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2B" w:rsidRDefault="0082172B" w:rsidP="0082172B">
      <w:pPr>
        <w:rPr>
          <w:noProof/>
          <w:lang w:val="en-AU" w:eastAsia="en-AU"/>
        </w:rPr>
      </w:pPr>
      <w:r>
        <w:rPr>
          <w:noProof/>
          <w:sz w:val="26"/>
          <w:lang w:val="en-AU" w:eastAsia="en-AU"/>
        </w:rPr>
        <w:drawing>
          <wp:inline distT="0" distB="0" distL="0" distR="0" wp14:anchorId="57340D2B" wp14:editId="02EA16AC">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2172B" w:rsidRPr="006C7B2E" w:rsidRDefault="0082172B" w:rsidP="0082172B">
      <w:pPr>
        <w:rPr>
          <w:noProof/>
          <w:lang w:val="en-AU" w:eastAsia="en-AU"/>
        </w:rPr>
      </w:pPr>
    </w:p>
    <w:p w:rsidR="0082172B" w:rsidRPr="00017AAF" w:rsidRDefault="0082172B" w:rsidP="0082172B">
      <w:pPr>
        <w:rPr>
          <w:b/>
        </w:rPr>
      </w:pPr>
      <w:r w:rsidRPr="00017AAF">
        <w:rPr>
          <w:b/>
        </w:rPr>
        <w:t>Food Standards (</w:t>
      </w:r>
      <w:r>
        <w:rPr>
          <w:b/>
        </w:rPr>
        <w:t>Proposal P1013</w:t>
      </w:r>
      <w:r w:rsidRPr="00017AAF">
        <w:rPr>
          <w:b/>
        </w:rPr>
        <w:t xml:space="preserve"> –</w:t>
      </w:r>
      <w:r>
        <w:rPr>
          <w:b/>
        </w:rPr>
        <w:t xml:space="preserve"> </w:t>
      </w:r>
      <w:r w:rsidRPr="00B009DA">
        <w:rPr>
          <w:b/>
        </w:rPr>
        <w:t>C</w:t>
      </w:r>
      <w:r>
        <w:rPr>
          <w:b/>
        </w:rPr>
        <w:t>ode Maintenance IX) Variation</w:t>
      </w:r>
    </w:p>
    <w:p w:rsidR="0082172B" w:rsidRDefault="0082172B" w:rsidP="0082172B">
      <w:pPr>
        <w:pBdr>
          <w:bottom w:val="single" w:sz="4" w:space="1" w:color="auto"/>
        </w:pBdr>
      </w:pPr>
    </w:p>
    <w:p w:rsidR="0082172B" w:rsidRDefault="0082172B" w:rsidP="0082172B"/>
    <w:p w:rsidR="0082172B" w:rsidRDefault="0082172B" w:rsidP="0082172B">
      <w:r>
        <w:t xml:space="preserve">The Board of Food Standards Australia New Zealand gives notice of the making of this variation under section 92 of the </w:t>
      </w:r>
      <w:r>
        <w:rPr>
          <w:i/>
        </w:rPr>
        <w:t>Food Standards Australia New Zealand Act 1991</w:t>
      </w:r>
      <w:r>
        <w:t>.  The Standard commences on the date</w:t>
      </w:r>
      <w:r w:rsidR="000F21CD">
        <w:t>s</w:t>
      </w:r>
      <w:r>
        <w:t xml:space="preserve"> specified in clause 3 of this variation.</w:t>
      </w:r>
    </w:p>
    <w:p w:rsidR="0082172B" w:rsidRPr="00661896" w:rsidRDefault="0082172B" w:rsidP="0082172B"/>
    <w:p w:rsidR="0082172B" w:rsidRPr="000055C4" w:rsidRDefault="0082172B" w:rsidP="0082172B">
      <w:r w:rsidRPr="000055C4">
        <w:t xml:space="preserve">Dated </w:t>
      </w:r>
      <w:r w:rsidR="000055C4" w:rsidRPr="000055C4">
        <w:rPr>
          <w:b/>
        </w:rPr>
        <w:t>27 June 2011</w:t>
      </w:r>
    </w:p>
    <w:p w:rsidR="0082172B" w:rsidRDefault="0082172B" w:rsidP="0082172B"/>
    <w:p w:rsidR="008562E7" w:rsidRDefault="0086324D" w:rsidP="0082172B">
      <w:pPr>
        <w:rPr>
          <w:noProof/>
          <w:lang w:val="en-AU" w:eastAsia="en-AU"/>
        </w:rPr>
      </w:pPr>
      <w:r>
        <w:rPr>
          <w:noProof/>
          <w:lang w:val="en-AU" w:eastAsia="en-AU"/>
        </w:rPr>
        <w:drawing>
          <wp:inline distT="0" distB="0" distL="0" distR="0" wp14:anchorId="6925DFA1" wp14:editId="6D011826">
            <wp:extent cx="1343025" cy="787781"/>
            <wp:effectExtent l="0" t="0" r="0" b="0"/>
            <wp:docPr id="1" name="Picture 1" descr="H:\cathieh\Cathi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thieh\Cathie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781"/>
                    </a:xfrm>
                    <a:prstGeom prst="rect">
                      <a:avLst/>
                    </a:prstGeom>
                    <a:noFill/>
                    <a:ln>
                      <a:noFill/>
                    </a:ln>
                  </pic:spPr>
                </pic:pic>
              </a:graphicData>
            </a:graphic>
          </wp:inline>
        </w:drawing>
      </w:r>
    </w:p>
    <w:p w:rsidR="0082172B" w:rsidRDefault="0082172B" w:rsidP="0082172B">
      <w:r>
        <w:t>Standards Management Officer</w:t>
      </w:r>
    </w:p>
    <w:p w:rsidR="0082172B" w:rsidRDefault="0082172B" w:rsidP="0082172B">
      <w:r>
        <w:t>Delegate of the Board of Food Standards Australia New Zealand</w:t>
      </w:r>
    </w:p>
    <w:p w:rsidR="0082172B" w:rsidRDefault="0082172B" w:rsidP="0082172B"/>
    <w:p w:rsidR="0082172B" w:rsidRDefault="0082172B" w:rsidP="0082172B"/>
    <w:p w:rsidR="0082172B" w:rsidRPr="000D29C8" w:rsidRDefault="0082172B" w:rsidP="00396600">
      <w:pPr>
        <w:rPr>
          <w:b/>
        </w:rPr>
      </w:pPr>
      <w:r>
        <w:rPr>
          <w:color w:val="7030A0"/>
          <w:sz w:val="28"/>
          <w:szCs w:val="28"/>
        </w:rPr>
        <w:br w:type="page"/>
      </w:r>
      <w:r w:rsidRPr="000D29C8">
        <w:rPr>
          <w:b/>
        </w:rPr>
        <w:lastRenderedPageBreak/>
        <w:t>1</w:t>
      </w:r>
      <w:r w:rsidRPr="000D29C8">
        <w:rPr>
          <w:b/>
        </w:rPr>
        <w:tab/>
        <w:t>Name</w:t>
      </w:r>
    </w:p>
    <w:p w:rsidR="0082172B" w:rsidRDefault="0082172B" w:rsidP="0082172B">
      <w:pPr>
        <w:pStyle w:val="Clause"/>
      </w:pPr>
    </w:p>
    <w:p w:rsidR="0082172B" w:rsidRPr="0082172B" w:rsidRDefault="00A63457" w:rsidP="0082172B">
      <w:r>
        <w:t>This instrument is the</w:t>
      </w:r>
      <w:r w:rsidR="0082172B" w:rsidRPr="0082172B">
        <w:t xml:space="preserve"> </w:t>
      </w:r>
      <w:r w:rsidR="0082172B" w:rsidRPr="00A63457">
        <w:rPr>
          <w:i/>
        </w:rPr>
        <w:t>Food Standards (Proposal P1013 – Code Maintenance IX) Variation</w:t>
      </w:r>
      <w:r w:rsidR="0082172B">
        <w:t>.</w:t>
      </w:r>
    </w:p>
    <w:p w:rsidR="0082172B" w:rsidRDefault="0082172B" w:rsidP="0082172B">
      <w:pPr>
        <w:pStyle w:val="Clause"/>
      </w:pPr>
    </w:p>
    <w:p w:rsidR="0082172B" w:rsidRDefault="0082172B" w:rsidP="0082172B">
      <w:pPr>
        <w:pStyle w:val="Clauseheading"/>
      </w:pPr>
      <w:r>
        <w:t>2</w:t>
      </w:r>
      <w:r>
        <w:tab/>
        <w:t xml:space="preserve">Variation to Standards in the </w:t>
      </w:r>
      <w:r w:rsidRPr="00FF1C11">
        <w:rPr>
          <w:i/>
        </w:rPr>
        <w:t>Australia New Zealand Food Standards Code</w:t>
      </w:r>
    </w:p>
    <w:p w:rsidR="0082172B" w:rsidRDefault="0082172B" w:rsidP="0082172B">
      <w:pPr>
        <w:pStyle w:val="Clause"/>
      </w:pPr>
    </w:p>
    <w:p w:rsidR="0082172B" w:rsidRDefault="0082172B" w:rsidP="0082172B">
      <w:pPr>
        <w:pStyle w:val="Clause"/>
      </w:pPr>
      <w:r>
        <w:t xml:space="preserve">The Schedule varies the Standards in the </w:t>
      </w:r>
      <w:r w:rsidRPr="00FF1C11">
        <w:rPr>
          <w:i/>
        </w:rPr>
        <w:t>Australia New Zealand Food Standards Code</w:t>
      </w:r>
      <w:r>
        <w:t>.</w:t>
      </w:r>
    </w:p>
    <w:p w:rsidR="0082172B" w:rsidRDefault="0082172B" w:rsidP="0082172B"/>
    <w:p w:rsidR="0082172B" w:rsidRDefault="0082172B" w:rsidP="0082172B">
      <w:pPr>
        <w:pStyle w:val="Clauseheading"/>
      </w:pPr>
      <w:r>
        <w:t>3</w:t>
      </w:r>
      <w:r>
        <w:tab/>
        <w:t>Commencement</w:t>
      </w:r>
    </w:p>
    <w:p w:rsidR="0082172B" w:rsidRDefault="0082172B" w:rsidP="0082172B">
      <w:pPr>
        <w:pStyle w:val="Clause"/>
      </w:pPr>
    </w:p>
    <w:p w:rsidR="0082172B" w:rsidRPr="00A66CF1" w:rsidRDefault="0082172B" w:rsidP="0082172B">
      <w:pPr>
        <w:pStyle w:val="Clause"/>
      </w:pPr>
      <w:r>
        <w:t>These variations commence o</w:t>
      </w:r>
      <w:r w:rsidRPr="000055C4">
        <w:t xml:space="preserve">n </w:t>
      </w:r>
      <w:r w:rsidR="000055C4" w:rsidRPr="000055C4">
        <w:rPr>
          <w:b/>
        </w:rPr>
        <w:t>11 July 2011</w:t>
      </w:r>
      <w:r w:rsidR="00A66CF1" w:rsidRPr="000055C4">
        <w:rPr>
          <w:b/>
        </w:rPr>
        <w:t>,</w:t>
      </w:r>
      <w:r w:rsidRPr="000055C4">
        <w:rPr>
          <w:b/>
        </w:rPr>
        <w:t xml:space="preserve"> </w:t>
      </w:r>
      <w:r w:rsidRPr="000055C4">
        <w:t>w</w:t>
      </w:r>
      <w:r w:rsidRPr="00A66CF1">
        <w:t>ith the exception of</w:t>
      </w:r>
      <w:r w:rsidR="00A66CF1" w:rsidRPr="000055C4">
        <w:t xml:space="preserve"> It</w:t>
      </w:r>
      <w:r w:rsidR="00A66CF1" w:rsidRPr="00A66CF1">
        <w:t xml:space="preserve">em </w:t>
      </w:r>
      <w:r w:rsidR="00EF6C7D">
        <w:t>[53</w:t>
      </w:r>
      <w:r w:rsidR="00DE3986">
        <w:t>]</w:t>
      </w:r>
      <w:r w:rsidR="00A66CF1" w:rsidRPr="00A66CF1">
        <w:t xml:space="preserve"> which commences on </w:t>
      </w:r>
      <w:r w:rsidR="00A66CF1" w:rsidRPr="00A66CF1">
        <w:rPr>
          <w:b/>
        </w:rPr>
        <w:t>20 May 2012</w:t>
      </w:r>
      <w:r w:rsidR="00DE3986" w:rsidRPr="00DE3986">
        <w:t xml:space="preserve"> and </w:t>
      </w:r>
      <w:r w:rsidR="00EF6C7D">
        <w:t>Item [54</w:t>
      </w:r>
      <w:r w:rsidR="00DE3986">
        <w:t xml:space="preserve">] which commences on </w:t>
      </w:r>
      <w:r w:rsidR="00DE3986" w:rsidRPr="00DE3986">
        <w:rPr>
          <w:b/>
        </w:rPr>
        <w:t>26 November 2012</w:t>
      </w:r>
      <w:r w:rsidRPr="00DE3986">
        <w:t>.</w:t>
      </w:r>
    </w:p>
    <w:p w:rsidR="0082172B" w:rsidRDefault="0082172B" w:rsidP="0082172B"/>
    <w:p w:rsidR="0082172B" w:rsidRDefault="0082172B" w:rsidP="0082172B">
      <w:pPr>
        <w:pStyle w:val="ScheduleHeading"/>
      </w:pPr>
      <w:r>
        <w:t>SCHEDULE</w:t>
      </w:r>
    </w:p>
    <w:p w:rsidR="0082172B" w:rsidRDefault="0082172B" w:rsidP="0082172B"/>
    <w:p w:rsidR="00641ED8" w:rsidRDefault="00641ED8" w:rsidP="00641ED8">
      <w:pPr>
        <w:pStyle w:val="Clause"/>
        <w:rPr>
          <w:bCs/>
        </w:rPr>
      </w:pPr>
      <w:r>
        <w:rPr>
          <w:b/>
          <w:bCs/>
        </w:rPr>
        <w:t>[1]</w:t>
      </w:r>
      <w:r>
        <w:rPr>
          <w:b/>
          <w:bCs/>
        </w:rPr>
        <w:tab/>
      </w:r>
      <w:r>
        <w:rPr>
          <w:b/>
          <w:bCs/>
          <w:i/>
        </w:rPr>
        <w:t xml:space="preserve">The Australia New Zealand Food Standards Code </w:t>
      </w:r>
      <w:r>
        <w:rPr>
          <w:bCs/>
          <w:i/>
        </w:rPr>
        <w:t xml:space="preserve">is varied by omitting </w:t>
      </w:r>
      <w:r>
        <w:rPr>
          <w:bCs/>
        </w:rPr>
        <w:t xml:space="preserve">micro-organism </w:t>
      </w:r>
      <w:r>
        <w:rPr>
          <w:bCs/>
          <w:i/>
        </w:rPr>
        <w:t xml:space="preserve">wherever appearing in the Standards listed in the </w:t>
      </w:r>
      <w:r>
        <w:rPr>
          <w:bCs/>
        </w:rPr>
        <w:t>Table</w:t>
      </w:r>
      <w:r>
        <w:rPr>
          <w:bCs/>
          <w:i/>
        </w:rPr>
        <w:t xml:space="preserve"> to this item, substituting </w:t>
      </w:r>
      <w:r>
        <w:rPr>
          <w:bCs/>
        </w:rPr>
        <w:t>microorganism –</w:t>
      </w:r>
    </w:p>
    <w:p w:rsidR="00641ED8" w:rsidRDefault="00641ED8" w:rsidP="00641ED8">
      <w:pPr>
        <w:rPr>
          <w:rFonts w:cs="Arial"/>
          <w:i/>
          <w:iCs/>
        </w:rPr>
      </w:pPr>
    </w:p>
    <w:p w:rsidR="00641ED8" w:rsidRDefault="00641ED8" w:rsidP="00641ED8">
      <w:pPr>
        <w:pStyle w:val="TableHeading"/>
      </w:pPr>
      <w:r>
        <w:t>Table to Item [1]</w:t>
      </w:r>
    </w:p>
    <w:p w:rsidR="00641ED8" w:rsidRDefault="00641ED8" w:rsidP="00641ED8"/>
    <w:tbl>
      <w:tblPr>
        <w:tblW w:w="0" w:type="auto"/>
        <w:tblLook w:val="01E0" w:firstRow="1" w:lastRow="1" w:firstColumn="1" w:lastColumn="1" w:noHBand="0" w:noVBand="0"/>
      </w:tblPr>
      <w:tblGrid>
        <w:gridCol w:w="2376"/>
      </w:tblGrid>
      <w:tr w:rsidR="00641ED8" w:rsidTr="00641ED8">
        <w:tc>
          <w:tcPr>
            <w:tcW w:w="2376" w:type="dxa"/>
            <w:hideMark/>
          </w:tcPr>
          <w:p w:rsidR="00641ED8" w:rsidRDefault="00641ED8">
            <w:pPr>
              <w:pStyle w:val="Table2"/>
              <w:spacing w:line="276" w:lineRule="auto"/>
              <w:rPr>
                <w:lang w:bidi="en-US"/>
              </w:rPr>
            </w:pPr>
            <w:r>
              <w:t>Standard 1.6.1</w:t>
            </w:r>
          </w:p>
        </w:tc>
      </w:tr>
      <w:tr w:rsidR="00641ED8" w:rsidTr="00641ED8">
        <w:tc>
          <w:tcPr>
            <w:tcW w:w="2376" w:type="dxa"/>
            <w:hideMark/>
          </w:tcPr>
          <w:p w:rsidR="00641ED8" w:rsidRDefault="00641ED8">
            <w:pPr>
              <w:pStyle w:val="Table2"/>
              <w:spacing w:line="276" w:lineRule="auto"/>
              <w:rPr>
                <w:lang w:bidi="en-US"/>
              </w:rPr>
            </w:pPr>
            <w:r>
              <w:t>Standard 2.4.2</w:t>
            </w:r>
          </w:p>
        </w:tc>
      </w:tr>
      <w:tr w:rsidR="00641ED8" w:rsidTr="00641ED8">
        <w:tc>
          <w:tcPr>
            <w:tcW w:w="2376" w:type="dxa"/>
            <w:hideMark/>
          </w:tcPr>
          <w:p w:rsidR="00641ED8" w:rsidRDefault="00641ED8">
            <w:pPr>
              <w:pStyle w:val="Table2"/>
              <w:spacing w:line="276" w:lineRule="auto"/>
              <w:rPr>
                <w:lang w:bidi="en-US"/>
              </w:rPr>
            </w:pPr>
            <w:r>
              <w:t>Standard 3.2.2</w:t>
            </w:r>
          </w:p>
        </w:tc>
      </w:tr>
      <w:tr w:rsidR="00641ED8" w:rsidTr="00641ED8">
        <w:tc>
          <w:tcPr>
            <w:tcW w:w="2376" w:type="dxa"/>
            <w:hideMark/>
          </w:tcPr>
          <w:p w:rsidR="00641ED8" w:rsidRDefault="00641ED8">
            <w:pPr>
              <w:pStyle w:val="Table2"/>
              <w:spacing w:line="276" w:lineRule="auto"/>
              <w:rPr>
                <w:lang w:bidi="en-US"/>
              </w:rPr>
            </w:pPr>
            <w:r>
              <w:t>Standard 3.2.3</w:t>
            </w:r>
          </w:p>
        </w:tc>
      </w:tr>
      <w:tr w:rsidR="00641ED8" w:rsidTr="00641ED8">
        <w:tc>
          <w:tcPr>
            <w:tcW w:w="2376" w:type="dxa"/>
            <w:hideMark/>
          </w:tcPr>
          <w:p w:rsidR="00641ED8" w:rsidRDefault="00641ED8">
            <w:pPr>
              <w:pStyle w:val="Table2"/>
              <w:spacing w:line="276" w:lineRule="auto"/>
              <w:rPr>
                <w:lang w:bidi="en-US"/>
              </w:rPr>
            </w:pPr>
            <w:r>
              <w:t>Standard 4.2.1</w:t>
            </w:r>
          </w:p>
        </w:tc>
      </w:tr>
      <w:tr w:rsidR="00641ED8" w:rsidTr="00641ED8">
        <w:tc>
          <w:tcPr>
            <w:tcW w:w="2376" w:type="dxa"/>
            <w:hideMark/>
          </w:tcPr>
          <w:p w:rsidR="00641ED8" w:rsidRDefault="00641ED8">
            <w:pPr>
              <w:pStyle w:val="Table2"/>
              <w:spacing w:line="276" w:lineRule="auto"/>
              <w:rPr>
                <w:lang w:bidi="en-US"/>
              </w:rPr>
            </w:pPr>
            <w:r>
              <w:t>Standard 4.2.3</w:t>
            </w:r>
          </w:p>
        </w:tc>
      </w:tr>
      <w:tr w:rsidR="00641ED8" w:rsidTr="00641ED8">
        <w:tc>
          <w:tcPr>
            <w:tcW w:w="2376" w:type="dxa"/>
            <w:hideMark/>
          </w:tcPr>
          <w:p w:rsidR="00641ED8" w:rsidRDefault="00641ED8">
            <w:pPr>
              <w:pStyle w:val="Table2"/>
              <w:spacing w:line="276" w:lineRule="auto"/>
              <w:rPr>
                <w:lang w:bidi="en-US"/>
              </w:rPr>
            </w:pPr>
            <w:r>
              <w:t>Standard 4.2.4</w:t>
            </w:r>
          </w:p>
        </w:tc>
      </w:tr>
      <w:tr w:rsidR="00641ED8" w:rsidTr="00641ED8">
        <w:tc>
          <w:tcPr>
            <w:tcW w:w="2376" w:type="dxa"/>
            <w:hideMark/>
          </w:tcPr>
          <w:p w:rsidR="00641ED8" w:rsidRDefault="00641ED8">
            <w:pPr>
              <w:pStyle w:val="Table2"/>
              <w:spacing w:line="276" w:lineRule="auto"/>
              <w:rPr>
                <w:lang w:bidi="en-US"/>
              </w:rPr>
            </w:pPr>
            <w:r>
              <w:t>Standard 4.5.1</w:t>
            </w:r>
          </w:p>
        </w:tc>
      </w:tr>
    </w:tbl>
    <w:p w:rsidR="00641ED8" w:rsidRDefault="00641ED8" w:rsidP="00641ED8">
      <w:pPr>
        <w:rPr>
          <w:lang w:bidi="en-US"/>
        </w:rPr>
      </w:pPr>
    </w:p>
    <w:p w:rsidR="00641ED8" w:rsidRDefault="00641ED8" w:rsidP="00641ED8">
      <w:pPr>
        <w:pStyle w:val="Clause"/>
        <w:ind w:right="-188"/>
      </w:pPr>
      <w:r>
        <w:rPr>
          <w:b/>
        </w:rPr>
        <w:t>[2]</w:t>
      </w:r>
      <w:r>
        <w:rPr>
          <w:b/>
        </w:rPr>
        <w:tab/>
      </w:r>
      <w:r>
        <w:rPr>
          <w:i/>
        </w:rPr>
        <w:t xml:space="preserve">The Editorial notes in the Standards of the Australia New Zealand Food Standards Code listed in </w:t>
      </w:r>
      <w:r>
        <w:t xml:space="preserve">Column 1 </w:t>
      </w:r>
      <w:r>
        <w:rPr>
          <w:i/>
        </w:rPr>
        <w:t xml:space="preserve">of the </w:t>
      </w:r>
      <w:r>
        <w:t xml:space="preserve">Table </w:t>
      </w:r>
      <w:r>
        <w:rPr>
          <w:i/>
        </w:rPr>
        <w:t xml:space="preserve">to this item are varied by omitting the Editorial notes listed in Column 2 </w:t>
      </w:r>
      <w:r>
        <w:t>–</w:t>
      </w:r>
    </w:p>
    <w:p w:rsidR="00641ED8" w:rsidRDefault="00641ED8" w:rsidP="00641ED8"/>
    <w:p w:rsidR="00641ED8" w:rsidRDefault="00641ED8" w:rsidP="00641ED8">
      <w:pPr>
        <w:pStyle w:val="TableHeading"/>
      </w:pPr>
      <w:r>
        <w:t>Table to Item 1</w:t>
      </w:r>
    </w:p>
    <w:p w:rsidR="00641ED8" w:rsidRDefault="00641ED8" w:rsidP="00641E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1</w:t>
            </w:r>
          </w:p>
          <w:p w:rsidR="00641ED8" w:rsidRDefault="00641ED8">
            <w:pPr>
              <w:pStyle w:val="Table1"/>
              <w:spacing w:line="276" w:lineRule="auto"/>
              <w:rPr>
                <w:lang w:bidi="en-US"/>
              </w:rPr>
            </w:pPr>
            <w:r>
              <w:t>Standard</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2</w:t>
            </w:r>
          </w:p>
          <w:p w:rsidR="00641ED8" w:rsidRDefault="00641ED8">
            <w:pPr>
              <w:pStyle w:val="Table1"/>
              <w:spacing w:line="276" w:lineRule="auto"/>
              <w:rPr>
                <w:lang w:bidi="en-US"/>
              </w:rPr>
            </w:pPr>
            <w:r>
              <w:t>Editorial note</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1.1.1</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b/>
                <w:lang w:bidi="en-US"/>
              </w:rPr>
            </w:pPr>
            <w:r>
              <w:t xml:space="preserve">The Editorial note following the definition of </w:t>
            </w:r>
            <w:r>
              <w:rPr>
                <w:b/>
              </w:rPr>
              <w:t>fund raising events</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1.2.11</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The Editorial note following subclause 2(3)</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1.3.1</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The Editorial note following clause 3</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1.3.1</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The Editorial note following clause 11</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2.2.1</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The Editorial note within clause 1</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2.5.4</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The Editorial note following clause 3</w:t>
            </w:r>
          </w:p>
        </w:tc>
      </w:tr>
      <w:tr w:rsidR="00641ED8" w:rsidTr="00641ED8">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Standard 2.7.4</w:t>
            </w:r>
          </w:p>
        </w:tc>
        <w:tc>
          <w:tcPr>
            <w:tcW w:w="4618"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The Editorial note following clause 2</w:t>
            </w:r>
          </w:p>
        </w:tc>
      </w:tr>
    </w:tbl>
    <w:p w:rsidR="00641ED8" w:rsidRDefault="00641ED8" w:rsidP="00641ED8">
      <w:pPr>
        <w:rPr>
          <w:lang w:bidi="en-US"/>
        </w:rPr>
      </w:pPr>
    </w:p>
    <w:p w:rsidR="00641ED8" w:rsidRDefault="00641ED8" w:rsidP="00641ED8">
      <w:pPr>
        <w:pStyle w:val="Clause"/>
        <w:rPr>
          <w:i/>
          <w:iCs/>
        </w:rPr>
      </w:pPr>
      <w:r>
        <w:rPr>
          <w:b/>
          <w:bCs/>
        </w:rPr>
        <w:t>[3]</w:t>
      </w:r>
      <w:r>
        <w:tab/>
      </w:r>
      <w:r>
        <w:rPr>
          <w:b/>
          <w:bCs/>
          <w:i/>
          <w:iCs/>
        </w:rPr>
        <w:t>Standard 1.1.1</w:t>
      </w:r>
      <w:r>
        <w:rPr>
          <w:i/>
          <w:iCs/>
        </w:rPr>
        <w:t xml:space="preserve"> of the Australia New Zealand Food Standards Code is varied by – </w:t>
      </w:r>
    </w:p>
    <w:p w:rsidR="00641ED8" w:rsidRDefault="00641ED8" w:rsidP="00641ED8"/>
    <w:p w:rsidR="00641ED8" w:rsidRDefault="00641ED8" w:rsidP="00641ED8">
      <w:pPr>
        <w:pStyle w:val="Clause"/>
      </w:pPr>
      <w:r>
        <w:t>[3.1]</w:t>
      </w:r>
      <w:r>
        <w:tab/>
      </w:r>
      <w:r>
        <w:rPr>
          <w:i/>
        </w:rPr>
        <w:t xml:space="preserve">omitting from the </w:t>
      </w:r>
      <w:r>
        <w:t>Editorial note</w:t>
      </w:r>
      <w:r>
        <w:rPr>
          <w:i/>
        </w:rPr>
        <w:t xml:space="preserve"> preceding the </w:t>
      </w:r>
      <w:r>
        <w:t>Table of Provisions –</w:t>
      </w:r>
    </w:p>
    <w:p w:rsidR="00641ED8" w:rsidRDefault="00641ED8" w:rsidP="00641ED8">
      <w:pPr>
        <w:pStyle w:val="Clause"/>
      </w:pPr>
    </w:p>
    <w:p w:rsidR="00641ED8" w:rsidRDefault="00641ED8" w:rsidP="00641ED8">
      <w:pPr>
        <w:pStyle w:val="Clause"/>
      </w:pPr>
      <w:r>
        <w:rPr>
          <w:i/>
        </w:rPr>
        <w:t>Health Act 1911</w:t>
      </w:r>
      <w:r>
        <w:t xml:space="preserve"> (Western Australia)</w:t>
      </w:r>
    </w:p>
    <w:p w:rsidR="00641ED8" w:rsidRDefault="00641ED8" w:rsidP="00641ED8">
      <w:pPr>
        <w:pStyle w:val="Clause"/>
        <w:rPr>
          <w:iCs/>
        </w:rPr>
      </w:pPr>
      <w:r>
        <w:rPr>
          <w:i/>
          <w:iCs/>
        </w:rPr>
        <w:t xml:space="preserve">Food Act </w:t>
      </w:r>
      <w:r>
        <w:rPr>
          <w:iCs/>
        </w:rPr>
        <w:t>(Northern Territory)</w:t>
      </w:r>
    </w:p>
    <w:p w:rsidR="00641ED8" w:rsidRDefault="00641ED8" w:rsidP="00641ED8"/>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 w:rsidR="00641ED8" w:rsidRDefault="00641ED8" w:rsidP="00641ED8">
      <w:pPr>
        <w:pStyle w:val="Clause"/>
        <w:rPr>
          <w:iCs/>
        </w:rPr>
      </w:pPr>
      <w:r>
        <w:rPr>
          <w:i/>
          <w:iCs/>
        </w:rPr>
        <w:t xml:space="preserve">Food Act 2004 </w:t>
      </w:r>
      <w:r>
        <w:rPr>
          <w:iCs/>
        </w:rPr>
        <w:t>(Northern Territory)</w:t>
      </w:r>
    </w:p>
    <w:p w:rsidR="00641ED8" w:rsidRDefault="00641ED8" w:rsidP="00641ED8">
      <w:pPr>
        <w:pStyle w:val="Clause"/>
      </w:pPr>
      <w:r>
        <w:rPr>
          <w:i/>
        </w:rPr>
        <w:t xml:space="preserve">Food Act 2008 </w:t>
      </w:r>
      <w:r>
        <w:t>(Western Australia)</w:t>
      </w:r>
    </w:p>
    <w:p w:rsidR="00A50701" w:rsidRDefault="00A50701" w:rsidP="00641ED8">
      <w:r>
        <w:br w:type="page"/>
      </w:r>
    </w:p>
    <w:p w:rsidR="00641ED8" w:rsidRDefault="00641ED8" w:rsidP="00641ED8">
      <w:pPr>
        <w:pStyle w:val="Clause"/>
        <w:rPr>
          <w:i/>
        </w:rPr>
      </w:pPr>
      <w:r>
        <w:lastRenderedPageBreak/>
        <w:t>[3.2]</w:t>
      </w:r>
      <w:r>
        <w:tab/>
      </w:r>
      <w:r>
        <w:rPr>
          <w:i/>
        </w:rPr>
        <w:t xml:space="preserve">omitting subclause 1(1), substituting – </w:t>
      </w:r>
    </w:p>
    <w:p w:rsidR="00641ED8" w:rsidRDefault="00641ED8" w:rsidP="00641ED8"/>
    <w:p w:rsidR="00641ED8" w:rsidRDefault="00641ED8" w:rsidP="00641ED8">
      <w:pPr>
        <w:pStyle w:val="Subclause"/>
      </w:pPr>
      <w:r>
        <w:t>(1)</w:t>
      </w:r>
      <w:r>
        <w:tab/>
        <w:t xml:space="preserve">Unless expressly provided elsewhere in this Code, the provisions of this Code apply to food products – </w:t>
      </w:r>
    </w:p>
    <w:p w:rsidR="00641ED8" w:rsidRDefault="00641ED8" w:rsidP="00641ED8">
      <w:pPr>
        <w:pStyle w:val="Subclause"/>
      </w:pPr>
    </w:p>
    <w:p w:rsidR="00641ED8" w:rsidRDefault="00641ED8" w:rsidP="00641ED8">
      <w:pPr>
        <w:pStyle w:val="Paragraph"/>
      </w:pPr>
      <w:r>
        <w:t>(a)</w:t>
      </w:r>
      <w:r>
        <w:tab/>
      </w:r>
      <w:proofErr w:type="gramStart"/>
      <w:r>
        <w:t>sold</w:t>
      </w:r>
      <w:proofErr w:type="gramEnd"/>
      <w:r>
        <w:t xml:space="preserve"> or prepared for sale in Australia or New Zealand; and</w:t>
      </w:r>
    </w:p>
    <w:p w:rsidR="00A50701" w:rsidRDefault="00641ED8" w:rsidP="00641ED8">
      <w:pPr>
        <w:pStyle w:val="Paragraph"/>
      </w:pPr>
      <w:r>
        <w:t>(b)</w:t>
      </w:r>
      <w:r>
        <w:tab/>
      </w:r>
      <w:proofErr w:type="gramStart"/>
      <w:r>
        <w:t>imported</w:t>
      </w:r>
      <w:proofErr w:type="gramEnd"/>
      <w:r>
        <w:t xml:space="preserve"> into Australia or New Zealand.</w:t>
      </w:r>
    </w:p>
    <w:p w:rsidR="00641ED8" w:rsidRDefault="00641ED8" w:rsidP="00641ED8">
      <w:pPr>
        <w:pStyle w:val="Paragraph"/>
      </w:pPr>
    </w:p>
    <w:p w:rsidR="00641ED8" w:rsidRDefault="00641ED8" w:rsidP="00641ED8">
      <w:pPr>
        <w:pStyle w:val="Clause"/>
        <w:rPr>
          <w:i/>
        </w:rPr>
      </w:pPr>
      <w:r>
        <w:t>[3.3]</w:t>
      </w:r>
      <w:r>
        <w:tab/>
      </w:r>
      <w:r>
        <w:rPr>
          <w:i/>
        </w:rPr>
        <w:t xml:space="preserve">omitting the definition of </w:t>
      </w:r>
      <w:r>
        <w:rPr>
          <w:b/>
        </w:rPr>
        <w:t xml:space="preserve">Australian Approved Names List </w:t>
      </w:r>
      <w:r>
        <w:rPr>
          <w:i/>
        </w:rPr>
        <w:t>in clause 2</w:t>
      </w:r>
    </w:p>
    <w:p w:rsidR="00641ED8" w:rsidRDefault="00641ED8" w:rsidP="00641ED8"/>
    <w:p w:rsidR="00641ED8" w:rsidRDefault="00641ED8" w:rsidP="00641ED8">
      <w:pPr>
        <w:pStyle w:val="Clause"/>
      </w:pPr>
      <w:r>
        <w:t>[3.4]</w:t>
      </w:r>
      <w:r>
        <w:tab/>
      </w:r>
      <w:r>
        <w:rPr>
          <w:i/>
        </w:rPr>
        <w:t xml:space="preserve">omitting </w:t>
      </w:r>
      <w:r>
        <w:t>final product</w:t>
      </w:r>
      <w:r>
        <w:rPr>
          <w:i/>
        </w:rPr>
        <w:t xml:space="preserve"> from the definition of </w:t>
      </w:r>
      <w:r>
        <w:rPr>
          <w:b/>
        </w:rPr>
        <w:t xml:space="preserve">component </w:t>
      </w:r>
      <w:r>
        <w:rPr>
          <w:i/>
        </w:rPr>
        <w:t>in clause 2</w:t>
      </w:r>
      <w:r>
        <w:t xml:space="preserve">, </w:t>
      </w:r>
      <w:r>
        <w:rPr>
          <w:i/>
        </w:rPr>
        <w:t xml:space="preserve">substituting </w:t>
      </w:r>
      <w:r>
        <w:t>final food</w:t>
      </w:r>
    </w:p>
    <w:p w:rsidR="00641ED8" w:rsidRDefault="00641ED8" w:rsidP="00641ED8"/>
    <w:p w:rsidR="00641ED8" w:rsidRDefault="00641ED8" w:rsidP="00641ED8">
      <w:pPr>
        <w:pStyle w:val="Clause"/>
      </w:pPr>
      <w:r>
        <w:t>[3.5]</w:t>
      </w:r>
      <w:r>
        <w:tab/>
      </w:r>
      <w:r>
        <w:rPr>
          <w:i/>
        </w:rPr>
        <w:t xml:space="preserve">omitting the definition of </w:t>
      </w:r>
      <w:r>
        <w:rPr>
          <w:b/>
        </w:rPr>
        <w:t>fund raising events</w:t>
      </w:r>
      <w:r>
        <w:rPr>
          <w:i/>
        </w:rPr>
        <w:t xml:space="preserve"> in clause 2, substituting</w:t>
      </w:r>
      <w:r>
        <w:t xml:space="preserve"> – </w:t>
      </w:r>
    </w:p>
    <w:p w:rsidR="00641ED8" w:rsidRDefault="00641ED8" w:rsidP="00641ED8"/>
    <w:p w:rsidR="00641ED8" w:rsidRDefault="00641ED8" w:rsidP="00641ED8">
      <w:pPr>
        <w:pStyle w:val="Definition"/>
      </w:pPr>
      <w:proofErr w:type="gramStart"/>
      <w:r>
        <w:rPr>
          <w:b/>
        </w:rPr>
        <w:t>fund</w:t>
      </w:r>
      <w:proofErr w:type="gramEnd"/>
      <w:r>
        <w:rPr>
          <w:b/>
        </w:rPr>
        <w:t xml:space="preserve"> raising event </w:t>
      </w:r>
      <w:r>
        <w:t>means an event that raises funds solely for a community or charitable cause and not for personal financial gain.</w:t>
      </w:r>
    </w:p>
    <w:p w:rsidR="00641ED8" w:rsidRDefault="00641ED8" w:rsidP="00641ED8"/>
    <w:p w:rsidR="00641ED8" w:rsidRDefault="00641ED8" w:rsidP="00641ED8">
      <w:pPr>
        <w:pStyle w:val="Clause"/>
        <w:rPr>
          <w:i/>
        </w:rPr>
      </w:pPr>
      <w:r>
        <w:t>[3.6]</w:t>
      </w:r>
      <w:r>
        <w:tab/>
      </w:r>
      <w:r>
        <w:rPr>
          <w:i/>
        </w:rPr>
        <w:t>inserting in alphabetical order</w:t>
      </w:r>
      <w:r>
        <w:t xml:space="preserve"> </w:t>
      </w:r>
      <w:r>
        <w:rPr>
          <w:i/>
        </w:rPr>
        <w:t xml:space="preserve">in clause 2 – </w:t>
      </w:r>
    </w:p>
    <w:p w:rsidR="00641ED8" w:rsidRDefault="00641ED8" w:rsidP="00641ED8"/>
    <w:p w:rsidR="00641ED8" w:rsidRDefault="00641ED8" w:rsidP="00641ED8">
      <w:pPr>
        <w:pStyle w:val="Definition"/>
      </w:pPr>
      <w:r>
        <w:rPr>
          <w:b/>
        </w:rPr>
        <w:t>Good Manufacturing Practice (GMP)</w:t>
      </w:r>
      <w:r>
        <w:t xml:space="preserve">, with respect to the addition of additives and processing aids to food, means – </w:t>
      </w:r>
    </w:p>
    <w:p w:rsidR="00641ED8" w:rsidRDefault="00641ED8" w:rsidP="00641ED8"/>
    <w:p w:rsidR="00641ED8" w:rsidRDefault="00641ED8" w:rsidP="00641ED8">
      <w:pPr>
        <w:pStyle w:val="Subparagraph"/>
      </w:pPr>
      <w:r>
        <w:t>(a)</w:t>
      </w:r>
      <w:r>
        <w:tab/>
        <w:t>the quantity of additive or processing aid added to food shall be limited to the lowest possible level necessary to accomplish its desired effect; and</w:t>
      </w:r>
    </w:p>
    <w:p w:rsidR="00641ED8" w:rsidRDefault="00641ED8" w:rsidP="00641ED8">
      <w:pPr>
        <w:pStyle w:val="Subparagraph"/>
      </w:pPr>
      <w:r>
        <w:t>(b)</w:t>
      </w:r>
      <w:r>
        <w:tab/>
        <w:t>the quantity of the additive or processing aid that becomes a component of food as a result of its use in the manufacture, processing or packaging of a food, and which is not intended to accomplish any physical or other technical effect in the finished food itself, is reduced to the extent reasonably possible; and</w:t>
      </w:r>
    </w:p>
    <w:p w:rsidR="00641ED8" w:rsidRDefault="00641ED8" w:rsidP="00641ED8">
      <w:pPr>
        <w:pStyle w:val="Subparagraph"/>
      </w:pPr>
      <w:r>
        <w:t>(c)</w:t>
      </w:r>
      <w:r>
        <w:tab/>
      </w:r>
      <w:proofErr w:type="gramStart"/>
      <w:r>
        <w:t>the</w:t>
      </w:r>
      <w:proofErr w:type="gramEnd"/>
      <w:r>
        <w:t xml:space="preserve"> additive or processing aid is prepared and handled in the same way as a food ingredient.</w:t>
      </w:r>
    </w:p>
    <w:p w:rsidR="00641ED8" w:rsidRDefault="00641ED8" w:rsidP="00641ED8">
      <w:pPr>
        <w:pStyle w:val="Subparagraph"/>
      </w:pPr>
    </w:p>
    <w:p w:rsidR="00641ED8" w:rsidRDefault="00641ED8" w:rsidP="00641ED8">
      <w:pPr>
        <w:pStyle w:val="Clause"/>
        <w:rPr>
          <w:i/>
        </w:rPr>
      </w:pPr>
      <w:r>
        <w:t>[3.7]</w:t>
      </w:r>
      <w:r>
        <w:tab/>
      </w:r>
      <w:r>
        <w:rPr>
          <w:i/>
        </w:rPr>
        <w:t xml:space="preserve">inserting following clause 15 – </w:t>
      </w:r>
    </w:p>
    <w:p w:rsidR="00641ED8" w:rsidRDefault="00641ED8" w:rsidP="00641ED8"/>
    <w:p w:rsidR="00641ED8" w:rsidRDefault="00641ED8" w:rsidP="00641ED8">
      <w:pPr>
        <w:pStyle w:val="ClauseHeading0"/>
      </w:pPr>
      <w:r>
        <w:t>16</w:t>
      </w:r>
      <w:r>
        <w:tab/>
        <w:t>Citation of the United States Code of Federal Regulations (CFR)</w:t>
      </w:r>
    </w:p>
    <w:p w:rsidR="00641ED8" w:rsidRDefault="00641ED8" w:rsidP="00641ED8">
      <w:pPr>
        <w:pStyle w:val="Clause"/>
      </w:pPr>
    </w:p>
    <w:p w:rsidR="00641ED8" w:rsidRDefault="00641ED8" w:rsidP="00641ED8">
      <w:pPr>
        <w:pStyle w:val="Subclause"/>
      </w:pPr>
      <w:r>
        <w:t>(1)</w:t>
      </w:r>
      <w:r>
        <w:tab/>
        <w:t>In this Code, a reference to the Code of Federal Regulations, or CFR, is a reference to the 2010 compilation of the United States Code of Federal Regulations.</w:t>
      </w:r>
    </w:p>
    <w:p w:rsidR="00641ED8" w:rsidRDefault="00641ED8" w:rsidP="00641ED8">
      <w:pPr>
        <w:pStyle w:val="Subclause"/>
      </w:pPr>
    </w:p>
    <w:p w:rsidR="00641ED8" w:rsidRDefault="00641ED8" w:rsidP="00641ED8">
      <w:pPr>
        <w:pStyle w:val="Subclause"/>
      </w:pPr>
      <w:r>
        <w:t>(2)</w:t>
      </w:r>
      <w:r>
        <w:tab/>
        <w:t xml:space="preserve">In this Code, the Code of Federal Regulations is cited in the following format – </w:t>
      </w:r>
    </w:p>
    <w:p w:rsidR="00641ED8" w:rsidRDefault="00641ED8" w:rsidP="00641ED8">
      <w:pPr>
        <w:pStyle w:val="Subclause"/>
      </w:pPr>
    </w:p>
    <w:p w:rsidR="00641ED8" w:rsidRDefault="00641ED8" w:rsidP="00641ED8">
      <w:pPr>
        <w:pStyle w:val="Paragraph"/>
      </w:pPr>
      <w:r>
        <w:t>[</w:t>
      </w:r>
      <w:proofErr w:type="gramStart"/>
      <w:r>
        <w:t>title</w:t>
      </w:r>
      <w:proofErr w:type="gramEnd"/>
      <w:r>
        <w:t xml:space="preserve"> number] CFR § [section number]</w:t>
      </w:r>
    </w:p>
    <w:p w:rsidR="00641ED8" w:rsidRDefault="00641ED8" w:rsidP="00641ED8">
      <w:pPr>
        <w:pStyle w:val="Clause"/>
      </w:pPr>
    </w:p>
    <w:p w:rsidR="00641ED8" w:rsidRDefault="00641ED8" w:rsidP="00641ED8">
      <w:pPr>
        <w:pStyle w:val="Clause"/>
      </w:pPr>
      <w:r>
        <w:t>[3.8]</w:t>
      </w:r>
      <w:r>
        <w:tab/>
      </w:r>
      <w:r>
        <w:rPr>
          <w:i/>
        </w:rPr>
        <w:t xml:space="preserve">updating the </w:t>
      </w:r>
      <w:r>
        <w:t xml:space="preserve">Table of Provisions </w:t>
      </w:r>
      <w:r>
        <w:rPr>
          <w:i/>
        </w:rPr>
        <w:t>to reflect these amendments</w:t>
      </w:r>
    </w:p>
    <w:p w:rsidR="00641ED8" w:rsidRDefault="00641ED8" w:rsidP="00641ED8"/>
    <w:p w:rsidR="00641ED8" w:rsidRDefault="00641ED8" w:rsidP="00641ED8">
      <w:pPr>
        <w:pStyle w:val="Clause"/>
        <w:rPr>
          <w:i/>
        </w:rPr>
      </w:pPr>
      <w:r>
        <w:rPr>
          <w:b/>
          <w:bCs/>
        </w:rPr>
        <w:t>[4]</w:t>
      </w:r>
      <w:r>
        <w:tab/>
      </w:r>
      <w:r>
        <w:rPr>
          <w:b/>
          <w:i/>
        </w:rPr>
        <w:t xml:space="preserve">Standard 1.1.2 </w:t>
      </w:r>
      <w:r>
        <w:rPr>
          <w:i/>
        </w:rPr>
        <w:t xml:space="preserve">of the Australia New Zealand Food Standards Code is varied by – </w:t>
      </w:r>
    </w:p>
    <w:p w:rsidR="00641ED8" w:rsidRDefault="00641ED8" w:rsidP="00641ED8">
      <w:pPr>
        <w:pStyle w:val="Clause"/>
        <w:rPr>
          <w:i/>
        </w:rPr>
      </w:pPr>
    </w:p>
    <w:p w:rsidR="00641ED8" w:rsidRDefault="00641ED8" w:rsidP="00641ED8">
      <w:pPr>
        <w:pStyle w:val="Clause"/>
      </w:pPr>
      <w:r>
        <w:t>[4.1]</w:t>
      </w:r>
      <w:r>
        <w:tab/>
      </w:r>
      <w:r>
        <w:rPr>
          <w:i/>
        </w:rPr>
        <w:t xml:space="preserve">omitting </w:t>
      </w:r>
      <w:r>
        <w:t xml:space="preserve">salt and/or spices </w:t>
      </w:r>
      <w:r>
        <w:rPr>
          <w:i/>
        </w:rPr>
        <w:t xml:space="preserve">from the definition of </w:t>
      </w:r>
      <w:r>
        <w:rPr>
          <w:b/>
        </w:rPr>
        <w:t xml:space="preserve">cocoa </w:t>
      </w:r>
      <w:r>
        <w:rPr>
          <w:i/>
        </w:rPr>
        <w:t xml:space="preserve">in clause 1, substituting </w:t>
      </w:r>
      <w:r>
        <w:t>salt or spices</w:t>
      </w:r>
    </w:p>
    <w:p w:rsidR="00641ED8" w:rsidRDefault="00641ED8" w:rsidP="00641ED8"/>
    <w:p w:rsidR="00641ED8" w:rsidRDefault="00641ED8" w:rsidP="00641ED8">
      <w:pPr>
        <w:pStyle w:val="Clause"/>
        <w:rPr>
          <w:i/>
        </w:rPr>
      </w:pPr>
      <w:r>
        <w:t>[4.2]</w:t>
      </w:r>
      <w:r>
        <w:tab/>
      </w:r>
      <w:r>
        <w:rPr>
          <w:i/>
        </w:rPr>
        <w:t xml:space="preserve">omitting the definition of </w:t>
      </w:r>
      <w:r>
        <w:rPr>
          <w:b/>
        </w:rPr>
        <w:t xml:space="preserve">coffee </w:t>
      </w:r>
      <w:r>
        <w:rPr>
          <w:i/>
        </w:rPr>
        <w:t xml:space="preserve">in clause 1, substituting – </w:t>
      </w:r>
    </w:p>
    <w:p w:rsidR="00641ED8" w:rsidRDefault="00641ED8" w:rsidP="00641ED8"/>
    <w:p w:rsidR="00641ED8" w:rsidRDefault="00641ED8" w:rsidP="00641ED8">
      <w:pPr>
        <w:pStyle w:val="Definition"/>
        <w:rPr>
          <w:bCs/>
        </w:rPr>
      </w:pPr>
      <w:proofErr w:type="gramStart"/>
      <w:r>
        <w:rPr>
          <w:b/>
          <w:bCs/>
        </w:rPr>
        <w:t>coffee</w:t>
      </w:r>
      <w:proofErr w:type="gramEnd"/>
      <w:r>
        <w:rPr>
          <w:b/>
          <w:bCs/>
        </w:rPr>
        <w:t xml:space="preserve"> </w:t>
      </w:r>
      <w:r>
        <w:rPr>
          <w:bCs/>
        </w:rPr>
        <w:t>means the product prepared by roasting or grinding, or both the roasting and grinding, of coffee beans.</w:t>
      </w:r>
    </w:p>
    <w:p w:rsidR="00641ED8" w:rsidRDefault="00641ED8" w:rsidP="00641ED8">
      <w:pPr>
        <w:pStyle w:val="Clause"/>
      </w:pPr>
    </w:p>
    <w:p w:rsidR="00641ED8" w:rsidRDefault="00641ED8" w:rsidP="00641ED8">
      <w:pPr>
        <w:pStyle w:val="Clause"/>
        <w:rPr>
          <w:i/>
          <w:iCs/>
        </w:rPr>
      </w:pPr>
      <w:r>
        <w:rPr>
          <w:b/>
        </w:rPr>
        <w:t>[5]</w:t>
      </w:r>
      <w:r>
        <w:rPr>
          <w:b/>
        </w:rPr>
        <w:tab/>
      </w:r>
      <w:r>
        <w:rPr>
          <w:b/>
          <w:bCs/>
          <w:i/>
          <w:iCs/>
        </w:rPr>
        <w:t>Standard 1.2.1</w:t>
      </w:r>
      <w:r>
        <w:rPr>
          <w:i/>
          <w:iCs/>
        </w:rPr>
        <w:t xml:space="preserve"> of the Australia New Zealand Food Standards Code is varied by – </w:t>
      </w:r>
    </w:p>
    <w:p w:rsidR="00641ED8" w:rsidRDefault="00641ED8" w:rsidP="00641ED8"/>
    <w:p w:rsidR="00641ED8" w:rsidRDefault="00641ED8" w:rsidP="00641ED8">
      <w:pPr>
        <w:pStyle w:val="Clause"/>
        <w:ind w:left="851" w:hanging="851"/>
        <w:rPr>
          <w:iCs/>
        </w:rPr>
      </w:pPr>
      <w:r>
        <w:rPr>
          <w:iCs/>
        </w:rPr>
        <w:t>[5.1]</w:t>
      </w:r>
      <w:r>
        <w:rPr>
          <w:iCs/>
        </w:rPr>
        <w:tab/>
      </w:r>
      <w:r>
        <w:rPr>
          <w:i/>
          <w:iCs/>
        </w:rPr>
        <w:t>omitting paragraph 2(1</w:t>
      </w:r>
      <w:proofErr w:type="gramStart"/>
      <w:r>
        <w:rPr>
          <w:i/>
          <w:iCs/>
        </w:rPr>
        <w:t>)(</w:t>
      </w:r>
      <w:proofErr w:type="gramEnd"/>
      <w:r>
        <w:rPr>
          <w:i/>
          <w:iCs/>
        </w:rPr>
        <w:t xml:space="preserve">a), substituting </w:t>
      </w:r>
      <w:r>
        <w:rPr>
          <w:iCs/>
        </w:rPr>
        <w:t xml:space="preserve">– </w:t>
      </w:r>
    </w:p>
    <w:p w:rsidR="00641ED8" w:rsidRDefault="00641ED8" w:rsidP="00641ED8"/>
    <w:p w:rsidR="00641ED8" w:rsidRDefault="00641ED8" w:rsidP="00641ED8">
      <w:pPr>
        <w:pStyle w:val="Paragraph"/>
      </w:pPr>
      <w:r>
        <w:t>(a)</w:t>
      </w:r>
      <w:r>
        <w:tab/>
      </w:r>
      <w:proofErr w:type="gramStart"/>
      <w:r>
        <w:t>the</w:t>
      </w:r>
      <w:proofErr w:type="gramEnd"/>
      <w:r>
        <w:t xml:space="preserve"> food is not in a package; or</w:t>
      </w:r>
    </w:p>
    <w:p w:rsidR="00641ED8" w:rsidRDefault="00641ED8" w:rsidP="00641ED8">
      <w:pPr>
        <w:pStyle w:val="Clause"/>
        <w:ind w:left="851" w:hanging="851"/>
        <w:rPr>
          <w:iCs/>
        </w:rPr>
      </w:pPr>
    </w:p>
    <w:p w:rsidR="00A50701" w:rsidRDefault="00641ED8" w:rsidP="00641ED8">
      <w:pPr>
        <w:pStyle w:val="Clause"/>
        <w:ind w:left="851" w:hanging="851"/>
        <w:rPr>
          <w:iCs/>
        </w:rPr>
      </w:pPr>
      <w:r>
        <w:rPr>
          <w:iCs/>
        </w:rPr>
        <w:t>[5.2]</w:t>
      </w:r>
      <w:r>
        <w:rPr>
          <w:iCs/>
        </w:rPr>
        <w:tab/>
      </w:r>
      <w:r>
        <w:rPr>
          <w:i/>
          <w:iCs/>
        </w:rPr>
        <w:t>omitting from paragraph 2(2</w:t>
      </w:r>
      <w:proofErr w:type="gramStart"/>
      <w:r>
        <w:rPr>
          <w:i/>
          <w:iCs/>
        </w:rPr>
        <w:t>)(</w:t>
      </w:r>
      <w:proofErr w:type="gramEnd"/>
      <w:r>
        <w:rPr>
          <w:i/>
          <w:iCs/>
        </w:rPr>
        <w:t xml:space="preserve">a) </w:t>
      </w:r>
      <w:r>
        <w:rPr>
          <w:iCs/>
        </w:rPr>
        <w:t xml:space="preserve">– </w:t>
      </w:r>
      <w:r w:rsidR="00A50701">
        <w:rPr>
          <w:iCs/>
        </w:rPr>
        <w:br w:type="page"/>
      </w:r>
    </w:p>
    <w:p w:rsidR="00641ED8" w:rsidRDefault="00641ED8" w:rsidP="00641ED8">
      <w:pPr>
        <w:pStyle w:val="Clause"/>
      </w:pPr>
      <w:proofErr w:type="gramStart"/>
      <w:r>
        <w:lastRenderedPageBreak/>
        <w:t>subclauses</w:t>
      </w:r>
      <w:proofErr w:type="gramEnd"/>
      <w:r>
        <w:t xml:space="preserve"> 1(1) or (2)</w:t>
      </w:r>
    </w:p>
    <w:p w:rsidR="00641ED8" w:rsidRDefault="00641ED8" w:rsidP="00641ED8"/>
    <w:p w:rsidR="00641ED8" w:rsidRDefault="00641ED8" w:rsidP="00641ED8">
      <w:pPr>
        <w:pStyle w:val="Clause"/>
        <w:ind w:left="851" w:hanging="851"/>
      </w:pPr>
      <w:proofErr w:type="gramStart"/>
      <w:r>
        <w:rPr>
          <w:i/>
          <w:iCs/>
        </w:rPr>
        <w:t>substituting</w:t>
      </w:r>
      <w:proofErr w:type="gramEnd"/>
      <w:r>
        <w:t xml:space="preserve"> – </w:t>
      </w:r>
    </w:p>
    <w:p w:rsidR="00641ED8" w:rsidRDefault="00641ED8" w:rsidP="00641ED8"/>
    <w:p w:rsidR="00641ED8" w:rsidRDefault="00641ED8" w:rsidP="00641ED8">
      <w:pPr>
        <w:pStyle w:val="Clause"/>
      </w:pPr>
      <w:proofErr w:type="gramStart"/>
      <w:r>
        <w:t>subclause</w:t>
      </w:r>
      <w:proofErr w:type="gramEnd"/>
      <w:r>
        <w:t xml:space="preserve"> 1(2)</w:t>
      </w:r>
    </w:p>
    <w:p w:rsidR="00A50701" w:rsidRDefault="00A50701" w:rsidP="00641ED8">
      <w:pPr>
        <w:pStyle w:val="Paragraph"/>
        <w:ind w:left="0" w:firstLine="0"/>
      </w:pPr>
    </w:p>
    <w:p w:rsidR="00641ED8" w:rsidRDefault="00641ED8" w:rsidP="00641ED8">
      <w:pPr>
        <w:pStyle w:val="Clause"/>
        <w:ind w:left="851" w:hanging="851"/>
        <w:rPr>
          <w:iCs/>
        </w:rPr>
      </w:pPr>
      <w:r>
        <w:rPr>
          <w:iCs/>
        </w:rPr>
        <w:t>[5.3]</w:t>
      </w:r>
      <w:r>
        <w:rPr>
          <w:iCs/>
        </w:rPr>
        <w:tab/>
      </w:r>
      <w:r>
        <w:rPr>
          <w:i/>
          <w:iCs/>
        </w:rPr>
        <w:t>omitting subclause 3(1</w:t>
      </w:r>
      <w:r>
        <w:rPr>
          <w:iCs/>
        </w:rPr>
        <w:t xml:space="preserve">), substituting -  </w:t>
      </w:r>
    </w:p>
    <w:p w:rsidR="00641ED8" w:rsidRDefault="00641ED8" w:rsidP="00641ED8"/>
    <w:p w:rsidR="00641ED8" w:rsidRDefault="00641ED8" w:rsidP="00641ED8">
      <w:pPr>
        <w:pStyle w:val="Subclause"/>
      </w:pPr>
      <w:r>
        <w:t>(1)</w:t>
      </w:r>
      <w:r>
        <w:tab/>
        <w:t xml:space="preserve">Subject to subclause (2), food other than food – </w:t>
      </w:r>
    </w:p>
    <w:p w:rsidR="00641ED8" w:rsidRDefault="00641ED8" w:rsidP="00641ED8">
      <w:pPr>
        <w:pStyle w:val="Subclause"/>
      </w:pPr>
    </w:p>
    <w:p w:rsidR="00641ED8" w:rsidRDefault="00641ED8" w:rsidP="00641ED8">
      <w:pPr>
        <w:pStyle w:val="Paragraph"/>
      </w:pPr>
      <w:r>
        <w:t>(a)</w:t>
      </w:r>
      <w:r>
        <w:tab/>
      </w:r>
      <w:proofErr w:type="gramStart"/>
      <w:r>
        <w:t>for</w:t>
      </w:r>
      <w:proofErr w:type="gramEnd"/>
      <w:r>
        <w:t xml:space="preserve"> retail sale; or</w:t>
      </w:r>
    </w:p>
    <w:p w:rsidR="00641ED8" w:rsidRDefault="00641ED8" w:rsidP="00641ED8">
      <w:pPr>
        <w:pStyle w:val="Paragraph"/>
      </w:pPr>
      <w:r>
        <w:t>(b)</w:t>
      </w:r>
      <w:r>
        <w:tab/>
      </w:r>
      <w:proofErr w:type="gramStart"/>
      <w:r>
        <w:t>for</w:t>
      </w:r>
      <w:proofErr w:type="gramEnd"/>
      <w:r>
        <w:t xml:space="preserve"> catering purposes; or</w:t>
      </w:r>
    </w:p>
    <w:p w:rsidR="00641ED8" w:rsidRDefault="00641ED8" w:rsidP="00641ED8">
      <w:pPr>
        <w:pStyle w:val="Paragraph"/>
      </w:pPr>
      <w:r>
        <w:t>(</w:t>
      </w:r>
      <w:proofErr w:type="gramStart"/>
      <w:r>
        <w:t>c</w:t>
      </w:r>
      <w:proofErr w:type="gramEnd"/>
      <w:r>
        <w:t>)</w:t>
      </w:r>
      <w:r>
        <w:tab/>
        <w:t>supplied as an intra company transfer;</w:t>
      </w:r>
    </w:p>
    <w:p w:rsidR="00641ED8" w:rsidRDefault="00641ED8" w:rsidP="00641ED8">
      <w:pPr>
        <w:pStyle w:val="Paragraph"/>
      </w:pPr>
    </w:p>
    <w:p w:rsidR="00641ED8" w:rsidRDefault="00641ED8" w:rsidP="00641ED8">
      <w:pPr>
        <w:pStyle w:val="Subclause"/>
      </w:pPr>
      <w:proofErr w:type="gramStart"/>
      <w:r>
        <w:t>must</w:t>
      </w:r>
      <w:proofErr w:type="gramEnd"/>
      <w:r>
        <w:t xml:space="preserve"> bear a label containing the information prescribed in Standard 1.2.2, except where the food – </w:t>
      </w:r>
    </w:p>
    <w:p w:rsidR="00641ED8" w:rsidRDefault="00641ED8" w:rsidP="00641ED8">
      <w:pPr>
        <w:pStyle w:val="Subclause"/>
      </w:pPr>
    </w:p>
    <w:p w:rsidR="00641ED8" w:rsidRDefault="00641ED8" w:rsidP="00641ED8">
      <w:pPr>
        <w:pStyle w:val="Paragraph"/>
      </w:pPr>
      <w:r>
        <w:t>(d)</w:t>
      </w:r>
      <w:r>
        <w:tab/>
      </w:r>
      <w:proofErr w:type="gramStart"/>
      <w:r>
        <w:t>is</w:t>
      </w:r>
      <w:proofErr w:type="gramEnd"/>
      <w:r>
        <w:t xml:space="preserve"> not in a package; or</w:t>
      </w:r>
    </w:p>
    <w:p w:rsidR="00641ED8" w:rsidRDefault="00641ED8" w:rsidP="00641ED8">
      <w:pPr>
        <w:pStyle w:val="Paragraph"/>
      </w:pPr>
      <w:r>
        <w:t>(e)</w:t>
      </w:r>
      <w:r>
        <w:tab/>
      </w:r>
      <w:proofErr w:type="gramStart"/>
      <w:r>
        <w:t>is</w:t>
      </w:r>
      <w:proofErr w:type="gramEnd"/>
      <w:r>
        <w:t xml:space="preserve"> in an inner package or packages contained in an outer package where the label on the outer package includes the information prescribed in Standard 1.2.2; or</w:t>
      </w:r>
    </w:p>
    <w:p w:rsidR="00641ED8" w:rsidRDefault="00641ED8" w:rsidP="00641ED8">
      <w:pPr>
        <w:pStyle w:val="Paragraph"/>
      </w:pPr>
      <w:r>
        <w:t>(</w:t>
      </w:r>
      <w:proofErr w:type="gramStart"/>
      <w:r>
        <w:t>f</w:t>
      </w:r>
      <w:proofErr w:type="gramEnd"/>
      <w:r>
        <w:t>)</w:t>
      </w:r>
      <w:r>
        <w:tab/>
        <w:t>is in a transportation outer and the information prescribed in Standard 1.2.2 is clearly discernable through the transportation outer on the labels on the packages within.</w:t>
      </w:r>
    </w:p>
    <w:p w:rsidR="00641ED8" w:rsidRDefault="00641ED8" w:rsidP="00641ED8">
      <w:pPr>
        <w:pStyle w:val="Clause"/>
        <w:rPr>
          <w:i/>
          <w:iCs/>
        </w:rPr>
      </w:pPr>
    </w:p>
    <w:p w:rsidR="00641ED8" w:rsidRDefault="00641ED8" w:rsidP="00641ED8">
      <w:pPr>
        <w:pStyle w:val="Clause"/>
        <w:ind w:left="851" w:hanging="851"/>
        <w:rPr>
          <w:i/>
          <w:iCs/>
        </w:rPr>
      </w:pPr>
      <w:r>
        <w:rPr>
          <w:iCs/>
        </w:rPr>
        <w:t>[5.4]</w:t>
      </w:r>
      <w:r>
        <w:rPr>
          <w:iCs/>
        </w:rPr>
        <w:tab/>
      </w:r>
      <w:r>
        <w:rPr>
          <w:i/>
          <w:iCs/>
        </w:rPr>
        <w:t>omitting paragraph 5(2</w:t>
      </w:r>
      <w:proofErr w:type="gramStart"/>
      <w:r>
        <w:rPr>
          <w:i/>
          <w:iCs/>
        </w:rPr>
        <w:t>)(</w:t>
      </w:r>
      <w:proofErr w:type="gramEnd"/>
      <w:r>
        <w:rPr>
          <w:i/>
          <w:iCs/>
        </w:rPr>
        <w:t xml:space="preserve">c), substituting – </w:t>
      </w:r>
    </w:p>
    <w:p w:rsidR="00641ED8" w:rsidRDefault="00641ED8" w:rsidP="00641ED8">
      <w:pPr>
        <w:pStyle w:val="Clause"/>
        <w:ind w:left="851" w:hanging="851"/>
      </w:pPr>
    </w:p>
    <w:p w:rsidR="00641ED8" w:rsidRDefault="00641ED8" w:rsidP="00641ED8">
      <w:pPr>
        <w:pStyle w:val="Paragraph"/>
      </w:pPr>
      <w:r>
        <w:t>(c)</w:t>
      </w:r>
      <w:r>
        <w:tab/>
      </w:r>
      <w:proofErr w:type="gramStart"/>
      <w:r>
        <w:t>an</w:t>
      </w:r>
      <w:proofErr w:type="gramEnd"/>
      <w:r>
        <w:t xml:space="preserve"> outer package where the – </w:t>
      </w:r>
    </w:p>
    <w:p w:rsidR="00641ED8" w:rsidRDefault="00641ED8" w:rsidP="00641ED8"/>
    <w:p w:rsidR="00641ED8" w:rsidRDefault="00641ED8" w:rsidP="00641ED8">
      <w:pPr>
        <w:pStyle w:val="Subparagraph"/>
      </w:pPr>
      <w:r>
        <w:t>(i)</w:t>
      </w:r>
      <w:r>
        <w:tab/>
      </w:r>
      <w:proofErr w:type="gramStart"/>
      <w:r>
        <w:t>label</w:t>
      </w:r>
      <w:proofErr w:type="gramEnd"/>
      <w:r>
        <w:t xml:space="preserve"> on the outer package includes the information prescribed in Standard 1.2.2; and</w:t>
      </w:r>
    </w:p>
    <w:p w:rsidR="00641ED8" w:rsidRDefault="00641ED8" w:rsidP="00641ED8">
      <w:pPr>
        <w:pStyle w:val="Subparagraph"/>
      </w:pPr>
      <w:r>
        <w:t>(ii)</w:t>
      </w:r>
      <w:r>
        <w:tab/>
      </w:r>
      <w:proofErr w:type="gramStart"/>
      <w:r>
        <w:t>food</w:t>
      </w:r>
      <w:proofErr w:type="gramEnd"/>
      <w:r>
        <w:t xml:space="preserve"> in the inner package is labelled in accordance with subclause (1); or</w:t>
      </w:r>
    </w:p>
    <w:p w:rsidR="00641ED8" w:rsidRDefault="00641ED8" w:rsidP="00641ED8">
      <w:pPr>
        <w:rPr>
          <w:b/>
          <w:bCs/>
        </w:rPr>
      </w:pPr>
    </w:p>
    <w:p w:rsidR="00641ED8" w:rsidRDefault="00641ED8" w:rsidP="00641ED8">
      <w:pPr>
        <w:pStyle w:val="Paragraph"/>
      </w:pPr>
      <w:r>
        <w:rPr>
          <w:bCs/>
        </w:rPr>
        <w:t>(d)</w:t>
      </w:r>
      <w:r>
        <w:rPr>
          <w:bCs/>
        </w:rPr>
        <w:tab/>
      </w:r>
      <w:proofErr w:type="gramStart"/>
      <w:r>
        <w:t>an</w:t>
      </w:r>
      <w:proofErr w:type="gramEnd"/>
      <w:r>
        <w:t xml:space="preserve"> outer package where the – </w:t>
      </w:r>
    </w:p>
    <w:p w:rsidR="00641ED8" w:rsidRDefault="00641ED8" w:rsidP="00641ED8">
      <w:pPr>
        <w:pStyle w:val="Subparagraph"/>
      </w:pPr>
    </w:p>
    <w:p w:rsidR="00641ED8" w:rsidRDefault="00641ED8" w:rsidP="00641ED8">
      <w:pPr>
        <w:pStyle w:val="Subparagraph"/>
      </w:pPr>
      <w:r>
        <w:t>(i)</w:t>
      </w:r>
      <w:r>
        <w:tab/>
      </w:r>
      <w:proofErr w:type="gramStart"/>
      <w:r>
        <w:t>information</w:t>
      </w:r>
      <w:proofErr w:type="gramEnd"/>
      <w:r>
        <w:t xml:space="preserve"> prescribed in clause 3 of Standard 1.2.2 is provided in documentation accompanying that food; and</w:t>
      </w:r>
    </w:p>
    <w:p w:rsidR="00641ED8" w:rsidRDefault="00641ED8" w:rsidP="00641ED8">
      <w:pPr>
        <w:pStyle w:val="Subparagraph"/>
      </w:pPr>
      <w:r>
        <w:t>(ii)</w:t>
      </w:r>
      <w:r>
        <w:tab/>
      </w:r>
      <w:proofErr w:type="gramStart"/>
      <w:r>
        <w:t>label</w:t>
      </w:r>
      <w:proofErr w:type="gramEnd"/>
      <w:r>
        <w:t xml:space="preserve"> on the outer package includes the information prescribed in clauses 1 and 2 of Standard 1.2.2; and</w:t>
      </w:r>
    </w:p>
    <w:p w:rsidR="00641ED8" w:rsidRDefault="00641ED8" w:rsidP="00641ED8">
      <w:pPr>
        <w:pStyle w:val="Subparagraph"/>
      </w:pPr>
      <w:r>
        <w:t>(iii)</w:t>
      </w:r>
      <w:r>
        <w:tab/>
      </w:r>
      <w:proofErr w:type="gramStart"/>
      <w:r>
        <w:t>food</w:t>
      </w:r>
      <w:proofErr w:type="gramEnd"/>
      <w:r>
        <w:t xml:space="preserve"> in the inner package is labelled in accordance with subclause (1).</w:t>
      </w:r>
    </w:p>
    <w:p w:rsidR="00641ED8" w:rsidRDefault="00641ED8" w:rsidP="00641ED8"/>
    <w:p w:rsidR="00641ED8" w:rsidRDefault="00641ED8" w:rsidP="00641ED8">
      <w:pPr>
        <w:pStyle w:val="Clause"/>
        <w:rPr>
          <w:i/>
        </w:rPr>
      </w:pPr>
      <w:r>
        <w:t>[5.5]</w:t>
      </w:r>
      <w:r>
        <w:tab/>
      </w:r>
      <w:r>
        <w:rPr>
          <w:i/>
        </w:rPr>
        <w:t xml:space="preserve">omitting from subclause 6(4) – </w:t>
      </w:r>
    </w:p>
    <w:p w:rsidR="00641ED8" w:rsidRDefault="00641ED8" w:rsidP="00641ED8"/>
    <w:p w:rsidR="00641ED8" w:rsidRDefault="00641ED8" w:rsidP="00641ED8">
      <w:pPr>
        <w:pStyle w:val="Subclause"/>
      </w:pPr>
      <w:proofErr w:type="gramStart"/>
      <w:r>
        <w:t>catering</w:t>
      </w:r>
      <w:proofErr w:type="gramEnd"/>
      <w:r>
        <w:t xml:space="preserve"> purposes,</w:t>
      </w:r>
    </w:p>
    <w:p w:rsidR="00641ED8" w:rsidRDefault="00641ED8" w:rsidP="00641ED8"/>
    <w:p w:rsidR="00641ED8" w:rsidRDefault="00641ED8" w:rsidP="00641ED8">
      <w:pPr>
        <w:pStyle w:val="Sub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Subclause"/>
      </w:pPr>
      <w:proofErr w:type="gramStart"/>
      <w:r>
        <w:t>catering</w:t>
      </w:r>
      <w:proofErr w:type="gramEnd"/>
      <w:r>
        <w:t xml:space="preserve"> purposes</w:t>
      </w:r>
    </w:p>
    <w:p w:rsidR="00641ED8" w:rsidRDefault="00641ED8" w:rsidP="00641ED8"/>
    <w:p w:rsidR="00641ED8" w:rsidRDefault="00641ED8" w:rsidP="00641ED8">
      <w:pPr>
        <w:pStyle w:val="Clause"/>
      </w:pPr>
      <w:r>
        <w:t>[5.6]</w:t>
      </w:r>
      <w:r>
        <w:tab/>
      </w:r>
      <w:r>
        <w:rPr>
          <w:i/>
        </w:rPr>
        <w:t xml:space="preserve">omitting </w:t>
      </w:r>
      <w:r>
        <w:t xml:space="preserve">and/or </w:t>
      </w:r>
      <w:r>
        <w:rPr>
          <w:i/>
        </w:rPr>
        <w:t>wherever appearing in</w:t>
      </w:r>
      <w:r>
        <w:t xml:space="preserve"> Column 2</w:t>
      </w:r>
      <w:r>
        <w:rPr>
          <w:i/>
        </w:rPr>
        <w:t xml:space="preserve"> of the </w:t>
      </w:r>
      <w:r>
        <w:t xml:space="preserve">Table to clause 8, </w:t>
      </w:r>
      <w:r>
        <w:rPr>
          <w:i/>
        </w:rPr>
        <w:t xml:space="preserve">substituting </w:t>
      </w:r>
      <w:r>
        <w:t>or</w:t>
      </w:r>
    </w:p>
    <w:p w:rsidR="00641ED8" w:rsidRDefault="00641ED8" w:rsidP="00641ED8"/>
    <w:p w:rsidR="00641ED8" w:rsidRDefault="00641ED8" w:rsidP="00641ED8">
      <w:pPr>
        <w:pStyle w:val="Clause"/>
        <w:rPr>
          <w:i/>
          <w:iCs/>
        </w:rPr>
      </w:pPr>
      <w:r>
        <w:rPr>
          <w:b/>
          <w:bCs/>
        </w:rPr>
        <w:t>[6]</w:t>
      </w:r>
      <w:r>
        <w:tab/>
      </w:r>
      <w:r>
        <w:rPr>
          <w:b/>
          <w:bCs/>
          <w:i/>
          <w:iCs/>
        </w:rPr>
        <w:t>Standard 1.2.3</w:t>
      </w:r>
      <w:r>
        <w:rPr>
          <w:i/>
          <w:iCs/>
        </w:rPr>
        <w:t xml:space="preserve"> of the Australia New Zealand Food Standards Code is varied by – </w:t>
      </w:r>
    </w:p>
    <w:p w:rsidR="00641ED8" w:rsidRDefault="00641ED8" w:rsidP="00641ED8">
      <w:pPr>
        <w:rPr>
          <w:iCs/>
        </w:rPr>
      </w:pPr>
    </w:p>
    <w:p w:rsidR="00641ED8" w:rsidRDefault="00641ED8" w:rsidP="00641ED8">
      <w:pPr>
        <w:pStyle w:val="Clause"/>
      </w:pPr>
      <w:r>
        <w:t>[6.1]</w:t>
      </w:r>
      <w:r>
        <w:rPr>
          <w:b/>
        </w:rPr>
        <w:tab/>
      </w:r>
      <w:r>
        <w:rPr>
          <w:i/>
        </w:rPr>
        <w:t xml:space="preserve">omitting from the </w:t>
      </w:r>
      <w:r>
        <w:t xml:space="preserve">Editorial note </w:t>
      </w:r>
      <w:r>
        <w:rPr>
          <w:i/>
        </w:rPr>
        <w:t>following clause 2</w:t>
      </w:r>
      <w:r>
        <w:t xml:space="preserve"> –</w:t>
      </w:r>
    </w:p>
    <w:p w:rsidR="00641ED8" w:rsidRDefault="00641ED8" w:rsidP="00641ED8">
      <w:pPr>
        <w:pStyle w:val="Clause"/>
      </w:pPr>
    </w:p>
    <w:p w:rsidR="00641ED8" w:rsidRDefault="00641ED8" w:rsidP="00641ED8">
      <w:pPr>
        <w:pStyle w:val="Clause"/>
      </w:pPr>
      <w:proofErr w:type="gramStart"/>
      <w:r>
        <w:t>Standard 2.5.1.</w:t>
      </w:r>
      <w:proofErr w:type="gramEnd"/>
      <w:r>
        <w:t xml:space="preserve"> – ‘dried milks’</w:t>
      </w:r>
    </w:p>
    <w:p w:rsidR="00641ED8" w:rsidRDefault="00641ED8" w:rsidP="00641ED8">
      <w:pPr>
        <w:rPr>
          <w:i/>
        </w:rPr>
      </w:pPr>
    </w:p>
    <w:p w:rsidR="00641ED8" w:rsidRDefault="00641ED8" w:rsidP="00641ED8">
      <w:pPr>
        <w:pStyle w:val="Clause"/>
        <w:rPr>
          <w:i/>
          <w:iCs/>
        </w:rPr>
      </w:pPr>
      <w:proofErr w:type="gramStart"/>
      <w:r>
        <w:rPr>
          <w:i/>
          <w:iCs/>
        </w:rPr>
        <w:t>substituting</w:t>
      </w:r>
      <w:proofErr w:type="gramEnd"/>
      <w:r>
        <w:rPr>
          <w:i/>
          <w:iCs/>
        </w:rPr>
        <w:t xml:space="preserve"> –</w:t>
      </w:r>
    </w:p>
    <w:p w:rsidR="00641ED8" w:rsidRDefault="00641ED8" w:rsidP="00641ED8">
      <w:pPr>
        <w:rPr>
          <w:i/>
        </w:rPr>
      </w:pPr>
    </w:p>
    <w:p w:rsidR="00641ED8" w:rsidRDefault="00641ED8" w:rsidP="00641ED8">
      <w:pPr>
        <w:pStyle w:val="Clause"/>
      </w:pPr>
      <w:proofErr w:type="gramStart"/>
      <w:r>
        <w:t>Standard 2.5.1.</w:t>
      </w:r>
      <w:proofErr w:type="gramEnd"/>
      <w:r>
        <w:t xml:space="preserve">  ‘Dried milks’</w:t>
      </w:r>
    </w:p>
    <w:p w:rsidR="00641ED8" w:rsidRDefault="00641ED8" w:rsidP="00641ED8"/>
    <w:p w:rsidR="00641ED8" w:rsidRDefault="00641ED8" w:rsidP="00641ED8">
      <w:pPr>
        <w:pStyle w:val="Clause"/>
      </w:pPr>
      <w:r>
        <w:t>[6.2]</w:t>
      </w:r>
      <w:r>
        <w:tab/>
      </w:r>
      <w:r>
        <w:rPr>
          <w:i/>
        </w:rPr>
        <w:t xml:space="preserve">inserting </w:t>
      </w:r>
      <w:r>
        <w:t xml:space="preserve">and warning </w:t>
      </w:r>
      <w:r>
        <w:rPr>
          <w:i/>
        </w:rPr>
        <w:t xml:space="preserve">after </w:t>
      </w:r>
      <w:r>
        <w:t xml:space="preserve">mandatory advisory </w:t>
      </w:r>
      <w:r>
        <w:rPr>
          <w:i/>
        </w:rPr>
        <w:t xml:space="preserve">in the </w:t>
      </w:r>
      <w:r>
        <w:t>Purpose.</w:t>
      </w:r>
    </w:p>
    <w:p w:rsidR="00641ED8" w:rsidRDefault="00641ED8" w:rsidP="00641ED8">
      <w:pPr>
        <w:pStyle w:val="Clause"/>
        <w:rPr>
          <w:iCs/>
        </w:rPr>
      </w:pPr>
    </w:p>
    <w:p w:rsidR="00641ED8" w:rsidRDefault="00641ED8" w:rsidP="00641ED8">
      <w:pPr>
        <w:pStyle w:val="Clause"/>
      </w:pPr>
      <w:r>
        <w:t>[6.3]</w:t>
      </w:r>
      <w:r>
        <w:tab/>
      </w:r>
      <w:r>
        <w:rPr>
          <w:i/>
        </w:rPr>
        <w:t>omitting from the heading to clause 3</w:t>
      </w:r>
      <w:r>
        <w:t xml:space="preserve"> – </w:t>
      </w:r>
    </w:p>
    <w:p w:rsidR="00641ED8" w:rsidRDefault="00641ED8" w:rsidP="00641ED8">
      <w:pPr>
        <w:rPr>
          <w:i/>
          <w:iCs/>
        </w:rPr>
      </w:pPr>
    </w:p>
    <w:p w:rsidR="00641ED8" w:rsidRDefault="00641ED8" w:rsidP="00641ED8">
      <w:pPr>
        <w:pStyle w:val="ClauseHeading0"/>
      </w:pPr>
      <w:proofErr w:type="gramStart"/>
      <w:r>
        <w:t>and</w:t>
      </w:r>
      <w:proofErr w:type="gramEnd"/>
      <w:r>
        <w:t xml:space="preserve"> declarations</w:t>
      </w:r>
    </w:p>
    <w:p w:rsidR="00641ED8" w:rsidRDefault="00641ED8" w:rsidP="00641ED8"/>
    <w:p w:rsidR="00A50701" w:rsidRDefault="00641ED8" w:rsidP="00641ED8">
      <w:pPr>
        <w:pStyle w:val="Clause"/>
        <w:rPr>
          <w:iCs/>
        </w:rPr>
      </w:pPr>
      <w:r>
        <w:rPr>
          <w:iCs/>
        </w:rPr>
        <w:t>[6.4]</w:t>
      </w:r>
      <w:r>
        <w:rPr>
          <w:iCs/>
        </w:rPr>
        <w:tab/>
      </w:r>
      <w:r>
        <w:rPr>
          <w:i/>
          <w:iCs/>
        </w:rPr>
        <w:t xml:space="preserve">omitting </w:t>
      </w:r>
      <w:r>
        <w:rPr>
          <w:iCs/>
        </w:rPr>
        <w:t xml:space="preserve">advisory statement </w:t>
      </w:r>
      <w:r>
        <w:rPr>
          <w:i/>
          <w:iCs/>
        </w:rPr>
        <w:t xml:space="preserve">from subclause 3(2), substituting </w:t>
      </w:r>
      <w:r>
        <w:rPr>
          <w:iCs/>
        </w:rPr>
        <w:t>warning statement</w:t>
      </w:r>
    </w:p>
    <w:p w:rsidR="00641ED8" w:rsidRDefault="00641ED8" w:rsidP="00641ED8">
      <w:pPr>
        <w:pStyle w:val="Clause"/>
        <w:rPr>
          <w:iCs/>
        </w:rPr>
      </w:pPr>
    </w:p>
    <w:p w:rsidR="00641ED8" w:rsidRDefault="00641ED8" w:rsidP="00641ED8">
      <w:pPr>
        <w:pStyle w:val="Clause"/>
      </w:pPr>
      <w:r>
        <w:t>[6.5]</w:t>
      </w:r>
      <w:r>
        <w:tab/>
      </w:r>
      <w:r>
        <w:rPr>
          <w:i/>
        </w:rPr>
        <w:t xml:space="preserve">omitting from the </w:t>
      </w:r>
      <w:r>
        <w:t xml:space="preserve">Table to clause 4 – </w:t>
      </w:r>
    </w:p>
    <w:p w:rsidR="00641ED8" w:rsidRDefault="00641ED8" w:rsidP="00641ED8">
      <w:pPr>
        <w:pStyle w:val="Clause"/>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iCs/>
                <w:lang w:bidi="en-US"/>
              </w:rPr>
            </w:pPr>
            <w:r>
              <w:t>Fish and fish products, except for isinglass derived from swim bladders and used as a clarifying agent in beer and wine.</w:t>
            </w:r>
          </w:p>
        </w:tc>
      </w:tr>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iCs/>
                <w:lang w:bidi="en-US"/>
              </w:rPr>
            </w:pPr>
            <w:r>
              <w:t>Peanuts and soybeans, and their products</w:t>
            </w:r>
          </w:p>
        </w:tc>
      </w:tr>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iCs/>
                <w:lang w:bidi="en-US"/>
              </w:rPr>
            </w:pPr>
            <w:r>
              <w:t xml:space="preserve">Tree nuts and sesame seeds and their products other than coconut from the fruit of the palm </w:t>
            </w:r>
            <w:r>
              <w:rPr>
                <w:i/>
              </w:rPr>
              <w:t>Cocos nucifera</w:t>
            </w:r>
          </w:p>
        </w:tc>
      </w:tr>
    </w:tbl>
    <w:p w:rsidR="00641ED8" w:rsidRDefault="00641ED8" w:rsidP="00641ED8">
      <w:pPr>
        <w:rPr>
          <w:iCs/>
          <w:lang w:bidi="en-U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iCs/>
                <w:lang w:bidi="en-US"/>
              </w:rPr>
            </w:pPr>
            <w:r>
              <w:t>Fish and fish products, except for isinglass derived from swim bladders and used as a clarifying agent in beer and wine</w:t>
            </w:r>
          </w:p>
        </w:tc>
      </w:tr>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Peanuts and peanut products</w:t>
            </w:r>
          </w:p>
        </w:tc>
      </w:tr>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Soybeans and soybean products</w:t>
            </w:r>
          </w:p>
        </w:tc>
      </w:tr>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 xml:space="preserve">Tree nuts and tree nut products other than coconut from the fruit of the palm </w:t>
            </w:r>
            <w:r>
              <w:rPr>
                <w:i/>
              </w:rPr>
              <w:t>Cocos nucifera</w:t>
            </w:r>
          </w:p>
        </w:tc>
      </w:tr>
      <w:tr w:rsidR="00641ED8" w:rsidTr="00641ED8">
        <w:tc>
          <w:tcPr>
            <w:tcW w:w="907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Sesame seeds and sesame seed products</w:t>
            </w:r>
          </w:p>
        </w:tc>
      </w:tr>
    </w:tbl>
    <w:p w:rsidR="00641ED8" w:rsidRDefault="00641ED8" w:rsidP="00641ED8">
      <w:pPr>
        <w:rPr>
          <w:lang w:bidi="en-US"/>
        </w:rPr>
      </w:pPr>
    </w:p>
    <w:p w:rsidR="00641ED8" w:rsidRDefault="00641ED8" w:rsidP="00641ED8">
      <w:pPr>
        <w:pStyle w:val="Clause"/>
      </w:pPr>
      <w:r>
        <w:t>[6.6]</w:t>
      </w:r>
      <w:r>
        <w:tab/>
      </w:r>
      <w:r>
        <w:rPr>
          <w:i/>
        </w:rPr>
        <w:t xml:space="preserve">updating the </w:t>
      </w:r>
      <w:r>
        <w:t xml:space="preserve">Table of Provisions </w:t>
      </w:r>
      <w:r>
        <w:rPr>
          <w:i/>
        </w:rPr>
        <w:t>to reflect these amendments</w:t>
      </w:r>
    </w:p>
    <w:p w:rsidR="00641ED8" w:rsidRDefault="00641ED8" w:rsidP="00641ED8"/>
    <w:p w:rsidR="00641ED8" w:rsidRDefault="00641ED8" w:rsidP="00641ED8">
      <w:pPr>
        <w:pStyle w:val="Clause"/>
        <w:rPr>
          <w:i/>
          <w:iCs/>
        </w:rPr>
      </w:pPr>
      <w:r>
        <w:rPr>
          <w:b/>
          <w:bCs/>
        </w:rPr>
        <w:t>[7]</w:t>
      </w:r>
      <w:r>
        <w:tab/>
      </w:r>
      <w:r>
        <w:rPr>
          <w:b/>
          <w:bCs/>
          <w:i/>
          <w:iCs/>
        </w:rPr>
        <w:t>Standard 1.2.4</w:t>
      </w:r>
      <w:r>
        <w:rPr>
          <w:i/>
          <w:iCs/>
        </w:rPr>
        <w:t xml:space="preserve"> of the Australia New Zealand Food Standards Code is varied by – </w:t>
      </w:r>
    </w:p>
    <w:p w:rsidR="00641ED8" w:rsidRDefault="00641ED8" w:rsidP="00641ED8"/>
    <w:p w:rsidR="00641ED8" w:rsidRDefault="00641ED8" w:rsidP="00641ED8">
      <w:pPr>
        <w:pStyle w:val="Clause"/>
      </w:pPr>
      <w:r>
        <w:t>[7.1]</w:t>
      </w:r>
      <w:r>
        <w:tab/>
      </w:r>
      <w:r>
        <w:rPr>
          <w:i/>
        </w:rPr>
        <w:t>omitting clause 2, substituting</w:t>
      </w:r>
      <w:r>
        <w:t xml:space="preserve"> – </w:t>
      </w:r>
    </w:p>
    <w:p w:rsidR="00641ED8" w:rsidRDefault="00641ED8" w:rsidP="00641ED8">
      <w:pPr>
        <w:rPr>
          <w:i/>
        </w:rPr>
      </w:pPr>
    </w:p>
    <w:p w:rsidR="00641ED8" w:rsidRDefault="00641ED8" w:rsidP="00641ED8">
      <w:pPr>
        <w:pStyle w:val="ClauseHeading0"/>
      </w:pPr>
      <w:r>
        <w:t>2</w:t>
      </w:r>
      <w:r>
        <w:tab/>
        <w:t>Requirement for statement of ingredients</w:t>
      </w:r>
    </w:p>
    <w:p w:rsidR="00641ED8" w:rsidRDefault="00641ED8" w:rsidP="00641ED8">
      <w:pPr>
        <w:rPr>
          <w:b/>
        </w:rPr>
      </w:pPr>
    </w:p>
    <w:p w:rsidR="00641ED8" w:rsidRDefault="00641ED8" w:rsidP="00641ED8">
      <w:pPr>
        <w:pStyle w:val="Clause"/>
      </w:pPr>
      <w:r>
        <w:t xml:space="preserve">The label on a package of food must include a statement of ingredients unless – </w:t>
      </w:r>
    </w:p>
    <w:p w:rsidR="00641ED8" w:rsidRDefault="00641ED8" w:rsidP="00641ED8"/>
    <w:p w:rsidR="00641ED8" w:rsidRDefault="00641ED8" w:rsidP="00641ED8">
      <w:pPr>
        <w:pStyle w:val="Paragraph"/>
      </w:pPr>
      <w:r>
        <w:t>(a)</w:t>
      </w:r>
      <w:r>
        <w:tab/>
      </w:r>
      <w:proofErr w:type="gramStart"/>
      <w:r>
        <w:t>the</w:t>
      </w:r>
      <w:proofErr w:type="gramEnd"/>
      <w:r>
        <w:t xml:space="preserve"> food is labelled with the name of the food which would otherwise be those ingredients listed in the ingredient list; or</w:t>
      </w:r>
    </w:p>
    <w:p w:rsidR="00641ED8" w:rsidRDefault="00641ED8" w:rsidP="00641ED8">
      <w:pPr>
        <w:pStyle w:val="Paragraph"/>
      </w:pPr>
      <w:r>
        <w:t>(b)</w:t>
      </w:r>
      <w:r>
        <w:tab/>
      </w:r>
      <w:proofErr w:type="gramStart"/>
      <w:r>
        <w:t>the</w:t>
      </w:r>
      <w:proofErr w:type="gramEnd"/>
      <w:r>
        <w:t xml:space="preserve"> food is water presented in packaged form as standardised in Standard 2.6.2; or</w:t>
      </w:r>
    </w:p>
    <w:p w:rsidR="00641ED8" w:rsidRDefault="00641ED8" w:rsidP="00641ED8">
      <w:pPr>
        <w:pStyle w:val="Paragraph"/>
      </w:pPr>
      <w:r>
        <w:t>(c)</w:t>
      </w:r>
      <w:r>
        <w:tab/>
      </w:r>
      <w:proofErr w:type="gramStart"/>
      <w:r>
        <w:t>the</w:t>
      </w:r>
      <w:proofErr w:type="gramEnd"/>
      <w:r>
        <w:t xml:space="preserve"> food is an alcoholic beverage standardised in Standard 2.7.2 to Standard 2.7.5 of this Code; or</w:t>
      </w:r>
    </w:p>
    <w:p w:rsidR="00641ED8" w:rsidRDefault="00641ED8" w:rsidP="00641ED8">
      <w:pPr>
        <w:pStyle w:val="Paragraph"/>
      </w:pPr>
      <w:r>
        <w:t>(d)</w:t>
      </w:r>
      <w:r>
        <w:tab/>
      </w:r>
      <w:proofErr w:type="gramStart"/>
      <w:r>
        <w:t>the</w:t>
      </w:r>
      <w:proofErr w:type="gramEnd"/>
      <w:r>
        <w:t xml:space="preserve"> food is contained in a small package.</w:t>
      </w:r>
    </w:p>
    <w:p w:rsidR="00641ED8" w:rsidRDefault="00641ED8" w:rsidP="00641ED8">
      <w:pPr>
        <w:pStyle w:val="Clause"/>
        <w:rPr>
          <w:i/>
          <w:iCs/>
        </w:rPr>
      </w:pPr>
    </w:p>
    <w:p w:rsidR="00641ED8" w:rsidRDefault="00641ED8" w:rsidP="00641ED8">
      <w:pPr>
        <w:pStyle w:val="Clause"/>
      </w:pPr>
      <w:r>
        <w:t>[7.2]</w:t>
      </w:r>
      <w:r>
        <w:tab/>
      </w:r>
      <w:r>
        <w:rPr>
          <w:i/>
        </w:rPr>
        <w:t xml:space="preserve">omitting </w:t>
      </w:r>
      <w:r>
        <w:t xml:space="preserve">and/or </w:t>
      </w:r>
      <w:r>
        <w:rPr>
          <w:i/>
        </w:rPr>
        <w:t xml:space="preserve">from the entry for </w:t>
      </w:r>
      <w:r>
        <w:t xml:space="preserve">milk solids </w:t>
      </w:r>
      <w:r>
        <w:rPr>
          <w:i/>
        </w:rPr>
        <w:t xml:space="preserve">in the </w:t>
      </w:r>
      <w:r>
        <w:t xml:space="preserve">Table to clause 4, </w:t>
      </w:r>
      <w:r>
        <w:rPr>
          <w:i/>
        </w:rPr>
        <w:t xml:space="preserve">substituting </w:t>
      </w:r>
      <w:r>
        <w:t>or</w:t>
      </w:r>
    </w:p>
    <w:p w:rsidR="00641ED8" w:rsidRDefault="00641ED8" w:rsidP="00641ED8"/>
    <w:p w:rsidR="00641ED8" w:rsidRDefault="00641ED8" w:rsidP="00641ED8">
      <w:pPr>
        <w:pStyle w:val="Clause"/>
      </w:pPr>
      <w:r>
        <w:t>[7.3]</w:t>
      </w:r>
      <w:r>
        <w:tab/>
      </w:r>
      <w:r>
        <w:rPr>
          <w:i/>
        </w:rPr>
        <w:t xml:space="preserve">omitting </w:t>
      </w:r>
      <w:r>
        <w:t xml:space="preserve">and/or </w:t>
      </w:r>
      <w:r>
        <w:rPr>
          <w:i/>
        </w:rPr>
        <w:t xml:space="preserve">wherever appearing in clause 5, substituting </w:t>
      </w:r>
      <w:r>
        <w:t>or</w:t>
      </w:r>
    </w:p>
    <w:p w:rsidR="00641ED8" w:rsidRDefault="00641ED8" w:rsidP="00641ED8"/>
    <w:p w:rsidR="00641ED8" w:rsidRDefault="00641ED8" w:rsidP="00641ED8">
      <w:pPr>
        <w:pStyle w:val="Clause"/>
        <w:rPr>
          <w:i/>
          <w:iCs/>
        </w:rPr>
      </w:pPr>
      <w:r>
        <w:rPr>
          <w:iCs/>
        </w:rPr>
        <w:t>[7.4]</w:t>
      </w:r>
      <w:r>
        <w:rPr>
          <w:iCs/>
        </w:rPr>
        <w:tab/>
      </w:r>
      <w:r>
        <w:rPr>
          <w:i/>
          <w:iCs/>
        </w:rPr>
        <w:t xml:space="preserve">omitting clause 6, substituting – </w:t>
      </w:r>
    </w:p>
    <w:p w:rsidR="00641ED8" w:rsidRDefault="00641ED8" w:rsidP="00641ED8"/>
    <w:p w:rsidR="00641ED8" w:rsidRDefault="00641ED8" w:rsidP="00641ED8">
      <w:pPr>
        <w:pStyle w:val="ClauseHeading0"/>
      </w:pPr>
      <w:r>
        <w:t>6</w:t>
      </w:r>
      <w:r>
        <w:tab/>
        <w:t>Declaration of compound ingredients</w:t>
      </w:r>
    </w:p>
    <w:p w:rsidR="00641ED8" w:rsidRDefault="00641ED8" w:rsidP="00641ED8"/>
    <w:p w:rsidR="00641ED8" w:rsidRDefault="00641ED8" w:rsidP="00641ED8">
      <w:pPr>
        <w:pStyle w:val="Subclause"/>
      </w:pPr>
      <w:r>
        <w:t>(1)</w:t>
      </w:r>
      <w:r>
        <w:tab/>
        <w:t xml:space="preserve">A compound ingredient must be declared in the statement of ingredients either – </w:t>
      </w:r>
    </w:p>
    <w:p w:rsidR="00641ED8" w:rsidRDefault="00641ED8" w:rsidP="00641ED8">
      <w:pPr>
        <w:pStyle w:val="Paragraph"/>
      </w:pPr>
    </w:p>
    <w:p w:rsidR="00641ED8" w:rsidRDefault="00641ED8" w:rsidP="00641ED8">
      <w:pPr>
        <w:pStyle w:val="Paragraph"/>
      </w:pPr>
      <w:r>
        <w:rPr>
          <w:bCs/>
        </w:rPr>
        <w:t>(a)</w:t>
      </w:r>
      <w:r>
        <w:rPr>
          <w:bCs/>
        </w:rPr>
        <w:tab/>
      </w:r>
      <w:r>
        <w:t>by declaring the compound ingredient by name in its appropriate place in the statement of ingredients, and listing its ingredients in brackets after the name of the compound ingredient, in descending order of ingoing weight in the compound ingredient, as specified in the Table to this clause; or</w:t>
      </w:r>
    </w:p>
    <w:p w:rsidR="00641ED8" w:rsidRDefault="00641ED8" w:rsidP="00641ED8">
      <w:pPr>
        <w:pStyle w:val="Paragraph"/>
      </w:pPr>
      <w:r>
        <w:t>(b)</w:t>
      </w:r>
      <w:r>
        <w:tab/>
      </w:r>
      <w:proofErr w:type="gramStart"/>
      <w:r>
        <w:t>by</w:t>
      </w:r>
      <w:proofErr w:type="gramEnd"/>
      <w:r>
        <w:t xml:space="preserve"> declaring all of the ingredients of the compound ingredient separately as if they were individual ingredients of the final food.</w:t>
      </w:r>
    </w:p>
    <w:p w:rsidR="00641ED8" w:rsidRDefault="00641ED8" w:rsidP="00641ED8"/>
    <w:p w:rsidR="00641ED8" w:rsidRDefault="00641ED8" w:rsidP="00641ED8">
      <w:pPr>
        <w:pStyle w:val="Subclause"/>
      </w:pPr>
      <w:r>
        <w:t>(2)</w:t>
      </w:r>
      <w:r>
        <w:tab/>
        <w:t>However, paragraph 6(1</w:t>
      </w:r>
      <w:proofErr w:type="gramStart"/>
      <w:r>
        <w:t>)(</w:t>
      </w:r>
      <w:proofErr w:type="gramEnd"/>
      <w:r>
        <w:t>a) does not apply to food standardised in Standard 2.9.2.</w:t>
      </w:r>
    </w:p>
    <w:p w:rsidR="00641ED8" w:rsidRDefault="00641ED8" w:rsidP="00641ED8"/>
    <w:p w:rsidR="00641ED8" w:rsidRDefault="00641ED8" w:rsidP="00A50701">
      <w:pPr>
        <w:pStyle w:val="Subclause"/>
      </w:pPr>
      <w:r>
        <w:t>(3)</w:t>
      </w:r>
      <w:r>
        <w:tab/>
        <w:t>The ingredients in an alcoholic beverage, standardised in Standards 2.7.2 to 2.7.5 of this Code, do not need to be declared in a statement of ingredients if the alcoholic beverage has been declared as an ingredient in the food.</w:t>
      </w:r>
      <w:r>
        <w:rPr>
          <w:b/>
        </w:rPr>
        <w:br w:type="page"/>
      </w:r>
    </w:p>
    <w:p w:rsidR="00641ED8" w:rsidRDefault="00641ED8" w:rsidP="00641ED8">
      <w:pPr>
        <w:pStyle w:val="TableHeading"/>
      </w:pPr>
      <w:r>
        <w:lastRenderedPageBreak/>
        <w:t>Table to clause 6</w:t>
      </w:r>
    </w:p>
    <w:p w:rsidR="00641ED8" w:rsidRDefault="00641ED8" w:rsidP="00641ED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75"/>
      </w:tblGrid>
      <w:tr w:rsidR="00641ED8" w:rsidTr="00641ED8">
        <w:tc>
          <w:tcPr>
            <w:tcW w:w="3092"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Amount of compound ingredient in the food</w:t>
            </w:r>
          </w:p>
        </w:tc>
        <w:tc>
          <w:tcPr>
            <w:tcW w:w="3145"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Ingredients of the compound ingredient to be included in the statement of ingredients</w:t>
            </w:r>
          </w:p>
        </w:tc>
      </w:tr>
      <w:tr w:rsidR="00641ED8" w:rsidTr="00641ED8">
        <w:tc>
          <w:tcPr>
            <w:tcW w:w="309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5% or more</w:t>
            </w:r>
          </w:p>
        </w:tc>
        <w:tc>
          <w:tcPr>
            <w:tcW w:w="3145"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All ingredients</w:t>
            </w:r>
          </w:p>
        </w:tc>
      </w:tr>
      <w:tr w:rsidR="00641ED8" w:rsidTr="00641ED8">
        <w:tc>
          <w:tcPr>
            <w:tcW w:w="309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less than 5%</w:t>
            </w:r>
          </w:p>
        </w:tc>
        <w:tc>
          <w:tcPr>
            <w:tcW w:w="3145"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ind w:left="227" w:hanging="227"/>
              <w:rPr>
                <w:lang w:bidi="en-US"/>
              </w:rPr>
            </w:pPr>
            <w:r>
              <w:t>1.</w:t>
            </w:r>
            <w:r>
              <w:tab/>
              <w:t>If applicable, any substance listed in the Table to clause 4 of Standard 1.2.3; and</w:t>
            </w:r>
          </w:p>
          <w:p w:rsidR="00641ED8" w:rsidRDefault="00641ED8">
            <w:pPr>
              <w:pStyle w:val="Table2"/>
              <w:spacing w:line="276" w:lineRule="auto"/>
              <w:ind w:left="227" w:hanging="227"/>
              <w:rPr>
                <w:lang w:bidi="en-US"/>
              </w:rPr>
            </w:pPr>
            <w:r>
              <w:t>2.</w:t>
            </w:r>
            <w:r>
              <w:tab/>
              <w:t>all food additives in the compound ingredient that perform a technological function in the final food</w:t>
            </w:r>
          </w:p>
        </w:tc>
      </w:tr>
    </w:tbl>
    <w:p w:rsidR="00641ED8" w:rsidRDefault="00641ED8" w:rsidP="00641ED8">
      <w:pPr>
        <w:rPr>
          <w:lang w:bidi="en-US"/>
        </w:rPr>
      </w:pPr>
    </w:p>
    <w:p w:rsidR="00641ED8" w:rsidRDefault="00641ED8" w:rsidP="00641ED8">
      <w:pPr>
        <w:pStyle w:val="EditorialNoteLine1"/>
      </w:pPr>
      <w:r>
        <w:t>Editorial note:</w:t>
      </w:r>
    </w:p>
    <w:p w:rsidR="00641ED8" w:rsidRDefault="00641ED8" w:rsidP="00641ED8">
      <w:pPr>
        <w:pStyle w:val="EditorialNotetext"/>
      </w:pPr>
    </w:p>
    <w:p w:rsidR="00641ED8" w:rsidRDefault="00641ED8" w:rsidP="00641ED8">
      <w:pPr>
        <w:pStyle w:val="EditorialNotetext"/>
      </w:pPr>
      <w:r>
        <w:t>An example for clause 6 is the statement of ingredients for canned spaghetti, which could read –</w:t>
      </w:r>
    </w:p>
    <w:p w:rsidR="00641ED8" w:rsidRDefault="00641ED8" w:rsidP="00641ED8">
      <w:pPr>
        <w:pStyle w:val="EditorialNotetext"/>
      </w:pPr>
    </w:p>
    <w:p w:rsidR="00641ED8" w:rsidRDefault="00641ED8" w:rsidP="00641ED8">
      <w:pPr>
        <w:pStyle w:val="EditorialNotetext"/>
        <w:tabs>
          <w:tab w:val="left" w:pos="720"/>
        </w:tabs>
      </w:pPr>
      <w:r>
        <w:tab/>
        <w:t>‘</w:t>
      </w:r>
      <w:proofErr w:type="gramStart"/>
      <w:r>
        <w:t>tomatoes</w:t>
      </w:r>
      <w:proofErr w:type="gramEnd"/>
      <w:r>
        <w:t>, water, spaghetti (wheat flour, egg, water), sugar, salt, flavours’</w:t>
      </w:r>
    </w:p>
    <w:p w:rsidR="00641ED8" w:rsidRDefault="00641ED8" w:rsidP="00641ED8">
      <w:pPr>
        <w:pStyle w:val="EditorialNotetext"/>
      </w:pPr>
    </w:p>
    <w:p w:rsidR="00641ED8" w:rsidRDefault="00641ED8" w:rsidP="00641ED8">
      <w:pPr>
        <w:pStyle w:val="EditorialNotetext"/>
      </w:pPr>
      <w:proofErr w:type="gramStart"/>
      <w:r>
        <w:t>under</w:t>
      </w:r>
      <w:proofErr w:type="gramEnd"/>
      <w:r>
        <w:t xml:space="preserve"> option (a) or –</w:t>
      </w:r>
    </w:p>
    <w:p w:rsidR="00641ED8" w:rsidRDefault="00641ED8" w:rsidP="00641ED8">
      <w:pPr>
        <w:pStyle w:val="EditorialNotetext"/>
      </w:pPr>
    </w:p>
    <w:p w:rsidR="00641ED8" w:rsidRDefault="00641ED8" w:rsidP="00641ED8">
      <w:pPr>
        <w:pStyle w:val="EditorialNotetext"/>
        <w:tabs>
          <w:tab w:val="left" w:pos="720"/>
        </w:tabs>
      </w:pPr>
      <w:r>
        <w:tab/>
        <w:t>‘</w:t>
      </w:r>
      <w:proofErr w:type="gramStart"/>
      <w:r>
        <w:t>tomatoes</w:t>
      </w:r>
      <w:proofErr w:type="gramEnd"/>
      <w:r>
        <w:t>, water, wheat flour, egg, sugar, salt, flavours’</w:t>
      </w:r>
    </w:p>
    <w:p w:rsidR="00641ED8" w:rsidRDefault="00641ED8" w:rsidP="00641ED8">
      <w:pPr>
        <w:pStyle w:val="EditorialNotetext"/>
      </w:pPr>
    </w:p>
    <w:p w:rsidR="00641ED8" w:rsidRDefault="00641ED8" w:rsidP="00641ED8">
      <w:pPr>
        <w:pStyle w:val="EditorialNotetext"/>
      </w:pPr>
      <w:proofErr w:type="gramStart"/>
      <w:r>
        <w:t>under</w:t>
      </w:r>
      <w:proofErr w:type="gramEnd"/>
      <w:r>
        <w:t xml:space="preserve"> option (b).</w:t>
      </w:r>
    </w:p>
    <w:p w:rsidR="00641ED8" w:rsidRDefault="00641ED8" w:rsidP="00641ED8">
      <w:pPr>
        <w:outlineLvl w:val="0"/>
      </w:pPr>
    </w:p>
    <w:p w:rsidR="00641ED8" w:rsidRDefault="00641ED8" w:rsidP="00641ED8">
      <w:pPr>
        <w:pStyle w:val="Subclause"/>
        <w:rPr>
          <w:i/>
        </w:rPr>
      </w:pPr>
      <w:r>
        <w:t>[7.5]</w:t>
      </w:r>
      <w:r>
        <w:tab/>
      </w:r>
      <w:r>
        <w:rPr>
          <w:i/>
        </w:rPr>
        <w:t>omitting</w:t>
      </w:r>
      <w:r>
        <w:t xml:space="preserve"> specific name </w:t>
      </w:r>
      <w:r>
        <w:rPr>
          <w:i/>
        </w:rPr>
        <w:t xml:space="preserve">from subclause 8(2), substituting </w:t>
      </w:r>
      <w:r>
        <w:t>prescribed name</w:t>
      </w:r>
      <w:r>
        <w:rPr>
          <w:i/>
        </w:rPr>
        <w:t xml:space="preserve"> </w:t>
      </w:r>
    </w:p>
    <w:p w:rsidR="00641ED8" w:rsidRDefault="00641ED8" w:rsidP="00641ED8">
      <w:pPr>
        <w:rPr>
          <w:iCs/>
        </w:rPr>
      </w:pPr>
    </w:p>
    <w:p w:rsidR="00641ED8" w:rsidRDefault="00641ED8" w:rsidP="00641ED8">
      <w:pPr>
        <w:pStyle w:val="Clause"/>
        <w:rPr>
          <w:i/>
          <w:iCs/>
        </w:rPr>
      </w:pPr>
      <w:r>
        <w:rPr>
          <w:iCs/>
        </w:rPr>
        <w:t>[7.6]</w:t>
      </w:r>
      <w:r>
        <w:rPr>
          <w:i/>
          <w:iCs/>
        </w:rPr>
        <w:tab/>
        <w:t xml:space="preserve">inserting the words </w:t>
      </w:r>
      <w:r>
        <w:rPr>
          <w:iCs/>
        </w:rPr>
        <w:t xml:space="preserve">as indicated in Schedule 2 of this Standard </w:t>
      </w:r>
      <w:r>
        <w:rPr>
          <w:i/>
          <w:iCs/>
        </w:rPr>
        <w:t xml:space="preserve">at the end of subclause 8(5) </w:t>
      </w:r>
    </w:p>
    <w:p w:rsidR="00641ED8" w:rsidRDefault="00641ED8" w:rsidP="00641ED8"/>
    <w:p w:rsidR="00641ED8" w:rsidRDefault="00641ED8" w:rsidP="00641ED8">
      <w:pPr>
        <w:pStyle w:val="Clause"/>
      </w:pPr>
      <w:r>
        <w:t>[7.7]</w:t>
      </w:r>
      <w:r>
        <w:tab/>
      </w:r>
      <w:r>
        <w:rPr>
          <w:i/>
        </w:rPr>
        <w:t>inserting following clause 9</w:t>
      </w:r>
      <w:r>
        <w:t xml:space="preserve"> – </w:t>
      </w:r>
    </w:p>
    <w:p w:rsidR="00641ED8" w:rsidRDefault="00641ED8" w:rsidP="00641ED8">
      <w:pPr>
        <w:rPr>
          <w:i/>
        </w:rPr>
      </w:pPr>
    </w:p>
    <w:p w:rsidR="00641ED8" w:rsidRDefault="00641ED8" w:rsidP="00641ED8">
      <w:pPr>
        <w:pStyle w:val="ClauseHeading0"/>
      </w:pPr>
      <w:r>
        <w:t>10</w:t>
      </w:r>
      <w:r>
        <w:tab/>
        <w:t>Process declaration for oil</w:t>
      </w:r>
    </w:p>
    <w:p w:rsidR="00641ED8" w:rsidRDefault="00641ED8" w:rsidP="00641ED8"/>
    <w:p w:rsidR="00641ED8" w:rsidRDefault="00641ED8" w:rsidP="00641ED8">
      <w:pPr>
        <w:pStyle w:val="Clause"/>
      </w:pPr>
      <w:r>
        <w:t>If a food contains oil as an ingredient, and the specific source name of the oil is used on the label of the food, the label must include the statement prescribed in clause 3 of Standard 2.4.1.</w:t>
      </w:r>
    </w:p>
    <w:p w:rsidR="00641ED8" w:rsidRDefault="00641ED8" w:rsidP="00641ED8">
      <w:pPr>
        <w:pStyle w:val="Clause"/>
      </w:pPr>
    </w:p>
    <w:p w:rsidR="00641ED8" w:rsidRDefault="00641ED8" w:rsidP="00641ED8">
      <w:pPr>
        <w:pStyle w:val="Clause"/>
        <w:rPr>
          <w:i/>
        </w:rPr>
      </w:pPr>
      <w:r>
        <w:t>[7.8]</w:t>
      </w:r>
      <w:r>
        <w:tab/>
      </w:r>
      <w:r>
        <w:rPr>
          <w:i/>
        </w:rPr>
        <w:t xml:space="preserve">inserting the following entries in </w:t>
      </w:r>
      <w:r>
        <w:t xml:space="preserve">Part 1 </w:t>
      </w:r>
      <w:r>
        <w:rPr>
          <w:i/>
        </w:rPr>
        <w:t>and</w:t>
      </w:r>
      <w:r>
        <w:t xml:space="preserve"> Part 2 </w:t>
      </w:r>
      <w:r>
        <w:rPr>
          <w:i/>
        </w:rPr>
        <w:t>of</w:t>
      </w:r>
      <w:r>
        <w:t xml:space="preserve"> Schedule </w:t>
      </w:r>
      <w:proofErr w:type="gramStart"/>
      <w:r>
        <w:t xml:space="preserve">2 </w:t>
      </w:r>
      <w:r>
        <w:rPr>
          <w:i/>
        </w:rPr>
        <w:t xml:space="preserve"> –</w:t>
      </w:r>
      <w:proofErr w:type="gramEnd"/>
      <w:r>
        <w:rPr>
          <w:i/>
        </w:rPr>
        <w:t xml:space="preserve"> </w:t>
      </w:r>
    </w:p>
    <w:p w:rsidR="00641ED8" w:rsidRDefault="00641ED8" w:rsidP="00641ED8"/>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19"/>
        <w:gridCol w:w="992"/>
      </w:tblGrid>
      <w:tr w:rsidR="00641ED8" w:rsidTr="00641ED8">
        <w:tc>
          <w:tcPr>
            <w:tcW w:w="3119"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t>Acetylated oxidised starch</w:t>
            </w:r>
          </w:p>
        </w:tc>
        <w:tc>
          <w:tcPr>
            <w:tcW w:w="992"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t>1451</w:t>
            </w:r>
          </w:p>
        </w:tc>
      </w:tr>
      <w:tr w:rsidR="00641ED8" w:rsidTr="00641ED8">
        <w:tc>
          <w:tcPr>
            <w:tcW w:w="3119"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Sodium gluconate</w:t>
            </w:r>
          </w:p>
        </w:tc>
        <w:tc>
          <w:tcPr>
            <w:tcW w:w="992"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576</w:t>
            </w:r>
          </w:p>
        </w:tc>
      </w:tr>
    </w:tbl>
    <w:p w:rsidR="00641ED8" w:rsidRDefault="00641ED8" w:rsidP="00641ED8">
      <w:pPr>
        <w:rPr>
          <w:lang w:bidi="en-US"/>
        </w:rPr>
      </w:pPr>
    </w:p>
    <w:p w:rsidR="00641ED8" w:rsidRDefault="00641ED8" w:rsidP="00641ED8">
      <w:pPr>
        <w:pStyle w:val="Clause"/>
      </w:pPr>
      <w:r>
        <w:t>[7.9]</w:t>
      </w:r>
      <w:r>
        <w:tab/>
      </w:r>
      <w:r>
        <w:rPr>
          <w:i/>
        </w:rPr>
        <w:t xml:space="preserve">omitting </w:t>
      </w:r>
      <w:r>
        <w:t>blackcurrent</w:t>
      </w:r>
      <w:r>
        <w:rPr>
          <w:i/>
        </w:rPr>
        <w:t xml:space="preserve"> from Part 2 of </w:t>
      </w:r>
      <w:r>
        <w:t xml:space="preserve">Schedule 2, </w:t>
      </w:r>
      <w:r>
        <w:rPr>
          <w:i/>
        </w:rPr>
        <w:t xml:space="preserve">substituting </w:t>
      </w:r>
      <w:r>
        <w:t xml:space="preserve">blackcurrant </w:t>
      </w:r>
    </w:p>
    <w:p w:rsidR="00641ED8" w:rsidRDefault="00641ED8" w:rsidP="00641ED8"/>
    <w:p w:rsidR="00641ED8" w:rsidRDefault="00641ED8" w:rsidP="00641ED8">
      <w:pPr>
        <w:pStyle w:val="Clause"/>
      </w:pPr>
      <w:r>
        <w:t>[7.10]</w:t>
      </w:r>
      <w:r>
        <w:tab/>
      </w:r>
      <w:r>
        <w:rPr>
          <w:i/>
        </w:rPr>
        <w:t xml:space="preserve">updating the </w:t>
      </w:r>
      <w:r>
        <w:t xml:space="preserve">Table of Provisions </w:t>
      </w:r>
      <w:r>
        <w:rPr>
          <w:i/>
        </w:rPr>
        <w:t>to reflect these amendments</w:t>
      </w:r>
    </w:p>
    <w:p w:rsidR="00641ED8" w:rsidRDefault="00641ED8" w:rsidP="00641ED8"/>
    <w:p w:rsidR="00641ED8" w:rsidRDefault="00641ED8" w:rsidP="00641ED8">
      <w:pPr>
        <w:pStyle w:val="Clause"/>
        <w:rPr>
          <w:i/>
          <w:iCs/>
        </w:rPr>
      </w:pPr>
      <w:r>
        <w:rPr>
          <w:b/>
          <w:bCs/>
        </w:rPr>
        <w:t>[8]</w:t>
      </w:r>
      <w:r>
        <w:tab/>
      </w:r>
      <w:r>
        <w:rPr>
          <w:b/>
          <w:bCs/>
          <w:i/>
          <w:iCs/>
        </w:rPr>
        <w:t>Standard 1.2.5</w:t>
      </w:r>
      <w:r>
        <w:rPr>
          <w:i/>
          <w:iCs/>
        </w:rPr>
        <w:t xml:space="preserve"> of the Australia New Zealand Food Standards Code is varied by – </w:t>
      </w:r>
    </w:p>
    <w:p w:rsidR="00641ED8" w:rsidRDefault="00641ED8" w:rsidP="00641ED8"/>
    <w:p w:rsidR="00641ED8" w:rsidRDefault="00641ED8" w:rsidP="00641ED8">
      <w:pPr>
        <w:pStyle w:val="Clause"/>
      </w:pPr>
      <w:r>
        <w:t>[8.1]</w:t>
      </w:r>
      <w:r>
        <w:tab/>
      </w:r>
      <w:r>
        <w:rPr>
          <w:i/>
        </w:rPr>
        <w:t xml:space="preserve">omitting from the definition of </w:t>
      </w:r>
      <w:r>
        <w:rPr>
          <w:b/>
        </w:rPr>
        <w:t>use-by date</w:t>
      </w:r>
      <w:r>
        <w:t xml:space="preserve"> i</w:t>
      </w:r>
      <w:r>
        <w:rPr>
          <w:i/>
        </w:rPr>
        <w:t xml:space="preserve">n clause 1 </w:t>
      </w:r>
      <w:r>
        <w:t>health and safety</w:t>
      </w:r>
      <w:r>
        <w:rPr>
          <w:i/>
        </w:rPr>
        <w:t xml:space="preserve">, substituting </w:t>
      </w:r>
      <w:r>
        <w:t xml:space="preserve">health or safety </w:t>
      </w:r>
    </w:p>
    <w:p w:rsidR="00641ED8" w:rsidRDefault="00641ED8" w:rsidP="00641ED8">
      <w:pPr>
        <w:rPr>
          <w:i/>
          <w:iCs/>
        </w:rPr>
      </w:pPr>
    </w:p>
    <w:p w:rsidR="00641ED8" w:rsidRDefault="00641ED8" w:rsidP="00641ED8">
      <w:pPr>
        <w:pStyle w:val="Clause"/>
        <w:rPr>
          <w:i/>
        </w:rPr>
      </w:pPr>
      <w:r>
        <w:t>[8.2]</w:t>
      </w:r>
      <w:r>
        <w:tab/>
      </w:r>
      <w:r>
        <w:rPr>
          <w:i/>
        </w:rPr>
        <w:t xml:space="preserve">omitting the first paragraph from the </w:t>
      </w:r>
      <w:r>
        <w:t>Editorial note</w:t>
      </w:r>
      <w:r>
        <w:rPr>
          <w:i/>
        </w:rPr>
        <w:t xml:space="preserve"> following subclause 2(2)</w:t>
      </w:r>
    </w:p>
    <w:p w:rsidR="00641ED8" w:rsidRDefault="00641ED8" w:rsidP="00641ED8">
      <w:pPr>
        <w:rPr>
          <w:i/>
          <w:iCs/>
        </w:rPr>
      </w:pPr>
    </w:p>
    <w:p w:rsidR="00641ED8" w:rsidRDefault="00641ED8" w:rsidP="00641ED8">
      <w:pPr>
        <w:pStyle w:val="Clause"/>
      </w:pPr>
      <w:r>
        <w:t>[8.3]</w:t>
      </w:r>
      <w:r>
        <w:tab/>
      </w:r>
      <w:r>
        <w:rPr>
          <w:i/>
        </w:rPr>
        <w:t>omitting clause 5 and the Examples under clause 5, substituting</w:t>
      </w:r>
      <w:r>
        <w:t xml:space="preserve"> – </w:t>
      </w:r>
    </w:p>
    <w:p w:rsidR="00641ED8" w:rsidRDefault="00641ED8" w:rsidP="00641ED8">
      <w:pPr>
        <w:rPr>
          <w:i/>
        </w:rPr>
      </w:pPr>
    </w:p>
    <w:p w:rsidR="00641ED8" w:rsidRDefault="00641ED8" w:rsidP="00641ED8">
      <w:pPr>
        <w:pStyle w:val="ClauseHeading0"/>
      </w:pPr>
      <w:r>
        <w:t>5</w:t>
      </w:r>
      <w:r>
        <w:tab/>
        <w:t>Prescribed form of date</w:t>
      </w:r>
    </w:p>
    <w:p w:rsidR="00641ED8" w:rsidRDefault="00641ED8" w:rsidP="00641ED8">
      <w:pPr>
        <w:rPr>
          <w:b/>
        </w:rPr>
      </w:pPr>
    </w:p>
    <w:p w:rsidR="00641ED8" w:rsidRDefault="00641ED8" w:rsidP="00641ED8">
      <w:pPr>
        <w:pStyle w:val="Subclause"/>
      </w:pPr>
      <w:r>
        <w:t>(1)</w:t>
      </w:r>
      <w:r>
        <w:tab/>
        <w:t>If the best-before date or use-by date of a food is not more than 3 months from the date it is applied, the date mark must consist at least of the day and month, expressed in that order.</w:t>
      </w:r>
    </w:p>
    <w:p w:rsidR="00641ED8" w:rsidRDefault="00641ED8" w:rsidP="00641ED8">
      <w:pPr>
        <w:pStyle w:val="Subclause"/>
      </w:pPr>
      <w:r>
        <w:br w:type="page"/>
      </w:r>
    </w:p>
    <w:p w:rsidR="00641ED8" w:rsidRDefault="00641ED8" w:rsidP="00641ED8">
      <w:pPr>
        <w:pStyle w:val="Subclause"/>
      </w:pPr>
      <w:r>
        <w:lastRenderedPageBreak/>
        <w:t>(2)</w:t>
      </w:r>
      <w:r>
        <w:tab/>
        <w:t>If the best-before date or use-by date of a food is more than 3 months from the date it is applied, the date mark must consist at least of the month and year, expressed in that order.</w:t>
      </w:r>
    </w:p>
    <w:p w:rsidR="00641ED8" w:rsidRDefault="00641ED8" w:rsidP="00641ED8">
      <w:pPr>
        <w:pStyle w:val="Subclause"/>
      </w:pPr>
    </w:p>
    <w:p w:rsidR="00641ED8" w:rsidRDefault="00641ED8" w:rsidP="00641ED8">
      <w:pPr>
        <w:pStyle w:val="Subclause"/>
      </w:pPr>
      <w:r>
        <w:t>(3)</w:t>
      </w:r>
      <w:r>
        <w:tab/>
        <w:t>The best-before date and use-by date must be expressed in numerical form, except for the month which may be expressed in letters. Where the month is expressed in letters, the month may precede the day.</w:t>
      </w:r>
    </w:p>
    <w:p w:rsidR="00641ED8" w:rsidRDefault="00641ED8" w:rsidP="00641ED8">
      <w:pPr>
        <w:pStyle w:val="Subclause"/>
      </w:pPr>
    </w:p>
    <w:p w:rsidR="00641ED8" w:rsidRDefault="00641ED8" w:rsidP="00641ED8">
      <w:pPr>
        <w:pStyle w:val="Subclause"/>
      </w:pPr>
      <w:r>
        <w:t>(4)</w:t>
      </w:r>
      <w:r>
        <w:tab/>
        <w:t>The day, month and year so expressed within the best-before or use-by date must be distinguishable.</w:t>
      </w:r>
    </w:p>
    <w:p w:rsidR="00641ED8" w:rsidRDefault="00641ED8" w:rsidP="00641ED8"/>
    <w:p w:rsidR="00641ED8" w:rsidRDefault="00641ED8" w:rsidP="00641ED8">
      <w:pPr>
        <w:pStyle w:val="EditorialNoteLine1"/>
      </w:pPr>
      <w:r>
        <w:t>Examples:</w:t>
      </w:r>
    </w:p>
    <w:p w:rsidR="00641ED8" w:rsidRDefault="00641ED8" w:rsidP="00641ED8">
      <w:pPr>
        <w:pStyle w:val="EditorialNoteLine1"/>
      </w:pPr>
    </w:p>
    <w:p w:rsidR="00641ED8" w:rsidRDefault="00641ED8" w:rsidP="00641ED8">
      <w:pPr>
        <w:pStyle w:val="EditorialNoteLine1"/>
      </w:pPr>
      <w:r>
        <w:t>For paragraph 5(1) –</w:t>
      </w:r>
    </w:p>
    <w:p w:rsidR="00641ED8" w:rsidRDefault="00641ED8" w:rsidP="00641ED8">
      <w:pPr>
        <w:pStyle w:val="EditorialNotetext"/>
      </w:pPr>
    </w:p>
    <w:p w:rsidR="00641ED8" w:rsidRDefault="00641ED8" w:rsidP="00641ED8">
      <w:pPr>
        <w:pStyle w:val="EditorialNotetext"/>
      </w:pPr>
      <w:r>
        <w:t xml:space="preserve">23 Dec or 23 12 </w:t>
      </w:r>
    </w:p>
    <w:p w:rsidR="00641ED8" w:rsidRDefault="00641ED8" w:rsidP="00641ED8">
      <w:pPr>
        <w:pStyle w:val="EditorialNotetext"/>
      </w:pPr>
      <w:r>
        <w:t>23 12 2012 or 23 Dec 2012</w:t>
      </w:r>
    </w:p>
    <w:p w:rsidR="00641ED8" w:rsidRDefault="00641ED8" w:rsidP="00641ED8">
      <w:pPr>
        <w:pStyle w:val="EditorialNotetext"/>
      </w:pPr>
    </w:p>
    <w:p w:rsidR="00641ED8" w:rsidRDefault="00641ED8" w:rsidP="00641ED8">
      <w:pPr>
        <w:pStyle w:val="EditorialNoteLine1"/>
      </w:pPr>
      <w:r>
        <w:t>For paragraph 5(2) –</w:t>
      </w:r>
    </w:p>
    <w:p w:rsidR="00641ED8" w:rsidRDefault="00641ED8" w:rsidP="00641ED8">
      <w:pPr>
        <w:pStyle w:val="EditorialNotetext"/>
      </w:pPr>
    </w:p>
    <w:p w:rsidR="00641ED8" w:rsidRDefault="00641ED8" w:rsidP="00641ED8">
      <w:pPr>
        <w:pStyle w:val="EditorialNotetext"/>
      </w:pPr>
      <w:r>
        <w:t>Dec 2012 or 12 2012</w:t>
      </w:r>
    </w:p>
    <w:p w:rsidR="00641ED8" w:rsidRDefault="00641ED8" w:rsidP="00641ED8">
      <w:pPr>
        <w:pStyle w:val="EditorialNotetext"/>
      </w:pPr>
      <w:r>
        <w:t>23 12 2012 or 23 Dec 2012</w:t>
      </w:r>
    </w:p>
    <w:p w:rsidR="00641ED8" w:rsidRDefault="00641ED8" w:rsidP="00641ED8">
      <w:pPr>
        <w:pStyle w:val="EditorialNotetext"/>
      </w:pPr>
    </w:p>
    <w:p w:rsidR="00641ED8" w:rsidRDefault="00641ED8" w:rsidP="00641ED8">
      <w:pPr>
        <w:pStyle w:val="EditorialNoteLine1"/>
      </w:pPr>
      <w:r>
        <w:t xml:space="preserve">For paragraph 5(3) – </w:t>
      </w:r>
    </w:p>
    <w:p w:rsidR="00641ED8" w:rsidRDefault="00641ED8" w:rsidP="00641ED8">
      <w:pPr>
        <w:pStyle w:val="EditorialNotetext"/>
      </w:pPr>
    </w:p>
    <w:p w:rsidR="00641ED8" w:rsidRDefault="00641ED8" w:rsidP="00641ED8">
      <w:pPr>
        <w:pStyle w:val="EditorialNotetext"/>
      </w:pPr>
      <w:r>
        <w:t>23 Dec 2012 or Dec 23 2012</w:t>
      </w:r>
    </w:p>
    <w:p w:rsidR="00641ED8" w:rsidRDefault="00641ED8" w:rsidP="00641ED8"/>
    <w:p w:rsidR="00641ED8" w:rsidRDefault="00641ED8" w:rsidP="00641ED8">
      <w:pPr>
        <w:pStyle w:val="Clause"/>
      </w:pPr>
      <w:r>
        <w:t>[8.4]</w:t>
      </w:r>
      <w:r>
        <w:tab/>
      </w:r>
      <w:r>
        <w:rPr>
          <w:i/>
        </w:rPr>
        <w:t>omitting clause 6, substituting</w:t>
      </w:r>
      <w:r>
        <w:t xml:space="preserve"> – </w:t>
      </w:r>
    </w:p>
    <w:p w:rsidR="00641ED8" w:rsidRDefault="00641ED8" w:rsidP="00641ED8">
      <w:pPr>
        <w:rPr>
          <w:i/>
        </w:rPr>
      </w:pPr>
    </w:p>
    <w:p w:rsidR="00641ED8" w:rsidRDefault="00641ED8" w:rsidP="00641ED8">
      <w:pPr>
        <w:pStyle w:val="ClauseHeading0"/>
      </w:pPr>
      <w:r>
        <w:t>6</w:t>
      </w:r>
      <w:r>
        <w:tab/>
        <w:t>Statement of storage conditions</w:t>
      </w:r>
    </w:p>
    <w:p w:rsidR="00641ED8" w:rsidRDefault="00641ED8" w:rsidP="00641ED8"/>
    <w:p w:rsidR="00641ED8" w:rsidRDefault="00641ED8" w:rsidP="00641ED8">
      <w:pPr>
        <w:pStyle w:val="Clause"/>
      </w:pPr>
      <w:r>
        <w:t>The label on a package of food must include a statement of any specific storage conditions required to ensure that the food will keep for the period indicated by the use-by date, or the best-before date.</w:t>
      </w:r>
    </w:p>
    <w:p w:rsidR="00641ED8" w:rsidRDefault="00641ED8" w:rsidP="00641ED8">
      <w:pPr>
        <w:pStyle w:val="Clause"/>
      </w:pPr>
    </w:p>
    <w:p w:rsidR="00641ED8" w:rsidRDefault="00641ED8" w:rsidP="00641ED8">
      <w:pPr>
        <w:pStyle w:val="Clause"/>
        <w:rPr>
          <w:i/>
        </w:rPr>
      </w:pPr>
      <w:r>
        <w:t>[8.5]</w:t>
      </w:r>
      <w:r>
        <w:tab/>
      </w:r>
      <w:r>
        <w:rPr>
          <w:i/>
        </w:rPr>
        <w:t xml:space="preserve">omitting subclause 7(2), substituting – </w:t>
      </w:r>
    </w:p>
    <w:p w:rsidR="00641ED8" w:rsidRDefault="00641ED8" w:rsidP="00641ED8"/>
    <w:p w:rsidR="00641ED8" w:rsidRDefault="00641ED8" w:rsidP="00641ED8">
      <w:pPr>
        <w:pStyle w:val="Subclause"/>
      </w:pPr>
      <w:r>
        <w:t>(2)</w:t>
      </w:r>
      <w:r>
        <w:tab/>
        <w:t>Subclause (1) does not preclude the label on a package of food from including a packed-on date or a manufacturer’s or packer’s code in addition to the required use-by date or best-before date.</w:t>
      </w:r>
    </w:p>
    <w:p w:rsidR="00641ED8" w:rsidRDefault="00641ED8" w:rsidP="00641ED8"/>
    <w:p w:rsidR="00641ED8" w:rsidRDefault="00641ED8" w:rsidP="00641ED8">
      <w:pPr>
        <w:pStyle w:val="Clause"/>
      </w:pPr>
      <w:r>
        <w:rPr>
          <w:b/>
        </w:rPr>
        <w:t>[9]</w:t>
      </w:r>
      <w:r>
        <w:tab/>
      </w:r>
      <w:r>
        <w:rPr>
          <w:b/>
          <w:bCs/>
          <w:i/>
        </w:rPr>
        <w:t xml:space="preserve">Standard 1.2.6 </w:t>
      </w:r>
      <w:r>
        <w:rPr>
          <w:i/>
        </w:rPr>
        <w:t>of the Australia New Zealand Food Standards Code is varied by</w:t>
      </w:r>
      <w:r>
        <w:t xml:space="preserve"> – </w:t>
      </w:r>
    </w:p>
    <w:p w:rsidR="00641ED8" w:rsidRDefault="00641ED8" w:rsidP="00641ED8">
      <w:pPr>
        <w:rPr>
          <w:i/>
          <w:iCs/>
        </w:rPr>
      </w:pPr>
    </w:p>
    <w:p w:rsidR="00641ED8" w:rsidRDefault="00641ED8" w:rsidP="00641ED8">
      <w:pPr>
        <w:pStyle w:val="Clause"/>
        <w:rPr>
          <w:i/>
        </w:rPr>
      </w:pPr>
      <w:r>
        <w:t>[9.1]</w:t>
      </w:r>
      <w:r>
        <w:tab/>
      </w:r>
      <w:r>
        <w:rPr>
          <w:i/>
        </w:rPr>
        <w:t xml:space="preserve">omitting the </w:t>
      </w:r>
      <w:r>
        <w:t xml:space="preserve">Purpose, </w:t>
      </w:r>
      <w:r>
        <w:rPr>
          <w:i/>
        </w:rPr>
        <w:t xml:space="preserve">substituting – </w:t>
      </w:r>
    </w:p>
    <w:p w:rsidR="00641ED8" w:rsidRDefault="00641ED8" w:rsidP="00641ED8"/>
    <w:p w:rsidR="00641ED8" w:rsidRDefault="00641ED8" w:rsidP="00641ED8">
      <w:pPr>
        <w:pStyle w:val="ClauseHeading0"/>
      </w:pPr>
      <w:r>
        <w:t>Purpose</w:t>
      </w:r>
    </w:p>
    <w:p w:rsidR="00641ED8" w:rsidRDefault="00641ED8" w:rsidP="00641ED8">
      <w:pPr>
        <w:rPr>
          <w:szCs w:val="22"/>
        </w:rPr>
      </w:pPr>
    </w:p>
    <w:p w:rsidR="00641ED8" w:rsidRDefault="00641ED8" w:rsidP="00641ED8">
      <w:pPr>
        <w:pStyle w:val="Clause"/>
      </w:pPr>
      <w:r>
        <w:t>This Standard identifies when directions for use and directions for storage are required to be included on a label.</w:t>
      </w:r>
    </w:p>
    <w:p w:rsidR="00641ED8" w:rsidRDefault="00641ED8" w:rsidP="00641ED8">
      <w:pPr>
        <w:rPr>
          <w:szCs w:val="22"/>
        </w:rPr>
      </w:pPr>
    </w:p>
    <w:p w:rsidR="00641ED8" w:rsidRDefault="00641ED8" w:rsidP="00641ED8">
      <w:pPr>
        <w:pStyle w:val="Clause"/>
      </w:pPr>
      <w:r>
        <w:t>[9.2]</w:t>
      </w:r>
      <w:r>
        <w:tab/>
      </w:r>
      <w:r>
        <w:rPr>
          <w:i/>
        </w:rPr>
        <w:t>omitting clauses 1, 2 and 3</w:t>
      </w:r>
      <w:proofErr w:type="gramStart"/>
      <w:r>
        <w:rPr>
          <w:i/>
        </w:rPr>
        <w:t>,  the</w:t>
      </w:r>
      <w:proofErr w:type="gramEnd"/>
      <w:r>
        <w:rPr>
          <w:i/>
        </w:rPr>
        <w:t xml:space="preserve"> </w:t>
      </w:r>
      <w:r>
        <w:t>Table to clause 3</w:t>
      </w:r>
      <w:r>
        <w:rPr>
          <w:i/>
        </w:rPr>
        <w:t xml:space="preserve"> and the </w:t>
      </w:r>
      <w:r>
        <w:t>Editorial note</w:t>
      </w:r>
      <w:r>
        <w:rPr>
          <w:i/>
        </w:rPr>
        <w:t xml:space="preserve"> following the </w:t>
      </w:r>
      <w:r>
        <w:t>Table to clause 3</w:t>
      </w:r>
      <w:r>
        <w:rPr>
          <w:i/>
        </w:rPr>
        <w:t xml:space="preserve">, substituting </w:t>
      </w:r>
      <w:r>
        <w:t xml:space="preserve">– </w:t>
      </w:r>
    </w:p>
    <w:p w:rsidR="00641ED8" w:rsidRDefault="00641ED8" w:rsidP="00641ED8">
      <w:pPr>
        <w:rPr>
          <w:szCs w:val="22"/>
        </w:rPr>
      </w:pPr>
    </w:p>
    <w:p w:rsidR="00641ED8" w:rsidRDefault="00641ED8" w:rsidP="00641ED8">
      <w:pPr>
        <w:pStyle w:val="Clauseheading"/>
      </w:pPr>
      <w:r>
        <w:t>1</w:t>
      </w:r>
      <w:r>
        <w:tab/>
        <w:t>Directions for use and storage of food</w:t>
      </w:r>
    </w:p>
    <w:p w:rsidR="00641ED8" w:rsidRDefault="00641ED8" w:rsidP="00641ED8">
      <w:pPr>
        <w:rPr>
          <w:szCs w:val="22"/>
        </w:rPr>
      </w:pPr>
    </w:p>
    <w:p w:rsidR="00641ED8" w:rsidRDefault="00641ED8" w:rsidP="00641ED8">
      <w:pPr>
        <w:pStyle w:val="Clause"/>
      </w:pPr>
      <w:r>
        <w:t>(1)</w:t>
      </w:r>
      <w:r>
        <w:tab/>
        <w:t>The label on a package of food must include directions for the use of the food or the storage of the food, or both, if the food is of such a nature as to require the directions for health or safety reasons.</w:t>
      </w:r>
    </w:p>
    <w:p w:rsidR="00641ED8" w:rsidRDefault="00641ED8" w:rsidP="00641ED8">
      <w:pPr>
        <w:pStyle w:val="Subclause"/>
        <w:rPr>
          <w:sz w:val="22"/>
          <w:szCs w:val="22"/>
        </w:rPr>
      </w:pPr>
    </w:p>
    <w:p w:rsidR="00641ED8" w:rsidRDefault="00641ED8" w:rsidP="00641ED8">
      <w:pPr>
        <w:pStyle w:val="Clause"/>
      </w:pPr>
      <w:r>
        <w:t>(2)</w:t>
      </w:r>
      <w:r>
        <w:tab/>
        <w:t>If food is unpackaged, the food must either be labelled with, or accompanied by, directions for the use of the food or the storage of the food, or both, if the food is of such a nature as to require the directions for health or safety reasons.</w:t>
      </w:r>
    </w:p>
    <w:p w:rsidR="00641ED8" w:rsidRDefault="00641ED8" w:rsidP="00641ED8">
      <w:pPr>
        <w:pStyle w:val="Clause"/>
      </w:pPr>
      <w:r>
        <w:br w:type="page"/>
      </w:r>
    </w:p>
    <w:p w:rsidR="00641ED8" w:rsidRDefault="00641ED8" w:rsidP="00641ED8">
      <w:pPr>
        <w:pStyle w:val="Clause"/>
      </w:pPr>
      <w:r>
        <w:lastRenderedPageBreak/>
        <w:t>(3)</w:t>
      </w:r>
      <w:r>
        <w:tab/>
        <w:t>If the food is of a kind listed in column 1 of the Table to this clause, the food must be labelled with, or accompanied by, the directions for use set out in column 2.</w:t>
      </w:r>
    </w:p>
    <w:p w:rsidR="00641ED8" w:rsidRDefault="00641ED8" w:rsidP="00641ED8">
      <w:pPr>
        <w:pStyle w:val="Subclause"/>
        <w:rPr>
          <w:sz w:val="22"/>
          <w:szCs w:val="22"/>
        </w:rPr>
      </w:pPr>
    </w:p>
    <w:p w:rsidR="00641ED8" w:rsidRDefault="00641ED8" w:rsidP="00641ED8">
      <w:pPr>
        <w:pStyle w:val="TableHeading"/>
      </w:pPr>
      <w:r>
        <w:t>Table to clause 1</w:t>
      </w:r>
    </w:p>
    <w:p w:rsidR="00641ED8" w:rsidRDefault="00641ED8" w:rsidP="00641ED8">
      <w:pPr>
        <w:pStyle w:val="Subclaus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442"/>
      </w:tblGrid>
      <w:tr w:rsidR="00641ED8" w:rsidTr="00641ED8">
        <w:tc>
          <w:tcPr>
            <w:tcW w:w="2835"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1</w:t>
            </w:r>
          </w:p>
        </w:tc>
        <w:tc>
          <w:tcPr>
            <w:tcW w:w="5442"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2</w:t>
            </w:r>
          </w:p>
        </w:tc>
      </w:tr>
      <w:tr w:rsidR="00641ED8" w:rsidTr="00641ED8">
        <w:tc>
          <w:tcPr>
            <w:tcW w:w="2835"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Food</w:t>
            </w:r>
          </w:p>
        </w:tc>
        <w:tc>
          <w:tcPr>
            <w:tcW w:w="5442"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Directions for use</w:t>
            </w:r>
          </w:p>
        </w:tc>
      </w:tr>
      <w:tr w:rsidR="00641ED8" w:rsidTr="00641ED8">
        <w:tc>
          <w:tcPr>
            <w:tcW w:w="2835"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Raw bamboo shoots</w:t>
            </w:r>
          </w:p>
        </w:tc>
        <w:tc>
          <w:tcPr>
            <w:tcW w:w="544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A statement that indicates that bamboo shoots should be fully cooked before being consumed.</w:t>
            </w:r>
          </w:p>
        </w:tc>
      </w:tr>
      <w:tr w:rsidR="00641ED8" w:rsidTr="00641ED8">
        <w:tc>
          <w:tcPr>
            <w:tcW w:w="2835"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Raw sweet cassava</w:t>
            </w:r>
          </w:p>
        </w:tc>
        <w:tc>
          <w:tcPr>
            <w:tcW w:w="5442"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A statement that indicates that sweet cassava should be peeled and fully cooked before being consumed.</w:t>
            </w:r>
          </w:p>
        </w:tc>
      </w:tr>
    </w:tbl>
    <w:p w:rsidR="00641ED8" w:rsidRDefault="00641ED8" w:rsidP="00641ED8">
      <w:pPr>
        <w:pStyle w:val="Subclause"/>
        <w:rPr>
          <w:lang w:bidi="en-US"/>
        </w:rPr>
      </w:pPr>
    </w:p>
    <w:p w:rsidR="00641ED8" w:rsidRDefault="00641ED8" w:rsidP="00641ED8">
      <w:pPr>
        <w:pStyle w:val="Clause"/>
        <w:rPr>
          <w:i/>
        </w:rPr>
      </w:pPr>
      <w:r>
        <w:t>[9.3]</w:t>
      </w:r>
      <w:r>
        <w:tab/>
      </w:r>
      <w:r>
        <w:rPr>
          <w:i/>
        </w:rPr>
        <w:t xml:space="preserve">updating the </w:t>
      </w:r>
      <w:r>
        <w:t xml:space="preserve">Table of Provisions </w:t>
      </w:r>
      <w:r>
        <w:rPr>
          <w:i/>
        </w:rPr>
        <w:t>to reflect these amendments</w:t>
      </w:r>
    </w:p>
    <w:p w:rsidR="00641ED8" w:rsidRDefault="00641ED8" w:rsidP="00641ED8">
      <w:pPr>
        <w:rPr>
          <w:i/>
          <w:iCs/>
        </w:rPr>
      </w:pPr>
    </w:p>
    <w:p w:rsidR="00641ED8" w:rsidRDefault="00641ED8" w:rsidP="00641ED8">
      <w:pPr>
        <w:pStyle w:val="Clause"/>
        <w:ind w:left="851" w:hanging="851"/>
        <w:rPr>
          <w:i/>
          <w:iCs/>
        </w:rPr>
      </w:pPr>
      <w:r>
        <w:rPr>
          <w:b/>
          <w:bCs/>
        </w:rPr>
        <w:t>[10]</w:t>
      </w:r>
      <w:r>
        <w:tab/>
      </w:r>
      <w:r>
        <w:rPr>
          <w:b/>
          <w:bCs/>
          <w:i/>
          <w:iCs/>
        </w:rPr>
        <w:t>Standard 1.2.8</w:t>
      </w:r>
      <w:r>
        <w:rPr>
          <w:i/>
          <w:iCs/>
        </w:rPr>
        <w:t xml:space="preserve"> of the Australia New Zealand Food Standards Code is varied by –</w:t>
      </w:r>
    </w:p>
    <w:p w:rsidR="00641ED8" w:rsidRDefault="00641ED8" w:rsidP="00641ED8"/>
    <w:p w:rsidR="00641ED8" w:rsidRDefault="00641ED8" w:rsidP="00641ED8">
      <w:pPr>
        <w:pStyle w:val="Clause"/>
        <w:rPr>
          <w:i/>
        </w:rPr>
      </w:pPr>
      <w:r>
        <w:t>[10.1]</w:t>
      </w:r>
      <w:r>
        <w:tab/>
      </w:r>
      <w:r>
        <w:rPr>
          <w:i/>
        </w:rPr>
        <w:t xml:space="preserve">omitting </w:t>
      </w:r>
      <w:r>
        <w:t xml:space="preserve">acids </w:t>
      </w:r>
      <w:r>
        <w:rPr>
          <w:i/>
        </w:rPr>
        <w:t xml:space="preserve">after </w:t>
      </w:r>
      <w:r>
        <w:t>bonds</w:t>
      </w:r>
      <w:r>
        <w:rPr>
          <w:i/>
        </w:rPr>
        <w:t xml:space="preserve"> from the definition of </w:t>
      </w:r>
      <w:r>
        <w:rPr>
          <w:b/>
        </w:rPr>
        <w:t xml:space="preserve">polyunsaturated fatty acids </w:t>
      </w:r>
      <w:r>
        <w:rPr>
          <w:i/>
        </w:rPr>
        <w:t>in clause 1</w:t>
      </w:r>
    </w:p>
    <w:p w:rsidR="00641ED8" w:rsidRDefault="00641ED8" w:rsidP="00641ED8"/>
    <w:p w:rsidR="00641ED8" w:rsidRDefault="00641ED8" w:rsidP="00641ED8">
      <w:pPr>
        <w:pStyle w:val="Clause"/>
      </w:pPr>
      <w:r>
        <w:t>[10.2]</w:t>
      </w:r>
      <w:r>
        <w:tab/>
      </w:r>
      <w:r>
        <w:rPr>
          <w:i/>
        </w:rPr>
        <w:t xml:space="preserve">omitting </w:t>
      </w:r>
      <w:r>
        <w:t xml:space="preserve">acids </w:t>
      </w:r>
      <w:r>
        <w:rPr>
          <w:i/>
        </w:rPr>
        <w:t xml:space="preserve">after </w:t>
      </w:r>
      <w:r>
        <w:t xml:space="preserve">bonds </w:t>
      </w:r>
      <w:r>
        <w:rPr>
          <w:i/>
        </w:rPr>
        <w:t>from the definition of</w:t>
      </w:r>
      <w:r>
        <w:t xml:space="preserve"> </w:t>
      </w:r>
      <w:r>
        <w:rPr>
          <w:b/>
        </w:rPr>
        <w:t xml:space="preserve">saturated fatty acids </w:t>
      </w:r>
      <w:r>
        <w:rPr>
          <w:i/>
        </w:rPr>
        <w:t>in clause 1</w:t>
      </w:r>
    </w:p>
    <w:p w:rsidR="00641ED8" w:rsidRDefault="00641ED8" w:rsidP="00641ED8">
      <w:pPr>
        <w:rPr>
          <w:i/>
        </w:rPr>
      </w:pPr>
    </w:p>
    <w:p w:rsidR="00641ED8" w:rsidRDefault="00641ED8" w:rsidP="00641ED8">
      <w:pPr>
        <w:pStyle w:val="Clause"/>
        <w:rPr>
          <w:i/>
        </w:rPr>
      </w:pPr>
      <w:r>
        <w:t>[10.3]</w:t>
      </w:r>
      <w:r>
        <w:tab/>
      </w:r>
      <w:r>
        <w:rPr>
          <w:i/>
        </w:rPr>
        <w:t xml:space="preserve">omitting </w:t>
      </w:r>
      <w:r>
        <w:t xml:space="preserve">acids </w:t>
      </w:r>
      <w:r>
        <w:rPr>
          <w:i/>
        </w:rPr>
        <w:t xml:space="preserve">after </w:t>
      </w:r>
      <w:r>
        <w:t xml:space="preserve">configuration </w:t>
      </w:r>
      <w:r>
        <w:rPr>
          <w:i/>
        </w:rPr>
        <w:t xml:space="preserve">from the definition of </w:t>
      </w:r>
      <w:proofErr w:type="gramStart"/>
      <w:r>
        <w:rPr>
          <w:b/>
        </w:rPr>
        <w:t>trans</w:t>
      </w:r>
      <w:proofErr w:type="gramEnd"/>
      <w:r>
        <w:rPr>
          <w:b/>
        </w:rPr>
        <w:t xml:space="preserve"> fatty acids </w:t>
      </w:r>
      <w:r>
        <w:rPr>
          <w:i/>
        </w:rPr>
        <w:t>in clause 1</w:t>
      </w:r>
    </w:p>
    <w:p w:rsidR="00641ED8" w:rsidRDefault="00641ED8" w:rsidP="00641ED8"/>
    <w:p w:rsidR="00641ED8" w:rsidRDefault="00641ED8" w:rsidP="00641ED8">
      <w:pPr>
        <w:pStyle w:val="Clause"/>
        <w:rPr>
          <w:i/>
        </w:rPr>
      </w:pPr>
      <w:r>
        <w:t>[10.4]</w:t>
      </w:r>
      <w:r>
        <w:tab/>
      </w:r>
      <w:r>
        <w:rPr>
          <w:i/>
        </w:rPr>
        <w:t xml:space="preserve">omitting clause 3, substituting – </w:t>
      </w:r>
    </w:p>
    <w:p w:rsidR="00641ED8" w:rsidRDefault="00641ED8" w:rsidP="00641ED8"/>
    <w:p w:rsidR="00641ED8" w:rsidRDefault="00641ED8" w:rsidP="00641ED8">
      <w:pPr>
        <w:pStyle w:val="ClauseHeading0"/>
      </w:pPr>
      <w:r>
        <w:t>3</w:t>
      </w:r>
      <w:r>
        <w:tab/>
        <w:t>Nutrition information requirements and exemptions</w:t>
      </w:r>
    </w:p>
    <w:p w:rsidR="00641ED8" w:rsidRDefault="00641ED8" w:rsidP="00641ED8">
      <w:pPr>
        <w:pStyle w:val="Clause"/>
      </w:pPr>
    </w:p>
    <w:p w:rsidR="00641ED8" w:rsidRDefault="00641ED8" w:rsidP="00641ED8">
      <w:pPr>
        <w:pStyle w:val="Clause"/>
      </w:pPr>
      <w:r>
        <w:t>Subject to clause 4, the label on a package of food must include a nutrition information panel except where the food is –</w:t>
      </w:r>
    </w:p>
    <w:p w:rsidR="00641ED8" w:rsidRDefault="00641ED8" w:rsidP="00641ED8">
      <w:pPr>
        <w:pStyle w:val="Paragraph"/>
      </w:pPr>
    </w:p>
    <w:p w:rsidR="00641ED8" w:rsidRDefault="00641ED8" w:rsidP="00641ED8">
      <w:pPr>
        <w:pStyle w:val="Paragraph"/>
      </w:pPr>
      <w:r>
        <w:t>(a)</w:t>
      </w:r>
      <w:r>
        <w:tab/>
      </w:r>
      <w:proofErr w:type="gramStart"/>
      <w:r>
        <w:t>deleted</w:t>
      </w:r>
      <w:proofErr w:type="gramEnd"/>
    </w:p>
    <w:p w:rsidR="00641ED8" w:rsidRDefault="00641ED8" w:rsidP="00641ED8">
      <w:pPr>
        <w:pStyle w:val="Paragraph"/>
      </w:pPr>
      <w:r>
        <w:t>(b)</w:t>
      </w:r>
      <w:r>
        <w:tab/>
      </w:r>
      <w:proofErr w:type="gramStart"/>
      <w:r>
        <w:t>an</w:t>
      </w:r>
      <w:proofErr w:type="gramEnd"/>
      <w:r>
        <w:t xml:space="preserve"> alcoholic beverage standardised in Standard 2.7.2 to Standard 2.7.5 of this Code; or</w:t>
      </w:r>
    </w:p>
    <w:p w:rsidR="00641ED8" w:rsidRDefault="00641ED8" w:rsidP="00641ED8">
      <w:pPr>
        <w:pStyle w:val="Paragraph"/>
      </w:pPr>
      <w:r>
        <w:t>(c)</w:t>
      </w:r>
      <w:r>
        <w:tab/>
      </w:r>
      <w:proofErr w:type="gramStart"/>
      <w:r>
        <w:t>a</w:t>
      </w:r>
      <w:proofErr w:type="gramEnd"/>
      <w:r>
        <w:t xml:space="preserve"> herb, a spice, a herbal infusion; or</w:t>
      </w:r>
    </w:p>
    <w:p w:rsidR="00641ED8" w:rsidRDefault="00641ED8" w:rsidP="00641ED8">
      <w:pPr>
        <w:pStyle w:val="Paragraph"/>
      </w:pPr>
      <w:r>
        <w:t>(d)</w:t>
      </w:r>
      <w:r>
        <w:tab/>
      </w:r>
      <w:proofErr w:type="gramStart"/>
      <w:r>
        <w:t>vinegar</w:t>
      </w:r>
      <w:proofErr w:type="gramEnd"/>
      <w:r>
        <w:t xml:space="preserve"> and related products as standardised in Standard 2.10.1; or</w:t>
      </w:r>
    </w:p>
    <w:p w:rsidR="00641ED8" w:rsidRDefault="00641ED8" w:rsidP="00641ED8">
      <w:pPr>
        <w:pStyle w:val="Paragraph"/>
      </w:pPr>
      <w:r>
        <w:t>(e)</w:t>
      </w:r>
      <w:r>
        <w:tab/>
      </w:r>
      <w:proofErr w:type="gramStart"/>
      <w:r>
        <w:t>salt</w:t>
      </w:r>
      <w:proofErr w:type="gramEnd"/>
      <w:r>
        <w:t xml:space="preserve"> and salt products as standardised in Standard 2.10.2; or</w:t>
      </w:r>
    </w:p>
    <w:p w:rsidR="00641ED8" w:rsidRDefault="00641ED8" w:rsidP="00641ED8">
      <w:pPr>
        <w:pStyle w:val="Paragraph"/>
      </w:pPr>
      <w:r>
        <w:t>(f)</w:t>
      </w:r>
      <w:r>
        <w:tab/>
        <w:t>tea, decaffeinated tea, decaffeinated instant or soluble tea, instant or soluble tea, coffee, decaffeinated coffee, decaffeinated instant or soluble coffee, instant or soluble coffee, as defined in Standard 1.1.2; or</w:t>
      </w:r>
    </w:p>
    <w:p w:rsidR="00641ED8" w:rsidRDefault="00641ED8" w:rsidP="00641ED8">
      <w:pPr>
        <w:pStyle w:val="Paragraph"/>
      </w:pPr>
      <w:r>
        <w:t>(g)</w:t>
      </w:r>
      <w:r>
        <w:tab/>
      </w:r>
      <w:proofErr w:type="gramStart"/>
      <w:r>
        <w:t>an</w:t>
      </w:r>
      <w:proofErr w:type="gramEnd"/>
      <w:r>
        <w:t xml:space="preserve"> additive for the purposes of Standard 1.3.1; or</w:t>
      </w:r>
    </w:p>
    <w:p w:rsidR="00641ED8" w:rsidRDefault="00641ED8" w:rsidP="00641ED8">
      <w:pPr>
        <w:pStyle w:val="Paragraph"/>
      </w:pPr>
      <w:r>
        <w:t>(h)</w:t>
      </w:r>
      <w:r>
        <w:tab/>
      </w:r>
      <w:proofErr w:type="gramStart"/>
      <w:r>
        <w:t>a</w:t>
      </w:r>
      <w:proofErr w:type="gramEnd"/>
      <w:r>
        <w:t xml:space="preserve"> processing aid as defined in Standard 1.3.3; or</w:t>
      </w:r>
    </w:p>
    <w:p w:rsidR="00641ED8" w:rsidRDefault="00641ED8" w:rsidP="00641ED8">
      <w:pPr>
        <w:pStyle w:val="Paragraph"/>
      </w:pPr>
      <w:r>
        <w:t>(i)</w:t>
      </w:r>
      <w:r>
        <w:tab/>
      </w:r>
      <w:proofErr w:type="gramStart"/>
      <w:r>
        <w:t>fruit</w:t>
      </w:r>
      <w:proofErr w:type="gramEnd"/>
      <w:r>
        <w:t>, vegetables, meat, poultry, and fish that comprise a single ingredient or category of ingredients; or</w:t>
      </w:r>
    </w:p>
    <w:p w:rsidR="00641ED8" w:rsidRDefault="00641ED8" w:rsidP="00641ED8">
      <w:pPr>
        <w:pStyle w:val="Paragraph"/>
      </w:pPr>
      <w:r>
        <w:t>(j)</w:t>
      </w:r>
      <w:r>
        <w:tab/>
      </w:r>
      <w:proofErr w:type="gramStart"/>
      <w:r>
        <w:t>in</w:t>
      </w:r>
      <w:proofErr w:type="gramEnd"/>
      <w:r>
        <w:t xml:space="preserve"> a small package; or</w:t>
      </w:r>
    </w:p>
    <w:p w:rsidR="00641ED8" w:rsidRDefault="00641ED8" w:rsidP="00641ED8">
      <w:pPr>
        <w:pStyle w:val="Paragraph"/>
      </w:pPr>
      <w:r>
        <w:t>(k)</w:t>
      </w:r>
      <w:r>
        <w:tab/>
      </w:r>
      <w:proofErr w:type="gramStart"/>
      <w:r>
        <w:t>gelatine</w:t>
      </w:r>
      <w:proofErr w:type="gramEnd"/>
      <w:r>
        <w:t xml:space="preserve"> as defined in Standard 1.1.2; or</w:t>
      </w:r>
    </w:p>
    <w:p w:rsidR="00641ED8" w:rsidRDefault="00641ED8" w:rsidP="00641ED8">
      <w:pPr>
        <w:pStyle w:val="Paragraph"/>
      </w:pPr>
      <w:r>
        <w:t>(l)</w:t>
      </w:r>
      <w:r>
        <w:tab/>
      </w:r>
      <w:proofErr w:type="gramStart"/>
      <w:r>
        <w:t>water</w:t>
      </w:r>
      <w:proofErr w:type="gramEnd"/>
      <w:r>
        <w:t>, or mineral water or spring water as defined in Standard 2.6.2; or</w:t>
      </w:r>
    </w:p>
    <w:p w:rsidR="00641ED8" w:rsidRDefault="00641ED8" w:rsidP="00641ED8">
      <w:pPr>
        <w:pStyle w:val="Paragraph"/>
      </w:pPr>
      <w:r>
        <w:t>(m)</w:t>
      </w:r>
      <w:r>
        <w:tab/>
      </w:r>
      <w:proofErr w:type="gramStart"/>
      <w:r>
        <w:t>prepared</w:t>
      </w:r>
      <w:proofErr w:type="gramEnd"/>
      <w:r>
        <w:t xml:space="preserve"> filled rolls, sandwiches, bagels and similar products; or</w:t>
      </w:r>
    </w:p>
    <w:p w:rsidR="00641ED8" w:rsidRDefault="00641ED8" w:rsidP="00641ED8">
      <w:pPr>
        <w:pStyle w:val="Paragraph"/>
      </w:pPr>
      <w:r>
        <w:t>(n)</w:t>
      </w:r>
      <w:r>
        <w:tab/>
      </w:r>
      <w:proofErr w:type="gramStart"/>
      <w:r>
        <w:t>jam</w:t>
      </w:r>
      <w:proofErr w:type="gramEnd"/>
      <w:r>
        <w:t xml:space="preserve"> setting compound; or</w:t>
      </w:r>
    </w:p>
    <w:p w:rsidR="00641ED8" w:rsidRDefault="00641ED8" w:rsidP="00641ED8">
      <w:pPr>
        <w:pStyle w:val="Paragraph"/>
      </w:pPr>
      <w:r>
        <w:t>(o)</w:t>
      </w:r>
      <w:r>
        <w:tab/>
        <w:t>a kit which is intended to be used to produce an alcoholic beverage standardised in Standard 2.7.2 to Standard 2.7.5 of this Code; or</w:t>
      </w:r>
    </w:p>
    <w:p w:rsidR="00641ED8" w:rsidRDefault="00641ED8" w:rsidP="00641ED8">
      <w:pPr>
        <w:pStyle w:val="Paragraph"/>
      </w:pPr>
      <w:r>
        <w:t>(p)</w:t>
      </w:r>
      <w:r>
        <w:tab/>
        <w:t>a beverage containing no less than 0.5% alcohol by volume that is not standardised in Standard 2.7.2 to Standard 2.7.5 of this Code; or</w:t>
      </w:r>
    </w:p>
    <w:p w:rsidR="00641ED8" w:rsidRDefault="00641ED8" w:rsidP="00641ED8">
      <w:pPr>
        <w:pStyle w:val="Paragraph"/>
      </w:pPr>
      <w:r>
        <w:t>(q)</w:t>
      </w:r>
      <w:r>
        <w:tab/>
      </w:r>
      <w:proofErr w:type="gramStart"/>
      <w:r>
        <w:t>kava</w:t>
      </w:r>
      <w:proofErr w:type="gramEnd"/>
      <w:r>
        <w:t xml:space="preserve"> as standardised in Standard 2.6.3.</w:t>
      </w:r>
    </w:p>
    <w:p w:rsidR="00641ED8" w:rsidRDefault="00641ED8" w:rsidP="00641ED8"/>
    <w:p w:rsidR="00641ED8" w:rsidRDefault="00641ED8" w:rsidP="00641ED8">
      <w:pPr>
        <w:pStyle w:val="Clause"/>
        <w:rPr>
          <w:i/>
        </w:rPr>
      </w:pPr>
      <w:r>
        <w:t>[10.5]</w:t>
      </w:r>
      <w:r>
        <w:tab/>
      </w:r>
      <w:r>
        <w:rPr>
          <w:i/>
        </w:rPr>
        <w:t xml:space="preserve">omitting subclause 5(7), substituting – </w:t>
      </w:r>
    </w:p>
    <w:p w:rsidR="00641ED8" w:rsidRDefault="00641ED8" w:rsidP="00641ED8"/>
    <w:p w:rsidR="00641ED8" w:rsidRDefault="00641ED8" w:rsidP="00641ED8">
      <w:pPr>
        <w:pStyle w:val="Subclause"/>
      </w:pPr>
      <w:r>
        <w:t>(7)</w:t>
      </w:r>
      <w:r>
        <w:tab/>
        <w:t xml:space="preserve">The information prescribed in subclause (4) and subclause (5), where required to be included in a nutritional information panel, must be set out in the following format – </w:t>
      </w:r>
    </w:p>
    <w:p w:rsidR="00641ED8" w:rsidRDefault="00641ED8" w:rsidP="00641ED8">
      <w:r>
        <w:br w:type="page"/>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795"/>
        <w:gridCol w:w="2314"/>
      </w:tblGrid>
      <w:tr w:rsidR="00641ED8" w:rsidTr="00641ED8">
        <w:tc>
          <w:tcPr>
            <w:tcW w:w="7904" w:type="dxa"/>
            <w:gridSpan w:val="3"/>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lastRenderedPageBreak/>
              <w:t>NUTRITION INFORMATION</w:t>
            </w:r>
          </w:p>
          <w:p w:rsidR="00641ED8" w:rsidRDefault="00641ED8">
            <w:pPr>
              <w:pStyle w:val="Table2"/>
              <w:spacing w:line="276" w:lineRule="auto"/>
            </w:pPr>
            <w:r>
              <w:t>Servings per package: (insert number of servings)</w:t>
            </w:r>
          </w:p>
          <w:p w:rsidR="00641ED8" w:rsidRDefault="00641ED8">
            <w:pPr>
              <w:pStyle w:val="Table2"/>
              <w:spacing w:line="276" w:lineRule="auto"/>
              <w:rPr>
                <w:lang w:bidi="en-US"/>
              </w:rPr>
            </w:pPr>
            <w:r>
              <w:t>Serving size: g (or mL or other units as appropriate)</w:t>
            </w:r>
          </w:p>
        </w:tc>
      </w:tr>
      <w:tr w:rsidR="00641ED8" w:rsidTr="00641ED8">
        <w:tc>
          <w:tcPr>
            <w:tcW w:w="2795" w:type="dxa"/>
            <w:tcBorders>
              <w:top w:val="single" w:sz="4" w:space="0" w:color="auto"/>
              <w:left w:val="single" w:sz="4" w:space="0" w:color="auto"/>
              <w:bottom w:val="single" w:sz="4" w:space="0" w:color="auto"/>
              <w:right w:val="nil"/>
            </w:tcBorders>
          </w:tcPr>
          <w:p w:rsidR="00641ED8" w:rsidRDefault="00641ED8">
            <w:pPr>
              <w:pStyle w:val="Table2"/>
              <w:spacing w:line="276" w:lineRule="auto"/>
              <w:rPr>
                <w:lang w:bidi="en-US"/>
              </w:rPr>
            </w:pPr>
          </w:p>
        </w:tc>
        <w:tc>
          <w:tcPr>
            <w:tcW w:w="2795" w:type="dxa"/>
            <w:tcBorders>
              <w:top w:val="single" w:sz="4" w:space="0" w:color="auto"/>
              <w:left w:val="nil"/>
              <w:bottom w:val="single" w:sz="4" w:space="0" w:color="auto"/>
              <w:right w:val="nil"/>
            </w:tcBorders>
            <w:hideMark/>
          </w:tcPr>
          <w:p w:rsidR="00641ED8" w:rsidRDefault="00641ED8">
            <w:pPr>
              <w:pStyle w:val="Table2"/>
              <w:spacing w:line="276" w:lineRule="auto"/>
              <w:rPr>
                <w:lang w:bidi="en-US"/>
              </w:rPr>
            </w:pPr>
            <w:r>
              <w:t>Quantity per Serving</w:t>
            </w:r>
          </w:p>
        </w:tc>
        <w:tc>
          <w:tcPr>
            <w:tcW w:w="2314" w:type="dxa"/>
            <w:tcBorders>
              <w:top w:val="single" w:sz="4" w:space="0" w:color="auto"/>
              <w:left w:val="nil"/>
              <w:bottom w:val="single" w:sz="4" w:space="0" w:color="auto"/>
              <w:right w:val="single" w:sz="4" w:space="0" w:color="auto"/>
            </w:tcBorders>
          </w:tcPr>
          <w:p w:rsidR="00641ED8" w:rsidRDefault="00641ED8">
            <w:pPr>
              <w:pStyle w:val="Table2"/>
              <w:spacing w:line="276" w:lineRule="auto"/>
              <w:rPr>
                <w:lang w:bidi="en-US"/>
              </w:rPr>
            </w:pPr>
            <w:r>
              <w:t>Quantity per 100 g (or 100 mL)</w:t>
            </w:r>
          </w:p>
          <w:p w:rsidR="00641ED8" w:rsidRDefault="00641ED8">
            <w:pPr>
              <w:pStyle w:val="Table2"/>
              <w:spacing w:line="276" w:lineRule="auto"/>
              <w:rPr>
                <w:lang w:bidi="en-US"/>
              </w:rPr>
            </w:pPr>
          </w:p>
        </w:tc>
      </w:tr>
      <w:tr w:rsidR="00641ED8" w:rsidTr="00641ED8">
        <w:trPr>
          <w:cantSplit/>
        </w:trPr>
        <w:tc>
          <w:tcPr>
            <w:tcW w:w="2795" w:type="dxa"/>
            <w:tcBorders>
              <w:top w:val="single" w:sz="4" w:space="0" w:color="auto"/>
              <w:left w:val="single" w:sz="4" w:space="0" w:color="auto"/>
              <w:bottom w:val="nil"/>
              <w:right w:val="nil"/>
            </w:tcBorders>
            <w:hideMark/>
          </w:tcPr>
          <w:p w:rsidR="00641ED8" w:rsidRDefault="00641ED8">
            <w:pPr>
              <w:pStyle w:val="Table2"/>
              <w:spacing w:line="276" w:lineRule="auto"/>
              <w:rPr>
                <w:lang w:bidi="en-US"/>
              </w:rPr>
            </w:pPr>
            <w:r>
              <w:t>Energy</w:t>
            </w:r>
          </w:p>
        </w:tc>
        <w:tc>
          <w:tcPr>
            <w:tcW w:w="2795" w:type="dxa"/>
            <w:tcBorders>
              <w:top w:val="single" w:sz="4" w:space="0" w:color="auto"/>
              <w:left w:val="nil"/>
              <w:bottom w:val="nil"/>
              <w:right w:val="nil"/>
            </w:tcBorders>
            <w:hideMark/>
          </w:tcPr>
          <w:p w:rsidR="00641ED8" w:rsidRDefault="00641ED8">
            <w:pPr>
              <w:pStyle w:val="Table2"/>
              <w:spacing w:line="276" w:lineRule="auto"/>
              <w:rPr>
                <w:lang w:bidi="en-US"/>
              </w:rPr>
            </w:pPr>
            <w:r>
              <w:t>kJ (Cal)</w:t>
            </w:r>
          </w:p>
        </w:tc>
        <w:tc>
          <w:tcPr>
            <w:tcW w:w="2314" w:type="dxa"/>
            <w:tcBorders>
              <w:top w:val="single" w:sz="4" w:space="0" w:color="auto"/>
              <w:left w:val="nil"/>
              <w:bottom w:val="nil"/>
              <w:right w:val="single" w:sz="4" w:space="0" w:color="auto"/>
            </w:tcBorders>
          </w:tcPr>
          <w:p w:rsidR="00641ED8" w:rsidRDefault="00641ED8">
            <w:pPr>
              <w:pStyle w:val="Table2"/>
              <w:spacing w:line="276" w:lineRule="auto"/>
              <w:rPr>
                <w:lang w:bidi="en-US"/>
              </w:rPr>
            </w:pPr>
            <w:r>
              <w:t>kJ (Cal)</w:t>
            </w:r>
          </w:p>
          <w:p w:rsidR="00641ED8" w:rsidRDefault="00641ED8">
            <w:pPr>
              <w:pStyle w:val="Table2"/>
              <w:spacing w:line="276" w:lineRule="auto"/>
              <w:rPr>
                <w:lang w:bidi="en-US"/>
              </w:rPr>
            </w:pPr>
          </w:p>
        </w:tc>
      </w:tr>
      <w:tr w:rsidR="00641ED8" w:rsidTr="00641ED8">
        <w:trPr>
          <w:cantSplit/>
        </w:trPr>
        <w:tc>
          <w:tcPr>
            <w:tcW w:w="2795" w:type="dxa"/>
            <w:tcBorders>
              <w:top w:val="nil"/>
              <w:left w:val="single" w:sz="4" w:space="0" w:color="auto"/>
              <w:bottom w:val="nil"/>
              <w:right w:val="nil"/>
            </w:tcBorders>
            <w:hideMark/>
          </w:tcPr>
          <w:p w:rsidR="00641ED8" w:rsidRDefault="00641ED8">
            <w:pPr>
              <w:pStyle w:val="Table2"/>
              <w:spacing w:line="276" w:lineRule="auto"/>
              <w:rPr>
                <w:lang w:bidi="en-US"/>
              </w:rPr>
            </w:pPr>
            <w:r>
              <w:t>Protein, total</w:t>
            </w:r>
          </w:p>
          <w:p w:rsidR="00641ED8" w:rsidRDefault="00641ED8">
            <w:pPr>
              <w:pStyle w:val="Table2"/>
              <w:spacing w:line="276" w:lineRule="auto"/>
              <w:rPr>
                <w:lang w:bidi="en-US"/>
              </w:rPr>
            </w:pPr>
            <w:r>
              <w:tab/>
              <w:t>– *</w:t>
            </w:r>
          </w:p>
        </w:tc>
        <w:tc>
          <w:tcPr>
            <w:tcW w:w="2795" w:type="dxa"/>
            <w:tcBorders>
              <w:top w:val="nil"/>
              <w:left w:val="nil"/>
              <w:bottom w:val="nil"/>
              <w:right w:val="nil"/>
            </w:tcBorders>
            <w:hideMark/>
          </w:tcPr>
          <w:p w:rsidR="00641ED8" w:rsidRDefault="00641ED8">
            <w:pPr>
              <w:pStyle w:val="Table2"/>
              <w:spacing w:line="276" w:lineRule="auto"/>
              <w:rPr>
                <w:lang w:bidi="en-US"/>
              </w:rPr>
            </w:pPr>
            <w:r>
              <w:t>g</w:t>
            </w:r>
          </w:p>
          <w:p w:rsidR="00641ED8" w:rsidRDefault="00641ED8">
            <w:pPr>
              <w:pStyle w:val="Table2"/>
              <w:spacing w:line="276" w:lineRule="auto"/>
              <w:rPr>
                <w:lang w:bidi="en-US"/>
              </w:rPr>
            </w:pPr>
            <w:r>
              <w:t>g</w:t>
            </w:r>
          </w:p>
        </w:tc>
        <w:tc>
          <w:tcPr>
            <w:tcW w:w="2314" w:type="dxa"/>
            <w:tcBorders>
              <w:top w:val="nil"/>
              <w:left w:val="nil"/>
              <w:bottom w:val="nil"/>
              <w:right w:val="single" w:sz="4" w:space="0" w:color="auto"/>
            </w:tcBorders>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rPr>
                <w:lang w:bidi="en-US"/>
              </w:rPr>
            </w:pPr>
          </w:p>
        </w:tc>
      </w:tr>
      <w:tr w:rsidR="00641ED8" w:rsidTr="00641ED8">
        <w:trPr>
          <w:cantSplit/>
        </w:trPr>
        <w:tc>
          <w:tcPr>
            <w:tcW w:w="2795" w:type="dxa"/>
            <w:tcBorders>
              <w:top w:val="nil"/>
              <w:left w:val="single" w:sz="4" w:space="0" w:color="auto"/>
              <w:bottom w:val="nil"/>
              <w:right w:val="nil"/>
            </w:tcBorders>
          </w:tcPr>
          <w:p w:rsidR="00641ED8" w:rsidRDefault="00641ED8">
            <w:pPr>
              <w:pStyle w:val="Table2"/>
              <w:spacing w:line="276" w:lineRule="auto"/>
              <w:rPr>
                <w:lang w:bidi="en-US"/>
              </w:rPr>
            </w:pPr>
            <w:r>
              <w:t>Fat, total</w:t>
            </w:r>
          </w:p>
          <w:p w:rsidR="00641ED8" w:rsidRDefault="00641ED8">
            <w:pPr>
              <w:pStyle w:val="Table2"/>
              <w:spacing w:line="276" w:lineRule="auto"/>
            </w:pPr>
            <w:r>
              <w:t xml:space="preserve"> </w:t>
            </w:r>
            <w:r>
              <w:tab/>
              <w:t>– saturated</w:t>
            </w:r>
          </w:p>
          <w:p w:rsidR="00641ED8" w:rsidRDefault="00641ED8">
            <w:pPr>
              <w:pStyle w:val="Table2"/>
              <w:tabs>
                <w:tab w:val="left" w:pos="567"/>
              </w:tabs>
              <w:spacing w:line="276" w:lineRule="auto"/>
            </w:pPr>
            <w:r>
              <w:tab/>
            </w:r>
            <w:r>
              <w:tab/>
              <w:t>– **</w:t>
            </w:r>
          </w:p>
          <w:p w:rsidR="00641ED8" w:rsidRDefault="00641ED8">
            <w:pPr>
              <w:pStyle w:val="Table2"/>
              <w:tabs>
                <w:tab w:val="left" w:pos="567"/>
              </w:tabs>
              <w:spacing w:line="276" w:lineRule="auto"/>
            </w:pPr>
            <w:r>
              <w:tab/>
              <w:t>– trans</w:t>
            </w:r>
          </w:p>
          <w:p w:rsidR="00641ED8" w:rsidRDefault="00641ED8">
            <w:pPr>
              <w:pStyle w:val="Table2"/>
              <w:tabs>
                <w:tab w:val="left" w:pos="567"/>
              </w:tabs>
              <w:spacing w:line="276" w:lineRule="auto"/>
            </w:pPr>
            <w:r>
              <w:tab/>
            </w:r>
            <w:r>
              <w:tab/>
              <w:t>– **</w:t>
            </w:r>
          </w:p>
          <w:p w:rsidR="00641ED8" w:rsidRDefault="00641ED8">
            <w:pPr>
              <w:pStyle w:val="Table2"/>
              <w:tabs>
                <w:tab w:val="left" w:pos="567"/>
              </w:tabs>
              <w:spacing w:line="276" w:lineRule="auto"/>
            </w:pPr>
            <w:r>
              <w:tab/>
              <w:t>– polyunsaturated</w:t>
            </w:r>
          </w:p>
          <w:p w:rsidR="00641ED8" w:rsidRDefault="00641ED8">
            <w:pPr>
              <w:pStyle w:val="Table2"/>
              <w:tabs>
                <w:tab w:val="left" w:pos="567"/>
              </w:tabs>
              <w:spacing w:line="276" w:lineRule="auto"/>
            </w:pPr>
            <w:r>
              <w:tab/>
            </w:r>
            <w:r>
              <w:tab/>
              <w:t>– **</w:t>
            </w:r>
          </w:p>
          <w:p w:rsidR="00641ED8" w:rsidRDefault="00641ED8">
            <w:pPr>
              <w:pStyle w:val="Table2"/>
              <w:tabs>
                <w:tab w:val="left" w:pos="567"/>
              </w:tabs>
              <w:spacing w:line="276" w:lineRule="auto"/>
            </w:pPr>
            <w:r>
              <w:tab/>
              <w:t>– monounsaturated</w:t>
            </w:r>
          </w:p>
          <w:p w:rsidR="00641ED8" w:rsidRDefault="00641ED8">
            <w:pPr>
              <w:pStyle w:val="Table2"/>
              <w:tabs>
                <w:tab w:val="left" w:pos="567"/>
              </w:tabs>
              <w:spacing w:line="276" w:lineRule="auto"/>
            </w:pPr>
            <w:r>
              <w:tab/>
            </w:r>
            <w:r>
              <w:tab/>
              <w:t>– **</w:t>
            </w:r>
          </w:p>
          <w:p w:rsidR="00641ED8" w:rsidRDefault="00641ED8">
            <w:pPr>
              <w:pStyle w:val="Table2"/>
              <w:spacing w:line="276" w:lineRule="auto"/>
              <w:rPr>
                <w:lang w:bidi="en-US"/>
              </w:rPr>
            </w:pPr>
          </w:p>
        </w:tc>
        <w:tc>
          <w:tcPr>
            <w:tcW w:w="2795" w:type="dxa"/>
            <w:tcBorders>
              <w:top w:val="nil"/>
              <w:left w:val="nil"/>
              <w:bottom w:val="nil"/>
              <w:right w:val="nil"/>
            </w:tcBorders>
            <w:hideMark/>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rPr>
                <w:lang w:bidi="en-US"/>
              </w:rPr>
            </w:pPr>
            <w:r>
              <w:t>g</w:t>
            </w:r>
          </w:p>
        </w:tc>
        <w:tc>
          <w:tcPr>
            <w:tcW w:w="2314" w:type="dxa"/>
            <w:tcBorders>
              <w:top w:val="nil"/>
              <w:left w:val="nil"/>
              <w:bottom w:val="nil"/>
              <w:right w:val="single" w:sz="4" w:space="0" w:color="auto"/>
            </w:tcBorders>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rPr>
                <w:lang w:bidi="en-US"/>
              </w:rPr>
            </w:pPr>
          </w:p>
        </w:tc>
      </w:tr>
      <w:tr w:rsidR="00641ED8" w:rsidTr="00641ED8">
        <w:trPr>
          <w:cantSplit/>
        </w:trPr>
        <w:tc>
          <w:tcPr>
            <w:tcW w:w="2795" w:type="dxa"/>
            <w:tcBorders>
              <w:top w:val="nil"/>
              <w:left w:val="single" w:sz="4" w:space="0" w:color="auto"/>
              <w:bottom w:val="nil"/>
              <w:right w:val="nil"/>
            </w:tcBorders>
            <w:hideMark/>
          </w:tcPr>
          <w:p w:rsidR="00641ED8" w:rsidRDefault="00641ED8">
            <w:pPr>
              <w:pStyle w:val="Table2"/>
              <w:spacing w:line="276" w:lineRule="auto"/>
              <w:rPr>
                <w:lang w:bidi="en-US"/>
              </w:rPr>
            </w:pPr>
            <w:r>
              <w:t>Cholesterol</w:t>
            </w:r>
          </w:p>
        </w:tc>
        <w:tc>
          <w:tcPr>
            <w:tcW w:w="2795" w:type="dxa"/>
            <w:tcBorders>
              <w:top w:val="nil"/>
              <w:left w:val="nil"/>
              <w:bottom w:val="nil"/>
              <w:right w:val="nil"/>
            </w:tcBorders>
            <w:hideMark/>
          </w:tcPr>
          <w:p w:rsidR="00641ED8" w:rsidRDefault="00641ED8">
            <w:pPr>
              <w:pStyle w:val="Table2"/>
              <w:spacing w:line="276" w:lineRule="auto"/>
              <w:rPr>
                <w:lang w:bidi="en-US"/>
              </w:rPr>
            </w:pPr>
            <w:r>
              <w:t>mg</w:t>
            </w:r>
          </w:p>
        </w:tc>
        <w:tc>
          <w:tcPr>
            <w:tcW w:w="2314" w:type="dxa"/>
            <w:tcBorders>
              <w:top w:val="nil"/>
              <w:left w:val="nil"/>
              <w:bottom w:val="nil"/>
              <w:right w:val="single" w:sz="4" w:space="0" w:color="auto"/>
            </w:tcBorders>
          </w:tcPr>
          <w:p w:rsidR="00641ED8" w:rsidRDefault="00641ED8">
            <w:pPr>
              <w:pStyle w:val="Table2"/>
              <w:spacing w:line="276" w:lineRule="auto"/>
              <w:rPr>
                <w:lang w:bidi="en-US"/>
              </w:rPr>
            </w:pPr>
            <w:r>
              <w:t>mg</w:t>
            </w:r>
          </w:p>
          <w:p w:rsidR="00641ED8" w:rsidRDefault="00641ED8">
            <w:pPr>
              <w:pStyle w:val="Table2"/>
              <w:spacing w:line="276" w:lineRule="auto"/>
              <w:rPr>
                <w:lang w:bidi="en-US"/>
              </w:rPr>
            </w:pPr>
          </w:p>
        </w:tc>
      </w:tr>
      <w:tr w:rsidR="00641ED8" w:rsidTr="00641ED8">
        <w:trPr>
          <w:cantSplit/>
        </w:trPr>
        <w:tc>
          <w:tcPr>
            <w:tcW w:w="2795" w:type="dxa"/>
            <w:tcBorders>
              <w:top w:val="nil"/>
              <w:left w:val="single" w:sz="4" w:space="0" w:color="auto"/>
              <w:bottom w:val="nil"/>
              <w:right w:val="nil"/>
            </w:tcBorders>
          </w:tcPr>
          <w:p w:rsidR="00641ED8" w:rsidRDefault="00641ED8">
            <w:pPr>
              <w:pStyle w:val="Table2"/>
              <w:spacing w:line="276" w:lineRule="auto"/>
              <w:rPr>
                <w:lang w:bidi="en-US"/>
              </w:rPr>
            </w:pPr>
            <w:r>
              <w:t>Carbohydrate</w:t>
            </w:r>
          </w:p>
          <w:p w:rsidR="00641ED8" w:rsidRDefault="00641ED8">
            <w:pPr>
              <w:pStyle w:val="Table2"/>
              <w:spacing w:line="276" w:lineRule="auto"/>
            </w:pPr>
            <w:r>
              <w:tab/>
              <w:t>– sugars</w:t>
            </w:r>
          </w:p>
          <w:p w:rsidR="00641ED8" w:rsidRDefault="00641ED8">
            <w:pPr>
              <w:pStyle w:val="Table2"/>
              <w:tabs>
                <w:tab w:val="left" w:pos="567"/>
              </w:tabs>
              <w:spacing w:line="276" w:lineRule="auto"/>
            </w:pPr>
            <w:r>
              <w:tab/>
            </w:r>
            <w:r>
              <w:tab/>
              <w:t>– **</w:t>
            </w:r>
          </w:p>
          <w:p w:rsidR="00641ED8" w:rsidRDefault="00641ED8">
            <w:pPr>
              <w:pStyle w:val="Table2"/>
              <w:tabs>
                <w:tab w:val="left" w:pos="567"/>
              </w:tabs>
              <w:spacing w:line="276" w:lineRule="auto"/>
            </w:pPr>
            <w:r>
              <w:tab/>
            </w:r>
            <w:r>
              <w:tab/>
              <w:t>– **</w:t>
            </w:r>
          </w:p>
          <w:p w:rsidR="00641ED8" w:rsidRDefault="00641ED8">
            <w:pPr>
              <w:pStyle w:val="Table2"/>
              <w:tabs>
                <w:tab w:val="left" w:pos="567"/>
              </w:tabs>
              <w:spacing w:line="276" w:lineRule="auto"/>
            </w:pPr>
            <w:r>
              <w:tab/>
            </w:r>
            <w:r>
              <w:tab/>
              <w:t>– **</w:t>
            </w:r>
          </w:p>
          <w:p w:rsidR="00641ED8" w:rsidRDefault="00641ED8">
            <w:pPr>
              <w:pStyle w:val="Table2"/>
              <w:spacing w:line="276" w:lineRule="auto"/>
              <w:rPr>
                <w:lang w:bidi="en-US"/>
              </w:rPr>
            </w:pPr>
          </w:p>
        </w:tc>
        <w:tc>
          <w:tcPr>
            <w:tcW w:w="2795" w:type="dxa"/>
            <w:tcBorders>
              <w:top w:val="nil"/>
              <w:left w:val="nil"/>
              <w:bottom w:val="nil"/>
              <w:right w:val="nil"/>
            </w:tcBorders>
            <w:hideMark/>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rPr>
                <w:lang w:bidi="en-US"/>
              </w:rPr>
            </w:pPr>
            <w:r>
              <w:t>g</w:t>
            </w:r>
          </w:p>
        </w:tc>
        <w:tc>
          <w:tcPr>
            <w:tcW w:w="2314" w:type="dxa"/>
            <w:tcBorders>
              <w:top w:val="nil"/>
              <w:left w:val="nil"/>
              <w:bottom w:val="nil"/>
              <w:right w:val="single" w:sz="4" w:space="0" w:color="auto"/>
            </w:tcBorders>
            <w:hideMark/>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pPr>
            <w:r>
              <w:t>g</w:t>
            </w:r>
          </w:p>
          <w:p w:rsidR="00641ED8" w:rsidRDefault="00641ED8">
            <w:pPr>
              <w:pStyle w:val="Table2"/>
              <w:spacing w:line="276" w:lineRule="auto"/>
              <w:rPr>
                <w:lang w:bidi="en-US"/>
              </w:rPr>
            </w:pPr>
            <w:r>
              <w:t>g</w:t>
            </w:r>
          </w:p>
        </w:tc>
      </w:tr>
      <w:tr w:rsidR="00641ED8" w:rsidTr="00641ED8">
        <w:trPr>
          <w:cantSplit/>
        </w:trPr>
        <w:tc>
          <w:tcPr>
            <w:tcW w:w="2795" w:type="dxa"/>
            <w:tcBorders>
              <w:top w:val="nil"/>
              <w:left w:val="single" w:sz="4" w:space="0" w:color="auto"/>
              <w:bottom w:val="nil"/>
              <w:right w:val="nil"/>
            </w:tcBorders>
          </w:tcPr>
          <w:p w:rsidR="00641ED8" w:rsidRDefault="00641ED8">
            <w:pPr>
              <w:pStyle w:val="Table2"/>
              <w:spacing w:line="276" w:lineRule="auto"/>
              <w:rPr>
                <w:lang w:bidi="en-US"/>
              </w:rPr>
            </w:pPr>
            <w:r>
              <w:t>Dietary fibre, total</w:t>
            </w:r>
          </w:p>
          <w:p w:rsidR="00641ED8" w:rsidRDefault="00641ED8">
            <w:pPr>
              <w:pStyle w:val="Table2"/>
              <w:tabs>
                <w:tab w:val="left" w:pos="567"/>
              </w:tabs>
              <w:spacing w:line="276" w:lineRule="auto"/>
            </w:pPr>
            <w:r>
              <w:tab/>
            </w:r>
            <w:r>
              <w:tab/>
              <w:t>– **</w:t>
            </w:r>
          </w:p>
          <w:p w:rsidR="00641ED8" w:rsidRDefault="00641ED8">
            <w:pPr>
              <w:pStyle w:val="Table2"/>
              <w:spacing w:line="276" w:lineRule="auto"/>
              <w:rPr>
                <w:lang w:bidi="en-US"/>
              </w:rPr>
            </w:pPr>
          </w:p>
        </w:tc>
        <w:tc>
          <w:tcPr>
            <w:tcW w:w="2795" w:type="dxa"/>
            <w:tcBorders>
              <w:top w:val="nil"/>
              <w:left w:val="nil"/>
              <w:bottom w:val="nil"/>
              <w:right w:val="nil"/>
            </w:tcBorders>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rPr>
                <w:lang w:bidi="en-US"/>
              </w:rPr>
            </w:pPr>
          </w:p>
        </w:tc>
        <w:tc>
          <w:tcPr>
            <w:tcW w:w="2314" w:type="dxa"/>
            <w:tcBorders>
              <w:top w:val="nil"/>
              <w:left w:val="nil"/>
              <w:bottom w:val="nil"/>
              <w:right w:val="single" w:sz="4" w:space="0" w:color="auto"/>
            </w:tcBorders>
          </w:tcPr>
          <w:p w:rsidR="00641ED8" w:rsidRDefault="00641ED8">
            <w:pPr>
              <w:pStyle w:val="Table2"/>
              <w:spacing w:line="276" w:lineRule="auto"/>
              <w:rPr>
                <w:lang w:bidi="en-US"/>
              </w:rPr>
            </w:pPr>
            <w:r>
              <w:t>g</w:t>
            </w:r>
          </w:p>
          <w:p w:rsidR="00641ED8" w:rsidRDefault="00641ED8">
            <w:pPr>
              <w:pStyle w:val="Table2"/>
              <w:spacing w:line="276" w:lineRule="auto"/>
            </w:pPr>
            <w:r>
              <w:t>g</w:t>
            </w:r>
          </w:p>
          <w:p w:rsidR="00641ED8" w:rsidRDefault="00641ED8">
            <w:pPr>
              <w:pStyle w:val="Table2"/>
              <w:spacing w:line="276" w:lineRule="auto"/>
              <w:rPr>
                <w:lang w:bidi="en-US"/>
              </w:rPr>
            </w:pPr>
          </w:p>
        </w:tc>
      </w:tr>
      <w:tr w:rsidR="00641ED8" w:rsidTr="00641ED8">
        <w:trPr>
          <w:cantSplit/>
        </w:trPr>
        <w:tc>
          <w:tcPr>
            <w:tcW w:w="2795" w:type="dxa"/>
            <w:tcBorders>
              <w:top w:val="nil"/>
              <w:left w:val="single" w:sz="4" w:space="0" w:color="auto"/>
              <w:bottom w:val="nil"/>
              <w:right w:val="nil"/>
            </w:tcBorders>
            <w:hideMark/>
          </w:tcPr>
          <w:p w:rsidR="00641ED8" w:rsidRDefault="00641ED8">
            <w:pPr>
              <w:pStyle w:val="Table2"/>
              <w:spacing w:line="276" w:lineRule="auto"/>
              <w:rPr>
                <w:lang w:bidi="en-US"/>
              </w:rPr>
            </w:pPr>
            <w:r>
              <w:t>Sodium</w:t>
            </w:r>
          </w:p>
        </w:tc>
        <w:tc>
          <w:tcPr>
            <w:tcW w:w="2795" w:type="dxa"/>
            <w:tcBorders>
              <w:top w:val="nil"/>
              <w:left w:val="nil"/>
              <w:bottom w:val="nil"/>
              <w:right w:val="nil"/>
            </w:tcBorders>
            <w:hideMark/>
          </w:tcPr>
          <w:p w:rsidR="00641ED8" w:rsidRDefault="00641ED8">
            <w:pPr>
              <w:pStyle w:val="Table2"/>
              <w:spacing w:line="276" w:lineRule="auto"/>
              <w:rPr>
                <w:lang w:bidi="en-US"/>
              </w:rPr>
            </w:pPr>
            <w:r>
              <w:t>mg (mmol)</w:t>
            </w:r>
          </w:p>
        </w:tc>
        <w:tc>
          <w:tcPr>
            <w:tcW w:w="2314" w:type="dxa"/>
            <w:tcBorders>
              <w:top w:val="nil"/>
              <w:left w:val="nil"/>
              <w:bottom w:val="nil"/>
              <w:right w:val="single" w:sz="4" w:space="0" w:color="auto"/>
            </w:tcBorders>
          </w:tcPr>
          <w:p w:rsidR="00641ED8" w:rsidRDefault="00641ED8">
            <w:pPr>
              <w:pStyle w:val="Table2"/>
              <w:spacing w:line="276" w:lineRule="auto"/>
              <w:rPr>
                <w:lang w:bidi="en-US"/>
              </w:rPr>
            </w:pPr>
            <w:r>
              <w:t>mg (mmol)</w:t>
            </w:r>
          </w:p>
          <w:p w:rsidR="00641ED8" w:rsidRDefault="00641ED8">
            <w:pPr>
              <w:pStyle w:val="Table2"/>
              <w:spacing w:line="276" w:lineRule="auto"/>
              <w:rPr>
                <w:lang w:bidi="en-US"/>
              </w:rPr>
            </w:pPr>
          </w:p>
        </w:tc>
      </w:tr>
      <w:tr w:rsidR="00641ED8" w:rsidTr="00641ED8">
        <w:trPr>
          <w:cantSplit/>
        </w:trPr>
        <w:tc>
          <w:tcPr>
            <w:tcW w:w="2795" w:type="dxa"/>
            <w:tcBorders>
              <w:top w:val="nil"/>
              <w:left w:val="single" w:sz="4" w:space="0" w:color="auto"/>
              <w:bottom w:val="single" w:sz="4" w:space="0" w:color="auto"/>
              <w:right w:val="nil"/>
            </w:tcBorders>
            <w:hideMark/>
          </w:tcPr>
          <w:p w:rsidR="00641ED8" w:rsidRDefault="00641ED8">
            <w:pPr>
              <w:pStyle w:val="Table2"/>
              <w:spacing w:line="276" w:lineRule="auto"/>
              <w:rPr>
                <w:lang w:bidi="en-US"/>
              </w:rPr>
            </w:pPr>
            <w:r>
              <w:t>(insert any other nutrient or biologically active substance to be declared)</w:t>
            </w:r>
          </w:p>
        </w:tc>
        <w:tc>
          <w:tcPr>
            <w:tcW w:w="2795" w:type="dxa"/>
            <w:tcBorders>
              <w:top w:val="nil"/>
              <w:left w:val="nil"/>
              <w:bottom w:val="single" w:sz="4" w:space="0" w:color="auto"/>
              <w:right w:val="nil"/>
            </w:tcBorders>
            <w:hideMark/>
          </w:tcPr>
          <w:p w:rsidR="00641ED8" w:rsidRDefault="00641ED8">
            <w:pPr>
              <w:pStyle w:val="Table2"/>
              <w:spacing w:line="276" w:lineRule="auto"/>
              <w:rPr>
                <w:lang w:bidi="en-US"/>
              </w:rPr>
            </w:pPr>
            <w:r>
              <w:t xml:space="preserve">g, mg, </w:t>
            </w:r>
            <w:r>
              <w:sym w:font="Symbol" w:char="F06D"/>
            </w:r>
            <w:r>
              <w:t>g (or other units as appropriate)</w:t>
            </w:r>
          </w:p>
        </w:tc>
        <w:tc>
          <w:tcPr>
            <w:tcW w:w="2314" w:type="dxa"/>
            <w:tcBorders>
              <w:top w:val="nil"/>
              <w:left w:val="nil"/>
              <w:bottom w:val="single" w:sz="4" w:space="0" w:color="auto"/>
              <w:right w:val="single" w:sz="4" w:space="0" w:color="auto"/>
            </w:tcBorders>
            <w:hideMark/>
          </w:tcPr>
          <w:p w:rsidR="00641ED8" w:rsidRDefault="00641ED8">
            <w:pPr>
              <w:pStyle w:val="Table2"/>
              <w:spacing w:line="276" w:lineRule="auto"/>
              <w:rPr>
                <w:lang w:bidi="en-US"/>
              </w:rPr>
            </w:pPr>
            <w:r>
              <w:t xml:space="preserve">g, mg, </w:t>
            </w:r>
            <w:r>
              <w:sym w:font="Symbol" w:char="F06D"/>
            </w:r>
            <w:r>
              <w:t>g (or other units as appropriate)</w:t>
            </w:r>
          </w:p>
        </w:tc>
      </w:tr>
    </w:tbl>
    <w:p w:rsidR="00641ED8" w:rsidRDefault="00641ED8" w:rsidP="00641ED8">
      <w:pPr>
        <w:pStyle w:val="FootnoteText2"/>
      </w:pPr>
      <w:r>
        <w:tab/>
        <w:t>*a sub-group nutrient</w:t>
      </w:r>
      <w:r>
        <w:tab/>
        <w:t>**a sub-sub-group nutrient</w:t>
      </w:r>
    </w:p>
    <w:p w:rsidR="00641ED8" w:rsidRDefault="00641ED8" w:rsidP="00641ED8"/>
    <w:p w:rsidR="00641ED8" w:rsidRDefault="00641ED8" w:rsidP="00641ED8">
      <w:pPr>
        <w:pStyle w:val="Clause"/>
      </w:pPr>
      <w:r>
        <w:t>[10.6]</w:t>
      </w:r>
      <w:r>
        <w:tab/>
      </w:r>
      <w:r>
        <w:rPr>
          <w:i/>
        </w:rPr>
        <w:t xml:space="preserve">omitting clause 10, substituting </w:t>
      </w:r>
      <w:r>
        <w:t xml:space="preserve">– </w:t>
      </w:r>
    </w:p>
    <w:p w:rsidR="00641ED8" w:rsidRDefault="00641ED8" w:rsidP="00641ED8"/>
    <w:p w:rsidR="00641ED8" w:rsidRDefault="00641ED8" w:rsidP="00641ED8">
      <w:pPr>
        <w:pStyle w:val="ClauseHeading0"/>
      </w:pPr>
      <w:r>
        <w:t>10</w:t>
      </w:r>
      <w:r>
        <w:tab/>
        <w:t>Food intended to be drained before consumption</w:t>
      </w:r>
    </w:p>
    <w:p w:rsidR="00641ED8" w:rsidRDefault="00641ED8" w:rsidP="00641ED8"/>
    <w:p w:rsidR="00641ED8" w:rsidRDefault="00641ED8" w:rsidP="00641ED8">
      <w:pPr>
        <w:pStyle w:val="Clause"/>
      </w:pPr>
      <w:r>
        <w:t>The label on a package of food with directions indicating that the food should be drained before consumption, must include the particulars set out in each column of the panel expressed as a proportion of the drained food, and must clearly indicate that the particulars set out in each column of the panel relate to the drained food.</w:t>
      </w:r>
    </w:p>
    <w:p w:rsidR="00641ED8" w:rsidRDefault="00641ED8" w:rsidP="00641ED8"/>
    <w:p w:rsidR="00641ED8" w:rsidRDefault="00641ED8" w:rsidP="00641ED8">
      <w:pPr>
        <w:pStyle w:val="Clause"/>
        <w:rPr>
          <w:i/>
        </w:rPr>
      </w:pPr>
      <w:r>
        <w:t>[10.7]</w:t>
      </w:r>
      <w:r>
        <w:tab/>
      </w:r>
      <w:r>
        <w:rPr>
          <w:i/>
        </w:rPr>
        <w:t xml:space="preserve">omitting clause 11, substituting – </w:t>
      </w:r>
    </w:p>
    <w:p w:rsidR="00641ED8" w:rsidRDefault="00641ED8" w:rsidP="00641ED8"/>
    <w:p w:rsidR="00641ED8" w:rsidRDefault="00641ED8" w:rsidP="00641ED8">
      <w:pPr>
        <w:pStyle w:val="ClauseHeading0"/>
      </w:pPr>
      <w:r>
        <w:t>11</w:t>
      </w:r>
      <w:r>
        <w:tab/>
        <w:t>Food intended to be prepared or consumed with other food</w:t>
      </w:r>
    </w:p>
    <w:p w:rsidR="00641ED8" w:rsidRDefault="00641ED8" w:rsidP="00641ED8">
      <w:pPr>
        <w:rPr>
          <w:b/>
        </w:rPr>
      </w:pPr>
    </w:p>
    <w:p w:rsidR="00641ED8" w:rsidRDefault="00641ED8" w:rsidP="00641ED8">
      <w:pPr>
        <w:pStyle w:val="Clause"/>
      </w:pPr>
      <w:r>
        <w:t xml:space="preserve">The label on a package of food intended to be prepared or consumed with at least one other food, may include an additional column at the right hand side of the panel, specifying, in the same manner as set out the panel – </w:t>
      </w:r>
    </w:p>
    <w:p w:rsidR="00641ED8" w:rsidRDefault="00641ED8" w:rsidP="00641ED8"/>
    <w:p w:rsidR="00641ED8" w:rsidRDefault="00641ED8" w:rsidP="00641ED8">
      <w:pPr>
        <w:pStyle w:val="Paragraph"/>
      </w:pPr>
      <w:r>
        <w:t>(a)</w:t>
      </w:r>
      <w:r>
        <w:tab/>
      </w:r>
      <w:proofErr w:type="gramStart"/>
      <w:r>
        <w:t>a</w:t>
      </w:r>
      <w:proofErr w:type="gramEnd"/>
      <w:r>
        <w:t xml:space="preserve"> description of the additional food or foods; and</w:t>
      </w:r>
    </w:p>
    <w:p w:rsidR="00641ED8" w:rsidRDefault="00641ED8" w:rsidP="00641ED8">
      <w:pPr>
        <w:pStyle w:val="Paragraph"/>
      </w:pPr>
      <w:r>
        <w:t>(b)</w:t>
      </w:r>
      <w:r>
        <w:tab/>
      </w:r>
      <w:proofErr w:type="gramStart"/>
      <w:r>
        <w:t>the</w:t>
      </w:r>
      <w:proofErr w:type="gramEnd"/>
      <w:r>
        <w:t xml:space="preserve"> quantity of the additional food or foods; and</w:t>
      </w:r>
    </w:p>
    <w:p w:rsidR="00641ED8" w:rsidRDefault="00641ED8" w:rsidP="00641ED8">
      <w:pPr>
        <w:pStyle w:val="Paragraph"/>
      </w:pPr>
      <w:r>
        <w:t>(c)</w:t>
      </w:r>
      <w:r>
        <w:tab/>
      </w:r>
      <w:proofErr w:type="gramStart"/>
      <w:r>
        <w:t>the</w:t>
      </w:r>
      <w:proofErr w:type="gramEnd"/>
      <w:r>
        <w:t xml:space="preserve"> average energy content of the combined foods; and </w:t>
      </w:r>
    </w:p>
    <w:p w:rsidR="00844F73" w:rsidRDefault="00641ED8" w:rsidP="00641ED8">
      <w:pPr>
        <w:pStyle w:val="Paragraph"/>
      </w:pPr>
      <w:r>
        <w:t>(d)</w:t>
      </w:r>
      <w:r>
        <w:tab/>
      </w:r>
      <w:proofErr w:type="gramStart"/>
      <w:r>
        <w:t>the</w:t>
      </w:r>
      <w:proofErr w:type="gramEnd"/>
      <w:r>
        <w:t xml:space="preserve"> average quantities of nutrients contained in the combined foods; and</w:t>
      </w:r>
      <w:r w:rsidR="00844F73">
        <w:br w:type="page"/>
      </w:r>
    </w:p>
    <w:p w:rsidR="00641ED8" w:rsidRDefault="00641ED8" w:rsidP="00641ED8">
      <w:pPr>
        <w:pStyle w:val="Paragraph"/>
      </w:pPr>
      <w:r>
        <w:lastRenderedPageBreak/>
        <w:t>(e)</w:t>
      </w:r>
      <w:r>
        <w:tab/>
      </w:r>
      <w:proofErr w:type="gramStart"/>
      <w:r>
        <w:t>the</w:t>
      </w:r>
      <w:proofErr w:type="gramEnd"/>
      <w:r>
        <w:t xml:space="preserve"> average quantities of biologically active substances contained in the combined foods.</w:t>
      </w:r>
    </w:p>
    <w:p w:rsidR="00641ED8" w:rsidRDefault="00641ED8" w:rsidP="00641ED8"/>
    <w:p w:rsidR="00641ED8" w:rsidRDefault="00641ED8" w:rsidP="00641ED8">
      <w:pPr>
        <w:pStyle w:val="Clause"/>
        <w:rPr>
          <w:i/>
        </w:rPr>
      </w:pPr>
      <w:r>
        <w:t>[10.8]</w:t>
      </w:r>
      <w:r>
        <w:tab/>
      </w:r>
      <w:r>
        <w:rPr>
          <w:i/>
        </w:rPr>
        <w:t xml:space="preserve">omitting subclause 13(5), substituting – </w:t>
      </w:r>
    </w:p>
    <w:p w:rsidR="00641ED8" w:rsidRDefault="00641ED8" w:rsidP="00641ED8"/>
    <w:p w:rsidR="00641ED8" w:rsidRDefault="00641ED8" w:rsidP="00641ED8">
      <w:pPr>
        <w:pStyle w:val="Subclause"/>
      </w:pPr>
      <w:r>
        <w:t>(5)</w:t>
      </w:r>
      <w:r>
        <w:tab/>
        <w:t xml:space="preserve">Where a nutrition claim is made in accordance with subclause (3) or subclause (4), the declarations in the nutrition information panel must indicate the type of omega 3 fatty acids, namely – </w:t>
      </w:r>
    </w:p>
    <w:p w:rsidR="00641ED8" w:rsidRDefault="00641ED8" w:rsidP="00641ED8">
      <w:pPr>
        <w:pStyle w:val="Paragraph"/>
      </w:pPr>
    </w:p>
    <w:p w:rsidR="00641ED8" w:rsidRDefault="00641ED8" w:rsidP="00641ED8">
      <w:pPr>
        <w:pStyle w:val="Paragraph"/>
      </w:pPr>
      <w:r>
        <w:t>(a)</w:t>
      </w:r>
      <w:r>
        <w:tab/>
        <w:t>alpha-linolenic acid; or</w:t>
      </w:r>
    </w:p>
    <w:p w:rsidR="00641ED8" w:rsidRDefault="00641ED8" w:rsidP="00641ED8">
      <w:pPr>
        <w:pStyle w:val="Paragraph"/>
      </w:pPr>
      <w:r>
        <w:t>(b)</w:t>
      </w:r>
      <w:r>
        <w:tab/>
      </w:r>
      <w:proofErr w:type="gramStart"/>
      <w:r>
        <w:t>docosahexaenoic</w:t>
      </w:r>
      <w:proofErr w:type="gramEnd"/>
      <w:r>
        <w:t xml:space="preserve"> acid; or</w:t>
      </w:r>
    </w:p>
    <w:p w:rsidR="00641ED8" w:rsidRDefault="00641ED8" w:rsidP="00641ED8">
      <w:pPr>
        <w:pStyle w:val="Paragraph"/>
      </w:pPr>
      <w:r>
        <w:t>(c)</w:t>
      </w:r>
      <w:r>
        <w:tab/>
      </w:r>
      <w:proofErr w:type="gramStart"/>
      <w:r>
        <w:t>eicosapentaenoic</w:t>
      </w:r>
      <w:proofErr w:type="gramEnd"/>
      <w:r>
        <w:t xml:space="preserve"> acid; or</w:t>
      </w:r>
    </w:p>
    <w:p w:rsidR="00641ED8" w:rsidRDefault="00641ED8" w:rsidP="00641ED8">
      <w:pPr>
        <w:pStyle w:val="Paragraph"/>
      </w:pPr>
      <w:r>
        <w:t>(d)</w:t>
      </w:r>
      <w:r>
        <w:tab/>
      </w:r>
      <w:proofErr w:type="gramStart"/>
      <w:r>
        <w:t>a</w:t>
      </w:r>
      <w:proofErr w:type="gramEnd"/>
      <w:r>
        <w:t xml:space="preserve"> combination of the above.</w:t>
      </w:r>
    </w:p>
    <w:p w:rsidR="00641ED8" w:rsidRDefault="00641ED8" w:rsidP="00641ED8"/>
    <w:p w:rsidR="00844F73" w:rsidRDefault="00844F73" w:rsidP="00844F73">
      <w:pPr>
        <w:pStyle w:val="Clause"/>
        <w:rPr>
          <w:i/>
        </w:rPr>
      </w:pPr>
      <w:r>
        <w:t>[10.9]</w:t>
      </w:r>
      <w:r>
        <w:tab/>
      </w:r>
      <w:r>
        <w:rPr>
          <w:i/>
        </w:rPr>
        <w:t xml:space="preserve">updating the </w:t>
      </w:r>
      <w:r>
        <w:t xml:space="preserve">Table of Provisions </w:t>
      </w:r>
      <w:r>
        <w:rPr>
          <w:i/>
        </w:rPr>
        <w:t>to reflect these amendments</w:t>
      </w:r>
    </w:p>
    <w:p w:rsidR="00844F73" w:rsidRDefault="00844F73" w:rsidP="00844F73">
      <w:pPr>
        <w:rPr>
          <w:i/>
          <w:iCs/>
        </w:rPr>
      </w:pPr>
    </w:p>
    <w:p w:rsidR="00641ED8" w:rsidRDefault="00641ED8" w:rsidP="00641ED8">
      <w:pPr>
        <w:pStyle w:val="Clause"/>
        <w:rPr>
          <w:bCs/>
          <w:i/>
        </w:rPr>
      </w:pPr>
      <w:r>
        <w:rPr>
          <w:b/>
          <w:bCs/>
        </w:rPr>
        <w:t>[11]</w:t>
      </w:r>
      <w:r>
        <w:rPr>
          <w:b/>
          <w:bCs/>
        </w:rPr>
        <w:tab/>
      </w:r>
      <w:r>
        <w:rPr>
          <w:b/>
          <w:bCs/>
          <w:i/>
        </w:rPr>
        <w:t xml:space="preserve">Standard 1.2.9 </w:t>
      </w:r>
      <w:r>
        <w:rPr>
          <w:bCs/>
          <w:i/>
        </w:rPr>
        <w:t xml:space="preserve">of the Australia New Zealand Food Standards Code is varied by – </w:t>
      </w:r>
    </w:p>
    <w:p w:rsidR="00641ED8" w:rsidRDefault="00641ED8" w:rsidP="00641ED8">
      <w:pPr>
        <w:pStyle w:val="Clause"/>
        <w:rPr>
          <w:bCs/>
          <w:i/>
        </w:rPr>
      </w:pPr>
    </w:p>
    <w:p w:rsidR="00641ED8" w:rsidRDefault="00641ED8" w:rsidP="00641ED8">
      <w:pPr>
        <w:pStyle w:val="Clause"/>
        <w:rPr>
          <w:bCs/>
        </w:rPr>
      </w:pPr>
      <w:r>
        <w:rPr>
          <w:bCs/>
        </w:rPr>
        <w:t>[11.1]</w:t>
      </w:r>
      <w:r>
        <w:rPr>
          <w:bCs/>
        </w:rPr>
        <w:tab/>
      </w:r>
      <w:r>
        <w:rPr>
          <w:bCs/>
          <w:i/>
        </w:rPr>
        <w:t xml:space="preserve">omitting </w:t>
      </w:r>
      <w:r>
        <w:rPr>
          <w:bCs/>
        </w:rPr>
        <w:t xml:space="preserve">3mm </w:t>
      </w:r>
      <w:r>
        <w:rPr>
          <w:bCs/>
          <w:i/>
        </w:rPr>
        <w:t xml:space="preserve">from subclause 3(a), substituting </w:t>
      </w:r>
      <w:r>
        <w:rPr>
          <w:bCs/>
        </w:rPr>
        <w:t>3 mm</w:t>
      </w:r>
    </w:p>
    <w:p w:rsidR="00641ED8" w:rsidRDefault="00641ED8" w:rsidP="00641ED8"/>
    <w:p w:rsidR="00641ED8" w:rsidRDefault="00641ED8" w:rsidP="00641ED8">
      <w:pPr>
        <w:pStyle w:val="Subclause"/>
      </w:pPr>
      <w:r>
        <w:t>[11.2]</w:t>
      </w:r>
      <w:r>
        <w:tab/>
      </w:r>
      <w:r>
        <w:rPr>
          <w:i/>
        </w:rPr>
        <w:t>omitting</w:t>
      </w:r>
      <w:r>
        <w:t xml:space="preserve"> 1.5mm </w:t>
      </w:r>
      <w:r>
        <w:rPr>
          <w:i/>
        </w:rPr>
        <w:t xml:space="preserve">from subclause 3(b), substituting </w:t>
      </w:r>
      <w:r>
        <w:t>1.5 mm</w:t>
      </w:r>
    </w:p>
    <w:p w:rsidR="00641ED8" w:rsidRDefault="00641ED8" w:rsidP="00641ED8">
      <w:pPr>
        <w:pStyle w:val="Clause"/>
        <w:rPr>
          <w:b/>
          <w:bCs/>
        </w:rPr>
      </w:pPr>
    </w:p>
    <w:p w:rsidR="00641ED8" w:rsidRDefault="00641ED8" w:rsidP="00641ED8">
      <w:pPr>
        <w:pStyle w:val="Clause"/>
        <w:rPr>
          <w:i/>
        </w:rPr>
      </w:pPr>
      <w:r>
        <w:t>[11.3]</w:t>
      </w:r>
      <w:r>
        <w:tab/>
      </w:r>
      <w:r>
        <w:rPr>
          <w:i/>
        </w:rPr>
        <w:t xml:space="preserve">omitting the </w:t>
      </w:r>
      <w:r>
        <w:t xml:space="preserve">Editorial note </w:t>
      </w:r>
      <w:r>
        <w:rPr>
          <w:i/>
        </w:rPr>
        <w:t xml:space="preserve">following clause 3, substituting – </w:t>
      </w:r>
    </w:p>
    <w:p w:rsidR="00641ED8" w:rsidRDefault="00641ED8" w:rsidP="00641ED8"/>
    <w:p w:rsidR="00641ED8" w:rsidRDefault="00641ED8" w:rsidP="00641ED8">
      <w:pPr>
        <w:pStyle w:val="EditorialNoteLine1"/>
      </w:pPr>
      <w:r>
        <w:t xml:space="preserve">Editorial note: </w:t>
      </w:r>
    </w:p>
    <w:p w:rsidR="00641ED8" w:rsidRDefault="00641ED8" w:rsidP="00641ED8">
      <w:pPr>
        <w:pStyle w:val="EditorialNotetext"/>
      </w:pPr>
    </w:p>
    <w:p w:rsidR="00641ED8" w:rsidRDefault="00641ED8" w:rsidP="00641ED8">
      <w:pPr>
        <w:pStyle w:val="EditorialNotetext"/>
        <w:ind w:left="567" w:hanging="567"/>
      </w:pPr>
      <w:r>
        <w:t>1.</w:t>
      </w:r>
      <w:r>
        <w:tab/>
        <w:t>‘Warning statement is defined in Standard 1.1.1 – Preliminary Provisions – Application, Interpretation and General Prohibitions.</w:t>
      </w:r>
    </w:p>
    <w:p w:rsidR="00641ED8" w:rsidRDefault="00641ED8" w:rsidP="00641ED8">
      <w:pPr>
        <w:pStyle w:val="EditorialNotetext"/>
        <w:ind w:left="567" w:hanging="567"/>
      </w:pPr>
      <w:r>
        <w:t>2.</w:t>
      </w:r>
      <w:r>
        <w:tab/>
        <w:t>‘Small package’ is defined in Standard 1.2.1 – Application of Labelling and Other Information Requirements.</w:t>
      </w:r>
    </w:p>
    <w:p w:rsidR="00641ED8" w:rsidRDefault="00641ED8" w:rsidP="00641ED8"/>
    <w:p w:rsidR="00641ED8" w:rsidRDefault="00641ED8" w:rsidP="00641ED8">
      <w:pPr>
        <w:pStyle w:val="Clause"/>
        <w:rPr>
          <w:bCs/>
          <w:i/>
        </w:rPr>
      </w:pPr>
      <w:r>
        <w:rPr>
          <w:b/>
          <w:bCs/>
        </w:rPr>
        <w:t>[12]</w:t>
      </w:r>
      <w:r>
        <w:rPr>
          <w:b/>
          <w:bCs/>
        </w:rPr>
        <w:tab/>
      </w:r>
      <w:r>
        <w:rPr>
          <w:b/>
          <w:bCs/>
          <w:i/>
        </w:rPr>
        <w:t xml:space="preserve">Standard 1.2.10 </w:t>
      </w:r>
      <w:r>
        <w:rPr>
          <w:bCs/>
          <w:i/>
        </w:rPr>
        <w:t xml:space="preserve">of the Australia New Zealand Food Standards Code is varied by – </w:t>
      </w:r>
    </w:p>
    <w:p w:rsidR="00641ED8" w:rsidRDefault="00641ED8" w:rsidP="00641ED8">
      <w:pPr>
        <w:pStyle w:val="Clause"/>
        <w:rPr>
          <w:bCs/>
          <w:i/>
        </w:rPr>
      </w:pPr>
    </w:p>
    <w:p w:rsidR="00641ED8" w:rsidRDefault="00641ED8" w:rsidP="00641ED8">
      <w:pPr>
        <w:pStyle w:val="Subclause"/>
      </w:pPr>
      <w:r>
        <w:t>[12.1]</w:t>
      </w:r>
      <w:r>
        <w:tab/>
      </w:r>
      <w:r>
        <w:rPr>
          <w:i/>
        </w:rPr>
        <w:t xml:space="preserve">omitting </w:t>
      </w:r>
      <w:r>
        <w:t xml:space="preserve">fund raising events </w:t>
      </w:r>
      <w:r>
        <w:rPr>
          <w:i/>
        </w:rPr>
        <w:t>from paragraph 2(4</w:t>
      </w:r>
      <w:proofErr w:type="gramStart"/>
      <w:r>
        <w:rPr>
          <w:i/>
        </w:rPr>
        <w:t>)(</w:t>
      </w:r>
      <w:proofErr w:type="gramEnd"/>
      <w:r>
        <w:rPr>
          <w:i/>
        </w:rPr>
        <w:t>e), substituting</w:t>
      </w:r>
      <w:r>
        <w:t xml:space="preserve"> a fund raising event</w:t>
      </w:r>
    </w:p>
    <w:p w:rsidR="00641ED8" w:rsidRDefault="00641ED8" w:rsidP="00641ED8"/>
    <w:p w:rsidR="00641ED8" w:rsidRDefault="00641ED8" w:rsidP="00641ED8">
      <w:pPr>
        <w:pStyle w:val="Clause"/>
        <w:rPr>
          <w:i/>
        </w:rPr>
      </w:pPr>
      <w:r>
        <w:t>[12.2]</w:t>
      </w:r>
      <w:r>
        <w:rPr>
          <w:b/>
        </w:rPr>
        <w:tab/>
      </w:r>
      <w:r>
        <w:rPr>
          <w:i/>
        </w:rPr>
        <w:t xml:space="preserve">omitting the second paragraph from the </w:t>
      </w:r>
      <w:r>
        <w:t>Editorial note</w:t>
      </w:r>
      <w:r>
        <w:rPr>
          <w:i/>
        </w:rPr>
        <w:t xml:space="preserve"> following subclause 2(4)</w:t>
      </w:r>
    </w:p>
    <w:p w:rsidR="00641ED8" w:rsidRDefault="00641ED8" w:rsidP="00641ED8">
      <w:pPr>
        <w:rPr>
          <w:rFonts w:cs="Arial"/>
        </w:rPr>
      </w:pPr>
    </w:p>
    <w:p w:rsidR="00641ED8" w:rsidRDefault="00641ED8" w:rsidP="00641ED8">
      <w:pPr>
        <w:pStyle w:val="Subclause"/>
        <w:rPr>
          <w:i/>
        </w:rPr>
      </w:pPr>
      <w:r>
        <w:t>[12.3]</w:t>
      </w:r>
      <w:r>
        <w:tab/>
      </w:r>
      <w:r>
        <w:rPr>
          <w:i/>
        </w:rPr>
        <w:t xml:space="preserve">omitting subclause 7(2), substituting – </w:t>
      </w:r>
    </w:p>
    <w:p w:rsidR="00641ED8" w:rsidRDefault="00641ED8" w:rsidP="00641ED8">
      <w:pPr>
        <w:pStyle w:val="Subclause"/>
        <w:rPr>
          <w:i/>
        </w:rPr>
      </w:pPr>
    </w:p>
    <w:p w:rsidR="00641ED8" w:rsidRDefault="00641ED8" w:rsidP="00641ED8">
      <w:pPr>
        <w:pStyle w:val="Subclause"/>
      </w:pPr>
      <w:r>
        <w:t>(2)</w:t>
      </w:r>
      <w:r>
        <w:tab/>
        <w:t>If the percentage declared is 5% or greater, it may be rounded to the nearest whole per cent.  If the percentage declared is below 5%, it may be rounded to the nearest 0.5 per cent.</w:t>
      </w:r>
    </w:p>
    <w:p w:rsidR="00641ED8" w:rsidRDefault="00641ED8" w:rsidP="00641ED8"/>
    <w:p w:rsidR="00641ED8" w:rsidRDefault="00641ED8" w:rsidP="00641ED8">
      <w:pPr>
        <w:pStyle w:val="Clause"/>
        <w:rPr>
          <w:i/>
        </w:rPr>
      </w:pPr>
      <w:r>
        <w:rPr>
          <w:b/>
        </w:rPr>
        <w:t>[13]</w:t>
      </w:r>
      <w:r>
        <w:rPr>
          <w:b/>
        </w:rPr>
        <w:tab/>
      </w:r>
      <w:r>
        <w:rPr>
          <w:b/>
          <w:i/>
        </w:rPr>
        <w:t xml:space="preserve">Standard 1.2.11 </w:t>
      </w:r>
      <w:r>
        <w:rPr>
          <w:i/>
        </w:rPr>
        <w:t xml:space="preserve">of the Australia New Zealand Food Standards Code is varied by – </w:t>
      </w:r>
    </w:p>
    <w:p w:rsidR="00641ED8" w:rsidRDefault="00641ED8" w:rsidP="00641ED8">
      <w:pPr>
        <w:pStyle w:val="Clause"/>
        <w:rPr>
          <w:i/>
        </w:rPr>
      </w:pPr>
    </w:p>
    <w:p w:rsidR="00641ED8" w:rsidRDefault="00641ED8" w:rsidP="00641ED8">
      <w:pPr>
        <w:pStyle w:val="Clause"/>
        <w:rPr>
          <w:i/>
          <w:iCs/>
        </w:rPr>
      </w:pPr>
      <w:r>
        <w:t>[13.1]</w:t>
      </w:r>
      <w:r>
        <w:tab/>
      </w:r>
      <w:r>
        <w:rPr>
          <w:i/>
          <w:iCs/>
        </w:rPr>
        <w:t>omitting subclauses 1(4) and 1(5)</w:t>
      </w:r>
    </w:p>
    <w:p w:rsidR="00641ED8" w:rsidRDefault="00641ED8" w:rsidP="00641ED8"/>
    <w:p w:rsidR="00641ED8" w:rsidRDefault="00641ED8" w:rsidP="00641ED8">
      <w:pPr>
        <w:pStyle w:val="Clause"/>
      </w:pPr>
      <w:r>
        <w:t>[13.2]</w:t>
      </w:r>
      <w:r>
        <w:tab/>
      </w:r>
      <w:r>
        <w:rPr>
          <w:i/>
        </w:rPr>
        <w:t xml:space="preserve">omitting </w:t>
      </w:r>
      <w:r>
        <w:t xml:space="preserve">local and/or imported foods as the case may be </w:t>
      </w:r>
      <w:r>
        <w:rPr>
          <w:i/>
        </w:rPr>
        <w:t xml:space="preserve">wherever appearing in </w:t>
      </w:r>
      <w:r>
        <w:t>Column 2</w:t>
      </w:r>
      <w:r>
        <w:rPr>
          <w:i/>
        </w:rPr>
        <w:t xml:space="preserve"> of the </w:t>
      </w:r>
      <w:r>
        <w:t xml:space="preserve">Table to subclause 2(2), </w:t>
      </w:r>
      <w:r>
        <w:rPr>
          <w:i/>
        </w:rPr>
        <w:t xml:space="preserve">substituting </w:t>
      </w:r>
      <w:r>
        <w:t>local foods or imported foods or both</w:t>
      </w:r>
    </w:p>
    <w:p w:rsidR="00641ED8" w:rsidRDefault="00641ED8" w:rsidP="00641ED8"/>
    <w:p w:rsidR="00641ED8" w:rsidRDefault="00641ED8" w:rsidP="00641ED8">
      <w:pPr>
        <w:pStyle w:val="Clause"/>
        <w:ind w:left="851" w:hanging="851"/>
        <w:rPr>
          <w:i/>
          <w:iCs/>
        </w:rPr>
      </w:pPr>
      <w:r>
        <w:rPr>
          <w:b/>
          <w:bCs/>
        </w:rPr>
        <w:t>[14]</w:t>
      </w:r>
      <w:r>
        <w:tab/>
      </w:r>
      <w:r>
        <w:rPr>
          <w:b/>
          <w:bCs/>
          <w:i/>
          <w:iCs/>
        </w:rPr>
        <w:t>Standard 1.3.1</w:t>
      </w:r>
      <w:r>
        <w:rPr>
          <w:i/>
          <w:iCs/>
        </w:rPr>
        <w:t xml:space="preserve"> of the Australia New Zealand Food Standards Code is varied by – </w:t>
      </w:r>
    </w:p>
    <w:p w:rsidR="00641ED8" w:rsidRDefault="00641ED8" w:rsidP="00641ED8">
      <w:pPr>
        <w:pStyle w:val="Clause"/>
      </w:pPr>
    </w:p>
    <w:p w:rsidR="00641ED8" w:rsidRDefault="00641ED8" w:rsidP="00641ED8">
      <w:pPr>
        <w:pStyle w:val="Clause"/>
        <w:rPr>
          <w:i/>
        </w:rPr>
      </w:pPr>
      <w:r>
        <w:t>[14.1]</w:t>
      </w:r>
      <w:r>
        <w:tab/>
      </w:r>
      <w:r>
        <w:rPr>
          <w:i/>
        </w:rPr>
        <w:t xml:space="preserve">omitting clause 3, substituting – </w:t>
      </w:r>
    </w:p>
    <w:p w:rsidR="00641ED8" w:rsidRDefault="00641ED8" w:rsidP="00641ED8">
      <w:pPr>
        <w:pStyle w:val="Clause"/>
        <w:rPr>
          <w:i/>
        </w:rPr>
      </w:pPr>
    </w:p>
    <w:p w:rsidR="00641ED8" w:rsidRDefault="00641ED8" w:rsidP="00641ED8">
      <w:pPr>
        <w:pStyle w:val="ClauseHeading0"/>
      </w:pPr>
      <w:r>
        <w:t>3</w:t>
      </w:r>
      <w:r>
        <w:tab/>
        <w:t>Permitted use of additives</w:t>
      </w:r>
    </w:p>
    <w:p w:rsidR="00641ED8" w:rsidRDefault="00641ED8" w:rsidP="00641ED8">
      <w:pPr>
        <w:pStyle w:val="Subclause"/>
        <w:rPr>
          <w:b/>
        </w:rPr>
      </w:pPr>
    </w:p>
    <w:p w:rsidR="00641ED8" w:rsidRDefault="00641ED8" w:rsidP="00641ED8">
      <w:pPr>
        <w:pStyle w:val="Subclause"/>
      </w:pPr>
      <w:r>
        <w:t>(1)</w:t>
      </w:r>
      <w:r>
        <w:tab/>
        <w:t xml:space="preserve">The additives listed by name or number in Schedules 1, 2, 3 and 4 may be added to a food or class of food to perform technological functions provided that – </w:t>
      </w:r>
    </w:p>
    <w:p w:rsidR="00641ED8" w:rsidRDefault="00641ED8" w:rsidP="00641ED8">
      <w:pPr>
        <w:pStyle w:val="Subparagraph"/>
      </w:pPr>
    </w:p>
    <w:p w:rsidR="00641ED8" w:rsidRDefault="00641ED8" w:rsidP="00641ED8">
      <w:pPr>
        <w:pStyle w:val="Paragraph"/>
      </w:pPr>
      <w:r>
        <w:t>(a)</w:t>
      </w:r>
      <w:r>
        <w:tab/>
      </w:r>
      <w:proofErr w:type="gramStart"/>
      <w:r>
        <w:t>the</w:t>
      </w:r>
      <w:proofErr w:type="gramEnd"/>
      <w:r>
        <w:t xml:space="preserve"> use complies with any restrictions on use listed in Schedule 1; and</w:t>
      </w:r>
    </w:p>
    <w:p w:rsidR="00844F73" w:rsidRDefault="00641ED8" w:rsidP="00641ED8">
      <w:pPr>
        <w:pStyle w:val="Paragraph"/>
      </w:pPr>
      <w:r>
        <w:t>(b)</w:t>
      </w:r>
      <w:r>
        <w:tab/>
      </w:r>
      <w:proofErr w:type="gramStart"/>
      <w:r>
        <w:t>the</w:t>
      </w:r>
      <w:proofErr w:type="gramEnd"/>
      <w:r>
        <w:t xml:space="preserve"> proportion of the additive is no more than the maximum level necessary to achieve one or more technological functions under the conditions of Good Manufacturing Practice (GMP).</w:t>
      </w:r>
      <w:r w:rsidR="00844F73">
        <w:br w:type="page"/>
      </w:r>
    </w:p>
    <w:p w:rsidR="00844F73" w:rsidRDefault="00641ED8" w:rsidP="00641ED8">
      <w:pPr>
        <w:pStyle w:val="Subclause"/>
      </w:pPr>
      <w:r>
        <w:lastRenderedPageBreak/>
        <w:t>(2)</w:t>
      </w:r>
      <w:r>
        <w:tab/>
        <w:t>The additives in Schedule 2 may be present in processed foods as a result of use in accordance with GMP, except where expressly prohibited in Schedule 1.</w:t>
      </w:r>
    </w:p>
    <w:p w:rsidR="00641ED8" w:rsidRDefault="00641ED8" w:rsidP="00641ED8">
      <w:pPr>
        <w:pStyle w:val="Subclause"/>
      </w:pPr>
    </w:p>
    <w:p w:rsidR="00641ED8" w:rsidRDefault="00641ED8" w:rsidP="00641ED8">
      <w:pPr>
        <w:pStyle w:val="Subclause"/>
      </w:pPr>
      <w:r>
        <w:t>(3)</w:t>
      </w:r>
      <w:r>
        <w:tab/>
        <w:t>The colours in Schedule 3 may be present in processed foods as a result of use in accordance with GMP except where expressly prohibited in Schedule 1.</w:t>
      </w:r>
    </w:p>
    <w:p w:rsidR="00641ED8" w:rsidRDefault="00641ED8" w:rsidP="00641ED8"/>
    <w:p w:rsidR="00641ED8" w:rsidRDefault="00641ED8" w:rsidP="00641ED8">
      <w:pPr>
        <w:pStyle w:val="Subclause"/>
      </w:pPr>
      <w:r>
        <w:t>(4)</w:t>
      </w:r>
      <w:r>
        <w:tab/>
        <w:t>The colours in Schedule 4 may be present in processed foods to a combined maximum level of 290 mg/kg in foods, and 70 mg/L in beverages, except where expressly prohibited in Schedule 1.</w:t>
      </w:r>
    </w:p>
    <w:p w:rsidR="00641ED8" w:rsidRDefault="00641ED8" w:rsidP="00641ED8"/>
    <w:p w:rsidR="00641ED8" w:rsidRDefault="00641ED8" w:rsidP="00641ED8">
      <w:pPr>
        <w:pStyle w:val="Clause"/>
        <w:ind w:left="851" w:hanging="851"/>
        <w:rPr>
          <w:i/>
          <w:iCs/>
        </w:rPr>
      </w:pPr>
      <w:r>
        <w:rPr>
          <w:iCs/>
        </w:rPr>
        <w:t>[14.2]</w:t>
      </w:r>
      <w:r>
        <w:rPr>
          <w:iCs/>
        </w:rPr>
        <w:tab/>
      </w:r>
      <w:r>
        <w:rPr>
          <w:i/>
          <w:iCs/>
        </w:rPr>
        <w:t xml:space="preserve">omitting from subclause 6(2) – </w:t>
      </w:r>
    </w:p>
    <w:p w:rsidR="00641ED8" w:rsidRDefault="00641ED8" w:rsidP="00641ED8"/>
    <w:p w:rsidR="00641ED8" w:rsidRDefault="00641ED8" w:rsidP="00641ED8">
      <w:pPr>
        <w:pStyle w:val="Subclause"/>
      </w:pPr>
      <w:proofErr w:type="gramStart"/>
      <w:r>
        <w:t>calculated</w:t>
      </w:r>
      <w:proofErr w:type="gramEnd"/>
      <w:r>
        <w:t xml:space="preserve"> by:</w:t>
      </w:r>
    </w:p>
    <w:p w:rsidR="00641ED8" w:rsidRDefault="00641ED8" w:rsidP="00641ED8"/>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Subclause"/>
      </w:pPr>
      <w:proofErr w:type="gramStart"/>
      <w:r>
        <w:t>calculated</w:t>
      </w:r>
      <w:proofErr w:type="gramEnd"/>
      <w:r>
        <w:t xml:space="preserve"> by – </w:t>
      </w:r>
    </w:p>
    <w:p w:rsidR="00641ED8" w:rsidRDefault="00641ED8" w:rsidP="00641ED8">
      <w:pPr>
        <w:pStyle w:val="Clause"/>
        <w:ind w:left="851" w:hanging="851"/>
        <w:rPr>
          <w:iCs/>
        </w:rPr>
      </w:pPr>
    </w:p>
    <w:p w:rsidR="00641ED8" w:rsidRDefault="00641ED8" w:rsidP="00641ED8">
      <w:pPr>
        <w:pStyle w:val="Clause"/>
        <w:ind w:left="851" w:hanging="851"/>
        <w:rPr>
          <w:i/>
          <w:iCs/>
        </w:rPr>
      </w:pPr>
      <w:r>
        <w:rPr>
          <w:iCs/>
        </w:rPr>
        <w:t>[14.3]</w:t>
      </w:r>
      <w:r>
        <w:rPr>
          <w:iCs/>
        </w:rPr>
        <w:tab/>
      </w:r>
      <w:r>
        <w:rPr>
          <w:i/>
          <w:iCs/>
        </w:rPr>
        <w:t xml:space="preserve">omitting from clause 7 – </w:t>
      </w:r>
    </w:p>
    <w:p w:rsidR="00641ED8" w:rsidRDefault="00641ED8" w:rsidP="00641ED8"/>
    <w:p w:rsidR="00641ED8" w:rsidRDefault="00641ED8" w:rsidP="00641ED8">
      <w:pPr>
        <w:pStyle w:val="Clause"/>
      </w:pPr>
      <w:r>
        <w:t>Other than by direct addition, a food</w:t>
      </w:r>
    </w:p>
    <w:p w:rsidR="00641ED8" w:rsidRDefault="00641ED8" w:rsidP="00641ED8"/>
    <w:p w:rsidR="00641ED8" w:rsidRDefault="00641ED8" w:rsidP="00641ED8">
      <w:pPr>
        <w:pStyle w:val="Clause"/>
      </w:pPr>
      <w:proofErr w:type="gramStart"/>
      <w:r>
        <w:rPr>
          <w:i/>
        </w:rPr>
        <w:t>substituting</w:t>
      </w:r>
      <w:proofErr w:type="gramEnd"/>
      <w:r>
        <w:rPr>
          <w:i/>
        </w:rPr>
        <w:t xml:space="preserve"> </w:t>
      </w:r>
      <w:r>
        <w:t xml:space="preserve">– </w:t>
      </w:r>
    </w:p>
    <w:p w:rsidR="00641ED8" w:rsidRDefault="00641ED8" w:rsidP="00641ED8">
      <w:pPr>
        <w:rPr>
          <w:i/>
        </w:rPr>
      </w:pPr>
    </w:p>
    <w:p w:rsidR="00641ED8" w:rsidRDefault="00641ED8" w:rsidP="00641ED8">
      <w:pPr>
        <w:pStyle w:val="Clause"/>
      </w:pPr>
      <w:r>
        <w:t>A food</w:t>
      </w:r>
    </w:p>
    <w:p w:rsidR="00641ED8" w:rsidRDefault="00641ED8" w:rsidP="00641ED8"/>
    <w:p w:rsidR="00641ED8" w:rsidRDefault="00641ED8" w:rsidP="00641ED8">
      <w:pPr>
        <w:pStyle w:val="Clause"/>
        <w:ind w:left="851" w:hanging="851"/>
        <w:rPr>
          <w:i/>
          <w:iCs/>
        </w:rPr>
      </w:pPr>
      <w:r>
        <w:rPr>
          <w:iCs/>
        </w:rPr>
        <w:t>[14.4]</w:t>
      </w:r>
      <w:r>
        <w:rPr>
          <w:iCs/>
        </w:rPr>
        <w:tab/>
      </w:r>
      <w:r>
        <w:rPr>
          <w:i/>
          <w:iCs/>
        </w:rPr>
        <w:t xml:space="preserve">omitting clause 11, substituting – </w:t>
      </w:r>
    </w:p>
    <w:p w:rsidR="00641ED8" w:rsidRDefault="00641ED8" w:rsidP="00641ED8"/>
    <w:p w:rsidR="00641ED8" w:rsidRDefault="00641ED8" w:rsidP="00641ED8">
      <w:pPr>
        <w:pStyle w:val="ClauseHeading0"/>
      </w:pPr>
      <w:r>
        <w:t>11</w:t>
      </w:r>
      <w:r>
        <w:tab/>
        <w:t>Permitted flavouring substances</w:t>
      </w:r>
    </w:p>
    <w:p w:rsidR="00641ED8" w:rsidRDefault="00641ED8" w:rsidP="00641ED8"/>
    <w:p w:rsidR="00641ED8" w:rsidRDefault="00641ED8" w:rsidP="00641ED8">
      <w:pPr>
        <w:pStyle w:val="Clause"/>
      </w:pPr>
      <w:r>
        <w:t xml:space="preserve">Permitted flavouring substances, for the purposes of this Standard, are – </w:t>
      </w:r>
    </w:p>
    <w:p w:rsidR="00641ED8" w:rsidRDefault="00641ED8" w:rsidP="00641ED8"/>
    <w:p w:rsidR="00641ED8" w:rsidRDefault="00641ED8" w:rsidP="00641ED8">
      <w:pPr>
        <w:pStyle w:val="Paragraph"/>
        <w:ind w:right="-194"/>
      </w:pPr>
      <w:r>
        <w:t>(a)</w:t>
      </w:r>
      <w:r>
        <w:tab/>
        <w:t xml:space="preserve">Flavouring substances which are listed in at least one of the following publications – </w:t>
      </w:r>
    </w:p>
    <w:p w:rsidR="00641ED8" w:rsidRDefault="00641ED8" w:rsidP="00641ED8">
      <w:pPr>
        <w:pStyle w:val="Clause"/>
        <w:rPr>
          <w:iCs/>
        </w:rPr>
      </w:pPr>
    </w:p>
    <w:p w:rsidR="00641ED8" w:rsidRDefault="00641ED8" w:rsidP="00641ED8">
      <w:pPr>
        <w:pStyle w:val="Subparagraph"/>
      </w:pPr>
      <w:r>
        <w:t>(i)</w:t>
      </w:r>
      <w:r>
        <w:tab/>
        <w:t>Generally Recognised as Safe (GRAS) lists of flavouring substances published by the Flavour and Extract Manufacturers’ Association of the United States from 1960 to 2011 (edition 25); or</w:t>
      </w:r>
    </w:p>
    <w:p w:rsidR="00641ED8" w:rsidRDefault="00641ED8" w:rsidP="00641ED8">
      <w:pPr>
        <w:pStyle w:val="Subparagraph"/>
      </w:pPr>
      <w:r>
        <w:t>(ii)</w:t>
      </w:r>
      <w:r>
        <w:tab/>
        <w:t>Chemically-defined flavouring substances, Council of Europe, November 2000; or</w:t>
      </w:r>
    </w:p>
    <w:p w:rsidR="00641ED8" w:rsidRDefault="00641ED8" w:rsidP="00641ED8">
      <w:pPr>
        <w:pStyle w:val="Subparagraph"/>
      </w:pPr>
      <w:r>
        <w:t>(iii)</w:t>
      </w:r>
      <w:r>
        <w:tab/>
        <w:t xml:space="preserve">21 CFR § 172.515; or </w:t>
      </w:r>
    </w:p>
    <w:p w:rsidR="00641ED8" w:rsidRDefault="00641ED8" w:rsidP="00641ED8">
      <w:pPr>
        <w:rPr>
          <w:i/>
        </w:rPr>
      </w:pPr>
    </w:p>
    <w:p w:rsidR="00641ED8" w:rsidRDefault="00641ED8" w:rsidP="00641ED8">
      <w:pPr>
        <w:pStyle w:val="Paragraph"/>
      </w:pPr>
      <w:r>
        <w:t>(b)</w:t>
      </w:r>
      <w:r>
        <w:tab/>
        <w:t xml:space="preserve">Flavouring substances obtained by physical, microbiological, enzymatic, or chemical processes from material of vegetable or animal origin either in its raw state or after processing by traditional preparation process including drying, roasting and fermentation; or </w:t>
      </w:r>
    </w:p>
    <w:p w:rsidR="00641ED8" w:rsidRDefault="00641ED8" w:rsidP="00641ED8">
      <w:pPr>
        <w:pStyle w:val="Paragraph"/>
      </w:pPr>
      <w:r>
        <w:t>(c)</w:t>
      </w:r>
      <w:r>
        <w:tab/>
        <w:t>Flavouring substances obtained by synthetic means which are identical to any of the flavouring substances described in subparagraph (b).</w:t>
      </w:r>
    </w:p>
    <w:p w:rsidR="00641ED8" w:rsidRDefault="00641ED8" w:rsidP="00641ED8"/>
    <w:p w:rsidR="00641ED8" w:rsidRDefault="00641ED8" w:rsidP="00641ED8">
      <w:pPr>
        <w:pStyle w:val="Clause"/>
        <w:rPr>
          <w:i/>
        </w:rPr>
      </w:pPr>
      <w:r>
        <w:t>[14.5]</w:t>
      </w:r>
      <w:r>
        <w:tab/>
      </w:r>
      <w:r>
        <w:rPr>
          <w:i/>
        </w:rPr>
        <w:t xml:space="preserve">omitting from </w:t>
      </w:r>
      <w:r>
        <w:t xml:space="preserve">Schedule 1 </w:t>
      </w:r>
      <w:r>
        <w:rPr>
          <w:i/>
        </w:rPr>
        <w:t xml:space="preserve">under item </w:t>
      </w:r>
      <w:r>
        <w:t>0 GENERAL PROVISIONS</w:t>
      </w:r>
      <w:r>
        <w:rPr>
          <w:i/>
        </w:rPr>
        <w:t xml:space="preserve"> – </w:t>
      </w:r>
    </w:p>
    <w:p w:rsidR="00641ED8" w:rsidRDefault="00641ED8" w:rsidP="00641ED8"/>
    <w:tbl>
      <w:tblPr>
        <w:tblW w:w="9240" w:type="dxa"/>
        <w:tblLayout w:type="fixed"/>
        <w:tblLook w:val="04A0" w:firstRow="1" w:lastRow="0" w:firstColumn="1" w:lastColumn="0" w:noHBand="0" w:noVBand="1"/>
      </w:tblPr>
      <w:tblGrid>
        <w:gridCol w:w="649"/>
        <w:gridCol w:w="1801"/>
        <w:gridCol w:w="2906"/>
        <w:gridCol w:w="709"/>
        <w:gridCol w:w="709"/>
        <w:gridCol w:w="537"/>
        <w:gridCol w:w="1929"/>
      </w:tblGrid>
      <w:tr w:rsidR="00641ED8" w:rsidTr="00641ED8">
        <w:trPr>
          <w:cantSplit/>
        </w:trPr>
        <w:tc>
          <w:tcPr>
            <w:tcW w:w="648" w:type="dxa"/>
          </w:tcPr>
          <w:p w:rsidR="00641ED8" w:rsidRDefault="00641ED8">
            <w:pPr>
              <w:pStyle w:val="Table2"/>
              <w:spacing w:line="276" w:lineRule="auto"/>
              <w:rPr>
                <w:lang w:bidi="en-US"/>
              </w:rPr>
            </w:pPr>
          </w:p>
        </w:tc>
        <w:tc>
          <w:tcPr>
            <w:tcW w:w="1800" w:type="dxa"/>
          </w:tcPr>
          <w:p w:rsidR="00641ED8" w:rsidRDefault="00641ED8">
            <w:pPr>
              <w:pStyle w:val="Table2"/>
              <w:spacing w:line="276" w:lineRule="auto"/>
              <w:rPr>
                <w:lang w:bidi="en-US"/>
              </w:rPr>
            </w:pPr>
          </w:p>
        </w:tc>
        <w:tc>
          <w:tcPr>
            <w:tcW w:w="2905" w:type="dxa"/>
            <w:hideMark/>
          </w:tcPr>
          <w:p w:rsidR="00641ED8" w:rsidRDefault="00641ED8">
            <w:pPr>
              <w:pStyle w:val="Table1"/>
              <w:spacing w:line="276" w:lineRule="auto"/>
              <w:rPr>
                <w:i/>
                <w:iCs/>
                <w:lang w:bidi="en-US"/>
              </w:rPr>
            </w:pPr>
            <w:r>
              <w:rPr>
                <w:i/>
                <w:iCs/>
              </w:rPr>
              <w:t>Additives in Schedule 2 may be present in processed foods as a result of use in accordance with GMP except where expressly prohibited in this schedule.</w:t>
            </w:r>
          </w:p>
        </w:tc>
        <w:tc>
          <w:tcPr>
            <w:tcW w:w="709" w:type="dxa"/>
          </w:tcPr>
          <w:p w:rsidR="00641ED8" w:rsidRDefault="00641ED8">
            <w:pPr>
              <w:pStyle w:val="Table2"/>
              <w:spacing w:line="276" w:lineRule="auto"/>
              <w:rPr>
                <w:lang w:bidi="en-US"/>
              </w:rPr>
            </w:pPr>
          </w:p>
        </w:tc>
        <w:tc>
          <w:tcPr>
            <w:tcW w:w="709" w:type="dxa"/>
          </w:tcPr>
          <w:p w:rsidR="00641ED8" w:rsidRDefault="00641ED8">
            <w:pPr>
              <w:pStyle w:val="Table2"/>
              <w:spacing w:line="276" w:lineRule="auto"/>
              <w:rPr>
                <w:lang w:bidi="en-US"/>
              </w:rPr>
            </w:pPr>
          </w:p>
        </w:tc>
        <w:tc>
          <w:tcPr>
            <w:tcW w:w="537" w:type="dxa"/>
          </w:tcPr>
          <w:p w:rsidR="00641ED8" w:rsidRDefault="00641ED8">
            <w:pPr>
              <w:pStyle w:val="Table2"/>
              <w:spacing w:line="276" w:lineRule="auto"/>
              <w:rPr>
                <w:lang w:bidi="en-US"/>
              </w:rPr>
            </w:pPr>
          </w:p>
        </w:tc>
        <w:tc>
          <w:tcPr>
            <w:tcW w:w="1928" w:type="dxa"/>
          </w:tcPr>
          <w:p w:rsidR="00641ED8" w:rsidRDefault="00641ED8">
            <w:pPr>
              <w:pStyle w:val="Table2"/>
              <w:spacing w:line="276" w:lineRule="auto"/>
              <w:rPr>
                <w:lang w:bidi="en-US"/>
              </w:rPr>
            </w:pPr>
          </w:p>
        </w:tc>
      </w:tr>
      <w:tr w:rsidR="00641ED8" w:rsidTr="00641ED8">
        <w:trPr>
          <w:cantSplit/>
        </w:trPr>
        <w:tc>
          <w:tcPr>
            <w:tcW w:w="648" w:type="dxa"/>
          </w:tcPr>
          <w:p w:rsidR="00641ED8" w:rsidRDefault="00641ED8">
            <w:pPr>
              <w:pStyle w:val="Table2"/>
              <w:spacing w:line="276" w:lineRule="auto"/>
              <w:rPr>
                <w:lang w:bidi="en-US"/>
              </w:rPr>
            </w:pPr>
          </w:p>
        </w:tc>
        <w:tc>
          <w:tcPr>
            <w:tcW w:w="1800" w:type="dxa"/>
          </w:tcPr>
          <w:p w:rsidR="00641ED8" w:rsidRDefault="00641ED8">
            <w:pPr>
              <w:pStyle w:val="Table2"/>
              <w:spacing w:line="276" w:lineRule="auto"/>
              <w:rPr>
                <w:lang w:bidi="en-US"/>
              </w:rPr>
            </w:pPr>
          </w:p>
        </w:tc>
        <w:tc>
          <w:tcPr>
            <w:tcW w:w="2905" w:type="dxa"/>
            <w:hideMark/>
          </w:tcPr>
          <w:p w:rsidR="00641ED8" w:rsidRDefault="00641ED8">
            <w:pPr>
              <w:pStyle w:val="Table1"/>
              <w:spacing w:line="276" w:lineRule="auto"/>
              <w:rPr>
                <w:i/>
                <w:iCs/>
                <w:lang w:bidi="en-US"/>
              </w:rPr>
            </w:pPr>
            <w:r>
              <w:rPr>
                <w:i/>
                <w:iCs/>
              </w:rPr>
              <w:t>Colours in Schedule 3 may be present in processed foods as a result of use in accordance with GMP except where expressly prohibited in this schedule.</w:t>
            </w:r>
          </w:p>
        </w:tc>
        <w:tc>
          <w:tcPr>
            <w:tcW w:w="709" w:type="dxa"/>
          </w:tcPr>
          <w:p w:rsidR="00641ED8" w:rsidRDefault="00641ED8">
            <w:pPr>
              <w:pStyle w:val="Table2"/>
              <w:spacing w:line="276" w:lineRule="auto"/>
              <w:rPr>
                <w:lang w:bidi="en-US"/>
              </w:rPr>
            </w:pPr>
          </w:p>
        </w:tc>
        <w:tc>
          <w:tcPr>
            <w:tcW w:w="709" w:type="dxa"/>
          </w:tcPr>
          <w:p w:rsidR="00641ED8" w:rsidRDefault="00641ED8">
            <w:pPr>
              <w:pStyle w:val="Table2"/>
              <w:spacing w:line="276" w:lineRule="auto"/>
              <w:rPr>
                <w:lang w:bidi="en-US"/>
              </w:rPr>
            </w:pPr>
          </w:p>
        </w:tc>
        <w:tc>
          <w:tcPr>
            <w:tcW w:w="537" w:type="dxa"/>
          </w:tcPr>
          <w:p w:rsidR="00641ED8" w:rsidRDefault="00641ED8">
            <w:pPr>
              <w:pStyle w:val="Table2"/>
              <w:spacing w:line="276" w:lineRule="auto"/>
              <w:rPr>
                <w:lang w:bidi="en-US"/>
              </w:rPr>
            </w:pPr>
          </w:p>
        </w:tc>
        <w:tc>
          <w:tcPr>
            <w:tcW w:w="1928" w:type="dxa"/>
          </w:tcPr>
          <w:p w:rsidR="00641ED8" w:rsidRDefault="00641ED8">
            <w:pPr>
              <w:pStyle w:val="Table2"/>
              <w:spacing w:line="276" w:lineRule="auto"/>
              <w:rPr>
                <w:lang w:bidi="en-US"/>
              </w:rPr>
            </w:pPr>
          </w:p>
        </w:tc>
      </w:tr>
      <w:tr w:rsidR="00641ED8" w:rsidTr="00641ED8">
        <w:trPr>
          <w:cantSplit/>
        </w:trPr>
        <w:tc>
          <w:tcPr>
            <w:tcW w:w="648" w:type="dxa"/>
          </w:tcPr>
          <w:p w:rsidR="00641ED8" w:rsidRDefault="00641ED8">
            <w:pPr>
              <w:pStyle w:val="Table2"/>
              <w:spacing w:line="276" w:lineRule="auto"/>
              <w:rPr>
                <w:lang w:bidi="en-US"/>
              </w:rPr>
            </w:pPr>
          </w:p>
        </w:tc>
        <w:tc>
          <w:tcPr>
            <w:tcW w:w="1800" w:type="dxa"/>
          </w:tcPr>
          <w:p w:rsidR="00641ED8" w:rsidRDefault="00641ED8">
            <w:pPr>
              <w:pStyle w:val="Table2"/>
              <w:spacing w:line="276" w:lineRule="auto"/>
              <w:rPr>
                <w:b/>
                <w:lang w:bidi="en-US"/>
              </w:rPr>
            </w:pPr>
          </w:p>
        </w:tc>
        <w:tc>
          <w:tcPr>
            <w:tcW w:w="2905" w:type="dxa"/>
            <w:hideMark/>
          </w:tcPr>
          <w:p w:rsidR="00641ED8" w:rsidRDefault="00641ED8">
            <w:pPr>
              <w:pStyle w:val="Table1"/>
              <w:spacing w:line="276" w:lineRule="auto"/>
              <w:rPr>
                <w:i/>
                <w:iCs/>
                <w:lang w:bidi="en-US"/>
              </w:rPr>
            </w:pPr>
            <w:r>
              <w:rPr>
                <w:i/>
                <w:iCs/>
              </w:rPr>
              <w:t>Colours in Schedule 4 may be present in processed foods to a maximum level of 290 mg/kg in foods other than beverages and 70 mg/L in beverages except where expressly prohibited in this schedule</w:t>
            </w:r>
          </w:p>
        </w:tc>
        <w:tc>
          <w:tcPr>
            <w:tcW w:w="709" w:type="dxa"/>
          </w:tcPr>
          <w:p w:rsidR="00641ED8" w:rsidRDefault="00641ED8">
            <w:pPr>
              <w:pStyle w:val="Table2"/>
              <w:spacing w:line="276" w:lineRule="auto"/>
              <w:rPr>
                <w:lang w:bidi="en-US"/>
              </w:rPr>
            </w:pPr>
          </w:p>
        </w:tc>
        <w:tc>
          <w:tcPr>
            <w:tcW w:w="709" w:type="dxa"/>
          </w:tcPr>
          <w:p w:rsidR="00641ED8" w:rsidRDefault="00641ED8">
            <w:pPr>
              <w:pStyle w:val="Table2"/>
              <w:spacing w:line="276" w:lineRule="auto"/>
              <w:rPr>
                <w:lang w:bidi="en-US"/>
              </w:rPr>
            </w:pPr>
          </w:p>
        </w:tc>
        <w:tc>
          <w:tcPr>
            <w:tcW w:w="537" w:type="dxa"/>
          </w:tcPr>
          <w:p w:rsidR="00641ED8" w:rsidRDefault="00641ED8">
            <w:pPr>
              <w:pStyle w:val="Table2"/>
              <w:spacing w:line="276" w:lineRule="auto"/>
              <w:rPr>
                <w:lang w:bidi="en-US"/>
              </w:rPr>
            </w:pPr>
          </w:p>
        </w:tc>
        <w:tc>
          <w:tcPr>
            <w:tcW w:w="1928" w:type="dxa"/>
          </w:tcPr>
          <w:p w:rsidR="00641ED8" w:rsidRDefault="00641ED8">
            <w:pPr>
              <w:pStyle w:val="Table2"/>
              <w:spacing w:line="276" w:lineRule="auto"/>
              <w:rPr>
                <w:lang w:bidi="en-US"/>
              </w:rPr>
            </w:pPr>
          </w:p>
        </w:tc>
      </w:tr>
      <w:tr w:rsidR="00641ED8" w:rsidTr="00641ED8">
        <w:trPr>
          <w:cantSplit/>
        </w:trPr>
        <w:tc>
          <w:tcPr>
            <w:tcW w:w="648" w:type="dxa"/>
          </w:tcPr>
          <w:p w:rsidR="00641ED8" w:rsidRDefault="00641ED8">
            <w:pPr>
              <w:pStyle w:val="Table2"/>
              <w:spacing w:line="276" w:lineRule="auto"/>
              <w:rPr>
                <w:lang w:bidi="en-US"/>
              </w:rPr>
            </w:pPr>
          </w:p>
        </w:tc>
        <w:tc>
          <w:tcPr>
            <w:tcW w:w="1800" w:type="dxa"/>
          </w:tcPr>
          <w:p w:rsidR="00641ED8" w:rsidRDefault="00641ED8">
            <w:pPr>
              <w:pStyle w:val="Table2"/>
              <w:spacing w:line="276" w:lineRule="auto"/>
              <w:rPr>
                <w:lang w:bidi="en-US"/>
              </w:rPr>
            </w:pPr>
          </w:p>
        </w:tc>
        <w:tc>
          <w:tcPr>
            <w:tcW w:w="2905" w:type="dxa"/>
            <w:hideMark/>
          </w:tcPr>
          <w:p w:rsidR="00641ED8" w:rsidRDefault="00641ED8">
            <w:pPr>
              <w:pStyle w:val="Table1"/>
              <w:spacing w:line="276" w:lineRule="auto"/>
              <w:rPr>
                <w:i/>
                <w:lang w:bidi="en-US"/>
              </w:rPr>
            </w:pPr>
            <w:r>
              <w:rPr>
                <w:i/>
              </w:rPr>
              <w:t>For an explanation and examples of the different food additive classifications in Schedule 1, please refer to the user guide to Standard 1.3.1 - Food Additives.</w:t>
            </w:r>
          </w:p>
          <w:p w:rsidR="00641ED8" w:rsidRDefault="00641ED8">
            <w:pPr>
              <w:pStyle w:val="Table1"/>
              <w:spacing w:line="276" w:lineRule="auto"/>
              <w:rPr>
                <w:lang w:bidi="en-US"/>
              </w:rPr>
            </w:pPr>
            <w:r>
              <w:rPr>
                <w:i/>
              </w:rPr>
              <w:t>The asterisk (*) in Schedule 1 indicates that additives in Schedules 2, 3 and 4 are permitted.</w:t>
            </w:r>
          </w:p>
        </w:tc>
        <w:tc>
          <w:tcPr>
            <w:tcW w:w="709" w:type="dxa"/>
          </w:tcPr>
          <w:p w:rsidR="00641ED8" w:rsidRDefault="00641ED8">
            <w:pPr>
              <w:pStyle w:val="Table2"/>
              <w:spacing w:line="276" w:lineRule="auto"/>
              <w:rPr>
                <w:lang w:bidi="en-US"/>
              </w:rPr>
            </w:pPr>
          </w:p>
        </w:tc>
        <w:tc>
          <w:tcPr>
            <w:tcW w:w="709" w:type="dxa"/>
          </w:tcPr>
          <w:p w:rsidR="00641ED8" w:rsidRDefault="00641ED8">
            <w:pPr>
              <w:pStyle w:val="Table2"/>
              <w:spacing w:line="276" w:lineRule="auto"/>
              <w:rPr>
                <w:lang w:bidi="en-US"/>
              </w:rPr>
            </w:pPr>
          </w:p>
        </w:tc>
        <w:tc>
          <w:tcPr>
            <w:tcW w:w="537" w:type="dxa"/>
          </w:tcPr>
          <w:p w:rsidR="00641ED8" w:rsidRDefault="00641ED8">
            <w:pPr>
              <w:pStyle w:val="Table2"/>
              <w:spacing w:line="276" w:lineRule="auto"/>
              <w:rPr>
                <w:lang w:bidi="en-US"/>
              </w:rPr>
            </w:pPr>
          </w:p>
        </w:tc>
        <w:tc>
          <w:tcPr>
            <w:tcW w:w="1928" w:type="dxa"/>
          </w:tcPr>
          <w:p w:rsidR="00641ED8" w:rsidRDefault="00641ED8">
            <w:pPr>
              <w:pStyle w:val="Table2"/>
              <w:spacing w:line="276" w:lineRule="auto"/>
              <w:rPr>
                <w:lang w:bidi="en-US"/>
              </w:rPr>
            </w:pPr>
          </w:p>
        </w:tc>
      </w:tr>
    </w:tbl>
    <w:p w:rsidR="00641ED8" w:rsidRDefault="00641ED8" w:rsidP="00641ED8">
      <w:pPr>
        <w:rPr>
          <w:lang w:bidi="en-US"/>
        </w:rPr>
      </w:pPr>
    </w:p>
    <w:p w:rsidR="00641ED8" w:rsidRDefault="00641ED8" w:rsidP="00641ED8">
      <w:pPr>
        <w:pStyle w:val="Clause"/>
        <w:rPr>
          <w:i/>
        </w:rPr>
      </w:pPr>
      <w:r>
        <w:t>[14.6]</w:t>
      </w:r>
      <w:r>
        <w:tab/>
      </w:r>
      <w:r>
        <w:rPr>
          <w:i/>
        </w:rPr>
        <w:t xml:space="preserve">omitting from </w:t>
      </w:r>
      <w:r>
        <w:t>Schedule 1</w:t>
      </w:r>
      <w:r>
        <w:rPr>
          <w:i/>
        </w:rPr>
        <w:t xml:space="preserve"> item </w:t>
      </w:r>
      <w:r>
        <w:t xml:space="preserve">1.1.3 Liquid milk to which phytosterols, phytostanols or their esters have been added, </w:t>
      </w:r>
      <w:r>
        <w:rPr>
          <w:i/>
        </w:rPr>
        <w:t xml:space="preserve">substituting – </w:t>
      </w:r>
    </w:p>
    <w:p w:rsidR="00641ED8" w:rsidRDefault="00641ED8" w:rsidP="00641ED8">
      <w:pPr>
        <w:rPr>
          <w:i/>
        </w:rPr>
      </w:pPr>
    </w:p>
    <w:tbl>
      <w:tblPr>
        <w:tblW w:w="9236" w:type="dxa"/>
        <w:tblLook w:val="04A0" w:firstRow="1" w:lastRow="0" w:firstColumn="1" w:lastColumn="0" w:noHBand="0" w:noVBand="1"/>
      </w:tblPr>
      <w:tblGrid>
        <w:gridCol w:w="646"/>
        <w:gridCol w:w="1794"/>
        <w:gridCol w:w="2874"/>
        <w:gridCol w:w="720"/>
        <w:gridCol w:w="720"/>
        <w:gridCol w:w="550"/>
        <w:gridCol w:w="1932"/>
      </w:tblGrid>
      <w:tr w:rsidR="00641ED8" w:rsidTr="00641ED8">
        <w:tc>
          <w:tcPr>
            <w:tcW w:w="9236" w:type="dxa"/>
            <w:gridSpan w:val="7"/>
            <w:hideMark/>
          </w:tcPr>
          <w:p w:rsidR="00641ED8" w:rsidRDefault="00641ED8" w:rsidP="00455CCA">
            <w:pPr>
              <w:pStyle w:val="Style131SubitemheadingLinespacingMultiple115li"/>
              <w:rPr>
                <w:lang w:bidi="en-US"/>
              </w:rPr>
            </w:pPr>
            <w:r>
              <w:t>1.1.3</w:t>
            </w:r>
            <w:r>
              <w:tab/>
              <w:t>Liquid milk to which phytosterols, phytostanols or their esters have been added</w:t>
            </w:r>
          </w:p>
        </w:tc>
      </w:tr>
      <w:tr w:rsidR="00641ED8" w:rsidTr="00641ED8">
        <w:tc>
          <w:tcPr>
            <w:tcW w:w="646" w:type="dxa"/>
          </w:tcPr>
          <w:p w:rsidR="00641ED8" w:rsidRDefault="00641ED8">
            <w:pPr>
              <w:pStyle w:val="Table2"/>
              <w:spacing w:line="276" w:lineRule="auto"/>
              <w:rPr>
                <w:lang w:bidi="en-US"/>
              </w:rPr>
            </w:pPr>
          </w:p>
        </w:tc>
        <w:tc>
          <w:tcPr>
            <w:tcW w:w="1794" w:type="dxa"/>
            <w:hideMark/>
          </w:tcPr>
          <w:p w:rsidR="00641ED8" w:rsidRDefault="00641ED8">
            <w:pPr>
              <w:pStyle w:val="Table2"/>
              <w:tabs>
                <w:tab w:val="left" w:pos="2506"/>
              </w:tabs>
              <w:spacing w:line="276" w:lineRule="auto"/>
              <w:rPr>
                <w:lang w:bidi="en-US"/>
              </w:rPr>
            </w:pPr>
            <w:r>
              <w:t>401</w:t>
            </w:r>
          </w:p>
        </w:tc>
        <w:tc>
          <w:tcPr>
            <w:tcW w:w="2874" w:type="dxa"/>
            <w:hideMark/>
          </w:tcPr>
          <w:p w:rsidR="00641ED8" w:rsidRDefault="00641ED8">
            <w:pPr>
              <w:pStyle w:val="Table2"/>
              <w:tabs>
                <w:tab w:val="left" w:pos="2506"/>
              </w:tabs>
              <w:spacing w:line="276" w:lineRule="auto"/>
              <w:rPr>
                <w:lang w:bidi="en-US"/>
              </w:rPr>
            </w:pPr>
            <w:r>
              <w:t xml:space="preserve">Sodium alginate </w:t>
            </w:r>
          </w:p>
        </w:tc>
        <w:tc>
          <w:tcPr>
            <w:tcW w:w="720" w:type="dxa"/>
            <w:hideMark/>
          </w:tcPr>
          <w:p w:rsidR="00641ED8" w:rsidRDefault="00641ED8">
            <w:pPr>
              <w:pStyle w:val="Table2"/>
              <w:tabs>
                <w:tab w:val="left" w:pos="2506"/>
              </w:tabs>
              <w:spacing w:line="276" w:lineRule="auto"/>
              <w:rPr>
                <w:lang w:bidi="en-US"/>
              </w:rPr>
            </w:pPr>
            <w:r>
              <w:t>2000</w:t>
            </w:r>
          </w:p>
        </w:tc>
        <w:tc>
          <w:tcPr>
            <w:tcW w:w="720" w:type="dxa"/>
            <w:hideMark/>
          </w:tcPr>
          <w:p w:rsidR="00641ED8" w:rsidRDefault="00641ED8">
            <w:pPr>
              <w:pStyle w:val="Table2"/>
              <w:tabs>
                <w:tab w:val="left" w:pos="2506"/>
              </w:tabs>
              <w:spacing w:line="276" w:lineRule="auto"/>
              <w:rPr>
                <w:lang w:bidi="en-US"/>
              </w:rPr>
            </w:pPr>
            <w:r>
              <w:t>mg/kg</w:t>
            </w:r>
          </w:p>
        </w:tc>
        <w:tc>
          <w:tcPr>
            <w:tcW w:w="550" w:type="dxa"/>
          </w:tcPr>
          <w:p w:rsidR="00641ED8" w:rsidRDefault="00641ED8">
            <w:pPr>
              <w:pStyle w:val="Table2"/>
              <w:tabs>
                <w:tab w:val="left" w:pos="2506"/>
              </w:tabs>
              <w:spacing w:line="276" w:lineRule="auto"/>
              <w:rPr>
                <w:lang w:bidi="en-US"/>
              </w:rPr>
            </w:pPr>
          </w:p>
        </w:tc>
        <w:tc>
          <w:tcPr>
            <w:tcW w:w="1932" w:type="dxa"/>
          </w:tcPr>
          <w:p w:rsidR="00641ED8" w:rsidRDefault="00641ED8">
            <w:pPr>
              <w:pStyle w:val="ClauseHeading0"/>
              <w:tabs>
                <w:tab w:val="left" w:pos="2506"/>
              </w:tabs>
              <w:spacing w:line="276" w:lineRule="auto"/>
              <w:rPr>
                <w:sz w:val="18"/>
              </w:rPr>
            </w:pPr>
          </w:p>
        </w:tc>
      </w:tr>
      <w:tr w:rsidR="00641ED8" w:rsidTr="00641ED8">
        <w:tc>
          <w:tcPr>
            <w:tcW w:w="646" w:type="dxa"/>
          </w:tcPr>
          <w:p w:rsidR="00641ED8" w:rsidRDefault="00641ED8">
            <w:pPr>
              <w:pStyle w:val="Table2"/>
              <w:spacing w:line="276" w:lineRule="auto"/>
              <w:rPr>
                <w:lang w:bidi="en-US"/>
              </w:rPr>
            </w:pPr>
          </w:p>
        </w:tc>
        <w:tc>
          <w:tcPr>
            <w:tcW w:w="1794" w:type="dxa"/>
            <w:hideMark/>
          </w:tcPr>
          <w:p w:rsidR="00641ED8" w:rsidRDefault="00641ED8">
            <w:pPr>
              <w:pStyle w:val="Table2"/>
              <w:tabs>
                <w:tab w:val="left" w:pos="2506"/>
              </w:tabs>
              <w:spacing w:line="276" w:lineRule="auto"/>
              <w:rPr>
                <w:lang w:bidi="en-US"/>
              </w:rPr>
            </w:pPr>
            <w:r>
              <w:t>407</w:t>
            </w:r>
          </w:p>
        </w:tc>
        <w:tc>
          <w:tcPr>
            <w:tcW w:w="2874" w:type="dxa"/>
            <w:hideMark/>
          </w:tcPr>
          <w:p w:rsidR="00641ED8" w:rsidRDefault="00641ED8">
            <w:pPr>
              <w:pStyle w:val="Table2"/>
              <w:tabs>
                <w:tab w:val="left" w:pos="2506"/>
              </w:tabs>
              <w:spacing w:line="276" w:lineRule="auto"/>
              <w:rPr>
                <w:lang w:bidi="en-US"/>
              </w:rPr>
            </w:pPr>
            <w:r>
              <w:t>Carrageenan</w:t>
            </w:r>
          </w:p>
        </w:tc>
        <w:tc>
          <w:tcPr>
            <w:tcW w:w="720" w:type="dxa"/>
            <w:hideMark/>
          </w:tcPr>
          <w:p w:rsidR="00641ED8" w:rsidRDefault="00641ED8">
            <w:pPr>
              <w:pStyle w:val="Table2"/>
              <w:tabs>
                <w:tab w:val="left" w:pos="2506"/>
              </w:tabs>
              <w:spacing w:line="276" w:lineRule="auto"/>
              <w:rPr>
                <w:lang w:bidi="en-US"/>
              </w:rPr>
            </w:pPr>
            <w:r>
              <w:t>2000</w:t>
            </w:r>
          </w:p>
        </w:tc>
        <w:tc>
          <w:tcPr>
            <w:tcW w:w="720" w:type="dxa"/>
            <w:hideMark/>
          </w:tcPr>
          <w:p w:rsidR="00641ED8" w:rsidRDefault="00641ED8">
            <w:pPr>
              <w:pStyle w:val="Table2"/>
              <w:tabs>
                <w:tab w:val="left" w:pos="2506"/>
              </w:tabs>
              <w:spacing w:line="276" w:lineRule="auto"/>
              <w:rPr>
                <w:lang w:bidi="en-US"/>
              </w:rPr>
            </w:pPr>
            <w:r>
              <w:t>mg/kg</w:t>
            </w:r>
          </w:p>
        </w:tc>
        <w:tc>
          <w:tcPr>
            <w:tcW w:w="550" w:type="dxa"/>
          </w:tcPr>
          <w:p w:rsidR="00641ED8" w:rsidRDefault="00641ED8">
            <w:pPr>
              <w:pStyle w:val="Table2"/>
              <w:tabs>
                <w:tab w:val="left" w:pos="2506"/>
              </w:tabs>
              <w:spacing w:line="276" w:lineRule="auto"/>
              <w:rPr>
                <w:lang w:bidi="en-US"/>
              </w:rPr>
            </w:pPr>
          </w:p>
        </w:tc>
        <w:tc>
          <w:tcPr>
            <w:tcW w:w="1932" w:type="dxa"/>
          </w:tcPr>
          <w:p w:rsidR="00641ED8" w:rsidRDefault="00641ED8">
            <w:pPr>
              <w:pStyle w:val="ClauseHeading0"/>
              <w:tabs>
                <w:tab w:val="left" w:pos="2506"/>
              </w:tabs>
              <w:spacing w:line="276" w:lineRule="auto"/>
              <w:rPr>
                <w:sz w:val="18"/>
              </w:rPr>
            </w:pPr>
          </w:p>
        </w:tc>
      </w:tr>
      <w:tr w:rsidR="00641ED8" w:rsidTr="00641ED8">
        <w:tc>
          <w:tcPr>
            <w:tcW w:w="646" w:type="dxa"/>
          </w:tcPr>
          <w:p w:rsidR="00641ED8" w:rsidRDefault="00641ED8">
            <w:pPr>
              <w:pStyle w:val="Table2"/>
              <w:spacing w:line="276" w:lineRule="auto"/>
              <w:rPr>
                <w:lang w:bidi="en-US"/>
              </w:rPr>
            </w:pPr>
          </w:p>
        </w:tc>
        <w:tc>
          <w:tcPr>
            <w:tcW w:w="1794" w:type="dxa"/>
            <w:hideMark/>
          </w:tcPr>
          <w:p w:rsidR="00641ED8" w:rsidRDefault="00641ED8">
            <w:pPr>
              <w:pStyle w:val="Table2"/>
              <w:tabs>
                <w:tab w:val="left" w:pos="2506"/>
              </w:tabs>
              <w:spacing w:line="276" w:lineRule="auto"/>
              <w:rPr>
                <w:lang w:bidi="en-US"/>
              </w:rPr>
            </w:pPr>
            <w:r>
              <w:t xml:space="preserve">412  </w:t>
            </w:r>
          </w:p>
        </w:tc>
        <w:tc>
          <w:tcPr>
            <w:tcW w:w="2874" w:type="dxa"/>
            <w:hideMark/>
          </w:tcPr>
          <w:p w:rsidR="00641ED8" w:rsidRDefault="00641ED8">
            <w:pPr>
              <w:pStyle w:val="Table2"/>
              <w:tabs>
                <w:tab w:val="left" w:pos="2506"/>
              </w:tabs>
              <w:spacing w:line="276" w:lineRule="auto"/>
              <w:rPr>
                <w:lang w:bidi="en-US"/>
              </w:rPr>
            </w:pPr>
            <w:r>
              <w:t>Guar gum</w:t>
            </w:r>
          </w:p>
        </w:tc>
        <w:tc>
          <w:tcPr>
            <w:tcW w:w="720" w:type="dxa"/>
            <w:hideMark/>
          </w:tcPr>
          <w:p w:rsidR="00641ED8" w:rsidRDefault="00641ED8">
            <w:pPr>
              <w:pStyle w:val="Table2"/>
              <w:tabs>
                <w:tab w:val="left" w:pos="2506"/>
              </w:tabs>
              <w:spacing w:line="276" w:lineRule="auto"/>
              <w:rPr>
                <w:lang w:bidi="en-US"/>
              </w:rPr>
            </w:pPr>
            <w:r>
              <w:t>2000</w:t>
            </w:r>
          </w:p>
        </w:tc>
        <w:tc>
          <w:tcPr>
            <w:tcW w:w="720" w:type="dxa"/>
            <w:hideMark/>
          </w:tcPr>
          <w:p w:rsidR="00641ED8" w:rsidRDefault="00641ED8">
            <w:pPr>
              <w:pStyle w:val="Table2"/>
              <w:tabs>
                <w:tab w:val="left" w:pos="2506"/>
              </w:tabs>
              <w:spacing w:line="276" w:lineRule="auto"/>
              <w:rPr>
                <w:lang w:bidi="en-US"/>
              </w:rPr>
            </w:pPr>
            <w:r>
              <w:t>mg/kg</w:t>
            </w:r>
          </w:p>
        </w:tc>
        <w:tc>
          <w:tcPr>
            <w:tcW w:w="550" w:type="dxa"/>
          </w:tcPr>
          <w:p w:rsidR="00641ED8" w:rsidRDefault="00641ED8">
            <w:pPr>
              <w:pStyle w:val="Table2"/>
              <w:tabs>
                <w:tab w:val="left" w:pos="2506"/>
              </w:tabs>
              <w:spacing w:line="276" w:lineRule="auto"/>
              <w:rPr>
                <w:lang w:bidi="en-US"/>
              </w:rPr>
            </w:pPr>
          </w:p>
        </w:tc>
        <w:tc>
          <w:tcPr>
            <w:tcW w:w="1932" w:type="dxa"/>
          </w:tcPr>
          <w:p w:rsidR="00641ED8" w:rsidRDefault="00641ED8">
            <w:pPr>
              <w:pStyle w:val="ClauseHeading0"/>
              <w:tabs>
                <w:tab w:val="left" w:pos="2506"/>
              </w:tabs>
              <w:spacing w:line="276" w:lineRule="auto"/>
              <w:rPr>
                <w:sz w:val="18"/>
              </w:rPr>
            </w:pPr>
          </w:p>
        </w:tc>
      </w:tr>
      <w:tr w:rsidR="00641ED8" w:rsidTr="00641ED8">
        <w:tc>
          <w:tcPr>
            <w:tcW w:w="646" w:type="dxa"/>
          </w:tcPr>
          <w:p w:rsidR="00641ED8" w:rsidRDefault="00641ED8">
            <w:pPr>
              <w:pStyle w:val="Table2"/>
              <w:spacing w:line="276" w:lineRule="auto"/>
              <w:rPr>
                <w:lang w:bidi="en-US"/>
              </w:rPr>
            </w:pPr>
          </w:p>
        </w:tc>
        <w:tc>
          <w:tcPr>
            <w:tcW w:w="1794" w:type="dxa"/>
            <w:hideMark/>
          </w:tcPr>
          <w:p w:rsidR="00641ED8" w:rsidRDefault="00641ED8">
            <w:pPr>
              <w:pStyle w:val="Table2"/>
              <w:tabs>
                <w:tab w:val="left" w:pos="2506"/>
              </w:tabs>
              <w:spacing w:line="276" w:lineRule="auto"/>
              <w:rPr>
                <w:lang w:bidi="en-US"/>
              </w:rPr>
            </w:pPr>
            <w:r>
              <w:t>471</w:t>
            </w:r>
          </w:p>
        </w:tc>
        <w:tc>
          <w:tcPr>
            <w:tcW w:w="2874" w:type="dxa"/>
            <w:hideMark/>
          </w:tcPr>
          <w:p w:rsidR="00641ED8" w:rsidRDefault="00641ED8">
            <w:pPr>
              <w:pStyle w:val="Table2"/>
              <w:tabs>
                <w:tab w:val="left" w:pos="2506"/>
              </w:tabs>
              <w:spacing w:line="276" w:lineRule="auto"/>
              <w:rPr>
                <w:lang w:bidi="en-US"/>
              </w:rPr>
            </w:pPr>
            <w:r>
              <w:t>Mono- and diglycerides of fatty acids</w:t>
            </w:r>
          </w:p>
        </w:tc>
        <w:tc>
          <w:tcPr>
            <w:tcW w:w="720" w:type="dxa"/>
            <w:hideMark/>
          </w:tcPr>
          <w:p w:rsidR="00641ED8" w:rsidRDefault="00641ED8">
            <w:pPr>
              <w:pStyle w:val="Table2"/>
              <w:tabs>
                <w:tab w:val="left" w:pos="2506"/>
              </w:tabs>
              <w:spacing w:line="276" w:lineRule="auto"/>
              <w:rPr>
                <w:lang w:bidi="en-US"/>
              </w:rPr>
            </w:pPr>
            <w:r>
              <w:t>2000</w:t>
            </w:r>
          </w:p>
        </w:tc>
        <w:tc>
          <w:tcPr>
            <w:tcW w:w="720" w:type="dxa"/>
            <w:hideMark/>
          </w:tcPr>
          <w:p w:rsidR="00641ED8" w:rsidRDefault="00641ED8">
            <w:pPr>
              <w:pStyle w:val="Table2"/>
              <w:tabs>
                <w:tab w:val="left" w:pos="2506"/>
              </w:tabs>
              <w:spacing w:line="276" w:lineRule="auto"/>
              <w:rPr>
                <w:lang w:bidi="en-US"/>
              </w:rPr>
            </w:pPr>
            <w:r>
              <w:t>mg/kg</w:t>
            </w:r>
          </w:p>
        </w:tc>
        <w:tc>
          <w:tcPr>
            <w:tcW w:w="550" w:type="dxa"/>
          </w:tcPr>
          <w:p w:rsidR="00641ED8" w:rsidRDefault="00641ED8">
            <w:pPr>
              <w:pStyle w:val="Table2"/>
              <w:tabs>
                <w:tab w:val="left" w:pos="2506"/>
              </w:tabs>
              <w:spacing w:line="276" w:lineRule="auto"/>
              <w:rPr>
                <w:lang w:bidi="en-US"/>
              </w:rPr>
            </w:pPr>
          </w:p>
        </w:tc>
        <w:tc>
          <w:tcPr>
            <w:tcW w:w="1932" w:type="dxa"/>
          </w:tcPr>
          <w:p w:rsidR="00641ED8" w:rsidRDefault="00641ED8">
            <w:pPr>
              <w:pStyle w:val="ClauseHeading0"/>
              <w:tabs>
                <w:tab w:val="left" w:pos="2506"/>
              </w:tabs>
              <w:spacing w:line="276" w:lineRule="auto"/>
              <w:rPr>
                <w:sz w:val="18"/>
              </w:rPr>
            </w:pPr>
          </w:p>
        </w:tc>
      </w:tr>
      <w:tr w:rsidR="00641ED8" w:rsidTr="00641ED8">
        <w:tc>
          <w:tcPr>
            <w:tcW w:w="646" w:type="dxa"/>
          </w:tcPr>
          <w:p w:rsidR="00641ED8" w:rsidRDefault="00641ED8">
            <w:pPr>
              <w:pStyle w:val="Table2"/>
              <w:spacing w:line="276" w:lineRule="auto"/>
              <w:rPr>
                <w:lang w:bidi="en-US"/>
              </w:rPr>
            </w:pPr>
          </w:p>
        </w:tc>
        <w:tc>
          <w:tcPr>
            <w:tcW w:w="1794" w:type="dxa"/>
            <w:hideMark/>
          </w:tcPr>
          <w:p w:rsidR="00641ED8" w:rsidRDefault="00641ED8">
            <w:pPr>
              <w:pStyle w:val="Table2"/>
              <w:tabs>
                <w:tab w:val="left" w:pos="2506"/>
              </w:tabs>
              <w:spacing w:line="276" w:lineRule="auto"/>
              <w:rPr>
                <w:lang w:bidi="en-US"/>
              </w:rPr>
            </w:pPr>
            <w:r>
              <w:t>460</w:t>
            </w:r>
          </w:p>
        </w:tc>
        <w:tc>
          <w:tcPr>
            <w:tcW w:w="2874" w:type="dxa"/>
            <w:hideMark/>
          </w:tcPr>
          <w:p w:rsidR="00641ED8" w:rsidRDefault="00641ED8">
            <w:pPr>
              <w:pStyle w:val="Table2"/>
              <w:tabs>
                <w:tab w:val="left" w:pos="2506"/>
              </w:tabs>
              <w:spacing w:line="276" w:lineRule="auto"/>
              <w:rPr>
                <w:lang w:bidi="en-US"/>
              </w:rPr>
            </w:pPr>
            <w:r>
              <w:t>Microcrystalline cellulose</w:t>
            </w:r>
          </w:p>
        </w:tc>
        <w:tc>
          <w:tcPr>
            <w:tcW w:w="720" w:type="dxa"/>
            <w:hideMark/>
          </w:tcPr>
          <w:p w:rsidR="00641ED8" w:rsidRDefault="00641ED8">
            <w:pPr>
              <w:pStyle w:val="Table2"/>
              <w:tabs>
                <w:tab w:val="left" w:pos="2506"/>
              </w:tabs>
              <w:spacing w:line="276" w:lineRule="auto"/>
              <w:rPr>
                <w:bCs w:val="0"/>
                <w:lang w:bidi="en-US"/>
              </w:rPr>
            </w:pPr>
            <w:r>
              <w:rPr>
                <w:bCs w:val="0"/>
              </w:rPr>
              <w:t>5000</w:t>
            </w:r>
          </w:p>
        </w:tc>
        <w:tc>
          <w:tcPr>
            <w:tcW w:w="720" w:type="dxa"/>
            <w:hideMark/>
          </w:tcPr>
          <w:p w:rsidR="00641ED8" w:rsidRDefault="00641ED8">
            <w:pPr>
              <w:pStyle w:val="Table2"/>
              <w:tabs>
                <w:tab w:val="left" w:pos="2506"/>
              </w:tabs>
              <w:spacing w:line="276" w:lineRule="auto"/>
              <w:rPr>
                <w:bCs w:val="0"/>
                <w:lang w:bidi="en-US"/>
              </w:rPr>
            </w:pPr>
            <w:r>
              <w:rPr>
                <w:bCs w:val="0"/>
              </w:rPr>
              <w:t>mg/kg</w:t>
            </w:r>
          </w:p>
        </w:tc>
        <w:tc>
          <w:tcPr>
            <w:tcW w:w="550" w:type="dxa"/>
          </w:tcPr>
          <w:p w:rsidR="00641ED8" w:rsidRDefault="00641ED8">
            <w:pPr>
              <w:pStyle w:val="Table2"/>
              <w:tabs>
                <w:tab w:val="left" w:pos="2506"/>
              </w:tabs>
              <w:spacing w:line="276" w:lineRule="auto"/>
              <w:rPr>
                <w:lang w:bidi="en-US"/>
              </w:rPr>
            </w:pPr>
          </w:p>
        </w:tc>
        <w:tc>
          <w:tcPr>
            <w:tcW w:w="1932" w:type="dxa"/>
          </w:tcPr>
          <w:p w:rsidR="00641ED8" w:rsidRDefault="00641ED8">
            <w:pPr>
              <w:pStyle w:val="ClauseHeading0"/>
              <w:tabs>
                <w:tab w:val="left" w:pos="2506"/>
              </w:tabs>
              <w:spacing w:line="276" w:lineRule="auto"/>
              <w:rPr>
                <w:sz w:val="18"/>
              </w:rPr>
            </w:pPr>
          </w:p>
        </w:tc>
      </w:tr>
    </w:tbl>
    <w:p w:rsidR="00641ED8" w:rsidRDefault="00641ED8" w:rsidP="00641ED8">
      <w:pPr>
        <w:pStyle w:val="Clause"/>
        <w:rPr>
          <w:lang w:bidi="en-US"/>
        </w:rPr>
      </w:pPr>
    </w:p>
    <w:p w:rsidR="00641ED8" w:rsidRDefault="00641ED8" w:rsidP="00641ED8">
      <w:pPr>
        <w:pStyle w:val="Clause"/>
        <w:rPr>
          <w:i/>
        </w:rPr>
      </w:pPr>
      <w:r>
        <w:t>[14.7]</w:t>
      </w:r>
      <w:r>
        <w:tab/>
      </w:r>
      <w:r>
        <w:rPr>
          <w:i/>
        </w:rPr>
        <w:t xml:space="preserve">omitting from </w:t>
      </w:r>
      <w:r>
        <w:t>Schedule 1</w:t>
      </w:r>
      <w:r>
        <w:rPr>
          <w:i/>
        </w:rPr>
        <w:t xml:space="preserve"> from the heading for item </w:t>
      </w:r>
      <w:r>
        <w:t>1.4.1</w:t>
      </w:r>
      <w:r>
        <w:rPr>
          <w:i/>
        </w:rPr>
        <w:t xml:space="preserve"> </w:t>
      </w:r>
      <w:r>
        <w:t xml:space="preserve">Cream, reduced cream and light cream) </w:t>
      </w:r>
      <w:r>
        <w:rPr>
          <w:i/>
        </w:rPr>
        <w:t xml:space="preserve">– </w:t>
      </w:r>
    </w:p>
    <w:p w:rsidR="00641ED8" w:rsidRDefault="00641ED8" w:rsidP="00641ED8">
      <w:pPr>
        <w:rPr>
          <w:i/>
        </w:rPr>
      </w:pPr>
    </w:p>
    <w:p w:rsidR="00641ED8" w:rsidRDefault="00641ED8" w:rsidP="00641ED8">
      <w:pPr>
        <w:pStyle w:val="131Subitemheading"/>
      </w:pPr>
      <w:proofErr w:type="gramStart"/>
      <w:r>
        <w:t>light</w:t>
      </w:r>
      <w:proofErr w:type="gramEnd"/>
      <w:r>
        <w:t xml:space="preserve"> cream)</w:t>
      </w: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131Subitemheading"/>
      </w:pPr>
      <w:proofErr w:type="gramStart"/>
      <w:r>
        <w:t>light</w:t>
      </w:r>
      <w:proofErr w:type="gramEnd"/>
      <w:r>
        <w:t xml:space="preserve"> cream</w:t>
      </w:r>
    </w:p>
    <w:p w:rsidR="00641ED8" w:rsidRDefault="00641ED8" w:rsidP="00641ED8">
      <w:pPr>
        <w:pStyle w:val="Clause"/>
      </w:pPr>
    </w:p>
    <w:p w:rsidR="00641ED8" w:rsidRDefault="00641ED8" w:rsidP="00641ED8">
      <w:pPr>
        <w:pStyle w:val="Clause"/>
        <w:rPr>
          <w:i/>
        </w:rPr>
      </w:pPr>
      <w:r>
        <w:t>[14.8]</w:t>
      </w:r>
      <w:r>
        <w:tab/>
      </w:r>
      <w:r>
        <w:rPr>
          <w:i/>
        </w:rPr>
        <w:t xml:space="preserve">omitting from </w:t>
      </w:r>
      <w:r>
        <w:t>Schedule 1</w:t>
      </w:r>
      <w:r>
        <w:rPr>
          <w:i/>
        </w:rPr>
        <w:t xml:space="preserve"> from the heading for item </w:t>
      </w:r>
      <w:r>
        <w:t>1.4.2</w:t>
      </w:r>
      <w:r>
        <w:rPr>
          <w:i/>
        </w:rPr>
        <w:t xml:space="preserve"> </w:t>
      </w:r>
      <w:r>
        <w:t>Cream products (flavoured, whipped, thickened, sour cream etc.)</w:t>
      </w:r>
      <w:r>
        <w:rPr>
          <w:i/>
        </w:rPr>
        <w:t xml:space="preserve"> – </w:t>
      </w:r>
    </w:p>
    <w:p w:rsidR="00641ED8" w:rsidRDefault="00641ED8" w:rsidP="00641ED8">
      <w:pPr>
        <w:rPr>
          <w:i/>
        </w:rPr>
      </w:pPr>
    </w:p>
    <w:p w:rsidR="00641ED8" w:rsidRDefault="00641ED8" w:rsidP="00641ED8">
      <w:pPr>
        <w:pStyle w:val="131Subitemheading"/>
      </w:pPr>
      <w:proofErr w:type="gramStart"/>
      <w:r>
        <w:t>sour</w:t>
      </w:r>
      <w:proofErr w:type="gramEnd"/>
      <w:r>
        <w:t xml:space="preserve"> cream etc.</w:t>
      </w: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131Subitemheading"/>
      </w:pPr>
      <w:proofErr w:type="gramStart"/>
      <w:r>
        <w:t>sour</w:t>
      </w:r>
      <w:proofErr w:type="gramEnd"/>
      <w:r>
        <w:t xml:space="preserve"> cream etc</w:t>
      </w:r>
    </w:p>
    <w:p w:rsidR="00641ED8" w:rsidRDefault="00641ED8" w:rsidP="00641ED8">
      <w:pPr>
        <w:pStyle w:val="Clause"/>
      </w:pPr>
      <w:r>
        <w:t>[14.9]</w:t>
      </w:r>
      <w:r>
        <w:tab/>
      </w:r>
      <w:r>
        <w:rPr>
          <w:i/>
        </w:rPr>
        <w:t xml:space="preserve">omitting from </w:t>
      </w:r>
      <w:r>
        <w:t xml:space="preserve">Schedule 1 </w:t>
      </w:r>
      <w:r>
        <w:rPr>
          <w:i/>
        </w:rPr>
        <w:t xml:space="preserve">from the heading for item </w:t>
      </w:r>
      <w:r>
        <w:t xml:space="preserve">4.1.3 Peeled and/or cut fruits and vegetables – </w:t>
      </w:r>
    </w:p>
    <w:p w:rsidR="00641ED8" w:rsidRDefault="00641ED8" w:rsidP="00641ED8"/>
    <w:p w:rsidR="00641ED8" w:rsidRDefault="00641ED8" w:rsidP="00641ED8">
      <w:pPr>
        <w:pStyle w:val="131Subitemheading"/>
      </w:pPr>
      <w:r>
        <w:t>Peeled and/or cut fruits and vegetables</w:t>
      </w:r>
    </w:p>
    <w:p w:rsidR="00844F73" w:rsidRDefault="00641ED8" w:rsidP="00641ED8">
      <w:pPr>
        <w:pStyle w:val="Clause"/>
        <w:rPr>
          <w:i/>
        </w:rPr>
      </w:pPr>
      <w:proofErr w:type="gramStart"/>
      <w:r>
        <w:rPr>
          <w:i/>
        </w:rPr>
        <w:t>substituting</w:t>
      </w:r>
      <w:proofErr w:type="gramEnd"/>
      <w:r>
        <w:rPr>
          <w:i/>
        </w:rPr>
        <w:t xml:space="preserve"> – </w:t>
      </w:r>
      <w:r w:rsidR="00844F73">
        <w:rPr>
          <w:i/>
        </w:rPr>
        <w:br w:type="page"/>
      </w:r>
    </w:p>
    <w:p w:rsidR="00641ED8" w:rsidRDefault="00641ED8" w:rsidP="00641ED8">
      <w:pPr>
        <w:pStyle w:val="131Subitemheading"/>
      </w:pPr>
      <w:r>
        <w:lastRenderedPageBreak/>
        <w:t>Fruits and vegetables that are peeled, cut, or both peeled and cut</w:t>
      </w:r>
    </w:p>
    <w:p w:rsidR="00641ED8" w:rsidRDefault="00641ED8" w:rsidP="00641ED8">
      <w:pPr>
        <w:pStyle w:val="Clause"/>
      </w:pPr>
      <w:r>
        <w:t>[14.10]</w:t>
      </w:r>
      <w:r>
        <w:tab/>
      </w:r>
      <w:r>
        <w:rPr>
          <w:i/>
        </w:rPr>
        <w:t xml:space="preserve">omitting from </w:t>
      </w:r>
      <w:r>
        <w:t>Schedule 1</w:t>
      </w:r>
      <w:r>
        <w:rPr>
          <w:i/>
        </w:rPr>
        <w:t xml:space="preserve"> under item </w:t>
      </w:r>
      <w:r>
        <w:t>6.4</w:t>
      </w:r>
      <w:r>
        <w:rPr>
          <w:i/>
        </w:rPr>
        <w:t xml:space="preserve"> </w:t>
      </w:r>
      <w:r>
        <w:t xml:space="preserve">Flour products (including noodles and pasta)*, </w:t>
      </w:r>
      <w:r>
        <w:rPr>
          <w:i/>
        </w:rPr>
        <w:t>the entries –</w:t>
      </w:r>
      <w:r>
        <w:t xml:space="preserve"> </w:t>
      </w:r>
    </w:p>
    <w:p w:rsidR="00641ED8" w:rsidRDefault="00641ED8" w:rsidP="00641ED8"/>
    <w:tbl>
      <w:tblPr>
        <w:tblW w:w="9236" w:type="dxa"/>
        <w:tblLook w:val="04A0" w:firstRow="1" w:lastRow="0" w:firstColumn="1" w:lastColumn="0" w:noHBand="0" w:noVBand="1"/>
      </w:tblPr>
      <w:tblGrid>
        <w:gridCol w:w="648"/>
        <w:gridCol w:w="1800"/>
        <w:gridCol w:w="2897"/>
        <w:gridCol w:w="711"/>
        <w:gridCol w:w="712"/>
        <w:gridCol w:w="540"/>
        <w:gridCol w:w="1928"/>
      </w:tblGrid>
      <w:tr w:rsidR="00641ED8" w:rsidTr="00641ED8">
        <w:trPr>
          <w:cantSplit/>
        </w:trPr>
        <w:tc>
          <w:tcPr>
            <w:tcW w:w="648" w:type="dxa"/>
          </w:tcPr>
          <w:p w:rsidR="00641ED8" w:rsidRDefault="00641ED8">
            <w:pPr>
              <w:pStyle w:val="Table2"/>
              <w:spacing w:line="276" w:lineRule="auto"/>
              <w:ind w:left="0" w:firstLine="0"/>
              <w:rPr>
                <w:lang w:bidi="en-US"/>
              </w:rPr>
            </w:pPr>
            <w:r>
              <w:rPr>
                <w:bCs w:val="0"/>
              </w:rPr>
              <w:br w:type="page"/>
            </w:r>
            <w:r>
              <w:rPr>
                <w:bCs w:val="0"/>
              </w:rPr>
              <w:br w:type="page"/>
            </w:r>
          </w:p>
        </w:tc>
        <w:tc>
          <w:tcPr>
            <w:tcW w:w="1800" w:type="dxa"/>
            <w:hideMark/>
          </w:tcPr>
          <w:p w:rsidR="00641ED8" w:rsidRDefault="00641ED8">
            <w:pPr>
              <w:pStyle w:val="Table2"/>
              <w:tabs>
                <w:tab w:val="left" w:pos="2506"/>
              </w:tabs>
              <w:spacing w:line="276" w:lineRule="auto"/>
              <w:rPr>
                <w:lang w:bidi="en-US"/>
              </w:rPr>
            </w:pPr>
            <w:r>
              <w:t>234</w:t>
            </w:r>
          </w:p>
        </w:tc>
        <w:tc>
          <w:tcPr>
            <w:tcW w:w="2897" w:type="dxa"/>
            <w:hideMark/>
          </w:tcPr>
          <w:p w:rsidR="00641ED8" w:rsidRDefault="00641ED8">
            <w:pPr>
              <w:pStyle w:val="Table2"/>
              <w:tabs>
                <w:tab w:val="center" w:pos="1340"/>
              </w:tabs>
              <w:spacing w:line="276" w:lineRule="auto"/>
              <w:rPr>
                <w:lang w:bidi="en-US"/>
              </w:rPr>
            </w:pPr>
            <w:r>
              <w:t>Nisin</w:t>
            </w:r>
          </w:p>
        </w:tc>
        <w:tc>
          <w:tcPr>
            <w:tcW w:w="711" w:type="dxa"/>
            <w:hideMark/>
          </w:tcPr>
          <w:p w:rsidR="00641ED8" w:rsidRDefault="00641ED8">
            <w:pPr>
              <w:pStyle w:val="Table2"/>
              <w:tabs>
                <w:tab w:val="left" w:pos="2506"/>
              </w:tabs>
              <w:spacing w:line="276" w:lineRule="auto"/>
              <w:rPr>
                <w:lang w:bidi="en-US"/>
              </w:rPr>
            </w:pPr>
            <w:r>
              <w:t>250</w:t>
            </w:r>
          </w:p>
        </w:tc>
        <w:tc>
          <w:tcPr>
            <w:tcW w:w="712" w:type="dxa"/>
            <w:hideMark/>
          </w:tcPr>
          <w:p w:rsidR="00641ED8" w:rsidRDefault="00641ED8">
            <w:pPr>
              <w:pStyle w:val="Table2"/>
              <w:tabs>
                <w:tab w:val="left" w:pos="2506"/>
              </w:tabs>
              <w:spacing w:line="276" w:lineRule="auto"/>
              <w:rPr>
                <w:lang w:bidi="en-US"/>
              </w:rPr>
            </w:pPr>
            <w:r>
              <w:t>mg/kg</w:t>
            </w:r>
          </w:p>
        </w:tc>
        <w:tc>
          <w:tcPr>
            <w:tcW w:w="540" w:type="dxa"/>
          </w:tcPr>
          <w:p w:rsidR="00641ED8" w:rsidRDefault="00641ED8">
            <w:pPr>
              <w:pStyle w:val="Table2"/>
              <w:tabs>
                <w:tab w:val="left" w:pos="2506"/>
              </w:tabs>
              <w:spacing w:line="276" w:lineRule="auto"/>
              <w:rPr>
                <w:lang w:bidi="en-US"/>
              </w:rPr>
            </w:pPr>
          </w:p>
        </w:tc>
        <w:tc>
          <w:tcPr>
            <w:tcW w:w="1928" w:type="dxa"/>
            <w:hideMark/>
          </w:tcPr>
          <w:p w:rsidR="00641ED8" w:rsidRDefault="00641ED8">
            <w:pPr>
              <w:pStyle w:val="Table2"/>
              <w:tabs>
                <w:tab w:val="left" w:pos="2506"/>
              </w:tabs>
              <w:spacing w:line="276" w:lineRule="auto"/>
              <w:rPr>
                <w:lang w:bidi="en-US"/>
              </w:rPr>
            </w:pPr>
            <w:r>
              <w:t>Flour products that are cooked on hot plates only e.g. crumpets, pikelets, flapjacks, etc.</w:t>
            </w:r>
          </w:p>
        </w:tc>
      </w:tr>
      <w:tr w:rsidR="00641ED8" w:rsidTr="00641ED8">
        <w:trPr>
          <w:cantSplit/>
        </w:trPr>
        <w:tc>
          <w:tcPr>
            <w:tcW w:w="648" w:type="dxa"/>
          </w:tcPr>
          <w:p w:rsidR="00641ED8" w:rsidRDefault="00641ED8">
            <w:pPr>
              <w:pStyle w:val="Table2"/>
              <w:spacing w:line="276" w:lineRule="auto"/>
              <w:ind w:left="0" w:firstLine="0"/>
              <w:rPr>
                <w:bCs w:val="0"/>
                <w:sz w:val="24"/>
                <w:szCs w:val="24"/>
                <w:lang w:val="en-AU" w:bidi="en-US"/>
              </w:rPr>
            </w:pPr>
          </w:p>
        </w:tc>
        <w:tc>
          <w:tcPr>
            <w:tcW w:w="1800" w:type="dxa"/>
            <w:hideMark/>
          </w:tcPr>
          <w:p w:rsidR="00641ED8" w:rsidRDefault="00641ED8">
            <w:pPr>
              <w:pStyle w:val="Table2"/>
              <w:tabs>
                <w:tab w:val="left" w:pos="2506"/>
              </w:tabs>
              <w:spacing w:line="276" w:lineRule="auto"/>
              <w:rPr>
                <w:lang w:bidi="en-US"/>
              </w:rPr>
            </w:pPr>
            <w:r>
              <w:t>243</w:t>
            </w:r>
          </w:p>
        </w:tc>
        <w:tc>
          <w:tcPr>
            <w:tcW w:w="2897" w:type="dxa"/>
            <w:hideMark/>
          </w:tcPr>
          <w:p w:rsidR="00641ED8" w:rsidRDefault="00641ED8">
            <w:pPr>
              <w:pStyle w:val="Table2"/>
              <w:tabs>
                <w:tab w:val="center" w:pos="1340"/>
              </w:tabs>
              <w:spacing w:line="276" w:lineRule="auto"/>
              <w:rPr>
                <w:lang w:bidi="en-US"/>
              </w:rPr>
            </w:pPr>
            <w:r>
              <w:t>Ethyl lauroyl arginate</w:t>
            </w:r>
          </w:p>
        </w:tc>
        <w:tc>
          <w:tcPr>
            <w:tcW w:w="711" w:type="dxa"/>
            <w:hideMark/>
          </w:tcPr>
          <w:p w:rsidR="00641ED8" w:rsidRDefault="00641ED8">
            <w:pPr>
              <w:pStyle w:val="Table2"/>
              <w:tabs>
                <w:tab w:val="left" w:pos="2506"/>
              </w:tabs>
              <w:spacing w:line="276" w:lineRule="auto"/>
              <w:rPr>
                <w:lang w:bidi="en-US"/>
              </w:rPr>
            </w:pPr>
            <w:r>
              <w:t>200</w:t>
            </w:r>
          </w:p>
        </w:tc>
        <w:tc>
          <w:tcPr>
            <w:tcW w:w="712" w:type="dxa"/>
            <w:hideMark/>
          </w:tcPr>
          <w:p w:rsidR="00641ED8" w:rsidRDefault="00641ED8">
            <w:pPr>
              <w:pStyle w:val="Table2"/>
              <w:tabs>
                <w:tab w:val="left" w:pos="2506"/>
              </w:tabs>
              <w:spacing w:line="276" w:lineRule="auto"/>
              <w:rPr>
                <w:lang w:bidi="en-US"/>
              </w:rPr>
            </w:pPr>
            <w:r>
              <w:t>mg/kg</w:t>
            </w:r>
          </w:p>
        </w:tc>
        <w:tc>
          <w:tcPr>
            <w:tcW w:w="540" w:type="dxa"/>
          </w:tcPr>
          <w:p w:rsidR="00641ED8" w:rsidRDefault="00641ED8">
            <w:pPr>
              <w:pStyle w:val="Table2"/>
              <w:tabs>
                <w:tab w:val="left" w:pos="2506"/>
              </w:tabs>
              <w:spacing w:line="276" w:lineRule="auto"/>
              <w:rPr>
                <w:lang w:bidi="en-US"/>
              </w:rPr>
            </w:pPr>
          </w:p>
        </w:tc>
        <w:tc>
          <w:tcPr>
            <w:tcW w:w="1928" w:type="dxa"/>
            <w:hideMark/>
          </w:tcPr>
          <w:p w:rsidR="00641ED8" w:rsidRDefault="00641ED8">
            <w:pPr>
              <w:pStyle w:val="Table2"/>
              <w:tabs>
                <w:tab w:val="left" w:pos="2506"/>
              </w:tabs>
              <w:spacing w:line="276" w:lineRule="auto"/>
              <w:rPr>
                <w:lang w:bidi="en-US"/>
              </w:rPr>
            </w:pPr>
            <w:r>
              <w:t>cooked pasta and noodles only</w:t>
            </w:r>
          </w:p>
        </w:tc>
      </w:tr>
    </w:tbl>
    <w:p w:rsidR="00641ED8" w:rsidRDefault="00641ED8" w:rsidP="00641ED8">
      <w:pPr>
        <w:rPr>
          <w:lang w:bidi="en-U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tbl>
      <w:tblPr>
        <w:tblW w:w="9236" w:type="dxa"/>
        <w:tblLook w:val="04A0" w:firstRow="1" w:lastRow="0" w:firstColumn="1" w:lastColumn="0" w:noHBand="0" w:noVBand="1"/>
      </w:tblPr>
      <w:tblGrid>
        <w:gridCol w:w="648"/>
        <w:gridCol w:w="1800"/>
        <w:gridCol w:w="2897"/>
        <w:gridCol w:w="711"/>
        <w:gridCol w:w="712"/>
        <w:gridCol w:w="540"/>
        <w:gridCol w:w="1928"/>
      </w:tblGrid>
      <w:tr w:rsidR="00641ED8" w:rsidTr="00641ED8">
        <w:trPr>
          <w:cantSplit/>
        </w:trPr>
        <w:tc>
          <w:tcPr>
            <w:tcW w:w="648" w:type="dxa"/>
          </w:tcPr>
          <w:p w:rsidR="00641ED8" w:rsidRDefault="00641ED8">
            <w:pPr>
              <w:pStyle w:val="Table2"/>
              <w:spacing w:line="276" w:lineRule="auto"/>
              <w:ind w:left="0" w:firstLine="0"/>
              <w:rPr>
                <w:lang w:bidi="en-US"/>
              </w:rPr>
            </w:pPr>
            <w:r>
              <w:rPr>
                <w:bCs w:val="0"/>
              </w:rPr>
              <w:br w:type="page"/>
            </w:r>
            <w:r>
              <w:rPr>
                <w:bCs w:val="0"/>
              </w:rPr>
              <w:br w:type="page"/>
            </w:r>
          </w:p>
        </w:tc>
        <w:tc>
          <w:tcPr>
            <w:tcW w:w="1800" w:type="dxa"/>
            <w:hideMark/>
          </w:tcPr>
          <w:p w:rsidR="00641ED8" w:rsidRDefault="00641ED8">
            <w:pPr>
              <w:pStyle w:val="Table2"/>
              <w:tabs>
                <w:tab w:val="left" w:pos="2506"/>
              </w:tabs>
              <w:spacing w:line="276" w:lineRule="auto"/>
              <w:rPr>
                <w:lang w:bidi="en-US"/>
              </w:rPr>
            </w:pPr>
            <w:r>
              <w:t>234</w:t>
            </w:r>
          </w:p>
        </w:tc>
        <w:tc>
          <w:tcPr>
            <w:tcW w:w="2897" w:type="dxa"/>
            <w:hideMark/>
          </w:tcPr>
          <w:p w:rsidR="00641ED8" w:rsidRDefault="00641ED8">
            <w:pPr>
              <w:pStyle w:val="Table2"/>
              <w:tabs>
                <w:tab w:val="center" w:pos="1340"/>
              </w:tabs>
              <w:spacing w:line="276" w:lineRule="auto"/>
              <w:rPr>
                <w:lang w:bidi="en-US"/>
              </w:rPr>
            </w:pPr>
            <w:r>
              <w:t>Nisin</w:t>
            </w:r>
          </w:p>
        </w:tc>
        <w:tc>
          <w:tcPr>
            <w:tcW w:w="711" w:type="dxa"/>
            <w:hideMark/>
          </w:tcPr>
          <w:p w:rsidR="00641ED8" w:rsidRDefault="00641ED8">
            <w:pPr>
              <w:pStyle w:val="Table2"/>
              <w:tabs>
                <w:tab w:val="left" w:pos="2506"/>
              </w:tabs>
              <w:spacing w:line="276" w:lineRule="auto"/>
              <w:rPr>
                <w:lang w:bidi="en-US"/>
              </w:rPr>
            </w:pPr>
            <w:r>
              <w:t>250</w:t>
            </w:r>
          </w:p>
        </w:tc>
        <w:tc>
          <w:tcPr>
            <w:tcW w:w="712" w:type="dxa"/>
            <w:hideMark/>
          </w:tcPr>
          <w:p w:rsidR="00641ED8" w:rsidRDefault="00641ED8">
            <w:pPr>
              <w:pStyle w:val="Table2"/>
              <w:tabs>
                <w:tab w:val="left" w:pos="2506"/>
              </w:tabs>
              <w:spacing w:line="276" w:lineRule="auto"/>
              <w:rPr>
                <w:lang w:bidi="en-US"/>
              </w:rPr>
            </w:pPr>
            <w:r>
              <w:t>mg/kg</w:t>
            </w:r>
          </w:p>
        </w:tc>
        <w:tc>
          <w:tcPr>
            <w:tcW w:w="540" w:type="dxa"/>
          </w:tcPr>
          <w:p w:rsidR="00641ED8" w:rsidRDefault="00641ED8">
            <w:pPr>
              <w:pStyle w:val="Table2"/>
              <w:tabs>
                <w:tab w:val="left" w:pos="2506"/>
              </w:tabs>
              <w:spacing w:line="276" w:lineRule="auto"/>
              <w:rPr>
                <w:lang w:bidi="en-US"/>
              </w:rPr>
            </w:pPr>
          </w:p>
        </w:tc>
        <w:tc>
          <w:tcPr>
            <w:tcW w:w="1928" w:type="dxa"/>
            <w:hideMark/>
          </w:tcPr>
          <w:p w:rsidR="00641ED8" w:rsidRDefault="00641ED8">
            <w:pPr>
              <w:pStyle w:val="Table2"/>
              <w:tabs>
                <w:tab w:val="left" w:pos="2506"/>
              </w:tabs>
              <w:spacing w:line="276" w:lineRule="auto"/>
              <w:rPr>
                <w:lang w:bidi="en-US"/>
              </w:rPr>
            </w:pPr>
            <w:r>
              <w:t>Flour products that are cooked on hot plates only e.g. crumpets, pikelets, and flapjacks.</w:t>
            </w:r>
          </w:p>
        </w:tc>
      </w:tr>
      <w:tr w:rsidR="00641ED8" w:rsidTr="00641ED8">
        <w:trPr>
          <w:cantSplit/>
        </w:trPr>
        <w:tc>
          <w:tcPr>
            <w:tcW w:w="648" w:type="dxa"/>
          </w:tcPr>
          <w:p w:rsidR="00641ED8" w:rsidRDefault="00641ED8">
            <w:pPr>
              <w:pStyle w:val="Table2"/>
              <w:spacing w:line="276" w:lineRule="auto"/>
              <w:ind w:left="0" w:firstLine="0"/>
              <w:rPr>
                <w:bCs w:val="0"/>
                <w:sz w:val="24"/>
                <w:szCs w:val="24"/>
                <w:lang w:val="en-AU" w:bidi="en-US"/>
              </w:rPr>
            </w:pPr>
          </w:p>
        </w:tc>
        <w:tc>
          <w:tcPr>
            <w:tcW w:w="1800" w:type="dxa"/>
            <w:hideMark/>
          </w:tcPr>
          <w:p w:rsidR="00641ED8" w:rsidRDefault="00641ED8">
            <w:pPr>
              <w:pStyle w:val="Table2"/>
              <w:tabs>
                <w:tab w:val="left" w:pos="2506"/>
              </w:tabs>
              <w:spacing w:line="276" w:lineRule="auto"/>
              <w:rPr>
                <w:lang w:bidi="en-US"/>
              </w:rPr>
            </w:pPr>
            <w:r>
              <w:t>243</w:t>
            </w:r>
          </w:p>
        </w:tc>
        <w:tc>
          <w:tcPr>
            <w:tcW w:w="2897" w:type="dxa"/>
            <w:hideMark/>
          </w:tcPr>
          <w:p w:rsidR="00641ED8" w:rsidRDefault="00641ED8">
            <w:pPr>
              <w:pStyle w:val="Table2"/>
              <w:tabs>
                <w:tab w:val="center" w:pos="1340"/>
              </w:tabs>
              <w:spacing w:line="276" w:lineRule="auto"/>
              <w:rPr>
                <w:lang w:bidi="en-US"/>
              </w:rPr>
            </w:pPr>
            <w:r>
              <w:t>Ethyl lauroyl arginate</w:t>
            </w:r>
          </w:p>
        </w:tc>
        <w:tc>
          <w:tcPr>
            <w:tcW w:w="711" w:type="dxa"/>
            <w:hideMark/>
          </w:tcPr>
          <w:p w:rsidR="00641ED8" w:rsidRDefault="00641ED8">
            <w:pPr>
              <w:pStyle w:val="Table2"/>
              <w:tabs>
                <w:tab w:val="left" w:pos="2506"/>
              </w:tabs>
              <w:spacing w:line="276" w:lineRule="auto"/>
              <w:rPr>
                <w:lang w:bidi="en-US"/>
              </w:rPr>
            </w:pPr>
            <w:r>
              <w:t>200</w:t>
            </w:r>
          </w:p>
        </w:tc>
        <w:tc>
          <w:tcPr>
            <w:tcW w:w="712" w:type="dxa"/>
            <w:hideMark/>
          </w:tcPr>
          <w:p w:rsidR="00641ED8" w:rsidRDefault="00641ED8">
            <w:pPr>
              <w:pStyle w:val="Table2"/>
              <w:tabs>
                <w:tab w:val="left" w:pos="2506"/>
              </w:tabs>
              <w:spacing w:line="276" w:lineRule="auto"/>
              <w:rPr>
                <w:lang w:bidi="en-US"/>
              </w:rPr>
            </w:pPr>
            <w:r>
              <w:t>mg/kg</w:t>
            </w:r>
          </w:p>
        </w:tc>
        <w:tc>
          <w:tcPr>
            <w:tcW w:w="540" w:type="dxa"/>
          </w:tcPr>
          <w:p w:rsidR="00641ED8" w:rsidRDefault="00641ED8">
            <w:pPr>
              <w:pStyle w:val="Table2"/>
              <w:tabs>
                <w:tab w:val="left" w:pos="2506"/>
              </w:tabs>
              <w:spacing w:line="276" w:lineRule="auto"/>
              <w:rPr>
                <w:lang w:bidi="en-US"/>
              </w:rPr>
            </w:pPr>
          </w:p>
        </w:tc>
        <w:tc>
          <w:tcPr>
            <w:tcW w:w="1928" w:type="dxa"/>
            <w:hideMark/>
          </w:tcPr>
          <w:p w:rsidR="00641ED8" w:rsidRDefault="00641ED8">
            <w:pPr>
              <w:pStyle w:val="Table2"/>
              <w:tabs>
                <w:tab w:val="left" w:pos="2506"/>
              </w:tabs>
              <w:spacing w:line="276" w:lineRule="auto"/>
              <w:rPr>
                <w:lang w:bidi="en-US"/>
              </w:rPr>
            </w:pPr>
            <w:r>
              <w:t>Cooked pasta and noodles only</w:t>
            </w:r>
          </w:p>
        </w:tc>
      </w:tr>
    </w:tbl>
    <w:p w:rsidR="00641ED8" w:rsidRDefault="00641ED8" w:rsidP="00641ED8">
      <w:pPr>
        <w:rPr>
          <w:lang w:bidi="en-US"/>
        </w:rPr>
      </w:pPr>
    </w:p>
    <w:p w:rsidR="00641ED8" w:rsidRDefault="00641ED8" w:rsidP="00641ED8">
      <w:pPr>
        <w:pStyle w:val="Clause"/>
      </w:pPr>
      <w:r>
        <w:t>[14.11]</w:t>
      </w:r>
      <w:r>
        <w:tab/>
      </w:r>
      <w:r>
        <w:rPr>
          <w:i/>
        </w:rPr>
        <w:t xml:space="preserve">omitting from </w:t>
      </w:r>
      <w:r>
        <w:t xml:space="preserve">Schedule 1 </w:t>
      </w:r>
      <w:r>
        <w:rPr>
          <w:i/>
        </w:rPr>
        <w:t xml:space="preserve">wherever appearing in item </w:t>
      </w:r>
      <w:r>
        <w:t xml:space="preserve">10.4 Dried and/or heat coagulated egg products, </w:t>
      </w:r>
      <w:r>
        <w:rPr>
          <w:i/>
        </w:rPr>
        <w:t xml:space="preserve">the words </w:t>
      </w:r>
      <w:r>
        <w:t xml:space="preserve">and/or, </w:t>
      </w:r>
      <w:r>
        <w:rPr>
          <w:i/>
        </w:rPr>
        <w:t xml:space="preserve">substituting </w:t>
      </w:r>
      <w:r>
        <w:t>or</w:t>
      </w:r>
    </w:p>
    <w:p w:rsidR="00641ED8" w:rsidRDefault="00641ED8" w:rsidP="00641ED8">
      <w:pPr>
        <w:rPr>
          <w:b/>
        </w:rPr>
      </w:pPr>
    </w:p>
    <w:p w:rsidR="00641ED8" w:rsidRDefault="00641ED8" w:rsidP="00641ED8">
      <w:pPr>
        <w:pStyle w:val="Clause"/>
      </w:pPr>
      <w:r>
        <w:t>[14.12]</w:t>
      </w:r>
      <w:r>
        <w:tab/>
      </w:r>
      <w:r>
        <w:rPr>
          <w:i/>
        </w:rPr>
        <w:t xml:space="preserve">omitting from </w:t>
      </w:r>
      <w:r>
        <w:t xml:space="preserve">Schedule 1 </w:t>
      </w:r>
      <w:r>
        <w:rPr>
          <w:i/>
        </w:rPr>
        <w:t xml:space="preserve">from the heading for item </w:t>
      </w:r>
      <w:r>
        <w:t xml:space="preserve">14.2 Alcoholic beverages (including no and low alcohol) – </w:t>
      </w:r>
    </w:p>
    <w:p w:rsidR="00641ED8" w:rsidRDefault="00641ED8" w:rsidP="00641ED8"/>
    <w:p w:rsidR="00641ED8" w:rsidRDefault="00641ED8" w:rsidP="00641ED8">
      <w:pPr>
        <w:pStyle w:val="131Subitemheading"/>
      </w:pPr>
      <w:r>
        <w:t>(</w:t>
      </w:r>
      <w:proofErr w:type="gramStart"/>
      <w:r>
        <w:t>including</w:t>
      </w:r>
      <w:proofErr w:type="gramEnd"/>
      <w:r>
        <w:t xml:space="preserve"> no and low alcohol)</w:t>
      </w: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131Subitemheading"/>
      </w:pPr>
      <w:r>
        <w:t>(</w:t>
      </w:r>
      <w:proofErr w:type="gramStart"/>
      <w:r>
        <w:t>including</w:t>
      </w:r>
      <w:proofErr w:type="gramEnd"/>
      <w:r>
        <w:t xml:space="preserve"> alcoholic beverages that have had the alcohol reduced or removed)</w:t>
      </w:r>
    </w:p>
    <w:p w:rsidR="00641ED8" w:rsidRDefault="00641ED8" w:rsidP="00641ED8">
      <w:pPr>
        <w:pStyle w:val="Clause"/>
      </w:pPr>
      <w:r>
        <w:t>[14.13]</w:t>
      </w:r>
      <w:r>
        <w:tab/>
      </w:r>
      <w:r>
        <w:rPr>
          <w:i/>
        </w:rPr>
        <w:t xml:space="preserve">omitting from </w:t>
      </w:r>
      <w:r>
        <w:t xml:space="preserve">Schedule 1 </w:t>
      </w:r>
      <w:r>
        <w:rPr>
          <w:i/>
        </w:rPr>
        <w:t>the heading</w:t>
      </w:r>
      <w:r>
        <w:t xml:space="preserve"> </w:t>
      </w:r>
      <w:r>
        <w:rPr>
          <w:i/>
        </w:rPr>
        <w:t xml:space="preserve">under item 20.2 </w:t>
      </w:r>
      <w:r>
        <w:t xml:space="preserve">Food other than beverages* </w:t>
      </w:r>
      <w:r>
        <w:rPr>
          <w:i/>
        </w:rPr>
        <w:t xml:space="preserve">- </w:t>
      </w:r>
    </w:p>
    <w:p w:rsidR="00641ED8" w:rsidRDefault="00641ED8" w:rsidP="00641ED8"/>
    <w:p w:rsidR="00641ED8" w:rsidRDefault="00641ED8" w:rsidP="00641ED8">
      <w:pPr>
        <w:pStyle w:val="131Subitemheading"/>
      </w:pPr>
      <w:proofErr w:type="gramStart"/>
      <w:r>
        <w:t>soup</w:t>
      </w:r>
      <w:proofErr w:type="gramEnd"/>
      <w:r>
        <w:t xml:space="preserve"> bases (made up as directed)</w:t>
      </w:r>
    </w:p>
    <w:p w:rsidR="00641ED8" w:rsidRDefault="00641ED8" w:rsidP="00641ED8">
      <w:pPr>
        <w:pStyle w:val="Clause"/>
      </w:pPr>
      <w:proofErr w:type="gramStart"/>
      <w:r>
        <w:rPr>
          <w:i/>
        </w:rPr>
        <w:t>substituting</w:t>
      </w:r>
      <w:proofErr w:type="gramEnd"/>
      <w:r>
        <w:t xml:space="preserve"> – </w:t>
      </w:r>
    </w:p>
    <w:p w:rsidR="00641ED8" w:rsidRDefault="00641ED8" w:rsidP="00641ED8">
      <w:pPr>
        <w:pStyle w:val="Clause"/>
      </w:pPr>
    </w:p>
    <w:p w:rsidR="00641ED8" w:rsidRDefault="00641ED8" w:rsidP="00641ED8">
      <w:pPr>
        <w:pStyle w:val="131Subitemheading"/>
      </w:pPr>
      <w:proofErr w:type="gramStart"/>
      <w:r>
        <w:t>soup</w:t>
      </w:r>
      <w:proofErr w:type="gramEnd"/>
      <w:r>
        <w:t xml:space="preserve"> bases (the max permitted levels apply to soup made up as directed)</w:t>
      </w:r>
    </w:p>
    <w:p w:rsidR="00641ED8" w:rsidRDefault="00641ED8" w:rsidP="00641ED8">
      <w:pPr>
        <w:pStyle w:val="Clause"/>
      </w:pPr>
      <w:r>
        <w:t>[14.14]</w:t>
      </w:r>
      <w:r>
        <w:tab/>
      </w:r>
      <w:r>
        <w:rPr>
          <w:i/>
        </w:rPr>
        <w:t>inserting the following entries in each of the listings in</w:t>
      </w:r>
      <w:r>
        <w:t xml:space="preserve"> Schedule 2 –</w:t>
      </w:r>
    </w:p>
    <w:p w:rsidR="00641ED8" w:rsidRDefault="00641ED8" w:rsidP="00641ED8"/>
    <w:tbl>
      <w:tblPr>
        <w:tblW w:w="9075" w:type="dxa"/>
        <w:tblLayout w:type="fixed"/>
        <w:tblCellMar>
          <w:left w:w="80" w:type="dxa"/>
          <w:right w:w="80" w:type="dxa"/>
        </w:tblCellMar>
        <w:tblLook w:val="04A0" w:firstRow="1" w:lastRow="0" w:firstColumn="1" w:lastColumn="0" w:noHBand="0" w:noVBand="1"/>
      </w:tblPr>
      <w:tblGrid>
        <w:gridCol w:w="2432"/>
        <w:gridCol w:w="6643"/>
      </w:tblGrid>
      <w:tr w:rsidR="00641ED8" w:rsidTr="00641ED8">
        <w:tc>
          <w:tcPr>
            <w:tcW w:w="2431" w:type="dxa"/>
            <w:hideMark/>
          </w:tcPr>
          <w:p w:rsidR="00641ED8" w:rsidRDefault="00641ED8">
            <w:pPr>
              <w:pStyle w:val="Table2"/>
              <w:spacing w:line="276" w:lineRule="auto"/>
              <w:rPr>
                <w:lang w:bidi="en-US"/>
              </w:rPr>
            </w:pPr>
            <w:r>
              <w:t>1451</w:t>
            </w:r>
          </w:p>
        </w:tc>
        <w:tc>
          <w:tcPr>
            <w:tcW w:w="6641" w:type="dxa"/>
            <w:hideMark/>
          </w:tcPr>
          <w:p w:rsidR="00641ED8" w:rsidRDefault="00641ED8">
            <w:pPr>
              <w:pStyle w:val="Table2"/>
              <w:spacing w:line="276" w:lineRule="auto"/>
              <w:rPr>
                <w:lang w:bidi="en-US"/>
              </w:rPr>
            </w:pPr>
            <w:r>
              <w:t>Acetylated oxidised starch</w:t>
            </w:r>
          </w:p>
        </w:tc>
      </w:tr>
      <w:tr w:rsidR="00641ED8" w:rsidTr="00641ED8">
        <w:tc>
          <w:tcPr>
            <w:tcW w:w="2431" w:type="dxa"/>
            <w:hideMark/>
          </w:tcPr>
          <w:p w:rsidR="00641ED8" w:rsidRDefault="00641ED8">
            <w:pPr>
              <w:pStyle w:val="Table2"/>
              <w:spacing w:line="276" w:lineRule="auto"/>
              <w:rPr>
                <w:lang w:bidi="en-US"/>
              </w:rPr>
            </w:pPr>
            <w:r>
              <w:t>576</w:t>
            </w:r>
          </w:p>
        </w:tc>
        <w:tc>
          <w:tcPr>
            <w:tcW w:w="6641" w:type="dxa"/>
            <w:hideMark/>
          </w:tcPr>
          <w:p w:rsidR="00641ED8" w:rsidRDefault="00641ED8">
            <w:pPr>
              <w:pStyle w:val="Table2"/>
              <w:spacing w:line="276" w:lineRule="auto"/>
              <w:rPr>
                <w:lang w:bidi="en-US"/>
              </w:rPr>
            </w:pPr>
            <w:r>
              <w:t>Sodium gluconate</w:t>
            </w:r>
          </w:p>
        </w:tc>
      </w:tr>
    </w:tbl>
    <w:p w:rsidR="00641ED8" w:rsidRDefault="00641ED8" w:rsidP="00641ED8">
      <w:pPr>
        <w:rPr>
          <w:lang w:bidi="en-US"/>
        </w:rPr>
      </w:pPr>
    </w:p>
    <w:p w:rsidR="00641ED8" w:rsidRDefault="00641ED8" w:rsidP="00641ED8">
      <w:pPr>
        <w:pStyle w:val="Clause"/>
        <w:rPr>
          <w:i/>
        </w:rPr>
      </w:pPr>
      <w:r>
        <w:t>[14.15]</w:t>
      </w:r>
      <w:r>
        <w:tab/>
      </w:r>
      <w:r>
        <w:rPr>
          <w:i/>
        </w:rPr>
        <w:t xml:space="preserve">omitting wherever appearing in </w:t>
      </w:r>
      <w:r>
        <w:t>Schedule 4</w:t>
      </w:r>
      <w:r>
        <w:rPr>
          <w:i/>
        </w:rPr>
        <w:t xml:space="preserve"> – </w:t>
      </w:r>
    </w:p>
    <w:p w:rsidR="00641ED8" w:rsidRDefault="00641ED8" w:rsidP="00641ED8"/>
    <w:p w:rsidR="00641ED8" w:rsidRDefault="00641ED8" w:rsidP="00641ED8">
      <w:pPr>
        <w:pStyle w:val="TableHeading"/>
      </w:pPr>
      <w:r>
        <w:t>Colours permitted singly or in combination to a total maximum level of 290 mg/kg in processed foods and to a total maximum level of 70 mg/L in beverages other than beverages specified in Schedule 1</w:t>
      </w:r>
    </w:p>
    <w:p w:rsidR="00641ED8" w:rsidRDefault="00641ED8" w:rsidP="00641ED8">
      <w:pPr>
        <w:rPr>
          <w:b/>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TableHeading"/>
      </w:pPr>
      <w:r>
        <w:t>Colours permitted to a combined maximum level of 290 mg/kg in processed foods, and a combined maximum level of 70 mg/L in beverages, except where expressly prohibited in Schedule 1</w:t>
      </w:r>
    </w:p>
    <w:p w:rsidR="00641ED8" w:rsidRDefault="00641ED8" w:rsidP="00641ED8"/>
    <w:p w:rsidR="00641ED8" w:rsidRDefault="00641ED8" w:rsidP="00641ED8">
      <w:pPr>
        <w:pStyle w:val="Clause"/>
        <w:rPr>
          <w:i/>
        </w:rPr>
      </w:pPr>
      <w:r>
        <w:t>[14.16]</w:t>
      </w:r>
      <w:r>
        <w:tab/>
      </w:r>
      <w:r>
        <w:rPr>
          <w:i/>
        </w:rPr>
        <w:t xml:space="preserve">omitting wherever appearing in </w:t>
      </w:r>
      <w:r>
        <w:t xml:space="preserve">Schedule 5 </w:t>
      </w:r>
      <w:r>
        <w:rPr>
          <w:i/>
        </w:rPr>
        <w:t xml:space="preserve">under the Definition column – </w:t>
      </w:r>
    </w:p>
    <w:p w:rsidR="00641ED8" w:rsidRDefault="00641ED8" w:rsidP="00641ED8"/>
    <w:p w:rsidR="00844F73" w:rsidRDefault="00641ED8" w:rsidP="00641ED8">
      <w:pPr>
        <w:pStyle w:val="Clause"/>
      </w:pPr>
      <w:proofErr w:type="gramStart"/>
      <w:r>
        <w:t>taste</w:t>
      </w:r>
      <w:proofErr w:type="gramEnd"/>
      <w:r>
        <w:t xml:space="preserve"> and/or odour </w:t>
      </w:r>
      <w:r w:rsidR="00844F73">
        <w:br w:type="page"/>
      </w:r>
    </w:p>
    <w:p w:rsidR="00641ED8" w:rsidRDefault="00641ED8" w:rsidP="00641ED8">
      <w:pPr>
        <w:pStyle w:val="Clause"/>
        <w:rPr>
          <w:i/>
          <w:iCs/>
        </w:rPr>
      </w:pPr>
      <w:proofErr w:type="gramStart"/>
      <w:r>
        <w:rPr>
          <w:i/>
          <w:iCs/>
        </w:rPr>
        <w:lastRenderedPageBreak/>
        <w:t>substituting</w:t>
      </w:r>
      <w:proofErr w:type="gramEnd"/>
      <w:r>
        <w:rPr>
          <w:i/>
          <w:iCs/>
        </w:rPr>
        <w:t xml:space="preserve"> – </w:t>
      </w:r>
    </w:p>
    <w:p w:rsidR="00641ED8" w:rsidRDefault="00641ED8" w:rsidP="00641ED8"/>
    <w:p w:rsidR="00641ED8" w:rsidRDefault="00641ED8" w:rsidP="00641ED8">
      <w:pPr>
        <w:pStyle w:val="Clause"/>
      </w:pPr>
      <w:proofErr w:type="gramStart"/>
      <w:r>
        <w:t>taste</w:t>
      </w:r>
      <w:proofErr w:type="gramEnd"/>
      <w:r>
        <w:t xml:space="preserve"> or odour</w:t>
      </w:r>
    </w:p>
    <w:p w:rsidR="00844F73" w:rsidRDefault="00844F73" w:rsidP="00641ED8"/>
    <w:p w:rsidR="00641ED8" w:rsidRDefault="00641ED8" w:rsidP="00641ED8">
      <w:pPr>
        <w:pStyle w:val="Clause"/>
        <w:rPr>
          <w:i/>
          <w:iCs/>
        </w:rPr>
      </w:pPr>
      <w:r>
        <w:rPr>
          <w:b/>
          <w:bCs/>
        </w:rPr>
        <w:t>[15]</w:t>
      </w:r>
      <w:r>
        <w:tab/>
      </w:r>
      <w:r>
        <w:rPr>
          <w:b/>
          <w:bCs/>
          <w:i/>
          <w:iCs/>
        </w:rPr>
        <w:t>Standard 1.3.2</w:t>
      </w:r>
      <w:r>
        <w:rPr>
          <w:i/>
          <w:iCs/>
        </w:rPr>
        <w:t xml:space="preserve"> of the Australia New Zealand Food Standards Code is varied by – </w:t>
      </w:r>
    </w:p>
    <w:p w:rsidR="00641ED8" w:rsidRDefault="00641ED8" w:rsidP="00641ED8">
      <w:pPr>
        <w:pStyle w:val="Clause"/>
        <w:ind w:left="851" w:hanging="851"/>
        <w:rPr>
          <w:iCs/>
        </w:rPr>
      </w:pPr>
    </w:p>
    <w:p w:rsidR="00641ED8" w:rsidRDefault="00641ED8" w:rsidP="00641ED8">
      <w:pPr>
        <w:pStyle w:val="Clause"/>
      </w:pPr>
      <w:r>
        <w:t>[15.1]</w:t>
      </w:r>
      <w:r>
        <w:tab/>
      </w:r>
      <w:r>
        <w:rPr>
          <w:i/>
        </w:rPr>
        <w:t xml:space="preserve">omitting </w:t>
      </w:r>
      <w:r>
        <w:t xml:space="preserve">and/or </w:t>
      </w:r>
      <w:r>
        <w:rPr>
          <w:i/>
        </w:rPr>
        <w:t xml:space="preserve">wherever appearing in the definition of </w:t>
      </w:r>
      <w:r>
        <w:rPr>
          <w:b/>
        </w:rPr>
        <w:t>claimable food</w:t>
      </w:r>
      <w:r>
        <w:t xml:space="preserve"> </w:t>
      </w:r>
      <w:r>
        <w:rPr>
          <w:i/>
        </w:rPr>
        <w:t>in clause 1,</w:t>
      </w:r>
      <w:r>
        <w:t xml:space="preserve"> </w:t>
      </w:r>
      <w:r>
        <w:rPr>
          <w:i/>
        </w:rPr>
        <w:t xml:space="preserve">substituting </w:t>
      </w:r>
      <w:r>
        <w:t>or</w:t>
      </w:r>
    </w:p>
    <w:p w:rsidR="00641ED8" w:rsidRDefault="00641ED8" w:rsidP="00641ED8"/>
    <w:p w:rsidR="00641ED8" w:rsidRDefault="00641ED8" w:rsidP="00641ED8">
      <w:pPr>
        <w:pStyle w:val="Clause"/>
      </w:pPr>
      <w:r>
        <w:t>[15.2]</w:t>
      </w:r>
      <w:r>
        <w:tab/>
      </w:r>
      <w:r>
        <w:rPr>
          <w:i/>
        </w:rPr>
        <w:t xml:space="preserve">omitting </w:t>
      </w:r>
      <w:r>
        <w:t>a mixture of</w:t>
      </w:r>
      <w:r>
        <w:rPr>
          <w:i/>
        </w:rPr>
        <w:t xml:space="preserve"> from the definition of </w:t>
      </w:r>
      <w:r>
        <w:rPr>
          <w:b/>
        </w:rPr>
        <w:t xml:space="preserve">claimable food </w:t>
      </w:r>
      <w:r>
        <w:rPr>
          <w:i/>
        </w:rPr>
        <w:t xml:space="preserve">in clause 1, substituting </w:t>
      </w:r>
      <w:r>
        <w:t xml:space="preserve">two or more of the following </w:t>
      </w:r>
    </w:p>
    <w:p w:rsidR="00641ED8" w:rsidRDefault="00641ED8" w:rsidP="00641ED8"/>
    <w:p w:rsidR="00641ED8" w:rsidRDefault="00641ED8" w:rsidP="00641ED8">
      <w:pPr>
        <w:pStyle w:val="Clause"/>
      </w:pPr>
      <w:r>
        <w:t>[15.3]</w:t>
      </w:r>
      <w:r>
        <w:tab/>
      </w:r>
      <w:r>
        <w:rPr>
          <w:i/>
        </w:rPr>
        <w:t>omitting</w:t>
      </w:r>
      <w:r>
        <w:t xml:space="preserve"> Thiamine </w:t>
      </w:r>
      <w:r>
        <w:rPr>
          <w:i/>
        </w:rPr>
        <w:t>wherever appearing in the</w:t>
      </w:r>
      <w:r>
        <w:t xml:space="preserve"> Table to clause 3, </w:t>
      </w:r>
      <w:r>
        <w:rPr>
          <w:i/>
        </w:rPr>
        <w:t>substituting</w:t>
      </w:r>
      <w:r>
        <w:t xml:space="preserve"> Thiamin</w:t>
      </w:r>
    </w:p>
    <w:p w:rsidR="00641ED8" w:rsidRDefault="00641ED8" w:rsidP="00641ED8">
      <w:pPr>
        <w:pStyle w:val="Clause"/>
      </w:pPr>
    </w:p>
    <w:p w:rsidR="00641ED8" w:rsidRDefault="00641ED8" w:rsidP="00641ED8">
      <w:pPr>
        <w:pStyle w:val="Clause"/>
      </w:pPr>
      <w:r>
        <w:t>[15.4]</w:t>
      </w:r>
      <w:r>
        <w:tab/>
      </w:r>
      <w:r>
        <w:rPr>
          <w:i/>
        </w:rPr>
        <w:t xml:space="preserve">omitting from the </w:t>
      </w:r>
      <w:r>
        <w:t xml:space="preserve">Table to clause 3 – </w:t>
      </w:r>
    </w:p>
    <w:p w:rsidR="00641ED8" w:rsidRDefault="00641ED8" w:rsidP="00641ED8"/>
    <w:tbl>
      <w:tblPr>
        <w:tblW w:w="9255" w:type="dxa"/>
        <w:jc w:val="center"/>
        <w:tblBorders>
          <w:top w:val="single" w:sz="4" w:space="0" w:color="auto"/>
          <w:left w:val="single" w:sz="4" w:space="0" w:color="auto"/>
          <w:bottom w:val="single" w:sz="4" w:space="0" w:color="auto"/>
          <w:right w:val="single" w:sz="4" w:space="0" w:color="auto"/>
        </w:tblBorders>
        <w:tblLayout w:type="fixed"/>
        <w:tblCellMar>
          <w:left w:w="79" w:type="dxa"/>
          <w:right w:w="79" w:type="dxa"/>
        </w:tblCellMar>
        <w:tblLook w:val="04A0" w:firstRow="1" w:lastRow="0" w:firstColumn="1" w:lastColumn="0" w:noHBand="0" w:noVBand="1"/>
      </w:tblPr>
      <w:tblGrid>
        <w:gridCol w:w="2260"/>
        <w:gridCol w:w="1412"/>
        <w:gridCol w:w="1652"/>
        <w:gridCol w:w="1919"/>
        <w:gridCol w:w="2012"/>
      </w:tblGrid>
      <w:tr w:rsidR="00641ED8" w:rsidTr="00641ED8">
        <w:trPr>
          <w:cantSplit/>
          <w:jc w:val="center"/>
        </w:trPr>
        <w:tc>
          <w:tcPr>
            <w:tcW w:w="2260"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jc w:val="left"/>
              <w:rPr>
                <w:lang w:bidi="en-US"/>
              </w:rPr>
            </w:pPr>
            <w:r>
              <w:t>Edible oils and spreads</w:t>
            </w:r>
          </w:p>
        </w:tc>
        <w:tc>
          <w:tcPr>
            <w:tcW w:w="14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65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920"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20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Edible oil spreads and margarine:</w:t>
            </w:r>
          </w:p>
          <w:p w:rsidR="00641ED8" w:rsidRDefault="00641ED8">
            <w:pPr>
              <w:pStyle w:val="Table2"/>
              <w:spacing w:line="276" w:lineRule="auto"/>
            </w:pPr>
          </w:p>
          <w:p w:rsidR="00641ED8" w:rsidRDefault="00641ED8">
            <w:pPr>
              <w:pStyle w:val="Table2"/>
              <w:spacing w:line="276" w:lineRule="auto"/>
              <w:ind w:left="227" w:hanging="227"/>
            </w:pPr>
            <w:r>
              <w:rPr>
                <w:iCs/>
              </w:rPr>
              <w:t xml:space="preserve">– </w:t>
            </w:r>
            <w:r>
              <w:tab/>
              <w:t>containing no more than 28% total saturated fatty acids and trans fatty acids</w:t>
            </w:r>
          </w:p>
          <w:p w:rsidR="00641ED8" w:rsidRDefault="00641ED8">
            <w:pPr>
              <w:pStyle w:val="Table2"/>
              <w:spacing w:line="276" w:lineRule="auto"/>
              <w:rPr>
                <w:lang w:bidi="en-US"/>
              </w:rPr>
            </w:pPr>
          </w:p>
        </w:tc>
        <w:tc>
          <w:tcPr>
            <w:tcW w:w="14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10 g</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Vitamin A</w:t>
            </w:r>
          </w:p>
          <w:p w:rsidR="00641ED8" w:rsidRDefault="00641ED8">
            <w:pPr>
              <w:pStyle w:val="Table2"/>
              <w:spacing w:line="276" w:lineRule="auto"/>
            </w:pPr>
            <w:r>
              <w:t>Vitamin D</w:t>
            </w:r>
          </w:p>
          <w:p w:rsidR="00641ED8" w:rsidRDefault="00641ED8">
            <w:pPr>
              <w:pStyle w:val="Table2"/>
              <w:spacing w:line="276" w:lineRule="auto"/>
            </w:pPr>
          </w:p>
          <w:p w:rsidR="00641ED8" w:rsidRDefault="00641ED8">
            <w:pPr>
              <w:pStyle w:val="Table2"/>
              <w:spacing w:line="276" w:lineRule="auto"/>
              <w:rPr>
                <w:lang w:bidi="en-US"/>
              </w:rPr>
            </w:pPr>
            <w:r>
              <w:t>Vitamin E</w:t>
            </w: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 xml:space="preserve">110 </w:t>
            </w:r>
            <w:r>
              <w:sym w:font="Symbol" w:char="F06D"/>
            </w:r>
            <w:r>
              <w:t>g (15%)</w:t>
            </w:r>
          </w:p>
          <w:p w:rsidR="00641ED8" w:rsidRDefault="00641ED8">
            <w:pPr>
              <w:pStyle w:val="Table2"/>
              <w:spacing w:line="276" w:lineRule="auto"/>
            </w:pPr>
            <w:r>
              <w:t xml:space="preserve">1.0 </w:t>
            </w:r>
            <w:r>
              <w:sym w:font="Symbol" w:char="F06D"/>
            </w:r>
            <w:r>
              <w:t>g (10%)</w:t>
            </w:r>
          </w:p>
          <w:p w:rsidR="00641ED8" w:rsidRDefault="00641ED8">
            <w:pPr>
              <w:pStyle w:val="Table2"/>
              <w:spacing w:line="276" w:lineRule="auto"/>
            </w:pPr>
          </w:p>
          <w:p w:rsidR="00641ED8" w:rsidRDefault="00641ED8">
            <w:pPr>
              <w:pStyle w:val="Table2"/>
              <w:spacing w:line="276" w:lineRule="auto"/>
              <w:rPr>
                <w:lang w:bidi="en-US"/>
              </w:rPr>
            </w:pPr>
            <w:r>
              <w:t>3.5 mg (35%)</w:t>
            </w:r>
          </w:p>
        </w:tc>
        <w:tc>
          <w:tcPr>
            <w:tcW w:w="20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125 </w:t>
            </w:r>
            <w:r>
              <w:sym w:font="Symbol" w:char="F06D"/>
            </w:r>
            <w:r>
              <w:t>g</w:t>
            </w:r>
          </w:p>
          <w:p w:rsidR="00641ED8" w:rsidRDefault="00641ED8">
            <w:pPr>
              <w:pStyle w:val="Table2"/>
              <w:spacing w:line="276" w:lineRule="auto"/>
              <w:rPr>
                <w:lang w:bidi="en-US"/>
              </w:rPr>
            </w:pPr>
            <w:r>
              <w:t xml:space="preserve">1.6 </w:t>
            </w:r>
            <w:r>
              <w:sym w:font="Symbol" w:char="F06D"/>
            </w:r>
            <w:r>
              <w:t>g</w:t>
            </w:r>
          </w:p>
        </w:tc>
      </w:tr>
      <w:tr w:rsidR="00641ED8" w:rsidTr="00641ED8">
        <w:trPr>
          <w:cantSplit/>
          <w:jc w:val="center"/>
        </w:trPr>
        <w:tc>
          <w:tcPr>
            <w:tcW w:w="226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Sunflower oil and safflower oil</w:t>
            </w:r>
          </w:p>
          <w:p w:rsidR="00641ED8" w:rsidRDefault="00641ED8">
            <w:pPr>
              <w:pStyle w:val="Table2"/>
              <w:spacing w:line="276" w:lineRule="auto"/>
              <w:ind w:left="227" w:hanging="227"/>
            </w:pPr>
            <w:r>
              <w:rPr>
                <w:iCs/>
              </w:rPr>
              <w:t xml:space="preserve">– </w:t>
            </w:r>
            <w:r>
              <w:tab/>
              <w:t>other edible oils – containing no more than 28% total saturated fatty acids and trans fatty acids</w:t>
            </w:r>
          </w:p>
          <w:p w:rsidR="00641ED8" w:rsidRDefault="00641ED8">
            <w:pPr>
              <w:pStyle w:val="Table2"/>
              <w:spacing w:line="276" w:lineRule="auto"/>
              <w:rPr>
                <w:lang w:bidi="en-US"/>
              </w:rPr>
            </w:pPr>
          </w:p>
        </w:tc>
        <w:tc>
          <w:tcPr>
            <w:tcW w:w="141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10 g</w:t>
            </w:r>
          </w:p>
        </w:tc>
        <w:tc>
          <w:tcPr>
            <w:tcW w:w="165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Vitamin E</w:t>
            </w:r>
          </w:p>
        </w:tc>
        <w:tc>
          <w:tcPr>
            <w:tcW w:w="19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7.0 mg (70%)</w:t>
            </w:r>
          </w:p>
          <w:p w:rsidR="00641ED8" w:rsidRDefault="00641ED8">
            <w:pPr>
              <w:pStyle w:val="Table2"/>
              <w:spacing w:line="276" w:lineRule="auto"/>
            </w:pPr>
          </w:p>
          <w:p w:rsidR="00641ED8" w:rsidRDefault="00641ED8">
            <w:pPr>
              <w:pStyle w:val="Table2"/>
              <w:spacing w:line="276" w:lineRule="auto"/>
              <w:rPr>
                <w:lang w:bidi="en-US"/>
              </w:rPr>
            </w:pPr>
            <w:r>
              <w:t>3.0 mg (30%)</w:t>
            </w:r>
          </w:p>
        </w:tc>
        <w:tc>
          <w:tcPr>
            <w:tcW w:w="2013"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4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20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ind w:left="142" w:hanging="142"/>
              <w:jc w:val="left"/>
              <w:rPr>
                <w:lang w:bidi="en-US"/>
              </w:rPr>
            </w:pPr>
            <w:r>
              <w:t>Fruit juice, vegetable juice, fruit drink and fruit cordial</w:t>
            </w:r>
          </w:p>
        </w:tc>
        <w:tc>
          <w:tcPr>
            <w:tcW w:w="14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65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920"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20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 xml:space="preserve">Fruit juice, reconstituted fruit juice, concentrated fruit juice: </w:t>
            </w:r>
          </w:p>
          <w:p w:rsidR="00641ED8" w:rsidRDefault="00641ED8">
            <w:pPr>
              <w:pStyle w:val="Table2"/>
              <w:spacing w:line="276" w:lineRule="auto"/>
              <w:ind w:left="170" w:hanging="170"/>
            </w:pPr>
            <w:r>
              <w:rPr>
                <w:iCs/>
              </w:rPr>
              <w:t xml:space="preserve">– </w:t>
            </w:r>
            <w:r>
              <w:tab/>
              <w:t>Blackcurrant</w:t>
            </w:r>
          </w:p>
          <w:p w:rsidR="00641ED8" w:rsidRDefault="00641ED8">
            <w:pPr>
              <w:pStyle w:val="Table2"/>
              <w:spacing w:line="276" w:lineRule="auto"/>
              <w:ind w:left="170" w:hanging="170"/>
            </w:pPr>
            <w:r>
              <w:rPr>
                <w:iCs/>
              </w:rPr>
              <w:t xml:space="preserve">– </w:t>
            </w:r>
            <w:r>
              <w:tab/>
              <w:t>Guava</w:t>
            </w:r>
          </w:p>
          <w:p w:rsidR="00641ED8" w:rsidRDefault="00641ED8">
            <w:pPr>
              <w:pStyle w:val="Table2"/>
              <w:spacing w:line="276" w:lineRule="auto"/>
              <w:ind w:left="170" w:hanging="170"/>
            </w:pPr>
            <w:r>
              <w:rPr>
                <w:iCs/>
              </w:rPr>
              <w:t xml:space="preserve">– </w:t>
            </w:r>
            <w:r>
              <w:tab/>
              <w:t>Other fruit juice</w:t>
            </w:r>
          </w:p>
          <w:p w:rsidR="00641ED8" w:rsidRDefault="00641ED8">
            <w:pPr>
              <w:pStyle w:val="Table2"/>
              <w:spacing w:line="276" w:lineRule="auto"/>
              <w:ind w:left="170" w:hanging="170"/>
            </w:pPr>
            <w:r>
              <w:rPr>
                <w:iCs/>
              </w:rPr>
              <w:t xml:space="preserve">– </w:t>
            </w:r>
            <w:r>
              <w:tab/>
              <w:t>Mango</w:t>
            </w:r>
          </w:p>
          <w:p w:rsidR="00641ED8" w:rsidRDefault="00641ED8">
            <w:pPr>
              <w:pStyle w:val="Table2"/>
              <w:spacing w:line="276" w:lineRule="auto"/>
              <w:ind w:left="170" w:hanging="170"/>
              <w:rPr>
                <w:iCs/>
              </w:rPr>
            </w:pPr>
          </w:p>
          <w:p w:rsidR="00641ED8" w:rsidRDefault="00641ED8">
            <w:pPr>
              <w:pStyle w:val="Table2"/>
              <w:spacing w:line="276" w:lineRule="auto"/>
              <w:ind w:left="170" w:hanging="170"/>
            </w:pPr>
            <w:r>
              <w:rPr>
                <w:iCs/>
              </w:rPr>
              <w:t xml:space="preserve">– </w:t>
            </w:r>
            <w:r>
              <w:tab/>
              <w:t>Pawpaw</w:t>
            </w:r>
          </w:p>
          <w:p w:rsidR="00641ED8" w:rsidRDefault="00641ED8">
            <w:pPr>
              <w:pStyle w:val="Table2"/>
              <w:spacing w:line="276" w:lineRule="auto"/>
              <w:ind w:left="170" w:hanging="170"/>
            </w:pPr>
            <w:r>
              <w:rPr>
                <w:iCs/>
              </w:rPr>
              <w:t xml:space="preserve">– </w:t>
            </w:r>
            <w:r>
              <w:tab/>
              <w:t>Other fruit juice</w:t>
            </w:r>
          </w:p>
          <w:p w:rsidR="00641ED8" w:rsidRDefault="00641ED8">
            <w:pPr>
              <w:pStyle w:val="Table2"/>
              <w:spacing w:line="276" w:lineRule="auto"/>
              <w:rPr>
                <w:lang w:bidi="en-US"/>
              </w:rPr>
            </w:pPr>
          </w:p>
        </w:tc>
        <w:tc>
          <w:tcPr>
            <w:tcW w:w="14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Calcium</w:t>
            </w:r>
          </w:p>
          <w:p w:rsidR="00641ED8" w:rsidRDefault="00641ED8">
            <w:pPr>
              <w:pStyle w:val="Table2"/>
              <w:spacing w:line="276" w:lineRule="auto"/>
            </w:pPr>
            <w:r>
              <w:t>Folate</w:t>
            </w:r>
          </w:p>
          <w:p w:rsidR="00641ED8" w:rsidRDefault="00641ED8">
            <w:pPr>
              <w:pStyle w:val="Table2"/>
              <w:spacing w:line="276" w:lineRule="auto"/>
            </w:pPr>
          </w:p>
          <w:p w:rsidR="00641ED8" w:rsidRDefault="00641ED8">
            <w:pPr>
              <w:pStyle w:val="Table2"/>
              <w:spacing w:line="276" w:lineRule="auto"/>
            </w:pPr>
            <w:r>
              <w:t>Vitamin C</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rPr>
                <w:lang w:bidi="en-US"/>
              </w:rPr>
            </w:pPr>
            <w:r>
              <w:t>Carotene forms of Vitamin A</w:t>
            </w: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200 mg (25%)</w:t>
            </w:r>
          </w:p>
          <w:p w:rsidR="00641ED8" w:rsidRDefault="00641ED8">
            <w:pPr>
              <w:pStyle w:val="Table2"/>
              <w:spacing w:line="276" w:lineRule="auto"/>
            </w:pPr>
            <w:r>
              <w:t xml:space="preserve">100 </w:t>
            </w:r>
            <w:r>
              <w:sym w:font="Symbol" w:char="F06D"/>
            </w:r>
            <w:r>
              <w:t>g (50%)</w:t>
            </w:r>
          </w:p>
          <w:p w:rsidR="00641ED8" w:rsidRDefault="00641ED8">
            <w:pPr>
              <w:pStyle w:val="Table2"/>
              <w:spacing w:line="276" w:lineRule="auto"/>
            </w:pPr>
          </w:p>
          <w:p w:rsidR="00641ED8" w:rsidRDefault="00641ED8">
            <w:pPr>
              <w:pStyle w:val="Table2"/>
              <w:spacing w:line="276" w:lineRule="auto"/>
            </w:pPr>
            <w:r>
              <w:t>500 mg (12.5 times)</w:t>
            </w:r>
          </w:p>
          <w:p w:rsidR="00641ED8" w:rsidRDefault="00641ED8">
            <w:pPr>
              <w:pStyle w:val="Table2"/>
              <w:spacing w:line="276" w:lineRule="auto"/>
            </w:pPr>
            <w:r>
              <w:t>400 mg (10 times)</w:t>
            </w:r>
          </w:p>
          <w:p w:rsidR="00641ED8" w:rsidRDefault="00641ED8">
            <w:pPr>
              <w:pStyle w:val="Table2"/>
              <w:spacing w:line="276" w:lineRule="auto"/>
            </w:pPr>
            <w:r>
              <w:t>120 mg (3 times)</w:t>
            </w:r>
          </w:p>
          <w:p w:rsidR="00641ED8" w:rsidRDefault="00641ED8">
            <w:pPr>
              <w:pStyle w:val="Table2"/>
              <w:spacing w:line="276" w:lineRule="auto"/>
            </w:pPr>
            <w:r>
              <w:t xml:space="preserve">800 </w:t>
            </w:r>
            <w:r>
              <w:sym w:font="Symbol" w:char="F06D"/>
            </w:r>
            <w:r>
              <w:t>g (1.1 times)</w:t>
            </w:r>
          </w:p>
          <w:p w:rsidR="00641ED8" w:rsidRDefault="00641ED8">
            <w:pPr>
              <w:pStyle w:val="Table2"/>
              <w:spacing w:line="276" w:lineRule="auto"/>
            </w:pPr>
          </w:p>
          <w:p w:rsidR="00641ED8" w:rsidRDefault="00641ED8">
            <w:pPr>
              <w:pStyle w:val="Table2"/>
              <w:spacing w:line="276" w:lineRule="auto"/>
            </w:pPr>
            <w:r>
              <w:t xml:space="preserve">300 </w:t>
            </w:r>
            <w:r>
              <w:sym w:font="Symbol" w:char="F06D"/>
            </w:r>
            <w:r>
              <w:t>g (40%)</w:t>
            </w:r>
          </w:p>
          <w:p w:rsidR="00641ED8" w:rsidRDefault="00641ED8">
            <w:pPr>
              <w:pStyle w:val="Table2"/>
              <w:spacing w:line="276" w:lineRule="auto"/>
              <w:rPr>
                <w:lang w:bidi="en-US"/>
              </w:rPr>
            </w:pPr>
            <w:r>
              <w:t xml:space="preserve">200 </w:t>
            </w:r>
            <w:r>
              <w:sym w:font="Symbol" w:char="F06D"/>
            </w:r>
            <w:r>
              <w:t>g (25%)</w:t>
            </w:r>
          </w:p>
        </w:tc>
        <w:tc>
          <w:tcPr>
            <w:tcW w:w="20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Tomato juice, concentrated tomato juice</w:t>
            </w:r>
          </w:p>
        </w:tc>
        <w:tc>
          <w:tcPr>
            <w:tcW w:w="14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Vitamin C</w:t>
            </w:r>
          </w:p>
          <w:p w:rsidR="00641ED8" w:rsidRDefault="00641ED8">
            <w:pPr>
              <w:pStyle w:val="Table2"/>
              <w:spacing w:line="276" w:lineRule="auto"/>
            </w:pPr>
            <w:r>
              <w:t>Carotene forms of Vitamin A</w:t>
            </w:r>
          </w:p>
          <w:p w:rsidR="00641ED8" w:rsidRDefault="00641ED8">
            <w:pPr>
              <w:pStyle w:val="Table2"/>
              <w:spacing w:line="276" w:lineRule="auto"/>
            </w:pPr>
            <w:r>
              <w:t>Folate</w:t>
            </w:r>
          </w:p>
          <w:p w:rsidR="00641ED8" w:rsidRDefault="00641ED8">
            <w:pPr>
              <w:pStyle w:val="Table2"/>
              <w:spacing w:line="276" w:lineRule="auto"/>
            </w:pPr>
            <w:r>
              <w:t>Calcium</w:t>
            </w:r>
          </w:p>
          <w:p w:rsidR="00641ED8" w:rsidRDefault="00641ED8">
            <w:pPr>
              <w:pStyle w:val="Table2"/>
              <w:spacing w:line="276" w:lineRule="auto"/>
              <w:rPr>
                <w:lang w:bidi="en-US"/>
              </w:rPr>
            </w:pP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60 mg (1.5 times)</w:t>
            </w:r>
          </w:p>
          <w:p w:rsidR="00641ED8" w:rsidRDefault="00641ED8">
            <w:pPr>
              <w:pStyle w:val="Table2"/>
              <w:spacing w:line="276" w:lineRule="auto"/>
            </w:pPr>
            <w:r>
              <w:t xml:space="preserve">200 </w:t>
            </w:r>
            <w:r>
              <w:sym w:font="Symbol" w:char="F06D"/>
            </w:r>
            <w:r>
              <w:t>g (25%)</w:t>
            </w:r>
          </w:p>
          <w:p w:rsidR="00641ED8" w:rsidRDefault="00641ED8">
            <w:pPr>
              <w:pStyle w:val="Table2"/>
              <w:spacing w:line="276" w:lineRule="auto"/>
            </w:pPr>
          </w:p>
          <w:p w:rsidR="00641ED8" w:rsidRDefault="00641ED8">
            <w:pPr>
              <w:pStyle w:val="Table2"/>
              <w:spacing w:line="276" w:lineRule="auto"/>
            </w:pPr>
            <w:r>
              <w:t xml:space="preserve">100 </w:t>
            </w:r>
            <w:r>
              <w:sym w:font="Symbol" w:char="F06D"/>
            </w:r>
            <w:r>
              <w:t>g (50%)</w:t>
            </w:r>
          </w:p>
          <w:p w:rsidR="00641ED8" w:rsidRDefault="00641ED8">
            <w:pPr>
              <w:pStyle w:val="Table2"/>
              <w:spacing w:line="276" w:lineRule="auto"/>
              <w:rPr>
                <w:lang w:bidi="en-US"/>
              </w:rPr>
            </w:pPr>
            <w:r>
              <w:t>200 mg (25%)</w:t>
            </w:r>
          </w:p>
        </w:tc>
        <w:tc>
          <w:tcPr>
            <w:tcW w:w="2013" w:type="dxa"/>
            <w:tcBorders>
              <w:top w:val="nil"/>
              <w:left w:val="single" w:sz="4" w:space="0" w:color="auto"/>
              <w:bottom w:val="nil"/>
              <w:right w:val="single" w:sz="4" w:space="0" w:color="auto"/>
            </w:tcBorders>
          </w:tcPr>
          <w:p w:rsidR="00641ED8" w:rsidRDefault="00641ED8">
            <w:pPr>
              <w:spacing w:line="276" w:lineRule="auto"/>
              <w:rPr>
                <w:szCs w:val="24"/>
                <w:lang w:bidi="en-US"/>
              </w:rPr>
            </w:pPr>
          </w:p>
        </w:tc>
      </w:tr>
      <w:tr w:rsidR="00641ED8" w:rsidTr="00641ED8">
        <w:trPr>
          <w:cantSplit/>
          <w:jc w:val="center"/>
        </w:trPr>
        <w:tc>
          <w:tcPr>
            <w:tcW w:w="226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lastRenderedPageBreak/>
              <w:t>Vegetable juice</w:t>
            </w:r>
          </w:p>
        </w:tc>
        <w:tc>
          <w:tcPr>
            <w:tcW w:w="14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Vitamin C</w:t>
            </w:r>
          </w:p>
          <w:p w:rsidR="00641ED8" w:rsidRDefault="00641ED8">
            <w:pPr>
              <w:pStyle w:val="Table2"/>
              <w:spacing w:line="276" w:lineRule="auto"/>
            </w:pPr>
            <w:r>
              <w:t>Carotene forms of Vitamin A</w:t>
            </w:r>
          </w:p>
          <w:p w:rsidR="00641ED8" w:rsidRDefault="00641ED8">
            <w:pPr>
              <w:pStyle w:val="Table2"/>
              <w:spacing w:line="276" w:lineRule="auto"/>
            </w:pPr>
            <w:r>
              <w:t>Folate</w:t>
            </w:r>
          </w:p>
          <w:p w:rsidR="00641ED8" w:rsidRDefault="00641ED8">
            <w:pPr>
              <w:pStyle w:val="Table2"/>
              <w:spacing w:line="276" w:lineRule="auto"/>
            </w:pPr>
            <w:r>
              <w:t>Calcium</w:t>
            </w:r>
          </w:p>
          <w:p w:rsidR="00641ED8" w:rsidRDefault="00641ED8">
            <w:pPr>
              <w:pStyle w:val="Table2"/>
              <w:spacing w:line="276" w:lineRule="auto"/>
              <w:rPr>
                <w:lang w:bidi="en-US"/>
              </w:rPr>
            </w:pP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60 mg (1.5 times)</w:t>
            </w:r>
          </w:p>
          <w:p w:rsidR="00641ED8" w:rsidRDefault="00641ED8">
            <w:pPr>
              <w:pStyle w:val="Table2"/>
              <w:spacing w:line="276" w:lineRule="auto"/>
            </w:pPr>
            <w:r>
              <w:t xml:space="preserve">200 </w:t>
            </w:r>
            <w:r>
              <w:sym w:font="Symbol" w:char="F06D"/>
            </w:r>
            <w:r>
              <w:t>g (25%)</w:t>
            </w:r>
          </w:p>
          <w:p w:rsidR="00641ED8" w:rsidRDefault="00641ED8">
            <w:pPr>
              <w:pStyle w:val="Table2"/>
              <w:spacing w:line="276" w:lineRule="auto"/>
            </w:pPr>
          </w:p>
          <w:p w:rsidR="00641ED8" w:rsidRDefault="00641ED8">
            <w:pPr>
              <w:pStyle w:val="Table2"/>
              <w:spacing w:line="276" w:lineRule="auto"/>
            </w:pPr>
            <w:r>
              <w:t xml:space="preserve">100 </w:t>
            </w:r>
            <w:r>
              <w:sym w:font="Symbol" w:char="F06D"/>
            </w:r>
            <w:r>
              <w:t>g (50%)</w:t>
            </w:r>
          </w:p>
          <w:p w:rsidR="00641ED8" w:rsidRDefault="00641ED8">
            <w:pPr>
              <w:pStyle w:val="Table2"/>
              <w:spacing w:line="276" w:lineRule="auto"/>
              <w:rPr>
                <w:lang w:bidi="en-US"/>
              </w:rPr>
            </w:pPr>
            <w:r>
              <w:t>200 mg (25%)</w:t>
            </w:r>
          </w:p>
        </w:tc>
        <w:tc>
          <w:tcPr>
            <w:tcW w:w="20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Fruit and/or vegetable drinks containing at least 250 mL/L of the juice, puree of comminution of the fruit and/or vegetable; fruit and/or vegetable drink concentrate which contains in a reference quantity at least        250 mL/L of the juice, puree or comminution of the fruit and/or vegetable</w:t>
            </w:r>
          </w:p>
          <w:p w:rsidR="00641ED8" w:rsidRDefault="00641ED8">
            <w:pPr>
              <w:pStyle w:val="Table2"/>
              <w:spacing w:line="276" w:lineRule="auto"/>
              <w:rPr>
                <w:lang w:bidi="en-US"/>
              </w:rPr>
            </w:pPr>
          </w:p>
        </w:tc>
        <w:tc>
          <w:tcPr>
            <w:tcW w:w="141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Folate</w:t>
            </w:r>
          </w:p>
          <w:p w:rsidR="00641ED8" w:rsidRDefault="00641ED8">
            <w:pPr>
              <w:pStyle w:val="Table2"/>
              <w:spacing w:line="276" w:lineRule="auto"/>
            </w:pPr>
            <w:r>
              <w:t>Vitamin C</w:t>
            </w:r>
          </w:p>
          <w:p w:rsidR="00641ED8" w:rsidRDefault="00641ED8">
            <w:pPr>
              <w:pStyle w:val="Table2"/>
              <w:spacing w:line="276" w:lineRule="auto"/>
            </w:pPr>
            <w:r>
              <w:t>Carotene forms of vitamin A</w:t>
            </w:r>
          </w:p>
          <w:p w:rsidR="00641ED8" w:rsidRDefault="00641ED8">
            <w:pPr>
              <w:pStyle w:val="Table2"/>
              <w:spacing w:line="276" w:lineRule="auto"/>
              <w:rPr>
                <w:lang w:bidi="en-US"/>
              </w:rPr>
            </w:pPr>
            <w:r>
              <w:t>Calcium</w:t>
            </w:r>
          </w:p>
        </w:tc>
        <w:tc>
          <w:tcPr>
            <w:tcW w:w="19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refer to clause 8</w:t>
            </w:r>
          </w:p>
          <w:p w:rsidR="00641ED8" w:rsidRDefault="00641ED8">
            <w:pPr>
              <w:pStyle w:val="Table2"/>
              <w:spacing w:line="276" w:lineRule="auto"/>
            </w:pPr>
            <w:r>
              <w:t>refer to clause 8</w:t>
            </w:r>
          </w:p>
          <w:p w:rsidR="00641ED8" w:rsidRDefault="00641ED8">
            <w:pPr>
              <w:pStyle w:val="Table2"/>
              <w:spacing w:line="276" w:lineRule="auto"/>
            </w:pPr>
            <w:r>
              <w:t>refer to clause 8</w:t>
            </w:r>
          </w:p>
          <w:p w:rsidR="00641ED8" w:rsidRDefault="00641ED8">
            <w:pPr>
              <w:pStyle w:val="Table2"/>
              <w:spacing w:line="276" w:lineRule="auto"/>
            </w:pPr>
          </w:p>
          <w:p w:rsidR="00641ED8" w:rsidRDefault="00641ED8">
            <w:pPr>
              <w:pStyle w:val="Table2"/>
              <w:spacing w:line="276" w:lineRule="auto"/>
              <w:rPr>
                <w:lang w:bidi="en-US"/>
              </w:rPr>
            </w:pPr>
            <w:r>
              <w:t>200 mg (25%)</w:t>
            </w:r>
          </w:p>
        </w:tc>
        <w:tc>
          <w:tcPr>
            <w:tcW w:w="2013"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r>
    </w:tbl>
    <w:p w:rsidR="00641ED8" w:rsidRDefault="00641ED8" w:rsidP="00641ED8">
      <w:pPr>
        <w:rPr>
          <w:i/>
          <w:lang w:bidi="en-U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tbl>
      <w:tblPr>
        <w:tblW w:w="9255" w:type="dxa"/>
        <w:jc w:val="center"/>
        <w:tblBorders>
          <w:top w:val="single" w:sz="4" w:space="0" w:color="auto"/>
          <w:left w:val="single" w:sz="4" w:space="0" w:color="auto"/>
          <w:bottom w:val="single" w:sz="4" w:space="0" w:color="auto"/>
          <w:right w:val="single" w:sz="4" w:space="0" w:color="auto"/>
        </w:tblBorders>
        <w:tblLayout w:type="fixed"/>
        <w:tblCellMar>
          <w:left w:w="79" w:type="dxa"/>
          <w:right w:w="79" w:type="dxa"/>
        </w:tblCellMar>
        <w:tblLook w:val="04A0" w:firstRow="1" w:lastRow="0" w:firstColumn="1" w:lastColumn="0" w:noHBand="0" w:noVBand="1"/>
      </w:tblPr>
      <w:tblGrid>
        <w:gridCol w:w="2260"/>
        <w:gridCol w:w="1412"/>
        <w:gridCol w:w="1652"/>
        <w:gridCol w:w="1919"/>
        <w:gridCol w:w="2012"/>
      </w:tblGrid>
      <w:tr w:rsidR="00641ED8" w:rsidTr="00641ED8">
        <w:trPr>
          <w:cantSplit/>
          <w:jc w:val="center"/>
        </w:trPr>
        <w:tc>
          <w:tcPr>
            <w:tcW w:w="2260"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jc w:val="left"/>
              <w:rPr>
                <w:lang w:bidi="en-US"/>
              </w:rPr>
            </w:pPr>
            <w:r>
              <w:t>Edible oils and spreads</w:t>
            </w:r>
          </w:p>
        </w:tc>
        <w:tc>
          <w:tcPr>
            <w:tcW w:w="14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65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920"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20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 xml:space="preserve">Edible oil spreads and margarine </w:t>
            </w:r>
          </w:p>
          <w:p w:rsidR="00641ED8" w:rsidRDefault="00641ED8">
            <w:pPr>
              <w:pStyle w:val="Table2"/>
              <w:spacing w:line="276" w:lineRule="auto"/>
            </w:pPr>
          </w:p>
          <w:p w:rsidR="00641ED8" w:rsidRDefault="00641ED8">
            <w:pPr>
              <w:pStyle w:val="Table2"/>
              <w:spacing w:line="276" w:lineRule="auto"/>
            </w:pPr>
            <w:r>
              <w:t>Edible oil spreads and margarine containing no more than 28% total saturated fatty acids and trans fatty acids</w:t>
            </w:r>
          </w:p>
          <w:p w:rsidR="00641ED8" w:rsidRDefault="00641ED8">
            <w:pPr>
              <w:pStyle w:val="Table2"/>
              <w:spacing w:line="276" w:lineRule="auto"/>
              <w:rPr>
                <w:lang w:bidi="en-US"/>
              </w:rPr>
            </w:pPr>
          </w:p>
        </w:tc>
        <w:tc>
          <w:tcPr>
            <w:tcW w:w="14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10 g</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rPr>
                <w:lang w:bidi="en-US"/>
              </w:rPr>
            </w:pPr>
            <w:r>
              <w:t>10 g</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Vitamin A</w:t>
            </w:r>
          </w:p>
          <w:p w:rsidR="00641ED8" w:rsidRDefault="00641ED8">
            <w:pPr>
              <w:pStyle w:val="Table2"/>
              <w:spacing w:line="276" w:lineRule="auto"/>
            </w:pPr>
            <w:r>
              <w:t>Vitamin D</w:t>
            </w:r>
          </w:p>
          <w:p w:rsidR="00641ED8" w:rsidRDefault="00641ED8">
            <w:pPr>
              <w:pStyle w:val="Table2"/>
              <w:spacing w:line="276" w:lineRule="auto"/>
            </w:pPr>
          </w:p>
          <w:p w:rsidR="00641ED8" w:rsidRDefault="00641ED8">
            <w:pPr>
              <w:pStyle w:val="Table2"/>
              <w:spacing w:line="276" w:lineRule="auto"/>
              <w:rPr>
                <w:lang w:bidi="en-US"/>
              </w:rPr>
            </w:pPr>
            <w:r>
              <w:t>Vitamin E</w:t>
            </w: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 xml:space="preserve">110 </w:t>
            </w:r>
            <w:r>
              <w:sym w:font="Symbol" w:char="F06D"/>
            </w:r>
            <w:r>
              <w:t>g (15%)</w:t>
            </w:r>
          </w:p>
          <w:p w:rsidR="00641ED8" w:rsidRDefault="00641ED8">
            <w:pPr>
              <w:pStyle w:val="Table2"/>
              <w:spacing w:line="276" w:lineRule="auto"/>
            </w:pPr>
            <w:r>
              <w:t xml:space="preserve">1.0 </w:t>
            </w:r>
            <w:r>
              <w:sym w:font="Symbol" w:char="F06D"/>
            </w:r>
            <w:r>
              <w:t>g (10%)</w:t>
            </w:r>
          </w:p>
          <w:p w:rsidR="00641ED8" w:rsidRDefault="00641ED8">
            <w:pPr>
              <w:pStyle w:val="Table2"/>
              <w:spacing w:line="276" w:lineRule="auto"/>
            </w:pPr>
          </w:p>
          <w:p w:rsidR="00641ED8" w:rsidRDefault="00641ED8">
            <w:pPr>
              <w:pStyle w:val="Table2"/>
              <w:spacing w:line="276" w:lineRule="auto"/>
              <w:rPr>
                <w:lang w:bidi="en-US"/>
              </w:rPr>
            </w:pPr>
            <w:r>
              <w:t>3.5 mg (35%)</w:t>
            </w:r>
          </w:p>
        </w:tc>
        <w:tc>
          <w:tcPr>
            <w:tcW w:w="20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125 </w:t>
            </w:r>
            <w:r>
              <w:sym w:font="Symbol" w:char="F06D"/>
            </w:r>
            <w:r>
              <w:t>g</w:t>
            </w:r>
          </w:p>
          <w:p w:rsidR="00641ED8" w:rsidRDefault="00641ED8">
            <w:pPr>
              <w:pStyle w:val="Table2"/>
              <w:spacing w:line="276" w:lineRule="auto"/>
              <w:rPr>
                <w:lang w:bidi="en-US"/>
              </w:rPr>
            </w:pPr>
            <w:r>
              <w:t xml:space="preserve">1.6 </w:t>
            </w:r>
            <w:r>
              <w:sym w:font="Symbol" w:char="F06D"/>
            </w:r>
            <w:r>
              <w:t>g</w:t>
            </w:r>
          </w:p>
        </w:tc>
      </w:tr>
      <w:tr w:rsidR="00641ED8" w:rsidTr="00641ED8">
        <w:trPr>
          <w:cantSplit/>
          <w:jc w:val="center"/>
        </w:trPr>
        <w:tc>
          <w:tcPr>
            <w:tcW w:w="226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 xml:space="preserve">Sunflower oil and safflower oil </w:t>
            </w:r>
          </w:p>
          <w:p w:rsidR="00641ED8" w:rsidRDefault="00641ED8">
            <w:pPr>
              <w:pStyle w:val="Table2"/>
              <w:spacing w:line="276" w:lineRule="auto"/>
            </w:pPr>
          </w:p>
          <w:p w:rsidR="00641ED8" w:rsidRDefault="00641ED8">
            <w:pPr>
              <w:pStyle w:val="Table2"/>
              <w:spacing w:line="276" w:lineRule="auto"/>
            </w:pPr>
            <w:r>
              <w:t>Edible oils (except sunflower and safflower oil) containing no more than 28% total saturated fatty acids and trans fatty acids</w:t>
            </w:r>
          </w:p>
          <w:p w:rsidR="00641ED8" w:rsidRDefault="00641ED8">
            <w:pPr>
              <w:pStyle w:val="Table2"/>
              <w:spacing w:line="276" w:lineRule="auto"/>
              <w:rPr>
                <w:lang w:bidi="en-US"/>
              </w:rPr>
            </w:pPr>
          </w:p>
        </w:tc>
        <w:tc>
          <w:tcPr>
            <w:tcW w:w="1413"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10 g</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10 g</w:t>
            </w:r>
          </w:p>
          <w:p w:rsidR="00641ED8" w:rsidRDefault="00641ED8">
            <w:pPr>
              <w:pStyle w:val="Table2"/>
              <w:spacing w:line="276" w:lineRule="auto"/>
              <w:rPr>
                <w:lang w:bidi="en-US"/>
              </w:rPr>
            </w:pPr>
          </w:p>
        </w:tc>
        <w:tc>
          <w:tcPr>
            <w:tcW w:w="1653"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Vitamin E</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Vitamin E</w:t>
            </w:r>
          </w:p>
          <w:p w:rsidR="00641ED8" w:rsidRDefault="00641ED8">
            <w:pPr>
              <w:spacing w:line="276" w:lineRule="auto"/>
              <w:rPr>
                <w:szCs w:val="24"/>
                <w:lang w:bidi="en-US"/>
              </w:rPr>
            </w:pPr>
          </w:p>
        </w:tc>
        <w:tc>
          <w:tcPr>
            <w:tcW w:w="19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7.0 mg (70%)</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rPr>
                <w:lang w:bidi="en-US"/>
              </w:rPr>
            </w:pPr>
            <w:r>
              <w:t>3.0 mg (30%)</w:t>
            </w:r>
          </w:p>
        </w:tc>
        <w:tc>
          <w:tcPr>
            <w:tcW w:w="2013"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jc w:val="left"/>
              <w:rPr>
                <w:lang w:bidi="en-US"/>
              </w:rPr>
            </w:pPr>
            <w:r>
              <w:t>Fruit juice, vegetable juice, fruit drink, vegetable drink and fruit cordial</w:t>
            </w:r>
          </w:p>
        </w:tc>
        <w:tc>
          <w:tcPr>
            <w:tcW w:w="14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65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1920"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2013"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lastRenderedPageBreak/>
              <w:t>All fruit juice and concentrated fruit juice</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Blackcurrant juice, concentrated blackcurrant juice</w:t>
            </w:r>
          </w:p>
          <w:p w:rsidR="00641ED8" w:rsidRDefault="00641ED8">
            <w:pPr>
              <w:pStyle w:val="Table2"/>
              <w:spacing w:line="276" w:lineRule="auto"/>
            </w:pPr>
          </w:p>
          <w:p w:rsidR="00641ED8" w:rsidRDefault="00641ED8">
            <w:pPr>
              <w:pStyle w:val="Table2"/>
              <w:spacing w:line="276" w:lineRule="auto"/>
              <w:ind w:left="170" w:hanging="170"/>
            </w:pPr>
            <w:r>
              <w:t>Guava juice, concentrated guava juice</w:t>
            </w:r>
          </w:p>
          <w:p w:rsidR="00641ED8" w:rsidRDefault="00641ED8">
            <w:pPr>
              <w:pStyle w:val="Table2"/>
              <w:spacing w:line="276" w:lineRule="auto"/>
              <w:ind w:left="170" w:hanging="170"/>
              <w:rPr>
                <w:iCs/>
              </w:rPr>
            </w:pPr>
          </w:p>
          <w:p w:rsidR="00641ED8" w:rsidRDefault="00641ED8">
            <w:pPr>
              <w:pStyle w:val="Table2"/>
              <w:spacing w:line="276" w:lineRule="auto"/>
              <w:ind w:left="170" w:hanging="170"/>
            </w:pPr>
            <w:r>
              <w:t>Mango juice</w:t>
            </w:r>
          </w:p>
          <w:p w:rsidR="00641ED8" w:rsidRDefault="00641ED8">
            <w:pPr>
              <w:pStyle w:val="Table2"/>
              <w:spacing w:line="276" w:lineRule="auto"/>
              <w:ind w:left="170" w:hanging="170"/>
              <w:rPr>
                <w:iCs/>
              </w:rPr>
            </w:pPr>
          </w:p>
          <w:p w:rsidR="00641ED8" w:rsidRDefault="00641ED8">
            <w:pPr>
              <w:pStyle w:val="Table2"/>
              <w:spacing w:line="276" w:lineRule="auto"/>
              <w:ind w:left="170" w:hanging="170"/>
            </w:pPr>
          </w:p>
          <w:p w:rsidR="00641ED8" w:rsidRDefault="00641ED8">
            <w:pPr>
              <w:pStyle w:val="Table2"/>
              <w:spacing w:line="276" w:lineRule="auto"/>
              <w:ind w:left="170" w:hanging="170"/>
            </w:pPr>
            <w:r>
              <w:t>Pawpaw juice, concentrated pawpaw juice</w:t>
            </w:r>
          </w:p>
          <w:p w:rsidR="00641ED8" w:rsidRDefault="00641ED8">
            <w:pPr>
              <w:pStyle w:val="Table2"/>
              <w:spacing w:line="276" w:lineRule="auto"/>
              <w:ind w:left="0" w:firstLine="0"/>
              <w:rPr>
                <w:lang w:bidi="en-US"/>
              </w:rPr>
            </w:pPr>
          </w:p>
        </w:tc>
        <w:tc>
          <w:tcPr>
            <w:tcW w:w="14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200 mL</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ind w:left="0" w:firstLine="0"/>
            </w:pPr>
            <w:r>
              <w:t>200 mL</w:t>
            </w:r>
          </w:p>
          <w:p w:rsidR="00641ED8" w:rsidRDefault="00641ED8">
            <w:pPr>
              <w:pStyle w:val="Table2"/>
              <w:spacing w:line="276" w:lineRule="auto"/>
              <w:ind w:left="0" w:firstLine="0"/>
            </w:pPr>
          </w:p>
          <w:p w:rsidR="00641ED8" w:rsidRDefault="00641ED8">
            <w:pPr>
              <w:pStyle w:val="Table2"/>
              <w:spacing w:line="276" w:lineRule="auto"/>
              <w:ind w:left="0" w:firstLine="0"/>
            </w:pPr>
          </w:p>
          <w:p w:rsidR="00641ED8" w:rsidRDefault="00641ED8">
            <w:pPr>
              <w:pStyle w:val="Table2"/>
              <w:spacing w:line="276" w:lineRule="auto"/>
              <w:ind w:left="0" w:firstLine="0"/>
            </w:pPr>
          </w:p>
          <w:p w:rsidR="00641ED8" w:rsidRDefault="00641ED8">
            <w:pPr>
              <w:pStyle w:val="Table2"/>
              <w:spacing w:line="276" w:lineRule="auto"/>
              <w:ind w:left="0" w:firstLine="0"/>
            </w:pPr>
            <w:r>
              <w:t>200 mL</w:t>
            </w:r>
          </w:p>
          <w:p w:rsidR="00641ED8" w:rsidRDefault="00641ED8">
            <w:pPr>
              <w:pStyle w:val="Table2"/>
              <w:spacing w:line="276" w:lineRule="auto"/>
              <w:ind w:left="0" w:firstLine="0"/>
            </w:pPr>
          </w:p>
          <w:p w:rsidR="00641ED8" w:rsidRDefault="00641ED8">
            <w:pPr>
              <w:pStyle w:val="Table2"/>
              <w:spacing w:line="276" w:lineRule="auto"/>
              <w:ind w:left="0" w:firstLine="0"/>
            </w:pPr>
          </w:p>
          <w:p w:rsidR="00641ED8" w:rsidRDefault="00641ED8">
            <w:pPr>
              <w:pStyle w:val="Table2"/>
              <w:spacing w:line="276" w:lineRule="auto"/>
              <w:ind w:left="0" w:firstLine="0"/>
            </w:pPr>
            <w:r>
              <w:t>200 mL</w:t>
            </w:r>
          </w:p>
          <w:p w:rsidR="00641ED8" w:rsidRDefault="00641ED8">
            <w:pPr>
              <w:pStyle w:val="Table2"/>
              <w:spacing w:line="276" w:lineRule="auto"/>
              <w:ind w:left="0" w:firstLine="0"/>
            </w:pPr>
          </w:p>
          <w:p w:rsidR="00641ED8" w:rsidRDefault="00641ED8">
            <w:pPr>
              <w:pStyle w:val="Table2"/>
              <w:spacing w:line="276" w:lineRule="auto"/>
              <w:ind w:left="0" w:firstLine="0"/>
            </w:pPr>
          </w:p>
          <w:p w:rsidR="00641ED8" w:rsidRDefault="00641ED8">
            <w:pPr>
              <w:pStyle w:val="Table2"/>
              <w:spacing w:line="276" w:lineRule="auto"/>
              <w:ind w:left="0" w:firstLine="0"/>
              <w:rPr>
                <w:lang w:bidi="en-US"/>
              </w:rPr>
            </w:pPr>
            <w:r>
              <w:t>200 mL</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Calcium</w:t>
            </w:r>
          </w:p>
          <w:p w:rsidR="00641ED8" w:rsidRDefault="00641ED8">
            <w:pPr>
              <w:pStyle w:val="Table2"/>
              <w:spacing w:line="276" w:lineRule="auto"/>
            </w:pPr>
            <w:r>
              <w:t>Folate</w:t>
            </w:r>
          </w:p>
          <w:p w:rsidR="00641ED8" w:rsidRDefault="00641ED8">
            <w:pPr>
              <w:pStyle w:val="Table2"/>
              <w:spacing w:line="276" w:lineRule="auto"/>
            </w:pPr>
            <w:r>
              <w:t>Vitamin C</w:t>
            </w:r>
          </w:p>
          <w:p w:rsidR="00641ED8" w:rsidRDefault="00641ED8">
            <w:pPr>
              <w:pStyle w:val="Table2"/>
              <w:spacing w:line="276" w:lineRule="auto"/>
            </w:pPr>
            <w:r>
              <w:t>Carotene forms of Vitamin A</w:t>
            </w:r>
          </w:p>
          <w:p w:rsidR="00641ED8" w:rsidRDefault="00641ED8">
            <w:pPr>
              <w:pStyle w:val="Table2"/>
              <w:spacing w:line="276" w:lineRule="auto"/>
            </w:pPr>
          </w:p>
          <w:p w:rsidR="00641ED8" w:rsidRDefault="00641ED8">
            <w:pPr>
              <w:pStyle w:val="Table2"/>
              <w:spacing w:line="276" w:lineRule="auto"/>
            </w:pPr>
            <w:r>
              <w:t>Vitamin C</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Vitamin C</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Carotene forms of Vitamin A</w:t>
            </w:r>
          </w:p>
          <w:p w:rsidR="00641ED8" w:rsidRDefault="00641ED8">
            <w:pPr>
              <w:pStyle w:val="Table2"/>
              <w:spacing w:line="276" w:lineRule="auto"/>
            </w:pPr>
          </w:p>
          <w:p w:rsidR="00641ED8" w:rsidRDefault="00641ED8">
            <w:pPr>
              <w:pStyle w:val="Table2"/>
              <w:spacing w:line="276" w:lineRule="auto"/>
            </w:pPr>
            <w:r>
              <w:t>Carotene forms of Vitamin A</w:t>
            </w:r>
          </w:p>
          <w:p w:rsidR="00641ED8" w:rsidRDefault="00641ED8">
            <w:pPr>
              <w:pStyle w:val="Table2"/>
              <w:spacing w:line="276" w:lineRule="auto"/>
              <w:rPr>
                <w:lang w:bidi="en-US"/>
              </w:rPr>
            </w:pP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200 mg (25%)</w:t>
            </w:r>
          </w:p>
          <w:p w:rsidR="00641ED8" w:rsidRDefault="00641ED8">
            <w:pPr>
              <w:pStyle w:val="Table2"/>
              <w:spacing w:line="276" w:lineRule="auto"/>
            </w:pPr>
            <w:r>
              <w:t xml:space="preserve">100 </w:t>
            </w:r>
            <w:r>
              <w:sym w:font="Symbol" w:char="F06D"/>
            </w:r>
            <w:r>
              <w:t>g (50%)</w:t>
            </w:r>
          </w:p>
          <w:p w:rsidR="00641ED8" w:rsidRDefault="00641ED8">
            <w:pPr>
              <w:pStyle w:val="Table2"/>
              <w:spacing w:line="276" w:lineRule="auto"/>
            </w:pPr>
            <w:r>
              <w:t>120 mg (3 times</w:t>
            </w:r>
          </w:p>
          <w:p w:rsidR="00641ED8" w:rsidRDefault="00641ED8">
            <w:pPr>
              <w:pStyle w:val="Table2"/>
              <w:spacing w:line="276" w:lineRule="auto"/>
            </w:pPr>
            <w:r>
              <w:t xml:space="preserve">200 </w:t>
            </w:r>
            <w:r>
              <w:sym w:font="Symbol" w:char="F06D"/>
            </w:r>
            <w:r>
              <w:t>g (25%)</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500 mg (12.5 times)</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400 mg (10 times)</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 xml:space="preserve">800 </w:t>
            </w:r>
            <w:r>
              <w:sym w:font="Symbol" w:char="F06D"/>
            </w:r>
            <w:r>
              <w:t>g (1.1 times)</w:t>
            </w:r>
          </w:p>
          <w:p w:rsidR="00641ED8" w:rsidRDefault="00641ED8">
            <w:pPr>
              <w:pStyle w:val="Table2"/>
              <w:spacing w:line="276" w:lineRule="auto"/>
            </w:pPr>
          </w:p>
          <w:p w:rsidR="00641ED8" w:rsidRDefault="00641ED8">
            <w:pPr>
              <w:pStyle w:val="Table2"/>
              <w:spacing w:line="276" w:lineRule="auto"/>
            </w:pPr>
          </w:p>
          <w:p w:rsidR="00641ED8" w:rsidRDefault="00641ED8">
            <w:pPr>
              <w:pStyle w:val="Table2"/>
              <w:spacing w:line="276" w:lineRule="auto"/>
            </w:pPr>
            <w:r>
              <w:t xml:space="preserve">300 </w:t>
            </w:r>
            <w:r>
              <w:sym w:font="Symbol" w:char="F06D"/>
            </w:r>
            <w:r>
              <w:t>g (40%)</w:t>
            </w:r>
          </w:p>
          <w:p w:rsidR="00641ED8" w:rsidRDefault="00641ED8">
            <w:pPr>
              <w:pStyle w:val="Table2"/>
              <w:spacing w:line="276" w:lineRule="auto"/>
            </w:pPr>
          </w:p>
          <w:p w:rsidR="00641ED8" w:rsidRDefault="00641ED8">
            <w:pPr>
              <w:pStyle w:val="Table2"/>
              <w:spacing w:line="276" w:lineRule="auto"/>
              <w:rPr>
                <w:highlight w:val="yellow"/>
                <w:lang w:bidi="en-US"/>
              </w:rPr>
            </w:pPr>
          </w:p>
        </w:tc>
        <w:tc>
          <w:tcPr>
            <w:tcW w:w="20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Tomato juice, concentrated tomato juice</w:t>
            </w:r>
          </w:p>
        </w:tc>
        <w:tc>
          <w:tcPr>
            <w:tcW w:w="14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Vitamin C</w:t>
            </w:r>
          </w:p>
          <w:p w:rsidR="00641ED8" w:rsidRDefault="00641ED8">
            <w:pPr>
              <w:pStyle w:val="Table2"/>
              <w:spacing w:line="276" w:lineRule="auto"/>
            </w:pPr>
            <w:r>
              <w:t>Carotene forms of Vitamin A</w:t>
            </w:r>
          </w:p>
          <w:p w:rsidR="00641ED8" w:rsidRDefault="00641ED8">
            <w:pPr>
              <w:pStyle w:val="Table2"/>
              <w:spacing w:line="276" w:lineRule="auto"/>
            </w:pPr>
            <w:r>
              <w:t>Folate</w:t>
            </w:r>
          </w:p>
          <w:p w:rsidR="00641ED8" w:rsidRDefault="00641ED8">
            <w:pPr>
              <w:pStyle w:val="Table2"/>
              <w:spacing w:line="276" w:lineRule="auto"/>
            </w:pPr>
            <w:r>
              <w:t>Calcium</w:t>
            </w:r>
          </w:p>
          <w:p w:rsidR="00641ED8" w:rsidRDefault="00641ED8">
            <w:pPr>
              <w:pStyle w:val="Table2"/>
              <w:spacing w:line="276" w:lineRule="auto"/>
              <w:rPr>
                <w:lang w:bidi="en-US"/>
              </w:rPr>
            </w:pP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60 mg (1.5 times)</w:t>
            </w:r>
          </w:p>
          <w:p w:rsidR="00641ED8" w:rsidRDefault="00641ED8">
            <w:pPr>
              <w:pStyle w:val="Table2"/>
              <w:spacing w:line="276" w:lineRule="auto"/>
            </w:pPr>
            <w:r>
              <w:t xml:space="preserve">200 </w:t>
            </w:r>
            <w:r>
              <w:sym w:font="Symbol" w:char="F06D"/>
            </w:r>
            <w:r>
              <w:t>g (25%)</w:t>
            </w:r>
          </w:p>
          <w:p w:rsidR="00641ED8" w:rsidRDefault="00641ED8">
            <w:pPr>
              <w:pStyle w:val="Table2"/>
              <w:spacing w:line="276" w:lineRule="auto"/>
            </w:pPr>
          </w:p>
          <w:p w:rsidR="00641ED8" w:rsidRDefault="00641ED8">
            <w:pPr>
              <w:pStyle w:val="Table2"/>
              <w:spacing w:line="276" w:lineRule="auto"/>
            </w:pPr>
            <w:r>
              <w:t xml:space="preserve">100 </w:t>
            </w:r>
            <w:r>
              <w:sym w:font="Symbol" w:char="F06D"/>
            </w:r>
            <w:r>
              <w:t>g (50%)</w:t>
            </w:r>
          </w:p>
          <w:p w:rsidR="00641ED8" w:rsidRDefault="00641ED8">
            <w:pPr>
              <w:pStyle w:val="Table2"/>
              <w:spacing w:line="276" w:lineRule="auto"/>
              <w:rPr>
                <w:highlight w:val="yellow"/>
                <w:lang w:bidi="en-US"/>
              </w:rPr>
            </w:pPr>
            <w:r>
              <w:t>200 mg (25%)</w:t>
            </w:r>
          </w:p>
        </w:tc>
        <w:tc>
          <w:tcPr>
            <w:tcW w:w="20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Vegetable juice</w:t>
            </w:r>
          </w:p>
        </w:tc>
        <w:tc>
          <w:tcPr>
            <w:tcW w:w="141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Vitamin C</w:t>
            </w:r>
          </w:p>
          <w:p w:rsidR="00641ED8" w:rsidRDefault="00641ED8">
            <w:pPr>
              <w:pStyle w:val="Table2"/>
              <w:spacing w:line="276" w:lineRule="auto"/>
            </w:pPr>
            <w:r>
              <w:t>Carotene forms of Vitamin A</w:t>
            </w:r>
          </w:p>
          <w:p w:rsidR="00641ED8" w:rsidRDefault="00641ED8">
            <w:pPr>
              <w:pStyle w:val="Table2"/>
              <w:spacing w:line="276" w:lineRule="auto"/>
            </w:pPr>
            <w:r>
              <w:t>Folate</w:t>
            </w:r>
          </w:p>
          <w:p w:rsidR="00641ED8" w:rsidRDefault="00641ED8">
            <w:pPr>
              <w:pStyle w:val="Table2"/>
              <w:spacing w:line="276" w:lineRule="auto"/>
            </w:pPr>
            <w:r>
              <w:t>Calcium</w:t>
            </w:r>
          </w:p>
          <w:p w:rsidR="00641ED8" w:rsidRDefault="00641ED8">
            <w:pPr>
              <w:pStyle w:val="Table2"/>
              <w:spacing w:line="276" w:lineRule="auto"/>
              <w:rPr>
                <w:lang w:bidi="en-US"/>
              </w:rPr>
            </w:pPr>
          </w:p>
        </w:tc>
        <w:tc>
          <w:tcPr>
            <w:tcW w:w="19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r>
              <w:t>60 mg (1.5 times)</w:t>
            </w:r>
          </w:p>
          <w:p w:rsidR="00641ED8" w:rsidRDefault="00641ED8">
            <w:pPr>
              <w:pStyle w:val="Table2"/>
              <w:spacing w:line="276" w:lineRule="auto"/>
            </w:pPr>
            <w:r>
              <w:t xml:space="preserve">200 </w:t>
            </w:r>
            <w:r>
              <w:sym w:font="Symbol" w:char="F06D"/>
            </w:r>
            <w:r>
              <w:t>g (25%)</w:t>
            </w:r>
          </w:p>
          <w:p w:rsidR="00641ED8" w:rsidRDefault="00641ED8">
            <w:pPr>
              <w:pStyle w:val="Table2"/>
              <w:spacing w:line="276" w:lineRule="auto"/>
            </w:pPr>
          </w:p>
          <w:p w:rsidR="00641ED8" w:rsidRDefault="00641ED8">
            <w:pPr>
              <w:pStyle w:val="Table2"/>
              <w:spacing w:line="276" w:lineRule="auto"/>
            </w:pPr>
            <w:r>
              <w:t xml:space="preserve">100 </w:t>
            </w:r>
            <w:r>
              <w:sym w:font="Symbol" w:char="F06D"/>
            </w:r>
            <w:r>
              <w:t>g (50%)</w:t>
            </w:r>
          </w:p>
          <w:p w:rsidR="00641ED8" w:rsidRDefault="00641ED8">
            <w:pPr>
              <w:pStyle w:val="Table2"/>
              <w:spacing w:line="276" w:lineRule="auto"/>
              <w:rPr>
                <w:lang w:bidi="en-US"/>
              </w:rPr>
            </w:pPr>
            <w:r>
              <w:t>200 mg (25%)</w:t>
            </w:r>
          </w:p>
        </w:tc>
        <w:tc>
          <w:tcPr>
            <w:tcW w:w="201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r>
      <w:tr w:rsidR="00641ED8" w:rsidTr="00641ED8">
        <w:trPr>
          <w:cantSplit/>
          <w:jc w:val="center"/>
        </w:trPr>
        <w:tc>
          <w:tcPr>
            <w:tcW w:w="226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Fruit drinks, vegetable drinks and fruit and vegetable drinks containing at least     250 mL/L of the juice, puree or comminution of the fruit or vegetable or both; fruit drink, vegetable drink or fruit and vegetable drink concentrate which contains in a reference quantity at least        250 mL/L of the juice, puree or comminution of the fruit or vegetable, or both</w:t>
            </w:r>
          </w:p>
          <w:p w:rsidR="00641ED8" w:rsidRDefault="00641ED8">
            <w:pPr>
              <w:pStyle w:val="Table2"/>
              <w:spacing w:line="276" w:lineRule="auto"/>
              <w:rPr>
                <w:lang w:bidi="en-US"/>
              </w:rPr>
            </w:pPr>
          </w:p>
        </w:tc>
        <w:tc>
          <w:tcPr>
            <w:tcW w:w="141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200 mL</w:t>
            </w:r>
          </w:p>
        </w:tc>
        <w:tc>
          <w:tcPr>
            <w:tcW w:w="165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Folate</w:t>
            </w:r>
          </w:p>
          <w:p w:rsidR="00641ED8" w:rsidRDefault="00641ED8">
            <w:pPr>
              <w:pStyle w:val="Table2"/>
              <w:spacing w:line="276" w:lineRule="auto"/>
            </w:pPr>
            <w:r>
              <w:t>Vitamin C</w:t>
            </w:r>
          </w:p>
          <w:p w:rsidR="00641ED8" w:rsidRDefault="00641ED8">
            <w:pPr>
              <w:pStyle w:val="Table2"/>
              <w:spacing w:line="276" w:lineRule="auto"/>
            </w:pPr>
            <w:r>
              <w:t>Carotene forms of vitamin A</w:t>
            </w:r>
          </w:p>
          <w:p w:rsidR="00641ED8" w:rsidRDefault="00641ED8">
            <w:pPr>
              <w:pStyle w:val="Table2"/>
              <w:spacing w:line="276" w:lineRule="auto"/>
              <w:rPr>
                <w:lang w:bidi="en-US"/>
              </w:rPr>
            </w:pPr>
            <w:r>
              <w:t>Calcium</w:t>
            </w:r>
          </w:p>
        </w:tc>
        <w:tc>
          <w:tcPr>
            <w:tcW w:w="19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r>
              <w:t>refer to clause 8</w:t>
            </w:r>
          </w:p>
          <w:p w:rsidR="00641ED8" w:rsidRDefault="00641ED8">
            <w:pPr>
              <w:pStyle w:val="Table2"/>
              <w:spacing w:line="276" w:lineRule="auto"/>
            </w:pPr>
            <w:r>
              <w:t>refer to clause 8</w:t>
            </w:r>
          </w:p>
          <w:p w:rsidR="00641ED8" w:rsidRDefault="00641ED8">
            <w:pPr>
              <w:pStyle w:val="Table2"/>
              <w:spacing w:line="276" w:lineRule="auto"/>
            </w:pPr>
            <w:r>
              <w:t>refer to clause 8</w:t>
            </w:r>
          </w:p>
          <w:p w:rsidR="00641ED8" w:rsidRDefault="00641ED8">
            <w:pPr>
              <w:pStyle w:val="Table2"/>
              <w:spacing w:line="276" w:lineRule="auto"/>
            </w:pPr>
          </w:p>
          <w:p w:rsidR="00641ED8" w:rsidRDefault="00641ED8">
            <w:pPr>
              <w:pStyle w:val="Table2"/>
              <w:spacing w:line="276" w:lineRule="auto"/>
              <w:rPr>
                <w:lang w:bidi="en-US"/>
              </w:rPr>
            </w:pPr>
            <w:r>
              <w:t>200 mg (25%)</w:t>
            </w:r>
          </w:p>
        </w:tc>
        <w:tc>
          <w:tcPr>
            <w:tcW w:w="2013"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r>
    </w:tbl>
    <w:p w:rsidR="00641ED8" w:rsidRDefault="00641ED8" w:rsidP="00641ED8">
      <w:pPr>
        <w:rPr>
          <w:i/>
          <w:lang w:bidi="en-US"/>
        </w:rPr>
      </w:pPr>
    </w:p>
    <w:p w:rsidR="00641ED8" w:rsidRDefault="00641ED8" w:rsidP="00641ED8">
      <w:pPr>
        <w:pStyle w:val="Clause"/>
        <w:rPr>
          <w:rFonts w:cs="Arial"/>
        </w:rPr>
      </w:pPr>
      <w:r>
        <w:rPr>
          <w:rFonts w:cs="Arial"/>
        </w:rPr>
        <w:t>[15.5]</w:t>
      </w:r>
      <w:r>
        <w:rPr>
          <w:rFonts w:cs="Arial"/>
        </w:rPr>
        <w:tab/>
      </w:r>
      <w:r>
        <w:rPr>
          <w:rFonts w:cs="Arial"/>
          <w:i/>
        </w:rPr>
        <w:t>inserting the following</w:t>
      </w:r>
      <w:r>
        <w:rPr>
          <w:rFonts w:cs="Arial"/>
        </w:rPr>
        <w:t xml:space="preserve"> Editorial note </w:t>
      </w:r>
      <w:r>
        <w:rPr>
          <w:rFonts w:cs="Arial"/>
          <w:i/>
        </w:rPr>
        <w:t xml:space="preserve">following the </w:t>
      </w:r>
      <w:r>
        <w:rPr>
          <w:rFonts w:cs="Arial"/>
        </w:rPr>
        <w:t xml:space="preserve">Table to clause 3 – </w:t>
      </w:r>
    </w:p>
    <w:p w:rsidR="00641ED8" w:rsidRDefault="00641ED8" w:rsidP="00641ED8">
      <w:pPr>
        <w:rPr>
          <w:rFonts w:cs="Arial"/>
          <w:i/>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w:t>
      </w:r>
      <w:r>
        <w:rPr>
          <w:rFonts w:cs="Arial"/>
          <w:i/>
        </w:rPr>
        <w:t xml:space="preserve">New Zealand (Mandatory Fortification of Bread with Folic Acid) Food Standard 2007 </w:t>
      </w:r>
      <w:r>
        <w:rPr>
          <w:rFonts w:cs="Arial"/>
        </w:rPr>
        <w:t xml:space="preserve">applies to bread sold in New Zealand. </w:t>
      </w:r>
      <w:r>
        <w:rPr>
          <w:rFonts w:cs="Arial"/>
          <w:i/>
        </w:rPr>
        <w:t xml:space="preserve"> </w:t>
      </w:r>
      <w:r>
        <w:rPr>
          <w:rFonts w:cs="Arial"/>
        </w:rPr>
        <w:t>This Standard does not apply to bread sold or prepared for sale in, or imported into Australia.</w:t>
      </w:r>
    </w:p>
    <w:p w:rsidR="00641ED8" w:rsidRDefault="00641ED8" w:rsidP="00641ED8">
      <w:pPr>
        <w:rPr>
          <w:i/>
        </w:rPr>
      </w:pPr>
    </w:p>
    <w:p w:rsidR="00844F73" w:rsidRDefault="00641ED8" w:rsidP="00641ED8">
      <w:pPr>
        <w:pStyle w:val="Clause"/>
        <w:rPr>
          <w:i/>
          <w:iCs/>
        </w:rPr>
      </w:pPr>
      <w:r>
        <w:rPr>
          <w:b/>
          <w:bCs/>
        </w:rPr>
        <w:t>[16]</w:t>
      </w:r>
      <w:r>
        <w:tab/>
      </w:r>
      <w:r>
        <w:rPr>
          <w:b/>
          <w:bCs/>
          <w:i/>
          <w:iCs/>
        </w:rPr>
        <w:t>Standard 1.3.3</w:t>
      </w:r>
      <w:r>
        <w:rPr>
          <w:i/>
          <w:iCs/>
        </w:rPr>
        <w:t xml:space="preserve"> of the Australia New Zealand Food Standards Code is varied by – </w:t>
      </w:r>
      <w:r w:rsidR="00844F73">
        <w:rPr>
          <w:i/>
          <w:iCs/>
        </w:rPr>
        <w:br w:type="page"/>
      </w:r>
    </w:p>
    <w:p w:rsidR="00641ED8" w:rsidRDefault="00641ED8" w:rsidP="00641ED8">
      <w:pPr>
        <w:pStyle w:val="Clause"/>
        <w:rPr>
          <w:i/>
        </w:rPr>
      </w:pPr>
      <w:r>
        <w:lastRenderedPageBreak/>
        <w:t>[16.1]</w:t>
      </w:r>
      <w:r>
        <w:tab/>
      </w:r>
      <w:r>
        <w:rPr>
          <w:i/>
        </w:rPr>
        <w:t xml:space="preserve">omitting the definition of </w:t>
      </w:r>
      <w:r>
        <w:rPr>
          <w:b/>
        </w:rPr>
        <w:t>GMP</w:t>
      </w:r>
      <w:r>
        <w:rPr>
          <w:i/>
        </w:rPr>
        <w:t xml:space="preserve"> in clause 1</w:t>
      </w:r>
    </w:p>
    <w:p w:rsidR="00641ED8" w:rsidRDefault="00641ED8" w:rsidP="00641ED8">
      <w:pPr>
        <w:pStyle w:val="Clause"/>
      </w:pPr>
    </w:p>
    <w:p w:rsidR="00641ED8" w:rsidRDefault="00641ED8" w:rsidP="00641ED8">
      <w:pPr>
        <w:pStyle w:val="Clause"/>
        <w:rPr>
          <w:i/>
          <w:iCs/>
        </w:rPr>
      </w:pPr>
      <w:r>
        <w:t>[16.2]</w:t>
      </w:r>
      <w:r>
        <w:tab/>
      </w:r>
      <w:r>
        <w:rPr>
          <w:i/>
        </w:rPr>
        <w:t xml:space="preserve">omitting paragraph (b) from the </w:t>
      </w:r>
      <w:r>
        <w:rPr>
          <w:i/>
          <w:iCs/>
        </w:rPr>
        <w:t xml:space="preserve">definition of </w:t>
      </w:r>
      <w:r>
        <w:rPr>
          <w:b/>
          <w:iCs/>
        </w:rPr>
        <w:t>processing aid</w:t>
      </w:r>
      <w:r>
        <w:rPr>
          <w:iCs/>
        </w:rPr>
        <w:t xml:space="preserve"> </w:t>
      </w:r>
      <w:r>
        <w:rPr>
          <w:i/>
          <w:iCs/>
        </w:rPr>
        <w:t xml:space="preserve">in clause 1, substituting – </w:t>
      </w:r>
    </w:p>
    <w:p w:rsidR="00641ED8" w:rsidRDefault="00641ED8" w:rsidP="00641ED8"/>
    <w:p w:rsidR="00641ED8" w:rsidRDefault="00641ED8" w:rsidP="00641ED8">
      <w:pPr>
        <w:pStyle w:val="Paragraph"/>
      </w:pPr>
      <w:r>
        <w:t>(b)</w:t>
      </w:r>
      <w:r>
        <w:tab/>
      </w:r>
      <w:proofErr w:type="gramStart"/>
      <w:r>
        <w:t>the</w:t>
      </w:r>
      <w:proofErr w:type="gramEnd"/>
      <w:r>
        <w:t xml:space="preserve"> proportion of the processing aid is no more than the maximum level necessary to achieve one or more technological functions under conditions of Good Manufacturing Practice (GMP).</w:t>
      </w:r>
    </w:p>
    <w:p w:rsidR="00641ED8" w:rsidRDefault="00641ED8" w:rsidP="00641ED8">
      <w:pPr>
        <w:pStyle w:val="Clause"/>
      </w:pPr>
    </w:p>
    <w:p w:rsidR="00641ED8" w:rsidRDefault="00641ED8" w:rsidP="00641ED8">
      <w:pPr>
        <w:pStyle w:val="Clause"/>
      </w:pPr>
      <w:r>
        <w:t>[16.3]</w:t>
      </w:r>
      <w:r>
        <w:tab/>
      </w:r>
      <w:r>
        <w:rPr>
          <w:i/>
        </w:rPr>
        <w:t>omitting</w:t>
      </w:r>
      <w:r>
        <w:t xml:space="preserve"> final food </w:t>
      </w:r>
      <w:r>
        <w:rPr>
          <w:i/>
        </w:rPr>
        <w:t>from clause 11,</w:t>
      </w:r>
      <w:r>
        <w:t xml:space="preserve"> </w:t>
      </w:r>
      <w:r>
        <w:rPr>
          <w:i/>
        </w:rPr>
        <w:t xml:space="preserve">substituting </w:t>
      </w:r>
      <w:r>
        <w:t>water</w:t>
      </w:r>
    </w:p>
    <w:p w:rsidR="00641ED8" w:rsidRDefault="00641ED8" w:rsidP="00641ED8"/>
    <w:p w:rsidR="00641ED8" w:rsidRDefault="00641ED8" w:rsidP="00641ED8">
      <w:pPr>
        <w:pStyle w:val="Clause"/>
      </w:pPr>
      <w:r>
        <w:t>[16.4]</w:t>
      </w:r>
      <w:r>
        <w:tab/>
      </w:r>
      <w:r>
        <w:rPr>
          <w:i/>
        </w:rPr>
        <w:t xml:space="preserve">omitting </w:t>
      </w:r>
      <w:r>
        <w:t xml:space="preserve">Food </w:t>
      </w:r>
      <w:r>
        <w:rPr>
          <w:i/>
        </w:rPr>
        <w:t xml:space="preserve">from the heading to the </w:t>
      </w:r>
      <w:r>
        <w:t xml:space="preserve">Table to clause 14, </w:t>
      </w:r>
      <w:r>
        <w:rPr>
          <w:i/>
        </w:rPr>
        <w:t xml:space="preserve">substituting </w:t>
      </w:r>
      <w:r>
        <w:t xml:space="preserve">Function </w:t>
      </w:r>
    </w:p>
    <w:p w:rsidR="00641ED8" w:rsidRDefault="00641ED8" w:rsidP="00641ED8">
      <w:pPr>
        <w:pStyle w:val="Clause"/>
      </w:pPr>
    </w:p>
    <w:p w:rsidR="00641ED8" w:rsidRDefault="00641ED8" w:rsidP="00641ED8">
      <w:pPr>
        <w:pStyle w:val="Clause"/>
      </w:pPr>
      <w:r>
        <w:t>[16.5]</w:t>
      </w:r>
      <w:r>
        <w:tab/>
      </w:r>
      <w:r>
        <w:rPr>
          <w:i/>
        </w:rPr>
        <w:t xml:space="preserve">omitting from the </w:t>
      </w:r>
      <w:r>
        <w:t xml:space="preserve">Table to clause 14 – </w:t>
      </w:r>
    </w:p>
    <w:p w:rsidR="00641ED8" w:rsidRDefault="00641ED8" w:rsidP="00641ED8"/>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57"/>
        <w:gridCol w:w="2410"/>
      </w:tblGrid>
      <w:tr w:rsidR="00641ED8" w:rsidTr="00641ED8">
        <w:tc>
          <w:tcPr>
            <w:tcW w:w="3607"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Lactoperoxidase from bovine milk</w:t>
            </w:r>
          </w:p>
          <w:p w:rsidR="00641ED8" w:rsidRDefault="00641ED8">
            <w:pPr>
              <w:pStyle w:val="Table2"/>
              <w:spacing w:line="276" w:lineRule="auto"/>
              <w:rPr>
                <w:lang w:bidi="en-US"/>
              </w:rPr>
            </w:pPr>
            <w:r>
              <w:t>EC 1.11.1.7</w:t>
            </w:r>
          </w:p>
        </w:tc>
        <w:tc>
          <w:tcPr>
            <w:tcW w:w="3056"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Reduce and/or inhibit bacterial population on meat surfaces</w:t>
            </w:r>
          </w:p>
        </w:tc>
        <w:tc>
          <w:tcPr>
            <w:tcW w:w="2409"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jc w:val="center"/>
              <w:rPr>
                <w:lang w:bidi="en-US"/>
              </w:rPr>
            </w:pPr>
            <w:r>
              <w:t>GMP</w:t>
            </w:r>
          </w:p>
        </w:tc>
      </w:tr>
    </w:tbl>
    <w:p w:rsidR="00641ED8" w:rsidRDefault="00641ED8" w:rsidP="00641ED8">
      <w:pPr>
        <w:rPr>
          <w:lang w:bidi="en-U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57"/>
        <w:gridCol w:w="2410"/>
      </w:tblGrid>
      <w:tr w:rsidR="00641ED8" w:rsidTr="00641ED8">
        <w:tc>
          <w:tcPr>
            <w:tcW w:w="3607"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Lactoperoxidase from bovine milk</w:t>
            </w:r>
          </w:p>
          <w:p w:rsidR="00641ED8" w:rsidRDefault="00641ED8">
            <w:pPr>
              <w:pStyle w:val="Table2"/>
              <w:spacing w:line="276" w:lineRule="auto"/>
              <w:rPr>
                <w:lang w:bidi="en-US"/>
              </w:rPr>
            </w:pPr>
            <w:r>
              <w:t>EC 1.11.1.7</w:t>
            </w:r>
          </w:p>
        </w:tc>
        <w:tc>
          <w:tcPr>
            <w:tcW w:w="3056"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Reduce the bacterial population or inhibit bacterial growth on meat surfaces</w:t>
            </w:r>
          </w:p>
        </w:tc>
        <w:tc>
          <w:tcPr>
            <w:tcW w:w="2409"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jc w:val="center"/>
              <w:rPr>
                <w:lang w:bidi="en-US"/>
              </w:rPr>
            </w:pPr>
            <w:r>
              <w:t>GMP</w:t>
            </w:r>
          </w:p>
        </w:tc>
      </w:tr>
    </w:tbl>
    <w:p w:rsidR="00641ED8" w:rsidRDefault="00641ED8" w:rsidP="00641ED8">
      <w:pPr>
        <w:pStyle w:val="Clause"/>
        <w:rPr>
          <w:lang w:bidi="en-US"/>
        </w:rPr>
      </w:pPr>
      <w:r>
        <w:t>[16.6]</w:t>
      </w:r>
      <w:r>
        <w:tab/>
      </w:r>
      <w:r>
        <w:rPr>
          <w:i/>
        </w:rPr>
        <w:t xml:space="preserve">inserting in the </w:t>
      </w:r>
      <w:r>
        <w:t>Table to clause 14 –</w:t>
      </w:r>
    </w:p>
    <w:p w:rsidR="00641ED8" w:rsidRDefault="00641ED8" w:rsidP="00641ED8"/>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57"/>
        <w:gridCol w:w="2410"/>
      </w:tblGrid>
      <w:tr w:rsidR="00641ED8" w:rsidTr="00641ED8">
        <w:tc>
          <w:tcPr>
            <w:tcW w:w="3607"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Colours permitted in Schedules 2, 3 and 4 of Standard 1.3.1</w:t>
            </w:r>
          </w:p>
        </w:tc>
        <w:tc>
          <w:tcPr>
            <w:tcW w:w="3056"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Applied to the outer surface of meat as a brand for the purposes of inspection or identification</w:t>
            </w:r>
          </w:p>
        </w:tc>
        <w:tc>
          <w:tcPr>
            <w:tcW w:w="2409"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jc w:val="center"/>
              <w:rPr>
                <w:lang w:bidi="en-US"/>
              </w:rPr>
            </w:pPr>
            <w:r>
              <w:t>GMP</w:t>
            </w:r>
          </w:p>
        </w:tc>
      </w:tr>
    </w:tbl>
    <w:p w:rsidR="00641ED8" w:rsidRDefault="00641ED8" w:rsidP="00641ED8">
      <w:pPr>
        <w:rPr>
          <w:lang w:bidi="en-US"/>
        </w:rPr>
      </w:pPr>
    </w:p>
    <w:p w:rsidR="00641ED8" w:rsidRDefault="00641ED8" w:rsidP="00641ED8">
      <w:pPr>
        <w:pStyle w:val="Clause"/>
      </w:pPr>
      <w:r>
        <w:rPr>
          <w:b/>
          <w:bCs/>
        </w:rPr>
        <w:t>[17]</w:t>
      </w:r>
      <w:r>
        <w:tab/>
      </w:r>
      <w:r>
        <w:rPr>
          <w:b/>
          <w:bCs/>
          <w:i/>
        </w:rPr>
        <w:t>Standard 1.3.4</w:t>
      </w:r>
      <w:r>
        <w:rPr>
          <w:i/>
        </w:rPr>
        <w:t xml:space="preserve"> of the Australia New Zealand Food Standards Code is varied by</w:t>
      </w:r>
      <w:r>
        <w:t xml:space="preserve"> –</w:t>
      </w:r>
    </w:p>
    <w:p w:rsidR="00641ED8" w:rsidRDefault="00641ED8" w:rsidP="00641ED8"/>
    <w:p w:rsidR="00641ED8" w:rsidRDefault="00641ED8" w:rsidP="00641ED8">
      <w:pPr>
        <w:pStyle w:val="Clause"/>
      </w:pPr>
      <w:r>
        <w:t>[17.1]</w:t>
      </w:r>
      <w:r>
        <w:tab/>
      </w:r>
      <w:r>
        <w:rPr>
          <w:i/>
        </w:rPr>
        <w:t xml:space="preserve">omitting the </w:t>
      </w:r>
      <w:r>
        <w:t>Purpose</w:t>
      </w:r>
      <w:r>
        <w:rPr>
          <w:i/>
        </w:rPr>
        <w:t>, substituting</w:t>
      </w:r>
      <w:r>
        <w:t xml:space="preserve"> – </w:t>
      </w:r>
    </w:p>
    <w:p w:rsidR="00641ED8" w:rsidRDefault="00641ED8" w:rsidP="00641ED8"/>
    <w:p w:rsidR="00641ED8" w:rsidRDefault="00641ED8" w:rsidP="00641ED8">
      <w:pPr>
        <w:pStyle w:val="Clause"/>
        <w:rPr>
          <w:b/>
        </w:rPr>
      </w:pPr>
      <w:r>
        <w:rPr>
          <w:b/>
        </w:rPr>
        <w:t>Purpose</w:t>
      </w:r>
    </w:p>
    <w:p w:rsidR="00641ED8" w:rsidRDefault="00641ED8" w:rsidP="00641ED8"/>
    <w:p w:rsidR="00641ED8" w:rsidRDefault="00641ED8" w:rsidP="00641ED8">
      <w:pPr>
        <w:pStyle w:val="Clause"/>
      </w:pPr>
      <w:r>
        <w:t>This Standard ensures that food additives, processing aids, novel food substances, vitamins and minerals and nutritive substances added to food in accordance with this Code meet appropriate specifications for identity and purity.  In general, these specifications are those used by the international community.</w:t>
      </w:r>
    </w:p>
    <w:p w:rsidR="00641ED8" w:rsidRDefault="00641ED8" w:rsidP="00641ED8"/>
    <w:p w:rsidR="00641ED8" w:rsidRDefault="00641ED8" w:rsidP="00641ED8">
      <w:pPr>
        <w:pStyle w:val="Clause"/>
      </w:pPr>
      <w:r>
        <w:t>[17.2]</w:t>
      </w:r>
      <w:r>
        <w:tab/>
      </w:r>
      <w:r>
        <w:rPr>
          <w:i/>
        </w:rPr>
        <w:t>omitting clauses 1, 2 and 3, substituting</w:t>
      </w:r>
      <w:r>
        <w:t xml:space="preserve"> – </w:t>
      </w:r>
    </w:p>
    <w:p w:rsidR="00641ED8" w:rsidRDefault="00641ED8" w:rsidP="00641ED8"/>
    <w:p w:rsidR="00641ED8" w:rsidRDefault="00641ED8" w:rsidP="00641ED8">
      <w:pPr>
        <w:pStyle w:val="ClauseHeading0"/>
      </w:pPr>
      <w:r>
        <w:t>1</w:t>
      </w:r>
      <w:r>
        <w:tab/>
        <w:t>Application</w:t>
      </w:r>
    </w:p>
    <w:p w:rsidR="00641ED8" w:rsidRDefault="00641ED8" w:rsidP="00641ED8"/>
    <w:p w:rsidR="00641ED8" w:rsidRDefault="00641ED8" w:rsidP="00641ED8">
      <w:pPr>
        <w:pStyle w:val="Clause"/>
      </w:pPr>
      <w:r>
        <w:t xml:space="preserve">This Standard applies only to the following substances which are added to food in accordance with this Code, or sold for use in food – </w:t>
      </w:r>
    </w:p>
    <w:p w:rsidR="00641ED8" w:rsidRDefault="00641ED8" w:rsidP="00641ED8"/>
    <w:p w:rsidR="00641ED8" w:rsidRDefault="00641ED8" w:rsidP="00641ED8">
      <w:pPr>
        <w:pStyle w:val="Paragraph"/>
      </w:pPr>
      <w:r>
        <w:t>(a)</w:t>
      </w:r>
      <w:r>
        <w:tab/>
      </w:r>
      <w:proofErr w:type="gramStart"/>
      <w:r>
        <w:t>food</w:t>
      </w:r>
      <w:proofErr w:type="gramEnd"/>
      <w:r>
        <w:t xml:space="preserve"> additives;</w:t>
      </w:r>
    </w:p>
    <w:p w:rsidR="00641ED8" w:rsidRDefault="00641ED8" w:rsidP="00641ED8">
      <w:pPr>
        <w:pStyle w:val="Paragraph"/>
      </w:pPr>
      <w:r>
        <w:t>(b)</w:t>
      </w:r>
      <w:r>
        <w:tab/>
      </w:r>
      <w:proofErr w:type="gramStart"/>
      <w:r>
        <w:t>processing</w:t>
      </w:r>
      <w:proofErr w:type="gramEnd"/>
      <w:r>
        <w:t xml:space="preserve"> aids;</w:t>
      </w:r>
    </w:p>
    <w:p w:rsidR="00641ED8" w:rsidRDefault="00641ED8" w:rsidP="00641ED8">
      <w:pPr>
        <w:pStyle w:val="Paragraph"/>
      </w:pPr>
      <w:r>
        <w:t>(c)</w:t>
      </w:r>
      <w:r>
        <w:tab/>
      </w:r>
      <w:proofErr w:type="gramStart"/>
      <w:r>
        <w:t>vitamins</w:t>
      </w:r>
      <w:proofErr w:type="gramEnd"/>
      <w:r>
        <w:t xml:space="preserve"> and minerals;</w:t>
      </w:r>
    </w:p>
    <w:p w:rsidR="00641ED8" w:rsidRDefault="00641ED8" w:rsidP="00641ED8">
      <w:pPr>
        <w:pStyle w:val="Paragraph"/>
      </w:pPr>
      <w:r>
        <w:t>(d)</w:t>
      </w:r>
      <w:r>
        <w:tab/>
      </w:r>
      <w:proofErr w:type="gramStart"/>
      <w:r>
        <w:t>novel</w:t>
      </w:r>
      <w:proofErr w:type="gramEnd"/>
      <w:r>
        <w:t xml:space="preserve"> food substances; and </w:t>
      </w:r>
    </w:p>
    <w:p w:rsidR="00641ED8" w:rsidRDefault="00641ED8" w:rsidP="00641ED8">
      <w:pPr>
        <w:pStyle w:val="Paragraph"/>
      </w:pPr>
      <w:r>
        <w:t>(e)</w:t>
      </w:r>
      <w:r>
        <w:tab/>
      </w:r>
      <w:proofErr w:type="gramStart"/>
      <w:r>
        <w:t>nutritive</w:t>
      </w:r>
      <w:proofErr w:type="gramEnd"/>
      <w:r>
        <w:t xml:space="preserve"> substances.</w:t>
      </w:r>
    </w:p>
    <w:p w:rsidR="00641ED8" w:rsidRDefault="00641ED8" w:rsidP="00641ED8">
      <w:pPr>
        <w:rPr>
          <w:i/>
          <w:iCs/>
        </w:rPr>
      </w:pPr>
    </w:p>
    <w:p w:rsidR="00641ED8" w:rsidRDefault="00641ED8" w:rsidP="00641ED8">
      <w:pPr>
        <w:pStyle w:val="ClauseHeading0"/>
      </w:pPr>
      <w:r>
        <w:t>2</w:t>
      </w:r>
      <w:r>
        <w:tab/>
        <w:t>Substances with specifications in primary sources</w:t>
      </w:r>
    </w:p>
    <w:p w:rsidR="00641ED8" w:rsidRDefault="00641ED8" w:rsidP="00641ED8"/>
    <w:p w:rsidR="00641ED8" w:rsidRDefault="00641ED8" w:rsidP="00641ED8">
      <w:pPr>
        <w:pStyle w:val="Clause"/>
      </w:pPr>
      <w:r>
        <w:t xml:space="preserve">A substance must comply with a relevant monograph published in one of the following – </w:t>
      </w:r>
    </w:p>
    <w:p w:rsidR="00641ED8" w:rsidRDefault="00641ED8" w:rsidP="00641ED8"/>
    <w:p w:rsidR="00641ED8" w:rsidRDefault="00641ED8" w:rsidP="00641ED8">
      <w:pPr>
        <w:pStyle w:val="Paragraph"/>
      </w:pPr>
      <w:r>
        <w:t>(a)</w:t>
      </w:r>
      <w:r>
        <w:tab/>
      </w:r>
      <w:proofErr w:type="gramStart"/>
      <w:r>
        <w:t>the</w:t>
      </w:r>
      <w:proofErr w:type="gramEnd"/>
      <w:r>
        <w:t xml:space="preserve"> Schedule to this Standard; or</w:t>
      </w:r>
    </w:p>
    <w:p w:rsidR="00844F73" w:rsidRDefault="00844F73" w:rsidP="00641ED8">
      <w:pPr>
        <w:pStyle w:val="Paragraph"/>
      </w:pPr>
      <w:r>
        <w:br w:type="page"/>
      </w:r>
    </w:p>
    <w:p w:rsidR="00641ED8" w:rsidRDefault="00641ED8" w:rsidP="00641ED8">
      <w:pPr>
        <w:pStyle w:val="Paragraph"/>
      </w:pPr>
      <w:r>
        <w:lastRenderedPageBreak/>
        <w:t>(b)</w:t>
      </w:r>
      <w:r>
        <w:tab/>
        <w:t>Combined Compendium of Food Additive Specifications, FAO JECFA Monograph 1 (2005) as superseded by specifications published in FAO JECFA Monographs 3 (2006) and FAO JECFA Monographs 4 (2007) and FAO JECFA Monographs 5 (2008) and FAO JECFA Monographs 7 (2009) and FAO JECFA Monographs 10 (2010), Food and Agriculture Organisation of the United Nations. Rome; or</w:t>
      </w:r>
    </w:p>
    <w:p w:rsidR="00641ED8" w:rsidRDefault="00641ED8" w:rsidP="00641ED8">
      <w:pPr>
        <w:pStyle w:val="Paragraph"/>
      </w:pPr>
      <w:r>
        <w:t>(</w:t>
      </w:r>
      <w:proofErr w:type="gramStart"/>
      <w:r>
        <w:t>c</w:t>
      </w:r>
      <w:proofErr w:type="gramEnd"/>
      <w:r>
        <w:t>)</w:t>
      </w:r>
      <w:r>
        <w:rPr>
          <w:i/>
        </w:rPr>
        <w:tab/>
        <w:t xml:space="preserve">Food Chemicals Codex </w:t>
      </w:r>
      <w:r>
        <w:t>(7</w:t>
      </w:r>
      <w:r>
        <w:rPr>
          <w:vertAlign w:val="superscript"/>
        </w:rPr>
        <w:t>th</w:t>
      </w:r>
      <w:r>
        <w:t xml:space="preserve"> Edition) published by United States Pharmacopoeia (2010).</w:t>
      </w:r>
    </w:p>
    <w:p w:rsidR="00641ED8" w:rsidRDefault="00641ED8" w:rsidP="00641ED8">
      <w:pPr>
        <w:rPr>
          <w:bCs/>
          <w:i/>
        </w:rPr>
      </w:pPr>
    </w:p>
    <w:p w:rsidR="00641ED8" w:rsidRDefault="00641ED8" w:rsidP="00641ED8">
      <w:pPr>
        <w:pStyle w:val="ClauseHeading0"/>
      </w:pPr>
      <w:r>
        <w:t>3</w:t>
      </w:r>
      <w:r>
        <w:tab/>
        <w:t>Substances with specifications in secondary sources</w:t>
      </w:r>
    </w:p>
    <w:p w:rsidR="00641ED8" w:rsidRDefault="00641ED8" w:rsidP="00641ED8">
      <w:pPr>
        <w:tabs>
          <w:tab w:val="left" w:pos="2506"/>
        </w:tabs>
      </w:pPr>
    </w:p>
    <w:p w:rsidR="00641ED8" w:rsidRDefault="00641ED8" w:rsidP="00641ED8">
      <w:pPr>
        <w:pStyle w:val="Clause"/>
      </w:pPr>
      <w:r>
        <w:t>If there is no monograph applying to a substance under clause 2, the substance must comply with a relevant monograph published in one of the following –</w:t>
      </w:r>
    </w:p>
    <w:p w:rsidR="00641ED8" w:rsidRDefault="00641ED8" w:rsidP="00641ED8"/>
    <w:p w:rsidR="00641ED8" w:rsidRDefault="00641ED8" w:rsidP="00641ED8">
      <w:pPr>
        <w:pStyle w:val="Paragraph"/>
      </w:pPr>
      <w:r>
        <w:t>(a)</w:t>
      </w:r>
      <w:r>
        <w:tab/>
      </w:r>
      <w:proofErr w:type="gramStart"/>
      <w:r>
        <w:t>the</w:t>
      </w:r>
      <w:proofErr w:type="gramEnd"/>
      <w:r>
        <w:t xml:space="preserve"> </w:t>
      </w:r>
      <w:r>
        <w:rPr>
          <w:i/>
        </w:rPr>
        <w:t>British Pharmacopoeia 2010</w:t>
      </w:r>
      <w:r>
        <w:t>, TSO, Norwich (2010); or</w:t>
      </w:r>
    </w:p>
    <w:p w:rsidR="00641ED8" w:rsidRDefault="00641ED8" w:rsidP="00641ED8">
      <w:pPr>
        <w:pStyle w:val="Paragraph"/>
      </w:pPr>
      <w:r>
        <w:t>(b)</w:t>
      </w:r>
      <w:r>
        <w:tab/>
      </w:r>
      <w:proofErr w:type="gramStart"/>
      <w:r>
        <w:t>the</w:t>
      </w:r>
      <w:proofErr w:type="gramEnd"/>
      <w:r>
        <w:t xml:space="preserve"> United States Pharmacopeia, 34</w:t>
      </w:r>
      <w:r>
        <w:rPr>
          <w:vertAlign w:val="superscript"/>
        </w:rPr>
        <w:t>th</w:t>
      </w:r>
      <w:r>
        <w:t xml:space="preserve"> Revision and The National Formulary, 29</w:t>
      </w:r>
      <w:r>
        <w:rPr>
          <w:vertAlign w:val="superscript"/>
        </w:rPr>
        <w:t>th</w:t>
      </w:r>
      <w:r>
        <w:t xml:space="preserve"> Edition (2010); or</w:t>
      </w:r>
    </w:p>
    <w:p w:rsidR="00641ED8" w:rsidRDefault="00641ED8" w:rsidP="00641ED8">
      <w:pPr>
        <w:pStyle w:val="Paragraph"/>
      </w:pPr>
      <w:r>
        <w:t>(c)</w:t>
      </w:r>
      <w:r>
        <w:tab/>
      </w:r>
      <w:proofErr w:type="gramStart"/>
      <w:r>
        <w:t>the</w:t>
      </w:r>
      <w:proofErr w:type="gramEnd"/>
      <w:r>
        <w:t xml:space="preserve"> Pharmaceutical Codex, 12th Edition, Council of the Pharmaceutical Society of Great Britain.  The Pharmaceutical Press, London (1994); or</w:t>
      </w:r>
    </w:p>
    <w:p w:rsidR="00641ED8" w:rsidRDefault="00641ED8" w:rsidP="00641ED8">
      <w:pPr>
        <w:pStyle w:val="Paragraph"/>
      </w:pPr>
      <w:r>
        <w:t>(d)</w:t>
      </w:r>
      <w:r>
        <w:tab/>
        <w:t xml:space="preserve">Martindale; </w:t>
      </w:r>
      <w:proofErr w:type="gramStart"/>
      <w:r>
        <w:t>The</w:t>
      </w:r>
      <w:proofErr w:type="gramEnd"/>
      <w:r>
        <w:t xml:space="preserve"> Complete Drug Reference. The Pharmaceutical Press London (2009); or</w:t>
      </w:r>
    </w:p>
    <w:p w:rsidR="00641ED8" w:rsidRDefault="00641ED8" w:rsidP="00641ED8">
      <w:pPr>
        <w:pStyle w:val="Paragraph"/>
      </w:pPr>
      <w:r>
        <w:t>(e)</w:t>
      </w:r>
      <w:r>
        <w:tab/>
      </w:r>
      <w:proofErr w:type="gramStart"/>
      <w:r>
        <w:t>the</w:t>
      </w:r>
      <w:proofErr w:type="gramEnd"/>
      <w:r>
        <w:t xml:space="preserve"> European Pharmacopoeia 6th Edition, Council of Europe, Strasbourg (2007); or</w:t>
      </w:r>
    </w:p>
    <w:p w:rsidR="00641ED8" w:rsidRDefault="00641ED8" w:rsidP="00641ED8">
      <w:pPr>
        <w:pStyle w:val="Paragraph"/>
      </w:pPr>
      <w:r>
        <w:t>(f)</w:t>
      </w:r>
      <w:r>
        <w:tab/>
      </w:r>
      <w:proofErr w:type="gramStart"/>
      <w:r>
        <w:t>the</w:t>
      </w:r>
      <w:proofErr w:type="gramEnd"/>
      <w:r>
        <w:t xml:space="preserve"> International Pharmacopoeia 4th Edition, World Health Organization, Geneva (2006 and 2008 supplement); or</w:t>
      </w:r>
    </w:p>
    <w:p w:rsidR="00641ED8" w:rsidRDefault="00641ED8" w:rsidP="00641ED8">
      <w:pPr>
        <w:pStyle w:val="Paragraph"/>
      </w:pPr>
      <w:r>
        <w:t>(g)</w:t>
      </w:r>
      <w:r>
        <w:tab/>
      </w:r>
      <w:proofErr w:type="gramStart"/>
      <w:r>
        <w:t>the</w:t>
      </w:r>
      <w:proofErr w:type="gramEnd"/>
      <w:r>
        <w:t xml:space="preserve"> Merck Index, 14th Edition, (2006); or</w:t>
      </w:r>
    </w:p>
    <w:p w:rsidR="00641ED8" w:rsidRDefault="00641ED8" w:rsidP="00641ED8">
      <w:pPr>
        <w:pStyle w:val="Paragraph"/>
      </w:pPr>
      <w:r>
        <w:t>(h)</w:t>
      </w:r>
      <w:r>
        <w:tab/>
      </w:r>
      <w:proofErr w:type="gramStart"/>
      <w:r>
        <w:t>the</w:t>
      </w:r>
      <w:proofErr w:type="gramEnd"/>
      <w:r>
        <w:t xml:space="preserve"> Code of Federal Regulations; or</w:t>
      </w:r>
    </w:p>
    <w:p w:rsidR="00641ED8" w:rsidRDefault="00641ED8" w:rsidP="00641ED8">
      <w:pPr>
        <w:pStyle w:val="Paragraph"/>
        <w:rPr>
          <w:bCs/>
        </w:rPr>
      </w:pPr>
      <w:r>
        <w:t>(i)</w:t>
      </w:r>
      <w:r>
        <w:tab/>
      </w:r>
      <w:proofErr w:type="gramStart"/>
      <w:r>
        <w:rPr>
          <w:bCs/>
        </w:rPr>
        <w:t>the</w:t>
      </w:r>
      <w:proofErr w:type="gramEnd"/>
      <w:r>
        <w:rPr>
          <w:bCs/>
        </w:rPr>
        <w:t xml:space="preserve"> </w:t>
      </w:r>
      <w:r>
        <w:rPr>
          <w:bCs/>
          <w:i/>
        </w:rPr>
        <w:t xml:space="preserve">Specifications and Standards for Food Additives, </w:t>
      </w:r>
      <w:r>
        <w:rPr>
          <w:bCs/>
        </w:rPr>
        <w:t>7</w:t>
      </w:r>
      <w:r>
        <w:rPr>
          <w:bCs/>
          <w:vertAlign w:val="superscript"/>
        </w:rPr>
        <w:t>th</w:t>
      </w:r>
      <w:r>
        <w:rPr>
          <w:bCs/>
        </w:rPr>
        <w:t xml:space="preserve"> Edition (2000), Ministry of Health and Welfare (Japan); or</w:t>
      </w:r>
    </w:p>
    <w:p w:rsidR="00641ED8" w:rsidRDefault="00641ED8" w:rsidP="00641ED8">
      <w:pPr>
        <w:pStyle w:val="Paragraph"/>
      </w:pPr>
      <w:r>
        <w:t>(j)</w:t>
      </w:r>
      <w:r>
        <w:tab/>
      </w:r>
      <w:proofErr w:type="gramStart"/>
      <w:r>
        <w:t>the</w:t>
      </w:r>
      <w:proofErr w:type="gramEnd"/>
      <w:r>
        <w:t xml:space="preserve"> </w:t>
      </w:r>
      <w:r>
        <w:rPr>
          <w:i/>
        </w:rPr>
        <w:t xml:space="preserve">International Oenological Codex </w:t>
      </w:r>
      <w:r>
        <w:t>(2010 supplementary edition), Organisation Internationale de la Vigne et du Vin (OIV).</w:t>
      </w:r>
    </w:p>
    <w:p w:rsidR="00641ED8" w:rsidRDefault="00641ED8" w:rsidP="00641ED8">
      <w:pPr>
        <w:rPr>
          <w:bCs/>
        </w:rPr>
      </w:pPr>
    </w:p>
    <w:p w:rsidR="00641ED8" w:rsidRDefault="00641ED8" w:rsidP="00641ED8">
      <w:pPr>
        <w:pStyle w:val="Clause"/>
      </w:pPr>
      <w:r>
        <w:t>[17.3]</w:t>
      </w:r>
      <w:r>
        <w:tab/>
      </w:r>
      <w:r>
        <w:rPr>
          <w:i/>
        </w:rPr>
        <w:t>omitting paragraph 4(c), substitutin</w:t>
      </w:r>
      <w:r>
        <w:t xml:space="preserve">g – </w:t>
      </w:r>
    </w:p>
    <w:p w:rsidR="00641ED8" w:rsidRDefault="00641ED8" w:rsidP="00641ED8">
      <w:pPr>
        <w:rPr>
          <w:bCs/>
          <w:i/>
        </w:rPr>
      </w:pPr>
    </w:p>
    <w:p w:rsidR="00641ED8" w:rsidRDefault="00641ED8" w:rsidP="00641ED8">
      <w:pPr>
        <w:pStyle w:val="Paragraph"/>
      </w:pPr>
      <w:r>
        <w:t>(c)</w:t>
      </w:r>
      <w:r>
        <w:tab/>
        <w:t xml:space="preserve">1 mg/kg of cadmium; </w:t>
      </w:r>
    </w:p>
    <w:p w:rsidR="00641ED8" w:rsidRDefault="00641ED8" w:rsidP="00641ED8">
      <w:pPr>
        <w:pStyle w:val="Paragraph"/>
      </w:pPr>
      <w:proofErr w:type="gramStart"/>
      <w:r>
        <w:t>(d)</w:t>
      </w:r>
      <w:r>
        <w:tab/>
        <w:t>1 mg/kg of mercury.</w:t>
      </w:r>
      <w:proofErr w:type="gramEnd"/>
    </w:p>
    <w:p w:rsidR="00641ED8" w:rsidRDefault="00641ED8" w:rsidP="00641ED8">
      <w:pPr>
        <w:rPr>
          <w:bCs/>
        </w:rPr>
      </w:pPr>
    </w:p>
    <w:p w:rsidR="00641ED8" w:rsidRDefault="00641ED8" w:rsidP="00641ED8">
      <w:pPr>
        <w:pStyle w:val="Clause"/>
      </w:pPr>
      <w:r>
        <w:rPr>
          <w:bCs/>
        </w:rPr>
        <w:t>[17.4]</w:t>
      </w:r>
      <w:r>
        <w:rPr>
          <w:bCs/>
        </w:rPr>
        <w:tab/>
      </w:r>
      <w:r>
        <w:rPr>
          <w:i/>
        </w:rPr>
        <w:t xml:space="preserve">omitting from paragraph (c) under the </w:t>
      </w:r>
      <w:r>
        <w:t>Specification for carboxymethyl cellulose ion exchange resin</w:t>
      </w:r>
      <w:r>
        <w:rPr>
          <w:i/>
        </w:rPr>
        <w:t xml:space="preserve"> in the</w:t>
      </w:r>
      <w:r>
        <w:t xml:space="preserve"> Schedule – </w:t>
      </w:r>
    </w:p>
    <w:p w:rsidR="00641ED8" w:rsidRDefault="00641ED8" w:rsidP="00641ED8"/>
    <w:p w:rsidR="00641ED8" w:rsidRDefault="00641ED8" w:rsidP="00641ED8">
      <w:pPr>
        <w:pStyle w:val="Paragraph"/>
        <w:ind w:left="0" w:firstLine="0"/>
        <w:rPr>
          <w:i/>
        </w:rPr>
      </w:pPr>
      <w:r>
        <w:t>CFR Title 21 part 173.25(c</w:t>
      </w:r>
      <w:proofErr w:type="gramStart"/>
      <w:r>
        <w:t>)(</w:t>
      </w:r>
      <w:proofErr w:type="gramEnd"/>
      <w:r>
        <w:t>4)</w:t>
      </w:r>
    </w:p>
    <w:p w:rsidR="00641ED8" w:rsidRDefault="00641ED8" w:rsidP="00641ED8"/>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 w:rsidR="00641ED8" w:rsidRDefault="00641ED8" w:rsidP="00641ED8">
      <w:pPr>
        <w:pStyle w:val="Paragraph"/>
        <w:ind w:left="0" w:firstLine="0"/>
        <w:rPr>
          <w:i/>
        </w:rPr>
      </w:pPr>
      <w:r>
        <w:t>21 CFR § 173.25(c</w:t>
      </w:r>
      <w:proofErr w:type="gramStart"/>
      <w:r>
        <w:t>)(</w:t>
      </w:r>
      <w:proofErr w:type="gramEnd"/>
      <w:r>
        <w:t>4)</w:t>
      </w:r>
    </w:p>
    <w:p w:rsidR="00641ED8" w:rsidRDefault="00641ED8" w:rsidP="00641ED8">
      <w:pPr>
        <w:rPr>
          <w:bCs/>
        </w:rPr>
      </w:pPr>
    </w:p>
    <w:p w:rsidR="00641ED8" w:rsidRDefault="00641ED8" w:rsidP="00641ED8">
      <w:pPr>
        <w:pStyle w:val="Clause"/>
      </w:pPr>
      <w:r>
        <w:rPr>
          <w:bCs/>
        </w:rPr>
        <w:t>[17.5]</w:t>
      </w:r>
      <w:r>
        <w:rPr>
          <w:bCs/>
        </w:rPr>
        <w:tab/>
      </w:r>
      <w:r>
        <w:rPr>
          <w:i/>
        </w:rPr>
        <w:t xml:space="preserve">omitting from paragraph (c) under the </w:t>
      </w:r>
      <w:r>
        <w:t>Specification for quaternary amine cellulose ion exchange resin</w:t>
      </w:r>
      <w:r>
        <w:rPr>
          <w:i/>
        </w:rPr>
        <w:t xml:space="preserve"> in the</w:t>
      </w:r>
      <w:r>
        <w:t xml:space="preserve"> Schedule – </w:t>
      </w:r>
    </w:p>
    <w:p w:rsidR="00641ED8" w:rsidRDefault="00641ED8" w:rsidP="00641ED8"/>
    <w:p w:rsidR="00641ED8" w:rsidRDefault="00641ED8" w:rsidP="00641ED8">
      <w:pPr>
        <w:pStyle w:val="Paragraph"/>
        <w:ind w:left="0" w:firstLine="0"/>
        <w:rPr>
          <w:i/>
        </w:rPr>
      </w:pPr>
      <w:r>
        <w:t>CFR Title 21 part 173.25(c</w:t>
      </w:r>
      <w:proofErr w:type="gramStart"/>
      <w:r>
        <w:t>)(</w:t>
      </w:r>
      <w:proofErr w:type="gramEnd"/>
      <w:r>
        <w:t>4)</w:t>
      </w:r>
    </w:p>
    <w:p w:rsidR="00641ED8" w:rsidRDefault="00641ED8" w:rsidP="00641ED8"/>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 w:rsidR="00641ED8" w:rsidRDefault="00641ED8" w:rsidP="00641ED8">
      <w:pPr>
        <w:pStyle w:val="Paragraph"/>
        <w:ind w:left="0" w:firstLine="0"/>
        <w:rPr>
          <w:i/>
        </w:rPr>
      </w:pPr>
      <w:r>
        <w:t>21 CFR § 173.25(c</w:t>
      </w:r>
      <w:proofErr w:type="gramStart"/>
      <w:r>
        <w:t>)(</w:t>
      </w:r>
      <w:proofErr w:type="gramEnd"/>
      <w:r>
        <w:t>4)</w:t>
      </w:r>
    </w:p>
    <w:p w:rsidR="00641ED8" w:rsidRDefault="00641ED8" w:rsidP="00641ED8">
      <w:pPr>
        <w:rPr>
          <w:bCs/>
        </w:rPr>
      </w:pPr>
    </w:p>
    <w:p w:rsidR="00641ED8" w:rsidRDefault="00641ED8" w:rsidP="00641ED8">
      <w:pPr>
        <w:pStyle w:val="Clause"/>
      </w:pPr>
      <w:r>
        <w:rPr>
          <w:bCs/>
        </w:rPr>
        <w:t>[17.6]</w:t>
      </w:r>
      <w:r>
        <w:rPr>
          <w:bCs/>
        </w:rPr>
        <w:tab/>
      </w:r>
      <w:r>
        <w:rPr>
          <w:i/>
        </w:rPr>
        <w:t xml:space="preserve">omitting from paragraph (c) under the </w:t>
      </w:r>
      <w:r>
        <w:t>Specification for diethyl aminoethyl cellulose ion exchange resin</w:t>
      </w:r>
      <w:r>
        <w:rPr>
          <w:i/>
        </w:rPr>
        <w:t xml:space="preserve"> in the</w:t>
      </w:r>
      <w:r>
        <w:t xml:space="preserve"> Schedule – </w:t>
      </w:r>
    </w:p>
    <w:p w:rsidR="00641ED8" w:rsidRDefault="00641ED8" w:rsidP="00641ED8"/>
    <w:p w:rsidR="00641ED8" w:rsidRDefault="00641ED8" w:rsidP="00641ED8">
      <w:pPr>
        <w:pStyle w:val="Paragraph"/>
        <w:ind w:left="0" w:firstLine="0"/>
        <w:rPr>
          <w:i/>
        </w:rPr>
      </w:pPr>
      <w:r>
        <w:t>CFR Title 21 part 173.25(c</w:t>
      </w:r>
      <w:proofErr w:type="gramStart"/>
      <w:r>
        <w:t>)(</w:t>
      </w:r>
      <w:proofErr w:type="gramEnd"/>
      <w:r>
        <w:t>4)</w:t>
      </w:r>
    </w:p>
    <w:p w:rsidR="00641ED8" w:rsidRDefault="00641ED8" w:rsidP="00641ED8"/>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 w:rsidR="00844F73" w:rsidRDefault="00641ED8" w:rsidP="00641ED8">
      <w:pPr>
        <w:pStyle w:val="Paragraph"/>
        <w:ind w:left="0" w:firstLine="0"/>
      </w:pPr>
      <w:r>
        <w:t>21 CFR § 173.25(c</w:t>
      </w:r>
      <w:proofErr w:type="gramStart"/>
      <w:r>
        <w:t>)(</w:t>
      </w:r>
      <w:proofErr w:type="gramEnd"/>
      <w:r>
        <w:t>4)</w:t>
      </w:r>
      <w:r w:rsidR="00844F73">
        <w:br w:type="page"/>
      </w:r>
    </w:p>
    <w:p w:rsidR="00641ED8" w:rsidRDefault="00641ED8" w:rsidP="00641ED8">
      <w:pPr>
        <w:pStyle w:val="Clause"/>
      </w:pPr>
      <w:r>
        <w:rPr>
          <w:bCs/>
        </w:rPr>
        <w:lastRenderedPageBreak/>
        <w:t>[17.7]</w:t>
      </w:r>
      <w:r>
        <w:rPr>
          <w:bCs/>
        </w:rPr>
        <w:tab/>
      </w:r>
      <w:r>
        <w:rPr>
          <w:i/>
        </w:rPr>
        <w:t xml:space="preserve">omitting from paragraph (c) under the </w:t>
      </w:r>
      <w:r>
        <w:t>Specification for agarose ion exchange resin</w:t>
      </w:r>
      <w:r>
        <w:rPr>
          <w:i/>
        </w:rPr>
        <w:t xml:space="preserve"> in the</w:t>
      </w:r>
      <w:r>
        <w:t xml:space="preserve"> Schedule – </w:t>
      </w:r>
    </w:p>
    <w:p w:rsidR="00641ED8" w:rsidRDefault="00641ED8" w:rsidP="00641ED8"/>
    <w:p w:rsidR="00641ED8" w:rsidRDefault="00641ED8" w:rsidP="00641ED8">
      <w:pPr>
        <w:pStyle w:val="Paragraph"/>
        <w:ind w:left="0" w:firstLine="0"/>
        <w:rPr>
          <w:i/>
        </w:rPr>
      </w:pPr>
      <w:r>
        <w:t>CFR Title 21 part 173.25(c</w:t>
      </w:r>
      <w:proofErr w:type="gramStart"/>
      <w:r>
        <w:t>)(</w:t>
      </w:r>
      <w:proofErr w:type="gramEnd"/>
      <w:r>
        <w:t>4)</w:t>
      </w:r>
    </w:p>
    <w:p w:rsidR="00641ED8" w:rsidRDefault="00641ED8" w:rsidP="00641ED8">
      <w:pPr>
        <w:pStyle w:val="Clause"/>
        <w:rPr>
          <w:i/>
          <w:iC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 w:rsidR="00641ED8" w:rsidRDefault="00641ED8" w:rsidP="00641ED8">
      <w:pPr>
        <w:pStyle w:val="Paragraph"/>
        <w:ind w:left="0" w:firstLine="0"/>
        <w:rPr>
          <w:i/>
        </w:rPr>
      </w:pPr>
      <w:r>
        <w:t>21 CFR § 173.25(c</w:t>
      </w:r>
      <w:proofErr w:type="gramStart"/>
      <w:r>
        <w:t>)(</w:t>
      </w:r>
      <w:proofErr w:type="gramEnd"/>
      <w:r>
        <w:t>4)</w:t>
      </w:r>
    </w:p>
    <w:p w:rsidR="00641ED8" w:rsidRDefault="00641ED8" w:rsidP="00641ED8"/>
    <w:p w:rsidR="00641ED8" w:rsidRDefault="00641ED8" w:rsidP="00641ED8">
      <w:pPr>
        <w:pStyle w:val="Clause"/>
      </w:pPr>
      <w:r>
        <w:t>[17.8]</w:t>
      </w:r>
      <w:r>
        <w:tab/>
      </w:r>
      <w:r>
        <w:rPr>
          <w:i/>
        </w:rPr>
        <w:t xml:space="preserve">omitting from the </w:t>
      </w:r>
      <w:r>
        <w:t xml:space="preserve">Schedule </w:t>
      </w:r>
      <w:r>
        <w:rPr>
          <w:i/>
        </w:rPr>
        <w:t>the entries for</w:t>
      </w:r>
      <w:r>
        <w:t xml:space="preserve">– </w:t>
      </w:r>
    </w:p>
    <w:p w:rsidR="00641ED8" w:rsidRDefault="00641ED8" w:rsidP="00641ED8"/>
    <w:p w:rsidR="00641ED8" w:rsidRDefault="00641ED8" w:rsidP="00641ED8">
      <w:pPr>
        <w:pStyle w:val="ClauseHeading0"/>
        <w:ind w:right="-472"/>
      </w:pPr>
      <w:r>
        <w:t>Specification for docosahexaenoic acid (DHA) – rich dried marine micro-algae (</w:t>
      </w:r>
      <w:r>
        <w:rPr>
          <w:i/>
          <w:iCs/>
        </w:rPr>
        <w:t xml:space="preserve">Schizochytrium </w:t>
      </w:r>
      <w:r>
        <w:t xml:space="preserve">sp.) </w:t>
      </w:r>
    </w:p>
    <w:p w:rsidR="00641ED8" w:rsidRDefault="00641ED8" w:rsidP="00641ED8">
      <w:pPr>
        <w:pStyle w:val="ClauseHeading0"/>
      </w:pPr>
    </w:p>
    <w:p w:rsidR="00641ED8" w:rsidRDefault="00641ED8" w:rsidP="00641ED8">
      <w:pPr>
        <w:pStyle w:val="ClauseHeading0"/>
      </w:pPr>
      <w:r>
        <w:t>Specification for docosahexaenoic acid (DHA) – rich oil derived from marine micro-algae (</w:t>
      </w:r>
      <w:r>
        <w:rPr>
          <w:i/>
          <w:iCs/>
        </w:rPr>
        <w:t xml:space="preserve">Schizochytrium </w:t>
      </w:r>
      <w:r>
        <w:t>sp.)</w:t>
      </w:r>
    </w:p>
    <w:p w:rsidR="00641ED8" w:rsidRDefault="00641ED8" w:rsidP="00641ED8">
      <w:pPr>
        <w:pStyle w:val="ClauseHeading0"/>
      </w:pPr>
    </w:p>
    <w:p w:rsidR="00641ED8" w:rsidRDefault="00641ED8" w:rsidP="00641ED8">
      <w:pPr>
        <w:pStyle w:val="ClauseHeading0"/>
      </w:pPr>
      <w:r>
        <w:t xml:space="preserve">Specification for docosahexaenoic acid (DHA) – rich oil derived from the algae </w:t>
      </w:r>
      <w:r>
        <w:rPr>
          <w:i/>
          <w:iCs/>
        </w:rPr>
        <w:t>Crypthecodinium cohnii</w:t>
      </w:r>
      <w:r>
        <w:t xml:space="preserve">  </w:t>
      </w:r>
    </w:p>
    <w:p w:rsidR="00641ED8" w:rsidRDefault="00641ED8" w:rsidP="00641ED8">
      <w:pPr>
        <w:pStyle w:val="ClauseHeading0"/>
      </w:pPr>
    </w:p>
    <w:p w:rsidR="00641ED8" w:rsidRDefault="00641ED8" w:rsidP="00641ED8">
      <w:pPr>
        <w:pStyle w:val="ClauseHeading0"/>
      </w:pPr>
      <w:r>
        <w:t xml:space="preserve">Specification for oil derived from the fungus </w:t>
      </w:r>
      <w:r>
        <w:rPr>
          <w:i/>
          <w:iCs/>
        </w:rPr>
        <w:t xml:space="preserve">Mortierella alpina </w:t>
      </w:r>
      <w:r>
        <w:rPr>
          <w:iCs/>
        </w:rPr>
        <w:t xml:space="preserve">rich in </w:t>
      </w:r>
      <w:r>
        <w:t>arachidonic acid (ARA)</w:t>
      </w:r>
    </w:p>
    <w:p w:rsidR="00641ED8" w:rsidRDefault="00641ED8" w:rsidP="00641ED8">
      <w:pPr>
        <w:pStyle w:val="ClauseHeading0"/>
      </w:pPr>
    </w:p>
    <w:p w:rsidR="00641ED8" w:rsidRDefault="00641ED8" w:rsidP="00641ED8">
      <w:pPr>
        <w:pStyle w:val="ClauseHeading0"/>
      </w:pPr>
      <w:r>
        <w:t>Specification for docosahexaenoic acid (DHA) - rich oil derived from marine micro-algae (</w:t>
      </w:r>
      <w:r>
        <w:rPr>
          <w:i/>
          <w:iCs/>
        </w:rPr>
        <w:t>Ulkenia</w:t>
      </w:r>
      <w:r>
        <w:t xml:space="preserve"> sp.)</w:t>
      </w:r>
    </w:p>
    <w:p w:rsidR="00641ED8" w:rsidRDefault="00641ED8" w:rsidP="00641ED8">
      <w:pPr>
        <w:pStyle w:val="ClauseHeading0"/>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 w:rsidR="00641ED8" w:rsidRDefault="00641ED8" w:rsidP="00641ED8">
      <w:pPr>
        <w:pStyle w:val="ClauseHeading0"/>
      </w:pPr>
      <w:r>
        <w:t>Specification for dried marine micro-algae (</w:t>
      </w:r>
      <w:r>
        <w:rPr>
          <w:i/>
        </w:rPr>
        <w:t xml:space="preserve">Schizochytrium </w:t>
      </w:r>
      <w:r>
        <w:t>sp.) rich in docosahexaenoic acid (DHA)</w:t>
      </w:r>
    </w:p>
    <w:p w:rsidR="00641ED8" w:rsidRDefault="00641ED8" w:rsidP="00641ED8"/>
    <w:tbl>
      <w:tblPr>
        <w:tblW w:w="9072" w:type="dxa"/>
        <w:tblLook w:val="04A0" w:firstRow="1" w:lastRow="0" w:firstColumn="1" w:lastColumn="0" w:noHBand="0" w:noVBand="1"/>
      </w:tblPr>
      <w:tblGrid>
        <w:gridCol w:w="3914"/>
        <w:gridCol w:w="5158"/>
      </w:tblGrid>
      <w:tr w:rsidR="00641ED8" w:rsidTr="00641ED8">
        <w:tc>
          <w:tcPr>
            <w:tcW w:w="3914" w:type="dxa"/>
            <w:hideMark/>
          </w:tcPr>
          <w:p w:rsidR="00641ED8" w:rsidRDefault="00641ED8">
            <w:pPr>
              <w:pStyle w:val="Table2"/>
              <w:spacing w:line="276" w:lineRule="auto"/>
              <w:rPr>
                <w:lang w:bidi="en-US"/>
              </w:rPr>
            </w:pPr>
            <w:r>
              <w:t>Full chemical name for DHA</w:t>
            </w:r>
          </w:p>
        </w:tc>
        <w:tc>
          <w:tcPr>
            <w:tcW w:w="5158" w:type="dxa"/>
            <w:hideMark/>
          </w:tcPr>
          <w:p w:rsidR="00641ED8" w:rsidRDefault="00641ED8">
            <w:pPr>
              <w:pStyle w:val="Table2"/>
              <w:spacing w:line="276" w:lineRule="auto"/>
              <w:rPr>
                <w:lang w:bidi="en-US"/>
              </w:rPr>
            </w:pPr>
            <w:r>
              <w:t>4,7,10,13,16,19-docosahexaenoic acid (22:6n-3 DHA)</w:t>
            </w:r>
          </w:p>
        </w:tc>
      </w:tr>
      <w:tr w:rsidR="00641ED8" w:rsidTr="00641ED8">
        <w:tc>
          <w:tcPr>
            <w:tcW w:w="3914" w:type="dxa"/>
            <w:hideMark/>
          </w:tcPr>
          <w:p w:rsidR="00641ED8" w:rsidRDefault="00641ED8">
            <w:pPr>
              <w:pStyle w:val="Table2"/>
              <w:spacing w:line="276" w:lineRule="auto"/>
              <w:rPr>
                <w:lang w:bidi="en-US"/>
              </w:rPr>
            </w:pPr>
            <w:r>
              <w:t>Solids (%)</w:t>
            </w:r>
          </w:p>
        </w:tc>
        <w:tc>
          <w:tcPr>
            <w:tcW w:w="5158" w:type="dxa"/>
            <w:hideMark/>
          </w:tcPr>
          <w:p w:rsidR="00641ED8" w:rsidRDefault="00641ED8">
            <w:pPr>
              <w:pStyle w:val="Table2"/>
              <w:spacing w:line="276" w:lineRule="auto"/>
              <w:rPr>
                <w:lang w:bidi="en-US"/>
              </w:rPr>
            </w:pPr>
            <w:r>
              <w:t xml:space="preserve">min. 95.0 </w:t>
            </w:r>
          </w:p>
        </w:tc>
      </w:tr>
      <w:tr w:rsidR="00641ED8" w:rsidTr="00641ED8">
        <w:tc>
          <w:tcPr>
            <w:tcW w:w="3914" w:type="dxa"/>
            <w:hideMark/>
          </w:tcPr>
          <w:p w:rsidR="00641ED8" w:rsidRDefault="00641ED8">
            <w:pPr>
              <w:pStyle w:val="Table2"/>
              <w:spacing w:line="276" w:lineRule="auto"/>
              <w:rPr>
                <w:lang w:bidi="en-US"/>
              </w:rPr>
            </w:pPr>
            <w:r>
              <w:t>DHA (%)</w:t>
            </w:r>
          </w:p>
        </w:tc>
        <w:tc>
          <w:tcPr>
            <w:tcW w:w="5158" w:type="dxa"/>
            <w:hideMark/>
          </w:tcPr>
          <w:p w:rsidR="00641ED8" w:rsidRDefault="00641ED8">
            <w:pPr>
              <w:pStyle w:val="Table2"/>
              <w:spacing w:line="276" w:lineRule="auto"/>
              <w:rPr>
                <w:lang w:bidi="en-US"/>
              </w:rPr>
            </w:pPr>
            <w:r>
              <w:t>min. 15.0</w:t>
            </w:r>
          </w:p>
        </w:tc>
      </w:tr>
      <w:tr w:rsidR="00641ED8" w:rsidTr="00641ED8">
        <w:tc>
          <w:tcPr>
            <w:tcW w:w="3914" w:type="dxa"/>
            <w:hideMark/>
          </w:tcPr>
          <w:p w:rsidR="00641ED8" w:rsidRDefault="00641ED8">
            <w:pPr>
              <w:pStyle w:val="Table2"/>
              <w:spacing w:line="276" w:lineRule="auto"/>
              <w:rPr>
                <w:lang w:bidi="en-US"/>
              </w:rPr>
            </w:pPr>
            <w:r>
              <w:t>Lead (mg/kg)</w:t>
            </w:r>
          </w:p>
        </w:tc>
        <w:tc>
          <w:tcPr>
            <w:tcW w:w="5158" w:type="dxa"/>
            <w:hideMark/>
          </w:tcPr>
          <w:p w:rsidR="00641ED8" w:rsidRDefault="00641ED8">
            <w:pPr>
              <w:pStyle w:val="Table2"/>
              <w:spacing w:line="276" w:lineRule="auto"/>
              <w:rPr>
                <w:lang w:bidi="en-US"/>
              </w:rPr>
            </w:pPr>
            <w:proofErr w:type="gramStart"/>
            <w:r>
              <w:t>max</w:t>
            </w:r>
            <w:proofErr w:type="gramEnd"/>
            <w:r>
              <w:t>. 0.5</w:t>
            </w:r>
          </w:p>
        </w:tc>
      </w:tr>
      <w:tr w:rsidR="00641ED8" w:rsidTr="00641ED8">
        <w:tc>
          <w:tcPr>
            <w:tcW w:w="3914" w:type="dxa"/>
            <w:hideMark/>
          </w:tcPr>
          <w:p w:rsidR="00641ED8" w:rsidRDefault="00641ED8">
            <w:pPr>
              <w:pStyle w:val="Table2"/>
              <w:spacing w:line="276" w:lineRule="auto"/>
              <w:ind w:left="0" w:firstLine="0"/>
              <w:rPr>
                <w:lang w:bidi="en-US"/>
              </w:rPr>
            </w:pPr>
            <w:r>
              <w:t>Arsenic (mg/kg)</w:t>
            </w:r>
          </w:p>
        </w:tc>
        <w:tc>
          <w:tcPr>
            <w:tcW w:w="5158" w:type="dxa"/>
            <w:hideMark/>
          </w:tcPr>
          <w:p w:rsidR="00641ED8" w:rsidRDefault="00641ED8">
            <w:pPr>
              <w:pStyle w:val="Table2"/>
              <w:spacing w:line="276" w:lineRule="auto"/>
              <w:rPr>
                <w:lang w:bidi="en-US"/>
              </w:rPr>
            </w:pPr>
            <w:proofErr w:type="gramStart"/>
            <w:r>
              <w:t>max</w:t>
            </w:r>
            <w:proofErr w:type="gramEnd"/>
            <w:r>
              <w:t>. 0.5</w:t>
            </w:r>
          </w:p>
        </w:tc>
      </w:tr>
    </w:tbl>
    <w:p w:rsidR="00641ED8" w:rsidRDefault="00641ED8" w:rsidP="00641ED8">
      <w:pPr>
        <w:rPr>
          <w:lang w:bidi="en-US"/>
        </w:rPr>
      </w:pPr>
    </w:p>
    <w:p w:rsidR="00641ED8" w:rsidRDefault="00641ED8" w:rsidP="00641ED8">
      <w:pPr>
        <w:pStyle w:val="ClauseHeading0"/>
      </w:pPr>
      <w:r>
        <w:t>Specification for oil derived from marine micro-algae (</w:t>
      </w:r>
      <w:r>
        <w:rPr>
          <w:i/>
          <w:iCs/>
        </w:rPr>
        <w:t xml:space="preserve">Schizochytrium </w:t>
      </w:r>
      <w:r>
        <w:t>sp.) rich in docosahexaenoic acid (DHA)</w:t>
      </w:r>
    </w:p>
    <w:p w:rsidR="00641ED8" w:rsidRDefault="00641ED8" w:rsidP="00641ED8"/>
    <w:tbl>
      <w:tblPr>
        <w:tblW w:w="9072" w:type="dxa"/>
        <w:tblLook w:val="04A0" w:firstRow="1" w:lastRow="0" w:firstColumn="1" w:lastColumn="0" w:noHBand="0" w:noVBand="1"/>
      </w:tblPr>
      <w:tblGrid>
        <w:gridCol w:w="3936"/>
        <w:gridCol w:w="5136"/>
      </w:tblGrid>
      <w:tr w:rsidR="00641ED8" w:rsidTr="00641ED8">
        <w:tc>
          <w:tcPr>
            <w:tcW w:w="3936" w:type="dxa"/>
            <w:hideMark/>
          </w:tcPr>
          <w:p w:rsidR="00641ED8" w:rsidRDefault="00641ED8">
            <w:pPr>
              <w:pStyle w:val="Table2"/>
              <w:spacing w:line="276" w:lineRule="auto"/>
              <w:rPr>
                <w:lang w:bidi="en-US"/>
              </w:rPr>
            </w:pPr>
            <w:r>
              <w:t>Full chemical name for DHA</w:t>
            </w:r>
          </w:p>
        </w:tc>
        <w:tc>
          <w:tcPr>
            <w:tcW w:w="5136" w:type="dxa"/>
            <w:hideMark/>
          </w:tcPr>
          <w:p w:rsidR="00641ED8" w:rsidRDefault="00641ED8">
            <w:pPr>
              <w:pStyle w:val="Table2"/>
              <w:spacing w:line="276" w:lineRule="auto"/>
              <w:rPr>
                <w:lang w:bidi="en-US"/>
              </w:rPr>
            </w:pPr>
            <w:r>
              <w:t>4,7,10,13,16,19-docosahexaenoic acid (22:6n-3 DHA)</w:t>
            </w:r>
          </w:p>
        </w:tc>
      </w:tr>
      <w:tr w:rsidR="00641ED8" w:rsidTr="00641ED8">
        <w:tc>
          <w:tcPr>
            <w:tcW w:w="3936" w:type="dxa"/>
            <w:hideMark/>
          </w:tcPr>
          <w:p w:rsidR="00641ED8" w:rsidRDefault="00641ED8">
            <w:pPr>
              <w:pStyle w:val="Table2"/>
              <w:spacing w:line="276" w:lineRule="auto"/>
              <w:rPr>
                <w:lang w:bidi="en-US"/>
              </w:rPr>
            </w:pPr>
            <w:r>
              <w:t>DHA (%)</w:t>
            </w:r>
          </w:p>
        </w:tc>
        <w:tc>
          <w:tcPr>
            <w:tcW w:w="5136" w:type="dxa"/>
            <w:hideMark/>
          </w:tcPr>
          <w:p w:rsidR="00641ED8" w:rsidRDefault="00641ED8">
            <w:pPr>
              <w:pStyle w:val="Table2"/>
              <w:spacing w:line="276" w:lineRule="auto"/>
              <w:rPr>
                <w:lang w:bidi="en-US"/>
              </w:rPr>
            </w:pPr>
            <w:r>
              <w:t xml:space="preserve">min. 32 </w:t>
            </w:r>
          </w:p>
        </w:tc>
      </w:tr>
      <w:tr w:rsidR="00641ED8" w:rsidTr="00641ED8">
        <w:tc>
          <w:tcPr>
            <w:tcW w:w="3936" w:type="dxa"/>
            <w:hideMark/>
          </w:tcPr>
          <w:p w:rsidR="00641ED8" w:rsidRDefault="00641ED8">
            <w:pPr>
              <w:pStyle w:val="Table2"/>
              <w:spacing w:line="276" w:lineRule="auto"/>
              <w:rPr>
                <w:lang w:bidi="en-US"/>
              </w:rPr>
            </w:pPr>
            <w:proofErr w:type="gramStart"/>
            <w:r>
              <w:t>Trans</w:t>
            </w:r>
            <w:proofErr w:type="gramEnd"/>
            <w:r>
              <w:t xml:space="preserve"> fatty acids (%)</w:t>
            </w:r>
          </w:p>
        </w:tc>
        <w:tc>
          <w:tcPr>
            <w:tcW w:w="5136" w:type="dxa"/>
            <w:hideMark/>
          </w:tcPr>
          <w:p w:rsidR="00641ED8" w:rsidRDefault="00641ED8">
            <w:pPr>
              <w:pStyle w:val="Table2"/>
              <w:spacing w:line="276" w:lineRule="auto"/>
              <w:rPr>
                <w:lang w:bidi="en-US"/>
              </w:rPr>
            </w:pPr>
            <w:proofErr w:type="gramStart"/>
            <w:r>
              <w:t>max</w:t>
            </w:r>
            <w:proofErr w:type="gramEnd"/>
            <w:r>
              <w:t>. 2.0</w:t>
            </w:r>
          </w:p>
        </w:tc>
      </w:tr>
      <w:tr w:rsidR="00641ED8" w:rsidTr="00641ED8">
        <w:tc>
          <w:tcPr>
            <w:tcW w:w="3936" w:type="dxa"/>
            <w:hideMark/>
          </w:tcPr>
          <w:p w:rsidR="00641ED8" w:rsidRDefault="00641ED8">
            <w:pPr>
              <w:pStyle w:val="Table2"/>
              <w:spacing w:line="276" w:lineRule="auto"/>
              <w:rPr>
                <w:lang w:bidi="en-US"/>
              </w:rPr>
            </w:pPr>
            <w:r>
              <w:t>Lead (mg/kg)</w:t>
            </w:r>
          </w:p>
        </w:tc>
        <w:tc>
          <w:tcPr>
            <w:tcW w:w="5136" w:type="dxa"/>
            <w:hideMark/>
          </w:tcPr>
          <w:p w:rsidR="00641ED8" w:rsidRDefault="00641ED8">
            <w:pPr>
              <w:pStyle w:val="Table2"/>
              <w:spacing w:line="276" w:lineRule="auto"/>
              <w:rPr>
                <w:lang w:bidi="en-US"/>
              </w:rPr>
            </w:pPr>
            <w:proofErr w:type="gramStart"/>
            <w:r>
              <w:t>max</w:t>
            </w:r>
            <w:proofErr w:type="gramEnd"/>
            <w:r>
              <w:t xml:space="preserve">. 0.1 </w:t>
            </w:r>
          </w:p>
        </w:tc>
      </w:tr>
      <w:tr w:rsidR="00641ED8" w:rsidTr="00641ED8">
        <w:tc>
          <w:tcPr>
            <w:tcW w:w="3936" w:type="dxa"/>
            <w:hideMark/>
          </w:tcPr>
          <w:p w:rsidR="00641ED8" w:rsidRDefault="00641ED8">
            <w:pPr>
              <w:pStyle w:val="Table2"/>
              <w:spacing w:line="276" w:lineRule="auto"/>
              <w:rPr>
                <w:lang w:bidi="en-US"/>
              </w:rPr>
            </w:pPr>
            <w:r>
              <w:t>Arsenic (mg/kg)</w:t>
            </w:r>
          </w:p>
        </w:tc>
        <w:tc>
          <w:tcPr>
            <w:tcW w:w="5136" w:type="dxa"/>
            <w:hideMark/>
          </w:tcPr>
          <w:p w:rsidR="00641ED8" w:rsidRDefault="00641ED8">
            <w:pPr>
              <w:pStyle w:val="Table2"/>
              <w:spacing w:line="276" w:lineRule="auto"/>
              <w:rPr>
                <w:lang w:bidi="en-US"/>
              </w:rPr>
            </w:pPr>
            <w:proofErr w:type="gramStart"/>
            <w:r>
              <w:t>max</w:t>
            </w:r>
            <w:proofErr w:type="gramEnd"/>
            <w:r>
              <w:t xml:space="preserve">. 0.1 </w:t>
            </w:r>
          </w:p>
        </w:tc>
      </w:tr>
      <w:tr w:rsidR="00641ED8" w:rsidTr="00641ED8">
        <w:tc>
          <w:tcPr>
            <w:tcW w:w="3936" w:type="dxa"/>
            <w:hideMark/>
          </w:tcPr>
          <w:p w:rsidR="00641ED8" w:rsidRDefault="00641ED8">
            <w:pPr>
              <w:pStyle w:val="Table2"/>
              <w:spacing w:line="276" w:lineRule="auto"/>
              <w:rPr>
                <w:lang w:bidi="en-US"/>
              </w:rPr>
            </w:pPr>
            <w:r>
              <w:t>Mercury (mg/kg)</w:t>
            </w:r>
          </w:p>
        </w:tc>
        <w:tc>
          <w:tcPr>
            <w:tcW w:w="5136"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36" w:type="dxa"/>
            <w:hideMark/>
          </w:tcPr>
          <w:p w:rsidR="00641ED8" w:rsidRDefault="00641ED8">
            <w:pPr>
              <w:pStyle w:val="Table2"/>
              <w:spacing w:line="276" w:lineRule="auto"/>
              <w:rPr>
                <w:lang w:bidi="en-US"/>
              </w:rPr>
            </w:pPr>
            <w:r>
              <w:t>Hexane (mg/kg)</w:t>
            </w:r>
          </w:p>
        </w:tc>
        <w:tc>
          <w:tcPr>
            <w:tcW w:w="5136" w:type="dxa"/>
            <w:hideMark/>
          </w:tcPr>
          <w:p w:rsidR="00641ED8" w:rsidRDefault="00641ED8">
            <w:pPr>
              <w:pStyle w:val="Table2"/>
              <w:spacing w:line="276" w:lineRule="auto"/>
              <w:rPr>
                <w:lang w:bidi="en-US"/>
              </w:rPr>
            </w:pPr>
            <w:proofErr w:type="gramStart"/>
            <w:r>
              <w:t>max</w:t>
            </w:r>
            <w:proofErr w:type="gramEnd"/>
            <w:r>
              <w:t>. 0.3</w:t>
            </w:r>
          </w:p>
        </w:tc>
      </w:tr>
    </w:tbl>
    <w:p w:rsidR="00641ED8" w:rsidRDefault="00641ED8" w:rsidP="00641ED8">
      <w:pPr>
        <w:rPr>
          <w:lang w:bidi="en-US"/>
        </w:rPr>
      </w:pPr>
    </w:p>
    <w:p w:rsidR="00641ED8" w:rsidRDefault="00641ED8" w:rsidP="00641ED8">
      <w:pPr>
        <w:pStyle w:val="ClauseHeading0"/>
      </w:pPr>
      <w:r>
        <w:t xml:space="preserve">Specification for oil derived from the algae </w:t>
      </w:r>
      <w:r>
        <w:rPr>
          <w:i/>
          <w:iCs/>
        </w:rPr>
        <w:t>Crypthecodinium cohnii</w:t>
      </w:r>
      <w:r>
        <w:t xml:space="preserve"> rich in docosahexaenoic acid (DHA) </w:t>
      </w:r>
    </w:p>
    <w:p w:rsidR="00641ED8" w:rsidRDefault="00641ED8" w:rsidP="00641ED8">
      <w:pPr>
        <w:rPr>
          <w:rFonts w:cs="Times"/>
        </w:rPr>
      </w:pPr>
    </w:p>
    <w:tbl>
      <w:tblPr>
        <w:tblW w:w="9072" w:type="dxa"/>
        <w:tblLook w:val="04A0" w:firstRow="1" w:lastRow="0" w:firstColumn="1" w:lastColumn="0" w:noHBand="0" w:noVBand="1"/>
      </w:tblPr>
      <w:tblGrid>
        <w:gridCol w:w="3950"/>
        <w:gridCol w:w="5122"/>
      </w:tblGrid>
      <w:tr w:rsidR="00641ED8" w:rsidTr="00641ED8">
        <w:tc>
          <w:tcPr>
            <w:tcW w:w="3950" w:type="dxa"/>
            <w:hideMark/>
          </w:tcPr>
          <w:p w:rsidR="00641ED8" w:rsidRDefault="00641ED8">
            <w:pPr>
              <w:pStyle w:val="Table2"/>
              <w:spacing w:line="276" w:lineRule="auto"/>
              <w:rPr>
                <w:rFonts w:cs="Times"/>
                <w:lang w:bidi="en-US"/>
              </w:rPr>
            </w:pPr>
            <w:r>
              <w:t>Full chemical name for DHA</w:t>
            </w:r>
          </w:p>
        </w:tc>
        <w:tc>
          <w:tcPr>
            <w:tcW w:w="5122" w:type="dxa"/>
            <w:hideMark/>
          </w:tcPr>
          <w:p w:rsidR="00641ED8" w:rsidRDefault="00641ED8">
            <w:pPr>
              <w:pStyle w:val="Table2"/>
              <w:spacing w:line="276" w:lineRule="auto"/>
              <w:rPr>
                <w:rFonts w:cs="Times"/>
                <w:lang w:bidi="en-US"/>
              </w:rPr>
            </w:pPr>
            <w:r>
              <w:t>4,7,10,13,16,19-docosahexaenoic acid (22:6n-3)</w:t>
            </w:r>
          </w:p>
        </w:tc>
      </w:tr>
      <w:tr w:rsidR="00641ED8" w:rsidTr="00641ED8">
        <w:tc>
          <w:tcPr>
            <w:tcW w:w="3950" w:type="dxa"/>
            <w:hideMark/>
          </w:tcPr>
          <w:p w:rsidR="00641ED8" w:rsidRDefault="00641ED8">
            <w:pPr>
              <w:pStyle w:val="Table2"/>
              <w:spacing w:line="276" w:lineRule="auto"/>
              <w:rPr>
                <w:rFonts w:cs="Times"/>
                <w:lang w:bidi="en-US"/>
              </w:rPr>
            </w:pPr>
            <w:r>
              <w:t>DHA (%)</w:t>
            </w:r>
          </w:p>
        </w:tc>
        <w:tc>
          <w:tcPr>
            <w:tcW w:w="5122" w:type="dxa"/>
            <w:hideMark/>
          </w:tcPr>
          <w:p w:rsidR="00641ED8" w:rsidRDefault="00641ED8">
            <w:pPr>
              <w:pStyle w:val="Table2"/>
              <w:spacing w:line="276" w:lineRule="auto"/>
              <w:rPr>
                <w:rFonts w:cs="Times"/>
                <w:lang w:bidi="en-US"/>
              </w:rPr>
            </w:pPr>
            <w:r>
              <w:t xml:space="preserve">min. 35 </w:t>
            </w:r>
          </w:p>
        </w:tc>
      </w:tr>
      <w:tr w:rsidR="00641ED8" w:rsidTr="00641ED8">
        <w:tc>
          <w:tcPr>
            <w:tcW w:w="3950" w:type="dxa"/>
            <w:hideMark/>
          </w:tcPr>
          <w:p w:rsidR="00641ED8" w:rsidRDefault="00641ED8">
            <w:pPr>
              <w:pStyle w:val="Table2"/>
              <w:spacing w:line="276" w:lineRule="auto"/>
              <w:rPr>
                <w:lang w:bidi="en-US"/>
              </w:rPr>
            </w:pPr>
            <w:proofErr w:type="gramStart"/>
            <w:r>
              <w:t>Trans</w:t>
            </w:r>
            <w:proofErr w:type="gramEnd"/>
            <w:r>
              <w:t xml:space="preserve"> fatty acids (%)</w:t>
            </w:r>
          </w:p>
        </w:tc>
        <w:tc>
          <w:tcPr>
            <w:tcW w:w="5122" w:type="dxa"/>
            <w:hideMark/>
          </w:tcPr>
          <w:p w:rsidR="00641ED8" w:rsidRDefault="00641ED8">
            <w:pPr>
              <w:pStyle w:val="Table2"/>
              <w:spacing w:line="276" w:lineRule="auto"/>
              <w:rPr>
                <w:lang w:bidi="en-US"/>
              </w:rPr>
            </w:pPr>
            <w:proofErr w:type="gramStart"/>
            <w:r>
              <w:t>max</w:t>
            </w:r>
            <w:proofErr w:type="gramEnd"/>
            <w:r>
              <w:t>. 2.0</w:t>
            </w:r>
          </w:p>
        </w:tc>
      </w:tr>
      <w:tr w:rsidR="00641ED8" w:rsidTr="00641ED8">
        <w:tc>
          <w:tcPr>
            <w:tcW w:w="3950" w:type="dxa"/>
            <w:hideMark/>
          </w:tcPr>
          <w:p w:rsidR="00641ED8" w:rsidRDefault="00641ED8">
            <w:pPr>
              <w:pStyle w:val="Table2"/>
              <w:spacing w:line="276" w:lineRule="auto"/>
              <w:rPr>
                <w:lang w:bidi="en-US"/>
              </w:rPr>
            </w:pPr>
            <w:r>
              <w:t>Lead (mg/kg)</w:t>
            </w:r>
          </w:p>
        </w:tc>
        <w:tc>
          <w:tcPr>
            <w:tcW w:w="5122"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50" w:type="dxa"/>
            <w:hideMark/>
          </w:tcPr>
          <w:p w:rsidR="00641ED8" w:rsidRDefault="00641ED8">
            <w:pPr>
              <w:pStyle w:val="Table2"/>
              <w:spacing w:line="276" w:lineRule="auto"/>
              <w:rPr>
                <w:lang w:bidi="en-US"/>
              </w:rPr>
            </w:pPr>
            <w:r>
              <w:t>Arsenic (mg/kg)</w:t>
            </w:r>
          </w:p>
        </w:tc>
        <w:tc>
          <w:tcPr>
            <w:tcW w:w="5122"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50" w:type="dxa"/>
            <w:hideMark/>
          </w:tcPr>
          <w:p w:rsidR="00641ED8" w:rsidRDefault="00641ED8">
            <w:pPr>
              <w:pStyle w:val="Table2"/>
              <w:spacing w:line="276" w:lineRule="auto"/>
              <w:rPr>
                <w:lang w:bidi="en-US"/>
              </w:rPr>
            </w:pPr>
            <w:r>
              <w:t>Mercury (mg/kg)</w:t>
            </w:r>
          </w:p>
        </w:tc>
        <w:tc>
          <w:tcPr>
            <w:tcW w:w="5122"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50" w:type="dxa"/>
            <w:hideMark/>
          </w:tcPr>
          <w:p w:rsidR="00641ED8" w:rsidRDefault="00641ED8">
            <w:pPr>
              <w:pStyle w:val="Table2"/>
              <w:spacing w:line="276" w:lineRule="auto"/>
              <w:rPr>
                <w:lang w:bidi="en-US"/>
              </w:rPr>
            </w:pPr>
            <w:r>
              <w:t>Hexane (mg/kg)</w:t>
            </w:r>
          </w:p>
        </w:tc>
        <w:tc>
          <w:tcPr>
            <w:tcW w:w="5122" w:type="dxa"/>
            <w:hideMark/>
          </w:tcPr>
          <w:p w:rsidR="00641ED8" w:rsidRDefault="00641ED8">
            <w:pPr>
              <w:pStyle w:val="Table2"/>
              <w:spacing w:line="276" w:lineRule="auto"/>
              <w:rPr>
                <w:lang w:bidi="en-US"/>
              </w:rPr>
            </w:pPr>
            <w:proofErr w:type="gramStart"/>
            <w:r>
              <w:t>max</w:t>
            </w:r>
            <w:proofErr w:type="gramEnd"/>
            <w:r>
              <w:t>. 0.3</w:t>
            </w:r>
          </w:p>
        </w:tc>
      </w:tr>
    </w:tbl>
    <w:p w:rsidR="00641ED8" w:rsidRDefault="00641ED8" w:rsidP="00641ED8">
      <w:pPr>
        <w:rPr>
          <w:lang w:bidi="en-US"/>
        </w:rPr>
      </w:pPr>
    </w:p>
    <w:p w:rsidR="00844F73" w:rsidRDefault="00844F73" w:rsidP="00641ED8">
      <w:pPr>
        <w:pStyle w:val="ClauseHeading0"/>
      </w:pPr>
      <w:r>
        <w:br w:type="page"/>
      </w:r>
    </w:p>
    <w:p w:rsidR="00641ED8" w:rsidRDefault="00641ED8" w:rsidP="00641ED8">
      <w:pPr>
        <w:pStyle w:val="ClauseHeading0"/>
      </w:pPr>
      <w:r>
        <w:lastRenderedPageBreak/>
        <w:t xml:space="preserve">Specification for oil derived from the fungus </w:t>
      </w:r>
      <w:r>
        <w:rPr>
          <w:i/>
          <w:iCs/>
        </w:rPr>
        <w:t xml:space="preserve">Mortierella alpina </w:t>
      </w:r>
      <w:r>
        <w:rPr>
          <w:iCs/>
        </w:rPr>
        <w:t xml:space="preserve">rich in </w:t>
      </w:r>
      <w:r>
        <w:t>arachidonic acid (ARA)</w:t>
      </w:r>
    </w:p>
    <w:p w:rsidR="00641ED8" w:rsidRDefault="00641ED8" w:rsidP="00641ED8"/>
    <w:tbl>
      <w:tblPr>
        <w:tblW w:w="9072" w:type="dxa"/>
        <w:tblLook w:val="04A0" w:firstRow="1" w:lastRow="0" w:firstColumn="1" w:lastColumn="0" w:noHBand="0" w:noVBand="1"/>
      </w:tblPr>
      <w:tblGrid>
        <w:gridCol w:w="3936"/>
        <w:gridCol w:w="5136"/>
      </w:tblGrid>
      <w:tr w:rsidR="00641ED8" w:rsidTr="00641ED8">
        <w:tc>
          <w:tcPr>
            <w:tcW w:w="3936" w:type="dxa"/>
            <w:hideMark/>
          </w:tcPr>
          <w:p w:rsidR="00641ED8" w:rsidRDefault="00641ED8">
            <w:pPr>
              <w:pStyle w:val="Table2"/>
              <w:spacing w:line="276" w:lineRule="auto"/>
              <w:rPr>
                <w:lang w:bidi="en-US"/>
              </w:rPr>
            </w:pPr>
            <w:r>
              <w:t>Full chemical name for ARA</w:t>
            </w:r>
          </w:p>
        </w:tc>
        <w:tc>
          <w:tcPr>
            <w:tcW w:w="5136" w:type="dxa"/>
            <w:hideMark/>
          </w:tcPr>
          <w:p w:rsidR="00641ED8" w:rsidRDefault="00641ED8">
            <w:pPr>
              <w:pStyle w:val="Table2"/>
              <w:spacing w:line="276" w:lineRule="auto"/>
              <w:rPr>
                <w:lang w:bidi="en-US"/>
              </w:rPr>
            </w:pPr>
            <w:r>
              <w:t>5,8,11,14-eicosatetraenoic acid (20:4n-6 ARA)</w:t>
            </w:r>
          </w:p>
        </w:tc>
      </w:tr>
      <w:tr w:rsidR="00641ED8" w:rsidTr="00641ED8">
        <w:tc>
          <w:tcPr>
            <w:tcW w:w="3936" w:type="dxa"/>
            <w:hideMark/>
          </w:tcPr>
          <w:p w:rsidR="00641ED8" w:rsidRDefault="00641ED8">
            <w:pPr>
              <w:pStyle w:val="Table2"/>
              <w:spacing w:line="276" w:lineRule="auto"/>
              <w:rPr>
                <w:lang w:bidi="en-US"/>
              </w:rPr>
            </w:pPr>
            <w:r>
              <w:t>ARA (%)</w:t>
            </w:r>
          </w:p>
        </w:tc>
        <w:tc>
          <w:tcPr>
            <w:tcW w:w="5136" w:type="dxa"/>
            <w:hideMark/>
          </w:tcPr>
          <w:p w:rsidR="00641ED8" w:rsidRDefault="00641ED8">
            <w:pPr>
              <w:pStyle w:val="Table2"/>
              <w:spacing w:line="276" w:lineRule="auto"/>
              <w:rPr>
                <w:lang w:bidi="en-US"/>
              </w:rPr>
            </w:pPr>
            <w:r>
              <w:t>min. 35</w:t>
            </w:r>
          </w:p>
        </w:tc>
      </w:tr>
      <w:tr w:rsidR="00641ED8" w:rsidTr="00641ED8">
        <w:tc>
          <w:tcPr>
            <w:tcW w:w="3936" w:type="dxa"/>
            <w:hideMark/>
          </w:tcPr>
          <w:p w:rsidR="00641ED8" w:rsidRDefault="00641ED8">
            <w:pPr>
              <w:pStyle w:val="Table2"/>
              <w:spacing w:line="276" w:lineRule="auto"/>
              <w:rPr>
                <w:lang w:bidi="en-US"/>
              </w:rPr>
            </w:pPr>
            <w:proofErr w:type="gramStart"/>
            <w:r>
              <w:t>Trans</w:t>
            </w:r>
            <w:proofErr w:type="gramEnd"/>
            <w:r>
              <w:t xml:space="preserve"> fatty acids (%)</w:t>
            </w:r>
          </w:p>
        </w:tc>
        <w:tc>
          <w:tcPr>
            <w:tcW w:w="5136" w:type="dxa"/>
            <w:hideMark/>
          </w:tcPr>
          <w:p w:rsidR="00641ED8" w:rsidRDefault="00641ED8">
            <w:pPr>
              <w:pStyle w:val="Table2"/>
              <w:spacing w:line="276" w:lineRule="auto"/>
              <w:rPr>
                <w:lang w:bidi="en-US"/>
              </w:rPr>
            </w:pPr>
            <w:proofErr w:type="gramStart"/>
            <w:r>
              <w:t>max</w:t>
            </w:r>
            <w:proofErr w:type="gramEnd"/>
            <w:r>
              <w:t>. 2.0</w:t>
            </w:r>
          </w:p>
        </w:tc>
      </w:tr>
      <w:tr w:rsidR="00641ED8" w:rsidTr="00641ED8">
        <w:tc>
          <w:tcPr>
            <w:tcW w:w="3936" w:type="dxa"/>
            <w:hideMark/>
          </w:tcPr>
          <w:p w:rsidR="00641ED8" w:rsidRDefault="00641ED8">
            <w:pPr>
              <w:pStyle w:val="Table2"/>
              <w:spacing w:line="276" w:lineRule="auto"/>
              <w:rPr>
                <w:lang w:bidi="en-US"/>
              </w:rPr>
            </w:pPr>
            <w:r>
              <w:t>Lead (mg/kg)</w:t>
            </w:r>
          </w:p>
        </w:tc>
        <w:tc>
          <w:tcPr>
            <w:tcW w:w="5136"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36" w:type="dxa"/>
            <w:hideMark/>
          </w:tcPr>
          <w:p w:rsidR="00641ED8" w:rsidRDefault="00641ED8">
            <w:pPr>
              <w:pStyle w:val="Table2"/>
              <w:spacing w:line="276" w:lineRule="auto"/>
              <w:rPr>
                <w:lang w:bidi="en-US"/>
              </w:rPr>
            </w:pPr>
            <w:r>
              <w:t>Arsenic (mg/kg)</w:t>
            </w:r>
          </w:p>
        </w:tc>
        <w:tc>
          <w:tcPr>
            <w:tcW w:w="5136"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36" w:type="dxa"/>
            <w:hideMark/>
          </w:tcPr>
          <w:p w:rsidR="00641ED8" w:rsidRDefault="00641ED8">
            <w:pPr>
              <w:pStyle w:val="Table2"/>
              <w:spacing w:line="276" w:lineRule="auto"/>
              <w:rPr>
                <w:lang w:bidi="en-US"/>
              </w:rPr>
            </w:pPr>
            <w:r>
              <w:t>Mercury (mg/kg)</w:t>
            </w:r>
          </w:p>
        </w:tc>
        <w:tc>
          <w:tcPr>
            <w:tcW w:w="5136" w:type="dxa"/>
            <w:hideMark/>
          </w:tcPr>
          <w:p w:rsidR="00641ED8" w:rsidRDefault="00641ED8">
            <w:pPr>
              <w:pStyle w:val="Table2"/>
              <w:spacing w:line="276" w:lineRule="auto"/>
              <w:rPr>
                <w:lang w:bidi="en-US"/>
              </w:rPr>
            </w:pPr>
            <w:proofErr w:type="gramStart"/>
            <w:r>
              <w:t>max</w:t>
            </w:r>
            <w:proofErr w:type="gramEnd"/>
            <w:r>
              <w:t>. 0.1</w:t>
            </w:r>
          </w:p>
        </w:tc>
      </w:tr>
      <w:tr w:rsidR="00641ED8" w:rsidTr="00641ED8">
        <w:tc>
          <w:tcPr>
            <w:tcW w:w="3936" w:type="dxa"/>
            <w:hideMark/>
          </w:tcPr>
          <w:p w:rsidR="00641ED8" w:rsidRDefault="00641ED8">
            <w:pPr>
              <w:pStyle w:val="Table2"/>
              <w:spacing w:line="276" w:lineRule="auto"/>
              <w:rPr>
                <w:lang w:bidi="en-US"/>
              </w:rPr>
            </w:pPr>
            <w:r>
              <w:t>Hexane (mg/kg)</w:t>
            </w:r>
          </w:p>
        </w:tc>
        <w:tc>
          <w:tcPr>
            <w:tcW w:w="5136" w:type="dxa"/>
            <w:hideMark/>
          </w:tcPr>
          <w:p w:rsidR="00641ED8" w:rsidRDefault="00641ED8">
            <w:pPr>
              <w:pStyle w:val="Table2"/>
              <w:spacing w:line="276" w:lineRule="auto"/>
              <w:rPr>
                <w:lang w:bidi="en-US"/>
              </w:rPr>
            </w:pPr>
            <w:proofErr w:type="gramStart"/>
            <w:r>
              <w:t>max</w:t>
            </w:r>
            <w:proofErr w:type="gramEnd"/>
            <w:r>
              <w:t>. 0.3</w:t>
            </w:r>
          </w:p>
        </w:tc>
      </w:tr>
    </w:tbl>
    <w:p w:rsidR="00641ED8" w:rsidRDefault="00641ED8" w:rsidP="00641ED8">
      <w:pPr>
        <w:rPr>
          <w:lang w:bidi="en-US"/>
        </w:rPr>
      </w:pPr>
    </w:p>
    <w:p w:rsidR="00641ED8" w:rsidRDefault="00641ED8" w:rsidP="00641ED8">
      <w:pPr>
        <w:pStyle w:val="ClauseHeading0"/>
      </w:pPr>
      <w:r>
        <w:t>Specification for oil derived from marine micro-algae (</w:t>
      </w:r>
      <w:r>
        <w:rPr>
          <w:i/>
          <w:iCs/>
        </w:rPr>
        <w:t>Ulkenia</w:t>
      </w:r>
      <w:r>
        <w:t xml:space="preserve"> sp.) rich in docosahexaenoic acid (DHA)</w:t>
      </w:r>
    </w:p>
    <w:p w:rsidR="00641ED8" w:rsidRDefault="00641ED8" w:rsidP="00641ED8">
      <w:pPr>
        <w:autoSpaceDE w:val="0"/>
        <w:autoSpaceDN w:val="0"/>
        <w:adjustRightInd w:val="0"/>
        <w:rPr>
          <w:color w:val="000000"/>
        </w:rPr>
      </w:pPr>
    </w:p>
    <w:tbl>
      <w:tblPr>
        <w:tblW w:w="9075" w:type="dxa"/>
        <w:tblLayout w:type="fixed"/>
        <w:tblLook w:val="04A0" w:firstRow="1" w:lastRow="0" w:firstColumn="1" w:lastColumn="0" w:noHBand="0" w:noVBand="1"/>
      </w:tblPr>
      <w:tblGrid>
        <w:gridCol w:w="3937"/>
        <w:gridCol w:w="5138"/>
      </w:tblGrid>
      <w:tr w:rsidR="00641ED8" w:rsidTr="00641ED8">
        <w:tc>
          <w:tcPr>
            <w:tcW w:w="3936" w:type="dxa"/>
            <w:hideMark/>
          </w:tcPr>
          <w:p w:rsidR="00641ED8" w:rsidRDefault="00641ED8">
            <w:pPr>
              <w:pStyle w:val="Table2"/>
              <w:spacing w:line="276" w:lineRule="auto"/>
              <w:rPr>
                <w:lang w:bidi="en-US"/>
              </w:rPr>
            </w:pPr>
            <w:r>
              <w:t>Full chemical name for DHA</w:t>
            </w:r>
          </w:p>
        </w:tc>
        <w:tc>
          <w:tcPr>
            <w:tcW w:w="5136" w:type="dxa"/>
            <w:hideMark/>
          </w:tcPr>
          <w:p w:rsidR="00641ED8" w:rsidRDefault="00641ED8">
            <w:pPr>
              <w:pStyle w:val="Table2"/>
              <w:spacing w:line="276" w:lineRule="auto"/>
              <w:rPr>
                <w:lang w:bidi="en-US"/>
              </w:rPr>
            </w:pPr>
            <w:r>
              <w:t>4,7,10,13,16,19-docosahexaenoic acid (22:6n-3 DHA)</w:t>
            </w:r>
          </w:p>
        </w:tc>
      </w:tr>
      <w:tr w:rsidR="00641ED8" w:rsidTr="00641ED8">
        <w:tc>
          <w:tcPr>
            <w:tcW w:w="3936" w:type="dxa"/>
            <w:hideMark/>
          </w:tcPr>
          <w:p w:rsidR="00641ED8" w:rsidRDefault="00641ED8">
            <w:pPr>
              <w:pStyle w:val="Table2"/>
              <w:spacing w:line="276" w:lineRule="auto"/>
              <w:rPr>
                <w:lang w:bidi="en-US"/>
              </w:rPr>
            </w:pPr>
            <w:r>
              <w:t>DHA (%)</w:t>
            </w:r>
          </w:p>
        </w:tc>
        <w:tc>
          <w:tcPr>
            <w:tcW w:w="5136" w:type="dxa"/>
            <w:hideMark/>
          </w:tcPr>
          <w:p w:rsidR="00641ED8" w:rsidRDefault="00641ED8">
            <w:pPr>
              <w:pStyle w:val="Table2"/>
              <w:spacing w:line="276" w:lineRule="auto"/>
              <w:rPr>
                <w:lang w:bidi="en-US"/>
              </w:rPr>
            </w:pPr>
            <w:r>
              <w:t>min. 32</w:t>
            </w:r>
          </w:p>
        </w:tc>
      </w:tr>
      <w:tr w:rsidR="00641ED8" w:rsidTr="00641ED8">
        <w:tc>
          <w:tcPr>
            <w:tcW w:w="3936" w:type="dxa"/>
            <w:hideMark/>
          </w:tcPr>
          <w:p w:rsidR="00641ED8" w:rsidRDefault="00641ED8">
            <w:pPr>
              <w:pStyle w:val="Table2"/>
              <w:spacing w:line="276" w:lineRule="auto"/>
              <w:rPr>
                <w:lang w:bidi="en-US"/>
              </w:rPr>
            </w:pPr>
            <w:proofErr w:type="gramStart"/>
            <w:r>
              <w:t>Trans</w:t>
            </w:r>
            <w:proofErr w:type="gramEnd"/>
            <w:r>
              <w:t xml:space="preserve"> fatty acids (%)</w:t>
            </w:r>
          </w:p>
        </w:tc>
        <w:tc>
          <w:tcPr>
            <w:tcW w:w="5136" w:type="dxa"/>
            <w:hideMark/>
          </w:tcPr>
          <w:p w:rsidR="00641ED8" w:rsidRDefault="00641ED8">
            <w:pPr>
              <w:pStyle w:val="Table2"/>
              <w:spacing w:line="276" w:lineRule="auto"/>
              <w:rPr>
                <w:lang w:bidi="en-US"/>
              </w:rPr>
            </w:pPr>
            <w:proofErr w:type="gramStart"/>
            <w:r>
              <w:t>max</w:t>
            </w:r>
            <w:proofErr w:type="gramEnd"/>
            <w:r>
              <w:t>. 2.0</w:t>
            </w:r>
          </w:p>
        </w:tc>
      </w:tr>
      <w:tr w:rsidR="00641ED8" w:rsidTr="00641ED8">
        <w:tc>
          <w:tcPr>
            <w:tcW w:w="3936" w:type="dxa"/>
            <w:hideMark/>
          </w:tcPr>
          <w:p w:rsidR="00641ED8" w:rsidRDefault="00641ED8">
            <w:pPr>
              <w:pStyle w:val="Table2"/>
              <w:spacing w:line="276" w:lineRule="auto"/>
              <w:rPr>
                <w:lang w:bidi="en-US"/>
              </w:rPr>
            </w:pPr>
            <w:r>
              <w:t>Lead (mg/kg)</w:t>
            </w:r>
          </w:p>
        </w:tc>
        <w:tc>
          <w:tcPr>
            <w:tcW w:w="5136" w:type="dxa"/>
            <w:hideMark/>
          </w:tcPr>
          <w:p w:rsidR="00641ED8" w:rsidRDefault="00641ED8">
            <w:pPr>
              <w:pStyle w:val="Table2"/>
              <w:spacing w:line="276" w:lineRule="auto"/>
              <w:rPr>
                <w:lang w:bidi="en-US"/>
              </w:rPr>
            </w:pPr>
            <w:proofErr w:type="gramStart"/>
            <w:r>
              <w:t>max</w:t>
            </w:r>
            <w:proofErr w:type="gramEnd"/>
            <w:r>
              <w:t>. 0.2</w:t>
            </w:r>
          </w:p>
        </w:tc>
      </w:tr>
      <w:tr w:rsidR="00641ED8" w:rsidTr="00641ED8">
        <w:tc>
          <w:tcPr>
            <w:tcW w:w="3936" w:type="dxa"/>
            <w:hideMark/>
          </w:tcPr>
          <w:p w:rsidR="00641ED8" w:rsidRDefault="00641ED8">
            <w:pPr>
              <w:pStyle w:val="Table2"/>
              <w:spacing w:line="276" w:lineRule="auto"/>
              <w:rPr>
                <w:lang w:bidi="en-US"/>
              </w:rPr>
            </w:pPr>
            <w:r>
              <w:t>Arsenic (mg/kg)</w:t>
            </w:r>
          </w:p>
        </w:tc>
        <w:tc>
          <w:tcPr>
            <w:tcW w:w="5136" w:type="dxa"/>
            <w:hideMark/>
          </w:tcPr>
          <w:p w:rsidR="00641ED8" w:rsidRDefault="00641ED8">
            <w:pPr>
              <w:pStyle w:val="Table2"/>
              <w:spacing w:line="276" w:lineRule="auto"/>
              <w:rPr>
                <w:lang w:bidi="en-US"/>
              </w:rPr>
            </w:pPr>
            <w:proofErr w:type="gramStart"/>
            <w:r>
              <w:t>max</w:t>
            </w:r>
            <w:proofErr w:type="gramEnd"/>
            <w:r>
              <w:t>. 0.2</w:t>
            </w:r>
          </w:p>
        </w:tc>
      </w:tr>
      <w:tr w:rsidR="00641ED8" w:rsidTr="00641ED8">
        <w:tc>
          <w:tcPr>
            <w:tcW w:w="3936" w:type="dxa"/>
            <w:hideMark/>
          </w:tcPr>
          <w:p w:rsidR="00641ED8" w:rsidRDefault="00641ED8">
            <w:pPr>
              <w:pStyle w:val="Table2"/>
              <w:spacing w:line="276" w:lineRule="auto"/>
              <w:rPr>
                <w:lang w:bidi="en-US"/>
              </w:rPr>
            </w:pPr>
            <w:r>
              <w:t>Mercury (mg/kg)</w:t>
            </w:r>
          </w:p>
        </w:tc>
        <w:tc>
          <w:tcPr>
            <w:tcW w:w="5136" w:type="dxa"/>
            <w:hideMark/>
          </w:tcPr>
          <w:p w:rsidR="00641ED8" w:rsidRDefault="00641ED8">
            <w:pPr>
              <w:pStyle w:val="Table2"/>
              <w:spacing w:line="276" w:lineRule="auto"/>
              <w:rPr>
                <w:lang w:bidi="en-US"/>
              </w:rPr>
            </w:pPr>
            <w:proofErr w:type="gramStart"/>
            <w:r>
              <w:t>max</w:t>
            </w:r>
            <w:proofErr w:type="gramEnd"/>
            <w:r>
              <w:t>. 0.2</w:t>
            </w:r>
          </w:p>
        </w:tc>
      </w:tr>
      <w:tr w:rsidR="00641ED8" w:rsidTr="00641ED8">
        <w:tc>
          <w:tcPr>
            <w:tcW w:w="3936" w:type="dxa"/>
            <w:hideMark/>
          </w:tcPr>
          <w:p w:rsidR="00641ED8" w:rsidRDefault="00641ED8">
            <w:pPr>
              <w:pStyle w:val="Table2"/>
              <w:spacing w:line="276" w:lineRule="auto"/>
              <w:rPr>
                <w:lang w:bidi="en-US"/>
              </w:rPr>
            </w:pPr>
            <w:r>
              <w:t>Hexane (mg/kg)</w:t>
            </w:r>
          </w:p>
        </w:tc>
        <w:tc>
          <w:tcPr>
            <w:tcW w:w="5136" w:type="dxa"/>
            <w:hideMark/>
          </w:tcPr>
          <w:p w:rsidR="00641ED8" w:rsidRDefault="00641ED8">
            <w:pPr>
              <w:pStyle w:val="Table2"/>
              <w:spacing w:line="276" w:lineRule="auto"/>
              <w:rPr>
                <w:lang w:bidi="en-US"/>
              </w:rPr>
            </w:pPr>
            <w:proofErr w:type="gramStart"/>
            <w:r>
              <w:t>max</w:t>
            </w:r>
            <w:proofErr w:type="gramEnd"/>
            <w:r>
              <w:t>. 10</w:t>
            </w:r>
          </w:p>
        </w:tc>
      </w:tr>
    </w:tbl>
    <w:p w:rsidR="00641ED8" w:rsidRDefault="00641ED8" w:rsidP="00641ED8">
      <w:pPr>
        <w:rPr>
          <w:lang w:bidi="en-US"/>
        </w:rPr>
      </w:pPr>
    </w:p>
    <w:p w:rsidR="00641ED8" w:rsidRDefault="00641ED8" w:rsidP="00641ED8">
      <w:pPr>
        <w:pStyle w:val="Clause"/>
      </w:pPr>
      <w:r>
        <w:rPr>
          <w:b/>
          <w:bCs/>
        </w:rPr>
        <w:t>[18]</w:t>
      </w:r>
      <w:r>
        <w:tab/>
      </w:r>
      <w:r>
        <w:rPr>
          <w:b/>
          <w:bCs/>
          <w:i/>
        </w:rPr>
        <w:t>Standard 1.4.1</w:t>
      </w:r>
      <w:r>
        <w:rPr>
          <w:i/>
        </w:rPr>
        <w:t xml:space="preserve"> of the Australia New Zealand Food Standards Code is varied by </w:t>
      </w:r>
      <w:r>
        <w:t xml:space="preserve">– </w:t>
      </w:r>
    </w:p>
    <w:p w:rsidR="00641ED8" w:rsidRDefault="00641ED8" w:rsidP="00641ED8">
      <w:pPr>
        <w:rPr>
          <w:i/>
          <w:iCs/>
        </w:rPr>
      </w:pPr>
    </w:p>
    <w:p w:rsidR="00641ED8" w:rsidRDefault="00641ED8" w:rsidP="00641ED8">
      <w:pPr>
        <w:pStyle w:val="Clause"/>
      </w:pPr>
      <w:r>
        <w:t>[18.1]</w:t>
      </w:r>
      <w:r>
        <w:tab/>
      </w:r>
      <w:r>
        <w:rPr>
          <w:i/>
        </w:rPr>
        <w:t xml:space="preserve">omitting from the </w:t>
      </w:r>
      <w:r>
        <w:t xml:space="preserve">Purpose – </w:t>
      </w:r>
    </w:p>
    <w:p w:rsidR="00641ED8" w:rsidRDefault="00641ED8" w:rsidP="00641ED8">
      <w:pPr>
        <w:rPr>
          <w:iCs/>
        </w:rPr>
      </w:pPr>
    </w:p>
    <w:p w:rsidR="00641ED8" w:rsidRDefault="00641ED8" w:rsidP="00641ED8">
      <w:pPr>
        <w:pStyle w:val="Clause"/>
      </w:pPr>
      <w:r>
        <w:t>Consideration has also been given to Australia’s and New Zealand’s international trade obligations under the World Trade Organization’s Sanitary and Phytosanitary Agreement and Technical Barrier to Trade Agreement.</w:t>
      </w:r>
    </w:p>
    <w:p w:rsidR="00641ED8" w:rsidRDefault="00641ED8" w:rsidP="00641ED8">
      <w:pPr>
        <w:pStyle w:val="Clause"/>
      </w:pPr>
    </w:p>
    <w:p w:rsidR="00641ED8" w:rsidRDefault="00641ED8" w:rsidP="00641ED8">
      <w:pPr>
        <w:pStyle w:val="Clause"/>
      </w:pPr>
      <w:r>
        <w:t>In order to assist both enforcement agencies and industry to maintain contaminant levels at the lowest achievable levels, Generally Expected Levels (GELs), have been established to complement the use of MLs.  GELs, while not legally enforceable, provide a benchmark against which to measure contaminant levels in foods.  The list of GELS is provided in the User Guide – Generally Expected Levels (GELs) for Metal Contaminants.</w:t>
      </w:r>
    </w:p>
    <w:p w:rsidR="00641ED8" w:rsidRDefault="00641ED8" w:rsidP="00641ED8">
      <w:pPr>
        <w:rPr>
          <w:iC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iCs/>
        </w:rPr>
      </w:pPr>
    </w:p>
    <w:p w:rsidR="00641ED8" w:rsidRDefault="00641ED8" w:rsidP="00641ED8">
      <w:pPr>
        <w:pStyle w:val="Clause"/>
      </w:pPr>
      <w:r>
        <w:t>Consideration has also been given to Australia’s and New Zealand’s international trade obligations under the World Trade Organization’s Agreement on the Application of Sanitary and Phytosanitary Measures and the Agreement on Technical Barriers to Trade.</w:t>
      </w:r>
    </w:p>
    <w:p w:rsidR="00641ED8" w:rsidRDefault="00641ED8" w:rsidP="00641ED8">
      <w:pPr>
        <w:rPr>
          <w:i/>
          <w:iCs/>
        </w:rPr>
      </w:pPr>
    </w:p>
    <w:p w:rsidR="00641ED8" w:rsidRDefault="00641ED8" w:rsidP="00641ED8">
      <w:pPr>
        <w:pStyle w:val="Clause"/>
      </w:pPr>
      <w:r>
        <w:t>[18.2]</w:t>
      </w:r>
      <w:r>
        <w:tab/>
      </w:r>
      <w:r>
        <w:rPr>
          <w:i/>
        </w:rPr>
        <w:t>omitting from subclause 1(5)</w:t>
      </w:r>
      <w:r>
        <w:t xml:space="preserve"> – </w:t>
      </w:r>
    </w:p>
    <w:p w:rsidR="00641ED8" w:rsidRDefault="00641ED8" w:rsidP="00641ED8"/>
    <w:p w:rsidR="00641ED8" w:rsidRDefault="00641ED8" w:rsidP="00641ED8">
      <w:pPr>
        <w:pStyle w:val="Subclause"/>
      </w:pPr>
      <w:r>
        <w:t>(</w:t>
      </w:r>
      <w:proofErr w:type="gramStart"/>
      <w:r>
        <w:t>edible</w:t>
      </w:r>
      <w:proofErr w:type="gramEnd"/>
      <w:r>
        <w:t xml:space="preserve"> kelp)</w:t>
      </w:r>
    </w:p>
    <w:p w:rsidR="00641ED8" w:rsidRDefault="00641ED8" w:rsidP="00641ED8">
      <w:pPr>
        <w:rPr>
          <w:iCs/>
        </w:rPr>
      </w:pPr>
    </w:p>
    <w:p w:rsidR="00641ED8" w:rsidRDefault="00641ED8" w:rsidP="00641ED8">
      <w:pPr>
        <w:pStyle w:val="Clause"/>
        <w:rPr>
          <w:i/>
        </w:rPr>
      </w:pPr>
      <w:r>
        <w:t>[18.3]</w:t>
      </w:r>
      <w:r>
        <w:tab/>
      </w:r>
      <w:r>
        <w:rPr>
          <w:i/>
        </w:rPr>
        <w:t xml:space="preserve">omitting the definitions for </w:t>
      </w:r>
      <w:r>
        <w:rPr>
          <w:b/>
        </w:rPr>
        <w:t xml:space="preserve">food </w:t>
      </w:r>
      <w:r>
        <w:rPr>
          <w:i/>
        </w:rPr>
        <w:t xml:space="preserve">and </w:t>
      </w:r>
      <w:r>
        <w:rPr>
          <w:b/>
        </w:rPr>
        <w:t xml:space="preserve">metal contaminant </w:t>
      </w:r>
      <w:r>
        <w:rPr>
          <w:i/>
        </w:rPr>
        <w:t xml:space="preserve">in subclause 2(1), substituting – </w:t>
      </w:r>
    </w:p>
    <w:p w:rsidR="00641ED8" w:rsidRDefault="00641ED8" w:rsidP="00641ED8"/>
    <w:p w:rsidR="00641ED8" w:rsidRDefault="00641ED8" w:rsidP="00641ED8">
      <w:pPr>
        <w:pStyle w:val="Definition"/>
        <w:rPr>
          <w:bCs/>
        </w:rPr>
      </w:pPr>
      <w:proofErr w:type="gramStart"/>
      <w:r>
        <w:rPr>
          <w:b/>
          <w:bCs/>
        </w:rPr>
        <w:t>food</w:t>
      </w:r>
      <w:proofErr w:type="gramEnd"/>
      <w:r>
        <w:rPr>
          <w:b/>
          <w:bCs/>
        </w:rPr>
        <w:t xml:space="preserve"> </w:t>
      </w:r>
      <w:r>
        <w:rPr>
          <w:bCs/>
        </w:rPr>
        <w:t>means the food or class of foods listed in Column 2 of the Table to this clause.</w:t>
      </w:r>
    </w:p>
    <w:p w:rsidR="00641ED8" w:rsidRDefault="00641ED8" w:rsidP="00641ED8"/>
    <w:p w:rsidR="00641ED8" w:rsidRDefault="00641ED8" w:rsidP="00641ED8">
      <w:pPr>
        <w:pStyle w:val="Definition"/>
        <w:rPr>
          <w:bCs/>
        </w:rPr>
      </w:pPr>
      <w:proofErr w:type="gramStart"/>
      <w:r>
        <w:rPr>
          <w:b/>
          <w:bCs/>
        </w:rPr>
        <w:t>metal</w:t>
      </w:r>
      <w:proofErr w:type="gramEnd"/>
      <w:r>
        <w:rPr>
          <w:b/>
          <w:bCs/>
        </w:rPr>
        <w:t xml:space="preserve"> contaminant </w:t>
      </w:r>
      <w:r>
        <w:rPr>
          <w:bCs/>
        </w:rPr>
        <w:t>means a substance listed in Column 1 of the Table to this clause and includes compounds of a metal.</w:t>
      </w:r>
    </w:p>
    <w:p w:rsidR="00641ED8" w:rsidRDefault="00641ED8" w:rsidP="00641ED8"/>
    <w:p w:rsidR="00641ED8" w:rsidRDefault="00641ED8" w:rsidP="00641ED8">
      <w:pPr>
        <w:pStyle w:val="Clause"/>
      </w:pPr>
      <w:r>
        <w:t>[18.4]</w:t>
      </w:r>
      <w:r>
        <w:tab/>
      </w:r>
      <w:r>
        <w:rPr>
          <w:i/>
        </w:rPr>
        <w:t xml:space="preserve">omitting subclauses 2(2) and 2(3), substituting - </w:t>
      </w:r>
    </w:p>
    <w:p w:rsidR="00641ED8" w:rsidRDefault="00641ED8" w:rsidP="00641ED8"/>
    <w:p w:rsidR="00641ED8" w:rsidRDefault="00641ED8" w:rsidP="00641ED8">
      <w:pPr>
        <w:pStyle w:val="Subclause"/>
      </w:pPr>
      <w:r>
        <w:t>(2)</w:t>
      </w:r>
      <w:r>
        <w:tab/>
        <w:t>The maximum levels for metal contaminants in food are listed in Column 3 of the Table to this clause.</w:t>
      </w:r>
    </w:p>
    <w:p w:rsidR="00641ED8" w:rsidRDefault="00641ED8" w:rsidP="00641ED8">
      <w:pPr>
        <w:pStyle w:val="Subclause"/>
      </w:pPr>
      <w:bookmarkStart w:id="0" w:name="_GoBack"/>
      <w:bookmarkEnd w:id="0"/>
    </w:p>
    <w:p w:rsidR="00641ED8" w:rsidRDefault="00641ED8" w:rsidP="00641ED8">
      <w:pPr>
        <w:pStyle w:val="Subclause"/>
      </w:pPr>
      <w:r>
        <w:t>(3)</w:t>
      </w:r>
      <w:r>
        <w:tab/>
        <w:t>Where a mixed food contains food or a class of foods listed in Column 2 of the Table to this clause, the proportion of the metal contaminant permitted to be present in the mixed food (ML1) is calculated in accordance with the formula prescribed in subclause 1(6).</w:t>
      </w:r>
    </w:p>
    <w:p w:rsidR="00844F73" w:rsidRDefault="00844F73" w:rsidP="00641ED8">
      <w:pPr>
        <w:pStyle w:val="Subclause"/>
      </w:pPr>
      <w:r>
        <w:br w:type="page"/>
      </w:r>
    </w:p>
    <w:p w:rsidR="00641ED8" w:rsidRDefault="00641ED8" w:rsidP="00641ED8">
      <w:pPr>
        <w:pStyle w:val="Clause"/>
        <w:rPr>
          <w:i/>
        </w:rPr>
      </w:pPr>
      <w:r>
        <w:lastRenderedPageBreak/>
        <w:t>[1</w:t>
      </w:r>
      <w:r w:rsidR="00081E94">
        <w:t>8</w:t>
      </w:r>
      <w:r>
        <w:t>.5]</w:t>
      </w:r>
      <w:r>
        <w:tab/>
      </w:r>
      <w:r>
        <w:rPr>
          <w:i/>
        </w:rPr>
        <w:t xml:space="preserve">omitting the </w:t>
      </w:r>
      <w:r>
        <w:t>Table to clause 2</w:t>
      </w:r>
      <w:r>
        <w:rPr>
          <w:i/>
        </w:rPr>
        <w:t xml:space="preserve">, substituting – </w:t>
      </w:r>
    </w:p>
    <w:p w:rsidR="00641ED8" w:rsidRDefault="00641ED8" w:rsidP="00641ED8"/>
    <w:p w:rsidR="00641ED8" w:rsidRDefault="00641ED8" w:rsidP="00641ED8">
      <w:pPr>
        <w:pStyle w:val="TableHeading"/>
      </w:pPr>
      <w:r>
        <w:t>Table to clause 2</w:t>
      </w:r>
    </w:p>
    <w:p w:rsidR="00641ED8" w:rsidRDefault="00641ED8" w:rsidP="00641ED8"/>
    <w:tbl>
      <w:tblPr>
        <w:tblW w:w="8985" w:type="dxa"/>
        <w:jc w:val="center"/>
        <w:tblLayout w:type="fixed"/>
        <w:tblCellMar>
          <w:left w:w="79" w:type="dxa"/>
          <w:right w:w="79" w:type="dxa"/>
        </w:tblCellMar>
        <w:tblLook w:val="04A0" w:firstRow="1" w:lastRow="0" w:firstColumn="1" w:lastColumn="0" w:noHBand="0" w:noVBand="1"/>
      </w:tblPr>
      <w:tblGrid>
        <w:gridCol w:w="1702"/>
        <w:gridCol w:w="5672"/>
        <w:gridCol w:w="1611"/>
      </w:tblGrid>
      <w:tr w:rsidR="00641ED8" w:rsidTr="00641ED8">
        <w:trPr>
          <w:cantSplit/>
          <w:trHeight w:val="345"/>
          <w:jc w:val="center"/>
        </w:trPr>
        <w:tc>
          <w:tcPr>
            <w:tcW w:w="1701"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1</w:t>
            </w:r>
          </w:p>
        </w:tc>
        <w:tc>
          <w:tcPr>
            <w:tcW w:w="5669"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rPr>
                <w:b w:val="0"/>
                <w:bCs w:val="0"/>
              </w:rPr>
              <w:br w:type="column"/>
            </w:r>
            <w:r>
              <w:t>Column 2</w:t>
            </w:r>
          </w:p>
        </w:tc>
        <w:tc>
          <w:tcPr>
            <w:tcW w:w="1610"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3</w:t>
            </w:r>
          </w:p>
        </w:tc>
      </w:tr>
      <w:tr w:rsidR="00641ED8" w:rsidTr="00641ED8">
        <w:trPr>
          <w:cantSplit/>
          <w:trHeight w:val="345"/>
          <w:jc w:val="center"/>
        </w:trPr>
        <w:tc>
          <w:tcPr>
            <w:tcW w:w="1701"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Contaminant</w:t>
            </w:r>
          </w:p>
        </w:tc>
        <w:tc>
          <w:tcPr>
            <w:tcW w:w="5669"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Food</w:t>
            </w:r>
          </w:p>
        </w:tc>
        <w:tc>
          <w:tcPr>
            <w:tcW w:w="1610"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Maximum level (mg/kg)</w:t>
            </w:r>
          </w:p>
        </w:tc>
      </w:tr>
      <w:tr w:rsidR="00641ED8" w:rsidTr="00641ED8">
        <w:trPr>
          <w:cantSplit/>
          <w:jc w:val="center"/>
        </w:trPr>
        <w:tc>
          <w:tcPr>
            <w:tcW w:w="1701"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Arsenic (total)</w:t>
            </w: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Cereals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 </w:t>
            </w:r>
          </w:p>
        </w:tc>
      </w:tr>
      <w:tr w:rsidR="00641ED8" w:rsidTr="00641ED8">
        <w:trPr>
          <w:cantSplit/>
          <w:jc w:val="center"/>
        </w:trPr>
        <w:tc>
          <w:tcPr>
            <w:tcW w:w="1701" w:type="dxa"/>
            <w:tcBorders>
              <w:top w:val="nil"/>
              <w:left w:val="single" w:sz="4" w:space="0" w:color="auto"/>
              <w:bottom w:val="single" w:sz="8" w:space="0" w:color="auto"/>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single" w:sz="8" w:space="0" w:color="auto"/>
              <w:right w:val="single" w:sz="4" w:space="0" w:color="auto"/>
            </w:tcBorders>
          </w:tcPr>
          <w:p w:rsidR="00641ED8" w:rsidRDefault="00641ED8">
            <w:pPr>
              <w:pStyle w:val="Table2"/>
              <w:spacing w:line="276" w:lineRule="auto"/>
              <w:rPr>
                <w:lang w:bidi="en-US"/>
              </w:rPr>
            </w:pPr>
          </w:p>
        </w:tc>
        <w:tc>
          <w:tcPr>
            <w:tcW w:w="1610" w:type="dxa"/>
            <w:tcBorders>
              <w:top w:val="nil"/>
              <w:left w:val="single" w:sz="4" w:space="0" w:color="auto"/>
              <w:bottom w:val="single" w:sz="8" w:space="0" w:color="auto"/>
              <w:right w:val="single" w:sz="4" w:space="0" w:color="auto"/>
            </w:tcBorders>
          </w:tcPr>
          <w:p w:rsidR="00641ED8" w:rsidRDefault="00641ED8">
            <w:pPr>
              <w:pStyle w:val="Table2"/>
              <w:spacing w:line="276" w:lineRule="auto"/>
              <w:jc w:val="center"/>
              <w:rPr>
                <w:lang w:bidi="en-US"/>
              </w:rPr>
            </w:pPr>
          </w:p>
        </w:tc>
      </w:tr>
      <w:tr w:rsidR="00641ED8" w:rsidTr="00641ED8">
        <w:trPr>
          <w:cantSplit/>
          <w:jc w:val="center"/>
        </w:trPr>
        <w:tc>
          <w:tcPr>
            <w:tcW w:w="1701"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Arsenic (inorganic)</w:t>
            </w: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Crustacea</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Fish</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Molluscs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 </w:t>
            </w:r>
          </w:p>
        </w:tc>
      </w:tr>
      <w:tr w:rsidR="00641ED8" w:rsidTr="00641ED8">
        <w:trPr>
          <w:cantSplit/>
          <w:jc w:val="center"/>
        </w:trPr>
        <w:tc>
          <w:tcPr>
            <w:tcW w:w="1701"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 xml:space="preserve">Seaweed </w:t>
            </w:r>
          </w:p>
        </w:tc>
        <w:tc>
          <w:tcPr>
            <w:tcW w:w="1610"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jc w:val="center"/>
              <w:rPr>
                <w:lang w:bidi="en-US"/>
              </w:rPr>
            </w:pPr>
            <w:r>
              <w:t xml:space="preserve">1 </w:t>
            </w:r>
          </w:p>
        </w:tc>
      </w:tr>
      <w:tr w:rsidR="00641ED8" w:rsidTr="00641ED8">
        <w:trPr>
          <w:cantSplit/>
          <w:jc w:val="center"/>
        </w:trPr>
        <w:tc>
          <w:tcPr>
            <w:tcW w:w="1701"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Cadmium</w:t>
            </w: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Chocolate and cocoa products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Kidney of cattle, sheep and pig</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Leafy vegetables (as specified in Schedule 4 to Standard 1.4.2)</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Liver of cattle, sheep and pig</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1.25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Meat of cattle, sheep and pig (excluding offal)</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0.05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Molluscs (excluding dredge/bluff oysters and queen scallops)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Peanuts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Rice</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Root and tuber vegetables (as specified in Schedule 4 to Standard 1.4.2)</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Wheat</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single" w:sz="8" w:space="0" w:color="auto"/>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single" w:sz="8" w:space="0" w:color="auto"/>
              <w:right w:val="single" w:sz="4" w:space="0" w:color="auto"/>
            </w:tcBorders>
          </w:tcPr>
          <w:p w:rsidR="00641ED8" w:rsidRDefault="00641ED8">
            <w:pPr>
              <w:pStyle w:val="Table2"/>
              <w:spacing w:line="276" w:lineRule="auto"/>
              <w:rPr>
                <w:b/>
                <w:lang w:bidi="en-US"/>
              </w:rPr>
            </w:pPr>
          </w:p>
        </w:tc>
        <w:tc>
          <w:tcPr>
            <w:tcW w:w="1610" w:type="dxa"/>
            <w:tcBorders>
              <w:top w:val="nil"/>
              <w:left w:val="single" w:sz="4" w:space="0" w:color="auto"/>
              <w:bottom w:val="single" w:sz="8" w:space="0" w:color="auto"/>
              <w:right w:val="single" w:sz="4" w:space="0" w:color="auto"/>
            </w:tcBorders>
          </w:tcPr>
          <w:p w:rsidR="00641ED8" w:rsidRDefault="00641ED8">
            <w:pPr>
              <w:pStyle w:val="Table2"/>
              <w:spacing w:line="276" w:lineRule="auto"/>
              <w:jc w:val="center"/>
              <w:rPr>
                <w:lang w:bidi="en-US"/>
              </w:rPr>
            </w:pPr>
          </w:p>
        </w:tc>
      </w:tr>
      <w:tr w:rsidR="00641ED8" w:rsidTr="00641ED8">
        <w:trPr>
          <w:cantSplit/>
          <w:jc w:val="center"/>
        </w:trPr>
        <w:tc>
          <w:tcPr>
            <w:tcW w:w="1701"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Lead</w:t>
            </w: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Brassicas </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0.3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Cereals, Pulses and Legumes </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0.2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Edible offal of cattle, sheep, pig and poultry</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Fish </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0.5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Fruit </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Infant formulae</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0.02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Meat of cattle, sheep, pig and poultry (excluding offal)</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Molluscs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 </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Vegetables (except brassicas)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0.1 </w:t>
            </w:r>
          </w:p>
        </w:tc>
      </w:tr>
      <w:tr w:rsidR="00641ED8" w:rsidTr="00641ED8">
        <w:trPr>
          <w:cantSplit/>
          <w:jc w:val="center"/>
        </w:trPr>
        <w:tc>
          <w:tcPr>
            <w:tcW w:w="1701" w:type="dxa"/>
            <w:tcBorders>
              <w:top w:val="nil"/>
              <w:left w:val="single" w:sz="4" w:space="0" w:color="auto"/>
              <w:bottom w:val="single" w:sz="8" w:space="0" w:color="auto"/>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single" w:sz="8" w:space="0" w:color="auto"/>
              <w:right w:val="single" w:sz="4" w:space="0" w:color="auto"/>
            </w:tcBorders>
          </w:tcPr>
          <w:p w:rsidR="00641ED8" w:rsidRDefault="00641ED8">
            <w:pPr>
              <w:pStyle w:val="Table2"/>
              <w:spacing w:line="276" w:lineRule="auto"/>
              <w:rPr>
                <w:b/>
                <w:lang w:bidi="en-US"/>
              </w:rPr>
            </w:pPr>
          </w:p>
        </w:tc>
        <w:tc>
          <w:tcPr>
            <w:tcW w:w="1610" w:type="dxa"/>
            <w:tcBorders>
              <w:top w:val="nil"/>
              <w:left w:val="single" w:sz="4" w:space="0" w:color="auto"/>
              <w:bottom w:val="single" w:sz="8" w:space="0" w:color="auto"/>
              <w:right w:val="single" w:sz="4" w:space="0" w:color="auto"/>
            </w:tcBorders>
          </w:tcPr>
          <w:p w:rsidR="00641ED8" w:rsidRDefault="00641ED8">
            <w:pPr>
              <w:pStyle w:val="Table2"/>
              <w:spacing w:line="276" w:lineRule="auto"/>
              <w:jc w:val="center"/>
              <w:rPr>
                <w:lang w:bidi="en-US"/>
              </w:rPr>
            </w:pPr>
          </w:p>
        </w:tc>
      </w:tr>
      <w:tr w:rsidR="00641ED8" w:rsidTr="00641ED8">
        <w:trPr>
          <w:cantSplit/>
          <w:jc w:val="center"/>
        </w:trPr>
        <w:tc>
          <w:tcPr>
            <w:tcW w:w="1701"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Mercury</w:t>
            </w: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Crustacea</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mean level of 0.5*</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Fish (as specified in Schedule 4 to Standard 1.4.2) and fish products, excluding gemfish, billfish (including marlin), southern bluefin tuna, barramundi, ling, orange roughy, rays and all species of shark</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mean level of 0.5*</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Gemfish, billfish (including marlin), southern bluefin tuna, barramundi, ling, orange roughy, rays and all species of shark</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mean level of 1*</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Fish for which insufficient samples are available to analyse in accordance with clause 6</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1</w:t>
            </w:r>
          </w:p>
        </w:tc>
      </w:tr>
      <w:tr w:rsidR="00641ED8" w:rsidTr="00641ED8">
        <w:trPr>
          <w:cantSplit/>
          <w:jc w:val="center"/>
        </w:trPr>
        <w:tc>
          <w:tcPr>
            <w:tcW w:w="1701"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Molluscs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mean level of 0.5*</w:t>
            </w:r>
          </w:p>
        </w:tc>
      </w:tr>
      <w:tr w:rsidR="00641ED8" w:rsidTr="00641ED8">
        <w:trPr>
          <w:cantSplit/>
          <w:jc w:val="center"/>
        </w:trPr>
        <w:tc>
          <w:tcPr>
            <w:tcW w:w="1701" w:type="dxa"/>
            <w:tcBorders>
              <w:top w:val="nil"/>
              <w:left w:val="single" w:sz="4" w:space="0" w:color="auto"/>
              <w:bottom w:val="single" w:sz="8" w:space="0" w:color="auto"/>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single" w:sz="8" w:space="0" w:color="auto"/>
              <w:right w:val="single" w:sz="4" w:space="0" w:color="auto"/>
            </w:tcBorders>
          </w:tcPr>
          <w:p w:rsidR="00641ED8" w:rsidRDefault="00641ED8">
            <w:pPr>
              <w:pStyle w:val="Table2"/>
              <w:spacing w:line="276" w:lineRule="auto"/>
              <w:rPr>
                <w:lang w:bidi="en-US"/>
              </w:rPr>
            </w:pPr>
          </w:p>
        </w:tc>
        <w:tc>
          <w:tcPr>
            <w:tcW w:w="1610" w:type="dxa"/>
            <w:tcBorders>
              <w:top w:val="nil"/>
              <w:left w:val="single" w:sz="4" w:space="0" w:color="auto"/>
              <w:bottom w:val="single" w:sz="8" w:space="0" w:color="auto"/>
              <w:right w:val="single" w:sz="4" w:space="0" w:color="auto"/>
            </w:tcBorders>
          </w:tcPr>
          <w:p w:rsidR="00641ED8" w:rsidRDefault="00641ED8">
            <w:pPr>
              <w:pStyle w:val="Table2"/>
              <w:spacing w:line="276" w:lineRule="auto"/>
              <w:jc w:val="center"/>
              <w:rPr>
                <w:lang w:bidi="en-US"/>
              </w:rPr>
            </w:pPr>
          </w:p>
        </w:tc>
      </w:tr>
      <w:tr w:rsidR="00641ED8" w:rsidTr="00641ED8">
        <w:trPr>
          <w:cantSplit/>
          <w:jc w:val="center"/>
        </w:trPr>
        <w:tc>
          <w:tcPr>
            <w:tcW w:w="1701"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Tin</w:t>
            </w:r>
          </w:p>
        </w:tc>
        <w:tc>
          <w:tcPr>
            <w:tcW w:w="56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All canned foods</w:t>
            </w:r>
          </w:p>
        </w:tc>
        <w:tc>
          <w:tcPr>
            <w:tcW w:w="16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250</w:t>
            </w:r>
          </w:p>
        </w:tc>
      </w:tr>
      <w:tr w:rsidR="00641ED8" w:rsidTr="00641ED8">
        <w:trPr>
          <w:cantSplit/>
          <w:jc w:val="center"/>
        </w:trPr>
        <w:tc>
          <w:tcPr>
            <w:tcW w:w="1701"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56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1610"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bl>
    <w:p w:rsidR="00641ED8" w:rsidRDefault="00641ED8" w:rsidP="00641ED8">
      <w:pPr>
        <w:pStyle w:val="FootnoteText2"/>
      </w:pPr>
      <w:r>
        <w:t>* A reference to a mean level in the Table to clause 2 in this Standard is to the mean level of mercury in the prescribed number of sample units as described in clause 6 of this Standard.</w:t>
      </w:r>
    </w:p>
    <w:p w:rsidR="00641ED8" w:rsidRDefault="00641ED8" w:rsidP="00641ED8"/>
    <w:p w:rsidR="00641ED8" w:rsidRDefault="00641ED8" w:rsidP="00641ED8">
      <w:pPr>
        <w:pStyle w:val="Clause"/>
        <w:rPr>
          <w:i/>
        </w:rPr>
      </w:pPr>
      <w:r>
        <w:t>[18.6]</w:t>
      </w:r>
      <w:r>
        <w:tab/>
      </w:r>
      <w:r>
        <w:rPr>
          <w:i/>
        </w:rPr>
        <w:t xml:space="preserve">omitting the definition of </w:t>
      </w:r>
      <w:r>
        <w:rPr>
          <w:b/>
        </w:rPr>
        <w:t xml:space="preserve">food </w:t>
      </w:r>
      <w:r>
        <w:rPr>
          <w:i/>
        </w:rPr>
        <w:t xml:space="preserve">in subclause 3(1), substituting – </w:t>
      </w:r>
    </w:p>
    <w:p w:rsidR="00641ED8" w:rsidRDefault="00641ED8" w:rsidP="00641ED8"/>
    <w:p w:rsidR="00641ED8" w:rsidRDefault="00641ED8" w:rsidP="00641ED8">
      <w:pPr>
        <w:pStyle w:val="Definition"/>
        <w:rPr>
          <w:bCs/>
        </w:rPr>
      </w:pPr>
      <w:proofErr w:type="gramStart"/>
      <w:r>
        <w:rPr>
          <w:b/>
          <w:bCs/>
        </w:rPr>
        <w:t>food</w:t>
      </w:r>
      <w:proofErr w:type="gramEnd"/>
      <w:r>
        <w:rPr>
          <w:b/>
          <w:bCs/>
        </w:rPr>
        <w:t xml:space="preserve"> </w:t>
      </w:r>
      <w:r>
        <w:rPr>
          <w:bCs/>
        </w:rPr>
        <w:t>means the food or class of foods listed in Column 2 of the Table to this clause.</w:t>
      </w:r>
    </w:p>
    <w:p w:rsidR="00641ED8" w:rsidRDefault="00641ED8" w:rsidP="00641ED8"/>
    <w:p w:rsidR="00641ED8" w:rsidRDefault="00641ED8" w:rsidP="00641ED8">
      <w:pPr>
        <w:pStyle w:val="Clause"/>
        <w:rPr>
          <w:i/>
        </w:rPr>
      </w:pPr>
      <w:r>
        <w:t>[18.7]</w:t>
      </w:r>
      <w:r>
        <w:tab/>
      </w:r>
      <w:r>
        <w:rPr>
          <w:i/>
        </w:rPr>
        <w:t xml:space="preserve">omitting the definition of </w:t>
      </w:r>
      <w:r>
        <w:rPr>
          <w:b/>
        </w:rPr>
        <w:t xml:space="preserve">non-metal contaminant </w:t>
      </w:r>
      <w:r>
        <w:rPr>
          <w:i/>
        </w:rPr>
        <w:t xml:space="preserve">in subclause 3(1), substituting – </w:t>
      </w:r>
    </w:p>
    <w:p w:rsidR="00641ED8" w:rsidRDefault="00641ED8" w:rsidP="00641ED8"/>
    <w:p w:rsidR="00641ED8" w:rsidRDefault="00641ED8" w:rsidP="00641ED8">
      <w:pPr>
        <w:pStyle w:val="Definition"/>
      </w:pPr>
      <w:proofErr w:type="gramStart"/>
      <w:r>
        <w:rPr>
          <w:b/>
        </w:rPr>
        <w:t>non-metal</w:t>
      </w:r>
      <w:proofErr w:type="gramEnd"/>
      <w:r>
        <w:rPr>
          <w:b/>
        </w:rPr>
        <w:t xml:space="preserve"> contaminant </w:t>
      </w:r>
      <w:r>
        <w:t>means a substance listed in Column 1 of the Table to this clause.</w:t>
      </w:r>
    </w:p>
    <w:p w:rsidR="00641ED8" w:rsidRDefault="00641ED8" w:rsidP="00641ED8"/>
    <w:p w:rsidR="00844F73" w:rsidRDefault="00641ED8" w:rsidP="00641ED8">
      <w:pPr>
        <w:pStyle w:val="Clause"/>
      </w:pPr>
      <w:r>
        <w:t>[18.8]</w:t>
      </w:r>
      <w:r>
        <w:tab/>
      </w:r>
      <w:r>
        <w:rPr>
          <w:i/>
        </w:rPr>
        <w:t xml:space="preserve">omitting subclauses 3(2) and 3(3), substituting </w:t>
      </w:r>
      <w:r>
        <w:t xml:space="preserve">– </w:t>
      </w:r>
      <w:r w:rsidR="00844F73">
        <w:br w:type="page"/>
      </w:r>
    </w:p>
    <w:p w:rsidR="00641ED8" w:rsidRDefault="00641ED8" w:rsidP="00641ED8">
      <w:pPr>
        <w:pStyle w:val="Subclause"/>
      </w:pPr>
      <w:r>
        <w:lastRenderedPageBreak/>
        <w:t>(2)</w:t>
      </w:r>
      <w:r>
        <w:tab/>
        <w:t>The maximum levels for non-metal contaminants in food are listed in Column 3 of the Table to this clause.</w:t>
      </w:r>
    </w:p>
    <w:p w:rsidR="00641ED8" w:rsidRDefault="00641ED8" w:rsidP="00641ED8">
      <w:pPr>
        <w:pStyle w:val="Subclause"/>
      </w:pPr>
    </w:p>
    <w:p w:rsidR="00641ED8" w:rsidRDefault="00641ED8" w:rsidP="00641ED8">
      <w:pPr>
        <w:pStyle w:val="Subclause"/>
      </w:pPr>
      <w:r>
        <w:t>(3)</w:t>
      </w:r>
      <w:r>
        <w:tab/>
        <w:t>Where a mixed food contains a food or class of foods listed in Column 2 of the Table to this clause, the proportion of the non-metal contaminant permitted to be present in the mixed food (ML1) is calculated in accordance with the formula prescribed in subclause 1(6).</w:t>
      </w:r>
    </w:p>
    <w:p w:rsidR="00641ED8" w:rsidRDefault="00641ED8" w:rsidP="00641ED8"/>
    <w:p w:rsidR="00641ED8" w:rsidRDefault="00641ED8" w:rsidP="00641ED8">
      <w:pPr>
        <w:pStyle w:val="Clause"/>
        <w:rPr>
          <w:i/>
        </w:rPr>
      </w:pPr>
      <w:r>
        <w:t>[18.9]</w:t>
      </w:r>
      <w:r>
        <w:tab/>
      </w:r>
      <w:r>
        <w:rPr>
          <w:i/>
        </w:rPr>
        <w:t xml:space="preserve">omitting the </w:t>
      </w:r>
      <w:r>
        <w:t xml:space="preserve">Table to clause 3, </w:t>
      </w:r>
      <w:r>
        <w:rPr>
          <w:i/>
        </w:rPr>
        <w:t xml:space="preserve">substituting – </w:t>
      </w:r>
    </w:p>
    <w:p w:rsidR="00641ED8" w:rsidRDefault="00641ED8" w:rsidP="00641ED8"/>
    <w:p w:rsidR="00641ED8" w:rsidRDefault="00641ED8" w:rsidP="00641ED8">
      <w:pPr>
        <w:pStyle w:val="TableHeading"/>
      </w:pPr>
      <w:r>
        <w:t>Table to clause 3</w:t>
      </w:r>
    </w:p>
    <w:p w:rsidR="00641ED8" w:rsidRDefault="00641ED8" w:rsidP="00641ED8">
      <w:pPr>
        <w:pStyle w:val="TableHeading"/>
      </w:pPr>
    </w:p>
    <w:tbl>
      <w:tblPr>
        <w:tblW w:w="9075" w:type="dxa"/>
        <w:jc w:val="center"/>
        <w:tblLayout w:type="fixed"/>
        <w:tblCellMar>
          <w:left w:w="79" w:type="dxa"/>
          <w:right w:w="79" w:type="dxa"/>
        </w:tblCellMar>
        <w:tblLook w:val="04A0" w:firstRow="1" w:lastRow="0" w:firstColumn="1" w:lastColumn="0" w:noHBand="0" w:noVBand="1"/>
      </w:tblPr>
      <w:tblGrid>
        <w:gridCol w:w="3120"/>
        <w:gridCol w:w="3119"/>
        <w:gridCol w:w="2836"/>
      </w:tblGrid>
      <w:tr w:rsidR="00641ED8" w:rsidTr="00844F73">
        <w:trPr>
          <w:cantSplit/>
          <w:trHeight w:val="345"/>
          <w:jc w:val="center"/>
        </w:trPr>
        <w:tc>
          <w:tcPr>
            <w:tcW w:w="3120"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1</w:t>
            </w:r>
          </w:p>
        </w:tc>
        <w:tc>
          <w:tcPr>
            <w:tcW w:w="3119"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2</w:t>
            </w:r>
          </w:p>
        </w:tc>
        <w:tc>
          <w:tcPr>
            <w:tcW w:w="2836"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3</w:t>
            </w:r>
          </w:p>
        </w:tc>
      </w:tr>
      <w:tr w:rsidR="00641ED8" w:rsidTr="00844F73">
        <w:trPr>
          <w:cantSplit/>
          <w:trHeight w:val="345"/>
          <w:jc w:val="center"/>
        </w:trPr>
        <w:tc>
          <w:tcPr>
            <w:tcW w:w="3120"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Contaminant</w:t>
            </w:r>
          </w:p>
        </w:tc>
        <w:tc>
          <w:tcPr>
            <w:tcW w:w="3119"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Food</w:t>
            </w:r>
          </w:p>
        </w:tc>
        <w:tc>
          <w:tcPr>
            <w:tcW w:w="2836"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 xml:space="preserve">Maximum level </w:t>
            </w:r>
            <w:r>
              <w:br/>
              <w:t>(mg/kg unless specified otherwise)</w:t>
            </w: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Acrylonitrile</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All food</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0.02 </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Aflatoxin</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Peanuts </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0.015</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Tree nuts (as specified in Schedule 4 to Standard 1.4.2</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0.015</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spacing w:line="276" w:lineRule="auto"/>
              <w:rPr>
                <w:bCs/>
                <w:szCs w:val="24"/>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836" w:type="dxa"/>
            <w:tcBorders>
              <w:top w:val="nil"/>
              <w:left w:val="single" w:sz="4" w:space="0" w:color="auto"/>
              <w:bottom w:val="single" w:sz="4" w:space="0" w:color="auto"/>
              <w:right w:val="single" w:sz="4" w:space="0" w:color="auto"/>
            </w:tcBorders>
          </w:tcPr>
          <w:p w:rsidR="00641ED8" w:rsidRDefault="00641ED8">
            <w:pPr>
              <w:spacing w:line="276" w:lineRule="auto"/>
              <w:jc w:val="center"/>
              <w:rPr>
                <w:b/>
                <w:bCs/>
                <w:szCs w:val="24"/>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Amnesic shellfish poisons (Domoic acid equivalent)</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Bivalve molluscs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20 </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b/>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3-chloro-1,2-propanediol</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b/>
                <w:lang w:bidi="en-US"/>
              </w:rPr>
            </w:pPr>
            <w:r>
              <w:t>Soy sauce and oyster sauce</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0.2 </w:t>
            </w:r>
          </w:p>
          <w:p w:rsidR="00641ED8" w:rsidRDefault="00641ED8">
            <w:pPr>
              <w:pStyle w:val="Table2"/>
              <w:spacing w:line="276" w:lineRule="auto"/>
              <w:jc w:val="center"/>
              <w:rPr>
                <w:lang w:bidi="en-US"/>
              </w:rPr>
            </w:pPr>
            <w:r>
              <w:t>calculated on a 40% dry matter content</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Diarrhetic shellfish poisons (Okadaic acid equivalent)</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Bivalve molluscs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0.2 </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1,3-dichloro-2-propanol</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b/>
                <w:lang w:bidi="en-US"/>
              </w:rPr>
            </w:pPr>
            <w:r>
              <w:t>Soy sauce and oyster sauce</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0.005 </w:t>
            </w:r>
          </w:p>
          <w:p w:rsidR="00641ED8" w:rsidRDefault="00641ED8">
            <w:pPr>
              <w:pStyle w:val="Table2"/>
              <w:spacing w:line="276" w:lineRule="auto"/>
              <w:jc w:val="center"/>
              <w:rPr>
                <w:lang w:bidi="en-US"/>
              </w:rPr>
            </w:pPr>
            <w:r>
              <w:t>calculated on a 40% dry matter content</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Ergot</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Cereal grains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500 </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Methanol</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Red wine, white wine and fortified wine</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3 g of methanol per litre of ethanol</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Whisky, Rum, Gin and Vodka</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0.4 g of methanol per litre of ethanol</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Other spirits, fruit wine, vegetable wine and mead</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8 g of methanol per litre of ethanol</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Neurotoxic shellfish poisons</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b/>
                <w:lang w:bidi="en-US"/>
              </w:rPr>
            </w:pPr>
            <w:r>
              <w:t>Bivalve molluscs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b/>
                <w:lang w:bidi="en-US"/>
              </w:rPr>
            </w:pPr>
            <w:r>
              <w:t>200 MU/kg</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b/>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Paralytic shellfish poisons (Saxitoxin equivalent)</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Bivalve molluscs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0.8</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Phomopsins</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Lupin seeds and the products of lupin seeds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0.005</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Polychlorinated biphenyls, total</w:t>
            </w: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b/>
                <w:lang w:bidi="en-US"/>
              </w:rPr>
            </w:pPr>
            <w:r>
              <w:t>Mammalian fat</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b/>
                <w:lang w:bidi="en-US"/>
              </w:rPr>
            </w:pPr>
            <w:r>
              <w:t>0.2</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Poultry fat</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0.2</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 and milk products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0.2</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Eggs</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0.2</w:t>
            </w:r>
          </w:p>
        </w:tc>
      </w:tr>
      <w:tr w:rsidR="00641ED8" w:rsidTr="00844F73">
        <w:trPr>
          <w:cantSplit/>
          <w:jc w:val="center"/>
        </w:trPr>
        <w:tc>
          <w:tcPr>
            <w:tcW w:w="3120"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Fish</w:t>
            </w:r>
          </w:p>
        </w:tc>
        <w:tc>
          <w:tcPr>
            <w:tcW w:w="2836"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0.5</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3120"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lastRenderedPageBreak/>
              <w:t>Vinyl chloride</w:t>
            </w:r>
          </w:p>
        </w:tc>
        <w:tc>
          <w:tcPr>
            <w:tcW w:w="3119"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t>All food</w:t>
            </w:r>
          </w:p>
        </w:tc>
        <w:tc>
          <w:tcPr>
            <w:tcW w:w="2836"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jc w:val="center"/>
              <w:rPr>
                <w:lang w:bidi="en-US"/>
              </w:rPr>
            </w:pPr>
            <w:r>
              <w:t>0.01</w:t>
            </w:r>
          </w:p>
        </w:tc>
      </w:tr>
      <w:tr w:rsidR="00641ED8" w:rsidTr="00844F73">
        <w:trPr>
          <w:cantSplit/>
          <w:jc w:val="center"/>
        </w:trPr>
        <w:tc>
          <w:tcPr>
            <w:tcW w:w="3120"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311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836"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bl>
    <w:p w:rsidR="00641ED8" w:rsidRDefault="00641ED8" w:rsidP="00641ED8">
      <w:pPr>
        <w:rPr>
          <w:lang w:bidi="en-US"/>
        </w:rPr>
      </w:pPr>
    </w:p>
    <w:p w:rsidR="00641ED8" w:rsidRDefault="00641ED8" w:rsidP="00641ED8">
      <w:pPr>
        <w:pStyle w:val="Clause"/>
        <w:rPr>
          <w:i/>
        </w:rPr>
      </w:pPr>
      <w:r>
        <w:t>[18.10]</w:t>
      </w:r>
      <w:r>
        <w:tab/>
      </w:r>
      <w:r>
        <w:rPr>
          <w:i/>
        </w:rPr>
        <w:t xml:space="preserve">omitting the definition of </w:t>
      </w:r>
      <w:r>
        <w:rPr>
          <w:b/>
        </w:rPr>
        <w:t xml:space="preserve">food </w:t>
      </w:r>
      <w:r>
        <w:rPr>
          <w:i/>
        </w:rPr>
        <w:t xml:space="preserve">in subclause 4(1), substituting – </w:t>
      </w:r>
    </w:p>
    <w:p w:rsidR="00641ED8" w:rsidRDefault="00641ED8" w:rsidP="00641ED8"/>
    <w:p w:rsidR="00641ED8" w:rsidRDefault="00641ED8" w:rsidP="00641ED8">
      <w:pPr>
        <w:pStyle w:val="Definition"/>
        <w:rPr>
          <w:bCs/>
        </w:rPr>
      </w:pPr>
      <w:proofErr w:type="gramStart"/>
      <w:r>
        <w:rPr>
          <w:b/>
          <w:bCs/>
        </w:rPr>
        <w:t>food</w:t>
      </w:r>
      <w:proofErr w:type="gramEnd"/>
      <w:r>
        <w:rPr>
          <w:b/>
          <w:bCs/>
        </w:rPr>
        <w:t xml:space="preserve"> </w:t>
      </w:r>
      <w:r>
        <w:rPr>
          <w:bCs/>
        </w:rPr>
        <w:t>means the food or class of foods listed in Column 2 of the Table to this clause.</w:t>
      </w:r>
    </w:p>
    <w:p w:rsidR="00641ED8" w:rsidRDefault="00641ED8" w:rsidP="00641ED8">
      <w:pPr>
        <w:pStyle w:val="Clause"/>
      </w:pPr>
    </w:p>
    <w:p w:rsidR="00641ED8" w:rsidRDefault="00641ED8" w:rsidP="00641ED8">
      <w:pPr>
        <w:pStyle w:val="Clause"/>
        <w:rPr>
          <w:i/>
        </w:rPr>
      </w:pPr>
      <w:r>
        <w:t>[18.11]</w:t>
      </w:r>
      <w:r>
        <w:tab/>
      </w:r>
      <w:r>
        <w:rPr>
          <w:i/>
        </w:rPr>
        <w:t xml:space="preserve">omitting </w:t>
      </w:r>
      <w:r>
        <w:t xml:space="preserve">in bold type </w:t>
      </w:r>
      <w:r>
        <w:rPr>
          <w:i/>
        </w:rPr>
        <w:t xml:space="preserve">from the definition of </w:t>
      </w:r>
      <w:r>
        <w:rPr>
          <w:b/>
        </w:rPr>
        <w:t xml:space="preserve">natural toxicant from the addition of a flavouring substance </w:t>
      </w:r>
      <w:r>
        <w:rPr>
          <w:i/>
        </w:rPr>
        <w:t>in subclause 4(1)</w:t>
      </w:r>
    </w:p>
    <w:p w:rsidR="00641ED8" w:rsidRDefault="00641ED8" w:rsidP="00641ED8"/>
    <w:p w:rsidR="00641ED8" w:rsidRDefault="00641ED8" w:rsidP="00641ED8">
      <w:pPr>
        <w:pStyle w:val="Clause"/>
        <w:rPr>
          <w:i/>
        </w:rPr>
      </w:pPr>
      <w:r>
        <w:t>[18.12]</w:t>
      </w:r>
      <w:r>
        <w:tab/>
      </w:r>
      <w:r>
        <w:rPr>
          <w:i/>
        </w:rPr>
        <w:t xml:space="preserve">omitting subclauses 4(2) and 4(3), substituting – </w:t>
      </w:r>
    </w:p>
    <w:p w:rsidR="00641ED8" w:rsidRDefault="00641ED8" w:rsidP="00641ED8"/>
    <w:p w:rsidR="00641ED8" w:rsidRDefault="00641ED8" w:rsidP="00641ED8">
      <w:pPr>
        <w:pStyle w:val="Subclause"/>
      </w:pPr>
      <w:r>
        <w:t>(2)</w:t>
      </w:r>
      <w:r>
        <w:tab/>
        <w:t>The maximum levels for natural toxicants from the addition of a flavouring substance in food are listed in Column 3 of the Table to this clause.</w:t>
      </w:r>
    </w:p>
    <w:p w:rsidR="00641ED8" w:rsidRDefault="00641ED8" w:rsidP="00641ED8">
      <w:pPr>
        <w:pStyle w:val="Subclause"/>
      </w:pPr>
    </w:p>
    <w:p w:rsidR="00641ED8" w:rsidRDefault="00641ED8" w:rsidP="00641ED8">
      <w:pPr>
        <w:pStyle w:val="Subclause"/>
      </w:pPr>
      <w:r>
        <w:t>(3)</w:t>
      </w:r>
      <w:r>
        <w:tab/>
        <w:t>Where a mixed food contains a food or class of foods listed in Column 2 of the Table to this clause, the proportion of the natural toxicant from the addition of a flavouring substance permitted to be present in the mixed food (ML1) is calculated in accordance with the formula prescribed in subclause 1(6).</w:t>
      </w:r>
    </w:p>
    <w:p w:rsidR="00641ED8" w:rsidRDefault="00641ED8" w:rsidP="00641ED8"/>
    <w:p w:rsidR="00641ED8" w:rsidRDefault="00641ED8" w:rsidP="00641ED8">
      <w:pPr>
        <w:pStyle w:val="Clause"/>
      </w:pPr>
      <w:r>
        <w:t>[18.13]</w:t>
      </w:r>
      <w:r>
        <w:tab/>
      </w:r>
      <w:r>
        <w:rPr>
          <w:i/>
        </w:rPr>
        <w:t xml:space="preserve">omitting the </w:t>
      </w:r>
      <w:r>
        <w:t xml:space="preserve">Table to clause 4, </w:t>
      </w:r>
      <w:r>
        <w:rPr>
          <w:i/>
        </w:rPr>
        <w:t xml:space="preserve">substituting </w:t>
      </w:r>
      <w:r>
        <w:t xml:space="preserve">– </w:t>
      </w:r>
    </w:p>
    <w:p w:rsidR="00641ED8" w:rsidRDefault="00641ED8" w:rsidP="00641ED8"/>
    <w:p w:rsidR="00641ED8" w:rsidRDefault="00641ED8" w:rsidP="00641ED8">
      <w:pPr>
        <w:pStyle w:val="TableHeading"/>
      </w:pPr>
      <w:r>
        <w:t>Table to clause 4</w:t>
      </w:r>
    </w:p>
    <w:p w:rsidR="00641ED8" w:rsidRDefault="00641ED8" w:rsidP="00641ED8"/>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9" w:type="dxa"/>
          <w:right w:w="79" w:type="dxa"/>
        </w:tblCellMar>
        <w:tblLook w:val="04A0" w:firstRow="1" w:lastRow="0" w:firstColumn="1" w:lastColumn="0" w:noHBand="0" w:noVBand="1"/>
      </w:tblPr>
      <w:tblGrid>
        <w:gridCol w:w="2269"/>
        <w:gridCol w:w="4537"/>
        <w:gridCol w:w="2269"/>
      </w:tblGrid>
      <w:tr w:rsidR="00641ED8" w:rsidTr="00844F73">
        <w:trPr>
          <w:cantSplit/>
          <w:trHeight w:val="345"/>
          <w:jc w:val="center"/>
        </w:trPr>
        <w:tc>
          <w:tcPr>
            <w:tcW w:w="2269"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1</w:t>
            </w:r>
          </w:p>
        </w:tc>
        <w:tc>
          <w:tcPr>
            <w:tcW w:w="4537"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2</w:t>
            </w:r>
          </w:p>
        </w:tc>
        <w:tc>
          <w:tcPr>
            <w:tcW w:w="2269"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3</w:t>
            </w:r>
          </w:p>
        </w:tc>
      </w:tr>
      <w:tr w:rsidR="00641ED8" w:rsidTr="00844F73">
        <w:trPr>
          <w:cantSplit/>
          <w:trHeight w:val="345"/>
          <w:jc w:val="center"/>
        </w:trPr>
        <w:tc>
          <w:tcPr>
            <w:tcW w:w="2269"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Toxicant</w:t>
            </w:r>
          </w:p>
        </w:tc>
        <w:tc>
          <w:tcPr>
            <w:tcW w:w="4537"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Food</w:t>
            </w:r>
          </w:p>
        </w:tc>
        <w:tc>
          <w:tcPr>
            <w:tcW w:w="2269"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Maximum level</w:t>
            </w:r>
            <w:r>
              <w:br/>
              <w:t>(mg/kg unless specified otherwise)</w:t>
            </w: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Agaric acid</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Food containing mushrooms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100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Aloin</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50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Berberine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Coumarin</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Hydrocyanic acid, total</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Confectionery</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25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Stone fruit juices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5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Marzipan</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50</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1 mg per 1% alcohol content</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Hypericine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Pulegone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Confectionery</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350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250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Quassine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50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b/>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Quinine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 xml:space="preserve">Mixed alcoholic drinks not elsewhere classified </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300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Tonic drinks, bitter drinks and quinine drinks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100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Wine based drinks and reduced alcohol wines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300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Safrole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Food containing mace and nutmeg</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15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Meat products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5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bl>
    <w:p w:rsidR="00844F73" w:rsidRDefault="00844F73">
      <w:r>
        <w:rPr>
          <w:bCs/>
        </w:rPr>
        <w:br w:type="page"/>
      </w:r>
    </w:p>
    <w:tbl>
      <w:tblPr>
        <w:tblW w:w="90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9" w:type="dxa"/>
          <w:right w:w="79" w:type="dxa"/>
        </w:tblCellMar>
        <w:tblLook w:val="04A0" w:firstRow="1" w:lastRow="0" w:firstColumn="1" w:lastColumn="0" w:noHBand="0" w:noVBand="1"/>
      </w:tblPr>
      <w:tblGrid>
        <w:gridCol w:w="2269"/>
        <w:gridCol w:w="4537"/>
        <w:gridCol w:w="2269"/>
      </w:tblGrid>
      <w:tr w:rsidR="00641ED8" w:rsidTr="00844F73">
        <w:trPr>
          <w:cantSplit/>
          <w:jc w:val="center"/>
        </w:trPr>
        <w:tc>
          <w:tcPr>
            <w:tcW w:w="2269"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lastRenderedPageBreak/>
              <w:t>Santonin</w:t>
            </w:r>
          </w:p>
        </w:tc>
        <w:tc>
          <w:tcPr>
            <w:tcW w:w="4537"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Sparteine</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5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844F73">
        <w:trPr>
          <w:cantSplit/>
          <w:jc w:val="center"/>
        </w:trPr>
        <w:tc>
          <w:tcPr>
            <w:tcW w:w="2269"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Thujones (alpha and beta)</w:t>
            </w: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Sage stuffing</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250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Bitters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35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Sage flavoured foods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25 </w:t>
            </w:r>
          </w:p>
        </w:tc>
      </w:tr>
      <w:tr w:rsidR="00641ED8" w:rsidTr="00844F73">
        <w:trPr>
          <w:cantSplit/>
          <w:jc w:val="center"/>
        </w:trPr>
        <w:tc>
          <w:tcPr>
            <w:tcW w:w="2269"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Alcoholic beverages</w:t>
            </w:r>
          </w:p>
        </w:tc>
        <w:tc>
          <w:tcPr>
            <w:tcW w:w="2269"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10 </w:t>
            </w:r>
          </w:p>
        </w:tc>
      </w:tr>
      <w:tr w:rsidR="00641ED8" w:rsidTr="00844F73">
        <w:trPr>
          <w:cantSplit/>
          <w:jc w:val="center"/>
        </w:trPr>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7"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9"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bl>
    <w:p w:rsidR="00641ED8" w:rsidRDefault="00641ED8" w:rsidP="00641ED8">
      <w:pPr>
        <w:pStyle w:val="Clause"/>
        <w:rPr>
          <w:lang w:bidi="en-US"/>
        </w:rPr>
      </w:pPr>
    </w:p>
    <w:p w:rsidR="00641ED8" w:rsidRDefault="00641ED8" w:rsidP="00641ED8">
      <w:pPr>
        <w:pStyle w:val="Clause"/>
        <w:rPr>
          <w:i/>
        </w:rPr>
      </w:pPr>
      <w:r>
        <w:t>[18.14]</w:t>
      </w:r>
      <w:r>
        <w:tab/>
      </w:r>
      <w:r>
        <w:rPr>
          <w:i/>
        </w:rPr>
        <w:t xml:space="preserve">omitting the definition of </w:t>
      </w:r>
      <w:r>
        <w:rPr>
          <w:b/>
        </w:rPr>
        <w:t xml:space="preserve">food </w:t>
      </w:r>
      <w:r>
        <w:rPr>
          <w:i/>
        </w:rPr>
        <w:t xml:space="preserve">in subclause 5(1), substituting – </w:t>
      </w:r>
    </w:p>
    <w:p w:rsidR="00641ED8" w:rsidRDefault="00641ED8" w:rsidP="00641ED8"/>
    <w:p w:rsidR="00641ED8" w:rsidRDefault="00641ED8" w:rsidP="00641ED8">
      <w:pPr>
        <w:pStyle w:val="Definition"/>
        <w:rPr>
          <w:bCs/>
        </w:rPr>
      </w:pPr>
      <w:proofErr w:type="gramStart"/>
      <w:r>
        <w:rPr>
          <w:b/>
          <w:bCs/>
        </w:rPr>
        <w:t>food</w:t>
      </w:r>
      <w:proofErr w:type="gramEnd"/>
      <w:r>
        <w:rPr>
          <w:b/>
          <w:bCs/>
        </w:rPr>
        <w:t xml:space="preserve"> </w:t>
      </w:r>
      <w:r>
        <w:rPr>
          <w:bCs/>
        </w:rPr>
        <w:t>means the food or class of foods listed in Column 2 of the Table to this clause.</w:t>
      </w:r>
    </w:p>
    <w:p w:rsidR="00641ED8" w:rsidRDefault="00641ED8" w:rsidP="00641ED8">
      <w:pPr>
        <w:pStyle w:val="Clause"/>
        <w:rPr>
          <w:i/>
        </w:rPr>
      </w:pPr>
    </w:p>
    <w:p w:rsidR="00641ED8" w:rsidRDefault="00641ED8" w:rsidP="00641ED8">
      <w:pPr>
        <w:pStyle w:val="Clause"/>
        <w:rPr>
          <w:i/>
        </w:rPr>
      </w:pPr>
      <w:r>
        <w:t>[18.15]</w:t>
      </w:r>
      <w:r>
        <w:tab/>
      </w:r>
      <w:r>
        <w:rPr>
          <w:i/>
        </w:rPr>
        <w:t xml:space="preserve">omitting </w:t>
      </w:r>
      <w:r>
        <w:t xml:space="preserve">in bolded type </w:t>
      </w:r>
      <w:r>
        <w:rPr>
          <w:i/>
        </w:rPr>
        <w:t xml:space="preserve">from the definition of </w:t>
      </w:r>
      <w:r>
        <w:rPr>
          <w:b/>
        </w:rPr>
        <w:t xml:space="preserve">natural toxicant </w:t>
      </w:r>
      <w:r>
        <w:rPr>
          <w:i/>
        </w:rPr>
        <w:t>in subclause 5(1)</w:t>
      </w:r>
    </w:p>
    <w:p w:rsidR="00641ED8" w:rsidRDefault="00641ED8" w:rsidP="00641ED8"/>
    <w:p w:rsidR="00641ED8" w:rsidRDefault="00641ED8" w:rsidP="00641ED8">
      <w:pPr>
        <w:pStyle w:val="Subclause"/>
        <w:rPr>
          <w:i/>
        </w:rPr>
      </w:pPr>
      <w:r>
        <w:t>[18.16]</w:t>
      </w:r>
      <w:r>
        <w:tab/>
      </w:r>
      <w:r>
        <w:rPr>
          <w:i/>
        </w:rPr>
        <w:t xml:space="preserve">omitting subclauses 5(2), 5(3) and 5(4), substituting – </w:t>
      </w:r>
    </w:p>
    <w:p w:rsidR="00641ED8" w:rsidRDefault="00641ED8" w:rsidP="00641ED8">
      <w:pPr>
        <w:pStyle w:val="Subclause"/>
        <w:rPr>
          <w:i/>
        </w:rPr>
      </w:pPr>
    </w:p>
    <w:p w:rsidR="00641ED8" w:rsidRDefault="00641ED8" w:rsidP="00641ED8">
      <w:pPr>
        <w:pStyle w:val="Subclause"/>
      </w:pPr>
      <w:r>
        <w:t>(2)</w:t>
      </w:r>
      <w:r>
        <w:tab/>
        <w:t>The maximum levels for natural toxicants in food are listed in Column 3 of the Table to this clause.</w:t>
      </w:r>
    </w:p>
    <w:p w:rsidR="00641ED8" w:rsidRDefault="00641ED8" w:rsidP="00641ED8">
      <w:pPr>
        <w:pStyle w:val="Subclause"/>
      </w:pPr>
    </w:p>
    <w:p w:rsidR="00641ED8" w:rsidRDefault="00641ED8" w:rsidP="00641ED8">
      <w:pPr>
        <w:pStyle w:val="Subclause"/>
      </w:pPr>
      <w:r>
        <w:t>(3)</w:t>
      </w:r>
      <w:r>
        <w:tab/>
        <w:t>Where a mixed food contains a food or class of foods listed in Column 2 of the Table to this clause, the proportion of the natural toxicants permitted to be present in the mixed food (ML1) is calculated in accordance with the formula prescribed in subclause 1(6).</w:t>
      </w:r>
    </w:p>
    <w:p w:rsidR="00641ED8" w:rsidRDefault="00641ED8" w:rsidP="00641ED8">
      <w:pPr>
        <w:pStyle w:val="Subclause"/>
      </w:pPr>
    </w:p>
    <w:p w:rsidR="00844F73" w:rsidRDefault="00641ED8" w:rsidP="00641ED8">
      <w:pPr>
        <w:pStyle w:val="Subclause"/>
      </w:pPr>
      <w:r>
        <w:t>(4)</w:t>
      </w:r>
      <w:r>
        <w:tab/>
        <w:t>Subclause 1(2) of Standard 1.1.1 does not apply to ready-to-eat cassava chips for the purposes of the Table to clause 5.</w:t>
      </w:r>
    </w:p>
    <w:p w:rsidR="00641ED8" w:rsidRDefault="00641ED8" w:rsidP="00641ED8">
      <w:pPr>
        <w:pStyle w:val="Subclause"/>
      </w:pPr>
    </w:p>
    <w:p w:rsidR="00641ED8" w:rsidRDefault="00641ED8" w:rsidP="00641ED8">
      <w:pPr>
        <w:pStyle w:val="Clause"/>
      </w:pPr>
      <w:r>
        <w:t>[18.17]</w:t>
      </w:r>
      <w:r>
        <w:tab/>
      </w:r>
      <w:r>
        <w:rPr>
          <w:i/>
        </w:rPr>
        <w:t xml:space="preserve">omitting the </w:t>
      </w:r>
      <w:r>
        <w:t xml:space="preserve">Table to clause 5, </w:t>
      </w:r>
      <w:r>
        <w:rPr>
          <w:i/>
        </w:rPr>
        <w:t xml:space="preserve">substituting </w:t>
      </w:r>
      <w:r>
        <w:t xml:space="preserve">– </w:t>
      </w:r>
    </w:p>
    <w:p w:rsidR="00641ED8" w:rsidRDefault="00641ED8" w:rsidP="00641ED8"/>
    <w:p w:rsidR="00641ED8" w:rsidRDefault="00641ED8" w:rsidP="00641ED8">
      <w:pPr>
        <w:pStyle w:val="TableHeading"/>
      </w:pPr>
      <w:r>
        <w:t>Table to clause 5</w:t>
      </w:r>
    </w:p>
    <w:p w:rsidR="00641ED8" w:rsidRDefault="00641ED8" w:rsidP="00641ED8"/>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2268"/>
      </w:tblGrid>
      <w:tr w:rsidR="00641ED8" w:rsidTr="00641ED8">
        <w:trPr>
          <w:trHeight w:val="345"/>
          <w:jc w:val="center"/>
        </w:trPr>
        <w:tc>
          <w:tcPr>
            <w:tcW w:w="2268"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1</w:t>
            </w:r>
          </w:p>
        </w:tc>
        <w:tc>
          <w:tcPr>
            <w:tcW w:w="4536"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2</w:t>
            </w:r>
          </w:p>
        </w:tc>
        <w:tc>
          <w:tcPr>
            <w:tcW w:w="2268" w:type="dxa"/>
            <w:tcBorders>
              <w:top w:val="single" w:sz="4" w:space="0" w:color="auto"/>
              <w:left w:val="single" w:sz="4" w:space="0" w:color="auto"/>
              <w:bottom w:val="nil"/>
              <w:right w:val="single" w:sz="4" w:space="0" w:color="auto"/>
            </w:tcBorders>
            <w:hideMark/>
          </w:tcPr>
          <w:p w:rsidR="00641ED8" w:rsidRDefault="00641ED8">
            <w:pPr>
              <w:pStyle w:val="Table1"/>
              <w:spacing w:line="276" w:lineRule="auto"/>
              <w:rPr>
                <w:lang w:bidi="en-US"/>
              </w:rPr>
            </w:pPr>
            <w:r>
              <w:t>Column 3</w:t>
            </w:r>
          </w:p>
        </w:tc>
      </w:tr>
      <w:tr w:rsidR="00641ED8" w:rsidTr="00641ED8">
        <w:trPr>
          <w:trHeight w:val="345"/>
          <w:jc w:val="center"/>
        </w:trPr>
        <w:tc>
          <w:tcPr>
            <w:tcW w:w="2268"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Toxicant</w:t>
            </w:r>
          </w:p>
        </w:tc>
        <w:tc>
          <w:tcPr>
            <w:tcW w:w="4536"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Food</w:t>
            </w:r>
          </w:p>
        </w:tc>
        <w:tc>
          <w:tcPr>
            <w:tcW w:w="2268" w:type="dxa"/>
            <w:tcBorders>
              <w:top w:val="nil"/>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Maximum level (mg/kg)</w:t>
            </w:r>
          </w:p>
        </w:tc>
      </w:tr>
      <w:tr w:rsidR="00641ED8" w:rsidTr="00641ED8">
        <w:trPr>
          <w:jc w:val="center"/>
        </w:trPr>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Erucic acid</w:t>
            </w:r>
          </w:p>
        </w:tc>
        <w:tc>
          <w:tcPr>
            <w:tcW w:w="4536"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Edible oils</w:t>
            </w:r>
          </w:p>
        </w:tc>
        <w:tc>
          <w:tcPr>
            <w:tcW w:w="2268"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 xml:space="preserve">20,000 </w:t>
            </w:r>
          </w:p>
        </w:tc>
      </w:tr>
      <w:tr w:rsidR="00641ED8" w:rsidTr="00641ED8">
        <w:trPr>
          <w:jc w:val="center"/>
        </w:trPr>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6"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641ED8">
        <w:trPr>
          <w:jc w:val="center"/>
        </w:trPr>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Histamine</w:t>
            </w:r>
          </w:p>
        </w:tc>
        <w:tc>
          <w:tcPr>
            <w:tcW w:w="4536"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Fish and fish products</w:t>
            </w:r>
          </w:p>
        </w:tc>
        <w:tc>
          <w:tcPr>
            <w:tcW w:w="2268"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200</w:t>
            </w:r>
          </w:p>
        </w:tc>
      </w:tr>
      <w:tr w:rsidR="00641ED8" w:rsidTr="00641ED8">
        <w:trPr>
          <w:jc w:val="center"/>
        </w:trPr>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6"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r>
      <w:tr w:rsidR="00641ED8" w:rsidTr="00641ED8">
        <w:trPr>
          <w:jc w:val="center"/>
        </w:trPr>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Hydrocyanic acid, total</w:t>
            </w:r>
          </w:p>
        </w:tc>
        <w:tc>
          <w:tcPr>
            <w:tcW w:w="4536"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Ready-to-eat cassava chips</w:t>
            </w:r>
          </w:p>
        </w:tc>
        <w:tc>
          <w:tcPr>
            <w:tcW w:w="2268"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10</w:t>
            </w:r>
          </w:p>
        </w:tc>
      </w:tr>
      <w:tr w:rsidR="00641ED8" w:rsidTr="00641ED8">
        <w:trPr>
          <w:jc w:val="center"/>
        </w:trPr>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6"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r w:rsidR="00641ED8" w:rsidTr="00641ED8">
        <w:trPr>
          <w:jc w:val="center"/>
        </w:trPr>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Lupin alkaloids</w:t>
            </w:r>
          </w:p>
        </w:tc>
        <w:tc>
          <w:tcPr>
            <w:tcW w:w="4536"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Lupin flour, lupin kernel flour, lupin kernel meal and lupin hulls</w:t>
            </w:r>
          </w:p>
        </w:tc>
        <w:tc>
          <w:tcPr>
            <w:tcW w:w="2268"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200</w:t>
            </w:r>
          </w:p>
        </w:tc>
      </w:tr>
      <w:tr w:rsidR="00641ED8" w:rsidTr="00641ED8">
        <w:trPr>
          <w:jc w:val="center"/>
        </w:trPr>
        <w:tc>
          <w:tcPr>
            <w:tcW w:w="2268" w:type="dxa"/>
            <w:tcBorders>
              <w:top w:val="nil"/>
              <w:left w:val="single" w:sz="4" w:space="0" w:color="auto"/>
              <w:bottom w:val="nil"/>
              <w:right w:val="single" w:sz="4" w:space="0" w:color="auto"/>
            </w:tcBorders>
          </w:tcPr>
          <w:p w:rsidR="00641ED8" w:rsidRDefault="00641ED8">
            <w:pPr>
              <w:pStyle w:val="Table2"/>
              <w:tabs>
                <w:tab w:val="left" w:pos="2506"/>
              </w:tabs>
              <w:spacing w:line="276" w:lineRule="auto"/>
              <w:rPr>
                <w:lang w:bidi="en-US"/>
              </w:rPr>
            </w:pPr>
          </w:p>
        </w:tc>
        <w:tc>
          <w:tcPr>
            <w:tcW w:w="4536" w:type="dxa"/>
            <w:tcBorders>
              <w:top w:val="nil"/>
              <w:left w:val="single" w:sz="4" w:space="0" w:color="auto"/>
              <w:bottom w:val="nil"/>
              <w:right w:val="single" w:sz="4" w:space="0" w:color="auto"/>
            </w:tcBorders>
          </w:tcPr>
          <w:p w:rsidR="00641ED8" w:rsidRDefault="00641ED8">
            <w:pPr>
              <w:pStyle w:val="Table2"/>
              <w:tabs>
                <w:tab w:val="left" w:pos="2506"/>
              </w:tabs>
              <w:spacing w:line="276" w:lineRule="auto"/>
              <w:rPr>
                <w:lang w:bidi="en-US"/>
              </w:rPr>
            </w:pPr>
          </w:p>
        </w:tc>
        <w:tc>
          <w:tcPr>
            <w:tcW w:w="2268" w:type="dxa"/>
            <w:tcBorders>
              <w:top w:val="nil"/>
              <w:left w:val="single" w:sz="4" w:space="0" w:color="auto"/>
              <w:bottom w:val="nil"/>
              <w:right w:val="single" w:sz="4" w:space="0" w:color="auto"/>
            </w:tcBorders>
          </w:tcPr>
          <w:p w:rsidR="00641ED8" w:rsidRDefault="00641ED8">
            <w:pPr>
              <w:pStyle w:val="Table2"/>
              <w:tabs>
                <w:tab w:val="left" w:pos="2506"/>
              </w:tabs>
              <w:spacing w:line="276" w:lineRule="auto"/>
              <w:jc w:val="center"/>
              <w:rPr>
                <w:lang w:bidi="en-US"/>
              </w:rPr>
            </w:pPr>
          </w:p>
        </w:tc>
      </w:tr>
      <w:tr w:rsidR="00641ED8" w:rsidTr="00641ED8">
        <w:trPr>
          <w:cantSplit/>
          <w:jc w:val="center"/>
        </w:trPr>
        <w:tc>
          <w:tcPr>
            <w:tcW w:w="2268" w:type="dxa"/>
            <w:tcBorders>
              <w:top w:val="single" w:sz="4" w:space="0" w:color="auto"/>
              <w:left w:val="single" w:sz="4" w:space="0" w:color="auto"/>
              <w:bottom w:val="nil"/>
              <w:right w:val="single" w:sz="4" w:space="0" w:color="auto"/>
            </w:tcBorders>
            <w:hideMark/>
          </w:tcPr>
          <w:p w:rsidR="00641ED8" w:rsidRDefault="00641ED8">
            <w:pPr>
              <w:pStyle w:val="Table2"/>
              <w:spacing w:line="276" w:lineRule="auto"/>
              <w:rPr>
                <w:lang w:bidi="en-US"/>
              </w:rPr>
            </w:pPr>
            <w:r>
              <w:t>The ML for Tutin to cease on 31 March 2011</w:t>
            </w:r>
          </w:p>
        </w:tc>
        <w:tc>
          <w:tcPr>
            <w:tcW w:w="4536" w:type="dxa"/>
            <w:tcBorders>
              <w:top w:val="single" w:sz="4" w:space="0" w:color="auto"/>
              <w:left w:val="single" w:sz="4" w:space="0" w:color="auto"/>
              <w:bottom w:val="nil"/>
              <w:right w:val="single" w:sz="4" w:space="0" w:color="auto"/>
            </w:tcBorders>
          </w:tcPr>
          <w:p w:rsidR="00641ED8" w:rsidRDefault="00641ED8">
            <w:pPr>
              <w:pStyle w:val="Table2"/>
              <w:spacing w:line="276" w:lineRule="auto"/>
              <w:rPr>
                <w:lang w:bidi="en-US"/>
              </w:rPr>
            </w:pPr>
          </w:p>
        </w:tc>
        <w:tc>
          <w:tcPr>
            <w:tcW w:w="2268" w:type="dxa"/>
            <w:tcBorders>
              <w:top w:val="single" w:sz="4" w:space="0" w:color="auto"/>
              <w:left w:val="single" w:sz="4" w:space="0" w:color="auto"/>
              <w:bottom w:val="nil"/>
              <w:right w:val="single" w:sz="4" w:space="0" w:color="auto"/>
            </w:tcBorders>
          </w:tcPr>
          <w:p w:rsidR="00641ED8" w:rsidRDefault="00641ED8">
            <w:pPr>
              <w:pStyle w:val="Table2"/>
              <w:spacing w:line="276" w:lineRule="auto"/>
              <w:jc w:val="center"/>
              <w:rPr>
                <w:lang w:bidi="en-US"/>
              </w:rPr>
            </w:pPr>
          </w:p>
        </w:tc>
      </w:tr>
      <w:tr w:rsidR="00641ED8" w:rsidTr="00641ED8">
        <w:trPr>
          <w:cantSplit/>
          <w:jc w:val="center"/>
        </w:trPr>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Tutin</w:t>
            </w:r>
          </w:p>
        </w:tc>
        <w:tc>
          <w:tcPr>
            <w:tcW w:w="4536"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Tutin in honey</w:t>
            </w:r>
          </w:p>
        </w:tc>
        <w:tc>
          <w:tcPr>
            <w:tcW w:w="2268"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2</w:t>
            </w:r>
          </w:p>
        </w:tc>
      </w:tr>
      <w:tr w:rsidR="00641ED8" w:rsidTr="00641ED8">
        <w:trPr>
          <w:cantSplit/>
          <w:jc w:val="center"/>
        </w:trPr>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4536"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Tutin in comb honey</w:t>
            </w:r>
          </w:p>
        </w:tc>
        <w:tc>
          <w:tcPr>
            <w:tcW w:w="2268"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0.1</w:t>
            </w:r>
          </w:p>
        </w:tc>
      </w:tr>
      <w:tr w:rsidR="00641ED8" w:rsidTr="00641ED8">
        <w:trPr>
          <w:cantSplit/>
          <w:jc w:val="center"/>
        </w:trPr>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4536"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jc w:val="center"/>
              <w:rPr>
                <w:lang w:bidi="en-US"/>
              </w:rPr>
            </w:pPr>
          </w:p>
        </w:tc>
      </w:tr>
    </w:tbl>
    <w:p w:rsidR="00641ED8" w:rsidRDefault="00641ED8" w:rsidP="00641ED8">
      <w:pPr>
        <w:rPr>
          <w:lang w:bidi="en-US"/>
        </w:rPr>
      </w:pPr>
    </w:p>
    <w:p w:rsidR="00641ED8" w:rsidRDefault="00641ED8" w:rsidP="00641ED8">
      <w:pPr>
        <w:pStyle w:val="Clause"/>
      </w:pPr>
      <w:r>
        <w:rPr>
          <w:b/>
          <w:bCs/>
        </w:rPr>
        <w:t>[19]</w:t>
      </w:r>
      <w:r>
        <w:tab/>
      </w:r>
      <w:r>
        <w:rPr>
          <w:b/>
          <w:bCs/>
          <w:i/>
        </w:rPr>
        <w:t>Standard 1.4.2</w:t>
      </w:r>
      <w:r>
        <w:rPr>
          <w:i/>
        </w:rPr>
        <w:t xml:space="preserve"> of the Australia New Zealand Food Standards Code is varied by</w:t>
      </w:r>
      <w:r>
        <w:t xml:space="preserve"> – </w:t>
      </w:r>
    </w:p>
    <w:p w:rsidR="00641ED8" w:rsidRDefault="00641ED8" w:rsidP="00641ED8">
      <w:pPr>
        <w:rPr>
          <w:iCs/>
        </w:rPr>
      </w:pPr>
    </w:p>
    <w:p w:rsidR="00641ED8" w:rsidRDefault="00641ED8" w:rsidP="00641ED8">
      <w:pPr>
        <w:pStyle w:val="Clause"/>
      </w:pPr>
      <w:r>
        <w:t>[19.1]</w:t>
      </w:r>
      <w:r>
        <w:tab/>
      </w:r>
      <w:r>
        <w:rPr>
          <w:i/>
        </w:rPr>
        <w:t xml:space="preserve">omitting the heading to </w:t>
      </w:r>
      <w:r>
        <w:t xml:space="preserve">Schedule 1, </w:t>
      </w:r>
      <w:r>
        <w:rPr>
          <w:i/>
        </w:rPr>
        <w:t>substituting</w:t>
      </w:r>
      <w:r>
        <w:t xml:space="preserve"> – </w:t>
      </w:r>
    </w:p>
    <w:p w:rsidR="00641ED8" w:rsidRDefault="00641ED8" w:rsidP="00641ED8">
      <w:pPr>
        <w:rPr>
          <w:i/>
          <w:iCs/>
        </w:rPr>
      </w:pPr>
    </w:p>
    <w:p w:rsidR="00641ED8" w:rsidRDefault="00641ED8" w:rsidP="00641ED8">
      <w:pPr>
        <w:pStyle w:val="TableHeading"/>
      </w:pPr>
      <w:r>
        <w:t>Maximum Residue Limits (mg/kg)</w:t>
      </w:r>
    </w:p>
    <w:p w:rsidR="00641ED8" w:rsidRDefault="00641ED8" w:rsidP="00641ED8"/>
    <w:p w:rsidR="00641ED8" w:rsidRDefault="00641ED8" w:rsidP="00641ED8">
      <w:pPr>
        <w:pStyle w:val="Clause"/>
      </w:pPr>
      <w:r>
        <w:t>[19.2]</w:t>
      </w:r>
      <w:r>
        <w:tab/>
      </w:r>
      <w:r>
        <w:rPr>
          <w:i/>
        </w:rPr>
        <w:t>omitting the heading to</w:t>
      </w:r>
      <w:r>
        <w:t xml:space="preserve"> Schedule 2</w:t>
      </w:r>
      <w:r>
        <w:rPr>
          <w:i/>
        </w:rPr>
        <w:t>, substituting</w:t>
      </w:r>
      <w:r>
        <w:t xml:space="preserve"> – </w:t>
      </w:r>
    </w:p>
    <w:p w:rsidR="00641ED8" w:rsidRDefault="00641ED8" w:rsidP="00641ED8">
      <w:pPr>
        <w:rPr>
          <w:i/>
          <w:iCs/>
        </w:rPr>
      </w:pPr>
    </w:p>
    <w:p w:rsidR="00641ED8" w:rsidRDefault="00641ED8" w:rsidP="00641ED8">
      <w:pPr>
        <w:pStyle w:val="TableHeading"/>
      </w:pPr>
      <w:r>
        <w:t>Extraneous Residue Limits (mg/kg)</w:t>
      </w:r>
    </w:p>
    <w:p w:rsidR="00844F73" w:rsidRDefault="00844F73" w:rsidP="00641ED8">
      <w:r>
        <w:br w:type="page"/>
      </w:r>
    </w:p>
    <w:p w:rsidR="00641ED8" w:rsidRDefault="00641ED8" w:rsidP="00641ED8">
      <w:pPr>
        <w:pStyle w:val="Clause"/>
      </w:pPr>
      <w:r>
        <w:rPr>
          <w:b/>
          <w:bCs/>
        </w:rPr>
        <w:lastRenderedPageBreak/>
        <w:t>[20]</w:t>
      </w:r>
      <w:r>
        <w:tab/>
      </w:r>
      <w:r>
        <w:rPr>
          <w:b/>
          <w:bCs/>
          <w:i/>
        </w:rPr>
        <w:t>Standard 1.4.4</w:t>
      </w:r>
      <w:r>
        <w:rPr>
          <w:i/>
        </w:rPr>
        <w:t xml:space="preserve"> of the Australia New Zealand Food Standards Code is varied by</w:t>
      </w:r>
      <w:r>
        <w:t xml:space="preserve"> – </w:t>
      </w:r>
    </w:p>
    <w:p w:rsidR="00641ED8" w:rsidRDefault="00641ED8" w:rsidP="00641ED8"/>
    <w:p w:rsidR="00641ED8" w:rsidRDefault="00641ED8" w:rsidP="00641ED8">
      <w:pPr>
        <w:pStyle w:val="Clause"/>
      </w:pPr>
      <w:r>
        <w:t>[20.1]</w:t>
      </w:r>
      <w:r>
        <w:tab/>
      </w:r>
      <w:r>
        <w:rPr>
          <w:i/>
        </w:rPr>
        <w:t xml:space="preserve">omitting from </w:t>
      </w:r>
      <w:r>
        <w:t xml:space="preserve">Schedule 1 – </w:t>
      </w:r>
    </w:p>
    <w:p w:rsidR="00641ED8" w:rsidRDefault="00641ED8" w:rsidP="00641ED8"/>
    <w:p w:rsidR="00641ED8" w:rsidRDefault="00641ED8" w:rsidP="00641ED8">
      <w:pPr>
        <w:pStyle w:val="Table2"/>
      </w:pPr>
      <w:proofErr w:type="gramStart"/>
      <w:r>
        <w:rPr>
          <w:i/>
        </w:rPr>
        <w:t>Plugeus</w:t>
      </w:r>
      <w:r>
        <w:t xml:space="preserve"> spp.</w:t>
      </w:r>
      <w:proofErr w:type="gramEnd"/>
    </w:p>
    <w:p w:rsidR="00641ED8" w:rsidRDefault="00641ED8" w:rsidP="00641ED8">
      <w:pPr>
        <w:pStyle w:val="Table2"/>
        <w:rPr>
          <w:sz w:val="20"/>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Table2"/>
        <w:rPr>
          <w:sz w:val="20"/>
        </w:rPr>
      </w:pPr>
      <w:proofErr w:type="gramStart"/>
      <w:r>
        <w:rPr>
          <w:i/>
          <w:sz w:val="20"/>
        </w:rPr>
        <w:t xml:space="preserve">Pluteus </w:t>
      </w:r>
      <w:r>
        <w:rPr>
          <w:sz w:val="20"/>
        </w:rPr>
        <w:t>spp.</w:t>
      </w:r>
      <w:proofErr w:type="gramEnd"/>
    </w:p>
    <w:p w:rsidR="00641ED8" w:rsidRDefault="00641ED8" w:rsidP="00641ED8">
      <w:pPr>
        <w:rPr>
          <w:i/>
        </w:rPr>
      </w:pPr>
    </w:p>
    <w:p w:rsidR="00641ED8" w:rsidRDefault="00641ED8" w:rsidP="00641ED8">
      <w:pPr>
        <w:pStyle w:val="Clause"/>
        <w:rPr>
          <w:i/>
          <w:iCs/>
        </w:rPr>
      </w:pPr>
      <w:r>
        <w:rPr>
          <w:iCs/>
        </w:rPr>
        <w:t>[20.2]</w:t>
      </w:r>
      <w:r>
        <w:rPr>
          <w:i/>
          <w:iCs/>
        </w:rPr>
        <w:tab/>
        <w:t xml:space="preserve">omitting from </w:t>
      </w:r>
      <w:r>
        <w:rPr>
          <w:iCs/>
        </w:rPr>
        <w:t>Schedule 1</w:t>
      </w:r>
      <w:r>
        <w:rPr>
          <w:i/>
          <w:iCs/>
        </w:rPr>
        <w:t xml:space="preserve"> and </w:t>
      </w:r>
      <w:r>
        <w:rPr>
          <w:iCs/>
        </w:rPr>
        <w:t>Schedule 2</w:t>
      </w:r>
      <w:r>
        <w:rPr>
          <w:i/>
          <w:iCs/>
        </w:rPr>
        <w:t xml:space="preserve">, wherever occurring, the symbol </w:t>
      </w:r>
      <w:r>
        <w:rPr>
          <w:iCs/>
        </w:rPr>
        <w:t>*</w:t>
      </w:r>
    </w:p>
    <w:p w:rsidR="00641ED8" w:rsidRDefault="00641ED8" w:rsidP="00641ED8"/>
    <w:p w:rsidR="00641ED8" w:rsidRDefault="00641ED8" w:rsidP="00641ED8">
      <w:pPr>
        <w:pStyle w:val="Clause"/>
        <w:rPr>
          <w:i/>
          <w:iCs/>
        </w:rPr>
      </w:pPr>
      <w:r>
        <w:rPr>
          <w:iCs/>
        </w:rPr>
        <w:t>[20.3]</w:t>
      </w:r>
      <w:r>
        <w:rPr>
          <w:i/>
          <w:iCs/>
        </w:rPr>
        <w:tab/>
        <w:t xml:space="preserve">omitting from </w:t>
      </w:r>
      <w:r>
        <w:rPr>
          <w:iCs/>
        </w:rPr>
        <w:t>Schedule 1</w:t>
      </w:r>
      <w:r>
        <w:rPr>
          <w:i/>
          <w:iCs/>
        </w:rPr>
        <w:t xml:space="preserve"> and </w:t>
      </w:r>
      <w:r>
        <w:rPr>
          <w:iCs/>
        </w:rPr>
        <w:t>Schedule 2</w:t>
      </w:r>
      <w:r>
        <w:rPr>
          <w:i/>
          <w:iCs/>
        </w:rPr>
        <w:t xml:space="preserve">, wherever occurring – </w:t>
      </w:r>
    </w:p>
    <w:p w:rsidR="00641ED8" w:rsidRDefault="00641ED8" w:rsidP="00641ED8">
      <w:pPr>
        <w:pStyle w:val="Clause"/>
      </w:pPr>
    </w:p>
    <w:p w:rsidR="00641ED8" w:rsidRDefault="00641ED8" w:rsidP="00641ED8">
      <w:pPr>
        <w:pStyle w:val="FootnoteText2"/>
        <w:rPr>
          <w:sz w:val="20"/>
        </w:rPr>
      </w:pPr>
      <w:r>
        <w:rPr>
          <w:sz w:val="20"/>
        </w:rPr>
        <w:t>* Not an Australian Approved Name.</w:t>
      </w:r>
    </w:p>
    <w:p w:rsidR="00641ED8" w:rsidRDefault="00641ED8" w:rsidP="00641ED8">
      <w:pPr>
        <w:rPr>
          <w:i/>
        </w:rPr>
      </w:pPr>
    </w:p>
    <w:p w:rsidR="00641ED8" w:rsidRDefault="00641ED8" w:rsidP="00641ED8">
      <w:pPr>
        <w:pStyle w:val="Clause"/>
        <w:rPr>
          <w:bCs/>
          <w:i/>
        </w:rPr>
      </w:pPr>
      <w:r>
        <w:rPr>
          <w:b/>
          <w:bCs/>
        </w:rPr>
        <w:t>[21]</w:t>
      </w:r>
      <w:r>
        <w:rPr>
          <w:b/>
          <w:bCs/>
        </w:rPr>
        <w:tab/>
      </w:r>
      <w:r>
        <w:rPr>
          <w:b/>
          <w:bCs/>
          <w:i/>
        </w:rPr>
        <w:t xml:space="preserve">Standard 1.5.1 </w:t>
      </w:r>
      <w:r>
        <w:rPr>
          <w:bCs/>
          <w:i/>
        </w:rPr>
        <w:t>of the Australia New Zealand Food Standards Code is varied by –</w:t>
      </w:r>
    </w:p>
    <w:p w:rsidR="00641ED8" w:rsidRDefault="00641ED8" w:rsidP="00641ED8">
      <w:pPr>
        <w:pStyle w:val="Clause"/>
        <w:rPr>
          <w:bCs/>
          <w:i/>
        </w:rPr>
      </w:pPr>
    </w:p>
    <w:p w:rsidR="00641ED8" w:rsidRDefault="00641ED8" w:rsidP="00641ED8">
      <w:pPr>
        <w:pStyle w:val="Clause"/>
        <w:rPr>
          <w:rFonts w:cs="Arial"/>
        </w:rPr>
      </w:pPr>
      <w:r>
        <w:t>[21.1]</w:t>
      </w:r>
      <w:r>
        <w:tab/>
      </w:r>
      <w:r>
        <w:rPr>
          <w:rFonts w:cs="Arial"/>
          <w:i/>
        </w:rPr>
        <w:t xml:space="preserve">omitting from the </w:t>
      </w:r>
      <w:r>
        <w:rPr>
          <w:rFonts w:cs="Arial"/>
        </w:rPr>
        <w:t xml:space="preserve">Editorial note </w:t>
      </w:r>
      <w:r>
        <w:rPr>
          <w:rFonts w:cs="Arial"/>
          <w:i/>
        </w:rPr>
        <w:t>following clause 1</w:t>
      </w:r>
      <w:r>
        <w:rPr>
          <w:rFonts w:cs="Arial"/>
        </w:rPr>
        <w:t xml:space="preserve"> –</w:t>
      </w:r>
    </w:p>
    <w:p w:rsidR="00641ED8" w:rsidRDefault="00641ED8" w:rsidP="00641ED8">
      <w:pPr>
        <w:rPr>
          <w:rFonts w:cs="Arial"/>
        </w:rPr>
      </w:pPr>
    </w:p>
    <w:p w:rsidR="00641ED8" w:rsidRDefault="00641ED8" w:rsidP="00641ED8">
      <w:pPr>
        <w:pStyle w:val="Clause"/>
        <w:rPr>
          <w:rFonts w:cs="Arial"/>
        </w:rPr>
      </w:pPr>
      <w:proofErr w:type="gramStart"/>
      <w:r>
        <w:rPr>
          <w:rFonts w:cs="Arial"/>
        </w:rPr>
        <w:t>micro-organisms</w:t>
      </w:r>
      <w:proofErr w:type="gramEnd"/>
    </w:p>
    <w:p w:rsidR="00641ED8" w:rsidRDefault="00641ED8" w:rsidP="00641ED8">
      <w:pPr>
        <w:rPr>
          <w:rFonts w:cs="Arial"/>
        </w:rPr>
      </w:pPr>
    </w:p>
    <w:p w:rsidR="00641ED8" w:rsidRDefault="00641ED8" w:rsidP="00641ED8">
      <w:pPr>
        <w:pStyle w:val="Clause"/>
        <w:rPr>
          <w:rFonts w:cs="Arial"/>
          <w:i/>
          <w:iCs/>
        </w:rPr>
      </w:pPr>
      <w:proofErr w:type="gramStart"/>
      <w:r>
        <w:rPr>
          <w:rFonts w:cs="Arial"/>
          <w:i/>
          <w:iCs/>
        </w:rPr>
        <w:t>substituting</w:t>
      </w:r>
      <w:proofErr w:type="gramEnd"/>
      <w:r>
        <w:rPr>
          <w:rFonts w:cs="Arial"/>
          <w:i/>
          <w:iCs/>
        </w:rPr>
        <w:t xml:space="preserve"> –</w:t>
      </w:r>
    </w:p>
    <w:p w:rsidR="00641ED8" w:rsidRDefault="00641ED8" w:rsidP="00641ED8">
      <w:pPr>
        <w:rPr>
          <w:rFonts w:cs="Arial"/>
          <w:i/>
        </w:rPr>
      </w:pPr>
    </w:p>
    <w:p w:rsidR="00641ED8" w:rsidRDefault="00641ED8" w:rsidP="00641ED8">
      <w:pPr>
        <w:pStyle w:val="Clause"/>
        <w:rPr>
          <w:rFonts w:cs="Arial"/>
        </w:rPr>
      </w:pPr>
      <w:proofErr w:type="gramStart"/>
      <w:r>
        <w:rPr>
          <w:rFonts w:cs="Arial"/>
        </w:rPr>
        <w:t>microorganisms</w:t>
      </w:r>
      <w:proofErr w:type="gramEnd"/>
    </w:p>
    <w:p w:rsidR="00641ED8" w:rsidRDefault="00641ED8" w:rsidP="00641ED8">
      <w:pPr>
        <w:rPr>
          <w:rFonts w:cs="Arial"/>
        </w:rPr>
      </w:pPr>
    </w:p>
    <w:p w:rsidR="00641ED8" w:rsidRDefault="00641ED8" w:rsidP="00641ED8">
      <w:pPr>
        <w:pStyle w:val="Clause"/>
        <w:rPr>
          <w:rFonts w:cs="Arial"/>
        </w:rPr>
      </w:pPr>
      <w:r>
        <w:rPr>
          <w:rFonts w:cs="Arial"/>
        </w:rPr>
        <w:t>[21.2]</w:t>
      </w:r>
      <w:r>
        <w:rPr>
          <w:rFonts w:cs="Arial"/>
        </w:rPr>
        <w:tab/>
      </w:r>
      <w:r>
        <w:rPr>
          <w:rFonts w:cs="Arial"/>
          <w:i/>
        </w:rPr>
        <w:t xml:space="preserve">omitting paragraph 3 and the bolded text from the </w:t>
      </w:r>
      <w:r>
        <w:rPr>
          <w:rFonts w:cs="Arial"/>
        </w:rPr>
        <w:t>Editorial note</w:t>
      </w:r>
      <w:r>
        <w:rPr>
          <w:rFonts w:cs="Arial"/>
          <w:i/>
        </w:rPr>
        <w:t xml:space="preserve"> following clause 3</w:t>
      </w:r>
      <w:r>
        <w:rPr>
          <w:rFonts w:cs="Arial"/>
        </w:rPr>
        <w:t xml:space="preserve"> </w:t>
      </w:r>
    </w:p>
    <w:p w:rsidR="00641ED8" w:rsidRDefault="00641ED8" w:rsidP="00641ED8">
      <w:pPr>
        <w:pStyle w:val="EditorialNotetext"/>
        <w:pBdr>
          <w:top w:val="none" w:sz="0" w:space="0" w:color="auto"/>
          <w:left w:val="none" w:sz="0" w:space="0" w:color="auto"/>
          <w:bottom w:val="none" w:sz="0" w:space="0" w:color="auto"/>
          <w:right w:val="none" w:sz="0" w:space="0" w:color="auto"/>
        </w:pBdr>
        <w:rPr>
          <w:rFonts w:cs="Arial"/>
        </w:rPr>
      </w:pPr>
    </w:p>
    <w:p w:rsidR="00844F73" w:rsidRDefault="00641ED8" w:rsidP="00641ED8">
      <w:pPr>
        <w:pStyle w:val="Clause"/>
        <w:rPr>
          <w:bCs/>
        </w:rPr>
      </w:pPr>
      <w:r>
        <w:rPr>
          <w:rFonts w:cs="Arial"/>
        </w:rPr>
        <w:t>[21.3]</w:t>
      </w:r>
      <w:r>
        <w:rPr>
          <w:rFonts w:cs="Arial"/>
        </w:rPr>
        <w:tab/>
      </w:r>
      <w:r>
        <w:rPr>
          <w:bCs/>
          <w:i/>
        </w:rPr>
        <w:t xml:space="preserve">omitting from the </w:t>
      </w:r>
      <w:r>
        <w:rPr>
          <w:bCs/>
        </w:rPr>
        <w:t xml:space="preserve">Table to clause 2 – </w:t>
      </w:r>
    </w:p>
    <w:p w:rsidR="00641ED8" w:rsidRDefault="00641ED8" w:rsidP="00641ED8">
      <w:pPr>
        <w:pStyle w:val="Clause"/>
        <w:rPr>
          <w:bCs/>
        </w:rPr>
      </w:pPr>
    </w:p>
    <w:tbl>
      <w:tblPr>
        <w:tblW w:w="9075" w:type="dxa"/>
        <w:tblLayout w:type="fixed"/>
        <w:tblCellMar>
          <w:left w:w="80" w:type="dxa"/>
          <w:right w:w="80" w:type="dxa"/>
        </w:tblCellMar>
        <w:tblLook w:val="04A0" w:firstRow="1" w:lastRow="0" w:firstColumn="1" w:lastColumn="0" w:noHBand="0" w:noVBand="1"/>
      </w:tblPr>
      <w:tblGrid>
        <w:gridCol w:w="4537"/>
        <w:gridCol w:w="4538"/>
      </w:tblGrid>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Docosahexaenoic acid (DHA) – rich dried marine micro-algae (</w:t>
            </w:r>
            <w:r>
              <w:rPr>
                <w:i/>
                <w:iCs/>
              </w:rPr>
              <w:t xml:space="preserve">Schizochytrium </w:t>
            </w:r>
            <w:r>
              <w:t>sp.)</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p>
        </w:tc>
      </w:tr>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Docosahexaenoic acid (DHA) – rich oil derived from marine micro-algae (</w:t>
            </w:r>
            <w:r>
              <w:rPr>
                <w:i/>
                <w:iCs/>
              </w:rPr>
              <w:t xml:space="preserve">Schizochytrium </w:t>
            </w:r>
            <w:r>
              <w:t>sp.)</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p>
        </w:tc>
      </w:tr>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rPr>
                <w:color w:val="000000"/>
                <w:lang w:val="en-AU"/>
              </w:rPr>
              <w:t>Docosahexaenoic acid (DHA) – rich oil derived from marine micro-algae (</w:t>
            </w:r>
            <w:r>
              <w:rPr>
                <w:i/>
                <w:iCs/>
                <w:color w:val="000000"/>
                <w:lang w:val="en-AU"/>
              </w:rPr>
              <w:t>Ulkenia</w:t>
            </w:r>
            <w:r>
              <w:rPr>
                <w:color w:val="000000"/>
                <w:lang w:val="en-AU"/>
              </w:rPr>
              <w:t xml:space="preserve"> sp.)</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p>
        </w:tc>
      </w:tr>
    </w:tbl>
    <w:p w:rsidR="00641ED8" w:rsidRDefault="00641ED8" w:rsidP="00641ED8">
      <w:pPr>
        <w:rPr>
          <w:lang w:bidi="en-U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tbl>
      <w:tblPr>
        <w:tblW w:w="9075" w:type="dxa"/>
        <w:tblLayout w:type="fixed"/>
        <w:tblCellMar>
          <w:left w:w="80" w:type="dxa"/>
          <w:right w:w="80" w:type="dxa"/>
        </w:tblCellMar>
        <w:tblLook w:val="04A0" w:firstRow="1" w:lastRow="0" w:firstColumn="1" w:lastColumn="0" w:noHBand="0" w:noVBand="1"/>
      </w:tblPr>
      <w:tblGrid>
        <w:gridCol w:w="4537"/>
        <w:gridCol w:w="4538"/>
      </w:tblGrid>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Dried marine micro-algae (</w:t>
            </w:r>
            <w:r>
              <w:rPr>
                <w:i/>
                <w:iCs/>
              </w:rPr>
              <w:t xml:space="preserve">Schizochytrium </w:t>
            </w:r>
            <w:r>
              <w:t>sp.) 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p>
        </w:tc>
      </w:tr>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Oil derived from marine micro-algae (</w:t>
            </w:r>
            <w:r>
              <w:rPr>
                <w:i/>
                <w:iCs/>
              </w:rPr>
              <w:t xml:space="preserve">Schizochytrium </w:t>
            </w:r>
            <w:r>
              <w:t>sp.) 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p>
        </w:tc>
      </w:tr>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rPr>
                <w:color w:val="000000"/>
                <w:lang w:val="en-AU"/>
              </w:rPr>
              <w:t>Oil derived from marine micro-algae (</w:t>
            </w:r>
            <w:r>
              <w:rPr>
                <w:i/>
                <w:iCs/>
                <w:color w:val="000000"/>
                <w:lang w:val="en-AU"/>
              </w:rPr>
              <w:t>Ulkenia</w:t>
            </w:r>
            <w:r>
              <w:rPr>
                <w:color w:val="000000"/>
                <w:lang w:val="en-AU"/>
              </w:rPr>
              <w:t xml:space="preserve"> sp.) </w:t>
            </w:r>
            <w:r>
              <w:t>rich in docosahexaenoic acid (DHA)</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p>
        </w:tc>
      </w:tr>
    </w:tbl>
    <w:p w:rsidR="00641ED8" w:rsidRDefault="00641ED8" w:rsidP="00641ED8">
      <w:pPr>
        <w:rPr>
          <w:lang w:bidi="en-US"/>
        </w:rPr>
      </w:pPr>
    </w:p>
    <w:p w:rsidR="00641ED8" w:rsidRDefault="00641ED8" w:rsidP="00641ED8">
      <w:pPr>
        <w:pStyle w:val="Clause"/>
        <w:rPr>
          <w:i/>
          <w:iCs/>
        </w:rPr>
      </w:pPr>
      <w:r>
        <w:rPr>
          <w:b/>
          <w:bCs/>
        </w:rPr>
        <w:t>[22]</w:t>
      </w:r>
      <w:r>
        <w:tab/>
      </w:r>
      <w:r>
        <w:rPr>
          <w:b/>
          <w:bCs/>
          <w:i/>
          <w:iCs/>
        </w:rPr>
        <w:t>Standard 1.6.1</w:t>
      </w:r>
      <w:r>
        <w:rPr>
          <w:i/>
          <w:iCs/>
        </w:rPr>
        <w:t xml:space="preserve"> of the Australia New Zealand Food Standards Code is varied by – </w:t>
      </w:r>
    </w:p>
    <w:p w:rsidR="00641ED8" w:rsidRDefault="00641ED8" w:rsidP="00641ED8">
      <w:pPr>
        <w:pStyle w:val="Clause"/>
        <w:rPr>
          <w:i/>
          <w:iCs/>
        </w:rPr>
      </w:pPr>
    </w:p>
    <w:p w:rsidR="00641ED8" w:rsidRDefault="00641ED8" w:rsidP="00641ED8">
      <w:pPr>
        <w:pStyle w:val="Clause"/>
        <w:rPr>
          <w:i/>
          <w:iCs/>
        </w:rPr>
      </w:pPr>
      <w:r>
        <w:rPr>
          <w:iCs/>
        </w:rPr>
        <w:t>[22.1]</w:t>
      </w:r>
      <w:r>
        <w:rPr>
          <w:iCs/>
        </w:rPr>
        <w:tab/>
      </w:r>
      <w:r>
        <w:rPr>
          <w:i/>
          <w:iCs/>
        </w:rPr>
        <w:t xml:space="preserve">omitting clause 2, substituting – </w:t>
      </w:r>
    </w:p>
    <w:p w:rsidR="00641ED8" w:rsidRDefault="00641ED8" w:rsidP="00641ED8"/>
    <w:p w:rsidR="00641ED8" w:rsidRDefault="00641ED8" w:rsidP="00641ED8">
      <w:pPr>
        <w:pStyle w:val="ClauseHeading0"/>
      </w:pPr>
      <w:r>
        <w:t>2</w:t>
      </w:r>
      <w:r>
        <w:tab/>
        <w:t>Application</w:t>
      </w:r>
    </w:p>
    <w:p w:rsidR="00641ED8" w:rsidRDefault="00641ED8" w:rsidP="00641ED8"/>
    <w:p w:rsidR="00641ED8" w:rsidRDefault="00641ED8" w:rsidP="00641ED8">
      <w:pPr>
        <w:pStyle w:val="Subclause"/>
      </w:pPr>
      <w:r>
        <w:t>(1)</w:t>
      </w:r>
      <w:r>
        <w:tab/>
        <w:t>The foods listed in column 1 of the Schedule in this Standard must, subject to subclause (2), comply with the microbiological limits set in relation to that food in the Schedule.</w:t>
      </w:r>
    </w:p>
    <w:p w:rsidR="00641ED8" w:rsidRDefault="00641ED8" w:rsidP="00641ED8">
      <w:pPr>
        <w:pStyle w:val="Subclause"/>
      </w:pPr>
    </w:p>
    <w:p w:rsidR="00641ED8" w:rsidRDefault="00641ED8" w:rsidP="00641ED8">
      <w:pPr>
        <w:pStyle w:val="Subclause"/>
      </w:pPr>
      <w:r>
        <w:t>(2)</w:t>
      </w:r>
      <w:r>
        <w:tab/>
        <w:t>In the case of powdered infant formula with added lactic acid producing cultures, the Standard Plate Count (SPC) microbiological limit applies prior to the addition of the lactic acid cultures to the food.</w:t>
      </w:r>
    </w:p>
    <w:p w:rsidR="00641ED8" w:rsidRDefault="00641ED8" w:rsidP="00641ED8"/>
    <w:p w:rsidR="00641ED8" w:rsidRDefault="00641ED8" w:rsidP="00641ED8">
      <w:pPr>
        <w:pStyle w:val="Clause"/>
        <w:rPr>
          <w:i/>
          <w:iCs/>
        </w:rPr>
      </w:pPr>
      <w:r>
        <w:rPr>
          <w:iCs/>
        </w:rPr>
        <w:t>[22.2]</w:t>
      </w:r>
      <w:r>
        <w:rPr>
          <w:iCs/>
        </w:rPr>
        <w:tab/>
      </w:r>
      <w:r>
        <w:rPr>
          <w:i/>
        </w:rPr>
        <w:t xml:space="preserve">omitting the heading from the </w:t>
      </w:r>
      <w:r>
        <w:t>Schedule</w:t>
      </w:r>
      <w:r>
        <w:rPr>
          <w:i/>
        </w:rPr>
        <w:t>,</w:t>
      </w:r>
      <w:r>
        <w:t xml:space="preserve"> </w:t>
      </w:r>
      <w:r>
        <w:rPr>
          <w:i/>
        </w:rPr>
        <w:t>substituting</w:t>
      </w:r>
      <w:r>
        <w:t xml:space="preserve"> – </w:t>
      </w:r>
    </w:p>
    <w:p w:rsidR="00844F73" w:rsidRDefault="00844F73" w:rsidP="00641ED8">
      <w:pPr>
        <w:rPr>
          <w:i/>
        </w:rPr>
      </w:pPr>
      <w:r>
        <w:rPr>
          <w:i/>
        </w:rPr>
        <w:br w:type="page"/>
      </w:r>
    </w:p>
    <w:p w:rsidR="00641ED8" w:rsidRDefault="00641ED8" w:rsidP="00641ED8">
      <w:pPr>
        <w:pStyle w:val="ScheduleHeading"/>
      </w:pPr>
      <w:r>
        <w:lastRenderedPageBreak/>
        <w:t>SCHEDULE</w:t>
      </w:r>
    </w:p>
    <w:p w:rsidR="00641ED8" w:rsidRDefault="00641ED8" w:rsidP="00641ED8"/>
    <w:p w:rsidR="00641ED8" w:rsidRDefault="00641ED8" w:rsidP="00641ED8">
      <w:pPr>
        <w:pStyle w:val="TableHeading"/>
      </w:pPr>
      <w:r>
        <w:t>Microbiological criteria (clause 2)</w:t>
      </w:r>
    </w:p>
    <w:p w:rsidR="00641ED8" w:rsidRDefault="00641ED8" w:rsidP="00641ED8"/>
    <w:p w:rsidR="00641ED8" w:rsidRDefault="00641ED8" w:rsidP="00641ED8">
      <w:pPr>
        <w:pStyle w:val="Clause"/>
        <w:rPr>
          <w:i/>
        </w:rPr>
      </w:pPr>
      <w:r>
        <w:t>[22.3]</w:t>
      </w:r>
      <w:r>
        <w:tab/>
      </w:r>
      <w:r>
        <w:rPr>
          <w:i/>
        </w:rPr>
        <w:t xml:space="preserve">omitting from column 1 of the </w:t>
      </w:r>
      <w:r>
        <w:t>Schedule</w:t>
      </w:r>
      <w:r>
        <w:rPr>
          <w:i/>
        </w:rPr>
        <w:t xml:space="preserve"> – </w:t>
      </w:r>
    </w:p>
    <w:p w:rsidR="00641ED8" w:rsidRDefault="00641ED8" w:rsidP="00641ED8"/>
    <w:p w:rsidR="00641ED8" w:rsidRDefault="00641ED8" w:rsidP="00641ED8">
      <w:pPr>
        <w:pStyle w:val="Table2"/>
        <w:rPr>
          <w:sz w:val="20"/>
        </w:rPr>
      </w:pPr>
      <w:r>
        <w:rPr>
          <w:sz w:val="20"/>
        </w:rPr>
        <w:t>Unpasteurised milk</w:t>
      </w:r>
    </w:p>
    <w:p w:rsidR="00641ED8" w:rsidRDefault="00641ED8" w:rsidP="00641ED8"/>
    <w:p w:rsidR="00641ED8" w:rsidRDefault="00641ED8" w:rsidP="00641ED8">
      <w:pPr>
        <w:pStyle w:val="Clause"/>
        <w:rPr>
          <w:i/>
        </w:rPr>
      </w:pPr>
      <w:proofErr w:type="gramStart"/>
      <w:r>
        <w:rPr>
          <w:i/>
        </w:rPr>
        <w:t>substituting</w:t>
      </w:r>
      <w:proofErr w:type="gramEnd"/>
      <w:r>
        <w:rPr>
          <w:i/>
        </w:rPr>
        <w:t xml:space="preserve"> – </w:t>
      </w:r>
    </w:p>
    <w:p w:rsidR="00641ED8" w:rsidRDefault="00641ED8" w:rsidP="00641ED8">
      <w:pPr>
        <w:rPr>
          <w:i/>
        </w:rPr>
      </w:pPr>
    </w:p>
    <w:p w:rsidR="00641ED8" w:rsidRDefault="00641ED8" w:rsidP="00641ED8">
      <w:pPr>
        <w:pStyle w:val="Clause"/>
      </w:pPr>
      <w:r>
        <w:t>Unpasteurised milk for retail sale</w:t>
      </w:r>
    </w:p>
    <w:p w:rsidR="00641ED8" w:rsidRDefault="00641ED8" w:rsidP="00641ED8">
      <w:pPr>
        <w:rPr>
          <w:i/>
        </w:rPr>
      </w:pPr>
    </w:p>
    <w:p w:rsidR="00641ED8" w:rsidRDefault="00641ED8" w:rsidP="00641ED8">
      <w:pPr>
        <w:pStyle w:val="Clause"/>
        <w:rPr>
          <w:i/>
        </w:rPr>
      </w:pPr>
      <w:r>
        <w:rPr>
          <w:b/>
          <w:bCs/>
        </w:rPr>
        <w:t>[23]</w:t>
      </w:r>
      <w:r>
        <w:tab/>
      </w:r>
      <w:r>
        <w:rPr>
          <w:b/>
          <w:bCs/>
          <w:i/>
        </w:rPr>
        <w:t>Standard 1.6.2</w:t>
      </w:r>
      <w:r>
        <w:rPr>
          <w:i/>
        </w:rPr>
        <w:t xml:space="preserve"> of the Australia New Zealand Food Standards Code is varied by omitting from subclauses 8(2) and 8(3)</w:t>
      </w:r>
      <w:r>
        <w:t xml:space="preserve"> – </w:t>
      </w:r>
    </w:p>
    <w:p w:rsidR="00641ED8" w:rsidRDefault="00641ED8" w:rsidP="00641ED8">
      <w:pPr>
        <w:rPr>
          <w:i/>
          <w:iCs/>
        </w:rPr>
      </w:pPr>
    </w:p>
    <w:p w:rsidR="00641ED8" w:rsidRDefault="00641ED8" w:rsidP="00641ED8">
      <w:pPr>
        <w:pStyle w:val="Subclause"/>
      </w:pPr>
      <w:r>
        <w:t>A fermented comminuted processed meat</w:t>
      </w:r>
    </w:p>
    <w:p w:rsidR="00641ED8" w:rsidRDefault="00641ED8" w:rsidP="00641ED8">
      <w:pPr>
        <w:rPr>
          <w:iCs/>
        </w:rPr>
      </w:pPr>
    </w:p>
    <w:p w:rsidR="00641ED8" w:rsidRDefault="00641ED8" w:rsidP="00641ED8">
      <w:pPr>
        <w:pStyle w:val="Clause"/>
      </w:pPr>
      <w:proofErr w:type="gramStart"/>
      <w:r>
        <w:rPr>
          <w:i/>
        </w:rPr>
        <w:t>substituting</w:t>
      </w:r>
      <w:proofErr w:type="gramEnd"/>
      <w:r>
        <w:t xml:space="preserve"> – </w:t>
      </w:r>
    </w:p>
    <w:p w:rsidR="00641ED8" w:rsidRDefault="00641ED8" w:rsidP="00641ED8">
      <w:pPr>
        <w:rPr>
          <w:i/>
          <w:iCs/>
        </w:rPr>
      </w:pPr>
    </w:p>
    <w:p w:rsidR="00641ED8" w:rsidRDefault="00641ED8" w:rsidP="00641ED8">
      <w:pPr>
        <w:pStyle w:val="Subclause"/>
      </w:pPr>
      <w:r>
        <w:t>Fermented comminuted processed meat</w:t>
      </w:r>
    </w:p>
    <w:p w:rsidR="00641ED8" w:rsidRDefault="00641ED8" w:rsidP="00641ED8">
      <w:pPr>
        <w:rPr>
          <w:iCs/>
        </w:rPr>
      </w:pPr>
    </w:p>
    <w:p w:rsidR="00641ED8" w:rsidRDefault="00641ED8" w:rsidP="00641ED8">
      <w:pPr>
        <w:pStyle w:val="Clause"/>
      </w:pPr>
      <w:r>
        <w:rPr>
          <w:b/>
          <w:bCs/>
        </w:rPr>
        <w:t>[24]</w:t>
      </w:r>
      <w:r>
        <w:tab/>
      </w:r>
      <w:r>
        <w:rPr>
          <w:b/>
          <w:bCs/>
          <w:i/>
        </w:rPr>
        <w:t xml:space="preserve">Standard 2.2.1 </w:t>
      </w:r>
      <w:r>
        <w:rPr>
          <w:i/>
        </w:rPr>
        <w:t>of the Australia New Zealand Food Standards Code is varied by</w:t>
      </w:r>
      <w:r>
        <w:t xml:space="preserve"> – </w:t>
      </w:r>
    </w:p>
    <w:p w:rsidR="00641ED8" w:rsidRDefault="00641ED8" w:rsidP="00641ED8"/>
    <w:p w:rsidR="00641ED8" w:rsidRDefault="006C4A7A" w:rsidP="00641ED8">
      <w:pPr>
        <w:pStyle w:val="Clause"/>
        <w:rPr>
          <w:i/>
        </w:rPr>
      </w:pPr>
      <w:r>
        <w:t>[24</w:t>
      </w:r>
      <w:r w:rsidR="00641ED8">
        <w:t>.1]</w:t>
      </w:r>
      <w:r w:rsidR="00641ED8">
        <w:tab/>
      </w:r>
      <w:r w:rsidR="00641ED8">
        <w:rPr>
          <w:i/>
        </w:rPr>
        <w:t xml:space="preserve">omitting the first paragraph of the </w:t>
      </w:r>
      <w:r w:rsidR="00641ED8">
        <w:t xml:space="preserve">Purpose, </w:t>
      </w:r>
      <w:r w:rsidR="00641ED8">
        <w:rPr>
          <w:i/>
        </w:rPr>
        <w:t xml:space="preserve">substituting – </w:t>
      </w:r>
    </w:p>
    <w:p w:rsidR="00641ED8" w:rsidRDefault="00641ED8" w:rsidP="00641ED8">
      <w:pPr>
        <w:pStyle w:val="Clause"/>
      </w:pPr>
    </w:p>
    <w:p w:rsidR="00641ED8" w:rsidRDefault="00641ED8" w:rsidP="00641ED8">
      <w:pPr>
        <w:pStyle w:val="Clause"/>
      </w:pPr>
      <w:r>
        <w:t>This Standard includes definitions, compositional requirements and labelling requirements for meat and meat products.  Processing requirements for processed meat products, including fermented comminuted meat products are contained in Standard 1.6.2.</w:t>
      </w:r>
    </w:p>
    <w:p w:rsidR="00641ED8" w:rsidRDefault="00641ED8" w:rsidP="00641ED8">
      <w:pPr>
        <w:pStyle w:val="Clause"/>
      </w:pPr>
    </w:p>
    <w:p w:rsidR="00641ED8" w:rsidRDefault="006C4A7A" w:rsidP="00641ED8">
      <w:pPr>
        <w:pStyle w:val="Clause"/>
      </w:pPr>
      <w:r>
        <w:t>[24</w:t>
      </w:r>
      <w:r w:rsidR="00641ED8">
        <w:t>.2]</w:t>
      </w:r>
      <w:r w:rsidR="00641ED8">
        <w:tab/>
      </w:r>
      <w:r w:rsidR="00641ED8">
        <w:rPr>
          <w:i/>
        </w:rPr>
        <w:t>omitting clause 4, substituting</w:t>
      </w:r>
      <w:r w:rsidR="00641ED8">
        <w:t xml:space="preserve"> – </w:t>
      </w:r>
    </w:p>
    <w:p w:rsidR="00641ED8" w:rsidRDefault="00641ED8" w:rsidP="00641ED8"/>
    <w:p w:rsidR="00641ED8" w:rsidRDefault="00641ED8" w:rsidP="00641ED8">
      <w:pPr>
        <w:pStyle w:val="ClauseHeading0"/>
      </w:pPr>
      <w:r>
        <w:t>4</w:t>
      </w:r>
      <w:r>
        <w:tab/>
        <w:t>Declaration of the presence of offal in food</w:t>
      </w:r>
    </w:p>
    <w:p w:rsidR="00641ED8" w:rsidRDefault="00641ED8" w:rsidP="00641ED8"/>
    <w:p w:rsidR="00641ED8" w:rsidRDefault="00641ED8" w:rsidP="00641ED8">
      <w:pPr>
        <w:pStyle w:val="Subclause"/>
      </w:pPr>
      <w:r>
        <w:t>(1)</w:t>
      </w:r>
      <w:r>
        <w:tab/>
        <w:t xml:space="preserve">The presence of offal in a food must be – </w:t>
      </w:r>
    </w:p>
    <w:p w:rsidR="00641ED8" w:rsidRDefault="00641ED8" w:rsidP="00641ED8"/>
    <w:p w:rsidR="00641ED8" w:rsidRDefault="00641ED8" w:rsidP="00641ED8">
      <w:pPr>
        <w:pStyle w:val="Paragraph"/>
      </w:pPr>
      <w:r>
        <w:t>(a)</w:t>
      </w:r>
      <w:r>
        <w:tab/>
      </w:r>
      <w:proofErr w:type="gramStart"/>
      <w:r>
        <w:t>declared</w:t>
      </w:r>
      <w:proofErr w:type="gramEnd"/>
      <w:r>
        <w:t xml:space="preserve"> in the statement of ingredients; or</w:t>
      </w:r>
    </w:p>
    <w:p w:rsidR="00641ED8" w:rsidRDefault="00641ED8" w:rsidP="00641ED8">
      <w:pPr>
        <w:pStyle w:val="Paragraph"/>
      </w:pPr>
      <w:r>
        <w:t>(b)</w:t>
      </w:r>
      <w:r>
        <w:tab/>
      </w:r>
      <w:proofErr w:type="gramStart"/>
      <w:r>
        <w:t>where</w:t>
      </w:r>
      <w:proofErr w:type="gramEnd"/>
      <w:r>
        <w:t xml:space="preserve"> the food is not required to bear a label, otherwise declared to the purchaser.</w:t>
      </w:r>
    </w:p>
    <w:p w:rsidR="00641ED8" w:rsidRDefault="00641ED8" w:rsidP="00641ED8">
      <w:pPr>
        <w:rPr>
          <w:bCs/>
        </w:rPr>
      </w:pPr>
    </w:p>
    <w:p w:rsidR="00641ED8" w:rsidRDefault="00641ED8" w:rsidP="00641ED8">
      <w:pPr>
        <w:pStyle w:val="Subclause"/>
      </w:pPr>
      <w:r>
        <w:t>(2)</w:t>
      </w:r>
      <w:r>
        <w:tab/>
        <w:t>The presence of brain, heart, kidney, liver, tongue or tripe in a food must be declared as ‘offal’ or by the specific name of the type of offal.</w:t>
      </w:r>
    </w:p>
    <w:p w:rsidR="00641ED8" w:rsidRDefault="00641ED8" w:rsidP="00641ED8">
      <w:pPr>
        <w:rPr>
          <w:bCs/>
        </w:rPr>
      </w:pPr>
    </w:p>
    <w:p w:rsidR="00641ED8" w:rsidRDefault="00641ED8" w:rsidP="00641ED8">
      <w:pPr>
        <w:pStyle w:val="Subclause"/>
      </w:pPr>
      <w:r>
        <w:t>(3)</w:t>
      </w:r>
      <w:r>
        <w:tab/>
        <w:t>The presence of any other type of offal in a food must be declared by the specific name of the type of offal.</w:t>
      </w:r>
    </w:p>
    <w:p w:rsidR="00641ED8" w:rsidRDefault="00641ED8" w:rsidP="00641ED8">
      <w:pPr>
        <w:rPr>
          <w:bCs/>
        </w:rPr>
      </w:pPr>
    </w:p>
    <w:p w:rsidR="00641ED8" w:rsidRDefault="00641ED8" w:rsidP="00641ED8">
      <w:pPr>
        <w:pStyle w:val="Clause"/>
      </w:pPr>
      <w:r>
        <w:t>[2</w:t>
      </w:r>
      <w:r w:rsidR="006C4A7A">
        <w:t>4</w:t>
      </w:r>
      <w:r>
        <w:t>.3]</w:t>
      </w:r>
      <w:r>
        <w:tab/>
      </w:r>
      <w:r>
        <w:rPr>
          <w:i/>
        </w:rPr>
        <w:t>omitting clause 7, substitutin</w:t>
      </w:r>
      <w:r>
        <w:t xml:space="preserve">g – </w:t>
      </w:r>
    </w:p>
    <w:p w:rsidR="00641ED8" w:rsidRDefault="00641ED8" w:rsidP="00641ED8"/>
    <w:p w:rsidR="00641ED8" w:rsidRDefault="00641ED8" w:rsidP="00641ED8">
      <w:pPr>
        <w:pStyle w:val="ClauseHeading0"/>
      </w:pPr>
      <w:r>
        <w:t>7</w:t>
      </w:r>
      <w:r>
        <w:tab/>
        <w:t>Deleted</w:t>
      </w:r>
    </w:p>
    <w:p w:rsidR="00641ED8" w:rsidRDefault="00641ED8" w:rsidP="00641ED8">
      <w:pPr>
        <w:rPr>
          <w:iCs/>
        </w:rPr>
      </w:pPr>
    </w:p>
    <w:p w:rsidR="00641ED8" w:rsidRDefault="00641ED8" w:rsidP="00641ED8">
      <w:pPr>
        <w:pStyle w:val="Clause"/>
      </w:pPr>
      <w:r>
        <w:t>[2</w:t>
      </w:r>
      <w:r w:rsidR="006C4A7A">
        <w:t>4</w:t>
      </w:r>
      <w:r>
        <w:t>.4]</w:t>
      </w:r>
      <w:r>
        <w:tab/>
      </w:r>
      <w:r>
        <w:rPr>
          <w:i/>
        </w:rPr>
        <w:t xml:space="preserve">omitting </w:t>
      </w:r>
      <w:r>
        <w:t xml:space="preserve">processed </w:t>
      </w:r>
      <w:r>
        <w:rPr>
          <w:i/>
        </w:rPr>
        <w:t>from subclause 9(3), substituting</w:t>
      </w:r>
      <w:r>
        <w:t xml:space="preserve"> manufactured</w:t>
      </w:r>
    </w:p>
    <w:p w:rsidR="00641ED8" w:rsidRDefault="00641ED8" w:rsidP="00641ED8"/>
    <w:p w:rsidR="00641ED8" w:rsidRDefault="00641ED8" w:rsidP="00641ED8">
      <w:pPr>
        <w:pStyle w:val="Clause"/>
      </w:pPr>
      <w:r>
        <w:t>[2</w:t>
      </w:r>
      <w:r w:rsidR="006C4A7A">
        <w:t>4</w:t>
      </w:r>
      <w:r>
        <w:t>.5]</w:t>
      </w:r>
      <w:r>
        <w:tab/>
      </w:r>
      <w:r>
        <w:rPr>
          <w:i/>
        </w:rPr>
        <w:t>omitting from clause 10</w:t>
      </w:r>
      <w:r>
        <w:t xml:space="preserve"> – </w:t>
      </w:r>
    </w:p>
    <w:p w:rsidR="00641ED8" w:rsidRDefault="00641ED8" w:rsidP="00641ED8"/>
    <w:p w:rsidR="00641ED8" w:rsidRDefault="00641ED8" w:rsidP="00641ED8">
      <w:pPr>
        <w:pStyle w:val="Subclause"/>
      </w:pPr>
      <w:r>
        <w:t>Where a fermented comminuted manufactured meat or a fermented</w:t>
      </w:r>
    </w:p>
    <w:p w:rsidR="00641ED8" w:rsidRDefault="00641ED8" w:rsidP="00641ED8">
      <w:pPr>
        <w:pStyle w:val="Clause"/>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pStyle w:val="Clause"/>
      </w:pPr>
    </w:p>
    <w:p w:rsidR="00641ED8" w:rsidRDefault="00641ED8" w:rsidP="00641ED8">
      <w:pPr>
        <w:pStyle w:val="Clause"/>
      </w:pPr>
      <w:r>
        <w:t>Where fermented comminuted manufactured meat or fermented</w:t>
      </w:r>
    </w:p>
    <w:p w:rsidR="00641ED8" w:rsidRDefault="00641ED8" w:rsidP="00641ED8"/>
    <w:p w:rsidR="00641ED8" w:rsidRDefault="006C4A7A" w:rsidP="00641ED8">
      <w:pPr>
        <w:pStyle w:val="Clause"/>
        <w:rPr>
          <w:i/>
        </w:rPr>
      </w:pPr>
      <w:r>
        <w:t>[24</w:t>
      </w:r>
      <w:r w:rsidR="00641ED8">
        <w:t>.6]</w:t>
      </w:r>
      <w:r w:rsidR="00641ED8">
        <w:tab/>
      </w:r>
      <w:r w:rsidR="00641ED8">
        <w:rPr>
          <w:i/>
        </w:rPr>
        <w:t>omitting paragraph 11(3</w:t>
      </w:r>
      <w:proofErr w:type="gramStart"/>
      <w:r w:rsidR="00641ED8">
        <w:rPr>
          <w:i/>
        </w:rPr>
        <w:t>)(</w:t>
      </w:r>
      <w:proofErr w:type="gramEnd"/>
      <w:r w:rsidR="00641ED8">
        <w:rPr>
          <w:i/>
        </w:rPr>
        <w:t xml:space="preserve">b), substituting – </w:t>
      </w:r>
    </w:p>
    <w:p w:rsidR="00641ED8" w:rsidRDefault="00641ED8" w:rsidP="00641ED8"/>
    <w:p w:rsidR="00844F73" w:rsidRDefault="00641ED8" w:rsidP="00641ED8">
      <w:pPr>
        <w:pStyle w:val="Paragraph"/>
      </w:pPr>
      <w:r>
        <w:t>(b)</w:t>
      </w:r>
      <w:r>
        <w:tab/>
      </w:r>
      <w:proofErr w:type="gramStart"/>
      <w:r>
        <w:t>a</w:t>
      </w:r>
      <w:proofErr w:type="gramEnd"/>
      <w:r>
        <w:t xml:space="preserve"> minor ingredient of a processed product, where that ingredient comprises bovine fat or bovine tallow; and</w:t>
      </w:r>
      <w:r w:rsidR="00844F73">
        <w:br w:type="page"/>
      </w:r>
    </w:p>
    <w:p w:rsidR="00641ED8" w:rsidRDefault="006C4A7A" w:rsidP="00641ED8">
      <w:pPr>
        <w:pStyle w:val="Clause"/>
      </w:pPr>
      <w:r>
        <w:lastRenderedPageBreak/>
        <w:t>[24</w:t>
      </w:r>
      <w:r w:rsidR="00641ED8">
        <w:t>.7]</w:t>
      </w:r>
      <w:r w:rsidR="00641ED8">
        <w:tab/>
      </w:r>
      <w:r w:rsidR="00641ED8">
        <w:rPr>
          <w:i/>
        </w:rPr>
        <w:t xml:space="preserve">updating the </w:t>
      </w:r>
      <w:r w:rsidR="00641ED8">
        <w:t xml:space="preserve">Table of Provisions </w:t>
      </w:r>
      <w:r w:rsidR="00641ED8">
        <w:rPr>
          <w:i/>
        </w:rPr>
        <w:t>to reflect these amendments</w:t>
      </w:r>
    </w:p>
    <w:p w:rsidR="00641ED8" w:rsidRDefault="00641ED8" w:rsidP="00641ED8"/>
    <w:p w:rsidR="00641ED8" w:rsidRDefault="006C4A7A" w:rsidP="00641ED8">
      <w:pPr>
        <w:pStyle w:val="Clause"/>
        <w:rPr>
          <w:i/>
        </w:rPr>
      </w:pPr>
      <w:r>
        <w:rPr>
          <w:b/>
        </w:rPr>
        <w:t>[25</w:t>
      </w:r>
      <w:r w:rsidR="00641ED8">
        <w:rPr>
          <w:b/>
        </w:rPr>
        <w:t>]</w:t>
      </w:r>
      <w:r w:rsidR="00641ED8">
        <w:rPr>
          <w:b/>
        </w:rPr>
        <w:tab/>
      </w:r>
      <w:r w:rsidR="00641ED8">
        <w:rPr>
          <w:b/>
          <w:i/>
        </w:rPr>
        <w:t xml:space="preserve">Standard 2.2.2 </w:t>
      </w:r>
      <w:r w:rsidR="00641ED8">
        <w:rPr>
          <w:i/>
        </w:rPr>
        <w:t xml:space="preserve">of the Australia New Zealand Food Standards Code is varied by omitting the first sentence of the </w:t>
      </w:r>
      <w:r w:rsidR="00641ED8">
        <w:t xml:space="preserve">Purpose, </w:t>
      </w:r>
      <w:r w:rsidR="00641ED8">
        <w:rPr>
          <w:i/>
        </w:rPr>
        <w:t xml:space="preserve">substituting – </w:t>
      </w:r>
    </w:p>
    <w:p w:rsidR="00641ED8" w:rsidRDefault="00641ED8" w:rsidP="00641ED8">
      <w:pPr>
        <w:pStyle w:val="Clause"/>
      </w:pPr>
    </w:p>
    <w:p w:rsidR="00641ED8" w:rsidRDefault="00641ED8" w:rsidP="00641ED8">
      <w:pPr>
        <w:pStyle w:val="Clause"/>
      </w:pPr>
      <w:r>
        <w:t>This Standard provides definitions and requirements for egg and egg products.</w:t>
      </w:r>
    </w:p>
    <w:p w:rsidR="00641ED8" w:rsidRDefault="00641ED8" w:rsidP="00641ED8"/>
    <w:p w:rsidR="00641ED8" w:rsidRDefault="00641ED8" w:rsidP="00641ED8">
      <w:pPr>
        <w:pStyle w:val="Clause"/>
      </w:pPr>
      <w:r>
        <w:rPr>
          <w:b/>
        </w:rPr>
        <w:t>[2</w:t>
      </w:r>
      <w:r w:rsidR="006C4A7A">
        <w:rPr>
          <w:b/>
        </w:rPr>
        <w:t>6</w:t>
      </w:r>
      <w:r>
        <w:rPr>
          <w:b/>
        </w:rPr>
        <w:t>]</w:t>
      </w:r>
      <w:r>
        <w:rPr>
          <w:b/>
        </w:rPr>
        <w:tab/>
      </w:r>
      <w:r>
        <w:rPr>
          <w:b/>
          <w:i/>
        </w:rPr>
        <w:t xml:space="preserve">Standard 2.2.3 </w:t>
      </w:r>
      <w:r>
        <w:rPr>
          <w:i/>
        </w:rPr>
        <w:t>of the Australia New Zealand Food Standards Code is varied by</w:t>
      </w:r>
      <w:r>
        <w:t xml:space="preserve"> – </w:t>
      </w:r>
    </w:p>
    <w:p w:rsidR="00641ED8" w:rsidRDefault="00641ED8" w:rsidP="00641ED8"/>
    <w:p w:rsidR="00641ED8" w:rsidRDefault="00641ED8" w:rsidP="00641ED8">
      <w:pPr>
        <w:pStyle w:val="Clause"/>
      </w:pPr>
      <w:r>
        <w:t>[2</w:t>
      </w:r>
      <w:r w:rsidR="006C4A7A">
        <w:t>6</w:t>
      </w:r>
      <w:r>
        <w:t>.1]</w:t>
      </w:r>
      <w:r>
        <w:tab/>
      </w:r>
      <w:r>
        <w:rPr>
          <w:i/>
        </w:rPr>
        <w:t xml:space="preserve">omitting the </w:t>
      </w:r>
      <w:r>
        <w:t>Purpose</w:t>
      </w:r>
      <w:r>
        <w:rPr>
          <w:i/>
        </w:rPr>
        <w:t>, substituting</w:t>
      </w:r>
      <w:r>
        <w:t xml:space="preserve"> – </w:t>
      </w:r>
    </w:p>
    <w:p w:rsidR="00641ED8" w:rsidRDefault="00641ED8" w:rsidP="00641ED8"/>
    <w:p w:rsidR="00641ED8" w:rsidRDefault="00641ED8" w:rsidP="00641ED8">
      <w:pPr>
        <w:pStyle w:val="ClauseHeading0"/>
      </w:pPr>
      <w:r>
        <w:t>Purpose</w:t>
      </w:r>
    </w:p>
    <w:p w:rsidR="00641ED8" w:rsidRDefault="00641ED8" w:rsidP="00641ED8">
      <w:pPr>
        <w:pStyle w:val="Clause"/>
      </w:pPr>
    </w:p>
    <w:p w:rsidR="00641ED8" w:rsidRDefault="00641ED8" w:rsidP="00641ED8">
      <w:pPr>
        <w:pStyle w:val="Clause"/>
      </w:pPr>
      <w:r>
        <w:t>This Standard defines the term ‘fish’ and requires the provision of certain cooking instructions for raw fish which has been joined using a binding system without the application of heat.</w:t>
      </w:r>
    </w:p>
    <w:p w:rsidR="00641ED8" w:rsidRDefault="00641ED8" w:rsidP="00641ED8"/>
    <w:p w:rsidR="00641ED8" w:rsidRDefault="00641ED8" w:rsidP="00641ED8">
      <w:pPr>
        <w:pStyle w:val="EditorialNotetext"/>
        <w:pBdr>
          <w:top w:val="none" w:sz="0" w:space="0" w:color="auto"/>
          <w:left w:val="none" w:sz="0" w:space="0" w:color="auto"/>
          <w:bottom w:val="none" w:sz="0" w:space="0" w:color="auto"/>
          <w:right w:val="none" w:sz="0" w:space="0" w:color="auto"/>
        </w:pBdr>
        <w:rPr>
          <w:rFonts w:cs="Arial"/>
          <w:i/>
        </w:rPr>
      </w:pPr>
      <w:r>
        <w:rPr>
          <w:rFonts w:cs="Arial"/>
        </w:rPr>
        <w:t>[2</w:t>
      </w:r>
      <w:r w:rsidR="006C4A7A">
        <w:rPr>
          <w:rFonts w:cs="Arial"/>
        </w:rPr>
        <w:t>6</w:t>
      </w:r>
      <w:r>
        <w:rPr>
          <w:rFonts w:cs="Arial"/>
        </w:rPr>
        <w:t>.2]</w:t>
      </w:r>
      <w:r>
        <w:rPr>
          <w:rFonts w:cs="Arial"/>
        </w:rPr>
        <w:tab/>
      </w:r>
      <w:r>
        <w:rPr>
          <w:rFonts w:cs="Arial"/>
          <w:i/>
        </w:rPr>
        <w:t xml:space="preserve">omitting the </w:t>
      </w:r>
      <w:r>
        <w:rPr>
          <w:rFonts w:cs="Arial"/>
        </w:rPr>
        <w:t xml:space="preserve">Editorial note </w:t>
      </w:r>
      <w:r>
        <w:rPr>
          <w:rFonts w:cs="Arial"/>
          <w:i/>
        </w:rPr>
        <w:t xml:space="preserve">following </w:t>
      </w:r>
      <w:r>
        <w:rPr>
          <w:rFonts w:cs="Arial"/>
        </w:rPr>
        <w:t xml:space="preserve">clause 1, </w:t>
      </w:r>
      <w:r>
        <w:rPr>
          <w:rFonts w:cs="Arial"/>
          <w:i/>
        </w:rPr>
        <w:t xml:space="preserve">substituting – </w:t>
      </w:r>
    </w:p>
    <w:p w:rsidR="00641ED8" w:rsidRDefault="00641ED8" w:rsidP="00641ED8">
      <w:pPr>
        <w:pStyle w:val="EditorialNotetext"/>
        <w:pBdr>
          <w:top w:val="none" w:sz="0" w:space="0" w:color="auto"/>
          <w:left w:val="none" w:sz="0" w:space="0" w:color="auto"/>
          <w:bottom w:val="none" w:sz="0" w:space="0" w:color="auto"/>
          <w:right w:val="none" w:sz="0" w:space="0" w:color="auto"/>
        </w:pBdr>
        <w:rPr>
          <w:rFonts w:cs="Arial"/>
          <w:i/>
        </w:rPr>
      </w:pPr>
    </w:p>
    <w:p w:rsidR="00641ED8" w:rsidRDefault="00641ED8" w:rsidP="00641ED8">
      <w:pPr>
        <w:pStyle w:val="EditorialNoteLine1"/>
        <w:rPr>
          <w:rFonts w:cs="Arial"/>
        </w:rPr>
      </w:pPr>
      <w:r>
        <w:rPr>
          <w:rFonts w:cs="Arial"/>
        </w:rPr>
        <w:t>Editorial note:</w:t>
      </w:r>
    </w:p>
    <w:p w:rsidR="00641ED8" w:rsidRDefault="00641ED8" w:rsidP="00641ED8">
      <w:pPr>
        <w:pStyle w:val="EditorialNotetext"/>
        <w:tabs>
          <w:tab w:val="left" w:pos="2506"/>
        </w:tabs>
        <w:rPr>
          <w:rFonts w:cs="Arial"/>
        </w:rPr>
      </w:pPr>
    </w:p>
    <w:p w:rsidR="00641ED8" w:rsidRDefault="00641ED8" w:rsidP="00641ED8">
      <w:pPr>
        <w:pStyle w:val="EditorialNotetext"/>
        <w:tabs>
          <w:tab w:val="left" w:pos="2506"/>
        </w:tabs>
        <w:rPr>
          <w:rFonts w:cs="Arial"/>
        </w:rPr>
      </w:pPr>
      <w:r>
        <w:rPr>
          <w:rFonts w:cs="Arial"/>
        </w:rPr>
        <w:t>This Standard does not define specific names for fish.  An Australian Fish Names Standard (AS SSA 5300) has been published which provides guidance on standard fish names to be used in Australia.</w:t>
      </w:r>
    </w:p>
    <w:p w:rsidR="00641ED8" w:rsidRDefault="00641ED8" w:rsidP="00641ED8">
      <w:pPr>
        <w:pStyle w:val="EditorialNotetext"/>
        <w:rPr>
          <w:rFonts w:cs="Arial"/>
        </w:rPr>
      </w:pPr>
    </w:p>
    <w:p w:rsidR="00641ED8" w:rsidRDefault="00641ED8" w:rsidP="00641ED8">
      <w:pPr>
        <w:pStyle w:val="EditorialNotetext"/>
        <w:ind w:left="567" w:hanging="567"/>
        <w:rPr>
          <w:rFonts w:cs="Arial"/>
        </w:rPr>
      </w:pPr>
      <w:r>
        <w:rPr>
          <w:rFonts w:cs="Arial"/>
        </w:rPr>
        <w:t>1.</w:t>
      </w:r>
      <w:r>
        <w:rPr>
          <w:rFonts w:cs="Arial"/>
        </w:rPr>
        <w:tab/>
        <w:t xml:space="preserve">Hard copies of the Australian Fish Names Standard (AS-SSA 5300) are available from Seafood Services Australia at </w:t>
      </w:r>
      <w:hyperlink r:id="rId10" w:history="1">
        <w:r>
          <w:rPr>
            <w:rStyle w:val="Hyperlink"/>
            <w:rFonts w:eastAsiaTheme="majorEastAsia" w:cs="Arial"/>
            <w:color w:val="3333FF"/>
          </w:rPr>
          <w:t>http://www.seafood.net.au/shop</w:t>
        </w:r>
      </w:hyperlink>
      <w:r>
        <w:rPr>
          <w:rFonts w:cs="Arial"/>
        </w:rPr>
        <w:t>.</w:t>
      </w:r>
    </w:p>
    <w:p w:rsidR="00641ED8" w:rsidRDefault="00641ED8" w:rsidP="00641ED8">
      <w:pPr>
        <w:pStyle w:val="EditorialNotetext"/>
        <w:ind w:left="567" w:hanging="567"/>
        <w:rPr>
          <w:rFonts w:cs="Arial"/>
        </w:rPr>
      </w:pPr>
    </w:p>
    <w:p w:rsidR="00641ED8" w:rsidRDefault="00641ED8" w:rsidP="00641ED8">
      <w:pPr>
        <w:pStyle w:val="EditorialNotetext"/>
        <w:ind w:left="567" w:hanging="567"/>
        <w:rPr>
          <w:rFonts w:cs="Arial"/>
        </w:rPr>
      </w:pPr>
      <w:r>
        <w:rPr>
          <w:rFonts w:cs="Arial"/>
        </w:rPr>
        <w:t>2.</w:t>
      </w:r>
      <w:r>
        <w:rPr>
          <w:rFonts w:cs="Arial"/>
        </w:rPr>
        <w:tab/>
        <w:t xml:space="preserve">A searchable database of Australian Standard Fish Names is available at </w:t>
      </w:r>
      <w:hyperlink r:id="rId11" w:history="1">
        <w:r>
          <w:rPr>
            <w:rStyle w:val="Hyperlink"/>
            <w:rFonts w:eastAsiaTheme="majorEastAsia" w:cs="Arial"/>
            <w:color w:val="3333FF"/>
          </w:rPr>
          <w:t>http://www.fishnames.com.au</w:t>
        </w:r>
      </w:hyperlink>
      <w:r>
        <w:rPr>
          <w:rFonts w:cs="Arial"/>
        </w:rPr>
        <w:t xml:space="preserve">. </w:t>
      </w:r>
    </w:p>
    <w:p w:rsidR="00641ED8" w:rsidRDefault="00641ED8" w:rsidP="00641ED8">
      <w:pPr>
        <w:pStyle w:val="EditorialNotetext"/>
        <w:ind w:left="567" w:hanging="567"/>
        <w:rPr>
          <w:rFonts w:cs="Arial"/>
        </w:rPr>
      </w:pPr>
    </w:p>
    <w:p w:rsidR="00641ED8" w:rsidRDefault="00641ED8" w:rsidP="00641ED8">
      <w:pPr>
        <w:pStyle w:val="EditorialNotetext"/>
        <w:ind w:left="567" w:hanging="567"/>
        <w:rPr>
          <w:rFonts w:cs="Arial"/>
        </w:rPr>
      </w:pPr>
      <w:r>
        <w:rPr>
          <w:rFonts w:cs="Arial"/>
        </w:rPr>
        <w:t>3.</w:t>
      </w:r>
      <w:r>
        <w:rPr>
          <w:rFonts w:cs="Arial"/>
        </w:rPr>
        <w:tab/>
        <w:t xml:space="preserve">New Zealand common, Maori, and scientific names for fish species are available from the website of the Ministry of Agriculture and Forestry at </w:t>
      </w:r>
      <w:hyperlink r:id="rId12" w:history="1">
        <w:r>
          <w:rPr>
            <w:rStyle w:val="Hyperlink"/>
            <w:rFonts w:eastAsiaTheme="majorEastAsia" w:cs="Arial"/>
            <w:color w:val="3333FF"/>
          </w:rPr>
          <w:t>http://www.foodsafety.govt.nz/industry/sectors/seafood/fish-names/index.htm</w:t>
        </w:r>
      </w:hyperlink>
      <w:r>
        <w:rPr>
          <w:rFonts w:cs="Arial"/>
        </w:rPr>
        <w:t>.</w:t>
      </w:r>
    </w:p>
    <w:p w:rsidR="00641ED8" w:rsidRDefault="00641ED8" w:rsidP="00641ED8">
      <w:pPr>
        <w:pStyle w:val="EditorialNotetext"/>
        <w:ind w:left="567" w:hanging="567"/>
        <w:rPr>
          <w:rFonts w:cs="Arial"/>
        </w:rPr>
      </w:pPr>
    </w:p>
    <w:p w:rsidR="00641ED8" w:rsidRDefault="00641ED8" w:rsidP="00641ED8">
      <w:pPr>
        <w:pStyle w:val="EditorialNotetext"/>
        <w:rPr>
          <w:rFonts w:cs="Arial"/>
        </w:rPr>
      </w:pPr>
      <w:r>
        <w:rPr>
          <w:rFonts w:cs="Arial"/>
        </w:rPr>
        <w:t>The Table to clause 5 of Standard 1.4.1 prescribes the maximum level of histamine permitted in fish and fish products.</w:t>
      </w:r>
    </w:p>
    <w:p w:rsidR="00641ED8" w:rsidRPr="006C4A7A" w:rsidRDefault="00641ED8" w:rsidP="00641ED8">
      <w:pPr>
        <w:pStyle w:val="EditorialNotetext"/>
        <w:pBdr>
          <w:top w:val="none" w:sz="0" w:space="0" w:color="auto"/>
          <w:left w:val="none" w:sz="0" w:space="0" w:color="auto"/>
          <w:bottom w:val="none" w:sz="0" w:space="0" w:color="auto"/>
          <w:right w:val="none" w:sz="0" w:space="0" w:color="auto"/>
        </w:pBdr>
        <w:rPr>
          <w:rFonts w:cs="Arial"/>
        </w:rPr>
      </w:pPr>
    </w:p>
    <w:p w:rsidR="00641ED8" w:rsidRDefault="006C4A7A" w:rsidP="00641ED8">
      <w:pPr>
        <w:pStyle w:val="Clause"/>
      </w:pPr>
      <w:r>
        <w:t>[26</w:t>
      </w:r>
      <w:r w:rsidR="00641ED8">
        <w:t>.3]</w:t>
      </w:r>
      <w:r w:rsidR="00641ED8">
        <w:tab/>
      </w:r>
      <w:r w:rsidR="00641ED8">
        <w:rPr>
          <w:i/>
        </w:rPr>
        <w:t xml:space="preserve">omitting clauses 2 and 3, substituting </w:t>
      </w:r>
      <w:r w:rsidR="00641ED8">
        <w:t xml:space="preserve">– </w:t>
      </w:r>
    </w:p>
    <w:p w:rsidR="00641ED8" w:rsidRDefault="00641ED8" w:rsidP="00641ED8">
      <w:pPr>
        <w:rPr>
          <w:i/>
        </w:rPr>
      </w:pPr>
    </w:p>
    <w:p w:rsidR="00641ED8" w:rsidRDefault="00641ED8" w:rsidP="00641ED8">
      <w:pPr>
        <w:pStyle w:val="ClauseHeading0"/>
      </w:pPr>
      <w:r>
        <w:t>2</w:t>
      </w:r>
      <w:r>
        <w:tab/>
        <w:t>Labelling etc of formed or joined fish</w:t>
      </w:r>
    </w:p>
    <w:p w:rsidR="00641ED8" w:rsidRDefault="00641ED8" w:rsidP="00641ED8"/>
    <w:p w:rsidR="00641ED8" w:rsidRDefault="00641ED8" w:rsidP="00641ED8">
      <w:pPr>
        <w:pStyle w:val="Clause"/>
      </w:pPr>
      <w:r>
        <w:t>Where raw fish has been formed or joined in the semblance of a cut or fillet of fish using a binding system without the application of heat, whether coated or not, a declaration that the fish is either formed or joined, in conjunction with cooking instructions indicating how the microbiological safety of the product can be achieved –</w:t>
      </w:r>
    </w:p>
    <w:p w:rsidR="00641ED8" w:rsidRDefault="00641ED8" w:rsidP="00641ED8">
      <w:pPr>
        <w:pStyle w:val="Clause"/>
      </w:pPr>
    </w:p>
    <w:p w:rsidR="00641ED8" w:rsidRDefault="00641ED8" w:rsidP="00641ED8">
      <w:pPr>
        <w:pStyle w:val="Paragraph"/>
      </w:pPr>
      <w:r>
        <w:t>(a)</w:t>
      </w:r>
      <w:r>
        <w:tab/>
      </w:r>
      <w:proofErr w:type="gramStart"/>
      <w:r>
        <w:t>must</w:t>
      </w:r>
      <w:proofErr w:type="gramEnd"/>
      <w:r>
        <w:t xml:space="preserve"> be included on the label on the package of the fish; or</w:t>
      </w:r>
    </w:p>
    <w:p w:rsidR="00641ED8" w:rsidRDefault="00641ED8" w:rsidP="00641ED8">
      <w:pPr>
        <w:pStyle w:val="Paragraph"/>
      </w:pPr>
      <w:r>
        <w:t>(b)</w:t>
      </w:r>
      <w:r>
        <w:tab/>
      </w:r>
      <w:proofErr w:type="gramStart"/>
      <w:r>
        <w:t>if</w:t>
      </w:r>
      <w:proofErr w:type="gramEnd"/>
      <w:r>
        <w:t xml:space="preserve"> the food is not required to be labelled, must be provided to the purchaser.</w:t>
      </w:r>
    </w:p>
    <w:p w:rsidR="00641ED8" w:rsidRDefault="00641ED8" w:rsidP="00641ED8">
      <w:pPr>
        <w:rPr>
          <w:i/>
        </w:rPr>
      </w:pPr>
    </w:p>
    <w:p w:rsidR="00641ED8" w:rsidRDefault="00641ED8" w:rsidP="00641ED8">
      <w:pPr>
        <w:pStyle w:val="Clause"/>
      </w:pPr>
      <w:r>
        <w:t>[2</w:t>
      </w:r>
      <w:r w:rsidR="006C4A7A">
        <w:t>6</w:t>
      </w:r>
      <w:r>
        <w:t>.4]</w:t>
      </w:r>
      <w:r>
        <w:tab/>
      </w:r>
      <w:r>
        <w:rPr>
          <w:i/>
        </w:rPr>
        <w:t xml:space="preserve">updating the </w:t>
      </w:r>
      <w:r>
        <w:t xml:space="preserve">Table of Provisions </w:t>
      </w:r>
      <w:r>
        <w:rPr>
          <w:i/>
        </w:rPr>
        <w:t>to reflect these amendments</w:t>
      </w:r>
    </w:p>
    <w:p w:rsidR="00641ED8" w:rsidRDefault="00641ED8" w:rsidP="00641ED8">
      <w:pPr>
        <w:rPr>
          <w:i/>
          <w:iCs/>
        </w:rPr>
      </w:pPr>
    </w:p>
    <w:p w:rsidR="00641ED8" w:rsidRDefault="00641ED8" w:rsidP="00641ED8">
      <w:pPr>
        <w:pStyle w:val="Clause"/>
        <w:rPr>
          <w:bCs/>
          <w:i/>
        </w:rPr>
      </w:pPr>
      <w:r>
        <w:rPr>
          <w:b/>
          <w:bCs/>
        </w:rPr>
        <w:t>[2</w:t>
      </w:r>
      <w:r w:rsidR="006C4A7A">
        <w:rPr>
          <w:b/>
          <w:bCs/>
        </w:rPr>
        <w:t>7</w:t>
      </w:r>
      <w:r>
        <w:rPr>
          <w:b/>
          <w:bCs/>
        </w:rPr>
        <w:t>]</w:t>
      </w:r>
      <w:r>
        <w:rPr>
          <w:b/>
          <w:bCs/>
        </w:rPr>
        <w:tab/>
      </w:r>
      <w:r>
        <w:rPr>
          <w:b/>
          <w:bCs/>
          <w:i/>
        </w:rPr>
        <w:t xml:space="preserve">Standard 2.3.1 </w:t>
      </w:r>
      <w:r>
        <w:rPr>
          <w:bCs/>
          <w:i/>
        </w:rPr>
        <w:t xml:space="preserve">of the Australia New Zealand Food Standards Code is varied by </w:t>
      </w:r>
      <w:r>
        <w:rPr>
          <w:i/>
        </w:rPr>
        <w:t xml:space="preserve">omitting the definition of </w:t>
      </w:r>
      <w:r>
        <w:rPr>
          <w:b/>
        </w:rPr>
        <w:t>peeled and/or cut fruit and vegetables</w:t>
      </w:r>
      <w:r>
        <w:rPr>
          <w:i/>
        </w:rPr>
        <w:t xml:space="preserve"> in clause 1</w:t>
      </w:r>
    </w:p>
    <w:p w:rsidR="00641ED8" w:rsidRDefault="00641ED8" w:rsidP="00641ED8"/>
    <w:p w:rsidR="00641ED8" w:rsidRDefault="00641ED8" w:rsidP="00641ED8">
      <w:pPr>
        <w:pStyle w:val="Clause"/>
        <w:rPr>
          <w:bCs/>
          <w:i/>
        </w:rPr>
      </w:pPr>
      <w:r>
        <w:rPr>
          <w:b/>
          <w:bCs/>
        </w:rPr>
        <w:t>[2</w:t>
      </w:r>
      <w:r w:rsidR="006C4A7A">
        <w:rPr>
          <w:b/>
          <w:bCs/>
        </w:rPr>
        <w:t>8</w:t>
      </w:r>
      <w:r>
        <w:rPr>
          <w:b/>
          <w:bCs/>
        </w:rPr>
        <w:t>]</w:t>
      </w:r>
      <w:r>
        <w:rPr>
          <w:b/>
          <w:bCs/>
        </w:rPr>
        <w:tab/>
      </w:r>
      <w:r>
        <w:rPr>
          <w:b/>
          <w:bCs/>
          <w:i/>
        </w:rPr>
        <w:t xml:space="preserve">Standard 2.4.1 </w:t>
      </w:r>
      <w:r>
        <w:rPr>
          <w:bCs/>
          <w:i/>
        </w:rPr>
        <w:t xml:space="preserve">of the Australia New Zealand Food Standards Code is varied by – </w:t>
      </w:r>
    </w:p>
    <w:p w:rsidR="00641ED8" w:rsidRDefault="00641ED8" w:rsidP="00641ED8">
      <w:pPr>
        <w:pStyle w:val="Clause"/>
        <w:rPr>
          <w:bCs/>
          <w:i/>
        </w:rPr>
      </w:pPr>
    </w:p>
    <w:p w:rsidR="00641ED8" w:rsidRDefault="00641ED8" w:rsidP="00641ED8">
      <w:pPr>
        <w:pStyle w:val="Clause"/>
        <w:rPr>
          <w:bCs/>
          <w:i/>
        </w:rPr>
      </w:pPr>
      <w:r>
        <w:rPr>
          <w:bCs/>
        </w:rPr>
        <w:t>[2</w:t>
      </w:r>
      <w:r w:rsidR="006C4A7A">
        <w:rPr>
          <w:bCs/>
        </w:rPr>
        <w:t>8</w:t>
      </w:r>
      <w:r>
        <w:rPr>
          <w:bCs/>
        </w:rPr>
        <w:t>.1]</w:t>
      </w:r>
      <w:r>
        <w:rPr>
          <w:bCs/>
        </w:rPr>
        <w:tab/>
      </w:r>
      <w:r>
        <w:rPr>
          <w:bCs/>
          <w:i/>
        </w:rPr>
        <w:t xml:space="preserve">omitting the definition of </w:t>
      </w:r>
      <w:r>
        <w:rPr>
          <w:b/>
          <w:bCs/>
        </w:rPr>
        <w:t>edible oils</w:t>
      </w:r>
      <w:r>
        <w:rPr>
          <w:i/>
        </w:rPr>
        <w:t xml:space="preserve"> in clause 1</w:t>
      </w:r>
      <w:r>
        <w:rPr>
          <w:bCs/>
        </w:rPr>
        <w:t xml:space="preserve">, </w:t>
      </w:r>
      <w:r>
        <w:rPr>
          <w:bCs/>
          <w:i/>
        </w:rPr>
        <w:t xml:space="preserve">substituting – </w:t>
      </w:r>
    </w:p>
    <w:p w:rsidR="00641ED8" w:rsidRDefault="00641ED8" w:rsidP="00641ED8"/>
    <w:p w:rsidR="00641ED8" w:rsidRDefault="00641ED8" w:rsidP="00641ED8">
      <w:pPr>
        <w:pStyle w:val="Definition"/>
      </w:pPr>
      <w:proofErr w:type="gramStart"/>
      <w:r>
        <w:rPr>
          <w:b/>
          <w:bCs/>
        </w:rPr>
        <w:t>edible</w:t>
      </w:r>
      <w:proofErr w:type="gramEnd"/>
      <w:r>
        <w:rPr>
          <w:b/>
          <w:bCs/>
        </w:rPr>
        <w:t xml:space="preserve"> oils </w:t>
      </w:r>
      <w:r>
        <w:rPr>
          <w:bCs/>
        </w:rPr>
        <w:t xml:space="preserve">means the triglycerides, diglycerides, or both the triglycerides and diglycerides </w:t>
      </w:r>
      <w:r>
        <w:t>of fatty acids of plant or animal origin, including aquatic plants and aquatic animals.</w:t>
      </w:r>
    </w:p>
    <w:p w:rsidR="00844F73" w:rsidRDefault="00844F73" w:rsidP="00641ED8">
      <w:r>
        <w:br w:type="page"/>
      </w:r>
    </w:p>
    <w:p w:rsidR="00641ED8" w:rsidRDefault="00641ED8" w:rsidP="00641ED8">
      <w:pPr>
        <w:pStyle w:val="Clause"/>
        <w:rPr>
          <w:i/>
        </w:rPr>
      </w:pPr>
      <w:r>
        <w:lastRenderedPageBreak/>
        <w:t>[2</w:t>
      </w:r>
      <w:r w:rsidR="006C4A7A">
        <w:t>8</w:t>
      </w:r>
      <w:r>
        <w:t>.2]</w:t>
      </w:r>
      <w:r>
        <w:tab/>
      </w:r>
      <w:r>
        <w:rPr>
          <w:i/>
        </w:rPr>
        <w:t xml:space="preserve">inserting the word </w:t>
      </w:r>
      <w:r>
        <w:t xml:space="preserve">source </w:t>
      </w:r>
      <w:r>
        <w:rPr>
          <w:i/>
        </w:rPr>
        <w:t xml:space="preserve">after the word </w:t>
      </w:r>
      <w:r>
        <w:t xml:space="preserve">specific </w:t>
      </w:r>
      <w:r>
        <w:rPr>
          <w:i/>
        </w:rPr>
        <w:t>in clause 3</w:t>
      </w:r>
    </w:p>
    <w:p w:rsidR="00641ED8" w:rsidRDefault="00641ED8" w:rsidP="00641ED8">
      <w:pPr>
        <w:pStyle w:val="Definition"/>
        <w:rPr>
          <w:b/>
          <w:bCs/>
        </w:rPr>
      </w:pPr>
    </w:p>
    <w:p w:rsidR="00641ED8" w:rsidRDefault="00641ED8" w:rsidP="00641ED8">
      <w:pPr>
        <w:pStyle w:val="Clause"/>
        <w:rPr>
          <w:bCs/>
        </w:rPr>
      </w:pPr>
      <w:r>
        <w:rPr>
          <w:b/>
          <w:bCs/>
        </w:rPr>
        <w:t>[2</w:t>
      </w:r>
      <w:r w:rsidR="006C4A7A">
        <w:rPr>
          <w:b/>
          <w:bCs/>
        </w:rPr>
        <w:t>9</w:t>
      </w:r>
      <w:r>
        <w:rPr>
          <w:b/>
          <w:bCs/>
        </w:rPr>
        <w:t>]</w:t>
      </w:r>
      <w:r>
        <w:rPr>
          <w:b/>
          <w:bCs/>
        </w:rPr>
        <w:tab/>
      </w:r>
      <w:r>
        <w:rPr>
          <w:b/>
          <w:bCs/>
          <w:i/>
        </w:rPr>
        <w:t xml:space="preserve">Standard 2.4.2 </w:t>
      </w:r>
      <w:r>
        <w:rPr>
          <w:bCs/>
          <w:i/>
        </w:rPr>
        <w:t xml:space="preserve">of the Australia New Zealand Food Standards Code is varied by inserting </w:t>
      </w:r>
      <w:r>
        <w:rPr>
          <w:bCs/>
        </w:rPr>
        <w:t xml:space="preserve">and is not covered by this Standard </w:t>
      </w:r>
      <w:r>
        <w:rPr>
          <w:bCs/>
          <w:i/>
        </w:rPr>
        <w:t xml:space="preserve">after </w:t>
      </w:r>
      <w:r>
        <w:rPr>
          <w:bCs/>
        </w:rPr>
        <w:t xml:space="preserve">Standard 2.5.5 </w:t>
      </w:r>
      <w:r>
        <w:rPr>
          <w:bCs/>
          <w:i/>
        </w:rPr>
        <w:t xml:space="preserve">in the </w:t>
      </w:r>
      <w:r>
        <w:rPr>
          <w:bCs/>
        </w:rPr>
        <w:t>Purpose.</w:t>
      </w:r>
    </w:p>
    <w:p w:rsidR="00641ED8" w:rsidRDefault="00641ED8" w:rsidP="00641ED8"/>
    <w:p w:rsidR="00641ED8" w:rsidRDefault="006C4A7A" w:rsidP="00641ED8">
      <w:pPr>
        <w:pStyle w:val="Clause"/>
        <w:rPr>
          <w:bCs/>
          <w:i/>
        </w:rPr>
      </w:pPr>
      <w:r>
        <w:rPr>
          <w:b/>
          <w:bCs/>
        </w:rPr>
        <w:t>[30</w:t>
      </w:r>
      <w:r w:rsidR="00641ED8">
        <w:rPr>
          <w:b/>
          <w:bCs/>
        </w:rPr>
        <w:t>]</w:t>
      </w:r>
      <w:r w:rsidR="00641ED8">
        <w:rPr>
          <w:b/>
          <w:bCs/>
        </w:rPr>
        <w:tab/>
      </w:r>
      <w:r w:rsidR="00641ED8">
        <w:rPr>
          <w:b/>
          <w:bCs/>
          <w:i/>
        </w:rPr>
        <w:t xml:space="preserve">Standard 2.5.1 </w:t>
      </w:r>
      <w:r w:rsidR="00641ED8">
        <w:rPr>
          <w:bCs/>
          <w:i/>
        </w:rPr>
        <w:t>of the Australia New Zealand Food Standards Code is varied by –</w:t>
      </w:r>
    </w:p>
    <w:p w:rsidR="00641ED8" w:rsidRDefault="00641ED8" w:rsidP="00641ED8">
      <w:pPr>
        <w:pStyle w:val="Clause"/>
        <w:rPr>
          <w:bCs/>
          <w:i/>
        </w:rPr>
      </w:pPr>
    </w:p>
    <w:p w:rsidR="00641ED8" w:rsidRDefault="006C4A7A" w:rsidP="00641ED8">
      <w:pPr>
        <w:pStyle w:val="Clause"/>
      </w:pPr>
      <w:r>
        <w:t>[30</w:t>
      </w:r>
      <w:r w:rsidR="00641ED8">
        <w:t>.1]</w:t>
      </w:r>
      <w:r w:rsidR="00641ED8">
        <w:tab/>
      </w:r>
      <w:r w:rsidR="00641ED8">
        <w:rPr>
          <w:i/>
        </w:rPr>
        <w:t xml:space="preserve">omitting the </w:t>
      </w:r>
      <w:r w:rsidR="00641ED8">
        <w:t xml:space="preserve">Editorial note </w:t>
      </w:r>
      <w:r w:rsidR="00641ED8">
        <w:rPr>
          <w:i/>
        </w:rPr>
        <w:t xml:space="preserve">preceding the </w:t>
      </w:r>
      <w:r w:rsidR="00641ED8">
        <w:t>Table of Provisions</w:t>
      </w:r>
      <w:r w:rsidR="00641ED8">
        <w:rPr>
          <w:i/>
        </w:rPr>
        <w:t xml:space="preserve">, substituting </w:t>
      </w:r>
      <w:r w:rsidR="00641ED8">
        <w:t xml:space="preserve">–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milk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milk and milk products.</w:t>
      </w:r>
    </w:p>
    <w:p w:rsidR="00641ED8" w:rsidRDefault="00641ED8" w:rsidP="00641ED8">
      <w:pPr>
        <w:pStyle w:val="Clause"/>
        <w:rPr>
          <w:b/>
        </w:rPr>
      </w:pPr>
    </w:p>
    <w:p w:rsidR="00641ED8" w:rsidRDefault="006C4A7A" w:rsidP="00641ED8">
      <w:pPr>
        <w:pStyle w:val="Clause"/>
      </w:pPr>
      <w:r>
        <w:t>[30</w:t>
      </w:r>
      <w:r w:rsidR="00641ED8">
        <w:t>.2]</w:t>
      </w:r>
      <w:r w:rsidR="00641ED8">
        <w:tab/>
      </w:r>
      <w:r w:rsidR="00641ED8">
        <w:rPr>
          <w:i/>
        </w:rPr>
        <w:t xml:space="preserve">omitting </w:t>
      </w:r>
      <w:r w:rsidR="00641ED8">
        <w:t>and/or</w:t>
      </w:r>
      <w:r w:rsidR="00641ED8">
        <w:rPr>
          <w:i/>
        </w:rPr>
        <w:t xml:space="preserve"> from subclause 2(2), substituting </w:t>
      </w:r>
      <w:r w:rsidR="00641ED8">
        <w:t>or</w:t>
      </w:r>
    </w:p>
    <w:p w:rsidR="00641ED8" w:rsidRDefault="00641ED8" w:rsidP="00641ED8"/>
    <w:p w:rsidR="00641ED8" w:rsidRDefault="006C4A7A" w:rsidP="00641ED8">
      <w:pPr>
        <w:pStyle w:val="Clause"/>
        <w:rPr>
          <w:bCs/>
          <w:i/>
        </w:rPr>
      </w:pPr>
      <w:r>
        <w:rPr>
          <w:b/>
          <w:bCs/>
        </w:rPr>
        <w:t>[31</w:t>
      </w:r>
      <w:r w:rsidR="00641ED8">
        <w:rPr>
          <w:b/>
          <w:bCs/>
        </w:rPr>
        <w:t>]</w:t>
      </w:r>
      <w:r w:rsidR="00641ED8">
        <w:rPr>
          <w:b/>
          <w:bCs/>
        </w:rPr>
        <w:tab/>
      </w:r>
      <w:r w:rsidR="00641ED8">
        <w:rPr>
          <w:b/>
          <w:bCs/>
          <w:i/>
        </w:rPr>
        <w:t xml:space="preserve">Standard 2.5.2 </w:t>
      </w:r>
      <w:r w:rsidR="00641ED8">
        <w:rPr>
          <w:bCs/>
          <w:i/>
        </w:rPr>
        <w:t>of the Australia New Zealand Food Standards Code is varied by –</w:t>
      </w:r>
    </w:p>
    <w:p w:rsidR="00641ED8" w:rsidRDefault="00641ED8" w:rsidP="00641ED8">
      <w:pPr>
        <w:pStyle w:val="Clause"/>
        <w:rPr>
          <w:bCs/>
          <w:i/>
        </w:rPr>
      </w:pPr>
    </w:p>
    <w:p w:rsidR="00641ED8" w:rsidRDefault="006C4A7A" w:rsidP="00641ED8">
      <w:pPr>
        <w:pStyle w:val="Clause"/>
        <w:rPr>
          <w:bCs/>
          <w:i/>
        </w:rPr>
      </w:pPr>
      <w:r>
        <w:rPr>
          <w:bCs/>
        </w:rPr>
        <w:t>[31</w:t>
      </w:r>
      <w:r w:rsidR="00641ED8">
        <w:rPr>
          <w:bCs/>
        </w:rPr>
        <w:t>.1]</w:t>
      </w:r>
      <w:r w:rsidR="00641ED8">
        <w:rPr>
          <w:bCs/>
        </w:rPr>
        <w:tab/>
      </w:r>
      <w:r w:rsidR="00641ED8">
        <w:rPr>
          <w:bCs/>
          <w:i/>
        </w:rPr>
        <w:t xml:space="preserve">omitting from the </w:t>
      </w:r>
      <w:r w:rsidR="00641ED8">
        <w:rPr>
          <w:bCs/>
        </w:rPr>
        <w:t xml:space="preserve">Purpose – </w:t>
      </w:r>
    </w:p>
    <w:p w:rsidR="00641ED8" w:rsidRDefault="00641ED8" w:rsidP="00641ED8"/>
    <w:p w:rsidR="00641ED8" w:rsidRDefault="00641ED8" w:rsidP="00641ED8">
      <w:pPr>
        <w:pStyle w:val="Clause"/>
      </w:pPr>
      <w:r>
        <w:t>Processing requirements for cream are contained in Standard 4.2.4.</w:t>
      </w:r>
    </w:p>
    <w:p w:rsidR="00641ED8" w:rsidRDefault="00641ED8" w:rsidP="00641ED8"/>
    <w:p w:rsidR="00641ED8" w:rsidRDefault="006C4A7A" w:rsidP="00641ED8">
      <w:pPr>
        <w:pStyle w:val="Clause"/>
      </w:pPr>
      <w:r>
        <w:t>[31</w:t>
      </w:r>
      <w:r w:rsidR="00641ED8">
        <w:t>.2]</w:t>
      </w:r>
      <w:r w:rsidR="00641ED8">
        <w:tab/>
      </w:r>
      <w:r w:rsidR="00641ED8">
        <w:rPr>
          <w:i/>
        </w:rPr>
        <w:t xml:space="preserve">omitting the </w:t>
      </w:r>
      <w:r w:rsidR="00641ED8">
        <w:t xml:space="preserve">Editorial note </w:t>
      </w:r>
      <w:r w:rsidR="00641ED8">
        <w:rPr>
          <w:i/>
        </w:rPr>
        <w:t xml:space="preserve">preceding the </w:t>
      </w:r>
      <w:r w:rsidR="00641ED8">
        <w:t>Table of Provisions</w:t>
      </w:r>
      <w:r w:rsidR="00641ED8">
        <w:rPr>
          <w:i/>
        </w:rPr>
        <w:t>, substituting</w:t>
      </w:r>
      <w:r w:rsidR="00641ED8">
        <w:t xml:space="preserve"> – </w:t>
      </w:r>
    </w:p>
    <w:p w:rsidR="00844F73" w:rsidRDefault="00844F73"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cream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cream.</w:t>
      </w:r>
    </w:p>
    <w:p w:rsidR="00641ED8" w:rsidRDefault="00641ED8" w:rsidP="00641ED8"/>
    <w:p w:rsidR="00641ED8" w:rsidRDefault="006C4A7A" w:rsidP="00641ED8">
      <w:pPr>
        <w:pStyle w:val="Clause"/>
        <w:rPr>
          <w:i/>
          <w:iCs/>
        </w:rPr>
      </w:pPr>
      <w:r>
        <w:rPr>
          <w:b/>
          <w:bCs/>
        </w:rPr>
        <w:t>[32</w:t>
      </w:r>
      <w:r w:rsidR="00641ED8">
        <w:rPr>
          <w:b/>
          <w:bCs/>
        </w:rPr>
        <w:t>]</w:t>
      </w:r>
      <w:r w:rsidR="00641ED8">
        <w:tab/>
      </w:r>
      <w:r w:rsidR="00641ED8">
        <w:rPr>
          <w:b/>
          <w:bCs/>
          <w:i/>
          <w:iCs/>
        </w:rPr>
        <w:t>Standard 2.5.3</w:t>
      </w:r>
      <w:r w:rsidR="00641ED8">
        <w:rPr>
          <w:i/>
          <w:iCs/>
        </w:rPr>
        <w:t xml:space="preserve"> of the Australia New Zealand Food Standards Code is varied by – </w:t>
      </w:r>
    </w:p>
    <w:p w:rsidR="00641ED8" w:rsidRDefault="00641ED8" w:rsidP="00641ED8"/>
    <w:p w:rsidR="00641ED8" w:rsidRDefault="00641ED8" w:rsidP="00641ED8">
      <w:pPr>
        <w:pStyle w:val="Clause"/>
        <w:rPr>
          <w:bCs/>
        </w:rPr>
      </w:pPr>
      <w:r>
        <w:rPr>
          <w:bCs/>
        </w:rPr>
        <w:t>[3</w:t>
      </w:r>
      <w:r w:rsidR="006C4A7A">
        <w:rPr>
          <w:bCs/>
        </w:rPr>
        <w:t>2</w:t>
      </w:r>
      <w:r>
        <w:rPr>
          <w:bCs/>
        </w:rPr>
        <w:t>.1]</w:t>
      </w:r>
      <w:r>
        <w:rPr>
          <w:bCs/>
        </w:rPr>
        <w:tab/>
      </w:r>
      <w:r>
        <w:rPr>
          <w:bCs/>
          <w:i/>
        </w:rPr>
        <w:t xml:space="preserve">omitting from the </w:t>
      </w:r>
      <w:r>
        <w:rPr>
          <w:bCs/>
        </w:rPr>
        <w:t xml:space="preserve">Purpose – </w:t>
      </w:r>
    </w:p>
    <w:p w:rsidR="00641ED8" w:rsidRDefault="00641ED8" w:rsidP="00641ED8"/>
    <w:p w:rsidR="00641ED8" w:rsidRDefault="00641ED8" w:rsidP="00641ED8">
      <w:pPr>
        <w:pStyle w:val="Clause"/>
      </w:pPr>
      <w:r>
        <w:t>Processing requirements for fermented milk are contained in Standard 4.2.4</w:t>
      </w:r>
    </w:p>
    <w:p w:rsidR="00641ED8" w:rsidRDefault="00641ED8" w:rsidP="00641ED8"/>
    <w:p w:rsidR="00641ED8" w:rsidRDefault="00641ED8" w:rsidP="00641ED8">
      <w:pPr>
        <w:pStyle w:val="Clause"/>
      </w:pPr>
      <w:r>
        <w:t>[3</w:t>
      </w:r>
      <w:r w:rsidR="006C4A7A">
        <w:t>2</w:t>
      </w:r>
      <w:r>
        <w:t>.2]</w:t>
      </w:r>
      <w:r>
        <w:tab/>
      </w:r>
      <w:r>
        <w:rPr>
          <w:i/>
        </w:rPr>
        <w:t xml:space="preserve">omitting the </w:t>
      </w:r>
      <w:r>
        <w:t>Editorial note</w:t>
      </w:r>
      <w:r>
        <w:rPr>
          <w:i/>
        </w:rPr>
        <w:t xml:space="preserve"> preceding the Table of Provisions, substituting</w:t>
      </w:r>
      <w:r>
        <w:t xml:space="preserve"> –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fermented milk products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milk and milk products.</w:t>
      </w:r>
    </w:p>
    <w:p w:rsidR="00641ED8" w:rsidRDefault="00641ED8" w:rsidP="00641ED8"/>
    <w:p w:rsidR="00641ED8" w:rsidRDefault="00641ED8" w:rsidP="00641ED8">
      <w:pPr>
        <w:pStyle w:val="Clause"/>
      </w:pPr>
      <w:r>
        <w:t>[3</w:t>
      </w:r>
      <w:r w:rsidR="006C4A7A">
        <w:t>2</w:t>
      </w:r>
      <w:r>
        <w:t>.3]</w:t>
      </w:r>
      <w:r>
        <w:tab/>
      </w:r>
      <w:r>
        <w:rPr>
          <w:i/>
        </w:rPr>
        <w:t xml:space="preserve">omitting </w:t>
      </w:r>
      <w:r>
        <w:t>and/or</w:t>
      </w:r>
      <w:r>
        <w:rPr>
          <w:i/>
        </w:rPr>
        <w:t xml:space="preserve"> from the definition of </w:t>
      </w:r>
      <w:r>
        <w:rPr>
          <w:b/>
        </w:rPr>
        <w:t>fermented milk</w:t>
      </w:r>
      <w:r>
        <w:t xml:space="preserve"> </w:t>
      </w:r>
      <w:r>
        <w:rPr>
          <w:i/>
        </w:rPr>
        <w:t>in clause 1,</w:t>
      </w:r>
      <w:r>
        <w:t xml:space="preserve"> </w:t>
      </w:r>
      <w:r>
        <w:rPr>
          <w:i/>
        </w:rPr>
        <w:t xml:space="preserve">substituting </w:t>
      </w:r>
      <w:r>
        <w:t>or</w:t>
      </w:r>
    </w:p>
    <w:p w:rsidR="00641ED8" w:rsidRDefault="00641ED8" w:rsidP="00641ED8"/>
    <w:p w:rsidR="00641ED8" w:rsidRDefault="00641ED8" w:rsidP="00641ED8">
      <w:pPr>
        <w:pStyle w:val="Clause"/>
      </w:pPr>
      <w:r>
        <w:t>[3</w:t>
      </w:r>
      <w:r w:rsidR="006C4A7A">
        <w:t>2</w:t>
      </w:r>
      <w:r>
        <w:t>.4]</w:t>
      </w:r>
      <w:r>
        <w:tab/>
      </w:r>
      <w:r>
        <w:rPr>
          <w:i/>
        </w:rPr>
        <w:t>omitting clause 2, substituting</w:t>
      </w:r>
      <w:r>
        <w:t xml:space="preserve"> – </w:t>
      </w:r>
    </w:p>
    <w:p w:rsidR="00641ED8" w:rsidRDefault="00641ED8" w:rsidP="00641ED8">
      <w:pPr>
        <w:rPr>
          <w:i/>
        </w:rPr>
      </w:pPr>
    </w:p>
    <w:p w:rsidR="00641ED8" w:rsidRDefault="00641ED8" w:rsidP="00641ED8">
      <w:pPr>
        <w:pStyle w:val="ClauseHeading0"/>
      </w:pPr>
      <w:r>
        <w:t>2</w:t>
      </w:r>
      <w:r>
        <w:tab/>
        <w:t>Composition of fermented milk, including yoghurt</w:t>
      </w:r>
    </w:p>
    <w:p w:rsidR="00641ED8" w:rsidRDefault="00641ED8" w:rsidP="00641ED8">
      <w:pPr>
        <w:rPr>
          <w:b/>
        </w:rPr>
      </w:pPr>
    </w:p>
    <w:p w:rsidR="00641ED8" w:rsidRDefault="00641ED8" w:rsidP="00641ED8">
      <w:pPr>
        <w:pStyle w:val="Subclause"/>
      </w:pPr>
      <w:r>
        <w:t>(1)</w:t>
      </w:r>
      <w:r>
        <w:tab/>
        <w:t>Fermented milk may contain other foods.</w:t>
      </w:r>
    </w:p>
    <w:p w:rsidR="00641ED8" w:rsidRDefault="00641ED8" w:rsidP="00641ED8"/>
    <w:p w:rsidR="00641ED8" w:rsidRDefault="00641ED8" w:rsidP="00641ED8">
      <w:pPr>
        <w:pStyle w:val="Subclause"/>
      </w:pPr>
      <w:r>
        <w:t>(2)</w:t>
      </w:r>
      <w:r>
        <w:tab/>
        <w:t>In fermented milk and the fermented milk portion of a food containing fermented milk, each component or parameter listed in Column 1 must comply with the value specified in Column 2 of the Table to this subclause.</w:t>
      </w:r>
    </w:p>
    <w:p w:rsidR="00641ED8" w:rsidRDefault="00641ED8" w:rsidP="00641ED8"/>
    <w:p w:rsidR="00844F73" w:rsidRDefault="00844F73" w:rsidP="00641ED8">
      <w:pPr>
        <w:pStyle w:val="TableHeading"/>
      </w:pPr>
      <w:r>
        <w:br w:type="page"/>
      </w:r>
    </w:p>
    <w:p w:rsidR="00641ED8" w:rsidRDefault="00641ED8" w:rsidP="00641ED8">
      <w:pPr>
        <w:pStyle w:val="TableHeading"/>
      </w:pPr>
      <w:r>
        <w:lastRenderedPageBreak/>
        <w:t>Table to subclause 2(2)</w:t>
      </w:r>
    </w:p>
    <w:p w:rsidR="00641ED8" w:rsidRDefault="00641ED8" w:rsidP="00641ED8"/>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3484"/>
      </w:tblGrid>
      <w:tr w:rsidR="00641ED8" w:rsidTr="00641ED8">
        <w:trPr>
          <w:cantSplit/>
          <w:trHeight w:val="240"/>
          <w:jc w:val="center"/>
        </w:trPr>
        <w:tc>
          <w:tcPr>
            <w:tcW w:w="3323"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1</w:t>
            </w:r>
          </w:p>
        </w:tc>
        <w:tc>
          <w:tcPr>
            <w:tcW w:w="3481"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2</w:t>
            </w:r>
          </w:p>
        </w:tc>
      </w:tr>
      <w:tr w:rsidR="00641ED8" w:rsidTr="00641ED8">
        <w:trPr>
          <w:cantSplit/>
          <w:trHeight w:val="240"/>
          <w:jc w:val="center"/>
        </w:trPr>
        <w:tc>
          <w:tcPr>
            <w:tcW w:w="3323"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Component or parameter</w:t>
            </w:r>
          </w:p>
        </w:tc>
        <w:tc>
          <w:tcPr>
            <w:tcW w:w="3481"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Value</w:t>
            </w:r>
          </w:p>
        </w:tc>
      </w:tr>
      <w:tr w:rsidR="00641ED8" w:rsidTr="00641ED8">
        <w:trPr>
          <w:jc w:val="center"/>
        </w:trPr>
        <w:tc>
          <w:tcPr>
            <w:tcW w:w="3323"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protein (measured as crude protein)</w:t>
            </w:r>
          </w:p>
        </w:tc>
        <w:tc>
          <w:tcPr>
            <w:tcW w:w="3481"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minimum 30 g/kg</w:t>
            </w:r>
          </w:p>
        </w:tc>
      </w:tr>
      <w:tr w:rsidR="00641ED8" w:rsidTr="00641ED8">
        <w:trPr>
          <w:jc w:val="center"/>
        </w:trPr>
        <w:tc>
          <w:tcPr>
            <w:tcW w:w="3323"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pH</w:t>
            </w:r>
          </w:p>
        </w:tc>
        <w:tc>
          <w:tcPr>
            <w:tcW w:w="3481"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maximum 4.5</w:t>
            </w:r>
          </w:p>
        </w:tc>
      </w:tr>
      <w:tr w:rsidR="00641ED8" w:rsidTr="00641ED8">
        <w:trPr>
          <w:jc w:val="center"/>
        </w:trPr>
        <w:tc>
          <w:tcPr>
            <w:tcW w:w="3323"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microorganisms used in the fermentation</w:t>
            </w:r>
          </w:p>
        </w:tc>
        <w:tc>
          <w:tcPr>
            <w:tcW w:w="3481" w:type="dxa"/>
            <w:tcBorders>
              <w:top w:val="single" w:sz="4" w:space="0" w:color="auto"/>
              <w:left w:val="single" w:sz="4" w:space="0" w:color="auto"/>
              <w:bottom w:val="single" w:sz="4" w:space="0" w:color="auto"/>
              <w:right w:val="single" w:sz="4" w:space="0" w:color="auto"/>
            </w:tcBorders>
            <w:hideMark/>
          </w:tcPr>
          <w:p w:rsidR="00641ED8" w:rsidRDefault="00641ED8">
            <w:pPr>
              <w:pStyle w:val="Table2"/>
              <w:spacing w:before="20" w:line="276" w:lineRule="auto"/>
              <w:rPr>
                <w:lang w:bidi="en-US"/>
              </w:rPr>
            </w:pPr>
            <w:r>
              <w:t>minimum 10</w:t>
            </w:r>
            <w:r>
              <w:rPr>
                <w:vertAlign w:val="superscript"/>
              </w:rPr>
              <w:t xml:space="preserve">6 </w:t>
            </w:r>
            <w:r>
              <w:t>cfu/g</w:t>
            </w:r>
          </w:p>
        </w:tc>
      </w:tr>
    </w:tbl>
    <w:p w:rsidR="00641ED8" w:rsidRDefault="00641ED8" w:rsidP="00641ED8">
      <w:pPr>
        <w:rPr>
          <w:lang w:bidi="en-US"/>
        </w:rPr>
      </w:pPr>
    </w:p>
    <w:p w:rsidR="00641ED8" w:rsidRDefault="006C4A7A" w:rsidP="00641ED8">
      <w:pPr>
        <w:pStyle w:val="Clause"/>
        <w:rPr>
          <w:i/>
          <w:iCs/>
        </w:rPr>
      </w:pPr>
      <w:r>
        <w:rPr>
          <w:b/>
          <w:bCs/>
        </w:rPr>
        <w:t>[33</w:t>
      </w:r>
      <w:r w:rsidR="00641ED8">
        <w:rPr>
          <w:b/>
          <w:bCs/>
        </w:rPr>
        <w:t>]</w:t>
      </w:r>
      <w:r w:rsidR="00641ED8">
        <w:tab/>
      </w:r>
      <w:r w:rsidR="00641ED8">
        <w:rPr>
          <w:b/>
          <w:bCs/>
          <w:i/>
          <w:iCs/>
        </w:rPr>
        <w:t>Standard 2.5.4</w:t>
      </w:r>
      <w:r w:rsidR="00641ED8">
        <w:rPr>
          <w:i/>
          <w:iCs/>
        </w:rPr>
        <w:t xml:space="preserve"> of the Australia New Zealand Food Standards Code is varied by – </w:t>
      </w:r>
    </w:p>
    <w:p w:rsidR="00641ED8" w:rsidRDefault="00641ED8" w:rsidP="00641ED8"/>
    <w:p w:rsidR="00641ED8" w:rsidRDefault="00641ED8" w:rsidP="00641ED8">
      <w:pPr>
        <w:pStyle w:val="Clause"/>
        <w:rPr>
          <w:bCs/>
        </w:rPr>
      </w:pPr>
      <w:r>
        <w:rPr>
          <w:bCs/>
        </w:rPr>
        <w:t>[3</w:t>
      </w:r>
      <w:r w:rsidR="006C4A7A">
        <w:rPr>
          <w:bCs/>
        </w:rPr>
        <w:t>3</w:t>
      </w:r>
      <w:r>
        <w:rPr>
          <w:bCs/>
        </w:rPr>
        <w:t>.1]</w:t>
      </w:r>
      <w:r>
        <w:rPr>
          <w:bCs/>
        </w:rPr>
        <w:tab/>
      </w:r>
      <w:r>
        <w:rPr>
          <w:bCs/>
          <w:i/>
        </w:rPr>
        <w:t xml:space="preserve">omitting from the </w:t>
      </w:r>
      <w:r>
        <w:rPr>
          <w:bCs/>
        </w:rPr>
        <w:t xml:space="preserve">Purpose – </w:t>
      </w:r>
    </w:p>
    <w:p w:rsidR="00641ED8" w:rsidRDefault="00641ED8" w:rsidP="00641ED8"/>
    <w:p w:rsidR="00641ED8" w:rsidRDefault="00641ED8" w:rsidP="00641ED8">
      <w:pPr>
        <w:pStyle w:val="Clause"/>
      </w:pPr>
      <w:r>
        <w:t>Processing requirements for cheese are contained in Standard 4.2.4</w:t>
      </w:r>
    </w:p>
    <w:p w:rsidR="00641ED8" w:rsidRDefault="00641ED8" w:rsidP="00641ED8"/>
    <w:p w:rsidR="00641ED8" w:rsidRDefault="006C4A7A" w:rsidP="00641ED8">
      <w:pPr>
        <w:pStyle w:val="Clause"/>
      </w:pPr>
      <w:r>
        <w:t>[33</w:t>
      </w:r>
      <w:r w:rsidR="00641ED8">
        <w:t>.2]</w:t>
      </w:r>
      <w:r w:rsidR="00641ED8">
        <w:tab/>
      </w:r>
      <w:r w:rsidR="00641ED8">
        <w:rPr>
          <w:i/>
        </w:rPr>
        <w:t xml:space="preserve">omitting the </w:t>
      </w:r>
      <w:r w:rsidR="00641ED8">
        <w:t xml:space="preserve">Editorial note </w:t>
      </w:r>
      <w:r w:rsidR="00641ED8">
        <w:rPr>
          <w:i/>
        </w:rPr>
        <w:t xml:space="preserve">preceding the </w:t>
      </w:r>
      <w:r w:rsidR="00641ED8">
        <w:t>Table of Provisions</w:t>
      </w:r>
      <w:r w:rsidR="00641ED8">
        <w:rPr>
          <w:i/>
        </w:rPr>
        <w:t>, substituting</w:t>
      </w:r>
      <w:r w:rsidR="00641ED8">
        <w:t xml:space="preserve"> –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cheese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milk and milk products.</w:t>
      </w:r>
    </w:p>
    <w:p w:rsidR="00641ED8" w:rsidRDefault="00641ED8" w:rsidP="00641ED8"/>
    <w:p w:rsidR="00641ED8" w:rsidRDefault="00641ED8" w:rsidP="00641ED8">
      <w:pPr>
        <w:pStyle w:val="Clause"/>
      </w:pPr>
      <w:r>
        <w:t>[32.3]</w:t>
      </w:r>
      <w:r>
        <w:tab/>
      </w:r>
      <w:r>
        <w:rPr>
          <w:i/>
        </w:rPr>
        <w:t xml:space="preserve">omitting the definition of </w:t>
      </w:r>
      <w:r>
        <w:t>cheese</w:t>
      </w:r>
      <w:r>
        <w:rPr>
          <w:i/>
        </w:rPr>
        <w:t xml:space="preserve"> in clause 1, substituting</w:t>
      </w:r>
      <w:r>
        <w:t xml:space="preserve"> –</w:t>
      </w:r>
    </w:p>
    <w:p w:rsidR="00844F73" w:rsidRDefault="00844F73" w:rsidP="00641ED8">
      <w:pPr>
        <w:pStyle w:val="Clause"/>
      </w:pPr>
    </w:p>
    <w:p w:rsidR="00641ED8" w:rsidRDefault="00641ED8" w:rsidP="00641ED8">
      <w:pPr>
        <w:ind w:left="1701" w:hanging="851"/>
      </w:pPr>
      <w:proofErr w:type="gramStart"/>
      <w:r>
        <w:rPr>
          <w:b/>
        </w:rPr>
        <w:t>cheese</w:t>
      </w:r>
      <w:proofErr w:type="gramEnd"/>
      <w:r>
        <w:rPr>
          <w:b/>
        </w:rPr>
        <w:t xml:space="preserve"> </w:t>
      </w:r>
      <w:r>
        <w:t>means the ripened or unripened solid or semi-solid milk product which may be coated and is obtained by one or both of the following processes –</w:t>
      </w:r>
    </w:p>
    <w:p w:rsidR="00641ED8" w:rsidRDefault="00641ED8" w:rsidP="00641ED8">
      <w:pPr>
        <w:widowControl/>
        <w:rPr>
          <w:szCs w:val="24"/>
          <w:lang w:val="en-AU"/>
        </w:rPr>
      </w:pPr>
    </w:p>
    <w:p w:rsidR="00641ED8" w:rsidRDefault="00641ED8" w:rsidP="00641ED8">
      <w:pPr>
        <w:widowControl/>
        <w:ind w:left="2553" w:hanging="851"/>
      </w:pPr>
      <w:r>
        <w:t>(a)</w:t>
      </w:r>
      <w:r>
        <w:tab/>
        <w:t>coagulating wholly or partly milk, or materials obtained from milk, or both, through the action of rennet or other suitable coagulating agents,</w:t>
      </w:r>
      <w:r>
        <w:rPr>
          <w:b/>
          <w:bCs/>
        </w:rPr>
        <w:t xml:space="preserve"> </w:t>
      </w:r>
      <w:r>
        <w:t>partially draining the whey which results from such coagulation; or</w:t>
      </w:r>
    </w:p>
    <w:p w:rsidR="00641ED8" w:rsidRDefault="00641ED8" w:rsidP="00641ED8">
      <w:pPr>
        <w:widowControl/>
        <w:ind w:left="2553" w:hanging="851"/>
      </w:pPr>
      <w:r>
        <w:t>(b)</w:t>
      </w:r>
      <w:r>
        <w:tab/>
      </w:r>
      <w:proofErr w:type="gramStart"/>
      <w:r>
        <w:t>processing</w:t>
      </w:r>
      <w:proofErr w:type="gramEnd"/>
      <w:r>
        <w:t xml:space="preserve"> techniques involving concentration or coagulation of milk, or materials obtained from milk, or both, which give an end-product with similar physical, chemical and organoleptic characteristics as the product described in paragraph (a).</w:t>
      </w:r>
    </w:p>
    <w:p w:rsidR="00641ED8" w:rsidRDefault="00641ED8" w:rsidP="00641ED8">
      <w:pPr>
        <w:rPr>
          <w:lang w:bidi="en-US"/>
        </w:rPr>
      </w:pPr>
    </w:p>
    <w:p w:rsidR="00641ED8" w:rsidRDefault="006C4A7A" w:rsidP="00641ED8">
      <w:pPr>
        <w:pStyle w:val="Clause"/>
        <w:rPr>
          <w:i/>
        </w:rPr>
      </w:pPr>
      <w:r>
        <w:t>[33</w:t>
      </w:r>
      <w:r w:rsidR="00641ED8">
        <w:t>.4]</w:t>
      </w:r>
      <w:r w:rsidR="00641ED8">
        <w:tab/>
      </w:r>
      <w:r w:rsidR="00641ED8">
        <w:rPr>
          <w:i/>
        </w:rPr>
        <w:t xml:space="preserve">omitting clause 2 substituting – </w:t>
      </w:r>
    </w:p>
    <w:p w:rsidR="00641ED8" w:rsidRDefault="00641ED8" w:rsidP="00641ED8"/>
    <w:p w:rsidR="00641ED8" w:rsidRDefault="00641ED8" w:rsidP="00641ED8">
      <w:pPr>
        <w:pStyle w:val="ClauseHeading0"/>
      </w:pPr>
      <w:r>
        <w:t>2</w:t>
      </w:r>
      <w:r>
        <w:tab/>
        <w:t>Addition of other foods during production</w:t>
      </w:r>
    </w:p>
    <w:p w:rsidR="00641ED8" w:rsidRDefault="00641ED8" w:rsidP="00641ED8"/>
    <w:p w:rsidR="00641ED8" w:rsidRDefault="00641ED8" w:rsidP="00641ED8">
      <w:pPr>
        <w:pStyle w:val="Clause"/>
      </w:pPr>
      <w:r>
        <w:t xml:space="preserve">Cheese may contain – </w:t>
      </w:r>
    </w:p>
    <w:p w:rsidR="00641ED8" w:rsidRDefault="00641ED8" w:rsidP="00641ED8"/>
    <w:p w:rsidR="00641ED8" w:rsidRDefault="00641ED8" w:rsidP="00641ED8">
      <w:pPr>
        <w:pStyle w:val="Paragraph"/>
      </w:pPr>
      <w:r>
        <w:t>(a)</w:t>
      </w:r>
      <w:r>
        <w:tab/>
      </w:r>
      <w:proofErr w:type="gramStart"/>
      <w:r>
        <w:t>water</w:t>
      </w:r>
      <w:proofErr w:type="gramEnd"/>
      <w:r>
        <w:t>; and</w:t>
      </w:r>
    </w:p>
    <w:p w:rsidR="00641ED8" w:rsidRDefault="00641ED8" w:rsidP="00641ED8">
      <w:pPr>
        <w:pStyle w:val="Paragraph"/>
      </w:pPr>
      <w:r>
        <w:t>(b)</w:t>
      </w:r>
      <w:r>
        <w:tab/>
      </w:r>
      <w:proofErr w:type="gramStart"/>
      <w:r>
        <w:t>lactic</w:t>
      </w:r>
      <w:proofErr w:type="gramEnd"/>
      <w:r>
        <w:t xml:space="preserve"> acid producing microorganisms; and</w:t>
      </w:r>
    </w:p>
    <w:p w:rsidR="00641ED8" w:rsidRDefault="00641ED8" w:rsidP="00641ED8">
      <w:pPr>
        <w:pStyle w:val="Paragraph"/>
      </w:pPr>
      <w:r>
        <w:t>(c)</w:t>
      </w:r>
      <w:r>
        <w:tab/>
      </w:r>
      <w:proofErr w:type="gramStart"/>
      <w:r>
        <w:t>flavour</w:t>
      </w:r>
      <w:proofErr w:type="gramEnd"/>
      <w:r>
        <w:t xml:space="preserve"> producing microorganisms; and</w:t>
      </w:r>
    </w:p>
    <w:p w:rsidR="00641ED8" w:rsidRDefault="00641ED8" w:rsidP="00641ED8">
      <w:pPr>
        <w:pStyle w:val="Paragraph"/>
      </w:pPr>
      <w:r>
        <w:t>(d)</w:t>
      </w:r>
      <w:r>
        <w:tab/>
      </w:r>
      <w:proofErr w:type="gramStart"/>
      <w:r>
        <w:t>gelatine</w:t>
      </w:r>
      <w:proofErr w:type="gramEnd"/>
      <w:r>
        <w:t xml:space="preserve">; and </w:t>
      </w:r>
    </w:p>
    <w:p w:rsidR="00641ED8" w:rsidRDefault="00641ED8" w:rsidP="00641ED8">
      <w:pPr>
        <w:pStyle w:val="Paragraph"/>
      </w:pPr>
      <w:r>
        <w:t>(e)</w:t>
      </w:r>
      <w:r>
        <w:tab/>
      </w:r>
      <w:proofErr w:type="gramStart"/>
      <w:r>
        <w:t>starch</w:t>
      </w:r>
      <w:proofErr w:type="gramEnd"/>
      <w:r>
        <w:t>; and</w:t>
      </w:r>
    </w:p>
    <w:p w:rsidR="00641ED8" w:rsidRDefault="00641ED8" w:rsidP="00641ED8">
      <w:pPr>
        <w:pStyle w:val="Paragraph"/>
      </w:pPr>
      <w:r>
        <w:t>(f)</w:t>
      </w:r>
      <w:r>
        <w:tab/>
      </w:r>
      <w:proofErr w:type="gramStart"/>
      <w:r>
        <w:t>vinegar</w:t>
      </w:r>
      <w:proofErr w:type="gramEnd"/>
      <w:r>
        <w:t>; and</w:t>
      </w:r>
    </w:p>
    <w:p w:rsidR="00641ED8" w:rsidRDefault="00641ED8" w:rsidP="00641ED8">
      <w:pPr>
        <w:pStyle w:val="Paragraph"/>
      </w:pPr>
      <w:r>
        <w:t>(g)</w:t>
      </w:r>
      <w:r>
        <w:tab/>
      </w:r>
      <w:proofErr w:type="gramStart"/>
      <w:r>
        <w:t>salt</w:t>
      </w:r>
      <w:proofErr w:type="gramEnd"/>
      <w:r>
        <w:t>.</w:t>
      </w:r>
    </w:p>
    <w:p w:rsidR="00641ED8" w:rsidRDefault="00641ED8" w:rsidP="00641ED8"/>
    <w:p w:rsidR="00641ED8" w:rsidRDefault="006C4A7A" w:rsidP="00641ED8">
      <w:pPr>
        <w:pStyle w:val="Clause"/>
      </w:pPr>
      <w:r>
        <w:t>[33</w:t>
      </w:r>
      <w:r w:rsidR="00641ED8">
        <w:t>.5]</w:t>
      </w:r>
      <w:r w:rsidR="00641ED8">
        <w:tab/>
      </w:r>
      <w:r w:rsidR="00641ED8">
        <w:rPr>
          <w:i/>
        </w:rPr>
        <w:t xml:space="preserve">updating the </w:t>
      </w:r>
      <w:r w:rsidR="00641ED8">
        <w:t xml:space="preserve">Table of Provisions </w:t>
      </w:r>
      <w:r w:rsidR="00641ED8">
        <w:rPr>
          <w:i/>
        </w:rPr>
        <w:t>to reflect this amendment</w:t>
      </w:r>
    </w:p>
    <w:p w:rsidR="00641ED8" w:rsidRDefault="00641ED8" w:rsidP="00641ED8"/>
    <w:p w:rsidR="00641ED8" w:rsidRDefault="006C4A7A" w:rsidP="00641ED8">
      <w:pPr>
        <w:pStyle w:val="Clause"/>
      </w:pPr>
      <w:r>
        <w:rPr>
          <w:b/>
        </w:rPr>
        <w:t>[34</w:t>
      </w:r>
      <w:r w:rsidR="00641ED8">
        <w:rPr>
          <w:b/>
        </w:rPr>
        <w:t>]</w:t>
      </w:r>
      <w:r w:rsidR="00641ED8">
        <w:rPr>
          <w:b/>
        </w:rPr>
        <w:tab/>
      </w:r>
      <w:r w:rsidR="00641ED8">
        <w:rPr>
          <w:b/>
          <w:i/>
        </w:rPr>
        <w:t>Standard 2.5.5</w:t>
      </w:r>
      <w:r w:rsidR="00641ED8">
        <w:rPr>
          <w:i/>
        </w:rPr>
        <w:t xml:space="preserve"> of the Australia New Zealand Food Standards Code is varied by</w:t>
      </w:r>
      <w:r w:rsidR="00641ED8">
        <w:t xml:space="preserve"> – </w:t>
      </w:r>
    </w:p>
    <w:p w:rsidR="00641ED8" w:rsidRDefault="00641ED8" w:rsidP="00641ED8">
      <w:pPr>
        <w:rPr>
          <w:iCs/>
        </w:rPr>
      </w:pPr>
    </w:p>
    <w:p w:rsidR="00641ED8" w:rsidRDefault="006C4A7A" w:rsidP="00641ED8">
      <w:pPr>
        <w:pStyle w:val="Clause"/>
        <w:rPr>
          <w:bCs/>
        </w:rPr>
      </w:pPr>
      <w:r>
        <w:rPr>
          <w:bCs/>
        </w:rPr>
        <w:t>[34</w:t>
      </w:r>
      <w:r w:rsidR="00641ED8">
        <w:rPr>
          <w:bCs/>
        </w:rPr>
        <w:t>.1]</w:t>
      </w:r>
      <w:r w:rsidR="00641ED8">
        <w:rPr>
          <w:bCs/>
        </w:rPr>
        <w:tab/>
      </w:r>
      <w:r w:rsidR="00641ED8">
        <w:rPr>
          <w:bCs/>
          <w:i/>
        </w:rPr>
        <w:t xml:space="preserve">omitting from the </w:t>
      </w:r>
      <w:r w:rsidR="00641ED8">
        <w:rPr>
          <w:bCs/>
        </w:rPr>
        <w:t xml:space="preserve">Purpose – </w:t>
      </w:r>
    </w:p>
    <w:p w:rsidR="00641ED8" w:rsidRDefault="00641ED8" w:rsidP="00641ED8"/>
    <w:p w:rsidR="00641ED8" w:rsidRDefault="00641ED8" w:rsidP="00641ED8">
      <w:pPr>
        <w:pStyle w:val="Clause"/>
      </w:pPr>
      <w:r>
        <w:t>Processing requirements for butter are contained in Standard 4.2.4</w:t>
      </w:r>
    </w:p>
    <w:p w:rsidR="00641ED8" w:rsidRDefault="00641ED8" w:rsidP="00641ED8"/>
    <w:p w:rsidR="00641ED8" w:rsidRDefault="006C4A7A" w:rsidP="00641ED8">
      <w:pPr>
        <w:pStyle w:val="Clause"/>
      </w:pPr>
      <w:r>
        <w:t>[34</w:t>
      </w:r>
      <w:r w:rsidR="00641ED8">
        <w:t>.2]</w:t>
      </w:r>
      <w:r w:rsidR="00641ED8">
        <w:tab/>
      </w:r>
      <w:r w:rsidR="00641ED8">
        <w:rPr>
          <w:i/>
        </w:rPr>
        <w:t xml:space="preserve">omitting the </w:t>
      </w:r>
      <w:r w:rsidR="00641ED8">
        <w:t xml:space="preserve">Editorial note </w:t>
      </w:r>
      <w:r w:rsidR="00641ED8">
        <w:rPr>
          <w:i/>
        </w:rPr>
        <w:t xml:space="preserve">preceding the </w:t>
      </w:r>
      <w:r w:rsidR="00641ED8">
        <w:t>Table of Provisions</w:t>
      </w:r>
      <w:r w:rsidR="00641ED8">
        <w:rPr>
          <w:i/>
        </w:rPr>
        <w:t xml:space="preserve">, substituting </w:t>
      </w:r>
      <w:r w:rsidR="00641ED8">
        <w:t xml:space="preserve">– </w:t>
      </w:r>
    </w:p>
    <w:p w:rsidR="00844F73" w:rsidRDefault="00844F73" w:rsidP="00641ED8">
      <w:pPr>
        <w:rPr>
          <w:rFonts w:cs="Arial"/>
        </w:rPr>
      </w:pPr>
      <w:r>
        <w:rPr>
          <w:rFonts w:cs="Arial"/>
        </w:rPr>
        <w:br w:type="page"/>
      </w:r>
    </w:p>
    <w:p w:rsidR="00641ED8" w:rsidRDefault="00641ED8" w:rsidP="00641ED8">
      <w:pPr>
        <w:pStyle w:val="EditorialNoteLine1"/>
        <w:rPr>
          <w:rFonts w:cs="Arial"/>
        </w:rPr>
      </w:pPr>
      <w:r>
        <w:rPr>
          <w:rFonts w:cs="Arial"/>
        </w:rPr>
        <w:lastRenderedPageBreak/>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butter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milk and milk products.</w:t>
      </w:r>
    </w:p>
    <w:p w:rsidR="00641ED8" w:rsidRDefault="00641ED8" w:rsidP="00641ED8">
      <w:pPr>
        <w:pStyle w:val="Clause"/>
      </w:pPr>
    </w:p>
    <w:p w:rsidR="00641ED8" w:rsidRDefault="006C4A7A" w:rsidP="00641ED8">
      <w:pPr>
        <w:pStyle w:val="Clause"/>
      </w:pPr>
      <w:r>
        <w:t>[34</w:t>
      </w:r>
      <w:r w:rsidR="00641ED8">
        <w:t>.3]</w:t>
      </w:r>
      <w:r w:rsidR="00641ED8">
        <w:tab/>
      </w:r>
      <w:r w:rsidR="00641ED8">
        <w:rPr>
          <w:i/>
        </w:rPr>
        <w:t>omitting clause 2</w:t>
      </w:r>
      <w:r w:rsidR="00641ED8">
        <w:t xml:space="preserve">, </w:t>
      </w:r>
      <w:r w:rsidR="00641ED8">
        <w:rPr>
          <w:i/>
        </w:rPr>
        <w:t>substituting</w:t>
      </w:r>
      <w:r w:rsidR="00641ED8">
        <w:t xml:space="preserve"> – </w:t>
      </w:r>
    </w:p>
    <w:p w:rsidR="00641ED8" w:rsidRDefault="00641ED8" w:rsidP="00641ED8">
      <w:pPr>
        <w:rPr>
          <w:i/>
        </w:rPr>
      </w:pPr>
    </w:p>
    <w:p w:rsidR="00641ED8" w:rsidRDefault="00641ED8" w:rsidP="00641ED8">
      <w:pPr>
        <w:pStyle w:val="ClauseHeading0"/>
      </w:pPr>
      <w:r>
        <w:t>2</w:t>
      </w:r>
      <w:r>
        <w:tab/>
        <w:t>Composition of butter</w:t>
      </w:r>
    </w:p>
    <w:p w:rsidR="00641ED8" w:rsidRDefault="00641ED8" w:rsidP="00641ED8"/>
    <w:p w:rsidR="00641ED8" w:rsidRDefault="00641ED8" w:rsidP="00641ED8">
      <w:pPr>
        <w:pStyle w:val="Clause"/>
      </w:pPr>
      <w:r>
        <w:t>Butter must contain no less than 80.0% m/m milkfat.</w:t>
      </w:r>
    </w:p>
    <w:p w:rsidR="00641ED8" w:rsidRDefault="00641ED8" w:rsidP="00641ED8"/>
    <w:p w:rsidR="00641ED8" w:rsidRDefault="00641ED8" w:rsidP="00641ED8">
      <w:pPr>
        <w:pStyle w:val="ClauseHeading0"/>
      </w:pPr>
      <w:r>
        <w:t>3</w:t>
      </w:r>
      <w:r>
        <w:tab/>
        <w:t>Addition of other foods during production</w:t>
      </w:r>
    </w:p>
    <w:p w:rsidR="00641ED8" w:rsidRDefault="00641ED8" w:rsidP="00641ED8"/>
    <w:p w:rsidR="00641ED8" w:rsidRDefault="00641ED8" w:rsidP="00641ED8">
      <w:pPr>
        <w:pStyle w:val="Clause"/>
      </w:pPr>
      <w:r>
        <w:t xml:space="preserve">Butter may contain – </w:t>
      </w:r>
    </w:p>
    <w:p w:rsidR="00641ED8" w:rsidRDefault="00641ED8" w:rsidP="00641ED8"/>
    <w:p w:rsidR="00641ED8" w:rsidRDefault="00641ED8" w:rsidP="00641ED8">
      <w:pPr>
        <w:pStyle w:val="Paragraph"/>
      </w:pPr>
      <w:r>
        <w:t>(a)</w:t>
      </w:r>
      <w:r>
        <w:tab/>
      </w:r>
      <w:proofErr w:type="gramStart"/>
      <w:r>
        <w:t>water</w:t>
      </w:r>
      <w:proofErr w:type="gramEnd"/>
      <w:r>
        <w:t>; and</w:t>
      </w:r>
    </w:p>
    <w:p w:rsidR="00641ED8" w:rsidRDefault="00641ED8" w:rsidP="00641ED8">
      <w:pPr>
        <w:pStyle w:val="Paragraph"/>
      </w:pPr>
      <w:r>
        <w:t>(b)</w:t>
      </w:r>
      <w:r>
        <w:tab/>
      </w:r>
      <w:proofErr w:type="gramStart"/>
      <w:r>
        <w:t>salt</w:t>
      </w:r>
      <w:proofErr w:type="gramEnd"/>
      <w:r>
        <w:t>; and</w:t>
      </w:r>
    </w:p>
    <w:p w:rsidR="00641ED8" w:rsidRDefault="00641ED8" w:rsidP="00641ED8">
      <w:pPr>
        <w:pStyle w:val="Paragraph"/>
      </w:pPr>
      <w:r>
        <w:t>(c)</w:t>
      </w:r>
      <w:r>
        <w:tab/>
      </w:r>
      <w:proofErr w:type="gramStart"/>
      <w:r>
        <w:t>lactic</w:t>
      </w:r>
      <w:proofErr w:type="gramEnd"/>
      <w:r>
        <w:t xml:space="preserve"> acid producing microorganisms; and </w:t>
      </w:r>
    </w:p>
    <w:p w:rsidR="00641ED8" w:rsidRDefault="00641ED8" w:rsidP="00641ED8">
      <w:pPr>
        <w:pStyle w:val="Paragraph"/>
      </w:pPr>
      <w:r>
        <w:t>(d)</w:t>
      </w:r>
      <w:r>
        <w:tab/>
      </w:r>
      <w:proofErr w:type="gramStart"/>
      <w:r>
        <w:t>flavour</w:t>
      </w:r>
      <w:proofErr w:type="gramEnd"/>
      <w:r>
        <w:t xml:space="preserve"> producing microorganisms.</w:t>
      </w:r>
    </w:p>
    <w:p w:rsidR="00641ED8" w:rsidRDefault="00641ED8" w:rsidP="00641ED8">
      <w:pPr>
        <w:rPr>
          <w:i/>
          <w:iCs/>
        </w:rPr>
      </w:pPr>
    </w:p>
    <w:p w:rsidR="00641ED8" w:rsidRDefault="006C4A7A" w:rsidP="00641ED8">
      <w:pPr>
        <w:pStyle w:val="Clause"/>
      </w:pPr>
      <w:r>
        <w:t>[34</w:t>
      </w:r>
      <w:r w:rsidR="00641ED8">
        <w:t>.4]</w:t>
      </w:r>
      <w:r w:rsidR="00641ED8">
        <w:tab/>
      </w:r>
      <w:r w:rsidR="00641ED8">
        <w:rPr>
          <w:i/>
        </w:rPr>
        <w:t xml:space="preserve">updating the </w:t>
      </w:r>
      <w:r w:rsidR="00641ED8">
        <w:t xml:space="preserve">Table of Provisions </w:t>
      </w:r>
      <w:r w:rsidR="00641ED8">
        <w:rPr>
          <w:i/>
        </w:rPr>
        <w:t>to reflect these amendments</w:t>
      </w:r>
    </w:p>
    <w:p w:rsidR="00641ED8" w:rsidRDefault="00641ED8" w:rsidP="00641ED8">
      <w:pPr>
        <w:rPr>
          <w:i/>
          <w:iCs/>
        </w:rPr>
      </w:pPr>
    </w:p>
    <w:p w:rsidR="00641ED8" w:rsidRDefault="00641ED8" w:rsidP="00641ED8">
      <w:pPr>
        <w:pStyle w:val="Clause"/>
        <w:rPr>
          <w:bCs/>
          <w:i/>
        </w:rPr>
      </w:pPr>
      <w:r>
        <w:rPr>
          <w:b/>
          <w:bCs/>
        </w:rPr>
        <w:t>[3</w:t>
      </w:r>
      <w:r w:rsidR="006C4A7A">
        <w:rPr>
          <w:b/>
          <w:bCs/>
        </w:rPr>
        <w:t>5</w:t>
      </w:r>
      <w:r>
        <w:rPr>
          <w:b/>
          <w:bCs/>
        </w:rPr>
        <w:t>]</w:t>
      </w:r>
      <w:r>
        <w:rPr>
          <w:b/>
          <w:bCs/>
        </w:rPr>
        <w:tab/>
      </w:r>
      <w:r>
        <w:rPr>
          <w:b/>
          <w:bCs/>
          <w:i/>
        </w:rPr>
        <w:t xml:space="preserve">Standard 2.5.6 </w:t>
      </w:r>
      <w:r>
        <w:rPr>
          <w:bCs/>
          <w:i/>
        </w:rPr>
        <w:t>of the Australia New Zealand Food Standards Code is varied by –</w:t>
      </w:r>
    </w:p>
    <w:p w:rsidR="00844F73" w:rsidRDefault="00844F73" w:rsidP="00641ED8">
      <w:pPr>
        <w:pStyle w:val="Clause"/>
        <w:rPr>
          <w:bCs/>
          <w:i/>
        </w:rPr>
      </w:pPr>
    </w:p>
    <w:p w:rsidR="00641ED8" w:rsidRDefault="006C4A7A" w:rsidP="00641ED8">
      <w:pPr>
        <w:pStyle w:val="Clause"/>
        <w:rPr>
          <w:bCs/>
          <w:i/>
        </w:rPr>
      </w:pPr>
      <w:r>
        <w:rPr>
          <w:bCs/>
        </w:rPr>
        <w:t>[35</w:t>
      </w:r>
      <w:r w:rsidR="00641ED8">
        <w:rPr>
          <w:bCs/>
        </w:rPr>
        <w:t>.1]</w:t>
      </w:r>
      <w:r w:rsidR="00641ED8">
        <w:rPr>
          <w:bCs/>
        </w:rPr>
        <w:tab/>
      </w:r>
      <w:r w:rsidR="00641ED8">
        <w:rPr>
          <w:bCs/>
          <w:i/>
        </w:rPr>
        <w:t xml:space="preserve">omitting from the </w:t>
      </w:r>
      <w:r w:rsidR="00641ED8">
        <w:rPr>
          <w:bCs/>
        </w:rPr>
        <w:t xml:space="preserve">Purpose – </w:t>
      </w:r>
    </w:p>
    <w:p w:rsidR="00641ED8" w:rsidRDefault="00641ED8" w:rsidP="00641ED8"/>
    <w:p w:rsidR="00641ED8" w:rsidRDefault="00641ED8" w:rsidP="00641ED8">
      <w:pPr>
        <w:pStyle w:val="Clause"/>
      </w:pPr>
      <w:r>
        <w:t>Processing requirements for ice cream are contained in Standard 4.2.4.</w:t>
      </w:r>
    </w:p>
    <w:p w:rsidR="00641ED8" w:rsidRDefault="00641ED8" w:rsidP="00641ED8">
      <w:pPr>
        <w:rPr>
          <w:i/>
          <w:iCs/>
        </w:rPr>
      </w:pPr>
    </w:p>
    <w:p w:rsidR="00641ED8" w:rsidRDefault="006C4A7A" w:rsidP="00641ED8">
      <w:pPr>
        <w:pStyle w:val="Clause"/>
      </w:pPr>
      <w:r>
        <w:t>[35</w:t>
      </w:r>
      <w:r w:rsidR="00641ED8">
        <w:t>.2]</w:t>
      </w:r>
      <w:r w:rsidR="00641ED8">
        <w:tab/>
      </w:r>
      <w:r w:rsidR="00641ED8">
        <w:rPr>
          <w:i/>
        </w:rPr>
        <w:t xml:space="preserve">omitting the </w:t>
      </w:r>
      <w:r w:rsidR="00641ED8">
        <w:t xml:space="preserve">Editorial note </w:t>
      </w:r>
      <w:r w:rsidR="00641ED8">
        <w:rPr>
          <w:i/>
        </w:rPr>
        <w:t xml:space="preserve">preceding the </w:t>
      </w:r>
      <w:r w:rsidR="00641ED8">
        <w:t>Table of Provisions</w:t>
      </w:r>
      <w:r w:rsidR="00641ED8">
        <w:rPr>
          <w:i/>
        </w:rPr>
        <w:t>, substituting</w:t>
      </w:r>
      <w:r w:rsidR="00641ED8">
        <w:t xml:space="preserve"> –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ice cream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milk and milk products.</w:t>
      </w:r>
    </w:p>
    <w:p w:rsidR="00641ED8" w:rsidRDefault="00641ED8" w:rsidP="00641ED8">
      <w:pPr>
        <w:rPr>
          <w:rFonts w:cs="Arial"/>
        </w:rPr>
      </w:pPr>
    </w:p>
    <w:p w:rsidR="00641ED8" w:rsidRDefault="006C4A7A" w:rsidP="00641ED8">
      <w:pPr>
        <w:pStyle w:val="Clause"/>
      </w:pPr>
      <w:r>
        <w:rPr>
          <w:b/>
        </w:rPr>
        <w:t>[36</w:t>
      </w:r>
      <w:r w:rsidR="00641ED8">
        <w:rPr>
          <w:b/>
        </w:rPr>
        <w:t>]</w:t>
      </w:r>
      <w:r w:rsidR="00641ED8">
        <w:rPr>
          <w:b/>
        </w:rPr>
        <w:tab/>
      </w:r>
      <w:r w:rsidR="00641ED8">
        <w:rPr>
          <w:b/>
          <w:i/>
        </w:rPr>
        <w:t xml:space="preserve">Standard 2.5.7 </w:t>
      </w:r>
      <w:r w:rsidR="00641ED8">
        <w:rPr>
          <w:i/>
        </w:rPr>
        <w:t>of the Australia New Zealand Food Standards Code is varied by</w:t>
      </w:r>
      <w:r w:rsidR="00641ED8">
        <w:t xml:space="preserve"> – </w:t>
      </w:r>
    </w:p>
    <w:p w:rsidR="00641ED8" w:rsidRDefault="00641ED8" w:rsidP="00641ED8">
      <w:pPr>
        <w:rPr>
          <w:i/>
        </w:rPr>
      </w:pPr>
    </w:p>
    <w:p w:rsidR="00641ED8" w:rsidRDefault="006C4A7A" w:rsidP="00641ED8">
      <w:pPr>
        <w:pStyle w:val="Clause"/>
        <w:rPr>
          <w:bCs/>
        </w:rPr>
      </w:pPr>
      <w:r>
        <w:rPr>
          <w:bCs/>
        </w:rPr>
        <w:t>[36</w:t>
      </w:r>
      <w:r w:rsidR="00641ED8">
        <w:rPr>
          <w:bCs/>
        </w:rPr>
        <w:t>.1]</w:t>
      </w:r>
      <w:r w:rsidR="00641ED8">
        <w:rPr>
          <w:bCs/>
        </w:rPr>
        <w:tab/>
      </w:r>
      <w:r w:rsidR="00641ED8">
        <w:rPr>
          <w:bCs/>
          <w:i/>
        </w:rPr>
        <w:t xml:space="preserve">omitting from the </w:t>
      </w:r>
      <w:r w:rsidR="00641ED8">
        <w:rPr>
          <w:bCs/>
        </w:rPr>
        <w:t xml:space="preserve">Purpose – </w:t>
      </w:r>
    </w:p>
    <w:p w:rsidR="00641ED8" w:rsidRDefault="00641ED8" w:rsidP="00641ED8"/>
    <w:p w:rsidR="00641ED8" w:rsidRDefault="00641ED8" w:rsidP="00641ED8">
      <w:pPr>
        <w:pStyle w:val="Clause"/>
      </w:pPr>
      <w:r>
        <w:t xml:space="preserve">Processing requirements for </w:t>
      </w:r>
      <w:proofErr w:type="gramStart"/>
      <w:r>
        <w:t>dried,</w:t>
      </w:r>
      <w:proofErr w:type="gramEnd"/>
      <w:r>
        <w:t xml:space="preserve"> evaporated and condensed milk are contained in Standard 4.2.4.</w:t>
      </w:r>
    </w:p>
    <w:p w:rsidR="00641ED8" w:rsidRDefault="00641ED8" w:rsidP="00641ED8">
      <w:pPr>
        <w:rPr>
          <w:i/>
        </w:rPr>
      </w:pPr>
    </w:p>
    <w:p w:rsidR="00641ED8" w:rsidRDefault="00641ED8" w:rsidP="00641ED8">
      <w:pPr>
        <w:pStyle w:val="Clause"/>
      </w:pPr>
      <w:r>
        <w:t>[3</w:t>
      </w:r>
      <w:r w:rsidR="006C4A7A">
        <w:t>6</w:t>
      </w:r>
      <w:r>
        <w:t>.2]</w:t>
      </w:r>
      <w:r>
        <w:tab/>
      </w:r>
      <w:r>
        <w:rPr>
          <w:i/>
        </w:rPr>
        <w:t xml:space="preserve">omitting the </w:t>
      </w:r>
      <w:r>
        <w:t xml:space="preserve">Editorial note </w:t>
      </w:r>
      <w:r>
        <w:rPr>
          <w:i/>
        </w:rPr>
        <w:t xml:space="preserve">preceding the </w:t>
      </w:r>
      <w:r>
        <w:t>Table of Provisions</w:t>
      </w:r>
      <w:r>
        <w:rPr>
          <w:i/>
        </w:rPr>
        <w:t>, substituting</w:t>
      </w:r>
      <w:r>
        <w:t xml:space="preserve"> –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Australian processing requirements for dried, evaporated and condensed milks are contained in Standard 4.2.4.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New Zealand has its own processing requirements for milk and milk products.</w:t>
      </w:r>
    </w:p>
    <w:p w:rsidR="00641ED8" w:rsidRDefault="00641ED8" w:rsidP="00641ED8">
      <w:pPr>
        <w:rPr>
          <w:rFonts w:cs="Arial"/>
        </w:rPr>
      </w:pPr>
    </w:p>
    <w:p w:rsidR="00641ED8" w:rsidRDefault="00641ED8" w:rsidP="00641ED8">
      <w:pPr>
        <w:pStyle w:val="Clause"/>
        <w:rPr>
          <w:bCs/>
        </w:rPr>
      </w:pPr>
      <w:r>
        <w:t>[3</w:t>
      </w:r>
      <w:r w:rsidR="006C4A7A">
        <w:t>6</w:t>
      </w:r>
      <w:r>
        <w:t>.3]</w:t>
      </w:r>
      <w:r>
        <w:tab/>
      </w:r>
      <w:r>
        <w:rPr>
          <w:i/>
        </w:rPr>
        <w:t xml:space="preserve">omitting the definition of </w:t>
      </w:r>
      <w:r>
        <w:rPr>
          <w:b/>
        </w:rPr>
        <w:t>components of milk products</w:t>
      </w:r>
      <w:r>
        <w:rPr>
          <w:i/>
        </w:rPr>
        <w:t xml:space="preserve"> in clause 1</w:t>
      </w:r>
    </w:p>
    <w:p w:rsidR="00641ED8" w:rsidRDefault="00641ED8" w:rsidP="00641ED8"/>
    <w:p w:rsidR="00641ED8" w:rsidRDefault="00641ED8" w:rsidP="00641ED8">
      <w:pPr>
        <w:pStyle w:val="Clause"/>
        <w:rPr>
          <w:i/>
        </w:rPr>
      </w:pPr>
      <w:r>
        <w:t>[3</w:t>
      </w:r>
      <w:r w:rsidR="006C4A7A">
        <w:t>6</w:t>
      </w:r>
      <w:r>
        <w:t>.4]</w:t>
      </w:r>
      <w:r>
        <w:tab/>
      </w:r>
      <w:r>
        <w:rPr>
          <w:i/>
        </w:rPr>
        <w:t xml:space="preserve">omitting subclause 2(1), substituting – </w:t>
      </w:r>
    </w:p>
    <w:p w:rsidR="00641ED8" w:rsidRDefault="00641ED8" w:rsidP="00641ED8">
      <w:pPr>
        <w:pStyle w:val="Clause"/>
        <w:rPr>
          <w:i/>
        </w:rPr>
      </w:pPr>
    </w:p>
    <w:p w:rsidR="00641ED8" w:rsidRDefault="00641ED8" w:rsidP="00641ED8">
      <w:pPr>
        <w:pStyle w:val="Subclause"/>
      </w:pPr>
      <w:r>
        <w:t>(1)</w:t>
      </w:r>
      <w:r>
        <w:tab/>
        <w:t>The fat, or protein, or both fat and protein, content of the milk used to make dried milks or condensed milks, may be adjusted to comply with the compositional requirements set out in this Standard, by the addition or withdrawal of milk constituents in such a way as not to alter the whey protein to casein ratio of the milk being adjusted.</w:t>
      </w:r>
    </w:p>
    <w:p w:rsidR="00844F73" w:rsidRDefault="00844F73" w:rsidP="00641ED8">
      <w:pPr>
        <w:pStyle w:val="Subclause"/>
      </w:pPr>
      <w:r>
        <w:br w:type="page"/>
      </w:r>
    </w:p>
    <w:p w:rsidR="00641ED8" w:rsidRDefault="00641ED8" w:rsidP="00641ED8">
      <w:pPr>
        <w:pStyle w:val="Clause"/>
        <w:rPr>
          <w:i/>
        </w:rPr>
      </w:pPr>
      <w:r>
        <w:lastRenderedPageBreak/>
        <w:t>[3</w:t>
      </w:r>
      <w:r w:rsidR="006C4A7A">
        <w:t>6</w:t>
      </w:r>
      <w:r>
        <w:t>.5]</w:t>
      </w:r>
      <w:r>
        <w:tab/>
      </w:r>
      <w:r>
        <w:rPr>
          <w:i/>
        </w:rPr>
        <w:t xml:space="preserve">omitting subclause 2(3), substituting – </w:t>
      </w:r>
    </w:p>
    <w:p w:rsidR="00641ED8" w:rsidRDefault="00641ED8" w:rsidP="00641ED8"/>
    <w:p w:rsidR="00641ED8" w:rsidRDefault="00641ED8" w:rsidP="00641ED8">
      <w:pPr>
        <w:pStyle w:val="Subclause"/>
      </w:pPr>
      <w:r>
        <w:t>(3)</w:t>
      </w:r>
      <w:r>
        <w:tab/>
        <w:t>In addition to the general compositional requirements of this Standard, the milk products listed in Column 1 of the Schedule, when made from cow’s milk, must contain the components listed in Column 2, in the corresponding proportions specified in Column 3 of the Schedule.</w:t>
      </w:r>
    </w:p>
    <w:p w:rsidR="00641ED8" w:rsidRDefault="00641ED8" w:rsidP="00641ED8">
      <w:pPr>
        <w:pStyle w:val="Subclause"/>
      </w:pPr>
    </w:p>
    <w:p w:rsidR="00641ED8" w:rsidRDefault="006C4A7A" w:rsidP="00641ED8">
      <w:pPr>
        <w:pStyle w:val="Clause"/>
      </w:pPr>
      <w:r>
        <w:t>[36</w:t>
      </w:r>
      <w:r w:rsidR="00E1764A">
        <w:t>.6</w:t>
      </w:r>
      <w:r w:rsidR="00641ED8">
        <w:t>]</w:t>
      </w:r>
      <w:r w:rsidR="00641ED8">
        <w:tab/>
      </w:r>
      <w:r w:rsidR="00641ED8">
        <w:rPr>
          <w:i/>
        </w:rPr>
        <w:t xml:space="preserve">omitting the </w:t>
      </w:r>
      <w:r w:rsidR="00641ED8">
        <w:t>Schedule</w:t>
      </w:r>
      <w:r w:rsidR="00641ED8">
        <w:rPr>
          <w:i/>
        </w:rPr>
        <w:t>, substituting</w:t>
      </w:r>
      <w:r w:rsidR="00641ED8">
        <w:t xml:space="preserve"> – </w:t>
      </w:r>
    </w:p>
    <w:p w:rsidR="00641ED8" w:rsidRDefault="00641ED8" w:rsidP="00641ED8">
      <w:pPr>
        <w:rPr>
          <w:i/>
        </w:rPr>
      </w:pPr>
    </w:p>
    <w:p w:rsidR="00641ED8" w:rsidRDefault="00641ED8" w:rsidP="00641ED8">
      <w:pPr>
        <w:pStyle w:val="ScheduleHeading"/>
      </w:pPr>
      <w:r>
        <w:t>SCHEDULE</w:t>
      </w:r>
    </w:p>
    <w:p w:rsidR="00641ED8" w:rsidRDefault="00641ED8" w:rsidP="00641ED8"/>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2410"/>
      </w:tblGrid>
      <w:tr w:rsidR="00641ED8" w:rsidTr="00641ED8">
        <w:tc>
          <w:tcPr>
            <w:tcW w:w="2268"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1</w:t>
            </w:r>
          </w:p>
        </w:tc>
        <w:tc>
          <w:tcPr>
            <w:tcW w:w="1843"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2</w:t>
            </w:r>
          </w:p>
        </w:tc>
        <w:tc>
          <w:tcPr>
            <w:tcW w:w="2410" w:type="dxa"/>
            <w:tcBorders>
              <w:top w:val="single" w:sz="4" w:space="0" w:color="auto"/>
              <w:left w:val="single" w:sz="4" w:space="0" w:color="auto"/>
              <w:bottom w:val="single" w:sz="4" w:space="0" w:color="auto"/>
              <w:right w:val="single" w:sz="4" w:space="0" w:color="auto"/>
            </w:tcBorders>
            <w:hideMark/>
          </w:tcPr>
          <w:p w:rsidR="00641ED8" w:rsidRDefault="00641ED8">
            <w:pPr>
              <w:pStyle w:val="Table1"/>
              <w:spacing w:line="276" w:lineRule="auto"/>
              <w:rPr>
                <w:lang w:bidi="en-US"/>
              </w:rPr>
            </w:pPr>
            <w:r>
              <w:t>Column 3</w:t>
            </w:r>
          </w:p>
        </w:tc>
      </w:tr>
      <w:tr w:rsidR="00641ED8" w:rsidTr="00641ED8">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Dried whole milks</w:t>
            </w: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Milkfat</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Minimum 26%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Water</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Maximum 5%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2410" w:type="dxa"/>
            <w:tcBorders>
              <w:top w:val="nil"/>
              <w:left w:val="single" w:sz="4" w:space="0" w:color="auto"/>
              <w:bottom w:val="nil"/>
              <w:right w:val="single" w:sz="4" w:space="0" w:color="auto"/>
            </w:tcBorders>
          </w:tcPr>
          <w:p w:rsidR="00641ED8" w:rsidRDefault="00641ED8">
            <w:pPr>
              <w:pStyle w:val="Table2"/>
              <w:spacing w:line="276" w:lineRule="auto"/>
              <w:jc w:val="center"/>
              <w:rPr>
                <w:lang w:bidi="en-US"/>
              </w:rPr>
            </w:pPr>
          </w:p>
        </w:tc>
      </w:tr>
      <w:tr w:rsidR="00641ED8" w:rsidTr="00641ED8">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Dried skim milks</w:t>
            </w: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Milkfat</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Maximum 1.5%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Water</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Maximum 5%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2410" w:type="dxa"/>
            <w:tcBorders>
              <w:top w:val="nil"/>
              <w:left w:val="single" w:sz="4" w:space="0" w:color="auto"/>
              <w:bottom w:val="nil"/>
              <w:right w:val="single" w:sz="4" w:space="0" w:color="auto"/>
            </w:tcBorders>
          </w:tcPr>
          <w:p w:rsidR="00641ED8" w:rsidRDefault="00641ED8">
            <w:pPr>
              <w:pStyle w:val="Table2"/>
              <w:spacing w:line="276" w:lineRule="auto"/>
              <w:jc w:val="center"/>
              <w:rPr>
                <w:lang w:bidi="en-US"/>
              </w:rPr>
            </w:pPr>
          </w:p>
        </w:tc>
      </w:tr>
      <w:tr w:rsidR="00641ED8" w:rsidTr="00641ED8">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Condensed whole milks</w:t>
            </w: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Milkfat</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Minimum 8%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 solids</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Minimum 28%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2410" w:type="dxa"/>
            <w:tcBorders>
              <w:top w:val="nil"/>
              <w:left w:val="single" w:sz="4" w:space="0" w:color="auto"/>
              <w:bottom w:val="nil"/>
              <w:right w:val="single" w:sz="4" w:space="0" w:color="auto"/>
            </w:tcBorders>
          </w:tcPr>
          <w:p w:rsidR="00641ED8" w:rsidRDefault="00641ED8">
            <w:pPr>
              <w:pStyle w:val="Table2"/>
              <w:spacing w:line="276" w:lineRule="auto"/>
              <w:jc w:val="center"/>
              <w:rPr>
                <w:lang w:bidi="en-US"/>
              </w:rPr>
            </w:pPr>
          </w:p>
        </w:tc>
      </w:tr>
      <w:tr w:rsidR="00641ED8" w:rsidTr="00641ED8">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Condensed skim milks</w:t>
            </w: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Milkfat</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Maximum 1%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 solids</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Minimum 24%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2410" w:type="dxa"/>
            <w:tcBorders>
              <w:top w:val="nil"/>
              <w:left w:val="single" w:sz="4" w:space="0" w:color="auto"/>
              <w:bottom w:val="nil"/>
              <w:right w:val="single" w:sz="4" w:space="0" w:color="auto"/>
            </w:tcBorders>
          </w:tcPr>
          <w:p w:rsidR="00641ED8" w:rsidRDefault="00641ED8">
            <w:pPr>
              <w:pStyle w:val="Table2"/>
              <w:spacing w:line="276" w:lineRule="auto"/>
              <w:jc w:val="center"/>
              <w:rPr>
                <w:lang w:bidi="en-US"/>
              </w:rPr>
            </w:pPr>
          </w:p>
        </w:tc>
      </w:tr>
      <w:tr w:rsidR="00641ED8" w:rsidTr="00641ED8">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Evaporated whole milks</w:t>
            </w: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Milkfat</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Minimum 7.5%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 solids</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Minimum 25% m/m</w:t>
            </w:r>
          </w:p>
        </w:tc>
      </w:tr>
      <w:tr w:rsidR="00641ED8" w:rsidTr="00641ED8">
        <w:tc>
          <w:tcPr>
            <w:tcW w:w="2268"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nil"/>
              <w:right w:val="single" w:sz="4" w:space="0" w:color="auto"/>
            </w:tcBorders>
          </w:tcPr>
          <w:p w:rsidR="00641ED8" w:rsidRDefault="00641ED8">
            <w:pPr>
              <w:pStyle w:val="Table2"/>
              <w:spacing w:line="276" w:lineRule="auto"/>
              <w:rPr>
                <w:lang w:bidi="en-US"/>
              </w:rPr>
            </w:pPr>
          </w:p>
        </w:tc>
        <w:tc>
          <w:tcPr>
            <w:tcW w:w="2410" w:type="dxa"/>
            <w:tcBorders>
              <w:top w:val="nil"/>
              <w:left w:val="single" w:sz="4" w:space="0" w:color="auto"/>
              <w:bottom w:val="nil"/>
              <w:right w:val="single" w:sz="4" w:space="0" w:color="auto"/>
            </w:tcBorders>
          </w:tcPr>
          <w:p w:rsidR="00641ED8" w:rsidRDefault="00641ED8">
            <w:pPr>
              <w:pStyle w:val="Table2"/>
              <w:spacing w:line="276" w:lineRule="auto"/>
              <w:jc w:val="center"/>
              <w:rPr>
                <w:lang w:bidi="en-US"/>
              </w:rPr>
            </w:pPr>
          </w:p>
        </w:tc>
      </w:tr>
      <w:tr w:rsidR="00641ED8" w:rsidTr="00641ED8">
        <w:tc>
          <w:tcPr>
            <w:tcW w:w="2268"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Evaporated skim milks</w:t>
            </w:r>
          </w:p>
        </w:tc>
        <w:tc>
          <w:tcPr>
            <w:tcW w:w="1843" w:type="dxa"/>
            <w:tcBorders>
              <w:top w:val="nil"/>
              <w:left w:val="single" w:sz="4" w:space="0" w:color="auto"/>
              <w:bottom w:val="nil"/>
              <w:right w:val="single" w:sz="4" w:space="0" w:color="auto"/>
            </w:tcBorders>
            <w:hideMark/>
          </w:tcPr>
          <w:p w:rsidR="00641ED8" w:rsidRDefault="00641ED8">
            <w:pPr>
              <w:pStyle w:val="Table2"/>
              <w:spacing w:line="276" w:lineRule="auto"/>
              <w:rPr>
                <w:lang w:bidi="en-US"/>
              </w:rPr>
            </w:pPr>
            <w:r>
              <w:t>Milkfat</w:t>
            </w:r>
          </w:p>
        </w:tc>
        <w:tc>
          <w:tcPr>
            <w:tcW w:w="2410" w:type="dxa"/>
            <w:tcBorders>
              <w:top w:val="nil"/>
              <w:left w:val="single" w:sz="4" w:space="0" w:color="auto"/>
              <w:bottom w:val="nil"/>
              <w:right w:val="single" w:sz="4" w:space="0" w:color="auto"/>
            </w:tcBorders>
            <w:hideMark/>
          </w:tcPr>
          <w:p w:rsidR="00641ED8" w:rsidRDefault="00641ED8">
            <w:pPr>
              <w:pStyle w:val="Table2"/>
              <w:spacing w:line="276" w:lineRule="auto"/>
              <w:jc w:val="center"/>
              <w:rPr>
                <w:lang w:bidi="en-US"/>
              </w:rPr>
            </w:pPr>
            <w:r>
              <w:t>Maximum 1% m/m</w:t>
            </w:r>
          </w:p>
        </w:tc>
      </w:tr>
      <w:tr w:rsidR="00641ED8" w:rsidTr="00641ED8">
        <w:tc>
          <w:tcPr>
            <w:tcW w:w="2268" w:type="dxa"/>
            <w:tcBorders>
              <w:top w:val="nil"/>
              <w:left w:val="single" w:sz="4" w:space="0" w:color="auto"/>
              <w:bottom w:val="single" w:sz="4" w:space="0" w:color="auto"/>
              <w:right w:val="single" w:sz="4" w:space="0" w:color="auto"/>
            </w:tcBorders>
          </w:tcPr>
          <w:p w:rsidR="00641ED8" w:rsidRDefault="00641ED8">
            <w:pPr>
              <w:pStyle w:val="Table2"/>
              <w:spacing w:line="276" w:lineRule="auto"/>
              <w:rPr>
                <w:lang w:bidi="en-US"/>
              </w:rPr>
            </w:pPr>
          </w:p>
        </w:tc>
        <w:tc>
          <w:tcPr>
            <w:tcW w:w="1843"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rPr>
                <w:lang w:bidi="en-US"/>
              </w:rPr>
            </w:pPr>
            <w:r>
              <w:t>Milk solids</w:t>
            </w:r>
          </w:p>
        </w:tc>
        <w:tc>
          <w:tcPr>
            <w:tcW w:w="2410" w:type="dxa"/>
            <w:tcBorders>
              <w:top w:val="nil"/>
              <w:left w:val="single" w:sz="4" w:space="0" w:color="auto"/>
              <w:bottom w:val="single" w:sz="4" w:space="0" w:color="auto"/>
              <w:right w:val="single" w:sz="4" w:space="0" w:color="auto"/>
            </w:tcBorders>
            <w:hideMark/>
          </w:tcPr>
          <w:p w:rsidR="00641ED8" w:rsidRDefault="00641ED8">
            <w:pPr>
              <w:pStyle w:val="Table2"/>
              <w:spacing w:line="276" w:lineRule="auto"/>
              <w:jc w:val="center"/>
              <w:rPr>
                <w:lang w:bidi="en-US"/>
              </w:rPr>
            </w:pPr>
            <w:r>
              <w:t>Minimum 20% m/m</w:t>
            </w:r>
          </w:p>
        </w:tc>
      </w:tr>
    </w:tbl>
    <w:p w:rsidR="00641ED8" w:rsidRDefault="00641ED8" w:rsidP="00641ED8">
      <w:pPr>
        <w:rPr>
          <w:i/>
          <w:lang w:bidi="en-US"/>
        </w:rPr>
      </w:pPr>
    </w:p>
    <w:p w:rsidR="00641ED8" w:rsidRDefault="00641ED8" w:rsidP="00641ED8">
      <w:pPr>
        <w:pStyle w:val="Clause"/>
        <w:ind w:left="851" w:hanging="851"/>
        <w:rPr>
          <w:bCs/>
          <w:i/>
        </w:rPr>
      </w:pPr>
      <w:r>
        <w:rPr>
          <w:bCs/>
        </w:rPr>
        <w:t>[</w:t>
      </w:r>
      <w:r>
        <w:rPr>
          <w:b/>
          <w:bCs/>
        </w:rPr>
        <w:t>3</w:t>
      </w:r>
      <w:r w:rsidR="006C4A7A">
        <w:rPr>
          <w:b/>
          <w:bCs/>
        </w:rPr>
        <w:t>7</w:t>
      </w:r>
      <w:r>
        <w:rPr>
          <w:bCs/>
        </w:rPr>
        <w:t>]</w:t>
      </w:r>
      <w:r>
        <w:rPr>
          <w:bCs/>
        </w:rPr>
        <w:tab/>
      </w:r>
      <w:r>
        <w:rPr>
          <w:b/>
          <w:bCs/>
          <w:i/>
        </w:rPr>
        <w:t xml:space="preserve">Standard 2.6.2 </w:t>
      </w:r>
      <w:r>
        <w:rPr>
          <w:bCs/>
          <w:i/>
        </w:rPr>
        <w:t>of the Australia New Zealand Food Standards Code is varied by –</w:t>
      </w:r>
    </w:p>
    <w:p w:rsidR="00641ED8" w:rsidRDefault="00641ED8" w:rsidP="00641ED8">
      <w:pPr>
        <w:pStyle w:val="Clause"/>
        <w:ind w:left="851" w:hanging="851"/>
        <w:rPr>
          <w:bCs/>
        </w:rPr>
      </w:pPr>
    </w:p>
    <w:p w:rsidR="00641ED8" w:rsidRDefault="006C4A7A" w:rsidP="00641ED8">
      <w:pPr>
        <w:pStyle w:val="Clause"/>
        <w:rPr>
          <w:i/>
        </w:rPr>
      </w:pPr>
      <w:r>
        <w:t>[37</w:t>
      </w:r>
      <w:r w:rsidR="00641ED8">
        <w:t>.1]</w:t>
      </w:r>
      <w:r w:rsidR="00641ED8">
        <w:tab/>
      </w:r>
      <w:r w:rsidR="00641ED8">
        <w:rPr>
          <w:i/>
        </w:rPr>
        <w:t xml:space="preserve">omitting the definition of </w:t>
      </w:r>
      <w:r w:rsidR="00641ED8">
        <w:rPr>
          <w:b/>
        </w:rPr>
        <w:t xml:space="preserve">brewed soft drink </w:t>
      </w:r>
      <w:r w:rsidR="00641ED8">
        <w:rPr>
          <w:i/>
        </w:rPr>
        <w:t xml:space="preserve">from clause 1, substituting – </w:t>
      </w:r>
    </w:p>
    <w:p w:rsidR="00641ED8" w:rsidRDefault="00641ED8" w:rsidP="00641ED8"/>
    <w:p w:rsidR="00641ED8" w:rsidRDefault="00641ED8" w:rsidP="00641ED8">
      <w:pPr>
        <w:pStyle w:val="Definition"/>
        <w:rPr>
          <w:bCs/>
        </w:rPr>
      </w:pPr>
      <w:proofErr w:type="gramStart"/>
      <w:r>
        <w:rPr>
          <w:b/>
          <w:bCs/>
        </w:rPr>
        <w:t>brewed</w:t>
      </w:r>
      <w:proofErr w:type="gramEnd"/>
      <w:r>
        <w:rPr>
          <w:b/>
          <w:bCs/>
        </w:rPr>
        <w:t xml:space="preserve"> soft drink </w:t>
      </w:r>
      <w:r>
        <w:rPr>
          <w:bCs/>
        </w:rPr>
        <w:t xml:space="preserve">means the product prepared by a fermentation process from water with sugar and one or more of – </w:t>
      </w:r>
    </w:p>
    <w:p w:rsidR="00641ED8" w:rsidRDefault="00641ED8" w:rsidP="00641ED8">
      <w:pPr>
        <w:pStyle w:val="Subparagraph"/>
      </w:pPr>
    </w:p>
    <w:p w:rsidR="00641ED8" w:rsidRDefault="00641ED8" w:rsidP="00641ED8">
      <w:pPr>
        <w:pStyle w:val="Subparagraph"/>
      </w:pPr>
      <w:r>
        <w:t>(a)</w:t>
      </w:r>
      <w:r>
        <w:tab/>
      </w:r>
      <w:proofErr w:type="gramStart"/>
      <w:r>
        <w:t>fruit</w:t>
      </w:r>
      <w:proofErr w:type="gramEnd"/>
      <w:r>
        <w:t xml:space="preserve"> extractives or infusions; or</w:t>
      </w:r>
    </w:p>
    <w:p w:rsidR="00641ED8" w:rsidRDefault="00641ED8" w:rsidP="00641ED8">
      <w:pPr>
        <w:pStyle w:val="Subparagraph"/>
      </w:pPr>
      <w:r>
        <w:t>(b)</w:t>
      </w:r>
      <w:r>
        <w:tab/>
      </w:r>
      <w:proofErr w:type="gramStart"/>
      <w:r>
        <w:t>vegetable</w:t>
      </w:r>
      <w:proofErr w:type="gramEnd"/>
      <w:r>
        <w:t xml:space="preserve"> extractives or infusions.</w:t>
      </w:r>
    </w:p>
    <w:p w:rsidR="00641ED8" w:rsidRDefault="00641ED8" w:rsidP="00641ED8"/>
    <w:p w:rsidR="00641ED8" w:rsidRDefault="00641ED8" w:rsidP="00641ED8">
      <w:pPr>
        <w:pStyle w:val="Clause"/>
      </w:pPr>
      <w:r>
        <w:t>[3</w:t>
      </w:r>
      <w:r w:rsidR="006C4A7A">
        <w:t>7</w:t>
      </w:r>
      <w:r>
        <w:t>.2]</w:t>
      </w:r>
      <w:r>
        <w:tab/>
      </w:r>
      <w:r>
        <w:rPr>
          <w:i/>
        </w:rPr>
        <w:t xml:space="preserve">omitting </w:t>
      </w:r>
      <w:r>
        <w:t>vitamins and/or minerals</w:t>
      </w:r>
      <w:r>
        <w:rPr>
          <w:i/>
        </w:rPr>
        <w:t xml:space="preserve"> from the definition of </w:t>
      </w:r>
      <w:r>
        <w:rPr>
          <w:b/>
        </w:rPr>
        <w:t xml:space="preserve">formulated beverage </w:t>
      </w:r>
      <w:r>
        <w:rPr>
          <w:i/>
        </w:rPr>
        <w:t xml:space="preserve">in clause 1, substituting </w:t>
      </w:r>
      <w:r>
        <w:t>vitamins or minerals or both vitamins and minerals</w:t>
      </w:r>
    </w:p>
    <w:p w:rsidR="00641ED8" w:rsidRDefault="00641ED8" w:rsidP="00641ED8"/>
    <w:p w:rsidR="00641ED8" w:rsidRDefault="00641ED8" w:rsidP="00641ED8">
      <w:pPr>
        <w:pStyle w:val="Clause"/>
        <w:rPr>
          <w:i/>
          <w:iCs/>
        </w:rPr>
      </w:pPr>
      <w:r>
        <w:rPr>
          <w:b/>
          <w:iCs/>
        </w:rPr>
        <w:t>[3</w:t>
      </w:r>
      <w:r w:rsidR="006C4A7A">
        <w:rPr>
          <w:b/>
          <w:iCs/>
        </w:rPr>
        <w:t>8</w:t>
      </w:r>
      <w:r>
        <w:rPr>
          <w:b/>
          <w:iCs/>
        </w:rPr>
        <w:t>]</w:t>
      </w:r>
      <w:r>
        <w:rPr>
          <w:b/>
          <w:iCs/>
        </w:rPr>
        <w:tab/>
      </w:r>
      <w:r>
        <w:rPr>
          <w:b/>
          <w:i/>
          <w:iCs/>
        </w:rPr>
        <w:t>Standard 2.6.3</w:t>
      </w:r>
      <w:r>
        <w:rPr>
          <w:i/>
          <w:iCs/>
        </w:rPr>
        <w:t xml:space="preserve"> of the Australia New Zealand Food Standards Code is varied by – </w:t>
      </w:r>
    </w:p>
    <w:p w:rsidR="00641ED8" w:rsidRDefault="00641ED8" w:rsidP="00641ED8">
      <w:pPr>
        <w:pStyle w:val="Clause"/>
        <w:rPr>
          <w:i/>
          <w:iCs/>
        </w:rPr>
      </w:pPr>
    </w:p>
    <w:p w:rsidR="00641ED8" w:rsidRDefault="00641ED8" w:rsidP="00641ED8">
      <w:pPr>
        <w:pStyle w:val="Clause"/>
        <w:rPr>
          <w:i/>
        </w:rPr>
      </w:pPr>
      <w:r>
        <w:t>[3</w:t>
      </w:r>
      <w:r w:rsidR="006C4A7A">
        <w:t>8</w:t>
      </w:r>
      <w:r>
        <w:t>.1]</w:t>
      </w:r>
      <w:r>
        <w:tab/>
      </w:r>
      <w:r>
        <w:rPr>
          <w:i/>
        </w:rPr>
        <w:t>omitting</w:t>
      </w:r>
      <w:r>
        <w:t xml:space="preserve"> </w:t>
      </w:r>
      <w:r>
        <w:rPr>
          <w:i/>
        </w:rPr>
        <w:t>the first paragraph from the</w:t>
      </w:r>
      <w:r>
        <w:t xml:space="preserve"> Purpose, </w:t>
      </w:r>
      <w:r>
        <w:rPr>
          <w:i/>
        </w:rPr>
        <w:t xml:space="preserve">substituting – </w:t>
      </w:r>
    </w:p>
    <w:p w:rsidR="00641ED8" w:rsidRDefault="00641ED8" w:rsidP="00641ED8">
      <w:pPr>
        <w:pStyle w:val="Clause"/>
      </w:pPr>
    </w:p>
    <w:p w:rsidR="00641ED8" w:rsidRDefault="00641ED8" w:rsidP="00641ED8">
      <w:pPr>
        <w:pStyle w:val="Clause"/>
      </w:pPr>
      <w:r>
        <w:t xml:space="preserve">This Standard contains restrictions on the parts of the </w:t>
      </w:r>
      <w:r>
        <w:rPr>
          <w:i/>
        </w:rPr>
        <w:t xml:space="preserve">Piper methysticum </w:t>
      </w:r>
      <w:r>
        <w:t xml:space="preserve">(kava) plant which may be sold under food legislation, and provides requirements for labelling.  The Standard also prohibits the use of kava as an ingredient in food. </w:t>
      </w:r>
    </w:p>
    <w:p w:rsidR="00641ED8" w:rsidRDefault="00641ED8" w:rsidP="00641ED8"/>
    <w:p w:rsidR="00641ED8" w:rsidRDefault="006C4A7A" w:rsidP="00641ED8">
      <w:pPr>
        <w:pStyle w:val="Clause"/>
      </w:pPr>
      <w:r>
        <w:t>[38</w:t>
      </w:r>
      <w:r w:rsidR="00641ED8">
        <w:t>.2]</w:t>
      </w:r>
      <w:r w:rsidR="00641ED8">
        <w:tab/>
      </w:r>
      <w:r w:rsidR="00641ED8">
        <w:rPr>
          <w:i/>
        </w:rPr>
        <w:t xml:space="preserve">omitting </w:t>
      </w:r>
      <w:r w:rsidR="00641ED8">
        <w:t xml:space="preserve">and/or </w:t>
      </w:r>
      <w:r w:rsidR="00641ED8">
        <w:rPr>
          <w:i/>
        </w:rPr>
        <w:t xml:space="preserve">from clause 2, substituting </w:t>
      </w:r>
      <w:r w:rsidR="00641ED8">
        <w:t>or</w:t>
      </w:r>
    </w:p>
    <w:p w:rsidR="00641ED8" w:rsidRDefault="00641ED8" w:rsidP="00641ED8"/>
    <w:p w:rsidR="00641ED8" w:rsidRDefault="00641ED8" w:rsidP="00641ED8">
      <w:pPr>
        <w:pStyle w:val="Clause"/>
        <w:ind w:left="851" w:hanging="851"/>
      </w:pPr>
      <w:r>
        <w:rPr>
          <w:b/>
          <w:bCs/>
        </w:rPr>
        <w:t>[3</w:t>
      </w:r>
      <w:r w:rsidR="006C4A7A">
        <w:rPr>
          <w:b/>
          <w:bCs/>
        </w:rPr>
        <w:t>9</w:t>
      </w:r>
      <w:r>
        <w:rPr>
          <w:b/>
          <w:bCs/>
        </w:rPr>
        <w:t>]</w:t>
      </w:r>
      <w:r>
        <w:rPr>
          <w:b/>
          <w:bCs/>
        </w:rPr>
        <w:tab/>
      </w:r>
      <w:r>
        <w:rPr>
          <w:b/>
          <w:bCs/>
          <w:i/>
        </w:rPr>
        <w:t xml:space="preserve">Standard 2.7.1 </w:t>
      </w:r>
      <w:r>
        <w:rPr>
          <w:bCs/>
          <w:i/>
        </w:rPr>
        <w:t xml:space="preserve">of the Australia New Zealand Food Standards Code is varied by </w:t>
      </w:r>
      <w:r>
        <w:rPr>
          <w:i/>
        </w:rPr>
        <w:t xml:space="preserve">omitting from the </w:t>
      </w:r>
      <w:r>
        <w:t xml:space="preserve">Table to subclause 2(1) – </w:t>
      </w:r>
    </w:p>
    <w:p w:rsidR="00844F73" w:rsidRDefault="00844F73" w:rsidP="00641ED8">
      <w:r>
        <w:br w:type="page"/>
      </w:r>
    </w:p>
    <w:tbl>
      <w:tblPr>
        <w:tblW w:w="0" w:type="auto"/>
        <w:jc w:val="center"/>
        <w:tblLayout w:type="fixed"/>
        <w:tblCellMar>
          <w:left w:w="107" w:type="dxa"/>
          <w:right w:w="107" w:type="dxa"/>
        </w:tblCellMar>
        <w:tblLook w:val="04A0" w:firstRow="1" w:lastRow="0" w:firstColumn="1" w:lastColumn="0" w:noHBand="0" w:noVBand="1"/>
      </w:tblPr>
      <w:tblGrid>
        <w:gridCol w:w="2835"/>
        <w:gridCol w:w="2835"/>
      </w:tblGrid>
      <w:tr w:rsidR="00641ED8" w:rsidTr="00641ED8">
        <w:trPr>
          <w:cantSplit/>
          <w:trHeight w:val="300"/>
          <w:jc w:val="center"/>
        </w:trPr>
        <w:tc>
          <w:tcPr>
            <w:tcW w:w="2835"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r>
              <w:lastRenderedPageBreak/>
              <w:t>Alcoholic beverages containing not more than 1.15 % alcohol by volume</w:t>
            </w:r>
          </w:p>
          <w:p w:rsidR="00641ED8" w:rsidRDefault="00641ED8">
            <w:pPr>
              <w:pStyle w:val="Table2"/>
              <w:spacing w:line="276" w:lineRule="auto"/>
            </w:pPr>
          </w:p>
          <w:p w:rsidR="00641ED8" w:rsidRDefault="00641ED8">
            <w:pPr>
              <w:pStyle w:val="Table2"/>
              <w:spacing w:line="276" w:lineRule="auto"/>
              <w:rPr>
                <w:lang w:bidi="en-US"/>
              </w:rPr>
            </w:pPr>
            <w:r>
              <w:t>Beverages containing no less than 0.5% alcohol by volume</w:t>
            </w:r>
          </w:p>
        </w:tc>
        <w:tc>
          <w:tcPr>
            <w:tcW w:w="2835"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‘CONTAINS NOT MORE THAN X% ALCOHOL BY VOLUME’ or words and expressions of the same or similar effect</w:t>
            </w:r>
          </w:p>
        </w:tc>
      </w:tr>
    </w:tbl>
    <w:p w:rsidR="00641ED8" w:rsidRDefault="00641ED8" w:rsidP="00641ED8">
      <w:pPr>
        <w:rPr>
          <w:i/>
          <w:lang w:bidi="en-U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tbl>
      <w:tblPr>
        <w:tblW w:w="0" w:type="auto"/>
        <w:jc w:val="center"/>
        <w:tblLayout w:type="fixed"/>
        <w:tblCellMar>
          <w:left w:w="107" w:type="dxa"/>
          <w:right w:w="107" w:type="dxa"/>
        </w:tblCellMar>
        <w:tblLook w:val="04A0" w:firstRow="1" w:lastRow="0" w:firstColumn="1" w:lastColumn="0" w:noHBand="0" w:noVBand="1"/>
      </w:tblPr>
      <w:tblGrid>
        <w:gridCol w:w="2835"/>
        <w:gridCol w:w="2835"/>
      </w:tblGrid>
      <w:tr w:rsidR="00641ED8" w:rsidTr="00641ED8">
        <w:trPr>
          <w:cantSplit/>
          <w:trHeight w:val="300"/>
          <w:jc w:val="center"/>
        </w:trPr>
        <w:tc>
          <w:tcPr>
            <w:tcW w:w="2835"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r>
              <w:t>Alcoholic beverages containing 1.15% or less alcohol by volume</w:t>
            </w:r>
          </w:p>
          <w:p w:rsidR="00641ED8" w:rsidRDefault="00641ED8">
            <w:pPr>
              <w:pStyle w:val="Table2"/>
              <w:spacing w:line="276" w:lineRule="auto"/>
            </w:pPr>
          </w:p>
          <w:p w:rsidR="00641ED8" w:rsidRDefault="00641ED8">
            <w:pPr>
              <w:pStyle w:val="Table2"/>
              <w:spacing w:line="276" w:lineRule="auto"/>
              <w:rPr>
                <w:lang w:bidi="en-US"/>
              </w:rPr>
            </w:pPr>
            <w:r>
              <w:t>Beverages containing 0.5% or more, but less than 1.15%,  alcohol by volume</w:t>
            </w:r>
          </w:p>
        </w:tc>
        <w:tc>
          <w:tcPr>
            <w:tcW w:w="2835"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‘CONTAINS NOT MORE THAN X% ALCOHOL BY VOLUME’ or words and expressions of the same or similar effect</w:t>
            </w:r>
          </w:p>
        </w:tc>
      </w:tr>
    </w:tbl>
    <w:p w:rsidR="00641ED8" w:rsidRDefault="00641ED8" w:rsidP="00641ED8">
      <w:pPr>
        <w:rPr>
          <w:lang w:bidi="en-US"/>
        </w:rPr>
      </w:pPr>
    </w:p>
    <w:p w:rsidR="00641ED8" w:rsidRDefault="006C4A7A" w:rsidP="00641ED8">
      <w:pPr>
        <w:pStyle w:val="Clause"/>
        <w:rPr>
          <w:i/>
        </w:rPr>
      </w:pPr>
      <w:r>
        <w:rPr>
          <w:b/>
        </w:rPr>
        <w:t>[40</w:t>
      </w:r>
      <w:r w:rsidR="00641ED8">
        <w:rPr>
          <w:b/>
        </w:rPr>
        <w:t>]</w:t>
      </w:r>
      <w:r w:rsidR="00641ED8">
        <w:tab/>
      </w:r>
      <w:r w:rsidR="00641ED8">
        <w:rPr>
          <w:b/>
          <w:i/>
        </w:rPr>
        <w:t xml:space="preserve">Standard 2.7.3 </w:t>
      </w:r>
      <w:r w:rsidR="00641ED8">
        <w:rPr>
          <w:i/>
        </w:rPr>
        <w:t xml:space="preserve">of the Australia New Zealand Food Standards Code is varied by – </w:t>
      </w:r>
    </w:p>
    <w:p w:rsidR="00641ED8" w:rsidRDefault="00641ED8" w:rsidP="00641ED8"/>
    <w:p w:rsidR="00641ED8" w:rsidRDefault="006C4A7A" w:rsidP="00641ED8">
      <w:pPr>
        <w:pStyle w:val="Clause"/>
        <w:rPr>
          <w:i/>
        </w:rPr>
      </w:pPr>
      <w:r>
        <w:t>[40</w:t>
      </w:r>
      <w:r w:rsidR="00641ED8">
        <w:t>.1]</w:t>
      </w:r>
      <w:r w:rsidR="00641ED8">
        <w:tab/>
      </w:r>
      <w:r w:rsidR="00641ED8">
        <w:rPr>
          <w:i/>
        </w:rPr>
        <w:t xml:space="preserve">omitting the </w:t>
      </w:r>
      <w:r w:rsidR="00641ED8">
        <w:t xml:space="preserve">Purpose, </w:t>
      </w:r>
      <w:r w:rsidR="00641ED8">
        <w:rPr>
          <w:i/>
        </w:rPr>
        <w:t xml:space="preserve">substituting – </w:t>
      </w:r>
    </w:p>
    <w:p w:rsidR="00641ED8" w:rsidRDefault="00641ED8" w:rsidP="00641ED8"/>
    <w:p w:rsidR="00641ED8" w:rsidRDefault="00641ED8" w:rsidP="00641ED8">
      <w:pPr>
        <w:pStyle w:val="ClauseHeading0"/>
      </w:pPr>
      <w:r>
        <w:t>Purpose</w:t>
      </w:r>
    </w:p>
    <w:p w:rsidR="00641ED8" w:rsidRDefault="00641ED8" w:rsidP="00641ED8"/>
    <w:p w:rsidR="00641ED8" w:rsidRDefault="00641ED8" w:rsidP="00641ED8">
      <w:pPr>
        <w:pStyle w:val="Clause"/>
      </w:pPr>
      <w:r>
        <w:t>This Standard defines the composition of fruit wine, vegetable wine, fruit wine product, vegetable wine product, mead, cider and perry.</w:t>
      </w:r>
    </w:p>
    <w:p w:rsidR="00641ED8" w:rsidRDefault="00641ED8" w:rsidP="00641ED8">
      <w:pPr>
        <w:pStyle w:val="Clause"/>
      </w:pPr>
    </w:p>
    <w:p w:rsidR="00641ED8" w:rsidRDefault="006C4A7A" w:rsidP="00641ED8">
      <w:pPr>
        <w:pStyle w:val="Clause"/>
        <w:rPr>
          <w:i/>
        </w:rPr>
      </w:pPr>
      <w:r>
        <w:t>[40</w:t>
      </w:r>
      <w:r w:rsidR="00641ED8">
        <w:t>.2]</w:t>
      </w:r>
      <w:r w:rsidR="00641ED8">
        <w:tab/>
      </w:r>
      <w:r w:rsidR="00641ED8">
        <w:rPr>
          <w:i/>
        </w:rPr>
        <w:t xml:space="preserve">omitting from clause 1 – </w:t>
      </w:r>
    </w:p>
    <w:p w:rsidR="00641ED8" w:rsidRDefault="00641ED8" w:rsidP="00641ED8">
      <w:pPr>
        <w:pStyle w:val="Clause"/>
        <w:rPr>
          <w:i/>
        </w:rPr>
      </w:pPr>
    </w:p>
    <w:p w:rsidR="00641ED8" w:rsidRDefault="00641ED8" w:rsidP="00641ED8">
      <w:pPr>
        <w:pStyle w:val="Clause"/>
      </w:pPr>
      <w:r>
        <w:t xml:space="preserve">In this Standard – </w:t>
      </w:r>
    </w:p>
    <w:p w:rsidR="00641ED8" w:rsidRDefault="00641ED8" w:rsidP="00641ED8"/>
    <w:p w:rsidR="00844F73" w:rsidRDefault="00641ED8" w:rsidP="00641ED8">
      <w:pPr>
        <w:pStyle w:val="Clause"/>
        <w:rPr>
          <w:i/>
        </w:rPr>
      </w:pPr>
      <w:proofErr w:type="gramStart"/>
      <w:r>
        <w:rPr>
          <w:i/>
        </w:rPr>
        <w:t>substituting</w:t>
      </w:r>
      <w:proofErr w:type="gramEnd"/>
      <w:r>
        <w:rPr>
          <w:i/>
        </w:rPr>
        <w:t xml:space="preserve"> – </w:t>
      </w:r>
    </w:p>
    <w:p w:rsidR="00641ED8" w:rsidRDefault="00641ED8" w:rsidP="00641ED8">
      <w:pPr>
        <w:pStyle w:val="Clause"/>
        <w:rPr>
          <w:i/>
        </w:rPr>
      </w:pPr>
    </w:p>
    <w:p w:rsidR="00641ED8" w:rsidRDefault="00641ED8" w:rsidP="00641ED8">
      <w:pPr>
        <w:pStyle w:val="Subclause"/>
      </w:pPr>
      <w:r>
        <w:t>(1)</w:t>
      </w:r>
      <w:r>
        <w:tab/>
        <w:t xml:space="preserve">In this Standard – </w:t>
      </w:r>
    </w:p>
    <w:p w:rsidR="00641ED8" w:rsidRDefault="00641ED8" w:rsidP="00641ED8">
      <w:pPr>
        <w:pStyle w:val="Subclause"/>
      </w:pPr>
    </w:p>
    <w:p w:rsidR="00641ED8" w:rsidRDefault="00641ED8" w:rsidP="00641ED8">
      <w:pPr>
        <w:pStyle w:val="Clause"/>
        <w:rPr>
          <w:b/>
        </w:rPr>
      </w:pPr>
      <w:r>
        <w:t>[</w:t>
      </w:r>
      <w:r w:rsidR="006C4A7A">
        <w:t>40</w:t>
      </w:r>
      <w:r>
        <w:t>.3]</w:t>
      </w:r>
      <w:r>
        <w:tab/>
      </w:r>
      <w:r>
        <w:rPr>
          <w:i/>
        </w:rPr>
        <w:t xml:space="preserve">omitting the definitions for </w:t>
      </w:r>
      <w:r>
        <w:rPr>
          <w:b/>
        </w:rPr>
        <w:t xml:space="preserve">fruit wine and/or vegetable wine </w:t>
      </w:r>
      <w:r>
        <w:rPr>
          <w:i/>
        </w:rPr>
        <w:t xml:space="preserve">and </w:t>
      </w:r>
      <w:r>
        <w:rPr>
          <w:b/>
        </w:rPr>
        <w:t>fruit wine and/or vegetable wine product</w:t>
      </w:r>
      <w:r>
        <w:rPr>
          <w:i/>
        </w:rPr>
        <w:t xml:space="preserve"> in clause 1</w:t>
      </w:r>
    </w:p>
    <w:p w:rsidR="00641ED8" w:rsidRDefault="00641ED8" w:rsidP="00641ED8"/>
    <w:p w:rsidR="00641ED8" w:rsidRDefault="00641ED8" w:rsidP="00641ED8">
      <w:pPr>
        <w:pStyle w:val="Clause"/>
        <w:rPr>
          <w:b/>
        </w:rPr>
      </w:pPr>
      <w:r>
        <w:t>[</w:t>
      </w:r>
      <w:r w:rsidR="006C4A7A">
        <w:t>40</w:t>
      </w:r>
      <w:r>
        <w:t>.4]</w:t>
      </w:r>
      <w:r>
        <w:tab/>
      </w:r>
      <w:r>
        <w:rPr>
          <w:i/>
        </w:rPr>
        <w:t xml:space="preserve">inserting in clause 1, following the definition of </w:t>
      </w:r>
      <w:r>
        <w:rPr>
          <w:b/>
        </w:rPr>
        <w:t xml:space="preserve">perry – </w:t>
      </w:r>
    </w:p>
    <w:p w:rsidR="00641ED8" w:rsidRDefault="00641ED8" w:rsidP="00641ED8"/>
    <w:p w:rsidR="00641ED8" w:rsidRDefault="00641ED8" w:rsidP="00641ED8">
      <w:pPr>
        <w:pStyle w:val="Subclause"/>
      </w:pPr>
      <w:r>
        <w:t>(2)</w:t>
      </w:r>
      <w:r>
        <w:tab/>
        <w:t>Any reference to fruit wine or vegetable wine in the Code refers to a product prepared from the complete or partial fermentation of fruit, vegetable, grains, cereals or any combination or preparation of those foods, other than that produced solely from grapes.</w:t>
      </w:r>
    </w:p>
    <w:p w:rsidR="00641ED8" w:rsidRDefault="00641ED8" w:rsidP="00641ED8">
      <w:pPr>
        <w:pStyle w:val="Subclause"/>
      </w:pPr>
    </w:p>
    <w:p w:rsidR="00641ED8" w:rsidRDefault="00641ED8" w:rsidP="00641ED8">
      <w:pPr>
        <w:pStyle w:val="Subclause"/>
      </w:pPr>
      <w:r>
        <w:t>(3)</w:t>
      </w:r>
      <w:r>
        <w:tab/>
        <w:t>Any reference to fruit wine product or vegetable wine product in the Code refers to a food containing no less than 700 mL/L of fruit wine, or vegetable wine, or both fruit and vegetable wine, which has been formulated, processed, modified or mixed with other foods such that it is not a fruit wine or vegetable wine.</w:t>
      </w:r>
    </w:p>
    <w:p w:rsidR="00641ED8" w:rsidRDefault="00641ED8" w:rsidP="00641ED8"/>
    <w:p w:rsidR="00641ED8" w:rsidRDefault="00641ED8" w:rsidP="00641ED8">
      <w:pPr>
        <w:pStyle w:val="Subclause"/>
      </w:pPr>
      <w:r>
        <w:t>[</w:t>
      </w:r>
      <w:r w:rsidR="006C4A7A">
        <w:t>40</w:t>
      </w:r>
      <w:r>
        <w:t>.5]</w:t>
      </w:r>
      <w:r>
        <w:tab/>
      </w:r>
      <w:r>
        <w:rPr>
          <w:i/>
        </w:rPr>
        <w:t>omitting clause 2, substituting</w:t>
      </w:r>
      <w:r>
        <w:t xml:space="preserve"> – </w:t>
      </w:r>
    </w:p>
    <w:p w:rsidR="00641ED8" w:rsidRDefault="00641ED8" w:rsidP="00641ED8">
      <w:pPr>
        <w:rPr>
          <w:i/>
        </w:rPr>
      </w:pPr>
    </w:p>
    <w:p w:rsidR="00641ED8" w:rsidRDefault="00641ED8" w:rsidP="00641ED8">
      <w:pPr>
        <w:pStyle w:val="Clause"/>
        <w:rPr>
          <w:b/>
          <w:bCs/>
        </w:rPr>
      </w:pPr>
      <w:r>
        <w:rPr>
          <w:b/>
          <w:bCs/>
        </w:rPr>
        <w:t>2</w:t>
      </w:r>
      <w:r>
        <w:rPr>
          <w:b/>
          <w:bCs/>
        </w:rPr>
        <w:tab/>
        <w:t>Addition of other foods during production</w:t>
      </w:r>
    </w:p>
    <w:p w:rsidR="00641ED8" w:rsidRDefault="00641ED8" w:rsidP="00641ED8"/>
    <w:p w:rsidR="00641ED8" w:rsidRDefault="00641ED8" w:rsidP="00641ED8">
      <w:pPr>
        <w:pStyle w:val="Clause"/>
      </w:pPr>
      <w:r>
        <w:t xml:space="preserve">Fruit wine, vegetable wine and mead may contain – </w:t>
      </w:r>
    </w:p>
    <w:p w:rsidR="00641ED8" w:rsidRDefault="00641ED8" w:rsidP="00641ED8"/>
    <w:p w:rsidR="00641ED8" w:rsidRDefault="00641ED8" w:rsidP="00641ED8">
      <w:pPr>
        <w:pStyle w:val="Paragraph"/>
      </w:pPr>
      <w:r>
        <w:t>(a)</w:t>
      </w:r>
      <w:r>
        <w:tab/>
      </w:r>
      <w:proofErr w:type="gramStart"/>
      <w:r>
        <w:t>fruit</w:t>
      </w:r>
      <w:proofErr w:type="gramEnd"/>
      <w:r>
        <w:t xml:space="preserve"> juice and fruit juice products; and</w:t>
      </w:r>
    </w:p>
    <w:p w:rsidR="00641ED8" w:rsidRDefault="00641ED8" w:rsidP="00641ED8">
      <w:pPr>
        <w:pStyle w:val="Paragraph"/>
      </w:pPr>
      <w:r>
        <w:t>(b)</w:t>
      </w:r>
      <w:r>
        <w:tab/>
      </w:r>
      <w:proofErr w:type="gramStart"/>
      <w:r>
        <w:t>vegetable</w:t>
      </w:r>
      <w:proofErr w:type="gramEnd"/>
      <w:r>
        <w:t xml:space="preserve"> juice and vegetable juice products; and</w:t>
      </w:r>
    </w:p>
    <w:p w:rsidR="00641ED8" w:rsidRDefault="00641ED8" w:rsidP="00641ED8">
      <w:pPr>
        <w:pStyle w:val="Paragraph"/>
      </w:pPr>
      <w:r>
        <w:t>(c)</w:t>
      </w:r>
      <w:r>
        <w:tab/>
      </w:r>
      <w:proofErr w:type="gramStart"/>
      <w:r>
        <w:t>sugars</w:t>
      </w:r>
      <w:proofErr w:type="gramEnd"/>
      <w:r>
        <w:t>; and</w:t>
      </w:r>
    </w:p>
    <w:p w:rsidR="00641ED8" w:rsidRDefault="00641ED8" w:rsidP="00641ED8">
      <w:pPr>
        <w:pStyle w:val="Paragraph"/>
      </w:pPr>
      <w:r>
        <w:t>(d)</w:t>
      </w:r>
      <w:r>
        <w:tab/>
      </w:r>
      <w:proofErr w:type="gramStart"/>
      <w:r>
        <w:t>honey</w:t>
      </w:r>
      <w:proofErr w:type="gramEnd"/>
      <w:r>
        <w:t>; and</w:t>
      </w:r>
    </w:p>
    <w:p w:rsidR="00641ED8" w:rsidRDefault="00641ED8" w:rsidP="00641ED8">
      <w:pPr>
        <w:pStyle w:val="Paragraph"/>
      </w:pPr>
      <w:r>
        <w:t>(e)</w:t>
      </w:r>
      <w:r>
        <w:tab/>
      </w:r>
      <w:proofErr w:type="gramStart"/>
      <w:r>
        <w:t>spices</w:t>
      </w:r>
      <w:proofErr w:type="gramEnd"/>
      <w:r>
        <w:t>; and</w:t>
      </w:r>
    </w:p>
    <w:p w:rsidR="00641ED8" w:rsidRDefault="00641ED8" w:rsidP="00641ED8">
      <w:pPr>
        <w:pStyle w:val="Paragraph"/>
      </w:pPr>
      <w:r>
        <w:t>(f)</w:t>
      </w:r>
      <w:r>
        <w:tab/>
      </w:r>
      <w:proofErr w:type="gramStart"/>
      <w:r>
        <w:t>alcohol</w:t>
      </w:r>
      <w:proofErr w:type="gramEnd"/>
      <w:r>
        <w:t>; and</w:t>
      </w:r>
    </w:p>
    <w:p w:rsidR="00844F73" w:rsidRDefault="00641ED8" w:rsidP="00641ED8">
      <w:pPr>
        <w:pStyle w:val="Paragraph"/>
      </w:pPr>
      <w:r>
        <w:t>(g)</w:t>
      </w:r>
      <w:r>
        <w:tab/>
      </w:r>
      <w:proofErr w:type="gramStart"/>
      <w:r>
        <w:t>water</w:t>
      </w:r>
      <w:proofErr w:type="gramEnd"/>
      <w:r>
        <w:t>.</w:t>
      </w:r>
      <w:r w:rsidR="00844F73">
        <w:br w:type="page"/>
      </w:r>
    </w:p>
    <w:p w:rsidR="00641ED8" w:rsidRDefault="006C4A7A" w:rsidP="00641ED8">
      <w:pPr>
        <w:pStyle w:val="Clause"/>
      </w:pPr>
      <w:r>
        <w:lastRenderedPageBreak/>
        <w:t>[40</w:t>
      </w:r>
      <w:r w:rsidR="00641ED8">
        <w:t>.6]</w:t>
      </w:r>
      <w:r w:rsidR="00641ED8">
        <w:tab/>
      </w:r>
      <w:r w:rsidR="00641ED8">
        <w:rPr>
          <w:i/>
        </w:rPr>
        <w:t xml:space="preserve">updating the </w:t>
      </w:r>
      <w:r w:rsidR="00641ED8">
        <w:t xml:space="preserve">Table of Provisions </w:t>
      </w:r>
      <w:r w:rsidR="00641ED8">
        <w:rPr>
          <w:i/>
        </w:rPr>
        <w:t>to reflect these amendments</w:t>
      </w:r>
    </w:p>
    <w:p w:rsidR="00641ED8" w:rsidRDefault="00641ED8" w:rsidP="00641ED8"/>
    <w:p w:rsidR="00641ED8" w:rsidRDefault="00641ED8" w:rsidP="00641ED8">
      <w:pPr>
        <w:pStyle w:val="Clause"/>
        <w:rPr>
          <w:i/>
        </w:rPr>
      </w:pPr>
      <w:r>
        <w:rPr>
          <w:b/>
        </w:rPr>
        <w:t>[4</w:t>
      </w:r>
      <w:r w:rsidR="006C4A7A">
        <w:rPr>
          <w:b/>
        </w:rPr>
        <w:t>1</w:t>
      </w:r>
      <w:r>
        <w:rPr>
          <w:b/>
        </w:rPr>
        <w:t>]</w:t>
      </w:r>
      <w:r>
        <w:rPr>
          <w:b/>
        </w:rPr>
        <w:tab/>
      </w:r>
      <w:r>
        <w:rPr>
          <w:b/>
          <w:i/>
        </w:rPr>
        <w:t>Standard 2.7.4</w:t>
      </w:r>
      <w:r>
        <w:rPr>
          <w:b/>
        </w:rPr>
        <w:t xml:space="preserve"> </w:t>
      </w:r>
      <w:r>
        <w:rPr>
          <w:i/>
        </w:rPr>
        <w:t>of the Australia New Zealand Food Standards Code is varied by –</w:t>
      </w:r>
      <w:r>
        <w:rPr>
          <w:i/>
          <w:iCs/>
          <w:color w:val="FF0000"/>
        </w:rPr>
        <w:t xml:space="preserve"> </w:t>
      </w:r>
    </w:p>
    <w:p w:rsidR="00641ED8" w:rsidRDefault="00641ED8" w:rsidP="00641ED8">
      <w:pPr>
        <w:pStyle w:val="Clause"/>
        <w:rPr>
          <w:i/>
        </w:rPr>
      </w:pPr>
    </w:p>
    <w:p w:rsidR="00641ED8" w:rsidRDefault="00641ED8" w:rsidP="00641ED8">
      <w:pPr>
        <w:pStyle w:val="Clause"/>
      </w:pPr>
      <w:r>
        <w:t>[4</w:t>
      </w:r>
      <w:r w:rsidR="006C4A7A">
        <w:t>1</w:t>
      </w:r>
      <w:r>
        <w:t>.1]</w:t>
      </w:r>
      <w:r>
        <w:tab/>
      </w:r>
      <w:r>
        <w:rPr>
          <w:i/>
        </w:rPr>
        <w:t>omitting the</w:t>
      </w:r>
      <w:r>
        <w:t xml:space="preserve"> Purpose, </w:t>
      </w:r>
      <w:r>
        <w:rPr>
          <w:i/>
        </w:rPr>
        <w:t>substituting</w:t>
      </w:r>
      <w:r>
        <w:t xml:space="preserve"> – </w:t>
      </w:r>
    </w:p>
    <w:p w:rsidR="00641ED8" w:rsidRDefault="00641ED8" w:rsidP="00641ED8"/>
    <w:p w:rsidR="00641ED8" w:rsidRDefault="00641ED8" w:rsidP="00641ED8">
      <w:pPr>
        <w:pStyle w:val="ClauseHeading0"/>
      </w:pPr>
      <w:r>
        <w:t>Purpose</w:t>
      </w:r>
    </w:p>
    <w:p w:rsidR="00641ED8" w:rsidRDefault="00641ED8" w:rsidP="00641ED8"/>
    <w:p w:rsidR="00641ED8" w:rsidRDefault="00641ED8" w:rsidP="00641ED8">
      <w:pPr>
        <w:pStyle w:val="Clause"/>
      </w:pPr>
      <w:r>
        <w:t>This Standard sets general definitions for wine and wine product and provides permissions for the addition of certain foods during the production of wine.</w:t>
      </w:r>
    </w:p>
    <w:p w:rsidR="00641ED8" w:rsidRDefault="00641ED8" w:rsidP="00641ED8"/>
    <w:p w:rsidR="00641ED8" w:rsidRDefault="00641ED8" w:rsidP="00641ED8">
      <w:pPr>
        <w:pStyle w:val="Clause"/>
      </w:pPr>
      <w:r>
        <w:t>[4</w:t>
      </w:r>
      <w:r w:rsidR="006C4A7A">
        <w:t>1</w:t>
      </w:r>
      <w:r>
        <w:t>.2]</w:t>
      </w:r>
      <w:r>
        <w:tab/>
      </w:r>
      <w:r>
        <w:rPr>
          <w:i/>
        </w:rPr>
        <w:t xml:space="preserve">omitting the </w:t>
      </w:r>
      <w:r>
        <w:t xml:space="preserve">Editorial note </w:t>
      </w:r>
      <w:r>
        <w:rPr>
          <w:i/>
        </w:rPr>
        <w:t xml:space="preserve">preceding the </w:t>
      </w:r>
      <w:r>
        <w:t>Table of Provisions</w:t>
      </w:r>
      <w:r>
        <w:rPr>
          <w:i/>
        </w:rPr>
        <w:t xml:space="preserve">, substituting </w:t>
      </w:r>
      <w:r>
        <w:t xml:space="preserve">–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w:t>
      </w:r>
      <w:r>
        <w:rPr>
          <w:rFonts w:cs="Arial"/>
          <w:i/>
        </w:rPr>
        <w:t>Australian Wine and Brandy Corporation Act 1980</w:t>
      </w:r>
      <w:r>
        <w:rPr>
          <w:rFonts w:cs="Arial"/>
        </w:rPr>
        <w:t xml:space="preserve"> and the Regulations made under that Act should be consulted.  The Act and the Regulations contain provisions which, for example, regulate – </w:t>
      </w:r>
    </w:p>
    <w:p w:rsidR="00641ED8" w:rsidRDefault="00641ED8" w:rsidP="00641ED8">
      <w:pPr>
        <w:pStyle w:val="EditorialNotetext"/>
        <w:rPr>
          <w:rFonts w:cs="Arial"/>
        </w:rPr>
      </w:pPr>
    </w:p>
    <w:p w:rsidR="00641ED8" w:rsidRDefault="00641ED8" w:rsidP="00641ED8">
      <w:pPr>
        <w:pStyle w:val="EditorialNotetext"/>
        <w:ind w:left="567" w:hanging="567"/>
        <w:rPr>
          <w:rFonts w:cs="Arial"/>
        </w:rPr>
      </w:pPr>
      <w:r>
        <w:rPr>
          <w:rFonts w:cs="Arial"/>
        </w:rPr>
        <w:t>(a)</w:t>
      </w:r>
      <w:r>
        <w:rPr>
          <w:rFonts w:cs="Arial"/>
        </w:rPr>
        <w:tab/>
      </w:r>
      <w:proofErr w:type="gramStart"/>
      <w:r>
        <w:rPr>
          <w:rFonts w:cs="Arial"/>
        </w:rPr>
        <w:t>the</w:t>
      </w:r>
      <w:proofErr w:type="gramEnd"/>
      <w:r>
        <w:rPr>
          <w:rFonts w:cs="Arial"/>
        </w:rPr>
        <w:t xml:space="preserve"> use of geographical indications for wine, sparkling wine and fortified wine;</w:t>
      </w:r>
    </w:p>
    <w:p w:rsidR="00641ED8" w:rsidRDefault="00641ED8" w:rsidP="00641ED8">
      <w:pPr>
        <w:pStyle w:val="EditorialNotetext"/>
        <w:ind w:left="567" w:hanging="567"/>
        <w:rPr>
          <w:rFonts w:cs="Arial"/>
        </w:rPr>
      </w:pPr>
      <w:r>
        <w:rPr>
          <w:rFonts w:cs="Arial"/>
        </w:rPr>
        <w:t>(b)</w:t>
      </w:r>
      <w:r>
        <w:rPr>
          <w:rFonts w:cs="Arial"/>
        </w:rPr>
        <w:tab/>
      </w:r>
      <w:proofErr w:type="gramStart"/>
      <w:r>
        <w:rPr>
          <w:rFonts w:cs="Arial"/>
        </w:rPr>
        <w:t>limited</w:t>
      </w:r>
      <w:proofErr w:type="gramEnd"/>
      <w:r>
        <w:rPr>
          <w:rFonts w:cs="Arial"/>
        </w:rPr>
        <w:t xml:space="preserve"> derogations from the requirements in this Standard for wine, sparkling wine and fortified wine for export;</w:t>
      </w:r>
    </w:p>
    <w:p w:rsidR="00641ED8" w:rsidRDefault="00641ED8" w:rsidP="00641ED8">
      <w:pPr>
        <w:pStyle w:val="EditorialNotetext"/>
        <w:ind w:left="567" w:hanging="567"/>
        <w:rPr>
          <w:rFonts w:cs="Arial"/>
        </w:rPr>
      </w:pPr>
      <w:r>
        <w:rPr>
          <w:rFonts w:cs="Arial"/>
        </w:rPr>
        <w:t>(c)</w:t>
      </w:r>
      <w:r>
        <w:rPr>
          <w:rFonts w:cs="Arial"/>
        </w:rPr>
        <w:tab/>
      </w:r>
      <w:proofErr w:type="gramStart"/>
      <w:r>
        <w:rPr>
          <w:rFonts w:cs="Arial"/>
        </w:rPr>
        <w:t>blending</w:t>
      </w:r>
      <w:proofErr w:type="gramEnd"/>
      <w:r>
        <w:rPr>
          <w:rFonts w:cs="Arial"/>
        </w:rPr>
        <w:t xml:space="preserve"> rules for wine, sparkling wine and fortified wine; and</w:t>
      </w:r>
    </w:p>
    <w:p w:rsidR="00641ED8" w:rsidRDefault="00641ED8" w:rsidP="00641ED8">
      <w:pPr>
        <w:pStyle w:val="EditorialNotetext"/>
        <w:ind w:left="567" w:hanging="567"/>
        <w:rPr>
          <w:rFonts w:cs="Arial"/>
        </w:rPr>
      </w:pPr>
      <w:r>
        <w:rPr>
          <w:rFonts w:cs="Arial"/>
        </w:rPr>
        <w:t>(d)</w:t>
      </w:r>
      <w:r>
        <w:rPr>
          <w:rFonts w:cs="Arial"/>
        </w:rPr>
        <w:tab/>
      </w:r>
      <w:proofErr w:type="gramStart"/>
      <w:r>
        <w:rPr>
          <w:rFonts w:cs="Arial"/>
        </w:rPr>
        <w:t>the</w:t>
      </w:r>
      <w:proofErr w:type="gramEnd"/>
      <w:r>
        <w:rPr>
          <w:rFonts w:cs="Arial"/>
        </w:rPr>
        <w:t xml:space="preserve"> compositional and other requirements for wine, sparkling wine and fortified wine imported into Australia from countries with which Australia has a wine trading agreement prescribed by the Act.</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For wines produced in New Zealand, the </w:t>
      </w:r>
      <w:r>
        <w:rPr>
          <w:rFonts w:cs="Arial"/>
          <w:i/>
        </w:rPr>
        <w:t>Wine Act 2003</w:t>
      </w:r>
      <w:r>
        <w:rPr>
          <w:rFonts w:cs="Arial"/>
        </w:rPr>
        <w:t xml:space="preserve">, and the Regulations, Specifications and Notices made under that Act, should also be consulted.  These contain provisions that regulate the making, supply and export of wine in New Zealand.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 xml:space="preserve">The New Zealand </w:t>
      </w:r>
      <w:r>
        <w:rPr>
          <w:rFonts w:cs="Arial"/>
          <w:i/>
        </w:rPr>
        <w:t xml:space="preserve">Geographical Indications (Wines and Spirits) Registration Act 2006 </w:t>
      </w:r>
      <w:r>
        <w:rPr>
          <w:rFonts w:cs="Arial"/>
        </w:rPr>
        <w:t>applies to geographical indications in relation to wine.  The Act will commence on a date to be proclaimed by the Governor-General of New Zealand.</w:t>
      </w:r>
    </w:p>
    <w:p w:rsidR="00641ED8" w:rsidRDefault="00641ED8" w:rsidP="00641ED8"/>
    <w:p w:rsidR="00641ED8" w:rsidRDefault="00641ED8" w:rsidP="00641ED8">
      <w:pPr>
        <w:pStyle w:val="Clause"/>
      </w:pPr>
      <w:r>
        <w:t>[4</w:t>
      </w:r>
      <w:r w:rsidR="006C4A7A">
        <w:t>1</w:t>
      </w:r>
      <w:r>
        <w:t>.3]</w:t>
      </w:r>
      <w:r>
        <w:tab/>
      </w:r>
      <w:r>
        <w:rPr>
          <w:i/>
        </w:rPr>
        <w:t>omitting clause 2, substituting</w:t>
      </w:r>
      <w:r>
        <w:t xml:space="preserve"> – </w:t>
      </w:r>
    </w:p>
    <w:p w:rsidR="00641ED8" w:rsidRDefault="00641ED8" w:rsidP="00641ED8">
      <w:pPr>
        <w:rPr>
          <w:i/>
        </w:rPr>
      </w:pPr>
    </w:p>
    <w:p w:rsidR="00641ED8" w:rsidRDefault="00641ED8" w:rsidP="00641ED8">
      <w:pPr>
        <w:pStyle w:val="Clause"/>
        <w:rPr>
          <w:b/>
        </w:rPr>
      </w:pPr>
      <w:r>
        <w:rPr>
          <w:b/>
        </w:rPr>
        <w:t>2</w:t>
      </w:r>
      <w:r>
        <w:rPr>
          <w:b/>
        </w:rPr>
        <w:tab/>
        <w:t>Addition of other foods to wine during production</w:t>
      </w:r>
    </w:p>
    <w:p w:rsidR="00641ED8" w:rsidRDefault="00641ED8" w:rsidP="00641ED8"/>
    <w:p w:rsidR="00641ED8" w:rsidRDefault="00641ED8" w:rsidP="00641ED8">
      <w:pPr>
        <w:pStyle w:val="Clause"/>
      </w:pPr>
      <w:r>
        <w:t xml:space="preserve">The following foods may be added to wine during production – </w:t>
      </w:r>
    </w:p>
    <w:p w:rsidR="00641ED8" w:rsidRDefault="00641ED8" w:rsidP="00641ED8"/>
    <w:p w:rsidR="00641ED8" w:rsidRDefault="00641ED8" w:rsidP="00641ED8">
      <w:pPr>
        <w:pStyle w:val="Paragraph"/>
      </w:pPr>
      <w:r>
        <w:t>(a)</w:t>
      </w:r>
      <w:r>
        <w:tab/>
      </w:r>
      <w:proofErr w:type="gramStart"/>
      <w:r>
        <w:t>grape</w:t>
      </w:r>
      <w:proofErr w:type="gramEnd"/>
      <w:r>
        <w:t xml:space="preserve"> juice and grape juice products; and</w:t>
      </w:r>
    </w:p>
    <w:p w:rsidR="00641ED8" w:rsidRDefault="00641ED8" w:rsidP="00641ED8">
      <w:pPr>
        <w:pStyle w:val="Paragraph"/>
      </w:pPr>
      <w:r>
        <w:t>(b)</w:t>
      </w:r>
      <w:r>
        <w:tab/>
      </w:r>
      <w:proofErr w:type="gramStart"/>
      <w:r>
        <w:t>sugars</w:t>
      </w:r>
      <w:proofErr w:type="gramEnd"/>
      <w:r>
        <w:t>; and</w:t>
      </w:r>
    </w:p>
    <w:p w:rsidR="00641ED8" w:rsidRDefault="00641ED8" w:rsidP="00641ED8">
      <w:pPr>
        <w:pStyle w:val="Paragraph"/>
      </w:pPr>
      <w:r>
        <w:t>(c)</w:t>
      </w:r>
      <w:r>
        <w:tab/>
      </w:r>
      <w:proofErr w:type="gramStart"/>
      <w:r>
        <w:t>brandy</w:t>
      </w:r>
      <w:proofErr w:type="gramEnd"/>
      <w:r>
        <w:t xml:space="preserve"> or other spirit; and</w:t>
      </w:r>
    </w:p>
    <w:p w:rsidR="00641ED8" w:rsidRDefault="00641ED8" w:rsidP="00641ED8">
      <w:pPr>
        <w:pStyle w:val="Paragraph"/>
      </w:pPr>
      <w:r>
        <w:t>(d)</w:t>
      </w:r>
      <w:r>
        <w:tab/>
      </w:r>
      <w:proofErr w:type="gramStart"/>
      <w:r>
        <w:t>water</w:t>
      </w:r>
      <w:proofErr w:type="gramEnd"/>
      <w:r>
        <w:t>, where the water is necessary to incorporate any permitted food additive or processing aid.</w:t>
      </w:r>
    </w:p>
    <w:p w:rsidR="00641ED8" w:rsidRDefault="00641ED8" w:rsidP="00641ED8">
      <w:pPr>
        <w:pStyle w:val="Clause"/>
        <w:rPr>
          <w:b/>
        </w:rPr>
      </w:pPr>
    </w:p>
    <w:p w:rsidR="00641ED8" w:rsidRDefault="00641ED8" w:rsidP="00641ED8">
      <w:pPr>
        <w:pStyle w:val="Clause"/>
        <w:rPr>
          <w:i/>
        </w:rPr>
      </w:pPr>
      <w:r>
        <w:rPr>
          <w:b/>
        </w:rPr>
        <w:t>[4</w:t>
      </w:r>
      <w:r w:rsidR="006C4A7A">
        <w:rPr>
          <w:b/>
        </w:rPr>
        <w:t>2</w:t>
      </w:r>
      <w:r>
        <w:rPr>
          <w:b/>
        </w:rPr>
        <w:t>]</w:t>
      </w:r>
      <w:r>
        <w:rPr>
          <w:b/>
        </w:rPr>
        <w:tab/>
      </w:r>
      <w:r>
        <w:rPr>
          <w:b/>
          <w:i/>
        </w:rPr>
        <w:t xml:space="preserve">Standard 2.7.5 </w:t>
      </w:r>
      <w:r>
        <w:rPr>
          <w:i/>
        </w:rPr>
        <w:t>of the Australia New Zealand Food Standards Code is varied by –</w:t>
      </w:r>
    </w:p>
    <w:p w:rsidR="00641ED8" w:rsidRDefault="00641ED8" w:rsidP="00641ED8">
      <w:pPr>
        <w:pStyle w:val="Clause"/>
        <w:rPr>
          <w:i/>
        </w:rPr>
      </w:pPr>
    </w:p>
    <w:p w:rsidR="00641ED8" w:rsidRDefault="00641ED8" w:rsidP="00641ED8">
      <w:pPr>
        <w:pStyle w:val="Clause"/>
        <w:rPr>
          <w:i/>
          <w:iCs/>
        </w:rPr>
      </w:pPr>
      <w:r>
        <w:t>[4</w:t>
      </w:r>
      <w:r w:rsidR="006C4A7A">
        <w:t>2</w:t>
      </w:r>
      <w:r>
        <w:t>.1]</w:t>
      </w:r>
      <w:r>
        <w:tab/>
      </w:r>
      <w:r>
        <w:rPr>
          <w:i/>
          <w:iCs/>
        </w:rPr>
        <w:t xml:space="preserve">omitting clauses 2 and 3, substituting – </w:t>
      </w:r>
    </w:p>
    <w:p w:rsidR="00641ED8" w:rsidRDefault="00641ED8" w:rsidP="00641ED8">
      <w:pPr>
        <w:rPr>
          <w:i/>
        </w:rPr>
      </w:pPr>
    </w:p>
    <w:p w:rsidR="00641ED8" w:rsidRDefault="00641ED8" w:rsidP="00641ED8">
      <w:pPr>
        <w:pStyle w:val="Clause"/>
        <w:rPr>
          <w:b/>
          <w:bCs/>
        </w:rPr>
      </w:pPr>
      <w:r>
        <w:rPr>
          <w:b/>
          <w:bCs/>
        </w:rPr>
        <w:t>2</w:t>
      </w:r>
      <w:r>
        <w:rPr>
          <w:b/>
          <w:bCs/>
        </w:rPr>
        <w:tab/>
        <w:t>Addition of other foods to spirit during production</w:t>
      </w:r>
    </w:p>
    <w:p w:rsidR="00641ED8" w:rsidRDefault="00641ED8" w:rsidP="00641ED8">
      <w:pPr>
        <w:pStyle w:val="Clause"/>
      </w:pPr>
    </w:p>
    <w:p w:rsidR="00641ED8" w:rsidRDefault="00641ED8" w:rsidP="00641ED8">
      <w:pPr>
        <w:pStyle w:val="Clause"/>
      </w:pPr>
      <w:r>
        <w:t xml:space="preserve">Spirit may contain – </w:t>
      </w:r>
    </w:p>
    <w:p w:rsidR="00641ED8" w:rsidRDefault="00641ED8" w:rsidP="00641ED8"/>
    <w:p w:rsidR="00641ED8" w:rsidRDefault="00641ED8" w:rsidP="00641ED8">
      <w:pPr>
        <w:pStyle w:val="Paragraph"/>
      </w:pPr>
      <w:r>
        <w:t>(a)</w:t>
      </w:r>
      <w:r>
        <w:tab/>
      </w:r>
      <w:proofErr w:type="gramStart"/>
      <w:r>
        <w:t>water</w:t>
      </w:r>
      <w:proofErr w:type="gramEnd"/>
      <w:r>
        <w:t>; and</w:t>
      </w:r>
    </w:p>
    <w:p w:rsidR="00641ED8" w:rsidRDefault="00641ED8" w:rsidP="00641ED8">
      <w:pPr>
        <w:pStyle w:val="Paragraph"/>
      </w:pPr>
      <w:r>
        <w:t>(b)</w:t>
      </w:r>
      <w:r>
        <w:tab/>
      </w:r>
      <w:proofErr w:type="gramStart"/>
      <w:r>
        <w:t>sugars</w:t>
      </w:r>
      <w:proofErr w:type="gramEnd"/>
      <w:r>
        <w:t>; and</w:t>
      </w:r>
    </w:p>
    <w:p w:rsidR="00641ED8" w:rsidRDefault="00641ED8" w:rsidP="00641ED8">
      <w:pPr>
        <w:pStyle w:val="Paragraph"/>
      </w:pPr>
      <w:r>
        <w:t>(c)</w:t>
      </w:r>
      <w:r>
        <w:tab/>
      </w:r>
      <w:proofErr w:type="gramStart"/>
      <w:r>
        <w:t>honey</w:t>
      </w:r>
      <w:proofErr w:type="gramEnd"/>
      <w:r>
        <w:t>; and</w:t>
      </w:r>
    </w:p>
    <w:p w:rsidR="00641ED8" w:rsidRDefault="00641ED8" w:rsidP="00641ED8">
      <w:pPr>
        <w:pStyle w:val="Paragraph"/>
      </w:pPr>
      <w:r>
        <w:t>(d)</w:t>
      </w:r>
      <w:r>
        <w:tab/>
      </w:r>
      <w:proofErr w:type="gramStart"/>
      <w:r>
        <w:t>spices</w:t>
      </w:r>
      <w:proofErr w:type="gramEnd"/>
      <w:r>
        <w:t>.</w:t>
      </w:r>
    </w:p>
    <w:p w:rsidR="00641ED8" w:rsidRDefault="00641ED8" w:rsidP="00641ED8"/>
    <w:p w:rsidR="0088465C" w:rsidRDefault="0088465C" w:rsidP="00641ED8">
      <w:pPr>
        <w:pStyle w:val="Clause"/>
        <w:rPr>
          <w:b/>
        </w:rPr>
      </w:pPr>
      <w:r>
        <w:rPr>
          <w:b/>
        </w:rPr>
        <w:br w:type="page"/>
      </w:r>
    </w:p>
    <w:p w:rsidR="00641ED8" w:rsidRDefault="00641ED8" w:rsidP="00641ED8">
      <w:pPr>
        <w:pStyle w:val="Clause"/>
        <w:rPr>
          <w:b/>
        </w:rPr>
      </w:pPr>
      <w:r>
        <w:rPr>
          <w:b/>
        </w:rPr>
        <w:lastRenderedPageBreak/>
        <w:t>3</w:t>
      </w:r>
      <w:r>
        <w:rPr>
          <w:b/>
        </w:rPr>
        <w:tab/>
        <w:t>Addition of other foods to brandy during production</w:t>
      </w:r>
    </w:p>
    <w:p w:rsidR="00641ED8" w:rsidRDefault="00641ED8" w:rsidP="00641ED8"/>
    <w:p w:rsidR="00641ED8" w:rsidRDefault="00641ED8" w:rsidP="00641ED8">
      <w:pPr>
        <w:pStyle w:val="Clause"/>
      </w:pPr>
      <w:r>
        <w:t xml:space="preserve">Brandy may contain – </w:t>
      </w:r>
    </w:p>
    <w:p w:rsidR="00641ED8" w:rsidRDefault="00641ED8" w:rsidP="00641ED8"/>
    <w:p w:rsidR="00641ED8" w:rsidRDefault="00641ED8" w:rsidP="00641ED8">
      <w:pPr>
        <w:pStyle w:val="Paragraph"/>
      </w:pPr>
      <w:r>
        <w:t>(a)</w:t>
      </w:r>
      <w:r>
        <w:tab/>
      </w:r>
      <w:proofErr w:type="gramStart"/>
      <w:r>
        <w:t>water</w:t>
      </w:r>
      <w:proofErr w:type="gramEnd"/>
      <w:r>
        <w:t>; and</w:t>
      </w:r>
    </w:p>
    <w:p w:rsidR="00641ED8" w:rsidRDefault="00641ED8" w:rsidP="00641ED8">
      <w:pPr>
        <w:pStyle w:val="Paragraph"/>
      </w:pPr>
      <w:r>
        <w:t>(b)</w:t>
      </w:r>
      <w:r>
        <w:tab/>
      </w:r>
      <w:proofErr w:type="gramStart"/>
      <w:r>
        <w:t>sugars</w:t>
      </w:r>
      <w:proofErr w:type="gramEnd"/>
      <w:r>
        <w:t>; and</w:t>
      </w:r>
    </w:p>
    <w:p w:rsidR="00641ED8" w:rsidRDefault="00641ED8" w:rsidP="00641ED8">
      <w:pPr>
        <w:pStyle w:val="Paragraph"/>
      </w:pPr>
      <w:r>
        <w:t>(c)</w:t>
      </w:r>
      <w:r>
        <w:tab/>
      </w:r>
      <w:proofErr w:type="gramStart"/>
      <w:r>
        <w:t>honey</w:t>
      </w:r>
      <w:proofErr w:type="gramEnd"/>
      <w:r>
        <w:t>; and</w:t>
      </w:r>
    </w:p>
    <w:p w:rsidR="00641ED8" w:rsidRDefault="00641ED8" w:rsidP="00641ED8">
      <w:pPr>
        <w:pStyle w:val="Paragraph"/>
      </w:pPr>
      <w:r>
        <w:t>(d)</w:t>
      </w:r>
      <w:r>
        <w:tab/>
      </w:r>
      <w:proofErr w:type="gramStart"/>
      <w:r>
        <w:t>spices</w:t>
      </w:r>
      <w:proofErr w:type="gramEnd"/>
      <w:r>
        <w:t>; and</w:t>
      </w:r>
    </w:p>
    <w:p w:rsidR="00641ED8" w:rsidRDefault="00641ED8" w:rsidP="00641ED8">
      <w:pPr>
        <w:pStyle w:val="Paragraph"/>
      </w:pPr>
      <w:r>
        <w:t>(e)</w:t>
      </w:r>
      <w:r>
        <w:tab/>
      </w:r>
      <w:proofErr w:type="gramStart"/>
      <w:r>
        <w:t>grape</w:t>
      </w:r>
      <w:proofErr w:type="gramEnd"/>
      <w:r>
        <w:t xml:space="preserve"> juice; and</w:t>
      </w:r>
    </w:p>
    <w:p w:rsidR="00641ED8" w:rsidRDefault="00641ED8" w:rsidP="00641ED8">
      <w:pPr>
        <w:pStyle w:val="Paragraph"/>
      </w:pPr>
      <w:r>
        <w:t>(f)</w:t>
      </w:r>
      <w:r>
        <w:tab/>
      </w:r>
      <w:proofErr w:type="gramStart"/>
      <w:r>
        <w:t>grape</w:t>
      </w:r>
      <w:proofErr w:type="gramEnd"/>
      <w:r>
        <w:t xml:space="preserve"> juice concentrates; and</w:t>
      </w:r>
    </w:p>
    <w:p w:rsidR="00641ED8" w:rsidRDefault="00641ED8" w:rsidP="00641ED8">
      <w:pPr>
        <w:pStyle w:val="Paragraph"/>
      </w:pPr>
      <w:r>
        <w:t>(g)</w:t>
      </w:r>
      <w:r>
        <w:tab/>
      </w:r>
      <w:proofErr w:type="gramStart"/>
      <w:r>
        <w:t>wine</w:t>
      </w:r>
      <w:proofErr w:type="gramEnd"/>
      <w:r>
        <w:t>; and</w:t>
      </w:r>
    </w:p>
    <w:p w:rsidR="00641ED8" w:rsidRDefault="00641ED8" w:rsidP="00641ED8">
      <w:pPr>
        <w:pStyle w:val="Paragraph"/>
      </w:pPr>
      <w:r>
        <w:t>(h)</w:t>
      </w:r>
      <w:r>
        <w:tab/>
      </w:r>
      <w:proofErr w:type="gramStart"/>
      <w:r>
        <w:t>prune</w:t>
      </w:r>
      <w:proofErr w:type="gramEnd"/>
      <w:r>
        <w:t xml:space="preserve"> juice.</w:t>
      </w:r>
    </w:p>
    <w:p w:rsidR="00641ED8" w:rsidRDefault="00641ED8" w:rsidP="00641ED8"/>
    <w:p w:rsidR="00641ED8" w:rsidRDefault="006C4A7A" w:rsidP="00641ED8">
      <w:pPr>
        <w:pStyle w:val="Clause"/>
      </w:pPr>
      <w:r>
        <w:t>[42</w:t>
      </w:r>
      <w:r w:rsidR="00641ED8">
        <w:t>.2]</w:t>
      </w:r>
      <w:r w:rsidR="00641ED8">
        <w:tab/>
      </w:r>
      <w:r w:rsidR="00641ED8">
        <w:rPr>
          <w:i/>
        </w:rPr>
        <w:t xml:space="preserve">updating the </w:t>
      </w:r>
      <w:r w:rsidR="00641ED8">
        <w:t xml:space="preserve">Table of Provisions </w:t>
      </w:r>
      <w:r w:rsidR="00641ED8">
        <w:rPr>
          <w:i/>
        </w:rPr>
        <w:t>to reflect these amendments</w:t>
      </w:r>
    </w:p>
    <w:p w:rsidR="00641ED8" w:rsidRDefault="00641ED8" w:rsidP="00641ED8"/>
    <w:p w:rsidR="00641ED8" w:rsidRDefault="00641ED8" w:rsidP="00641ED8">
      <w:pPr>
        <w:pStyle w:val="Clause"/>
      </w:pPr>
      <w:r>
        <w:rPr>
          <w:b/>
        </w:rPr>
        <w:t>[4</w:t>
      </w:r>
      <w:r w:rsidR="006C4A7A">
        <w:rPr>
          <w:b/>
        </w:rPr>
        <w:t>3</w:t>
      </w:r>
      <w:r>
        <w:rPr>
          <w:b/>
        </w:rPr>
        <w:t>]</w:t>
      </w:r>
      <w:r>
        <w:rPr>
          <w:b/>
        </w:rPr>
        <w:tab/>
      </w:r>
      <w:r>
        <w:rPr>
          <w:b/>
          <w:i/>
        </w:rPr>
        <w:t xml:space="preserve">Standard 2.8.1 </w:t>
      </w:r>
      <w:r>
        <w:rPr>
          <w:i/>
        </w:rPr>
        <w:t>of the Australia New Zealand Food Standards Code is varied by omitting the second paragraph of the</w:t>
      </w:r>
      <w:r>
        <w:t xml:space="preserve"> Purpose, </w:t>
      </w:r>
      <w:r>
        <w:rPr>
          <w:i/>
        </w:rPr>
        <w:t xml:space="preserve">substituting </w:t>
      </w:r>
      <w:r>
        <w:t xml:space="preserve">– </w:t>
      </w:r>
    </w:p>
    <w:p w:rsidR="00641ED8" w:rsidRDefault="00641ED8" w:rsidP="00641ED8"/>
    <w:p w:rsidR="00641ED8" w:rsidRDefault="00641ED8" w:rsidP="00641ED8">
      <w:pPr>
        <w:pStyle w:val="Clause"/>
      </w:pPr>
      <w:r>
        <w:t>Honey is standardised in Standard 2.8.2 and is not covered by this Standard.  Standard 1.3.1 regulates intense sweeteners.</w:t>
      </w:r>
    </w:p>
    <w:p w:rsidR="00641ED8" w:rsidRDefault="00641ED8" w:rsidP="00641ED8"/>
    <w:p w:rsidR="00641ED8" w:rsidRDefault="00641ED8" w:rsidP="00641ED8">
      <w:pPr>
        <w:pStyle w:val="Clause"/>
        <w:ind w:left="851" w:hanging="851"/>
        <w:rPr>
          <w:i/>
          <w:iCs/>
        </w:rPr>
      </w:pPr>
      <w:r>
        <w:rPr>
          <w:b/>
          <w:bCs/>
        </w:rPr>
        <w:t>[4</w:t>
      </w:r>
      <w:r w:rsidR="006C4A7A">
        <w:rPr>
          <w:b/>
          <w:bCs/>
        </w:rPr>
        <w:t>4</w:t>
      </w:r>
      <w:r>
        <w:rPr>
          <w:b/>
          <w:bCs/>
        </w:rPr>
        <w:t>]</w:t>
      </w:r>
      <w:r>
        <w:tab/>
      </w:r>
      <w:r>
        <w:rPr>
          <w:b/>
          <w:bCs/>
          <w:i/>
          <w:iCs/>
        </w:rPr>
        <w:t>Standard 2.9.1</w:t>
      </w:r>
      <w:r>
        <w:rPr>
          <w:i/>
          <w:iCs/>
        </w:rPr>
        <w:t xml:space="preserve"> of the Australia New Zealand Food Standards Code is varied by –</w:t>
      </w:r>
    </w:p>
    <w:p w:rsidR="00641ED8" w:rsidRDefault="00641ED8" w:rsidP="00641ED8">
      <w:pPr>
        <w:pStyle w:val="Clause"/>
      </w:pPr>
    </w:p>
    <w:p w:rsidR="00641ED8" w:rsidRDefault="006C4A7A" w:rsidP="00641ED8">
      <w:pPr>
        <w:pStyle w:val="Clause"/>
        <w:rPr>
          <w:i/>
        </w:rPr>
      </w:pPr>
      <w:r>
        <w:t>[44</w:t>
      </w:r>
      <w:r w:rsidR="00641ED8">
        <w:t>.1]</w:t>
      </w:r>
      <w:r w:rsidR="00641ED8">
        <w:tab/>
      </w:r>
      <w:r w:rsidR="00641ED8">
        <w:rPr>
          <w:i/>
        </w:rPr>
        <w:t xml:space="preserve">omitting the definition of </w:t>
      </w:r>
      <w:r w:rsidR="00641ED8">
        <w:rPr>
          <w:b/>
        </w:rPr>
        <w:t xml:space="preserve">protein substitute </w:t>
      </w:r>
      <w:r w:rsidR="00641ED8">
        <w:rPr>
          <w:i/>
        </w:rPr>
        <w:t xml:space="preserve">in clause 1, substituting – </w:t>
      </w:r>
    </w:p>
    <w:p w:rsidR="00641ED8" w:rsidRDefault="00641ED8" w:rsidP="00641ED8">
      <w:pPr>
        <w:pStyle w:val="Clause"/>
        <w:rPr>
          <w:i/>
        </w:rPr>
      </w:pPr>
    </w:p>
    <w:p w:rsidR="00641ED8" w:rsidRDefault="00641ED8" w:rsidP="00641ED8">
      <w:pPr>
        <w:pStyle w:val="Definition"/>
        <w:rPr>
          <w:bCs/>
        </w:rPr>
      </w:pPr>
      <w:proofErr w:type="gramStart"/>
      <w:r>
        <w:rPr>
          <w:b/>
          <w:bCs/>
        </w:rPr>
        <w:t>protein</w:t>
      </w:r>
      <w:proofErr w:type="gramEnd"/>
      <w:r>
        <w:rPr>
          <w:b/>
          <w:bCs/>
        </w:rPr>
        <w:t xml:space="preserve"> substitute </w:t>
      </w:r>
      <w:r>
        <w:rPr>
          <w:bCs/>
        </w:rPr>
        <w:t xml:space="preserve">means – </w:t>
      </w:r>
    </w:p>
    <w:p w:rsidR="00641ED8" w:rsidRDefault="00641ED8" w:rsidP="00641ED8"/>
    <w:p w:rsidR="00641ED8" w:rsidRDefault="00641ED8" w:rsidP="00641ED8">
      <w:pPr>
        <w:pStyle w:val="Subparagraph"/>
      </w:pPr>
      <w:r>
        <w:t>(a)</w:t>
      </w:r>
      <w:r>
        <w:tab/>
        <w:t>L-amino acids; or</w:t>
      </w:r>
    </w:p>
    <w:p w:rsidR="00641ED8" w:rsidRDefault="00641ED8" w:rsidP="00641ED8">
      <w:pPr>
        <w:pStyle w:val="Subparagraph"/>
      </w:pPr>
      <w:r>
        <w:t>(b)</w:t>
      </w:r>
      <w:r>
        <w:tab/>
      </w:r>
      <w:proofErr w:type="gramStart"/>
      <w:r>
        <w:t>the</w:t>
      </w:r>
      <w:proofErr w:type="gramEnd"/>
      <w:r>
        <w:t xml:space="preserve"> hydrolysate of one or more of the proteins on which infant formula product is normally based; or</w:t>
      </w:r>
    </w:p>
    <w:p w:rsidR="00641ED8" w:rsidRDefault="00641ED8" w:rsidP="00641ED8">
      <w:pPr>
        <w:pStyle w:val="Subparagraph"/>
      </w:pPr>
      <w:r>
        <w:t>(c)</w:t>
      </w:r>
      <w:r>
        <w:tab/>
      </w:r>
      <w:proofErr w:type="gramStart"/>
      <w:r>
        <w:t>a</w:t>
      </w:r>
      <w:proofErr w:type="gramEnd"/>
      <w:r>
        <w:t xml:space="preserve"> combination of L-amino acids and the hydrolysate of one or more of the proteins on which infant formula product is normally based.</w:t>
      </w:r>
    </w:p>
    <w:p w:rsidR="00641ED8" w:rsidRDefault="00641ED8" w:rsidP="00641ED8">
      <w:pPr>
        <w:pStyle w:val="Clause"/>
      </w:pPr>
    </w:p>
    <w:p w:rsidR="00641ED8" w:rsidRDefault="006C4A7A" w:rsidP="00641ED8">
      <w:pPr>
        <w:pStyle w:val="Clause"/>
      </w:pPr>
      <w:r>
        <w:t>[44</w:t>
      </w:r>
      <w:r w:rsidR="00641ED8">
        <w:t>.2]</w:t>
      </w:r>
      <w:r w:rsidR="00641ED8">
        <w:tab/>
      </w:r>
      <w:r w:rsidR="00641ED8">
        <w:rPr>
          <w:i/>
        </w:rPr>
        <w:t xml:space="preserve">omitting the following entries from the </w:t>
      </w:r>
      <w:r w:rsidR="00641ED8">
        <w:t>Table to clause 7 –</w:t>
      </w:r>
    </w:p>
    <w:p w:rsidR="00641ED8" w:rsidRDefault="00641ED8" w:rsidP="00641ED8">
      <w:pPr>
        <w:pStyle w:val="Clause"/>
      </w:pPr>
    </w:p>
    <w:tbl>
      <w:tblPr>
        <w:tblW w:w="9075" w:type="dxa"/>
        <w:tblLayout w:type="fixed"/>
        <w:tblCellMar>
          <w:left w:w="80" w:type="dxa"/>
          <w:right w:w="80" w:type="dxa"/>
        </w:tblCellMar>
        <w:tblLook w:val="04A0" w:firstRow="1" w:lastRow="0" w:firstColumn="1" w:lastColumn="0" w:noHBand="0" w:noVBand="1"/>
      </w:tblPr>
      <w:tblGrid>
        <w:gridCol w:w="3188"/>
        <w:gridCol w:w="3187"/>
        <w:gridCol w:w="1377"/>
        <w:gridCol w:w="1323"/>
      </w:tblGrid>
      <w:tr w:rsidR="00641ED8" w:rsidTr="00641ED8">
        <w:trPr>
          <w:cantSplit/>
        </w:trPr>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Adenosine 5’-monophosphate</w:t>
            </w:r>
          </w:p>
        </w:tc>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Adenosine 5’-monophosphate</w:t>
            </w:r>
          </w:p>
          <w:p w:rsidR="00641ED8" w:rsidRDefault="00641ED8">
            <w:pPr>
              <w:pStyle w:val="Table2"/>
              <w:spacing w:line="276" w:lineRule="auto"/>
            </w:pPr>
            <w:r>
              <w:t>Adenosine 5’-monophosphate</w:t>
            </w:r>
          </w:p>
          <w:p w:rsidR="00641ED8" w:rsidRDefault="00641ED8">
            <w:pPr>
              <w:pStyle w:val="Table2"/>
              <w:spacing w:line="276" w:lineRule="auto"/>
              <w:rPr>
                <w:lang w:bidi="en-US"/>
              </w:rPr>
            </w:pPr>
            <w:r>
              <w:t>sodium salt</w:t>
            </w:r>
          </w:p>
        </w:tc>
        <w:tc>
          <w:tcPr>
            <w:tcW w:w="1377"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0.14 mg</w:t>
            </w:r>
          </w:p>
        </w:tc>
        <w:tc>
          <w:tcPr>
            <w:tcW w:w="1323"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0.38 mg</w:t>
            </w:r>
          </w:p>
        </w:tc>
      </w:tr>
      <w:tr w:rsidR="00641ED8" w:rsidTr="00641ED8">
        <w:trPr>
          <w:cantSplit/>
        </w:trPr>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Cytidine 5’-monophosphate</w:t>
            </w:r>
          </w:p>
        </w:tc>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Cytidine 5’-monophosphate</w:t>
            </w:r>
          </w:p>
          <w:p w:rsidR="00641ED8" w:rsidRDefault="00641ED8">
            <w:pPr>
              <w:pStyle w:val="Table2"/>
              <w:spacing w:line="276" w:lineRule="auto"/>
              <w:rPr>
                <w:lang w:bidi="en-US"/>
              </w:rPr>
            </w:pPr>
            <w:r>
              <w:t>Cytidine 5’-monophosphate sodium salt</w:t>
            </w:r>
          </w:p>
        </w:tc>
        <w:tc>
          <w:tcPr>
            <w:tcW w:w="1377"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0.22 mg</w:t>
            </w:r>
          </w:p>
        </w:tc>
        <w:tc>
          <w:tcPr>
            <w:tcW w:w="1323"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0.6 mg</w:t>
            </w:r>
          </w:p>
        </w:tc>
      </w:tr>
      <w:tr w:rsidR="00641ED8" w:rsidTr="00641ED8">
        <w:trPr>
          <w:cantSplit/>
        </w:trPr>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Uridine 5’-monophosphate</w:t>
            </w:r>
          </w:p>
        </w:tc>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Uridine 5’-monophosphate</w:t>
            </w:r>
          </w:p>
          <w:p w:rsidR="00641ED8" w:rsidRDefault="00641ED8">
            <w:pPr>
              <w:pStyle w:val="Table2"/>
              <w:spacing w:line="276" w:lineRule="auto"/>
              <w:rPr>
                <w:lang w:bidi="en-US"/>
              </w:rPr>
            </w:pPr>
            <w:r>
              <w:t>Uridine 5’-monophosphate sodium salt</w:t>
            </w:r>
          </w:p>
        </w:tc>
        <w:tc>
          <w:tcPr>
            <w:tcW w:w="1377"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0.13 mg</w:t>
            </w:r>
          </w:p>
        </w:tc>
        <w:tc>
          <w:tcPr>
            <w:tcW w:w="1323"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0.42 mg</w:t>
            </w:r>
          </w:p>
        </w:tc>
      </w:tr>
    </w:tbl>
    <w:p w:rsidR="00641ED8" w:rsidRDefault="00641ED8" w:rsidP="00641ED8">
      <w:pPr>
        <w:pStyle w:val="Clause"/>
        <w:rPr>
          <w:lang w:bidi="en-US"/>
        </w:rPr>
      </w:pPr>
    </w:p>
    <w:p w:rsidR="00641ED8" w:rsidRDefault="00641ED8" w:rsidP="00641ED8">
      <w:pPr>
        <w:pStyle w:val="Clause"/>
        <w:rPr>
          <w:i/>
        </w:rPr>
      </w:pPr>
      <w:proofErr w:type="gramStart"/>
      <w:r>
        <w:rPr>
          <w:i/>
        </w:rPr>
        <w:t>substituting</w:t>
      </w:r>
      <w:proofErr w:type="gramEnd"/>
      <w:r>
        <w:rPr>
          <w:i/>
        </w:rPr>
        <w:t xml:space="preserve"> – </w:t>
      </w:r>
    </w:p>
    <w:p w:rsidR="00641ED8" w:rsidRDefault="00641ED8" w:rsidP="00641ED8"/>
    <w:tbl>
      <w:tblPr>
        <w:tblW w:w="9075" w:type="dxa"/>
        <w:tblLayout w:type="fixed"/>
        <w:tblCellMar>
          <w:left w:w="80" w:type="dxa"/>
          <w:right w:w="80" w:type="dxa"/>
        </w:tblCellMar>
        <w:tblLook w:val="04A0" w:firstRow="1" w:lastRow="0" w:firstColumn="1" w:lastColumn="0" w:noHBand="0" w:noVBand="1"/>
      </w:tblPr>
      <w:tblGrid>
        <w:gridCol w:w="3188"/>
        <w:gridCol w:w="3187"/>
        <w:gridCol w:w="1377"/>
        <w:gridCol w:w="1323"/>
      </w:tblGrid>
      <w:tr w:rsidR="00641ED8" w:rsidTr="00641ED8">
        <w:trPr>
          <w:cantSplit/>
        </w:trPr>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Adenosine 5′-monophosphate</w:t>
            </w:r>
          </w:p>
        </w:tc>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Adenosine 5′-monophosphate</w:t>
            </w:r>
          </w:p>
        </w:tc>
        <w:tc>
          <w:tcPr>
            <w:tcW w:w="1377"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0.14 mg</w:t>
            </w:r>
          </w:p>
        </w:tc>
        <w:tc>
          <w:tcPr>
            <w:tcW w:w="1323"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0.38 mg</w:t>
            </w:r>
          </w:p>
        </w:tc>
      </w:tr>
      <w:tr w:rsidR="00641ED8" w:rsidTr="00641ED8">
        <w:trPr>
          <w:cantSplit/>
        </w:trPr>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Cytidine 5′-monophosphate</w:t>
            </w:r>
          </w:p>
        </w:tc>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Cytidine 5′-monophosphate</w:t>
            </w:r>
          </w:p>
        </w:tc>
        <w:tc>
          <w:tcPr>
            <w:tcW w:w="1377"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0.22 mg</w:t>
            </w:r>
          </w:p>
        </w:tc>
        <w:tc>
          <w:tcPr>
            <w:tcW w:w="1323"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0.6 mg</w:t>
            </w:r>
          </w:p>
        </w:tc>
      </w:tr>
      <w:tr w:rsidR="00641ED8" w:rsidTr="00641ED8">
        <w:trPr>
          <w:cantSplit/>
        </w:trPr>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Uridine 5′-monophosphate</w:t>
            </w:r>
          </w:p>
        </w:tc>
        <w:tc>
          <w:tcPr>
            <w:tcW w:w="318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Uridine 5′-monophosphate sodium salt</w:t>
            </w:r>
          </w:p>
        </w:tc>
        <w:tc>
          <w:tcPr>
            <w:tcW w:w="1377"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0.13 mg</w:t>
            </w:r>
          </w:p>
        </w:tc>
        <w:tc>
          <w:tcPr>
            <w:tcW w:w="1323"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lang w:bidi="en-US"/>
              </w:rPr>
            </w:pPr>
            <w:r>
              <w:t>0.42 mg</w:t>
            </w:r>
          </w:p>
        </w:tc>
      </w:tr>
    </w:tbl>
    <w:p w:rsidR="00641ED8" w:rsidRDefault="00641ED8" w:rsidP="00641ED8">
      <w:pPr>
        <w:rPr>
          <w:lang w:bidi="en-US"/>
        </w:rPr>
      </w:pPr>
    </w:p>
    <w:p w:rsidR="00641ED8" w:rsidRDefault="006C4A7A" w:rsidP="00641ED8">
      <w:pPr>
        <w:pStyle w:val="Clause"/>
        <w:rPr>
          <w:i/>
        </w:rPr>
      </w:pPr>
      <w:r>
        <w:t>[44</w:t>
      </w:r>
      <w:r w:rsidR="00641ED8">
        <w:t>.3]</w:t>
      </w:r>
      <w:r w:rsidR="00641ED8">
        <w:tab/>
      </w:r>
      <w:r w:rsidR="00641ED8">
        <w:rPr>
          <w:i/>
        </w:rPr>
        <w:t>omitting from paragraph 16(2</w:t>
      </w:r>
      <w:proofErr w:type="gramStart"/>
      <w:r w:rsidR="00641ED8">
        <w:rPr>
          <w:i/>
        </w:rPr>
        <w:t>)(</w:t>
      </w:r>
      <w:proofErr w:type="gramEnd"/>
      <w:r w:rsidR="00641ED8">
        <w:rPr>
          <w:i/>
        </w:rPr>
        <w:t xml:space="preserve">e) – </w:t>
      </w:r>
    </w:p>
    <w:p w:rsidR="00641ED8" w:rsidRDefault="00641ED8" w:rsidP="00641ED8">
      <w:pPr>
        <w:pStyle w:val="Clause"/>
        <w:rPr>
          <w:i/>
        </w:rPr>
      </w:pPr>
    </w:p>
    <w:p w:rsidR="00641ED8" w:rsidRDefault="00641ED8" w:rsidP="00641ED8">
      <w:pPr>
        <w:pStyle w:val="Paragraph"/>
        <w:ind w:left="0" w:firstLine="0"/>
      </w:pPr>
      <w:proofErr w:type="gramStart"/>
      <w:r>
        <w:t>expressed</w:t>
      </w:r>
      <w:proofErr w:type="gramEnd"/>
      <w:r>
        <w:t xml:space="preserve"> in weight per 100 mL.</w:t>
      </w:r>
    </w:p>
    <w:p w:rsidR="00641ED8" w:rsidRDefault="00641ED8" w:rsidP="00641ED8"/>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rPr>
      </w:pPr>
    </w:p>
    <w:p w:rsidR="00641ED8" w:rsidRDefault="00641ED8" w:rsidP="00641ED8">
      <w:pPr>
        <w:pStyle w:val="Paragraph"/>
        <w:ind w:left="0" w:firstLine="0"/>
      </w:pPr>
      <w:proofErr w:type="gramStart"/>
      <w:r>
        <w:t>expressed</w:t>
      </w:r>
      <w:proofErr w:type="gramEnd"/>
      <w:r>
        <w:t xml:space="preserve"> in weight per 100 mL when the product is reconstituted in accordance with directions.</w:t>
      </w:r>
    </w:p>
    <w:p w:rsidR="00641ED8" w:rsidRDefault="00641ED8" w:rsidP="00641ED8"/>
    <w:p w:rsidR="0088465C" w:rsidRDefault="00641ED8" w:rsidP="00641ED8">
      <w:pPr>
        <w:pStyle w:val="Subclause"/>
      </w:pPr>
      <w:r>
        <w:t>[4</w:t>
      </w:r>
      <w:r w:rsidR="006C4A7A">
        <w:t>4</w:t>
      </w:r>
      <w:r>
        <w:t>.4]</w:t>
      </w:r>
      <w:r>
        <w:tab/>
      </w:r>
      <w:r>
        <w:rPr>
          <w:i/>
        </w:rPr>
        <w:t>omitting paragraph 20(1</w:t>
      </w:r>
      <w:proofErr w:type="gramStart"/>
      <w:r>
        <w:rPr>
          <w:i/>
        </w:rPr>
        <w:t>)(</w:t>
      </w:r>
      <w:proofErr w:type="gramEnd"/>
      <w:r>
        <w:rPr>
          <w:i/>
        </w:rPr>
        <w:t>f), substituting</w:t>
      </w:r>
      <w:r>
        <w:t xml:space="preserve"> – </w:t>
      </w:r>
      <w:r w:rsidR="0088465C">
        <w:br w:type="page"/>
      </w:r>
    </w:p>
    <w:p w:rsidR="00641ED8" w:rsidRDefault="00641ED8" w:rsidP="00641ED8">
      <w:pPr>
        <w:pStyle w:val="Paragraph"/>
      </w:pPr>
      <w:r>
        <w:lastRenderedPageBreak/>
        <w:t>(</w:t>
      </w:r>
      <w:proofErr w:type="gramStart"/>
      <w:r>
        <w:t>f</w:t>
      </w:r>
      <w:proofErr w:type="gramEnd"/>
      <w:r>
        <w:t>)</w:t>
      </w:r>
      <w:r>
        <w:tab/>
        <w:t xml:space="preserve">subject to clause 28, a reference to the presence of any nutrient or nutritive substance, except for a reference to a nutrient or nutritive substance in – </w:t>
      </w:r>
    </w:p>
    <w:p w:rsidR="00641ED8" w:rsidRDefault="00641ED8" w:rsidP="00641ED8"/>
    <w:p w:rsidR="00641ED8" w:rsidRDefault="00641ED8" w:rsidP="00641ED8">
      <w:pPr>
        <w:pStyle w:val="Subparagraph"/>
      </w:pPr>
      <w:r>
        <w:t>(i)</w:t>
      </w:r>
      <w:r>
        <w:tab/>
      </w:r>
      <w:proofErr w:type="gramStart"/>
      <w:r>
        <w:t>accordance</w:t>
      </w:r>
      <w:proofErr w:type="gramEnd"/>
      <w:r>
        <w:t xml:space="preserve"> with clause 30 – Claims relating to lactose free formula or low lactose formulas; or</w:t>
      </w:r>
    </w:p>
    <w:p w:rsidR="00641ED8" w:rsidRDefault="00641ED8" w:rsidP="00641ED8">
      <w:pPr>
        <w:pStyle w:val="Subparagraph"/>
      </w:pPr>
      <w:r>
        <w:t>(ii)</w:t>
      </w:r>
      <w:r>
        <w:tab/>
      </w:r>
      <w:proofErr w:type="gramStart"/>
      <w:r>
        <w:t>the</w:t>
      </w:r>
      <w:proofErr w:type="gramEnd"/>
      <w:r>
        <w:t xml:space="preserve"> statement of ingredients in accordance with Standard 1.2.4 – Labelling of Ingredients; or</w:t>
      </w:r>
    </w:p>
    <w:p w:rsidR="00641ED8" w:rsidRDefault="00641ED8" w:rsidP="00641ED8">
      <w:pPr>
        <w:pStyle w:val="Subparagraph"/>
      </w:pPr>
      <w:r>
        <w:t>(iii)</w:t>
      </w:r>
      <w:r>
        <w:tab/>
      </w:r>
      <w:proofErr w:type="gramStart"/>
      <w:r>
        <w:t>the</w:t>
      </w:r>
      <w:proofErr w:type="gramEnd"/>
      <w:r>
        <w:t xml:space="preserve"> nutrition information statement in accordance with clause 16 of this Standard – Declaration of nutrition information; or</w:t>
      </w:r>
    </w:p>
    <w:p w:rsidR="00641ED8" w:rsidRDefault="00641ED8" w:rsidP="00641ED8"/>
    <w:p w:rsidR="00641ED8" w:rsidRDefault="006C4A7A" w:rsidP="00641ED8">
      <w:pPr>
        <w:pStyle w:val="Subclause"/>
      </w:pPr>
      <w:r>
        <w:t>[44</w:t>
      </w:r>
      <w:r w:rsidR="00641ED8">
        <w:t>.5]</w:t>
      </w:r>
      <w:r w:rsidR="00641ED8">
        <w:tab/>
      </w:r>
      <w:r w:rsidR="00641ED8">
        <w:rPr>
          <w:i/>
        </w:rPr>
        <w:t>omitting paragraphs 20(2</w:t>
      </w:r>
      <w:proofErr w:type="gramStart"/>
      <w:r w:rsidR="00641ED8">
        <w:rPr>
          <w:i/>
        </w:rPr>
        <w:t>)(</w:t>
      </w:r>
      <w:proofErr w:type="gramEnd"/>
      <w:r w:rsidR="00641ED8">
        <w:rPr>
          <w:i/>
        </w:rPr>
        <w:t>a) and 20(2)(b), substituting</w:t>
      </w:r>
      <w:r w:rsidR="00641ED8">
        <w:t xml:space="preserve"> – </w:t>
      </w:r>
    </w:p>
    <w:p w:rsidR="00641ED8" w:rsidRDefault="00641ED8" w:rsidP="00641ED8">
      <w:pPr>
        <w:rPr>
          <w:i/>
        </w:rPr>
      </w:pPr>
    </w:p>
    <w:p w:rsidR="00641ED8" w:rsidRDefault="00641ED8" w:rsidP="00641ED8">
      <w:pPr>
        <w:pStyle w:val="Paragraph"/>
      </w:pPr>
      <w:r>
        <w:t>(a)</w:t>
      </w:r>
      <w:r>
        <w:tab/>
      </w:r>
      <w:proofErr w:type="gramStart"/>
      <w:r>
        <w:t>the</w:t>
      </w:r>
      <w:proofErr w:type="gramEnd"/>
      <w:r>
        <w:t xml:space="preserve"> statement of ingredients in accordance with Standard 1.2.4 – Labelling of Ingredients; or</w:t>
      </w:r>
    </w:p>
    <w:p w:rsidR="00641ED8" w:rsidRDefault="00641ED8" w:rsidP="00641ED8">
      <w:pPr>
        <w:pStyle w:val="Paragraph"/>
      </w:pPr>
      <w:r>
        <w:t>(b)</w:t>
      </w:r>
      <w:r>
        <w:tab/>
      </w:r>
      <w:proofErr w:type="gramStart"/>
      <w:r>
        <w:t>the</w:t>
      </w:r>
      <w:proofErr w:type="gramEnd"/>
      <w:r>
        <w:t xml:space="preserve"> nutrition information statement in accordance with clause 16 of this Standard – Declaration of nutrition information.</w:t>
      </w:r>
    </w:p>
    <w:p w:rsidR="00641ED8" w:rsidRDefault="00641ED8" w:rsidP="00641ED8"/>
    <w:p w:rsidR="00641ED8" w:rsidRDefault="00641ED8" w:rsidP="00641ED8">
      <w:pPr>
        <w:pStyle w:val="Clause"/>
      </w:pPr>
      <w:r>
        <w:t>[4</w:t>
      </w:r>
      <w:r w:rsidR="006C4A7A">
        <w:t>4</w:t>
      </w:r>
      <w:r>
        <w:t>.6]</w:t>
      </w:r>
      <w:r>
        <w:tab/>
      </w:r>
      <w:r>
        <w:rPr>
          <w:i/>
        </w:rPr>
        <w:t xml:space="preserve">omitting the </w:t>
      </w:r>
      <w:r>
        <w:t>Editorial note</w:t>
      </w:r>
      <w:r>
        <w:rPr>
          <w:i/>
        </w:rPr>
        <w:t xml:space="preserve"> following the </w:t>
      </w:r>
      <w:r>
        <w:t>Table to clause 23</w:t>
      </w:r>
      <w:r>
        <w:rPr>
          <w:i/>
        </w:rPr>
        <w:t>, substituting</w:t>
      </w:r>
      <w:r>
        <w:t xml:space="preserve"> – </w:t>
      </w:r>
    </w:p>
    <w:p w:rsidR="00641ED8" w:rsidRDefault="00641ED8" w:rsidP="00641ED8">
      <w:pPr>
        <w:rPr>
          <w:rFonts w:cs="Arial"/>
        </w:rPr>
      </w:pPr>
    </w:p>
    <w:p w:rsidR="00641ED8" w:rsidRDefault="00641ED8" w:rsidP="00641ED8">
      <w:pPr>
        <w:pStyle w:val="EditorialNoteLine1"/>
        <w:rPr>
          <w:rFonts w:cs="Arial"/>
        </w:rPr>
      </w:pPr>
      <w:r>
        <w:rPr>
          <w:rFonts w:cs="Arial"/>
        </w:rPr>
        <w:t xml:space="preserve">Editorial note: </w:t>
      </w:r>
    </w:p>
    <w:p w:rsidR="00641ED8" w:rsidRDefault="00641ED8" w:rsidP="00641ED8">
      <w:pPr>
        <w:pStyle w:val="EditorialNotetext"/>
        <w:rPr>
          <w:rFonts w:cs="Arial"/>
        </w:rPr>
      </w:pPr>
    </w:p>
    <w:p w:rsidR="00641ED8" w:rsidRDefault="00641ED8" w:rsidP="00641ED8">
      <w:pPr>
        <w:pStyle w:val="EditorialNotetext"/>
        <w:rPr>
          <w:rFonts w:cs="Arial"/>
        </w:rPr>
      </w:pPr>
      <w:r>
        <w:rPr>
          <w:rFonts w:cs="Arial"/>
        </w:rPr>
        <w:t>Standard 1.3.4 contains specifications for dried marine microalgae (</w:t>
      </w:r>
      <w:r>
        <w:rPr>
          <w:rFonts w:cs="Arial"/>
          <w:i/>
        </w:rPr>
        <w:t xml:space="preserve">Schizochytrium </w:t>
      </w:r>
      <w:r>
        <w:rPr>
          <w:rFonts w:cs="Arial"/>
        </w:rPr>
        <w:t>sp.) rich in docosahexaenoic acid (DHA), oil derived from marine microalgae (</w:t>
      </w:r>
      <w:r>
        <w:rPr>
          <w:rFonts w:cs="Arial"/>
          <w:i/>
        </w:rPr>
        <w:t xml:space="preserve">Schizochytrium </w:t>
      </w:r>
      <w:r>
        <w:rPr>
          <w:rFonts w:cs="Arial"/>
        </w:rPr>
        <w:t xml:space="preserve">sp.) rich in docosahexaenoic acid (DHA), oil derived from the algae </w:t>
      </w:r>
      <w:r>
        <w:rPr>
          <w:rFonts w:cs="Arial"/>
          <w:i/>
        </w:rPr>
        <w:t xml:space="preserve">Crypthecodinium cohnii </w:t>
      </w:r>
      <w:r>
        <w:rPr>
          <w:rFonts w:cs="Arial"/>
        </w:rPr>
        <w:t xml:space="preserve">rich in docosahexaenoic acid (DHA), oil derived from the fungus </w:t>
      </w:r>
      <w:r>
        <w:rPr>
          <w:rFonts w:cs="Arial"/>
          <w:i/>
        </w:rPr>
        <w:t xml:space="preserve">Mortierella alpina </w:t>
      </w:r>
      <w:r>
        <w:rPr>
          <w:rFonts w:cs="Arial"/>
        </w:rPr>
        <w:t>rich in arachidonic acid (ARA), and oil derived from marine microalgae (</w:t>
      </w:r>
      <w:r>
        <w:rPr>
          <w:rFonts w:cs="Arial"/>
          <w:i/>
        </w:rPr>
        <w:t xml:space="preserve">Ulkenia </w:t>
      </w:r>
      <w:r>
        <w:rPr>
          <w:rFonts w:cs="Arial"/>
        </w:rPr>
        <w:t>sp.) rich in docosahexaenoic acid (DHA).</w:t>
      </w:r>
    </w:p>
    <w:p w:rsidR="00641ED8" w:rsidRDefault="00641ED8" w:rsidP="00641ED8"/>
    <w:p w:rsidR="00641ED8" w:rsidRDefault="00641ED8" w:rsidP="00641ED8">
      <w:pPr>
        <w:pStyle w:val="Clause"/>
        <w:rPr>
          <w:i/>
        </w:rPr>
      </w:pPr>
      <w:r>
        <w:rPr>
          <w:b/>
          <w:bCs/>
        </w:rPr>
        <w:t>[4</w:t>
      </w:r>
      <w:r w:rsidR="006C4A7A">
        <w:rPr>
          <w:b/>
          <w:bCs/>
        </w:rPr>
        <w:t>5</w:t>
      </w:r>
      <w:r>
        <w:rPr>
          <w:b/>
          <w:bCs/>
        </w:rPr>
        <w:t>]</w:t>
      </w:r>
      <w:r>
        <w:tab/>
      </w:r>
      <w:r>
        <w:rPr>
          <w:b/>
          <w:i/>
        </w:rPr>
        <w:t>Standard</w:t>
      </w:r>
      <w:r>
        <w:rPr>
          <w:b/>
          <w:bCs/>
          <w:i/>
        </w:rPr>
        <w:t xml:space="preserve"> 2.9.2</w:t>
      </w:r>
      <w:r>
        <w:rPr>
          <w:i/>
        </w:rPr>
        <w:t xml:space="preserve"> of the Australia New Zealand Food Standards Code is varied by – </w:t>
      </w:r>
    </w:p>
    <w:p w:rsidR="0088465C" w:rsidRDefault="0088465C" w:rsidP="00641ED8">
      <w:pPr>
        <w:pStyle w:val="Clause"/>
        <w:rPr>
          <w:i/>
        </w:rPr>
      </w:pPr>
    </w:p>
    <w:p w:rsidR="00641ED8" w:rsidRDefault="006C4A7A" w:rsidP="00641ED8">
      <w:pPr>
        <w:pStyle w:val="Clause"/>
        <w:rPr>
          <w:i/>
        </w:rPr>
      </w:pPr>
      <w:r>
        <w:t>[45</w:t>
      </w:r>
      <w:r w:rsidR="00641ED8">
        <w:t>.1]</w:t>
      </w:r>
      <w:r w:rsidR="00641ED8">
        <w:tab/>
      </w:r>
      <w:r w:rsidR="00641ED8">
        <w:rPr>
          <w:i/>
        </w:rPr>
        <w:t xml:space="preserve">omitting the first paragraph from the </w:t>
      </w:r>
      <w:r w:rsidR="00641ED8">
        <w:t xml:space="preserve">Purpose, </w:t>
      </w:r>
      <w:r w:rsidR="00641ED8">
        <w:rPr>
          <w:i/>
        </w:rPr>
        <w:t xml:space="preserve">substituting – </w:t>
      </w:r>
    </w:p>
    <w:p w:rsidR="00641ED8" w:rsidRDefault="00641ED8" w:rsidP="00641ED8"/>
    <w:p w:rsidR="00641ED8" w:rsidRDefault="00641ED8" w:rsidP="00641ED8">
      <w:pPr>
        <w:pStyle w:val="Clause"/>
      </w:pPr>
      <w:r>
        <w:t>This Standard provides for the compositional (including nutritional) and labelling requirements of foods intended or represented for use as food for infants.  Foods in this Standard are intended to be fed to infants in addition to human milk or infant formula products or both.  This Standard does not apply to infant formula products, as they are regulated by Standard 2.9.1, nor does it apply to formulated meal replacements and formulated supplementary foods as they are regulated by Standard 2.9.3.</w:t>
      </w:r>
    </w:p>
    <w:p w:rsidR="00641ED8" w:rsidRDefault="00641ED8" w:rsidP="00641ED8">
      <w:pPr>
        <w:pStyle w:val="Clause"/>
      </w:pPr>
    </w:p>
    <w:p w:rsidR="00641ED8" w:rsidRDefault="006C4A7A" w:rsidP="00641ED8">
      <w:pPr>
        <w:pStyle w:val="Clause"/>
      </w:pPr>
      <w:r>
        <w:t>[45</w:t>
      </w:r>
      <w:r w:rsidR="00641ED8">
        <w:t>.2]</w:t>
      </w:r>
      <w:r w:rsidR="00641ED8">
        <w:tab/>
      </w:r>
      <w:r w:rsidR="00641ED8">
        <w:rPr>
          <w:i/>
        </w:rPr>
        <w:t xml:space="preserve">omitting </w:t>
      </w:r>
      <w:r w:rsidR="00641ED8">
        <w:t xml:space="preserve">and/or </w:t>
      </w:r>
      <w:r w:rsidR="00641ED8">
        <w:rPr>
          <w:i/>
        </w:rPr>
        <w:t xml:space="preserve">from the definition of </w:t>
      </w:r>
      <w:r w:rsidR="00641ED8">
        <w:rPr>
          <w:b/>
        </w:rPr>
        <w:t xml:space="preserve">food for infants </w:t>
      </w:r>
      <w:r w:rsidR="00641ED8">
        <w:rPr>
          <w:i/>
        </w:rPr>
        <w:t xml:space="preserve">in clause 1, substituting </w:t>
      </w:r>
      <w:r w:rsidR="00641ED8">
        <w:t>or</w:t>
      </w:r>
    </w:p>
    <w:p w:rsidR="00641ED8" w:rsidRDefault="00641ED8" w:rsidP="00641ED8"/>
    <w:p w:rsidR="00641ED8" w:rsidRDefault="006C4A7A" w:rsidP="00641ED8">
      <w:pPr>
        <w:pStyle w:val="Clause"/>
      </w:pPr>
      <w:r>
        <w:t>[45</w:t>
      </w:r>
      <w:r w:rsidR="00641ED8">
        <w:t>.3]</w:t>
      </w:r>
      <w:r w:rsidR="00641ED8">
        <w:tab/>
      </w:r>
      <w:r w:rsidR="00641ED8">
        <w:rPr>
          <w:i/>
        </w:rPr>
        <w:t xml:space="preserve">omitting </w:t>
      </w:r>
      <w:r w:rsidR="00641ED8">
        <w:t xml:space="preserve">following forms: </w:t>
      </w:r>
      <w:r w:rsidR="00641ED8">
        <w:rPr>
          <w:i/>
        </w:rPr>
        <w:t xml:space="preserve">wherever occurring in clause 3, substituting </w:t>
      </w:r>
      <w:r w:rsidR="00641ED8">
        <w:t>following forms</w:t>
      </w:r>
      <w:r w:rsidR="00641ED8">
        <w:rPr>
          <w:i/>
        </w:rPr>
        <w:t xml:space="preserve"> </w:t>
      </w:r>
      <w:r w:rsidR="00641ED8">
        <w:t>–</w:t>
      </w:r>
    </w:p>
    <w:p w:rsidR="00641ED8" w:rsidRDefault="00641ED8" w:rsidP="00641ED8"/>
    <w:p w:rsidR="00641ED8" w:rsidRDefault="006C4A7A" w:rsidP="00641ED8">
      <w:pPr>
        <w:pStyle w:val="Clause"/>
      </w:pPr>
      <w:r>
        <w:t>[45</w:t>
      </w:r>
      <w:r w:rsidR="00641ED8">
        <w:t>.4]</w:t>
      </w:r>
      <w:r w:rsidR="00641ED8">
        <w:tab/>
      </w:r>
      <w:r w:rsidR="00641ED8">
        <w:rPr>
          <w:i/>
        </w:rPr>
        <w:t xml:space="preserve">omitting </w:t>
      </w:r>
      <w:r w:rsidR="00641ED8">
        <w:t xml:space="preserve">and/or folate </w:t>
      </w:r>
      <w:r w:rsidR="00641ED8">
        <w:rPr>
          <w:i/>
        </w:rPr>
        <w:t xml:space="preserve">from paragraph 4(b), substituting </w:t>
      </w:r>
      <w:r w:rsidR="00641ED8">
        <w:t>or folate or both</w:t>
      </w:r>
    </w:p>
    <w:p w:rsidR="00641ED8" w:rsidRDefault="00641ED8" w:rsidP="00641ED8">
      <w:pPr>
        <w:pStyle w:val="Clause"/>
        <w:rPr>
          <w:b/>
          <w:bCs/>
        </w:rPr>
      </w:pPr>
    </w:p>
    <w:p w:rsidR="00641ED8" w:rsidRDefault="006C4A7A" w:rsidP="00641ED8">
      <w:pPr>
        <w:pStyle w:val="Subclause"/>
        <w:rPr>
          <w:i/>
        </w:rPr>
      </w:pPr>
      <w:r>
        <w:rPr>
          <w:b/>
          <w:bCs/>
        </w:rPr>
        <w:t>[46</w:t>
      </w:r>
      <w:r w:rsidR="00641ED8">
        <w:rPr>
          <w:b/>
          <w:bCs/>
        </w:rPr>
        <w:t>]</w:t>
      </w:r>
      <w:r w:rsidR="00641ED8">
        <w:tab/>
      </w:r>
      <w:r w:rsidR="00641ED8">
        <w:rPr>
          <w:b/>
          <w:i/>
        </w:rPr>
        <w:t>Standard</w:t>
      </w:r>
      <w:r w:rsidR="00641ED8">
        <w:rPr>
          <w:b/>
          <w:bCs/>
          <w:i/>
        </w:rPr>
        <w:t xml:space="preserve"> 2.9.4</w:t>
      </w:r>
      <w:r w:rsidR="00641ED8">
        <w:rPr>
          <w:i/>
        </w:rPr>
        <w:t xml:space="preserve"> of the Australia New Zealand Food Standards Code is varied by – </w:t>
      </w:r>
    </w:p>
    <w:p w:rsidR="00641ED8" w:rsidRDefault="00641ED8" w:rsidP="00641ED8">
      <w:pPr>
        <w:pStyle w:val="Subclause"/>
        <w:rPr>
          <w:i/>
        </w:rPr>
      </w:pPr>
    </w:p>
    <w:p w:rsidR="00641ED8" w:rsidRDefault="006C4A7A" w:rsidP="00641ED8">
      <w:pPr>
        <w:pStyle w:val="Clause"/>
      </w:pPr>
      <w:r>
        <w:t>[46</w:t>
      </w:r>
      <w:r w:rsidR="00641ED8">
        <w:t>.1]</w:t>
      </w:r>
      <w:r w:rsidR="00641ED8">
        <w:tab/>
      </w:r>
      <w:r w:rsidR="00641ED8">
        <w:rPr>
          <w:i/>
        </w:rPr>
        <w:t>omitting paragraph 7(3</w:t>
      </w:r>
      <w:proofErr w:type="gramStart"/>
      <w:r w:rsidR="00641ED8">
        <w:rPr>
          <w:i/>
        </w:rPr>
        <w:t>)(</w:t>
      </w:r>
      <w:proofErr w:type="gramEnd"/>
      <w:r w:rsidR="00641ED8">
        <w:rPr>
          <w:i/>
        </w:rPr>
        <w:t>a), substituting</w:t>
      </w:r>
      <w:r w:rsidR="00641ED8">
        <w:t xml:space="preserve"> – </w:t>
      </w:r>
    </w:p>
    <w:p w:rsidR="00641ED8" w:rsidRDefault="00641ED8" w:rsidP="00641ED8">
      <w:pPr>
        <w:rPr>
          <w:i/>
        </w:rPr>
      </w:pPr>
    </w:p>
    <w:p w:rsidR="00641ED8" w:rsidRDefault="00641ED8" w:rsidP="00641ED8">
      <w:pPr>
        <w:pStyle w:val="Paragraph"/>
      </w:pPr>
      <w:r>
        <w:t>(a)</w:t>
      </w:r>
      <w:r>
        <w:tab/>
      </w:r>
      <w:proofErr w:type="gramStart"/>
      <w:r>
        <w:t>the</w:t>
      </w:r>
      <w:proofErr w:type="gramEnd"/>
      <w:r>
        <w:t xml:space="preserve"> product is useful  before, during, or after sustained strenuous exercise; and</w:t>
      </w:r>
    </w:p>
    <w:p w:rsidR="00641ED8" w:rsidRDefault="00641ED8" w:rsidP="00641ED8"/>
    <w:p w:rsidR="00641ED8" w:rsidRDefault="006C4A7A" w:rsidP="00641ED8">
      <w:pPr>
        <w:pStyle w:val="Clause"/>
        <w:rPr>
          <w:i/>
        </w:rPr>
      </w:pPr>
      <w:r>
        <w:t>[46</w:t>
      </w:r>
      <w:r w:rsidR="00641ED8">
        <w:t>.2]</w:t>
      </w:r>
      <w:r w:rsidR="00641ED8">
        <w:tab/>
      </w:r>
      <w:r w:rsidR="00641ED8">
        <w:rPr>
          <w:i/>
        </w:rPr>
        <w:t>omitting paragraph 8(3</w:t>
      </w:r>
      <w:proofErr w:type="gramStart"/>
      <w:r w:rsidR="00641ED8">
        <w:rPr>
          <w:i/>
        </w:rPr>
        <w:t>)(</w:t>
      </w:r>
      <w:proofErr w:type="gramEnd"/>
      <w:r w:rsidR="00641ED8">
        <w:rPr>
          <w:i/>
        </w:rPr>
        <w:t xml:space="preserve">d), substituting – </w:t>
      </w:r>
    </w:p>
    <w:p w:rsidR="00641ED8" w:rsidRDefault="00641ED8" w:rsidP="00641ED8"/>
    <w:p w:rsidR="00641ED8" w:rsidRDefault="00641ED8" w:rsidP="00641ED8">
      <w:pPr>
        <w:pStyle w:val="Paragraph"/>
      </w:pPr>
      <w:r>
        <w:t>(d)</w:t>
      </w:r>
      <w:r>
        <w:tab/>
      </w:r>
      <w:proofErr w:type="gramStart"/>
      <w:r>
        <w:t>the</w:t>
      </w:r>
      <w:proofErr w:type="gramEnd"/>
      <w:r>
        <w:t xml:space="preserve"> product is useful before, during, or after sustained strenuous exercise.</w:t>
      </w:r>
    </w:p>
    <w:p w:rsidR="00641ED8" w:rsidRDefault="00641ED8" w:rsidP="00641ED8"/>
    <w:p w:rsidR="00641ED8" w:rsidRDefault="00641ED8" w:rsidP="00641ED8">
      <w:pPr>
        <w:pStyle w:val="Clause"/>
        <w:rPr>
          <w:i/>
        </w:rPr>
      </w:pPr>
      <w:r>
        <w:t>[4</w:t>
      </w:r>
      <w:r w:rsidR="006C4A7A">
        <w:t>6</w:t>
      </w:r>
      <w:r>
        <w:t>.3]</w:t>
      </w:r>
      <w:r>
        <w:tab/>
      </w:r>
      <w:r>
        <w:rPr>
          <w:i/>
        </w:rPr>
        <w:t>omitting paragraph 9(4</w:t>
      </w:r>
      <w:proofErr w:type="gramStart"/>
      <w:r>
        <w:rPr>
          <w:i/>
        </w:rPr>
        <w:t>)(</w:t>
      </w:r>
      <w:proofErr w:type="gramEnd"/>
      <w:r>
        <w:rPr>
          <w:i/>
        </w:rPr>
        <w:t xml:space="preserve">b), substituting – </w:t>
      </w:r>
    </w:p>
    <w:p w:rsidR="00641ED8" w:rsidRDefault="00641ED8" w:rsidP="00641ED8"/>
    <w:p w:rsidR="00641ED8" w:rsidRDefault="00641ED8" w:rsidP="00641ED8">
      <w:pPr>
        <w:pStyle w:val="Paragraph"/>
      </w:pPr>
      <w:r>
        <w:t>(b)</w:t>
      </w:r>
      <w:r>
        <w:tab/>
      </w:r>
      <w:proofErr w:type="gramStart"/>
      <w:r>
        <w:t>the</w:t>
      </w:r>
      <w:proofErr w:type="gramEnd"/>
      <w:r>
        <w:t xml:space="preserve"> product is useful before, during or after sustained strenuous exercise.</w:t>
      </w:r>
    </w:p>
    <w:p w:rsidR="00641ED8" w:rsidRDefault="00641ED8" w:rsidP="00641ED8">
      <w:pPr>
        <w:pStyle w:val="Clause"/>
        <w:rPr>
          <w:b/>
          <w:bCs/>
        </w:rPr>
      </w:pPr>
    </w:p>
    <w:p w:rsidR="00641ED8" w:rsidRDefault="006C4A7A" w:rsidP="00641ED8">
      <w:pPr>
        <w:pStyle w:val="Clause"/>
      </w:pPr>
      <w:r>
        <w:rPr>
          <w:b/>
          <w:bCs/>
        </w:rPr>
        <w:t>[47</w:t>
      </w:r>
      <w:r w:rsidR="00641ED8">
        <w:rPr>
          <w:b/>
          <w:bCs/>
        </w:rPr>
        <w:t>]</w:t>
      </w:r>
      <w:r w:rsidR="00641ED8">
        <w:tab/>
      </w:r>
      <w:r w:rsidR="00641ED8">
        <w:rPr>
          <w:b/>
          <w:bCs/>
          <w:i/>
        </w:rPr>
        <w:t>Standard 3.2.1</w:t>
      </w:r>
      <w:r w:rsidR="00641ED8">
        <w:rPr>
          <w:i/>
        </w:rPr>
        <w:t xml:space="preserve"> of the Australia New Zealand Food Standards Code is varied by omitting clause 6, substituting</w:t>
      </w:r>
      <w:r w:rsidR="00641ED8">
        <w:t xml:space="preserve"> – </w:t>
      </w:r>
    </w:p>
    <w:p w:rsidR="0088465C" w:rsidRDefault="0088465C" w:rsidP="00641ED8">
      <w:pPr>
        <w:rPr>
          <w:i/>
          <w:iCs/>
        </w:rPr>
      </w:pPr>
      <w:r>
        <w:rPr>
          <w:i/>
          <w:iCs/>
        </w:rPr>
        <w:br w:type="page"/>
      </w:r>
    </w:p>
    <w:p w:rsidR="00641ED8" w:rsidRDefault="00641ED8" w:rsidP="00641ED8">
      <w:pPr>
        <w:pStyle w:val="ClauseHeading0"/>
      </w:pPr>
      <w:r>
        <w:lastRenderedPageBreak/>
        <w:t>6</w:t>
      </w:r>
      <w:r>
        <w:tab/>
        <w:t>Fund raising events</w:t>
      </w:r>
    </w:p>
    <w:p w:rsidR="00641ED8" w:rsidRDefault="00641ED8" w:rsidP="00641ED8"/>
    <w:p w:rsidR="00641ED8" w:rsidRDefault="00641ED8" w:rsidP="00641ED8">
      <w:pPr>
        <w:pStyle w:val="Clause"/>
      </w:pPr>
      <w:r>
        <w:t>A food business does not have to prepare a food safety program in accordance with this Standard in relation to a fund raising event conducted by the food business.</w:t>
      </w:r>
    </w:p>
    <w:p w:rsidR="00641ED8" w:rsidRDefault="00641ED8" w:rsidP="00641ED8"/>
    <w:p w:rsidR="00641ED8" w:rsidRDefault="006C4A7A" w:rsidP="00641ED8">
      <w:pPr>
        <w:pStyle w:val="Clause"/>
        <w:rPr>
          <w:i/>
        </w:rPr>
      </w:pPr>
      <w:r>
        <w:rPr>
          <w:b/>
        </w:rPr>
        <w:t>[48</w:t>
      </w:r>
      <w:r w:rsidR="00641ED8">
        <w:rPr>
          <w:b/>
        </w:rPr>
        <w:t>]</w:t>
      </w:r>
      <w:r w:rsidR="00641ED8">
        <w:tab/>
      </w:r>
      <w:r w:rsidR="00641ED8">
        <w:rPr>
          <w:b/>
          <w:bCs/>
          <w:i/>
        </w:rPr>
        <w:t>Standard 3.3.1</w:t>
      </w:r>
      <w:r w:rsidR="00641ED8">
        <w:rPr>
          <w:i/>
        </w:rPr>
        <w:t xml:space="preserve"> of the Australia New Zealand Food Standards Code is varied by –</w:t>
      </w:r>
    </w:p>
    <w:p w:rsidR="00641ED8" w:rsidRDefault="00641ED8" w:rsidP="00641ED8">
      <w:pPr>
        <w:pStyle w:val="Clause"/>
        <w:rPr>
          <w:i/>
        </w:rPr>
      </w:pPr>
    </w:p>
    <w:p w:rsidR="00641ED8" w:rsidRDefault="006C4A7A" w:rsidP="00641ED8">
      <w:pPr>
        <w:pStyle w:val="Clause"/>
      </w:pPr>
      <w:r>
        <w:t>[48</w:t>
      </w:r>
      <w:r w:rsidR="00641ED8">
        <w:t>.1]</w:t>
      </w:r>
      <w:r w:rsidR="00641ED8">
        <w:tab/>
      </w:r>
      <w:r w:rsidR="00641ED8">
        <w:rPr>
          <w:i/>
        </w:rPr>
        <w:t xml:space="preserve">omitting from the </w:t>
      </w:r>
      <w:r w:rsidR="00641ED8">
        <w:t>Editorial note</w:t>
      </w:r>
      <w:r w:rsidR="00641ED8">
        <w:rPr>
          <w:i/>
        </w:rPr>
        <w:t xml:space="preserve"> following subclause 1(2)</w:t>
      </w:r>
      <w:r w:rsidR="00641ED8">
        <w:t xml:space="preserve"> –</w:t>
      </w:r>
    </w:p>
    <w:p w:rsidR="00641ED8" w:rsidRDefault="00641ED8" w:rsidP="00641ED8">
      <w:pPr>
        <w:pStyle w:val="Clause"/>
        <w:rPr>
          <w:rFonts w:cs="Arial"/>
        </w:rPr>
      </w:pPr>
    </w:p>
    <w:p w:rsidR="00641ED8" w:rsidRDefault="00641ED8" w:rsidP="00641ED8">
      <w:pPr>
        <w:pStyle w:val="Clause"/>
        <w:rPr>
          <w:rFonts w:cs="Arial"/>
        </w:rPr>
      </w:pPr>
      <w:proofErr w:type="gramStart"/>
      <w:r>
        <w:rPr>
          <w:rFonts w:cs="Arial"/>
        </w:rPr>
        <w:t>micro-organisms</w:t>
      </w:r>
      <w:proofErr w:type="gramEnd"/>
    </w:p>
    <w:p w:rsidR="00641ED8" w:rsidRDefault="00641ED8" w:rsidP="00641ED8">
      <w:pPr>
        <w:rPr>
          <w:rFonts w:cs="Arial"/>
          <w:i/>
        </w:rPr>
      </w:pPr>
    </w:p>
    <w:p w:rsidR="00641ED8" w:rsidRDefault="00641ED8" w:rsidP="00641ED8">
      <w:pPr>
        <w:pStyle w:val="Clause"/>
        <w:rPr>
          <w:rFonts w:cs="Arial"/>
          <w:i/>
          <w:iCs/>
        </w:rPr>
      </w:pPr>
      <w:proofErr w:type="gramStart"/>
      <w:r>
        <w:rPr>
          <w:rFonts w:cs="Arial"/>
          <w:i/>
          <w:iCs/>
        </w:rPr>
        <w:t>substituting</w:t>
      </w:r>
      <w:proofErr w:type="gramEnd"/>
      <w:r>
        <w:rPr>
          <w:rFonts w:cs="Arial"/>
          <w:i/>
          <w:iCs/>
        </w:rPr>
        <w:t xml:space="preserve"> –</w:t>
      </w:r>
    </w:p>
    <w:p w:rsidR="00641ED8" w:rsidRDefault="00641ED8" w:rsidP="00641ED8">
      <w:pPr>
        <w:rPr>
          <w:rFonts w:cs="Arial"/>
          <w:i/>
        </w:rPr>
      </w:pPr>
    </w:p>
    <w:p w:rsidR="00641ED8" w:rsidRDefault="00641ED8" w:rsidP="00641ED8">
      <w:pPr>
        <w:pStyle w:val="Clause"/>
        <w:rPr>
          <w:rFonts w:cs="Arial"/>
        </w:rPr>
      </w:pPr>
      <w:proofErr w:type="gramStart"/>
      <w:r>
        <w:rPr>
          <w:rFonts w:cs="Arial"/>
        </w:rPr>
        <w:t>microorganisms</w:t>
      </w:r>
      <w:proofErr w:type="gramEnd"/>
    </w:p>
    <w:p w:rsidR="00641ED8" w:rsidRDefault="00641ED8" w:rsidP="00641ED8">
      <w:pPr>
        <w:rPr>
          <w:rFonts w:cs="Arial"/>
        </w:rPr>
      </w:pPr>
    </w:p>
    <w:p w:rsidR="00641ED8" w:rsidRDefault="006C4A7A" w:rsidP="00641ED8">
      <w:pPr>
        <w:pStyle w:val="Clause"/>
      </w:pPr>
      <w:r w:rsidRPr="006C4A7A">
        <w:t>[48</w:t>
      </w:r>
      <w:r w:rsidR="00641ED8" w:rsidRPr="006C4A7A">
        <w:t>.2]</w:t>
      </w:r>
      <w:r w:rsidR="00641ED8">
        <w:rPr>
          <w:i/>
        </w:rPr>
        <w:tab/>
        <w:t xml:space="preserve">omitting </w:t>
      </w:r>
      <w:r w:rsidR="00641ED8">
        <w:t xml:space="preserve">and/or </w:t>
      </w:r>
      <w:r w:rsidR="00641ED8">
        <w:rPr>
          <w:i/>
        </w:rPr>
        <w:t xml:space="preserve">wherever occurring in the </w:t>
      </w:r>
      <w:r w:rsidR="00641ED8">
        <w:t xml:space="preserve">Schedule, </w:t>
      </w:r>
      <w:r w:rsidR="00641ED8">
        <w:rPr>
          <w:i/>
        </w:rPr>
        <w:t xml:space="preserve">substituting </w:t>
      </w:r>
      <w:r w:rsidR="00641ED8">
        <w:t>or</w:t>
      </w:r>
    </w:p>
    <w:p w:rsidR="00641ED8" w:rsidRDefault="00641ED8" w:rsidP="00641ED8"/>
    <w:p w:rsidR="00641ED8" w:rsidRDefault="00641ED8" w:rsidP="00641ED8">
      <w:pPr>
        <w:pStyle w:val="Clause"/>
      </w:pPr>
      <w:r>
        <w:rPr>
          <w:b/>
        </w:rPr>
        <w:t>[4</w:t>
      </w:r>
      <w:r w:rsidR="006C4A7A">
        <w:rPr>
          <w:b/>
        </w:rPr>
        <w:t>9</w:t>
      </w:r>
      <w:r>
        <w:rPr>
          <w:b/>
        </w:rPr>
        <w:t>]</w:t>
      </w:r>
      <w:r>
        <w:rPr>
          <w:b/>
        </w:rPr>
        <w:tab/>
      </w:r>
      <w:r>
        <w:rPr>
          <w:b/>
          <w:i/>
        </w:rPr>
        <w:t xml:space="preserve">Standard 4.2.1 </w:t>
      </w:r>
      <w:r>
        <w:rPr>
          <w:i/>
        </w:rPr>
        <w:t>of the Australia New Zealand Food Standards Code is varied by</w:t>
      </w:r>
      <w:r>
        <w:t xml:space="preserve"> – </w:t>
      </w:r>
    </w:p>
    <w:p w:rsidR="00641ED8" w:rsidRDefault="00641ED8" w:rsidP="00641ED8">
      <w:pPr>
        <w:pStyle w:val="Clause"/>
      </w:pPr>
    </w:p>
    <w:p w:rsidR="00641ED8" w:rsidRDefault="006C4A7A" w:rsidP="00641ED8">
      <w:pPr>
        <w:pStyle w:val="Clause"/>
      </w:pPr>
      <w:r>
        <w:t>[49</w:t>
      </w:r>
      <w:r w:rsidR="00641ED8">
        <w:t>.1]</w:t>
      </w:r>
      <w:r w:rsidR="00641ED8">
        <w:tab/>
      </w:r>
      <w:r w:rsidR="00641ED8">
        <w:rPr>
          <w:i/>
        </w:rPr>
        <w:t xml:space="preserve">omitting </w:t>
      </w:r>
      <w:r w:rsidR="00641ED8">
        <w:t>food-borne</w:t>
      </w:r>
      <w:r w:rsidR="00641ED8">
        <w:rPr>
          <w:i/>
          <w:iCs/>
        </w:rPr>
        <w:t xml:space="preserve"> wherever appearing</w:t>
      </w:r>
      <w:r w:rsidR="00641ED8">
        <w:rPr>
          <w:i/>
        </w:rPr>
        <w:t xml:space="preserve">, substituting </w:t>
      </w:r>
      <w:r w:rsidR="00641ED8">
        <w:t>foodborne</w:t>
      </w:r>
    </w:p>
    <w:p w:rsidR="00641ED8" w:rsidRDefault="00641ED8" w:rsidP="00641ED8"/>
    <w:p w:rsidR="00641ED8" w:rsidRDefault="00641ED8" w:rsidP="00641ED8">
      <w:pPr>
        <w:pStyle w:val="Clause"/>
      </w:pPr>
      <w:r>
        <w:t>[4</w:t>
      </w:r>
      <w:r w:rsidR="006C4A7A">
        <w:t>9</w:t>
      </w:r>
      <w:r>
        <w:t>.2]</w:t>
      </w:r>
      <w:r>
        <w:tab/>
      </w:r>
      <w:r>
        <w:rPr>
          <w:i/>
        </w:rPr>
        <w:t xml:space="preserve">omitting the definition of </w:t>
      </w:r>
      <w:r>
        <w:t xml:space="preserve">ASQAP Manual </w:t>
      </w:r>
      <w:r>
        <w:rPr>
          <w:i/>
        </w:rPr>
        <w:t>in clause 15, substituting</w:t>
      </w:r>
      <w:r>
        <w:t xml:space="preserve"> – </w:t>
      </w:r>
    </w:p>
    <w:p w:rsidR="00641ED8" w:rsidRDefault="00641ED8" w:rsidP="00641ED8">
      <w:pPr>
        <w:rPr>
          <w:i/>
        </w:rPr>
      </w:pPr>
    </w:p>
    <w:p w:rsidR="00641ED8" w:rsidRDefault="00641ED8" w:rsidP="00641ED8">
      <w:pPr>
        <w:pStyle w:val="Definition"/>
      </w:pPr>
      <w:r>
        <w:rPr>
          <w:b/>
        </w:rPr>
        <w:t xml:space="preserve">ASQAP Manual </w:t>
      </w:r>
      <w:r>
        <w:t>means the Australian Shellfish Quality Assurance Program Operations Manual.</w:t>
      </w:r>
    </w:p>
    <w:p w:rsidR="00641ED8" w:rsidRDefault="00641ED8" w:rsidP="00641ED8">
      <w:pPr>
        <w:pStyle w:val="Clause"/>
        <w:rPr>
          <w:i/>
          <w:iCs/>
        </w:rPr>
      </w:pPr>
    </w:p>
    <w:p w:rsidR="0088465C" w:rsidRDefault="00641ED8" w:rsidP="00641ED8">
      <w:pPr>
        <w:pStyle w:val="Clause"/>
      </w:pPr>
      <w:r>
        <w:t>[4</w:t>
      </w:r>
      <w:r w:rsidR="006C4A7A">
        <w:t>9</w:t>
      </w:r>
      <w:r>
        <w:t>.3]</w:t>
      </w:r>
      <w:r>
        <w:tab/>
      </w:r>
      <w:r>
        <w:rPr>
          <w:i/>
        </w:rPr>
        <w:t xml:space="preserve">omitting the definition of </w:t>
      </w:r>
      <w:r>
        <w:rPr>
          <w:b/>
        </w:rPr>
        <w:t>batch</w:t>
      </w:r>
      <w:r>
        <w:rPr>
          <w:i/>
        </w:rPr>
        <w:t xml:space="preserve"> in clause 15, substituting</w:t>
      </w:r>
      <w:r>
        <w:t xml:space="preserve"> – </w:t>
      </w:r>
    </w:p>
    <w:p w:rsidR="00641ED8" w:rsidRDefault="00641ED8" w:rsidP="00641ED8">
      <w:pPr>
        <w:pStyle w:val="Clause"/>
        <w:rPr>
          <w:i/>
        </w:rPr>
      </w:pPr>
    </w:p>
    <w:p w:rsidR="00641ED8" w:rsidRDefault="00641ED8" w:rsidP="00641ED8">
      <w:pPr>
        <w:pStyle w:val="Definition"/>
      </w:pPr>
      <w:proofErr w:type="gramStart"/>
      <w:r>
        <w:rPr>
          <w:b/>
        </w:rPr>
        <w:t>batch</w:t>
      </w:r>
      <w:proofErr w:type="gramEnd"/>
      <w:r>
        <w:t xml:space="preserve"> means a quantity of bivalve molluscs harvested from a particular harvesting area (e.g. marine farm, lease or designated wild shellstock harvest area) and with the same harvest date.</w:t>
      </w:r>
    </w:p>
    <w:p w:rsidR="00641ED8" w:rsidRDefault="00641ED8" w:rsidP="00641ED8">
      <w:pPr>
        <w:rPr>
          <w:i/>
        </w:rPr>
      </w:pPr>
    </w:p>
    <w:p w:rsidR="00641ED8" w:rsidRDefault="006C4A7A" w:rsidP="00641ED8">
      <w:pPr>
        <w:pStyle w:val="Clause"/>
      </w:pPr>
      <w:r>
        <w:rPr>
          <w:b/>
        </w:rPr>
        <w:t>[50</w:t>
      </w:r>
      <w:r w:rsidR="00641ED8">
        <w:rPr>
          <w:b/>
        </w:rPr>
        <w:t>]</w:t>
      </w:r>
      <w:r w:rsidR="00641ED8">
        <w:rPr>
          <w:b/>
        </w:rPr>
        <w:tab/>
      </w:r>
      <w:r w:rsidR="00641ED8">
        <w:rPr>
          <w:b/>
          <w:i/>
        </w:rPr>
        <w:t>Standard 4.2.4</w:t>
      </w:r>
      <w:r w:rsidR="00641ED8">
        <w:rPr>
          <w:i/>
        </w:rPr>
        <w:t xml:space="preserve"> is varied by omitting </w:t>
      </w:r>
      <w:r w:rsidR="00641ED8">
        <w:t xml:space="preserve">and/ or </w:t>
      </w:r>
      <w:r w:rsidR="00641ED8">
        <w:rPr>
          <w:i/>
        </w:rPr>
        <w:t xml:space="preserve">from the </w:t>
      </w:r>
      <w:r w:rsidR="00641ED8">
        <w:t>Editorial note</w:t>
      </w:r>
      <w:r w:rsidR="00641ED8">
        <w:rPr>
          <w:i/>
        </w:rPr>
        <w:t xml:space="preserve"> following subclause 15(5), substituting</w:t>
      </w:r>
      <w:r w:rsidR="00641ED8">
        <w:t xml:space="preserve"> or</w:t>
      </w:r>
    </w:p>
    <w:p w:rsidR="00641ED8" w:rsidRDefault="00641ED8" w:rsidP="00641ED8">
      <w:pPr>
        <w:rPr>
          <w:i/>
        </w:rPr>
      </w:pPr>
    </w:p>
    <w:p w:rsidR="00641ED8" w:rsidRDefault="006C4A7A" w:rsidP="00641ED8">
      <w:pPr>
        <w:pStyle w:val="Clause"/>
      </w:pPr>
      <w:r>
        <w:rPr>
          <w:b/>
          <w:bCs/>
        </w:rPr>
        <w:t>[51</w:t>
      </w:r>
      <w:r w:rsidR="00641ED8">
        <w:rPr>
          <w:b/>
          <w:bCs/>
        </w:rPr>
        <w:t>]</w:t>
      </w:r>
      <w:r w:rsidR="00641ED8">
        <w:tab/>
      </w:r>
      <w:r w:rsidR="00641ED8">
        <w:rPr>
          <w:b/>
          <w:bCs/>
          <w:i/>
          <w:iCs/>
        </w:rPr>
        <w:t>Standard 4.5.1</w:t>
      </w:r>
      <w:r w:rsidR="00641ED8">
        <w:rPr>
          <w:i/>
          <w:iCs/>
        </w:rPr>
        <w:t xml:space="preserve"> of the Australia New Zealand Food Standards Code is varied by </w:t>
      </w:r>
      <w:r w:rsidR="00641ED8">
        <w:rPr>
          <w:i/>
        </w:rPr>
        <w:t>omitting subclause 5(4), substituting</w:t>
      </w:r>
      <w:r w:rsidR="00641ED8">
        <w:t xml:space="preserve"> – </w:t>
      </w:r>
    </w:p>
    <w:p w:rsidR="00641ED8" w:rsidRDefault="00641ED8" w:rsidP="00641ED8">
      <w:pPr>
        <w:rPr>
          <w:i/>
        </w:rPr>
      </w:pPr>
    </w:p>
    <w:p w:rsidR="00641ED8" w:rsidRDefault="00641ED8" w:rsidP="00641ED8">
      <w:pPr>
        <w:pStyle w:val="Subclause"/>
      </w:pPr>
      <w:r>
        <w:t>(4)</w:t>
      </w:r>
      <w:r>
        <w:tab/>
        <w:t>Deleted</w:t>
      </w:r>
    </w:p>
    <w:p w:rsidR="00641ED8" w:rsidRDefault="00641ED8" w:rsidP="00641ED8">
      <w:pPr>
        <w:rPr>
          <w:b/>
        </w:rPr>
      </w:pPr>
    </w:p>
    <w:p w:rsidR="00641ED8" w:rsidRDefault="00641ED8" w:rsidP="00641ED8">
      <w:pPr>
        <w:pStyle w:val="Clause"/>
        <w:rPr>
          <w:i/>
        </w:rPr>
      </w:pPr>
      <w:r>
        <w:rPr>
          <w:b/>
        </w:rPr>
        <w:t>[5</w:t>
      </w:r>
      <w:r w:rsidR="006C4A7A">
        <w:rPr>
          <w:b/>
        </w:rPr>
        <w:t>2</w:t>
      </w:r>
      <w:r>
        <w:rPr>
          <w:b/>
        </w:rPr>
        <w:t>]</w:t>
      </w:r>
      <w:r>
        <w:rPr>
          <w:b/>
          <w:color w:val="FF0000"/>
        </w:rPr>
        <w:tab/>
      </w:r>
      <w:r>
        <w:rPr>
          <w:b/>
          <w:i/>
        </w:rPr>
        <w:t xml:space="preserve">Standard 1.5.1 </w:t>
      </w:r>
      <w:r>
        <w:rPr>
          <w:i/>
        </w:rPr>
        <w:t xml:space="preserve">is varied by – </w:t>
      </w:r>
    </w:p>
    <w:p w:rsidR="00641ED8" w:rsidRDefault="00641ED8" w:rsidP="00641ED8"/>
    <w:p w:rsidR="00641ED8" w:rsidRDefault="00641ED8" w:rsidP="00641ED8">
      <w:pPr>
        <w:pStyle w:val="Clause"/>
      </w:pPr>
      <w:r>
        <w:t>[5</w:t>
      </w:r>
      <w:r w:rsidR="006C4A7A">
        <w:t>2</w:t>
      </w:r>
      <w:r>
        <w:t>.1]</w:t>
      </w:r>
      <w:r>
        <w:tab/>
      </w:r>
      <w:r>
        <w:rPr>
          <w:i/>
        </w:rPr>
        <w:t xml:space="preserve">omitting the entry for </w:t>
      </w:r>
      <w:r>
        <w:t>Tall oil phytosterol Esters</w:t>
      </w:r>
      <w:r>
        <w:rPr>
          <w:i/>
        </w:rPr>
        <w:t xml:space="preserve"> from the </w:t>
      </w:r>
      <w:r>
        <w:t>Table to clause 3</w:t>
      </w:r>
    </w:p>
    <w:p w:rsidR="00641ED8" w:rsidRDefault="00641ED8" w:rsidP="00641ED8"/>
    <w:p w:rsidR="00641ED8" w:rsidRDefault="00641ED8" w:rsidP="00641ED8">
      <w:pPr>
        <w:pStyle w:val="Clause"/>
      </w:pPr>
      <w:r>
        <w:t>[5</w:t>
      </w:r>
      <w:r w:rsidR="006C4A7A">
        <w:t>2</w:t>
      </w:r>
      <w:r>
        <w:t>.2]</w:t>
      </w:r>
      <w:r>
        <w:tab/>
      </w:r>
      <w:r>
        <w:rPr>
          <w:i/>
        </w:rPr>
        <w:t xml:space="preserve">inserting the following entry into the </w:t>
      </w:r>
      <w:r>
        <w:t xml:space="preserve">Table to clause 2 – </w:t>
      </w:r>
    </w:p>
    <w:p w:rsidR="00641ED8" w:rsidRDefault="00641ED8" w:rsidP="00641ED8"/>
    <w:tbl>
      <w:tblPr>
        <w:tblW w:w="9075" w:type="dxa"/>
        <w:tblLayout w:type="fixed"/>
        <w:tblCellMar>
          <w:left w:w="80" w:type="dxa"/>
          <w:right w:w="80" w:type="dxa"/>
        </w:tblCellMar>
        <w:tblLook w:val="04A0" w:firstRow="1" w:lastRow="0" w:firstColumn="1" w:lastColumn="0" w:noHBand="0" w:noVBand="1"/>
      </w:tblPr>
      <w:tblGrid>
        <w:gridCol w:w="4537"/>
        <w:gridCol w:w="4538"/>
      </w:tblGrid>
      <w:tr w:rsidR="00641ED8" w:rsidTr="00641ED8">
        <w:trPr>
          <w:cantSplit/>
        </w:trPr>
        <w:tc>
          <w:tcPr>
            <w:tcW w:w="4536" w:type="dxa"/>
            <w:tcBorders>
              <w:top w:val="single" w:sz="6" w:space="0" w:color="auto"/>
              <w:left w:val="single" w:sz="6" w:space="0" w:color="auto"/>
              <w:bottom w:val="single" w:sz="6" w:space="0" w:color="auto"/>
              <w:right w:val="single" w:sz="6" w:space="0" w:color="auto"/>
            </w:tcBorders>
            <w:hideMark/>
          </w:tcPr>
          <w:p w:rsidR="00641ED8" w:rsidRDefault="00641ED8">
            <w:pPr>
              <w:pStyle w:val="Table2"/>
              <w:spacing w:line="276" w:lineRule="auto"/>
              <w:rPr>
                <w:szCs w:val="18"/>
                <w:lang w:bidi="en-US"/>
              </w:rPr>
            </w:pPr>
            <w:r>
              <w:lastRenderedPageBreak/>
              <w:t>Tall oil phytosterol esters</w:t>
            </w:r>
          </w:p>
        </w:tc>
        <w:tc>
          <w:tcPr>
            <w:tcW w:w="4536" w:type="dxa"/>
            <w:tcBorders>
              <w:top w:val="single" w:sz="6" w:space="0" w:color="auto"/>
              <w:left w:val="single" w:sz="6" w:space="0" w:color="auto"/>
              <w:bottom w:val="single" w:sz="6" w:space="0" w:color="auto"/>
              <w:right w:val="single" w:sz="6" w:space="0" w:color="auto"/>
            </w:tcBorders>
          </w:tcPr>
          <w:p w:rsidR="00641ED8" w:rsidRDefault="00641ED8">
            <w:pPr>
              <w:pStyle w:val="Table2"/>
              <w:spacing w:line="276" w:lineRule="auto"/>
              <w:rPr>
                <w:lang w:bidi="en-US"/>
              </w:rPr>
            </w:pPr>
            <w:r>
              <w:t>The tall oil phytosterol esters must comply with the specification for tall oil phytosterol esters in the Schedule to Standard 1.3.4.</w:t>
            </w:r>
          </w:p>
          <w:p w:rsidR="00641ED8" w:rsidRDefault="00641ED8">
            <w:pPr>
              <w:pStyle w:val="Table2"/>
              <w:spacing w:line="276" w:lineRule="auto"/>
            </w:pPr>
          </w:p>
          <w:p w:rsidR="00641ED8" w:rsidRDefault="00641ED8">
            <w:pPr>
              <w:pStyle w:val="Table2"/>
              <w:spacing w:line="276" w:lineRule="auto"/>
            </w:pPr>
            <w:r>
              <w:t>The food must comply with the requirements in clause 2 of Standard 1.2.3.</w:t>
            </w:r>
          </w:p>
          <w:p w:rsidR="00641ED8" w:rsidRDefault="00641ED8">
            <w:pPr>
              <w:pStyle w:val="Table2"/>
              <w:spacing w:line="276" w:lineRule="auto"/>
            </w:pPr>
          </w:p>
          <w:p w:rsidR="00641ED8" w:rsidRDefault="00641ED8">
            <w:pPr>
              <w:pStyle w:val="Table2"/>
              <w:spacing w:line="276" w:lineRule="auto"/>
            </w:pPr>
            <w:r>
              <w:t>The name ‘tall oil phytosterol esters’ or ‘plant sterol esters’ must be used.</w:t>
            </w:r>
          </w:p>
          <w:p w:rsidR="00641ED8" w:rsidRDefault="00641ED8">
            <w:pPr>
              <w:pStyle w:val="Table2"/>
              <w:spacing w:line="276" w:lineRule="auto"/>
            </w:pPr>
          </w:p>
          <w:p w:rsidR="00641ED8" w:rsidRDefault="00641ED8">
            <w:pPr>
              <w:pStyle w:val="Table2"/>
              <w:spacing w:line="276" w:lineRule="auto"/>
            </w:pPr>
            <w:r>
              <w:t>May only be added to cheese and processed cheese, in accordance with Standard 2.5.4.</w:t>
            </w:r>
          </w:p>
          <w:p w:rsidR="00641ED8" w:rsidRDefault="00641ED8">
            <w:pPr>
              <w:pStyle w:val="Table2"/>
              <w:spacing w:line="276" w:lineRule="auto"/>
              <w:ind w:left="0" w:firstLine="0"/>
            </w:pPr>
          </w:p>
          <w:p w:rsidR="00641ED8" w:rsidRDefault="00641ED8">
            <w:pPr>
              <w:pStyle w:val="Table2"/>
              <w:spacing w:line="276" w:lineRule="auto"/>
            </w:pPr>
            <w:r>
              <w:t>Foods to which tall oil phytosterol esters have been added must not be used as ingredients in other foods.</w:t>
            </w:r>
          </w:p>
          <w:p w:rsidR="00641ED8" w:rsidRDefault="00641ED8">
            <w:pPr>
              <w:pStyle w:val="Table2"/>
              <w:spacing w:line="276" w:lineRule="auto"/>
              <w:ind w:left="0" w:firstLine="0"/>
              <w:rPr>
                <w:lang w:bidi="en-US"/>
              </w:rPr>
            </w:pPr>
          </w:p>
        </w:tc>
      </w:tr>
    </w:tbl>
    <w:p w:rsidR="00641ED8" w:rsidRDefault="00641ED8" w:rsidP="00641ED8">
      <w:pPr>
        <w:rPr>
          <w:szCs w:val="24"/>
          <w:lang w:bidi="en-US"/>
        </w:rPr>
      </w:pPr>
    </w:p>
    <w:p w:rsidR="00641ED8" w:rsidRDefault="00EF6C7D" w:rsidP="00641ED8">
      <w:pPr>
        <w:pStyle w:val="Clause"/>
      </w:pPr>
      <w:r>
        <w:rPr>
          <w:b/>
        </w:rPr>
        <w:t>[53</w:t>
      </w:r>
      <w:r w:rsidR="00641ED8">
        <w:t>]</w:t>
      </w:r>
      <w:r w:rsidR="00641ED8">
        <w:tab/>
      </w:r>
      <w:r w:rsidR="00641ED8">
        <w:rPr>
          <w:b/>
          <w:bCs/>
          <w:i/>
        </w:rPr>
        <w:t>Standard 1.6.2</w:t>
      </w:r>
      <w:r w:rsidR="00641ED8">
        <w:rPr>
          <w:i/>
        </w:rPr>
        <w:t xml:space="preserve"> is varied by omitting from the</w:t>
      </w:r>
      <w:r w:rsidR="00641ED8">
        <w:t xml:space="preserve"> Table of Provisions– </w:t>
      </w:r>
    </w:p>
    <w:p w:rsidR="00641ED8" w:rsidRDefault="00641ED8" w:rsidP="00641ED8">
      <w:pPr>
        <w:rPr>
          <w:iCs/>
        </w:rPr>
      </w:pPr>
    </w:p>
    <w:p w:rsidR="00641ED8" w:rsidRDefault="00641ED8" w:rsidP="00641ED8">
      <w:pPr>
        <w:pStyle w:val="ClauseList"/>
      </w:pPr>
      <w:r>
        <w:t>4</w:t>
      </w:r>
      <w:r>
        <w:tab/>
        <w:t>Eviscerated poultry</w:t>
      </w:r>
    </w:p>
    <w:p w:rsidR="00641ED8" w:rsidRDefault="00641ED8" w:rsidP="00641ED8">
      <w:pPr>
        <w:rPr>
          <w:iC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iCs/>
        </w:rPr>
      </w:pPr>
    </w:p>
    <w:p w:rsidR="00641ED8" w:rsidRDefault="00641ED8" w:rsidP="00641ED8">
      <w:pPr>
        <w:pStyle w:val="ClauseList"/>
      </w:pPr>
      <w:r>
        <w:t>4</w:t>
      </w:r>
      <w:r>
        <w:tab/>
        <w:t>Deleted</w:t>
      </w:r>
    </w:p>
    <w:p w:rsidR="00641ED8" w:rsidRDefault="00641ED8" w:rsidP="00641ED8">
      <w:pPr>
        <w:rPr>
          <w:rFonts w:cs="Arial"/>
        </w:rPr>
      </w:pPr>
    </w:p>
    <w:p w:rsidR="00641ED8" w:rsidRDefault="00641ED8" w:rsidP="00641ED8">
      <w:pPr>
        <w:pStyle w:val="Clause"/>
      </w:pPr>
      <w:r>
        <w:rPr>
          <w:b/>
        </w:rPr>
        <w:t>[5</w:t>
      </w:r>
      <w:r w:rsidR="00EF6C7D">
        <w:rPr>
          <w:b/>
        </w:rPr>
        <w:t>4</w:t>
      </w:r>
      <w:r>
        <w:t>]</w:t>
      </w:r>
      <w:r>
        <w:tab/>
      </w:r>
      <w:r>
        <w:rPr>
          <w:b/>
          <w:bCs/>
          <w:i/>
        </w:rPr>
        <w:t>Standard 1.6.2</w:t>
      </w:r>
      <w:r>
        <w:rPr>
          <w:i/>
        </w:rPr>
        <w:t xml:space="preserve"> is varied by omitting from the</w:t>
      </w:r>
      <w:r>
        <w:t xml:space="preserve"> Table of Provisions– </w:t>
      </w:r>
    </w:p>
    <w:p w:rsidR="00641ED8" w:rsidRDefault="00641ED8" w:rsidP="00641ED8">
      <w:pPr>
        <w:rPr>
          <w:iCs/>
        </w:rPr>
      </w:pPr>
    </w:p>
    <w:p w:rsidR="00641ED8" w:rsidRDefault="00641ED8" w:rsidP="00641ED8">
      <w:pPr>
        <w:pStyle w:val="ClauseList"/>
      </w:pPr>
      <w:r>
        <w:t>3</w:t>
      </w:r>
      <w:r>
        <w:tab/>
        <w:t>Processing of egg products</w:t>
      </w:r>
    </w:p>
    <w:p w:rsidR="00641ED8" w:rsidRDefault="00641ED8" w:rsidP="00641ED8">
      <w:pPr>
        <w:rPr>
          <w:iCs/>
        </w:rPr>
      </w:pPr>
    </w:p>
    <w:p w:rsidR="00641ED8" w:rsidRDefault="00641ED8" w:rsidP="00641ED8">
      <w:pPr>
        <w:pStyle w:val="Clause"/>
        <w:rPr>
          <w:i/>
          <w:iCs/>
        </w:rPr>
      </w:pPr>
      <w:proofErr w:type="gramStart"/>
      <w:r>
        <w:rPr>
          <w:i/>
          <w:iCs/>
        </w:rPr>
        <w:t>substituting</w:t>
      </w:r>
      <w:proofErr w:type="gramEnd"/>
      <w:r>
        <w:rPr>
          <w:i/>
          <w:iCs/>
        </w:rPr>
        <w:t xml:space="preserve"> – </w:t>
      </w:r>
    </w:p>
    <w:p w:rsidR="00641ED8" w:rsidRDefault="00641ED8" w:rsidP="00641ED8">
      <w:pPr>
        <w:rPr>
          <w:i/>
          <w:iCs/>
        </w:rPr>
      </w:pPr>
    </w:p>
    <w:p w:rsidR="00B22612" w:rsidRPr="0082172B" w:rsidRDefault="00641ED8" w:rsidP="00641ED8">
      <w:pPr>
        <w:pStyle w:val="ClauseList"/>
        <w:rPr>
          <w:rFonts w:cs="Arial"/>
          <w:lang w:bidi="en-US"/>
        </w:rPr>
      </w:pPr>
      <w:r>
        <w:t>3</w:t>
      </w:r>
      <w:r>
        <w:tab/>
        <w:t>Deleted</w:t>
      </w:r>
    </w:p>
    <w:sectPr w:rsidR="00B22612" w:rsidRPr="0082172B" w:rsidSect="0034051A">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1440" w:right="1440" w:bottom="1134" w:left="1440"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7A" w:rsidRDefault="006C4A7A">
      <w:r>
        <w:separator/>
      </w:r>
    </w:p>
    <w:p w:rsidR="006C4A7A" w:rsidRDefault="006C4A7A"/>
  </w:endnote>
  <w:endnote w:type="continuationSeparator" w:id="0">
    <w:p w:rsidR="006C4A7A" w:rsidRDefault="006C4A7A">
      <w:r>
        <w:continuationSeparator/>
      </w:r>
    </w:p>
    <w:p w:rsidR="006C4A7A" w:rsidRDefault="006C4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7A" w:rsidRDefault="006C4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84001"/>
      <w:docPartObj>
        <w:docPartGallery w:val="Page Numbers (Bottom of Page)"/>
        <w:docPartUnique/>
      </w:docPartObj>
    </w:sdtPr>
    <w:sdtEndPr>
      <w:rPr>
        <w:noProof/>
      </w:rPr>
    </w:sdtEndPr>
    <w:sdtContent>
      <w:p w:rsidR="006C4A7A" w:rsidRPr="000D29C8" w:rsidRDefault="006C4A7A" w:rsidP="000D29C8">
        <w:pPr>
          <w:pStyle w:val="Footer"/>
          <w:jc w:val="center"/>
        </w:pPr>
        <w:r>
          <w:fldChar w:fldCharType="begin"/>
        </w:r>
        <w:r>
          <w:instrText xml:space="preserve"> PAGE   \* MERGEFORMAT </w:instrText>
        </w:r>
        <w:r>
          <w:fldChar w:fldCharType="separate"/>
        </w:r>
        <w:r w:rsidR="00081E94">
          <w:rPr>
            <w:noProof/>
          </w:rPr>
          <w:t>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7A" w:rsidRDefault="006C4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7A" w:rsidRDefault="006C4A7A">
      <w:r>
        <w:separator/>
      </w:r>
    </w:p>
    <w:p w:rsidR="006C4A7A" w:rsidRDefault="006C4A7A"/>
  </w:footnote>
  <w:footnote w:type="continuationSeparator" w:id="0">
    <w:p w:rsidR="006C4A7A" w:rsidRDefault="006C4A7A">
      <w:r>
        <w:continuationSeparator/>
      </w:r>
    </w:p>
    <w:p w:rsidR="006C4A7A" w:rsidRDefault="006C4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7A" w:rsidRDefault="006C4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7A" w:rsidRDefault="006C4A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7A" w:rsidRDefault="006C4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2">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4">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5">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6"/>
  </w:num>
  <w:num w:numId="3">
    <w:abstractNumId w:val="7"/>
  </w:num>
  <w:num w:numId="4">
    <w:abstractNumId w:val="9"/>
  </w:num>
  <w:num w:numId="5">
    <w:abstractNumId w:val="5"/>
  </w:num>
  <w:num w:numId="6">
    <w:abstractNumId w:val="1"/>
  </w:num>
  <w:num w:numId="7">
    <w:abstractNumId w:val="2"/>
  </w:num>
  <w:num w:numId="8">
    <w:abstractNumId w:val="18"/>
  </w:num>
  <w:num w:numId="9">
    <w:abstractNumId w:val="8"/>
  </w:num>
  <w:num w:numId="10">
    <w:abstractNumId w:val="12"/>
  </w:num>
  <w:num w:numId="11">
    <w:abstractNumId w:val="17"/>
  </w:num>
  <w:num w:numId="12">
    <w:abstractNumId w:val="6"/>
  </w:num>
  <w:num w:numId="13">
    <w:abstractNumId w:val="13"/>
  </w:num>
  <w:num w:numId="14">
    <w:abstractNumId w:val="3"/>
  </w:num>
  <w:num w:numId="15">
    <w:abstractNumId w:val="11"/>
  </w:num>
  <w:num w:numId="16">
    <w:abstractNumId w:val="4"/>
  </w:num>
  <w:num w:numId="17">
    <w:abstractNumId w:val="15"/>
  </w:num>
  <w:num w:numId="18">
    <w:abstractNumId w:val="10"/>
  </w:num>
  <w:num w:numId="19">
    <w:abstractNumId w:val="14"/>
  </w:num>
  <w:num w:numId="20">
    <w:abstractNumId w:val="16"/>
  </w:num>
  <w:num w:numId="21">
    <w:abstractNumId w:val="7"/>
  </w:num>
  <w:num w:numId="22">
    <w:abstractNumId w:val="9"/>
  </w:num>
  <w:num w:numId="23">
    <w:abstractNumId w:val="2"/>
  </w:num>
  <w:num w:numId="24">
    <w:abstractNumId w:val="1"/>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635E8"/>
    <w:rsid w:val="00063A50"/>
    <w:rsid w:val="00063BB2"/>
    <w:rsid w:val="00070217"/>
    <w:rsid w:val="000714AC"/>
    <w:rsid w:val="00081793"/>
    <w:rsid w:val="000819C6"/>
    <w:rsid w:val="00081E94"/>
    <w:rsid w:val="000852E1"/>
    <w:rsid w:val="000879B4"/>
    <w:rsid w:val="00087C74"/>
    <w:rsid w:val="00092C45"/>
    <w:rsid w:val="000948CB"/>
    <w:rsid w:val="00096C61"/>
    <w:rsid w:val="000A31A5"/>
    <w:rsid w:val="000A5444"/>
    <w:rsid w:val="000A5915"/>
    <w:rsid w:val="000B3955"/>
    <w:rsid w:val="000B3B4D"/>
    <w:rsid w:val="000C3300"/>
    <w:rsid w:val="000D0E2E"/>
    <w:rsid w:val="000D29C8"/>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4CA2"/>
    <w:rsid w:val="001E50C7"/>
    <w:rsid w:val="001E52A6"/>
    <w:rsid w:val="001F0DEF"/>
    <w:rsid w:val="001F2932"/>
    <w:rsid w:val="001F5F51"/>
    <w:rsid w:val="001F71F1"/>
    <w:rsid w:val="00202D95"/>
    <w:rsid w:val="00202FC1"/>
    <w:rsid w:val="00203446"/>
    <w:rsid w:val="002104B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6EF2"/>
    <w:rsid w:val="0027716B"/>
    <w:rsid w:val="00282AA1"/>
    <w:rsid w:val="00284F90"/>
    <w:rsid w:val="00290DEA"/>
    <w:rsid w:val="00290FC7"/>
    <w:rsid w:val="00296FAC"/>
    <w:rsid w:val="002B1606"/>
    <w:rsid w:val="002C1F11"/>
    <w:rsid w:val="002C2286"/>
    <w:rsid w:val="002C45CB"/>
    <w:rsid w:val="002D1329"/>
    <w:rsid w:val="002D2B78"/>
    <w:rsid w:val="002F09D4"/>
    <w:rsid w:val="002F1563"/>
    <w:rsid w:val="0030064B"/>
    <w:rsid w:val="003058FB"/>
    <w:rsid w:val="00320DFC"/>
    <w:rsid w:val="003348DE"/>
    <w:rsid w:val="00336D19"/>
    <w:rsid w:val="00337EF8"/>
    <w:rsid w:val="0034051A"/>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74FE"/>
    <w:rsid w:val="00520FB1"/>
    <w:rsid w:val="0052796C"/>
    <w:rsid w:val="0054172F"/>
    <w:rsid w:val="005464C1"/>
    <w:rsid w:val="0055513F"/>
    <w:rsid w:val="005561E9"/>
    <w:rsid w:val="0056362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6137"/>
    <w:rsid w:val="006C0C40"/>
    <w:rsid w:val="006C0EFD"/>
    <w:rsid w:val="006C4A7A"/>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562E7"/>
    <w:rsid w:val="0086324D"/>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5475"/>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3457"/>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81306"/>
    <w:rsid w:val="00B81A2E"/>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559B"/>
    <w:rsid w:val="00CD19BE"/>
    <w:rsid w:val="00CD71DB"/>
    <w:rsid w:val="00CE7C95"/>
    <w:rsid w:val="00CF3BEB"/>
    <w:rsid w:val="00CF3C8B"/>
    <w:rsid w:val="00D00402"/>
    <w:rsid w:val="00D012C2"/>
    <w:rsid w:val="00D04600"/>
    <w:rsid w:val="00D12F75"/>
    <w:rsid w:val="00D163AD"/>
    <w:rsid w:val="00D30208"/>
    <w:rsid w:val="00D30D7C"/>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4918"/>
    <w:rsid w:val="00DB3DE2"/>
    <w:rsid w:val="00DB3FA8"/>
    <w:rsid w:val="00DC02FD"/>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64A"/>
    <w:rsid w:val="00E17A12"/>
    <w:rsid w:val="00E32961"/>
    <w:rsid w:val="00E332AA"/>
    <w:rsid w:val="00E36EFF"/>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60C4"/>
    <w:rsid w:val="00EF6C7D"/>
    <w:rsid w:val="00F03A82"/>
    <w:rsid w:val="00F0472B"/>
    <w:rsid w:val="00F05DD2"/>
    <w:rsid w:val="00F0713C"/>
    <w:rsid w:val="00F10EAD"/>
    <w:rsid w:val="00F15ABB"/>
    <w:rsid w:val="00F25F66"/>
    <w:rsid w:val="00F30A83"/>
    <w:rsid w:val="00F43013"/>
    <w:rsid w:val="00F511A6"/>
    <w:rsid w:val="00F5520C"/>
    <w:rsid w:val="00F61328"/>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9F0"/>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qFormat/>
    <w:rPr>
      <w:lang w:val="en-US"/>
    </w:rPr>
  </w:style>
  <w:style w:type="character" w:customStyle="1" w:styleId="FootnoteTextChar">
    <w:name w:val="Footnote Text Char"/>
    <w:aliases w:val="FSFootnote Text Char"/>
    <w:link w:val="FootnoteText"/>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9F0"/>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qFormat/>
    <w:rPr>
      <w:lang w:val="en-US"/>
    </w:rPr>
  </w:style>
  <w:style w:type="character" w:customStyle="1" w:styleId="FootnoteTextChar">
    <w:name w:val="Footnote Text Char"/>
    <w:aliases w:val="FSFootnote Text Char"/>
    <w:link w:val="FootnoteText"/>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oodsafety.govt.nz/industry/sectors/seafood/fish-names/index.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shnames.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afood.net.au/sho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37</Pages>
  <Words>10941</Words>
  <Characters>60236</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71035</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Humphries, Cathie</cp:lastModifiedBy>
  <cp:revision>34</cp:revision>
  <cp:lastPrinted>2011-07-04T04:48:00Z</cp:lastPrinted>
  <dcterms:created xsi:type="dcterms:W3CDTF">2011-05-06T05:28:00Z</dcterms:created>
  <dcterms:modified xsi:type="dcterms:W3CDTF">2011-07-04T04:48:00Z</dcterms:modified>
</cp:coreProperties>
</file>