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259" w:rsidRDefault="00DB615E">
      <w:pPr>
        <w:ind w:left="-709"/>
        <w:jc w:val="center"/>
        <w:rPr>
          <w:b/>
          <w:szCs w:val="22"/>
          <w:u w:val="single"/>
        </w:rPr>
      </w:pPr>
      <w:r>
        <w:rPr>
          <w:b/>
          <w:szCs w:val="22"/>
          <w:u w:val="single"/>
        </w:rPr>
        <w:t>EXPLANATORY STATEMENT</w:t>
      </w:r>
    </w:p>
    <w:p w:rsidR="00770259" w:rsidRPr="00EF76BD" w:rsidRDefault="00DB615E">
      <w:pPr>
        <w:ind w:left="-851"/>
        <w:jc w:val="center"/>
        <w:rPr>
          <w:b/>
          <w:szCs w:val="22"/>
          <w:u w:val="single"/>
        </w:rPr>
      </w:pPr>
      <w:r w:rsidRPr="00EF76BD">
        <w:rPr>
          <w:b/>
          <w:szCs w:val="22"/>
          <w:u w:val="single"/>
        </w:rPr>
        <w:t>S</w:t>
      </w:r>
      <w:r w:rsidR="00EF76BD">
        <w:rPr>
          <w:b/>
          <w:szCs w:val="22"/>
          <w:u w:val="single"/>
        </w:rPr>
        <w:t>elect</w:t>
      </w:r>
      <w:r w:rsidRPr="00EF76BD">
        <w:rPr>
          <w:b/>
          <w:szCs w:val="22"/>
          <w:u w:val="single"/>
        </w:rPr>
        <w:t xml:space="preserve"> L</w:t>
      </w:r>
      <w:r w:rsidR="00EF76BD" w:rsidRPr="00EF76BD">
        <w:rPr>
          <w:b/>
          <w:szCs w:val="22"/>
          <w:u w:val="single"/>
        </w:rPr>
        <w:t>egislative</w:t>
      </w:r>
      <w:r w:rsidRPr="00EF76BD">
        <w:rPr>
          <w:b/>
          <w:szCs w:val="22"/>
          <w:u w:val="single"/>
        </w:rPr>
        <w:t xml:space="preserve"> I</w:t>
      </w:r>
      <w:r w:rsidR="00EF76BD" w:rsidRPr="00EF76BD">
        <w:rPr>
          <w:b/>
          <w:szCs w:val="22"/>
          <w:u w:val="single"/>
        </w:rPr>
        <w:t>nstrument</w:t>
      </w:r>
      <w:r w:rsidRPr="00EF76BD">
        <w:rPr>
          <w:b/>
          <w:szCs w:val="22"/>
          <w:u w:val="single"/>
        </w:rPr>
        <w:t xml:space="preserve"> 2011 No.</w:t>
      </w:r>
      <w:r w:rsidR="00EF76BD" w:rsidRPr="00EF76BD">
        <w:rPr>
          <w:b/>
          <w:szCs w:val="22"/>
          <w:u w:val="single"/>
        </w:rPr>
        <w:t xml:space="preserve"> 171</w:t>
      </w:r>
    </w:p>
    <w:p w:rsidR="00770259" w:rsidRDefault="00DB615E">
      <w:pPr>
        <w:spacing w:before="180"/>
        <w:ind w:left="-851"/>
        <w:jc w:val="center"/>
        <w:rPr>
          <w:szCs w:val="22"/>
        </w:rPr>
      </w:pPr>
      <w:r>
        <w:rPr>
          <w:szCs w:val="22"/>
        </w:rPr>
        <w:t>Issued by Authority of the Minister for Agriculture, Fisheries and Forestry</w:t>
      </w:r>
    </w:p>
    <w:p w:rsidR="00770259" w:rsidRDefault="00DB615E">
      <w:pPr>
        <w:spacing w:before="180"/>
        <w:ind w:left="-851"/>
        <w:jc w:val="center"/>
        <w:rPr>
          <w:i/>
          <w:szCs w:val="22"/>
        </w:rPr>
      </w:pPr>
      <w:r>
        <w:rPr>
          <w:i/>
          <w:szCs w:val="22"/>
        </w:rPr>
        <w:t>Australian Meat and Live-Stock (Quotas) Act 1990</w:t>
      </w:r>
    </w:p>
    <w:p w:rsidR="00770259" w:rsidRDefault="00DB615E">
      <w:pPr>
        <w:spacing w:before="180"/>
        <w:ind w:left="-851"/>
        <w:jc w:val="center"/>
        <w:rPr>
          <w:i/>
          <w:szCs w:val="22"/>
        </w:rPr>
      </w:pPr>
      <w:r>
        <w:rPr>
          <w:i/>
          <w:szCs w:val="22"/>
        </w:rPr>
        <w:t>Australian Meat and Live-stock Industry Act 1997</w:t>
      </w:r>
    </w:p>
    <w:p w:rsidR="00770259" w:rsidRDefault="00DB615E">
      <w:pPr>
        <w:spacing w:before="180"/>
        <w:ind w:left="-851"/>
        <w:jc w:val="center"/>
        <w:rPr>
          <w:szCs w:val="22"/>
        </w:rPr>
      </w:pPr>
      <w:r>
        <w:rPr>
          <w:i/>
          <w:szCs w:val="22"/>
        </w:rPr>
        <w:t>Dairy Produce Act 1986</w:t>
      </w:r>
    </w:p>
    <w:p w:rsidR="00770259" w:rsidRDefault="00DB615E">
      <w:pPr>
        <w:ind w:left="-851"/>
        <w:jc w:val="center"/>
        <w:rPr>
          <w:i/>
          <w:szCs w:val="22"/>
        </w:rPr>
      </w:pPr>
      <w:r>
        <w:rPr>
          <w:i/>
          <w:szCs w:val="22"/>
        </w:rPr>
        <w:t>Agriculture, Fisheries and Forestry Legislation Amendment (Quo</w:t>
      </w:r>
      <w:r w:rsidR="00EF76BD">
        <w:rPr>
          <w:i/>
          <w:szCs w:val="22"/>
        </w:rPr>
        <w:t>ta Fees) Regulations 2011 (No. 1</w:t>
      </w:r>
      <w:r>
        <w:rPr>
          <w:i/>
          <w:szCs w:val="22"/>
        </w:rPr>
        <w:t>)</w:t>
      </w:r>
    </w:p>
    <w:p w:rsidR="00770259" w:rsidRDefault="00DB615E">
      <w:pPr>
        <w:spacing w:after="180"/>
        <w:ind w:left="-709"/>
      </w:pPr>
      <w:r>
        <w:t xml:space="preserve">Section 9 of the </w:t>
      </w:r>
      <w:r>
        <w:rPr>
          <w:i/>
        </w:rPr>
        <w:t>Australian Meat and Live-stock (Quotas) Act 1990</w:t>
      </w:r>
      <w:r>
        <w:t xml:space="preserve"> </w:t>
      </w:r>
      <w:r>
        <w:rPr>
          <w:b/>
        </w:rPr>
        <w:t>(Quotas Act)</w:t>
      </w:r>
      <w:r>
        <w:t>, section 74 of the</w:t>
      </w:r>
      <w:r>
        <w:rPr>
          <w:i/>
        </w:rPr>
        <w:t xml:space="preserve"> Australian Meat and Live-stock Industry Act 1997</w:t>
      </w:r>
      <w:r>
        <w:t xml:space="preserve"> </w:t>
      </w:r>
      <w:r>
        <w:rPr>
          <w:b/>
        </w:rPr>
        <w:t>(AMLI Act)</w:t>
      </w:r>
      <w:r>
        <w:t xml:space="preserve"> and section 126 of the </w:t>
      </w:r>
      <w:r>
        <w:rPr>
          <w:i/>
        </w:rPr>
        <w:t>Dairy Produce Act 1986</w:t>
      </w:r>
      <w:r>
        <w:t xml:space="preserve"> </w:t>
      </w:r>
      <w:r>
        <w:rPr>
          <w:b/>
        </w:rPr>
        <w:t>(Dairy Act)</w:t>
      </w:r>
      <w:r>
        <w:t xml:space="preserve"> provide that the Governor</w:t>
      </w:r>
      <w:r>
        <w:noBreakHyphen/>
        <w:t>General may make regulations prescribing all matters that are required or permitted by those Acts to be prescribed, or necessary or convenient to be prescribed for carrying out or giving effect to those Acts.</w:t>
      </w:r>
    </w:p>
    <w:p w:rsidR="00770259" w:rsidRDefault="00DB615E">
      <w:pPr>
        <w:spacing w:after="180"/>
        <w:ind w:left="-709"/>
      </w:pPr>
      <w:r>
        <w:t xml:space="preserve">Section 6 of the Quotas Act provides that where a limitation has been imposed on goods exported to a specific country, the Secretary of the Department of Agriculture, Fisheries and Forestry </w:t>
      </w:r>
      <w:r>
        <w:rPr>
          <w:b/>
        </w:rPr>
        <w:t>(Secretary)</w:t>
      </w:r>
      <w:r>
        <w:t xml:space="preserve"> may grant meat quotas on application by a holder of an export licence </w:t>
      </w:r>
      <w:r>
        <w:rPr>
          <w:b/>
        </w:rPr>
        <w:t>(licensee)</w:t>
      </w:r>
      <w:r>
        <w:t xml:space="preserve"> and on payment of the prescribed fee.</w:t>
      </w:r>
    </w:p>
    <w:p w:rsidR="00770259" w:rsidRDefault="00DB615E">
      <w:pPr>
        <w:spacing w:after="180"/>
        <w:ind w:left="-709"/>
      </w:pPr>
      <w:r>
        <w:t>Section 27 of the AMLI Act provides for the establishment of a quota system for the export of meat products to regulated markets. Paragraph 28(3)(b) of the AMLI Act provides that the Secretary may vary a meat export quota on application by the holder of the quota and on payment of the prescribed fee.</w:t>
      </w:r>
    </w:p>
    <w:p w:rsidR="00770259" w:rsidRDefault="00DB615E">
      <w:pPr>
        <w:spacing w:after="180"/>
        <w:ind w:left="-709"/>
      </w:pPr>
      <w:r>
        <w:t>Part V of the Dairy Act provides for the establishment of a regulatory system for the export of regulated dairy produce to regulated dairy markets. Section 54(2)(b) of the Dairy Act provides that regulations made for the purpose of establishing such a system can cover the payment of fees to the Commonwealth in relation to an application made by a person for the export of regulated dairy produce to regulated dairy markets.</w:t>
      </w:r>
    </w:p>
    <w:p w:rsidR="00770259" w:rsidRDefault="00DB615E">
      <w:pPr>
        <w:spacing w:after="180"/>
        <w:ind w:left="-709"/>
      </w:pPr>
      <w:r>
        <w:t xml:space="preserve">Subregulation 4(1) of the </w:t>
      </w:r>
      <w:r>
        <w:rPr>
          <w:i/>
          <w:iCs/>
        </w:rPr>
        <w:t>Australian Meat and Live-stock (Quotas) Regulations 2000</w:t>
      </w:r>
      <w:r>
        <w:t xml:space="preserve"> </w:t>
      </w:r>
      <w:r>
        <w:rPr>
          <w:b/>
        </w:rPr>
        <w:t>(Quotas Regulations)</w:t>
      </w:r>
      <w:r>
        <w:t xml:space="preserve"> prescribes the fee payable for the allocation of quota for the purposes of paragraph 6(2)(a) of the Quotas Act.</w:t>
      </w:r>
    </w:p>
    <w:p w:rsidR="00770259" w:rsidRDefault="00DB615E">
      <w:pPr>
        <w:spacing w:after="180"/>
        <w:ind w:left="-709"/>
      </w:pPr>
      <w:r>
        <w:t xml:space="preserve">Subregulation 3A(1) of the </w:t>
      </w:r>
      <w:r>
        <w:rPr>
          <w:i/>
          <w:iCs/>
        </w:rPr>
        <w:t>Australian Meat and Live-stock Industry Regulations 1998</w:t>
      </w:r>
      <w:r>
        <w:t xml:space="preserve"> </w:t>
      </w:r>
      <w:r>
        <w:rPr>
          <w:b/>
        </w:rPr>
        <w:t>(AMLI Regulations)</w:t>
      </w:r>
      <w:r>
        <w:t xml:space="preserve"> prescribes the fee for the variation of quota for the purposes of paragraph 28(3)(b) of the AMLI Act.</w:t>
      </w:r>
    </w:p>
    <w:p w:rsidR="00770259" w:rsidRDefault="00DB615E">
      <w:pPr>
        <w:spacing w:after="180"/>
        <w:ind w:left="-709"/>
      </w:pPr>
      <w:r>
        <w:t xml:space="preserve">Subregulation 2.13(2) of the </w:t>
      </w:r>
      <w:r>
        <w:rPr>
          <w:i/>
        </w:rPr>
        <w:t>Dairy Produce Regulations 1986</w:t>
      </w:r>
      <w:r>
        <w:t xml:space="preserve"> </w:t>
      </w:r>
      <w:r>
        <w:rPr>
          <w:b/>
        </w:rPr>
        <w:t>(Dairy Regulations)</w:t>
      </w:r>
      <w:r>
        <w:t xml:space="preserve"> prescribes the fee payable for the exclusive right to access an annual allocation of quota under subregulation 2.10. Subregulation 2.23(2) prescribes the fee payable for the exclusive right to access first-come-first-serve quota under subregulation 2.21. Subregulations 2.28(2) and 2.35(2) prescribe the fees payable for the right to export consignment quota to the European Union (EU) or the United States (US) respectively.</w:t>
      </w:r>
    </w:p>
    <w:p w:rsidR="00770259" w:rsidRDefault="00DB615E">
      <w:pPr>
        <w:ind w:left="-709" w:right="-313"/>
        <w:rPr>
          <w:szCs w:val="22"/>
        </w:rPr>
      </w:pPr>
      <w:r>
        <w:rPr>
          <w:szCs w:val="22"/>
        </w:rPr>
        <w:t xml:space="preserve">The </w:t>
      </w:r>
      <w:r>
        <w:rPr>
          <w:i/>
          <w:szCs w:val="22"/>
        </w:rPr>
        <w:t xml:space="preserve">Agriculture, Fisheries and Forestry Legislation Amendment (Quota Fees) Regulations 2011 </w:t>
      </w:r>
      <w:r w:rsidR="000401BB">
        <w:rPr>
          <w:i/>
          <w:szCs w:val="22"/>
        </w:rPr>
        <w:t xml:space="preserve">(No. 1) </w:t>
      </w:r>
      <w:r>
        <w:rPr>
          <w:b/>
          <w:szCs w:val="22"/>
        </w:rPr>
        <w:t xml:space="preserve">(Quota Fees Regulations) </w:t>
      </w:r>
      <w:r>
        <w:rPr>
          <w:szCs w:val="22"/>
        </w:rPr>
        <w:t xml:space="preserve">increase the level of fees paid by Australian exporters to access meat and dairy quota entitlements to ensure the ongoing full cost recovery of the quota administration process. The Quota Fees Regulations increase the fee for accessing meat quota to 0.26 of a cent a kilogram (equivalent to $2.60 a tonne) of in-quota red meat product exported to the European Union </w:t>
      </w:r>
      <w:r>
        <w:rPr>
          <w:b/>
          <w:szCs w:val="22"/>
        </w:rPr>
        <w:t>(EU)</w:t>
      </w:r>
      <w:r>
        <w:rPr>
          <w:szCs w:val="22"/>
        </w:rPr>
        <w:t xml:space="preserve"> and the United States </w:t>
      </w:r>
      <w:r>
        <w:rPr>
          <w:b/>
          <w:szCs w:val="22"/>
        </w:rPr>
        <w:t>(US)</w:t>
      </w:r>
      <w:r>
        <w:rPr>
          <w:szCs w:val="22"/>
        </w:rPr>
        <w:t>. The Quota Fees Regulations increase the fee for accessing dairy quota to 1.4 cents a kilogram/litre (equivalent to $14 a tonne) of in-quota dairy product exported to the EU and the US.</w:t>
      </w:r>
    </w:p>
    <w:p w:rsidR="00770259" w:rsidRDefault="00DB615E">
      <w:pPr>
        <w:ind w:left="-709" w:right="-313"/>
        <w:rPr>
          <w:szCs w:val="22"/>
        </w:rPr>
      </w:pPr>
      <w:r>
        <w:rPr>
          <w:szCs w:val="22"/>
        </w:rPr>
        <w:t xml:space="preserve">The fee increases are required to off-set declining fee revenue, caused by a drop in shipments of red meat and dairy quota products to the EU and the US. The current fee rates, 0.2 of a cent a kilogram (equivalent to </w:t>
      </w:r>
      <w:r>
        <w:rPr>
          <w:szCs w:val="22"/>
        </w:rPr>
        <w:lastRenderedPageBreak/>
        <w:t>$2 a tonne) for meat and 0.7 of a cent a kilogram (equivalent to $7 a tonne) for dairy, are not sufficient to cover the ongoing costs of quota administration.</w:t>
      </w:r>
    </w:p>
    <w:p w:rsidR="00770259" w:rsidRDefault="00DB615E">
      <w:pPr>
        <w:ind w:left="-709" w:right="-313"/>
        <w:rPr>
          <w:b/>
          <w:szCs w:val="22"/>
        </w:rPr>
      </w:pPr>
      <w:r>
        <w:rPr>
          <w:szCs w:val="22"/>
        </w:rPr>
        <w:t xml:space="preserve">The Quota Fees Regulations increase the meat quota access fee for the 2012-13 quota year, and future years, in relation to the EU high quality beef quota, which is the only quota currently administered by the Department of Agriculture, Fisheries and Forestry </w:t>
      </w:r>
      <w:r>
        <w:rPr>
          <w:b/>
          <w:szCs w:val="22"/>
        </w:rPr>
        <w:t>(the Department)</w:t>
      </w:r>
      <w:r>
        <w:rPr>
          <w:szCs w:val="22"/>
        </w:rPr>
        <w:t xml:space="preserve"> on a financial year basis.</w:t>
      </w:r>
      <w:r>
        <w:rPr>
          <w:b/>
          <w:szCs w:val="22"/>
        </w:rPr>
        <w:t xml:space="preserve"> </w:t>
      </w:r>
      <w:r>
        <w:rPr>
          <w:szCs w:val="22"/>
        </w:rPr>
        <w:t xml:space="preserve">The Quota Fees Regulations increase the quota access fees for the 2012 quota year, and future years, for all quotas administered by the Department on a calendar year basis. Quotas currently administered on a calendar year basis are the EU sheep and goat meat quota, the US beef quota and all World Trade Organization and US Free Trade Agreement dairy quotas. </w:t>
      </w:r>
    </w:p>
    <w:p w:rsidR="00770259" w:rsidRDefault="00DB615E">
      <w:pPr>
        <w:ind w:left="-709" w:right="-313"/>
        <w:rPr>
          <w:szCs w:val="22"/>
        </w:rPr>
      </w:pPr>
      <w:r>
        <w:rPr>
          <w:szCs w:val="22"/>
        </w:rPr>
        <w:t>In 2011 the department consulted the meat and dairy industries about the necessary fee rates for future quota years based on projected revenue from fees and the budgeted costs of quota administration. Cost Recovery Impact Statements detailing the fee increases have been certified by the Secretary of the Department following consultation with industry and the Department of Finance and Deregulation.</w:t>
      </w:r>
    </w:p>
    <w:p w:rsidR="00770259" w:rsidRDefault="00DB615E">
      <w:pPr>
        <w:ind w:left="-709" w:right="-313"/>
        <w:rPr>
          <w:szCs w:val="22"/>
        </w:rPr>
      </w:pPr>
      <w:r>
        <w:rPr>
          <w:szCs w:val="22"/>
        </w:rPr>
        <w:t>The Office of Best Practice Regulation considered that the amendments made by the Quota Fees Regulations are machinery in nature and therefore a Regulatory Impact Statement is not required (identification number 12563).</w:t>
      </w:r>
    </w:p>
    <w:p w:rsidR="00770259" w:rsidRDefault="00DB615E">
      <w:pPr>
        <w:ind w:left="-709" w:right="-313"/>
        <w:rPr>
          <w:szCs w:val="22"/>
        </w:rPr>
      </w:pPr>
      <w:r>
        <w:rPr>
          <w:szCs w:val="22"/>
        </w:rPr>
        <w:t>The Quota Fees Regulations commence on the day after registration.</w:t>
      </w:r>
    </w:p>
    <w:p w:rsidR="00770259" w:rsidRDefault="00DB615E">
      <w:pPr>
        <w:ind w:left="-709" w:right="-313"/>
        <w:rPr>
          <w:szCs w:val="22"/>
        </w:rPr>
      </w:pPr>
      <w:r>
        <w:rPr>
          <w:szCs w:val="22"/>
        </w:rPr>
        <w:t xml:space="preserve">Details of the Quota Fees Regulations are set out in the </w:t>
      </w:r>
      <w:r>
        <w:rPr>
          <w:szCs w:val="22"/>
          <w:u w:val="single"/>
        </w:rPr>
        <w:t>Attachment</w:t>
      </w:r>
      <w:r>
        <w:rPr>
          <w:szCs w:val="22"/>
        </w:rPr>
        <w:t>.</w:t>
      </w:r>
    </w:p>
    <w:p w:rsidR="00770259" w:rsidRDefault="00DB615E">
      <w:pPr>
        <w:ind w:left="-709" w:right="-313"/>
        <w:rPr>
          <w:i/>
          <w:szCs w:val="22"/>
        </w:rPr>
      </w:pPr>
      <w:r>
        <w:rPr>
          <w:szCs w:val="22"/>
        </w:rPr>
        <w:t xml:space="preserve">The Quota Fees Regulations are legislative instruments for the purposes of the </w:t>
      </w:r>
      <w:r>
        <w:rPr>
          <w:i/>
          <w:szCs w:val="22"/>
        </w:rPr>
        <w:t>Legislative Instruments Act 2003.</w:t>
      </w:r>
    </w:p>
    <w:p w:rsidR="00770259" w:rsidRDefault="00DB615E">
      <w:pPr>
        <w:spacing w:before="0" w:line="240" w:lineRule="auto"/>
        <w:rPr>
          <w:i/>
          <w:szCs w:val="22"/>
        </w:rPr>
      </w:pPr>
      <w:r>
        <w:rPr>
          <w:i/>
          <w:szCs w:val="22"/>
        </w:rPr>
        <w:br w:type="page"/>
      </w:r>
    </w:p>
    <w:p w:rsidR="00770259" w:rsidRDefault="00DB615E">
      <w:pPr>
        <w:ind w:left="-709" w:right="-313"/>
        <w:jc w:val="right"/>
        <w:rPr>
          <w:b/>
          <w:szCs w:val="22"/>
        </w:rPr>
      </w:pPr>
      <w:r>
        <w:rPr>
          <w:b/>
          <w:szCs w:val="22"/>
        </w:rPr>
        <w:lastRenderedPageBreak/>
        <w:t>Attachment</w:t>
      </w:r>
    </w:p>
    <w:p w:rsidR="00770259" w:rsidRDefault="00DB615E">
      <w:pPr>
        <w:ind w:left="-709" w:right="-313"/>
        <w:rPr>
          <w:b/>
          <w:caps/>
          <w:szCs w:val="22"/>
        </w:rPr>
      </w:pPr>
      <w:r>
        <w:rPr>
          <w:b/>
          <w:caps/>
          <w:szCs w:val="22"/>
        </w:rPr>
        <w:t xml:space="preserve">DETAILS OF THE </w:t>
      </w:r>
      <w:r>
        <w:rPr>
          <w:b/>
          <w:i/>
          <w:caps/>
          <w:szCs w:val="22"/>
        </w:rPr>
        <w:t>Agriculture, Fisheries and Forestry Legislation Amendment (Quo</w:t>
      </w:r>
      <w:r w:rsidR="00EF76BD">
        <w:rPr>
          <w:b/>
          <w:i/>
          <w:caps/>
          <w:szCs w:val="22"/>
        </w:rPr>
        <w:t>ta Fees) Regulations 2011 (No. 1</w:t>
      </w:r>
      <w:r>
        <w:rPr>
          <w:b/>
          <w:i/>
          <w:caps/>
          <w:szCs w:val="22"/>
        </w:rPr>
        <w:t>)</w:t>
      </w:r>
    </w:p>
    <w:p w:rsidR="00770259" w:rsidRDefault="00DB615E">
      <w:pPr>
        <w:ind w:left="-709" w:right="-313"/>
        <w:rPr>
          <w:szCs w:val="22"/>
          <w:u w:val="single"/>
        </w:rPr>
      </w:pPr>
      <w:r>
        <w:rPr>
          <w:szCs w:val="22"/>
          <w:u w:val="single"/>
        </w:rPr>
        <w:t>Regulation 1 – Name of Regulations</w:t>
      </w:r>
    </w:p>
    <w:p w:rsidR="00770259" w:rsidRDefault="00DB615E">
      <w:pPr>
        <w:ind w:left="-709" w:right="-313"/>
        <w:rPr>
          <w:szCs w:val="22"/>
        </w:rPr>
      </w:pPr>
      <w:r>
        <w:rPr>
          <w:szCs w:val="22"/>
        </w:rPr>
        <w:t>This regulation describes the name of the regulations as the Agriculture, Fisheries and Forestry Legislation Amendment (Quo</w:t>
      </w:r>
      <w:r w:rsidR="00EF76BD">
        <w:rPr>
          <w:szCs w:val="22"/>
        </w:rPr>
        <w:t>ta Fees) Regulations 2011 (No. 1</w:t>
      </w:r>
      <w:r>
        <w:rPr>
          <w:szCs w:val="22"/>
        </w:rPr>
        <w:t>)</w:t>
      </w:r>
    </w:p>
    <w:p w:rsidR="00770259" w:rsidRDefault="00DB615E">
      <w:pPr>
        <w:ind w:left="-709" w:right="-313"/>
        <w:rPr>
          <w:szCs w:val="22"/>
          <w:u w:val="single"/>
        </w:rPr>
      </w:pPr>
      <w:r>
        <w:rPr>
          <w:szCs w:val="22"/>
          <w:u w:val="single"/>
        </w:rPr>
        <w:t>Regulation 2 — Commencement</w:t>
      </w:r>
    </w:p>
    <w:p w:rsidR="00770259" w:rsidRDefault="00DB615E">
      <w:pPr>
        <w:ind w:left="-709" w:right="-313"/>
        <w:rPr>
          <w:szCs w:val="22"/>
        </w:rPr>
      </w:pPr>
      <w:r>
        <w:rPr>
          <w:szCs w:val="22"/>
        </w:rPr>
        <w:t>The regulations commence on the day after they are registered.</w:t>
      </w:r>
    </w:p>
    <w:p w:rsidR="00770259" w:rsidRDefault="00DB615E">
      <w:pPr>
        <w:ind w:left="-709" w:right="-313"/>
        <w:rPr>
          <w:szCs w:val="22"/>
          <w:u w:val="single"/>
        </w:rPr>
      </w:pPr>
      <w:r>
        <w:rPr>
          <w:szCs w:val="22"/>
          <w:u w:val="single"/>
        </w:rPr>
        <w:t xml:space="preserve">Regulation 3 — Amendment of </w:t>
      </w:r>
      <w:r>
        <w:rPr>
          <w:i/>
          <w:szCs w:val="22"/>
          <w:u w:val="single"/>
        </w:rPr>
        <w:t>Australian Meat and Live-stock Industry Regulations 1998</w:t>
      </w:r>
    </w:p>
    <w:p w:rsidR="00770259" w:rsidRDefault="00DB615E">
      <w:pPr>
        <w:ind w:left="-709" w:right="-313"/>
        <w:rPr>
          <w:b/>
          <w:szCs w:val="22"/>
        </w:rPr>
      </w:pPr>
      <w:r>
        <w:rPr>
          <w:szCs w:val="22"/>
        </w:rPr>
        <w:t xml:space="preserve">This regulation explains that Schedule 1 to the regulation makes amendments to the </w:t>
      </w:r>
      <w:r>
        <w:rPr>
          <w:i/>
          <w:szCs w:val="22"/>
        </w:rPr>
        <w:t>Australian Meat and Live-stock Industry Regulations 1998.</w:t>
      </w:r>
    </w:p>
    <w:p w:rsidR="00770259" w:rsidRDefault="00DB615E">
      <w:pPr>
        <w:ind w:left="-709" w:right="-313"/>
        <w:rPr>
          <w:szCs w:val="22"/>
          <w:u w:val="single"/>
        </w:rPr>
      </w:pPr>
      <w:r>
        <w:rPr>
          <w:szCs w:val="22"/>
          <w:u w:val="single"/>
        </w:rPr>
        <w:t xml:space="preserve">Regulation 4 — Amendment of </w:t>
      </w:r>
      <w:r>
        <w:rPr>
          <w:i/>
          <w:szCs w:val="22"/>
          <w:u w:val="single"/>
        </w:rPr>
        <w:t>Australian Meat and Live-stock (Quotas) Regulations 2000</w:t>
      </w:r>
    </w:p>
    <w:p w:rsidR="00770259" w:rsidRDefault="00DB615E">
      <w:pPr>
        <w:ind w:left="-709" w:right="-313"/>
        <w:rPr>
          <w:b/>
          <w:szCs w:val="22"/>
        </w:rPr>
      </w:pPr>
      <w:r>
        <w:rPr>
          <w:szCs w:val="22"/>
        </w:rPr>
        <w:t xml:space="preserve">This regulation explains that Schedule 2 to the regulation makes amendments to the </w:t>
      </w:r>
      <w:r>
        <w:rPr>
          <w:i/>
          <w:szCs w:val="22"/>
        </w:rPr>
        <w:t>Australian Meat and Live-stock (Quotas) Regulations 2000.</w:t>
      </w:r>
    </w:p>
    <w:p w:rsidR="00770259" w:rsidRDefault="00DB615E">
      <w:pPr>
        <w:ind w:left="-709" w:right="-313"/>
        <w:rPr>
          <w:szCs w:val="22"/>
          <w:u w:val="single"/>
        </w:rPr>
      </w:pPr>
      <w:r>
        <w:rPr>
          <w:szCs w:val="22"/>
          <w:u w:val="single"/>
        </w:rPr>
        <w:t>Regulation 5 — </w:t>
      </w:r>
      <w:r>
        <w:rPr>
          <w:i/>
          <w:szCs w:val="22"/>
          <w:u w:val="single"/>
        </w:rPr>
        <w:t>Amendment of Dairy Produce Regulations 1986</w:t>
      </w:r>
    </w:p>
    <w:p w:rsidR="00770259" w:rsidRDefault="00DB615E">
      <w:pPr>
        <w:ind w:left="-709" w:right="-313"/>
        <w:rPr>
          <w:b/>
          <w:szCs w:val="22"/>
        </w:rPr>
      </w:pPr>
      <w:r>
        <w:rPr>
          <w:szCs w:val="22"/>
        </w:rPr>
        <w:t xml:space="preserve">This regulation explains that Schedule 3 to the regulation makes amendments to the </w:t>
      </w:r>
      <w:r>
        <w:rPr>
          <w:i/>
          <w:szCs w:val="22"/>
        </w:rPr>
        <w:t>Dairy Produce Regulations 1986.</w:t>
      </w:r>
    </w:p>
    <w:p w:rsidR="00770259" w:rsidRDefault="00DB615E">
      <w:pPr>
        <w:ind w:left="-709" w:right="-312"/>
        <w:rPr>
          <w:i/>
          <w:szCs w:val="22"/>
          <w:u w:val="single"/>
        </w:rPr>
      </w:pPr>
      <w:r>
        <w:rPr>
          <w:szCs w:val="22"/>
          <w:u w:val="single"/>
        </w:rPr>
        <w:t>Schedule 1 — </w:t>
      </w:r>
      <w:r>
        <w:rPr>
          <w:i/>
          <w:szCs w:val="22"/>
          <w:u w:val="single"/>
        </w:rPr>
        <w:t>Amendment of Australian Meat and Live-stock Industry Regulations 1998</w:t>
      </w:r>
    </w:p>
    <w:p w:rsidR="00770259" w:rsidRDefault="00DB615E">
      <w:pPr>
        <w:ind w:left="-709" w:right="-313"/>
        <w:rPr>
          <w:szCs w:val="22"/>
        </w:rPr>
      </w:pPr>
      <w:r>
        <w:rPr>
          <w:szCs w:val="22"/>
        </w:rPr>
        <w:t>[1]</w:t>
      </w:r>
      <w:r>
        <w:rPr>
          <w:szCs w:val="22"/>
        </w:rPr>
        <w:tab/>
        <w:t>Regulation 3 Definitions</w:t>
      </w:r>
    </w:p>
    <w:p w:rsidR="00770259" w:rsidRDefault="00DB615E">
      <w:pPr>
        <w:spacing w:before="180"/>
        <w:ind w:left="-709"/>
        <w:rPr>
          <w:szCs w:val="22"/>
        </w:rPr>
      </w:pPr>
      <w:r>
        <w:rPr>
          <w:szCs w:val="22"/>
        </w:rPr>
        <w:t xml:space="preserve">This amendment inserts a definition of </w:t>
      </w:r>
      <w:r>
        <w:rPr>
          <w:i/>
          <w:szCs w:val="22"/>
        </w:rPr>
        <w:t>quota year</w:t>
      </w:r>
      <w:r>
        <w:rPr>
          <w:szCs w:val="22"/>
        </w:rPr>
        <w:t xml:space="preserve">. For a quota to export high quality beef to the European Union, the quota year is a financial year beginning on 1 July, and, for clarity, ending on 30 June. For quota to export any other type of goods, as defined by the </w:t>
      </w:r>
      <w:r>
        <w:rPr>
          <w:i/>
          <w:szCs w:val="22"/>
        </w:rPr>
        <w:t>Australian Meat and Live-stock Industry Act 1997</w:t>
      </w:r>
      <w:r>
        <w:rPr>
          <w:szCs w:val="22"/>
        </w:rPr>
        <w:t xml:space="preserve"> and the </w:t>
      </w:r>
      <w:r>
        <w:rPr>
          <w:i/>
          <w:szCs w:val="22"/>
        </w:rPr>
        <w:t>Australian Meat and Live-Stock (Quotas) Act 1990</w:t>
      </w:r>
      <w:r>
        <w:rPr>
          <w:szCs w:val="22"/>
        </w:rPr>
        <w:t>, the quota year is a calendar year beginning on 1 January, and for clarity, ending on 31 December.</w:t>
      </w:r>
    </w:p>
    <w:p w:rsidR="00770259" w:rsidRDefault="00DB615E">
      <w:pPr>
        <w:ind w:left="-709" w:right="-313"/>
        <w:rPr>
          <w:b/>
          <w:szCs w:val="22"/>
        </w:rPr>
      </w:pPr>
      <w:r>
        <w:rPr>
          <w:szCs w:val="22"/>
        </w:rPr>
        <w:t>[2]</w:t>
      </w:r>
      <w:r>
        <w:rPr>
          <w:szCs w:val="22"/>
        </w:rPr>
        <w:tab/>
        <w:t>Subregulation 3A (1) Quota variation fee</w:t>
      </w:r>
    </w:p>
    <w:p w:rsidR="00770259" w:rsidRDefault="00DB615E">
      <w:pPr>
        <w:ind w:left="-709" w:right="-313"/>
        <w:rPr>
          <w:szCs w:val="22"/>
        </w:rPr>
      </w:pPr>
      <w:r>
        <w:rPr>
          <w:szCs w:val="22"/>
        </w:rPr>
        <w:t>This amendment specifies that for the quota year commencing on 1 July 2011, the fee per kilogram of quota to export high quality beef to the European Union is 0.2 of a cent. For subsequent quota years, the amendment specifies that the fee per kilogram of quota to export high quality beef to the European Union is 0.26 of a cent.</w:t>
      </w:r>
    </w:p>
    <w:p w:rsidR="00770259" w:rsidRDefault="00DB615E">
      <w:pPr>
        <w:ind w:left="-709" w:right="-313"/>
        <w:rPr>
          <w:szCs w:val="22"/>
        </w:rPr>
      </w:pPr>
      <w:r>
        <w:rPr>
          <w:szCs w:val="22"/>
        </w:rPr>
        <w:t>This amendment states that for the quota year commencing on 1 January 2011, the fee per kilogram of quota to export any other kind of goods is 0.2 of a cent. For subsequent quota years, the amendment specifies that the fee per kilogram of quota to any other kind of goods is 0.26 of a cent.</w:t>
      </w:r>
    </w:p>
    <w:p w:rsidR="00770259" w:rsidRDefault="00DB615E">
      <w:pPr>
        <w:ind w:left="-709" w:right="-312"/>
        <w:rPr>
          <w:i/>
          <w:szCs w:val="22"/>
          <w:u w:val="single"/>
        </w:rPr>
      </w:pPr>
      <w:r>
        <w:rPr>
          <w:szCs w:val="22"/>
          <w:u w:val="single"/>
        </w:rPr>
        <w:t>Schedule 2 — </w:t>
      </w:r>
      <w:r>
        <w:rPr>
          <w:i/>
          <w:szCs w:val="22"/>
          <w:u w:val="single"/>
        </w:rPr>
        <w:t>Amendment of Australian Meat and Live-stock (Quotas) Regulations 2000</w:t>
      </w:r>
    </w:p>
    <w:p w:rsidR="00770259" w:rsidRDefault="00DB615E">
      <w:pPr>
        <w:ind w:left="-709" w:right="-313"/>
        <w:rPr>
          <w:szCs w:val="22"/>
        </w:rPr>
      </w:pPr>
      <w:r>
        <w:rPr>
          <w:szCs w:val="22"/>
        </w:rPr>
        <w:t>[1]</w:t>
      </w:r>
      <w:r>
        <w:rPr>
          <w:szCs w:val="22"/>
        </w:rPr>
        <w:tab/>
        <w:t>Regulation 3 Definitions</w:t>
      </w:r>
    </w:p>
    <w:p w:rsidR="00770259" w:rsidRDefault="00DB615E">
      <w:pPr>
        <w:spacing w:before="180"/>
        <w:ind w:left="-709"/>
        <w:rPr>
          <w:szCs w:val="22"/>
        </w:rPr>
      </w:pPr>
      <w:r>
        <w:rPr>
          <w:szCs w:val="22"/>
        </w:rPr>
        <w:t xml:space="preserve">This amendment inserts a definition of </w:t>
      </w:r>
      <w:r>
        <w:rPr>
          <w:i/>
          <w:szCs w:val="22"/>
        </w:rPr>
        <w:t>quota year</w:t>
      </w:r>
      <w:r>
        <w:rPr>
          <w:szCs w:val="22"/>
        </w:rPr>
        <w:t xml:space="preserve">. For a quota to export high quality beef to the European Union, the quota year is a financial year beginning on 1 July. For quota to export any other type of goods, as defined by the </w:t>
      </w:r>
      <w:r>
        <w:rPr>
          <w:i/>
          <w:szCs w:val="22"/>
        </w:rPr>
        <w:t>Australian Meat and Live-stock Industry Act 1997</w:t>
      </w:r>
      <w:r>
        <w:rPr>
          <w:szCs w:val="22"/>
        </w:rPr>
        <w:t xml:space="preserve"> and the </w:t>
      </w:r>
      <w:r>
        <w:rPr>
          <w:i/>
          <w:szCs w:val="22"/>
        </w:rPr>
        <w:t>Australian Meat and Live-Stock (Quotas) Act 1990</w:t>
      </w:r>
      <w:r>
        <w:rPr>
          <w:szCs w:val="22"/>
        </w:rPr>
        <w:t>, the quota year is a calendar year beginning on 1 January.</w:t>
      </w:r>
    </w:p>
    <w:p w:rsidR="00770259" w:rsidRDefault="00DB615E">
      <w:pPr>
        <w:ind w:left="-709" w:right="-313"/>
        <w:rPr>
          <w:szCs w:val="22"/>
        </w:rPr>
      </w:pPr>
      <w:r>
        <w:rPr>
          <w:szCs w:val="22"/>
        </w:rPr>
        <w:t>[2]</w:t>
      </w:r>
      <w:r>
        <w:rPr>
          <w:szCs w:val="22"/>
        </w:rPr>
        <w:tab/>
        <w:t>Subregulation 4 (1) Quota fee</w:t>
      </w:r>
    </w:p>
    <w:p w:rsidR="00770259" w:rsidRDefault="00DB615E">
      <w:pPr>
        <w:ind w:left="-709" w:right="-313"/>
        <w:rPr>
          <w:szCs w:val="22"/>
        </w:rPr>
      </w:pPr>
      <w:r>
        <w:rPr>
          <w:szCs w:val="22"/>
        </w:rPr>
        <w:t>This amendment specifies that for the quota year commencing on 1 July 2011, the fee per kilogram of quota to export high quality beef to the European Union is 0.2 of a cent. For subsequent quota years, the amendment specifies that the fee per kilogram of quota to export high quality beef to the European Union is 0.26 of a cent.</w:t>
      </w:r>
    </w:p>
    <w:p w:rsidR="00770259" w:rsidRDefault="00DB615E">
      <w:pPr>
        <w:ind w:left="-709" w:right="-313"/>
        <w:rPr>
          <w:szCs w:val="22"/>
        </w:rPr>
      </w:pPr>
      <w:r>
        <w:rPr>
          <w:szCs w:val="22"/>
        </w:rPr>
        <w:lastRenderedPageBreak/>
        <w:t>This amendment states that for the quota year commencing on 1 January 2011, the fee per kilogram of quota to export any other kind of goods is 0.2 of a cent. For subsequent quota years, the amendment specifies that the fee per kilogram of quota to any other kind of goods is 0.26 of a cent.</w:t>
      </w:r>
    </w:p>
    <w:p w:rsidR="00770259" w:rsidRDefault="00DB615E">
      <w:pPr>
        <w:ind w:left="-709" w:right="-313"/>
        <w:rPr>
          <w:szCs w:val="22"/>
          <w:u w:val="single"/>
        </w:rPr>
      </w:pPr>
      <w:r>
        <w:rPr>
          <w:szCs w:val="22"/>
          <w:u w:val="single"/>
        </w:rPr>
        <w:t>Schedule 3 — </w:t>
      </w:r>
      <w:r>
        <w:rPr>
          <w:i/>
          <w:szCs w:val="22"/>
          <w:u w:val="single"/>
        </w:rPr>
        <w:t>Amendment of the Dairy Produce Regulations 1986</w:t>
      </w:r>
    </w:p>
    <w:p w:rsidR="00770259" w:rsidRDefault="00DB615E">
      <w:pPr>
        <w:ind w:left="-709" w:right="-313"/>
        <w:rPr>
          <w:szCs w:val="22"/>
        </w:rPr>
      </w:pPr>
      <w:r>
        <w:rPr>
          <w:szCs w:val="22"/>
        </w:rPr>
        <w:t>[1]</w:t>
      </w:r>
      <w:r>
        <w:rPr>
          <w:szCs w:val="22"/>
        </w:rPr>
        <w:tab/>
        <w:t>Subregulation 2.13 (2) Payment of fee for allocated annual quota</w:t>
      </w:r>
    </w:p>
    <w:p w:rsidR="00770259" w:rsidRDefault="00DB615E">
      <w:pPr>
        <w:ind w:left="-709" w:right="-313"/>
        <w:rPr>
          <w:szCs w:val="22"/>
        </w:rPr>
      </w:pPr>
      <w:r>
        <w:rPr>
          <w:szCs w:val="22"/>
        </w:rPr>
        <w:t>This amendment clarifies that the fee for each kilogram of quota allocated to a dairy manufacturer under regulation 2.10 for the quota year commencing on 1 January 2011 is 0.7 of a cent. The amendment increases the fee for each kilogram of quota allocated to a dairy manufacturer under regulation 2.10 for the quota year commencing on 1 January 2012, and each subsequent quota year to 1.4 cents.</w:t>
      </w:r>
    </w:p>
    <w:p w:rsidR="00770259" w:rsidRDefault="00DB615E">
      <w:pPr>
        <w:ind w:left="-709" w:right="-313"/>
        <w:rPr>
          <w:szCs w:val="22"/>
        </w:rPr>
      </w:pPr>
      <w:r>
        <w:rPr>
          <w:szCs w:val="22"/>
        </w:rPr>
        <w:t xml:space="preserve">The subregulation clarifies that the fee applied to quota for the export of creams and ice cream to the US under the Australia-US Free Trade Agreement is a fee per litre—rather than a fee per kilogram—of quota. </w:t>
      </w:r>
    </w:p>
    <w:p w:rsidR="00770259" w:rsidRDefault="00DB615E">
      <w:pPr>
        <w:ind w:left="-709" w:right="-313"/>
        <w:rPr>
          <w:szCs w:val="22"/>
        </w:rPr>
      </w:pPr>
      <w:r>
        <w:rPr>
          <w:szCs w:val="22"/>
        </w:rPr>
        <w:t>[2]</w:t>
      </w:r>
      <w:r>
        <w:rPr>
          <w:szCs w:val="22"/>
        </w:rPr>
        <w:tab/>
        <w:t xml:space="preserve">Subregulation 2.23 (2) Payment of fee for allocation of First-Come-First-Serve </w:t>
      </w:r>
      <w:r>
        <w:rPr>
          <w:b/>
          <w:szCs w:val="22"/>
        </w:rPr>
        <w:t>(FCFS)</w:t>
      </w:r>
      <w:r>
        <w:rPr>
          <w:szCs w:val="22"/>
        </w:rPr>
        <w:t xml:space="preserve"> quota</w:t>
      </w:r>
    </w:p>
    <w:p w:rsidR="00770259" w:rsidRDefault="00DB615E">
      <w:pPr>
        <w:ind w:left="-709" w:right="-313"/>
        <w:rPr>
          <w:szCs w:val="22"/>
        </w:rPr>
      </w:pPr>
      <w:r>
        <w:rPr>
          <w:szCs w:val="22"/>
        </w:rPr>
        <w:t>This amendment clarifies that the fee for each kilogram of FCFS quota allocated to a dairy manufacturer under regulation 2.21 for the quota year commencing on 1 January 2011 is 0.7 of a cent. The amendment increases the fee for each kilogram of FCFS quota allocated to a dairy manufacturer under regulation 2.21 for the quota year commencing on 1 January 2012, and each subsequent quota year to 1.4 cents.</w:t>
      </w:r>
    </w:p>
    <w:p w:rsidR="00770259" w:rsidRDefault="00DB615E">
      <w:pPr>
        <w:ind w:left="-709" w:right="-313"/>
        <w:rPr>
          <w:szCs w:val="22"/>
        </w:rPr>
      </w:pPr>
      <w:r>
        <w:rPr>
          <w:szCs w:val="22"/>
        </w:rPr>
        <w:t xml:space="preserve">The subregulation clarifies that the fee applied to quota for the export of creams and ice cream to the US under the Australia-US Free Trade Agreement is a fee per litre—rather than a fee per kilogram—of quota. </w:t>
      </w:r>
    </w:p>
    <w:p w:rsidR="00770259" w:rsidRDefault="00DB615E">
      <w:pPr>
        <w:ind w:left="-709" w:right="-313"/>
        <w:rPr>
          <w:szCs w:val="22"/>
        </w:rPr>
      </w:pPr>
      <w:r>
        <w:rPr>
          <w:szCs w:val="22"/>
        </w:rPr>
        <w:t>The subregulation notes that allocated quota will not be able to be used in relation to consignments under Division 2.5 (Export approvals) until the fee has been paid.</w:t>
      </w:r>
    </w:p>
    <w:p w:rsidR="00770259" w:rsidRDefault="00DB615E">
      <w:pPr>
        <w:ind w:left="-709" w:right="-313"/>
        <w:rPr>
          <w:szCs w:val="22"/>
        </w:rPr>
      </w:pPr>
      <w:r>
        <w:rPr>
          <w:szCs w:val="22"/>
        </w:rPr>
        <w:t>[3]</w:t>
      </w:r>
      <w:r>
        <w:rPr>
          <w:szCs w:val="22"/>
        </w:rPr>
        <w:tab/>
        <w:t>Subregulation 2.28 (2) Grant of approval to export</w:t>
      </w:r>
    </w:p>
    <w:p w:rsidR="00770259" w:rsidRDefault="00DB615E">
      <w:pPr>
        <w:ind w:left="-709" w:right="-313"/>
        <w:rPr>
          <w:szCs w:val="22"/>
        </w:rPr>
      </w:pPr>
      <w:r>
        <w:rPr>
          <w:szCs w:val="22"/>
        </w:rPr>
        <w:t>This amendment clarifies that the fee for each kilogram of EU dairy consignment quota made under regulation 2.27 and approved for export under regulation 2.28 for the quota year commencing on 1 January 2011 is 0.7 of a cent. The amendment increases the fee for each kilogram of EU dairy consignment quota applied for under regulation 2.27 and approved for export under regulation 2.28 for the quota year commencing on 1 January 2012, and each subsequent quota year to 1.4 cents.</w:t>
      </w:r>
    </w:p>
    <w:p w:rsidR="00770259" w:rsidRDefault="00DB615E">
      <w:pPr>
        <w:ind w:left="-709" w:right="-313"/>
        <w:rPr>
          <w:szCs w:val="22"/>
        </w:rPr>
      </w:pPr>
      <w:r>
        <w:rPr>
          <w:szCs w:val="22"/>
        </w:rPr>
        <w:t>[4]</w:t>
      </w:r>
      <w:r>
        <w:rPr>
          <w:szCs w:val="22"/>
        </w:rPr>
        <w:tab/>
        <w:t>Subregulation 2.35 (2) Grant of approval to export</w:t>
      </w:r>
    </w:p>
    <w:p w:rsidR="00770259" w:rsidRDefault="00DB615E">
      <w:pPr>
        <w:ind w:left="-709" w:right="-313"/>
        <w:rPr>
          <w:szCs w:val="22"/>
        </w:rPr>
      </w:pPr>
      <w:r>
        <w:rPr>
          <w:szCs w:val="22"/>
        </w:rPr>
        <w:t>This amendment clarifies that the fee for each kilogram of US dairy consignment quota made under regulation 2.34 and approved for export under regulation 2.35 for the quota year commencing on 1 January 2011 is 0.7 of a cent. The amendment increases the fee for each kilogram of US dairy consignment quota applied for under regulation 2.34 and approved for export under regulation 2.35 for the quota year commencing on 1 January 2012, and each subsequent quota year to 1.4 cents.</w:t>
      </w:r>
    </w:p>
    <w:p w:rsidR="00770259" w:rsidRDefault="00DB615E">
      <w:pPr>
        <w:ind w:left="-709" w:right="-313"/>
        <w:rPr>
          <w:szCs w:val="22"/>
        </w:rPr>
      </w:pPr>
      <w:r>
        <w:rPr>
          <w:szCs w:val="22"/>
        </w:rPr>
        <w:t xml:space="preserve">The subregulation clarifies that the fee applied to quota for the export of creams and ice cream to the US under the Australia-US Free Trade Agreement is a fee per litre—rather than a fee per kilogram—of quota. </w:t>
      </w:r>
    </w:p>
    <w:sectPr w:rsidR="00770259" w:rsidSect="00770259">
      <w:footerReference w:type="default" r:id="rId8"/>
      <w:footerReference w:type="first" r:id="rId9"/>
      <w:pgSz w:w="11907" w:h="16839" w:code="9"/>
      <w:pgMar w:top="709" w:right="1134" w:bottom="1276" w:left="1985" w:header="720" w:footer="66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259" w:rsidRDefault="00DB615E">
      <w:r>
        <w:separator/>
      </w:r>
    </w:p>
  </w:endnote>
  <w:endnote w:type="continuationSeparator" w:id="0">
    <w:p w:rsidR="00770259" w:rsidRDefault="00DB61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insideH w:val="single" w:sz="4" w:space="0" w:color="auto"/>
      </w:tblBorders>
      <w:tblLayout w:type="fixed"/>
      <w:tblCellMar>
        <w:left w:w="40" w:type="dxa"/>
        <w:right w:w="40" w:type="dxa"/>
      </w:tblCellMar>
      <w:tblLook w:val="01E0"/>
    </w:tblPr>
    <w:tblGrid>
      <w:gridCol w:w="360"/>
      <w:gridCol w:w="5427"/>
      <w:gridCol w:w="1286"/>
    </w:tblGrid>
    <w:tr w:rsidR="00770259" w:rsidTr="0084245C">
      <w:tc>
        <w:tcPr>
          <w:tcW w:w="360" w:type="dxa"/>
        </w:tcPr>
        <w:p w:rsidR="00770259" w:rsidRDefault="00954BD8">
          <w:pPr>
            <w:pStyle w:val="Footer"/>
            <w:spacing w:before="20"/>
            <w:ind w:left="0"/>
            <w:rPr>
              <w:sz w:val="20"/>
              <w:szCs w:val="20"/>
            </w:rPr>
          </w:pPr>
          <w:r>
            <w:rPr>
              <w:sz w:val="20"/>
              <w:szCs w:val="20"/>
            </w:rPr>
            <w:fldChar w:fldCharType="begin"/>
          </w:r>
          <w:r w:rsidR="00DB615E">
            <w:rPr>
              <w:sz w:val="20"/>
              <w:szCs w:val="20"/>
            </w:rPr>
            <w:instrText xml:space="preserve"> PAGE </w:instrText>
          </w:r>
          <w:r>
            <w:rPr>
              <w:sz w:val="20"/>
              <w:szCs w:val="20"/>
            </w:rPr>
            <w:fldChar w:fldCharType="separate"/>
          </w:r>
          <w:r w:rsidR="000401BB">
            <w:rPr>
              <w:noProof/>
              <w:sz w:val="20"/>
              <w:szCs w:val="20"/>
            </w:rPr>
            <w:t>2</w:t>
          </w:r>
          <w:r>
            <w:rPr>
              <w:sz w:val="20"/>
              <w:szCs w:val="20"/>
            </w:rPr>
            <w:fldChar w:fldCharType="end"/>
          </w:r>
        </w:p>
      </w:tc>
      <w:tc>
        <w:tcPr>
          <w:tcW w:w="5427" w:type="dxa"/>
        </w:tcPr>
        <w:p w:rsidR="00770259" w:rsidRDefault="00DB615E">
          <w:pPr>
            <w:pStyle w:val="Footer"/>
            <w:tabs>
              <w:tab w:val="left" w:pos="1785"/>
            </w:tabs>
            <w:spacing w:before="20"/>
            <w:ind w:left="0"/>
            <w:jc w:val="center"/>
            <w:rPr>
              <w:i/>
              <w:sz w:val="20"/>
              <w:szCs w:val="20"/>
            </w:rPr>
          </w:pPr>
          <w:r>
            <w:rPr>
              <w:i/>
              <w:sz w:val="20"/>
              <w:szCs w:val="20"/>
            </w:rPr>
            <w:t>Agriculture, Fisheries and Forestry Legislation Amendment (Qu</w:t>
          </w:r>
          <w:r w:rsidR="00EF76BD">
            <w:rPr>
              <w:i/>
              <w:sz w:val="20"/>
              <w:szCs w:val="20"/>
            </w:rPr>
            <w:t>ota Fees) Regulations 2011 (No 1</w:t>
          </w:r>
          <w:r>
            <w:rPr>
              <w:i/>
              <w:sz w:val="20"/>
              <w:szCs w:val="20"/>
            </w:rPr>
            <w:t>)</w:t>
          </w:r>
          <w:r>
            <w:rPr>
              <w:i/>
              <w:color w:val="FF0000"/>
              <w:sz w:val="20"/>
              <w:szCs w:val="20"/>
            </w:rPr>
            <w:t> </w:t>
          </w:r>
          <w:r>
            <w:rPr>
              <w:i/>
              <w:sz w:val="20"/>
              <w:szCs w:val="20"/>
            </w:rPr>
            <w:t>— Explanatory Statement</w:t>
          </w:r>
        </w:p>
      </w:tc>
      <w:tc>
        <w:tcPr>
          <w:tcW w:w="1286" w:type="dxa"/>
        </w:tcPr>
        <w:p w:rsidR="00770259" w:rsidRDefault="00770259">
          <w:pPr>
            <w:pStyle w:val="Footer"/>
            <w:spacing w:before="20"/>
            <w:ind w:left="0"/>
            <w:jc w:val="right"/>
            <w:rPr>
              <w:sz w:val="20"/>
              <w:szCs w:val="20"/>
            </w:rPr>
          </w:pPr>
        </w:p>
      </w:tc>
    </w:tr>
  </w:tbl>
  <w:p w:rsidR="00770259" w:rsidRDefault="00770259">
    <w:pPr>
      <w:pStyle w:val="Footer"/>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45C" w:rsidRDefault="0084245C">
    <w:pPr>
      <w:pStyle w:val="Footer"/>
    </w:pPr>
  </w:p>
  <w:tbl>
    <w:tblPr>
      <w:tblW w:w="0" w:type="auto"/>
      <w:tblBorders>
        <w:top w:val="single" w:sz="4" w:space="0" w:color="auto"/>
        <w:insideH w:val="single" w:sz="4" w:space="0" w:color="auto"/>
      </w:tblBorders>
      <w:tblLayout w:type="fixed"/>
      <w:tblCellMar>
        <w:left w:w="40" w:type="dxa"/>
        <w:right w:w="40" w:type="dxa"/>
      </w:tblCellMar>
      <w:tblLook w:val="01E0"/>
    </w:tblPr>
    <w:tblGrid>
      <w:gridCol w:w="360"/>
      <w:gridCol w:w="5427"/>
    </w:tblGrid>
    <w:tr w:rsidR="0084245C" w:rsidTr="0060338B">
      <w:tc>
        <w:tcPr>
          <w:tcW w:w="360" w:type="dxa"/>
        </w:tcPr>
        <w:p w:rsidR="0084245C" w:rsidRDefault="00954BD8" w:rsidP="0060338B">
          <w:pPr>
            <w:pStyle w:val="Footer"/>
            <w:spacing w:before="20"/>
            <w:ind w:left="0"/>
            <w:rPr>
              <w:sz w:val="20"/>
              <w:szCs w:val="20"/>
            </w:rPr>
          </w:pPr>
          <w:r>
            <w:rPr>
              <w:sz w:val="20"/>
              <w:szCs w:val="20"/>
            </w:rPr>
            <w:fldChar w:fldCharType="begin"/>
          </w:r>
          <w:r w:rsidR="0084245C">
            <w:rPr>
              <w:sz w:val="20"/>
              <w:szCs w:val="20"/>
            </w:rPr>
            <w:instrText xml:space="preserve"> PAGE </w:instrText>
          </w:r>
          <w:r>
            <w:rPr>
              <w:sz w:val="20"/>
              <w:szCs w:val="20"/>
            </w:rPr>
            <w:fldChar w:fldCharType="separate"/>
          </w:r>
          <w:r w:rsidR="000401BB">
            <w:rPr>
              <w:noProof/>
              <w:sz w:val="20"/>
              <w:szCs w:val="20"/>
            </w:rPr>
            <w:t>1</w:t>
          </w:r>
          <w:r>
            <w:rPr>
              <w:sz w:val="20"/>
              <w:szCs w:val="20"/>
            </w:rPr>
            <w:fldChar w:fldCharType="end"/>
          </w:r>
        </w:p>
      </w:tc>
      <w:tc>
        <w:tcPr>
          <w:tcW w:w="5427" w:type="dxa"/>
        </w:tcPr>
        <w:p w:rsidR="0084245C" w:rsidRDefault="0084245C" w:rsidP="0060338B">
          <w:pPr>
            <w:pStyle w:val="Footer"/>
            <w:tabs>
              <w:tab w:val="left" w:pos="1785"/>
            </w:tabs>
            <w:spacing w:before="20"/>
            <w:ind w:left="0"/>
            <w:jc w:val="center"/>
            <w:rPr>
              <w:i/>
              <w:sz w:val="20"/>
              <w:szCs w:val="20"/>
            </w:rPr>
          </w:pPr>
          <w:r>
            <w:rPr>
              <w:i/>
              <w:sz w:val="20"/>
              <w:szCs w:val="20"/>
            </w:rPr>
            <w:t>Agriculture, Fisheries and Forestry Legislation Amendment (Qu</w:t>
          </w:r>
          <w:r w:rsidR="00EF76BD">
            <w:rPr>
              <w:i/>
              <w:sz w:val="20"/>
              <w:szCs w:val="20"/>
            </w:rPr>
            <w:t>ota Fees) Regulations 2011 (No 1</w:t>
          </w:r>
          <w:r>
            <w:rPr>
              <w:i/>
              <w:sz w:val="20"/>
              <w:szCs w:val="20"/>
            </w:rPr>
            <w:t>)</w:t>
          </w:r>
          <w:r>
            <w:rPr>
              <w:i/>
              <w:color w:val="FF0000"/>
              <w:sz w:val="20"/>
              <w:szCs w:val="20"/>
            </w:rPr>
            <w:t> </w:t>
          </w:r>
          <w:r>
            <w:rPr>
              <w:i/>
              <w:sz w:val="20"/>
              <w:szCs w:val="20"/>
            </w:rPr>
            <w:t>— Explanatory Statement</w:t>
          </w:r>
        </w:p>
      </w:tc>
    </w:tr>
  </w:tbl>
  <w:p w:rsidR="0084245C" w:rsidRDefault="0084245C">
    <w:pPr>
      <w:pStyle w:val="Footer"/>
    </w:pPr>
  </w:p>
  <w:p w:rsidR="00770259" w:rsidRDefault="00770259">
    <w:pPr>
      <w:pStyle w:val="Footer"/>
      <w:tabs>
        <w:tab w:val="right" w:pos="8787"/>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259" w:rsidRDefault="00DB615E">
      <w:r>
        <w:separator/>
      </w:r>
    </w:p>
  </w:footnote>
  <w:footnote w:type="continuationSeparator" w:id="0">
    <w:p w:rsidR="00770259" w:rsidRDefault="00DB61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C52198E"/>
    <w:lvl w:ilvl="0">
      <w:start w:val="1"/>
      <w:numFmt w:val="lowerLetter"/>
      <w:pStyle w:val="ListNumber5"/>
      <w:lvlText w:val="(%1)"/>
      <w:lvlJc w:val="left"/>
      <w:pPr>
        <w:tabs>
          <w:tab w:val="num" w:pos="720"/>
        </w:tabs>
        <w:ind w:left="720" w:hanging="720"/>
      </w:pPr>
      <w:rPr>
        <w:rFonts w:cs="Times New Roman" w:hint="default"/>
      </w:rPr>
    </w:lvl>
  </w:abstractNum>
  <w:abstractNum w:abstractNumId="1">
    <w:nsid w:val="FFFFFF7D"/>
    <w:multiLevelType w:val="singleLevel"/>
    <w:tmpl w:val="06F2D9F4"/>
    <w:lvl w:ilvl="0">
      <w:start w:val="1"/>
      <w:numFmt w:val="upperRoman"/>
      <w:pStyle w:val="ListNumber4"/>
      <w:lvlText w:val="%1."/>
      <w:lvlJc w:val="left"/>
      <w:pPr>
        <w:tabs>
          <w:tab w:val="num" w:pos="720"/>
        </w:tabs>
        <w:ind w:left="720" w:hanging="720"/>
      </w:pPr>
      <w:rPr>
        <w:rFonts w:cs="Times New Roman" w:hint="default"/>
      </w:rPr>
    </w:lvl>
  </w:abstractNum>
  <w:abstractNum w:abstractNumId="2">
    <w:nsid w:val="FFFFFF7E"/>
    <w:multiLevelType w:val="singleLevel"/>
    <w:tmpl w:val="D0421448"/>
    <w:lvl w:ilvl="0">
      <w:start w:val="1"/>
      <w:numFmt w:val="upperLetter"/>
      <w:pStyle w:val="ListNumber3"/>
      <w:lvlText w:val="%1."/>
      <w:lvlJc w:val="left"/>
      <w:pPr>
        <w:tabs>
          <w:tab w:val="num" w:pos="720"/>
        </w:tabs>
        <w:ind w:left="720" w:hanging="720"/>
      </w:pPr>
      <w:rPr>
        <w:rFonts w:cs="Times New Roman" w:hint="default"/>
      </w:rPr>
    </w:lvl>
  </w:abstractNum>
  <w:abstractNum w:abstractNumId="3">
    <w:nsid w:val="FFFFFF7F"/>
    <w:multiLevelType w:val="singleLevel"/>
    <w:tmpl w:val="8130A1E4"/>
    <w:lvl w:ilvl="0">
      <w:start w:val="1"/>
      <w:numFmt w:val="decimal"/>
      <w:pStyle w:val="ListNumber2"/>
      <w:lvlText w:val="(%1)"/>
      <w:lvlJc w:val="left"/>
      <w:pPr>
        <w:tabs>
          <w:tab w:val="num" w:pos="720"/>
        </w:tabs>
        <w:ind w:left="720" w:hanging="720"/>
      </w:pPr>
      <w:rPr>
        <w:rFonts w:cs="Times New Roman" w:hint="default"/>
      </w:rPr>
    </w:lvl>
  </w:abstractNum>
  <w:abstractNum w:abstractNumId="4">
    <w:nsid w:val="FFFFFF80"/>
    <w:multiLevelType w:val="singleLevel"/>
    <w:tmpl w:val="978C7C96"/>
    <w:lvl w:ilvl="0">
      <w:start w:val="1"/>
      <w:numFmt w:val="bullet"/>
      <w:pStyle w:val="ListBullet5"/>
      <w:lvlText w:val=""/>
      <w:lvlJc w:val="left"/>
      <w:pPr>
        <w:tabs>
          <w:tab w:val="num" w:pos="720"/>
        </w:tabs>
        <w:ind w:left="720" w:hanging="720"/>
      </w:pPr>
      <w:rPr>
        <w:rFonts w:ascii="Wingdings" w:hAnsi="Wingdings" w:hint="default"/>
      </w:rPr>
    </w:lvl>
  </w:abstractNum>
  <w:abstractNum w:abstractNumId="5">
    <w:nsid w:val="FFFFFF81"/>
    <w:multiLevelType w:val="singleLevel"/>
    <w:tmpl w:val="6C0C83E0"/>
    <w:lvl w:ilvl="0">
      <w:start w:val="1"/>
      <w:numFmt w:val="bullet"/>
      <w:pStyle w:val="ListBullet4"/>
      <w:lvlText w:val=""/>
      <w:lvlJc w:val="left"/>
      <w:pPr>
        <w:tabs>
          <w:tab w:val="num" w:pos="720"/>
        </w:tabs>
        <w:ind w:left="720" w:hanging="720"/>
      </w:pPr>
      <w:rPr>
        <w:rFonts w:ascii="Wingdings" w:hAnsi="Wingdings" w:hint="default"/>
      </w:rPr>
    </w:lvl>
  </w:abstractNum>
  <w:abstractNum w:abstractNumId="6">
    <w:nsid w:val="FFFFFF82"/>
    <w:multiLevelType w:val="singleLevel"/>
    <w:tmpl w:val="78023F7E"/>
    <w:lvl w:ilvl="0">
      <w:start w:val="1"/>
      <w:numFmt w:val="bullet"/>
      <w:pStyle w:val="ListBullet3"/>
      <w:lvlText w:val=""/>
      <w:lvlJc w:val="left"/>
      <w:pPr>
        <w:tabs>
          <w:tab w:val="num" w:pos="720"/>
        </w:tabs>
        <w:ind w:left="720" w:hanging="720"/>
      </w:pPr>
      <w:rPr>
        <w:rFonts w:ascii="Wingdings" w:hAnsi="Wingdings" w:hint="default"/>
      </w:rPr>
    </w:lvl>
  </w:abstractNum>
  <w:abstractNum w:abstractNumId="7">
    <w:nsid w:val="FFFFFF83"/>
    <w:multiLevelType w:val="singleLevel"/>
    <w:tmpl w:val="5A6A21AA"/>
    <w:lvl w:ilvl="0">
      <w:start w:val="1"/>
      <w:numFmt w:val="bullet"/>
      <w:pStyle w:val="ListBullet2"/>
      <w:lvlText w:val=""/>
      <w:lvlJc w:val="left"/>
      <w:pPr>
        <w:tabs>
          <w:tab w:val="num" w:pos="720"/>
        </w:tabs>
        <w:ind w:left="720" w:hanging="720"/>
      </w:pPr>
      <w:rPr>
        <w:rFonts w:ascii="Symbol" w:hAnsi="Symbol" w:hint="default"/>
        <w:color w:val="auto"/>
      </w:rPr>
    </w:lvl>
  </w:abstractNum>
  <w:abstractNum w:abstractNumId="8">
    <w:nsid w:val="FFFFFF88"/>
    <w:multiLevelType w:val="singleLevel"/>
    <w:tmpl w:val="02D4BE2E"/>
    <w:lvl w:ilvl="0">
      <w:start w:val="1"/>
      <w:numFmt w:val="decimal"/>
      <w:pStyle w:val="ListNumber"/>
      <w:lvlText w:val="%1."/>
      <w:lvlJc w:val="left"/>
      <w:pPr>
        <w:tabs>
          <w:tab w:val="num" w:pos="720"/>
        </w:tabs>
        <w:ind w:left="720" w:hanging="720"/>
      </w:pPr>
      <w:rPr>
        <w:rFonts w:cs="Times New Roman" w:hint="default"/>
      </w:rPr>
    </w:lvl>
  </w:abstractNum>
  <w:abstractNum w:abstractNumId="9">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0">
    <w:nsid w:val="017A545A"/>
    <w:multiLevelType w:val="multilevel"/>
    <w:tmpl w:val="B49C60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64D6E20"/>
    <w:multiLevelType w:val="hybridMultilevel"/>
    <w:tmpl w:val="389AB5F6"/>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12">
    <w:nsid w:val="1AC36281"/>
    <w:multiLevelType w:val="hybridMultilevel"/>
    <w:tmpl w:val="83F49182"/>
    <w:lvl w:ilvl="0" w:tplc="0C09000F">
      <w:start w:val="1"/>
      <w:numFmt w:val="decimal"/>
      <w:lvlText w:val="%1."/>
      <w:lvlJc w:val="left"/>
      <w:pPr>
        <w:ind w:left="11" w:hanging="360"/>
      </w:pPr>
      <w:rPr>
        <w:rFonts w:cs="Times New Roman"/>
      </w:rPr>
    </w:lvl>
    <w:lvl w:ilvl="1" w:tplc="0C090019" w:tentative="1">
      <w:start w:val="1"/>
      <w:numFmt w:val="lowerLetter"/>
      <w:lvlText w:val="%2."/>
      <w:lvlJc w:val="left"/>
      <w:pPr>
        <w:ind w:left="731" w:hanging="360"/>
      </w:pPr>
      <w:rPr>
        <w:rFonts w:cs="Times New Roman"/>
      </w:rPr>
    </w:lvl>
    <w:lvl w:ilvl="2" w:tplc="0C09001B" w:tentative="1">
      <w:start w:val="1"/>
      <w:numFmt w:val="lowerRoman"/>
      <w:lvlText w:val="%3."/>
      <w:lvlJc w:val="right"/>
      <w:pPr>
        <w:ind w:left="1451" w:hanging="180"/>
      </w:pPr>
      <w:rPr>
        <w:rFonts w:cs="Times New Roman"/>
      </w:rPr>
    </w:lvl>
    <w:lvl w:ilvl="3" w:tplc="0C09000F" w:tentative="1">
      <w:start w:val="1"/>
      <w:numFmt w:val="decimal"/>
      <w:lvlText w:val="%4."/>
      <w:lvlJc w:val="left"/>
      <w:pPr>
        <w:ind w:left="2171" w:hanging="360"/>
      </w:pPr>
      <w:rPr>
        <w:rFonts w:cs="Times New Roman"/>
      </w:rPr>
    </w:lvl>
    <w:lvl w:ilvl="4" w:tplc="0C090019" w:tentative="1">
      <w:start w:val="1"/>
      <w:numFmt w:val="lowerLetter"/>
      <w:lvlText w:val="%5."/>
      <w:lvlJc w:val="left"/>
      <w:pPr>
        <w:ind w:left="2891" w:hanging="360"/>
      </w:pPr>
      <w:rPr>
        <w:rFonts w:cs="Times New Roman"/>
      </w:rPr>
    </w:lvl>
    <w:lvl w:ilvl="5" w:tplc="0C09001B" w:tentative="1">
      <w:start w:val="1"/>
      <w:numFmt w:val="lowerRoman"/>
      <w:lvlText w:val="%6."/>
      <w:lvlJc w:val="right"/>
      <w:pPr>
        <w:ind w:left="3611" w:hanging="180"/>
      </w:pPr>
      <w:rPr>
        <w:rFonts w:cs="Times New Roman"/>
      </w:rPr>
    </w:lvl>
    <w:lvl w:ilvl="6" w:tplc="0C09000F" w:tentative="1">
      <w:start w:val="1"/>
      <w:numFmt w:val="decimal"/>
      <w:lvlText w:val="%7."/>
      <w:lvlJc w:val="left"/>
      <w:pPr>
        <w:ind w:left="4331" w:hanging="360"/>
      </w:pPr>
      <w:rPr>
        <w:rFonts w:cs="Times New Roman"/>
      </w:rPr>
    </w:lvl>
    <w:lvl w:ilvl="7" w:tplc="0C090019" w:tentative="1">
      <w:start w:val="1"/>
      <w:numFmt w:val="lowerLetter"/>
      <w:lvlText w:val="%8."/>
      <w:lvlJc w:val="left"/>
      <w:pPr>
        <w:ind w:left="5051" w:hanging="360"/>
      </w:pPr>
      <w:rPr>
        <w:rFonts w:cs="Times New Roman"/>
      </w:rPr>
    </w:lvl>
    <w:lvl w:ilvl="8" w:tplc="0C09001B" w:tentative="1">
      <w:start w:val="1"/>
      <w:numFmt w:val="lowerRoman"/>
      <w:lvlText w:val="%9."/>
      <w:lvlJc w:val="right"/>
      <w:pPr>
        <w:ind w:left="5771" w:hanging="180"/>
      </w:pPr>
      <w:rPr>
        <w:rFonts w:cs="Times New Roman"/>
      </w:rPr>
    </w:lvl>
  </w:abstractNum>
  <w:abstractNum w:abstractNumId="13">
    <w:nsid w:val="41173ED0"/>
    <w:multiLevelType w:val="multilevel"/>
    <w:tmpl w:val="1D98D58A"/>
    <w:lvl w:ilvl="0">
      <w:start w:val="1"/>
      <w:numFmt w:val="decimal"/>
      <w:pStyle w:val="Level1"/>
      <w:lvlText w:val="%1."/>
      <w:lvlJc w:val="left"/>
      <w:pPr>
        <w:tabs>
          <w:tab w:val="num" w:pos="720"/>
        </w:tabs>
        <w:ind w:left="720" w:hanging="720"/>
      </w:pPr>
      <w:rPr>
        <w:rFonts w:cs="Times New Roman" w:hint="default"/>
      </w:rPr>
    </w:lvl>
    <w:lvl w:ilvl="1">
      <w:start w:val="1"/>
      <w:numFmt w:val="decimal"/>
      <w:pStyle w:val="Level11"/>
      <w:lvlText w:val="%1.%2"/>
      <w:lvlJc w:val="left"/>
      <w:pPr>
        <w:tabs>
          <w:tab w:val="num" w:pos="720"/>
        </w:tabs>
        <w:ind w:left="720" w:hanging="720"/>
      </w:pPr>
      <w:rPr>
        <w:rFonts w:cs="Times New Roman" w:hint="default"/>
      </w:rPr>
    </w:lvl>
    <w:lvl w:ilvl="2">
      <w:start w:val="1"/>
      <w:numFmt w:val="lowerLetter"/>
      <w:pStyle w:val="Levela"/>
      <w:lvlText w:val="(%3)"/>
      <w:lvlJc w:val="left"/>
      <w:pPr>
        <w:tabs>
          <w:tab w:val="num" w:pos="1440"/>
        </w:tabs>
        <w:ind w:left="1440" w:hanging="720"/>
      </w:pPr>
      <w:rPr>
        <w:rFonts w:cs="Times New Roman" w:hint="default"/>
      </w:rPr>
    </w:lvl>
    <w:lvl w:ilvl="3">
      <w:start w:val="1"/>
      <w:numFmt w:val="lowerRoman"/>
      <w:pStyle w:val="Leveli"/>
      <w:lvlText w:val="(%4)"/>
      <w:lvlJc w:val="left"/>
      <w:pPr>
        <w:tabs>
          <w:tab w:val="num" w:pos="2160"/>
        </w:tabs>
        <w:ind w:left="2160" w:hanging="720"/>
      </w:pPr>
      <w:rPr>
        <w:rFonts w:cs="Times New Roman" w:hint="default"/>
      </w:rPr>
    </w:lvl>
    <w:lvl w:ilvl="4">
      <w:start w:val="1"/>
      <w:numFmt w:val="upperLetter"/>
      <w:pStyle w:val="LevelA0"/>
      <w:lvlText w:val="(%5)"/>
      <w:lvlJc w:val="left"/>
      <w:pPr>
        <w:tabs>
          <w:tab w:val="num" w:pos="2880"/>
        </w:tabs>
        <w:ind w:left="2880" w:hanging="720"/>
      </w:pPr>
      <w:rPr>
        <w:rFonts w:cs="Times New Roman" w:hint="default"/>
      </w:rPr>
    </w:lvl>
    <w:lvl w:ilvl="5">
      <w:start w:val="1"/>
      <w:numFmt w:val="upperRoman"/>
      <w:pStyle w:val="LevelI0"/>
      <w:lvlText w:val="(%6)"/>
      <w:lvlJc w:val="left"/>
      <w:pPr>
        <w:tabs>
          <w:tab w:val="num" w:pos="3600"/>
        </w:tabs>
        <w:ind w:left="3600" w:hanging="720"/>
      </w:pPr>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4">
    <w:nsid w:val="61764796"/>
    <w:multiLevelType w:val="multilevel"/>
    <w:tmpl w:val="91FA86B0"/>
    <w:lvl w:ilvl="0">
      <w:start w:val="1"/>
      <w:numFmt w:val="none"/>
      <w:pStyle w:val="sch1"/>
      <w:suff w:val="nothing"/>
      <w:lvlText w:val=""/>
      <w:lvlJc w:val="left"/>
      <w:rPr>
        <w:rFonts w:cs="Times New Roman" w:hint="default"/>
      </w:rPr>
    </w:lvl>
    <w:lvl w:ilvl="1">
      <w:start w:val="1"/>
      <w:numFmt w:val="decimal"/>
      <w:pStyle w:val="sch2"/>
      <w:lvlText w:val="%2."/>
      <w:lvlJc w:val="left"/>
      <w:pPr>
        <w:tabs>
          <w:tab w:val="num" w:pos="720"/>
        </w:tabs>
        <w:ind w:left="720" w:hanging="720"/>
      </w:pPr>
      <w:rPr>
        <w:rFonts w:cs="Times New Roman" w:hint="default"/>
      </w:rPr>
    </w:lvl>
    <w:lvl w:ilvl="2">
      <w:start w:val="1"/>
      <w:numFmt w:val="decimal"/>
      <w:pStyle w:val="sch3"/>
      <w:lvlText w:val="%2.%3"/>
      <w:lvlJc w:val="left"/>
      <w:pPr>
        <w:tabs>
          <w:tab w:val="num" w:pos="720"/>
        </w:tabs>
        <w:ind w:left="720" w:hanging="720"/>
      </w:pPr>
      <w:rPr>
        <w:rFonts w:cs="Times New Roman" w:hint="default"/>
      </w:rPr>
    </w:lvl>
    <w:lvl w:ilvl="3">
      <w:start w:val="1"/>
      <w:numFmt w:val="lowerLetter"/>
      <w:pStyle w:val="sch4"/>
      <w:lvlText w:val="(%4)"/>
      <w:lvlJc w:val="left"/>
      <w:pPr>
        <w:tabs>
          <w:tab w:val="num" w:pos="1440"/>
        </w:tabs>
        <w:ind w:left="1440" w:hanging="720"/>
      </w:pPr>
      <w:rPr>
        <w:rFonts w:cs="Times New Roman" w:hint="default"/>
      </w:rPr>
    </w:lvl>
    <w:lvl w:ilvl="4">
      <w:start w:val="1"/>
      <w:numFmt w:val="lowerRoman"/>
      <w:pStyle w:val="sch5"/>
      <w:lvlText w:val="(%5)"/>
      <w:lvlJc w:val="left"/>
      <w:pPr>
        <w:tabs>
          <w:tab w:val="num" w:pos="2160"/>
        </w:tabs>
        <w:ind w:left="2160" w:hanging="720"/>
      </w:pPr>
      <w:rPr>
        <w:rFonts w:cs="Times New Roman" w:hint="default"/>
      </w:rPr>
    </w:lvl>
    <w:lvl w:ilvl="5">
      <w:start w:val="1"/>
      <w:numFmt w:val="upperLetter"/>
      <w:pStyle w:val="sch6"/>
      <w:lvlText w:val="(%6)"/>
      <w:lvlJc w:val="left"/>
      <w:pPr>
        <w:tabs>
          <w:tab w:val="num" w:pos="2880"/>
        </w:tabs>
        <w:ind w:left="2880" w:hanging="720"/>
      </w:pPr>
      <w:rPr>
        <w:rFonts w:cs="Times New Roman" w:hint="default"/>
      </w:rPr>
    </w:lvl>
    <w:lvl w:ilvl="6">
      <w:start w:val="1"/>
      <w:numFmt w:val="upperRoman"/>
      <w:pStyle w:val="sch7"/>
      <w:lvlText w:val="(%7)"/>
      <w:lvlJc w:val="left"/>
      <w:pPr>
        <w:tabs>
          <w:tab w:val="num" w:pos="3600"/>
        </w:tabs>
        <w:ind w:left="3600" w:hanging="720"/>
      </w:pPr>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5">
    <w:nsid w:val="7783243B"/>
    <w:multiLevelType w:val="multilevel"/>
    <w:tmpl w:val="8076C908"/>
    <w:lvl w:ilvl="0">
      <w:start w:val="1"/>
      <w:numFmt w:val="none"/>
      <w:pStyle w:val="Heading1"/>
      <w:suff w:val="nothing"/>
      <w:lvlText w:val=""/>
      <w:lvlJc w:val="left"/>
      <w:rPr>
        <w:rFonts w:cs="Times New Roman" w:hint="default"/>
      </w:rPr>
    </w:lvl>
    <w:lvl w:ilvl="1">
      <w:start w:val="1"/>
      <w:numFmt w:val="decimal"/>
      <w:pStyle w:val="Heading2"/>
      <w:lvlText w:val="%2."/>
      <w:lvlJc w:val="left"/>
      <w:pPr>
        <w:tabs>
          <w:tab w:val="num" w:pos="720"/>
        </w:tabs>
        <w:ind w:left="720" w:hanging="720"/>
      </w:pPr>
      <w:rPr>
        <w:rFonts w:cs="Times New Roman" w:hint="default"/>
      </w:rPr>
    </w:lvl>
    <w:lvl w:ilvl="2">
      <w:start w:val="1"/>
      <w:numFmt w:val="decimal"/>
      <w:pStyle w:val="Heading3"/>
      <w:lvlText w:val="%2.%3"/>
      <w:lvlJc w:val="left"/>
      <w:pPr>
        <w:tabs>
          <w:tab w:val="num" w:pos="720"/>
        </w:tabs>
        <w:ind w:left="720" w:hanging="720"/>
      </w:pPr>
      <w:rPr>
        <w:rFonts w:cs="Times New Roman" w:hint="default"/>
      </w:rPr>
    </w:lvl>
    <w:lvl w:ilvl="3">
      <w:start w:val="1"/>
      <w:numFmt w:val="lowerLetter"/>
      <w:pStyle w:val="Heading4"/>
      <w:lvlText w:val="(%4)"/>
      <w:lvlJc w:val="left"/>
      <w:pPr>
        <w:tabs>
          <w:tab w:val="num" w:pos="1440"/>
        </w:tabs>
        <w:ind w:left="1440" w:hanging="720"/>
      </w:pPr>
      <w:rPr>
        <w:rFonts w:cs="Times New Roman" w:hint="default"/>
      </w:rPr>
    </w:lvl>
    <w:lvl w:ilvl="4">
      <w:start w:val="1"/>
      <w:numFmt w:val="lowerRoman"/>
      <w:pStyle w:val="Heading5"/>
      <w:lvlText w:val="(%5)"/>
      <w:lvlJc w:val="left"/>
      <w:pPr>
        <w:tabs>
          <w:tab w:val="num" w:pos="2160"/>
        </w:tabs>
        <w:ind w:left="2160" w:hanging="720"/>
      </w:pPr>
      <w:rPr>
        <w:rFonts w:cs="Times New Roman" w:hint="default"/>
      </w:rPr>
    </w:lvl>
    <w:lvl w:ilvl="5">
      <w:start w:val="1"/>
      <w:numFmt w:val="upperLetter"/>
      <w:pStyle w:val="Heading6"/>
      <w:lvlText w:val="(%6)"/>
      <w:lvlJc w:val="left"/>
      <w:pPr>
        <w:tabs>
          <w:tab w:val="num" w:pos="2880"/>
        </w:tabs>
        <w:ind w:left="2880" w:hanging="720"/>
      </w:pPr>
      <w:rPr>
        <w:rFonts w:cs="Times New Roman" w:hint="default"/>
      </w:rPr>
    </w:lvl>
    <w:lvl w:ilvl="6">
      <w:start w:val="1"/>
      <w:numFmt w:val="upperRoman"/>
      <w:pStyle w:val="Heading7"/>
      <w:lvlText w:val="(%7)"/>
      <w:lvlJc w:val="left"/>
      <w:pPr>
        <w:tabs>
          <w:tab w:val="num" w:pos="3600"/>
        </w:tabs>
        <w:ind w:left="3600" w:hanging="720"/>
      </w:pPr>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15"/>
  </w:num>
  <w:num w:numId="14">
    <w:abstractNumId w:val="12"/>
  </w:num>
  <w:num w:numId="15">
    <w:abstractNumId w:val="10"/>
  </w:num>
  <w:num w:numId="16">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doNotHyphenateCaps/>
  <w:drawingGridHorizontalSpacing w:val="110"/>
  <w:displayHorizontalDrawingGridEvery w:val="2"/>
  <w:characterSpacingControl w:val="doNotCompress"/>
  <w:doNotValidateAgainstSchema/>
  <w:doNotDemarcateInvalidXml/>
  <w:hdrShapeDefaults>
    <o:shapedefaults v:ext="edit" spidmax="29697"/>
  </w:hdrShapeDefaults>
  <w:footnotePr>
    <w:footnote w:id="-1"/>
    <w:footnote w:id="0"/>
  </w:footnotePr>
  <w:endnotePr>
    <w:endnote w:id="-1"/>
    <w:endnote w:id="0"/>
  </w:endnotePr>
  <w:compat>
    <w:useFELayout/>
  </w:compat>
  <w:docVars>
    <w:docVar w:name="dgnword-eventsink" w:val="L{5231954D-FB4B-4E4B-9FDF-C64859A284ED}敓"/>
  </w:docVars>
  <w:rsids>
    <w:rsidRoot w:val="00770259"/>
    <w:rsid w:val="000401BB"/>
    <w:rsid w:val="004A34B7"/>
    <w:rsid w:val="00770259"/>
    <w:rsid w:val="007F08E3"/>
    <w:rsid w:val="0084245C"/>
    <w:rsid w:val="00954BD8"/>
    <w:rsid w:val="00BB6109"/>
    <w:rsid w:val="00DB615E"/>
    <w:rsid w:val="00EF76BD"/>
    <w:rsid w:val="00F27F25"/>
    <w:rsid w:val="00F648B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0259"/>
    <w:pPr>
      <w:spacing w:before="200" w:line="240" w:lineRule="atLeast"/>
    </w:pPr>
    <w:rPr>
      <w:szCs w:val="20"/>
      <w:lang w:eastAsia="zh-CN"/>
    </w:rPr>
  </w:style>
  <w:style w:type="paragraph" w:styleId="Heading1">
    <w:name w:val="heading 1"/>
    <w:basedOn w:val="Normal"/>
    <w:next w:val="Normal"/>
    <w:link w:val="Heading1Char"/>
    <w:uiPriority w:val="99"/>
    <w:qFormat/>
    <w:rsid w:val="00770259"/>
    <w:pPr>
      <w:keepNext/>
      <w:numPr>
        <w:numId w:val="13"/>
      </w:numPr>
      <w:outlineLvl w:val="0"/>
    </w:pPr>
    <w:rPr>
      <w:rFonts w:cs="Arial"/>
      <w:bCs/>
    </w:rPr>
  </w:style>
  <w:style w:type="paragraph" w:styleId="Heading2">
    <w:name w:val="heading 2"/>
    <w:basedOn w:val="Normal"/>
    <w:next w:val="Level1fo"/>
    <w:link w:val="Heading2Char"/>
    <w:uiPriority w:val="99"/>
    <w:qFormat/>
    <w:rsid w:val="00770259"/>
    <w:pPr>
      <w:numPr>
        <w:ilvl w:val="1"/>
        <w:numId w:val="13"/>
      </w:numPr>
      <w:outlineLvl w:val="1"/>
    </w:pPr>
    <w:rPr>
      <w:rFonts w:cs="Arial"/>
      <w:bCs/>
      <w:iCs/>
    </w:rPr>
  </w:style>
  <w:style w:type="paragraph" w:styleId="Heading3">
    <w:name w:val="heading 3"/>
    <w:basedOn w:val="Normal"/>
    <w:next w:val="Level11fo"/>
    <w:link w:val="Heading3Char"/>
    <w:uiPriority w:val="99"/>
    <w:qFormat/>
    <w:rsid w:val="00770259"/>
    <w:pPr>
      <w:numPr>
        <w:ilvl w:val="2"/>
        <w:numId w:val="13"/>
      </w:numPr>
      <w:outlineLvl w:val="2"/>
    </w:pPr>
    <w:rPr>
      <w:rFonts w:cs="Arial"/>
      <w:bCs/>
      <w:szCs w:val="26"/>
    </w:rPr>
  </w:style>
  <w:style w:type="paragraph" w:styleId="Heading4">
    <w:name w:val="heading 4"/>
    <w:basedOn w:val="Normal"/>
    <w:next w:val="Levelafo"/>
    <w:link w:val="Heading4Char"/>
    <w:uiPriority w:val="99"/>
    <w:qFormat/>
    <w:rsid w:val="00770259"/>
    <w:pPr>
      <w:numPr>
        <w:ilvl w:val="3"/>
        <w:numId w:val="13"/>
      </w:numPr>
      <w:outlineLvl w:val="3"/>
    </w:pPr>
    <w:rPr>
      <w:bCs/>
      <w:szCs w:val="28"/>
    </w:rPr>
  </w:style>
  <w:style w:type="paragraph" w:styleId="Heading5">
    <w:name w:val="heading 5"/>
    <w:basedOn w:val="Normal"/>
    <w:next w:val="Levelifo"/>
    <w:link w:val="Heading5Char"/>
    <w:uiPriority w:val="99"/>
    <w:qFormat/>
    <w:rsid w:val="00770259"/>
    <w:pPr>
      <w:numPr>
        <w:ilvl w:val="4"/>
        <w:numId w:val="13"/>
      </w:numPr>
      <w:outlineLvl w:val="4"/>
    </w:pPr>
    <w:rPr>
      <w:bCs/>
      <w:iCs/>
      <w:szCs w:val="26"/>
    </w:rPr>
  </w:style>
  <w:style w:type="paragraph" w:styleId="Heading6">
    <w:name w:val="heading 6"/>
    <w:basedOn w:val="Normal"/>
    <w:next w:val="LevelAfo0"/>
    <w:link w:val="Heading6Char"/>
    <w:uiPriority w:val="99"/>
    <w:qFormat/>
    <w:rsid w:val="00770259"/>
    <w:pPr>
      <w:numPr>
        <w:ilvl w:val="5"/>
        <w:numId w:val="13"/>
      </w:numPr>
      <w:outlineLvl w:val="5"/>
    </w:pPr>
    <w:rPr>
      <w:bCs/>
      <w:szCs w:val="22"/>
    </w:rPr>
  </w:style>
  <w:style w:type="paragraph" w:styleId="Heading7">
    <w:name w:val="heading 7"/>
    <w:basedOn w:val="Normal"/>
    <w:next w:val="LevelIfo0"/>
    <w:link w:val="Heading7Char"/>
    <w:uiPriority w:val="99"/>
    <w:qFormat/>
    <w:rsid w:val="00770259"/>
    <w:pPr>
      <w:numPr>
        <w:ilvl w:val="6"/>
        <w:numId w:val="13"/>
      </w:numPr>
      <w:outlineLvl w:val="6"/>
    </w:pPr>
  </w:style>
  <w:style w:type="paragraph" w:styleId="Heading8">
    <w:name w:val="heading 8"/>
    <w:basedOn w:val="Normal"/>
    <w:next w:val="Normal"/>
    <w:link w:val="Heading8Char"/>
    <w:uiPriority w:val="99"/>
    <w:qFormat/>
    <w:rsid w:val="00770259"/>
    <w:pPr>
      <w:numPr>
        <w:ilvl w:val="7"/>
        <w:numId w:val="13"/>
      </w:numPr>
      <w:outlineLvl w:val="7"/>
    </w:pPr>
    <w:rPr>
      <w:iCs/>
    </w:rPr>
  </w:style>
  <w:style w:type="paragraph" w:styleId="Heading9">
    <w:name w:val="heading 9"/>
    <w:basedOn w:val="Normal"/>
    <w:next w:val="Normal"/>
    <w:link w:val="Heading9Char"/>
    <w:uiPriority w:val="99"/>
    <w:qFormat/>
    <w:rsid w:val="00770259"/>
    <w:pPr>
      <w:numPr>
        <w:ilvl w:val="8"/>
        <w:numId w:val="13"/>
      </w:num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259"/>
    <w:rPr>
      <w:rFonts w:cs="Arial"/>
      <w:bCs/>
      <w:szCs w:val="20"/>
      <w:lang w:eastAsia="zh-CN"/>
    </w:rPr>
  </w:style>
  <w:style w:type="character" w:customStyle="1" w:styleId="Heading2Char">
    <w:name w:val="Heading 2 Char"/>
    <w:basedOn w:val="DefaultParagraphFont"/>
    <w:link w:val="Heading2"/>
    <w:uiPriority w:val="99"/>
    <w:locked/>
    <w:rsid w:val="00770259"/>
    <w:rPr>
      <w:rFonts w:cs="Arial"/>
      <w:bCs/>
      <w:iCs/>
      <w:szCs w:val="20"/>
      <w:lang w:eastAsia="zh-CN"/>
    </w:rPr>
  </w:style>
  <w:style w:type="character" w:customStyle="1" w:styleId="Heading3Char">
    <w:name w:val="Heading 3 Char"/>
    <w:basedOn w:val="DefaultParagraphFont"/>
    <w:link w:val="Heading3"/>
    <w:uiPriority w:val="99"/>
    <w:locked/>
    <w:rsid w:val="00770259"/>
    <w:rPr>
      <w:rFonts w:cs="Arial"/>
      <w:bCs/>
      <w:szCs w:val="26"/>
      <w:lang w:eastAsia="zh-CN"/>
    </w:rPr>
  </w:style>
  <w:style w:type="character" w:customStyle="1" w:styleId="Heading4Char">
    <w:name w:val="Heading 4 Char"/>
    <w:basedOn w:val="DefaultParagraphFont"/>
    <w:link w:val="Heading4"/>
    <w:uiPriority w:val="99"/>
    <w:locked/>
    <w:rsid w:val="00770259"/>
    <w:rPr>
      <w:bCs/>
      <w:szCs w:val="28"/>
      <w:lang w:eastAsia="zh-CN"/>
    </w:rPr>
  </w:style>
  <w:style w:type="character" w:customStyle="1" w:styleId="Heading5Char">
    <w:name w:val="Heading 5 Char"/>
    <w:basedOn w:val="DefaultParagraphFont"/>
    <w:link w:val="Heading5"/>
    <w:uiPriority w:val="99"/>
    <w:locked/>
    <w:rsid w:val="00770259"/>
    <w:rPr>
      <w:bCs/>
      <w:iCs/>
      <w:szCs w:val="26"/>
      <w:lang w:eastAsia="zh-CN"/>
    </w:rPr>
  </w:style>
  <w:style w:type="character" w:customStyle="1" w:styleId="Heading6Char">
    <w:name w:val="Heading 6 Char"/>
    <w:basedOn w:val="DefaultParagraphFont"/>
    <w:link w:val="Heading6"/>
    <w:uiPriority w:val="99"/>
    <w:locked/>
    <w:rsid w:val="00770259"/>
    <w:rPr>
      <w:bCs/>
      <w:lang w:eastAsia="zh-CN"/>
    </w:rPr>
  </w:style>
  <w:style w:type="character" w:customStyle="1" w:styleId="Heading7Char">
    <w:name w:val="Heading 7 Char"/>
    <w:basedOn w:val="DefaultParagraphFont"/>
    <w:link w:val="Heading7"/>
    <w:uiPriority w:val="99"/>
    <w:locked/>
    <w:rsid w:val="00770259"/>
    <w:rPr>
      <w:szCs w:val="20"/>
      <w:lang w:eastAsia="zh-CN"/>
    </w:rPr>
  </w:style>
  <w:style w:type="character" w:customStyle="1" w:styleId="Heading8Char">
    <w:name w:val="Heading 8 Char"/>
    <w:basedOn w:val="DefaultParagraphFont"/>
    <w:link w:val="Heading8"/>
    <w:uiPriority w:val="99"/>
    <w:locked/>
    <w:rsid w:val="00770259"/>
    <w:rPr>
      <w:iCs/>
      <w:szCs w:val="20"/>
      <w:lang w:eastAsia="zh-CN"/>
    </w:rPr>
  </w:style>
  <w:style w:type="character" w:customStyle="1" w:styleId="Heading9Char">
    <w:name w:val="Heading 9 Char"/>
    <w:basedOn w:val="DefaultParagraphFont"/>
    <w:link w:val="Heading9"/>
    <w:uiPriority w:val="99"/>
    <w:locked/>
    <w:rsid w:val="00770259"/>
    <w:rPr>
      <w:rFonts w:cs="Arial"/>
      <w:szCs w:val="20"/>
      <w:lang w:eastAsia="zh-CN"/>
    </w:rPr>
  </w:style>
  <w:style w:type="paragraph" w:styleId="BalloonText">
    <w:name w:val="Balloon Text"/>
    <w:basedOn w:val="Normal"/>
    <w:link w:val="BalloonTextChar"/>
    <w:uiPriority w:val="99"/>
    <w:semiHidden/>
    <w:rsid w:val="0077025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0259"/>
    <w:rPr>
      <w:rFonts w:cs="Times New Roman"/>
      <w:sz w:val="2"/>
      <w:lang w:eastAsia="zh-CN"/>
    </w:rPr>
  </w:style>
  <w:style w:type="paragraph" w:styleId="Caption">
    <w:name w:val="caption"/>
    <w:basedOn w:val="Normal"/>
    <w:next w:val="Normal"/>
    <w:uiPriority w:val="99"/>
    <w:qFormat/>
    <w:rsid w:val="00770259"/>
    <w:pPr>
      <w:spacing w:before="100" w:after="100"/>
    </w:pPr>
    <w:rPr>
      <w:b/>
      <w:bCs/>
      <w:sz w:val="16"/>
    </w:rPr>
  </w:style>
  <w:style w:type="character" w:styleId="CommentReference">
    <w:name w:val="annotation reference"/>
    <w:basedOn w:val="DefaultParagraphFont"/>
    <w:uiPriority w:val="99"/>
    <w:semiHidden/>
    <w:rsid w:val="00770259"/>
    <w:rPr>
      <w:rFonts w:cs="Times New Roman"/>
      <w:sz w:val="16"/>
      <w:szCs w:val="16"/>
    </w:rPr>
  </w:style>
  <w:style w:type="paragraph" w:styleId="CommentText">
    <w:name w:val="annotation text"/>
    <w:basedOn w:val="Normal"/>
    <w:link w:val="CommentTextChar"/>
    <w:uiPriority w:val="99"/>
    <w:semiHidden/>
    <w:rsid w:val="00770259"/>
    <w:pPr>
      <w:spacing w:line="240" w:lineRule="auto"/>
    </w:pPr>
    <w:rPr>
      <w:sz w:val="16"/>
    </w:rPr>
  </w:style>
  <w:style w:type="character" w:customStyle="1" w:styleId="CommentTextChar">
    <w:name w:val="Comment Text Char"/>
    <w:basedOn w:val="DefaultParagraphFont"/>
    <w:link w:val="CommentText"/>
    <w:uiPriority w:val="99"/>
    <w:semiHidden/>
    <w:locked/>
    <w:rsid w:val="00770259"/>
    <w:rPr>
      <w:rFonts w:cs="Times New Roman"/>
      <w:sz w:val="20"/>
      <w:szCs w:val="20"/>
      <w:lang w:eastAsia="zh-CN"/>
    </w:rPr>
  </w:style>
  <w:style w:type="paragraph" w:styleId="CommentSubject">
    <w:name w:val="annotation subject"/>
    <w:basedOn w:val="CommentText"/>
    <w:next w:val="CommentText"/>
    <w:link w:val="CommentSubjectChar"/>
    <w:uiPriority w:val="99"/>
    <w:semiHidden/>
    <w:rsid w:val="00770259"/>
    <w:rPr>
      <w:b/>
      <w:bCs/>
    </w:rPr>
  </w:style>
  <w:style w:type="character" w:customStyle="1" w:styleId="CommentSubjectChar">
    <w:name w:val="Comment Subject Char"/>
    <w:basedOn w:val="CommentTextChar"/>
    <w:link w:val="CommentSubject"/>
    <w:uiPriority w:val="99"/>
    <w:semiHidden/>
    <w:locked/>
    <w:rsid w:val="00770259"/>
    <w:rPr>
      <w:b/>
      <w:bCs/>
    </w:rPr>
  </w:style>
  <w:style w:type="paragraph" w:styleId="DocumentMap">
    <w:name w:val="Document Map"/>
    <w:basedOn w:val="Normal"/>
    <w:link w:val="DocumentMapChar"/>
    <w:uiPriority w:val="99"/>
    <w:semiHidden/>
    <w:rsid w:val="0077025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70259"/>
    <w:rPr>
      <w:rFonts w:cs="Times New Roman"/>
      <w:sz w:val="2"/>
      <w:lang w:eastAsia="zh-CN"/>
    </w:rPr>
  </w:style>
  <w:style w:type="character" w:styleId="EndnoteReference">
    <w:name w:val="endnote reference"/>
    <w:basedOn w:val="DefaultParagraphFont"/>
    <w:uiPriority w:val="99"/>
    <w:semiHidden/>
    <w:rsid w:val="00770259"/>
    <w:rPr>
      <w:rFonts w:cs="Times New Roman"/>
      <w:sz w:val="16"/>
      <w:vertAlign w:val="superscript"/>
    </w:rPr>
  </w:style>
  <w:style w:type="paragraph" w:styleId="EndnoteText">
    <w:name w:val="endnote text"/>
    <w:basedOn w:val="Normal"/>
    <w:link w:val="EndnoteTextChar"/>
    <w:uiPriority w:val="99"/>
    <w:semiHidden/>
    <w:rsid w:val="00770259"/>
    <w:pPr>
      <w:spacing w:line="240" w:lineRule="auto"/>
      <w:ind w:left="720" w:hanging="720"/>
    </w:pPr>
    <w:rPr>
      <w:sz w:val="16"/>
    </w:rPr>
  </w:style>
  <w:style w:type="character" w:customStyle="1" w:styleId="EndnoteTextChar">
    <w:name w:val="Endnote Text Char"/>
    <w:basedOn w:val="DefaultParagraphFont"/>
    <w:link w:val="EndnoteText"/>
    <w:uiPriority w:val="99"/>
    <w:semiHidden/>
    <w:locked/>
    <w:rsid w:val="00770259"/>
    <w:rPr>
      <w:rFonts w:cs="Times New Roman"/>
      <w:sz w:val="20"/>
      <w:szCs w:val="20"/>
      <w:lang w:eastAsia="zh-CN"/>
    </w:rPr>
  </w:style>
  <w:style w:type="character" w:styleId="FootnoteReference">
    <w:name w:val="footnote reference"/>
    <w:basedOn w:val="DefaultParagraphFont"/>
    <w:uiPriority w:val="99"/>
    <w:semiHidden/>
    <w:rsid w:val="00770259"/>
    <w:rPr>
      <w:rFonts w:cs="Times New Roman"/>
      <w:sz w:val="16"/>
      <w:vertAlign w:val="superscript"/>
    </w:rPr>
  </w:style>
  <w:style w:type="paragraph" w:styleId="FootnoteText">
    <w:name w:val="footnote text"/>
    <w:basedOn w:val="Normal"/>
    <w:link w:val="FootnoteTextChar"/>
    <w:uiPriority w:val="99"/>
    <w:semiHidden/>
    <w:rsid w:val="00770259"/>
    <w:pPr>
      <w:spacing w:line="240" w:lineRule="auto"/>
      <w:ind w:left="720" w:hanging="720"/>
    </w:pPr>
    <w:rPr>
      <w:sz w:val="16"/>
    </w:rPr>
  </w:style>
  <w:style w:type="character" w:customStyle="1" w:styleId="FootnoteTextChar">
    <w:name w:val="Footnote Text Char"/>
    <w:basedOn w:val="DefaultParagraphFont"/>
    <w:link w:val="FootnoteText"/>
    <w:uiPriority w:val="99"/>
    <w:semiHidden/>
    <w:locked/>
    <w:rsid w:val="00770259"/>
    <w:rPr>
      <w:rFonts w:cs="Times New Roman"/>
      <w:sz w:val="20"/>
      <w:szCs w:val="20"/>
      <w:lang w:eastAsia="zh-CN"/>
    </w:rPr>
  </w:style>
  <w:style w:type="paragraph" w:styleId="Index1">
    <w:name w:val="index 1"/>
    <w:basedOn w:val="Normal"/>
    <w:next w:val="Normal"/>
    <w:uiPriority w:val="99"/>
    <w:semiHidden/>
    <w:rsid w:val="00770259"/>
    <w:pPr>
      <w:ind w:left="200" w:hanging="200"/>
    </w:pPr>
  </w:style>
  <w:style w:type="paragraph" w:styleId="Index2">
    <w:name w:val="index 2"/>
    <w:basedOn w:val="Normal"/>
    <w:next w:val="Normal"/>
    <w:uiPriority w:val="99"/>
    <w:semiHidden/>
    <w:rsid w:val="00770259"/>
    <w:pPr>
      <w:ind w:left="400" w:hanging="200"/>
    </w:pPr>
  </w:style>
  <w:style w:type="paragraph" w:styleId="Index3">
    <w:name w:val="index 3"/>
    <w:basedOn w:val="Normal"/>
    <w:next w:val="Normal"/>
    <w:uiPriority w:val="99"/>
    <w:semiHidden/>
    <w:rsid w:val="00770259"/>
    <w:pPr>
      <w:ind w:left="600" w:hanging="200"/>
    </w:pPr>
  </w:style>
  <w:style w:type="paragraph" w:styleId="Index4">
    <w:name w:val="index 4"/>
    <w:basedOn w:val="Normal"/>
    <w:next w:val="Normal"/>
    <w:uiPriority w:val="99"/>
    <w:semiHidden/>
    <w:rsid w:val="00770259"/>
    <w:pPr>
      <w:ind w:left="800" w:hanging="200"/>
    </w:pPr>
  </w:style>
  <w:style w:type="paragraph" w:styleId="Index5">
    <w:name w:val="index 5"/>
    <w:basedOn w:val="Normal"/>
    <w:next w:val="Normal"/>
    <w:uiPriority w:val="99"/>
    <w:semiHidden/>
    <w:rsid w:val="00770259"/>
    <w:pPr>
      <w:ind w:left="1000" w:hanging="200"/>
    </w:pPr>
  </w:style>
  <w:style w:type="paragraph" w:styleId="Index6">
    <w:name w:val="index 6"/>
    <w:basedOn w:val="Normal"/>
    <w:next w:val="Normal"/>
    <w:uiPriority w:val="99"/>
    <w:semiHidden/>
    <w:rsid w:val="00770259"/>
    <w:pPr>
      <w:ind w:left="1200" w:hanging="200"/>
    </w:pPr>
  </w:style>
  <w:style w:type="paragraph" w:styleId="Index7">
    <w:name w:val="index 7"/>
    <w:basedOn w:val="Normal"/>
    <w:next w:val="Normal"/>
    <w:uiPriority w:val="99"/>
    <w:semiHidden/>
    <w:rsid w:val="00770259"/>
    <w:pPr>
      <w:ind w:left="1400" w:hanging="200"/>
    </w:pPr>
  </w:style>
  <w:style w:type="paragraph" w:styleId="Index8">
    <w:name w:val="index 8"/>
    <w:basedOn w:val="Normal"/>
    <w:next w:val="Normal"/>
    <w:uiPriority w:val="99"/>
    <w:semiHidden/>
    <w:rsid w:val="00770259"/>
    <w:pPr>
      <w:ind w:left="1600" w:hanging="200"/>
    </w:pPr>
  </w:style>
  <w:style w:type="paragraph" w:styleId="Index9">
    <w:name w:val="index 9"/>
    <w:basedOn w:val="Normal"/>
    <w:next w:val="Normal"/>
    <w:uiPriority w:val="99"/>
    <w:semiHidden/>
    <w:rsid w:val="00770259"/>
    <w:pPr>
      <w:ind w:left="1800" w:hanging="200"/>
    </w:pPr>
  </w:style>
  <w:style w:type="paragraph" w:styleId="IndexHeading">
    <w:name w:val="index heading"/>
    <w:basedOn w:val="Normal"/>
    <w:next w:val="Index1"/>
    <w:uiPriority w:val="99"/>
    <w:semiHidden/>
    <w:rsid w:val="00770259"/>
    <w:rPr>
      <w:rFonts w:cs="Arial"/>
      <w:b/>
      <w:bCs/>
    </w:rPr>
  </w:style>
  <w:style w:type="paragraph" w:styleId="MacroText">
    <w:name w:val="macro"/>
    <w:link w:val="MacroTextChar"/>
    <w:uiPriority w:val="99"/>
    <w:semiHidden/>
    <w:rsid w:val="00770259"/>
    <w:pPr>
      <w:tabs>
        <w:tab w:val="left" w:pos="480"/>
        <w:tab w:val="left" w:pos="960"/>
        <w:tab w:val="left" w:pos="1440"/>
        <w:tab w:val="left" w:pos="1920"/>
        <w:tab w:val="left" w:pos="2400"/>
        <w:tab w:val="left" w:pos="2880"/>
        <w:tab w:val="left" w:pos="3360"/>
        <w:tab w:val="left" w:pos="3840"/>
        <w:tab w:val="left" w:pos="4320"/>
      </w:tabs>
      <w:spacing w:before="240" w:line="240" w:lineRule="atLeast"/>
    </w:pPr>
    <w:rPr>
      <w:rFonts w:ascii="Courier New" w:hAnsi="Courier New" w:cs="Courier New"/>
      <w:sz w:val="20"/>
      <w:szCs w:val="20"/>
      <w:lang w:eastAsia="zh-CN"/>
    </w:rPr>
  </w:style>
  <w:style w:type="character" w:customStyle="1" w:styleId="MacroTextChar">
    <w:name w:val="Macro Text Char"/>
    <w:basedOn w:val="DefaultParagraphFont"/>
    <w:link w:val="MacroText"/>
    <w:uiPriority w:val="99"/>
    <w:semiHidden/>
    <w:locked/>
    <w:rsid w:val="00770259"/>
    <w:rPr>
      <w:rFonts w:ascii="Courier New" w:hAnsi="Courier New" w:cs="Courier New"/>
      <w:lang w:val="en-AU" w:eastAsia="zh-CN" w:bidi="ar-SA"/>
    </w:rPr>
  </w:style>
  <w:style w:type="paragraph" w:styleId="TableofAuthorities">
    <w:name w:val="table of authorities"/>
    <w:basedOn w:val="Normal"/>
    <w:next w:val="Normal"/>
    <w:uiPriority w:val="99"/>
    <w:semiHidden/>
    <w:rsid w:val="00770259"/>
    <w:pPr>
      <w:ind w:left="200" w:hanging="200"/>
    </w:pPr>
  </w:style>
  <w:style w:type="paragraph" w:styleId="TableofFigures">
    <w:name w:val="table of figures"/>
    <w:basedOn w:val="Normal"/>
    <w:next w:val="Normal"/>
    <w:uiPriority w:val="99"/>
    <w:semiHidden/>
    <w:rsid w:val="00770259"/>
  </w:style>
  <w:style w:type="paragraph" w:styleId="TOAHeading">
    <w:name w:val="toa heading"/>
    <w:basedOn w:val="Normal"/>
    <w:next w:val="Normal"/>
    <w:uiPriority w:val="99"/>
    <w:semiHidden/>
    <w:rsid w:val="00770259"/>
    <w:rPr>
      <w:rFonts w:cs="Arial"/>
      <w:b/>
      <w:bCs/>
      <w:szCs w:val="24"/>
    </w:rPr>
  </w:style>
  <w:style w:type="paragraph" w:styleId="TOC1">
    <w:name w:val="toc 1"/>
    <w:basedOn w:val="Normal"/>
    <w:next w:val="Normal"/>
    <w:uiPriority w:val="99"/>
    <w:semiHidden/>
    <w:rsid w:val="00770259"/>
    <w:pPr>
      <w:tabs>
        <w:tab w:val="right" w:pos="8820"/>
      </w:tabs>
      <w:ind w:right="867"/>
    </w:pPr>
  </w:style>
  <w:style w:type="paragraph" w:styleId="TOC2">
    <w:name w:val="toc 2"/>
    <w:basedOn w:val="TOC1"/>
    <w:next w:val="Normal"/>
    <w:uiPriority w:val="99"/>
    <w:semiHidden/>
    <w:rsid w:val="00770259"/>
    <w:pPr>
      <w:ind w:left="720" w:right="864" w:hanging="720"/>
    </w:pPr>
  </w:style>
  <w:style w:type="paragraph" w:styleId="TOC3">
    <w:name w:val="toc 3"/>
    <w:basedOn w:val="TOC1"/>
    <w:next w:val="Normal"/>
    <w:uiPriority w:val="99"/>
    <w:semiHidden/>
    <w:rsid w:val="00770259"/>
    <w:pPr>
      <w:ind w:left="1440" w:right="864" w:hanging="720"/>
    </w:pPr>
  </w:style>
  <w:style w:type="paragraph" w:styleId="TOC4">
    <w:name w:val="toc 4"/>
    <w:basedOn w:val="TOC1"/>
    <w:next w:val="Normal"/>
    <w:uiPriority w:val="99"/>
    <w:semiHidden/>
    <w:rsid w:val="00770259"/>
    <w:pPr>
      <w:ind w:left="2160" w:right="864" w:hanging="720"/>
    </w:pPr>
  </w:style>
  <w:style w:type="paragraph" w:styleId="TOC5">
    <w:name w:val="toc 5"/>
    <w:basedOn w:val="TOC1"/>
    <w:next w:val="Normal"/>
    <w:uiPriority w:val="99"/>
    <w:semiHidden/>
    <w:rsid w:val="00770259"/>
    <w:pPr>
      <w:ind w:left="2880" w:hanging="720"/>
    </w:pPr>
  </w:style>
  <w:style w:type="paragraph" w:styleId="TOC6">
    <w:name w:val="toc 6"/>
    <w:basedOn w:val="TOC1"/>
    <w:next w:val="Normal"/>
    <w:uiPriority w:val="99"/>
    <w:semiHidden/>
    <w:rsid w:val="00770259"/>
    <w:pPr>
      <w:ind w:left="3600" w:right="864" w:hanging="720"/>
    </w:pPr>
  </w:style>
  <w:style w:type="paragraph" w:styleId="TOC7">
    <w:name w:val="toc 7"/>
    <w:basedOn w:val="TOC1"/>
    <w:next w:val="Normal"/>
    <w:uiPriority w:val="99"/>
    <w:semiHidden/>
    <w:rsid w:val="00770259"/>
    <w:pPr>
      <w:ind w:left="720" w:right="864" w:hanging="720"/>
    </w:pPr>
  </w:style>
  <w:style w:type="paragraph" w:styleId="TOC8">
    <w:name w:val="toc 8"/>
    <w:basedOn w:val="TOC1"/>
    <w:next w:val="Normal"/>
    <w:uiPriority w:val="99"/>
    <w:semiHidden/>
    <w:rsid w:val="00770259"/>
    <w:pPr>
      <w:ind w:left="720" w:right="864" w:hanging="720"/>
    </w:pPr>
  </w:style>
  <w:style w:type="paragraph" w:styleId="TOC9">
    <w:name w:val="toc 9"/>
    <w:basedOn w:val="TOC1"/>
    <w:next w:val="Normal"/>
    <w:uiPriority w:val="99"/>
    <w:semiHidden/>
    <w:rsid w:val="00770259"/>
    <w:pPr>
      <w:ind w:left="720" w:right="864" w:hanging="720"/>
    </w:pPr>
  </w:style>
  <w:style w:type="paragraph" w:styleId="BlockText">
    <w:name w:val="Block Text"/>
    <w:basedOn w:val="Normal"/>
    <w:uiPriority w:val="99"/>
    <w:semiHidden/>
    <w:rsid w:val="00770259"/>
    <w:pPr>
      <w:ind w:left="1440" w:right="1440"/>
    </w:pPr>
  </w:style>
  <w:style w:type="paragraph" w:styleId="BodyText">
    <w:name w:val="Body Text"/>
    <w:basedOn w:val="Normal"/>
    <w:link w:val="BodyTextChar"/>
    <w:uiPriority w:val="99"/>
    <w:semiHidden/>
    <w:rsid w:val="00770259"/>
  </w:style>
  <w:style w:type="character" w:customStyle="1" w:styleId="BodyTextChar">
    <w:name w:val="Body Text Char"/>
    <w:basedOn w:val="DefaultParagraphFont"/>
    <w:link w:val="BodyText"/>
    <w:uiPriority w:val="99"/>
    <w:semiHidden/>
    <w:locked/>
    <w:rsid w:val="00770259"/>
    <w:rPr>
      <w:rFonts w:cs="Times New Roman"/>
      <w:sz w:val="20"/>
      <w:szCs w:val="20"/>
      <w:lang w:eastAsia="zh-CN"/>
    </w:rPr>
  </w:style>
  <w:style w:type="paragraph" w:styleId="BodyText2">
    <w:name w:val="Body Text 2"/>
    <w:basedOn w:val="Normal"/>
    <w:link w:val="BodyText2Char"/>
    <w:uiPriority w:val="99"/>
    <w:semiHidden/>
    <w:rsid w:val="00770259"/>
    <w:pPr>
      <w:spacing w:line="480" w:lineRule="auto"/>
    </w:pPr>
  </w:style>
  <w:style w:type="character" w:customStyle="1" w:styleId="BodyText2Char">
    <w:name w:val="Body Text 2 Char"/>
    <w:basedOn w:val="DefaultParagraphFont"/>
    <w:link w:val="BodyText2"/>
    <w:uiPriority w:val="99"/>
    <w:semiHidden/>
    <w:locked/>
    <w:rsid w:val="00770259"/>
    <w:rPr>
      <w:rFonts w:cs="Times New Roman"/>
      <w:sz w:val="20"/>
      <w:szCs w:val="20"/>
      <w:lang w:eastAsia="zh-CN"/>
    </w:rPr>
  </w:style>
  <w:style w:type="paragraph" w:styleId="BodyText3">
    <w:name w:val="Body Text 3"/>
    <w:basedOn w:val="Normal"/>
    <w:link w:val="BodyText3Char"/>
    <w:uiPriority w:val="99"/>
    <w:semiHidden/>
    <w:rsid w:val="00770259"/>
    <w:rPr>
      <w:sz w:val="16"/>
      <w:szCs w:val="16"/>
    </w:rPr>
  </w:style>
  <w:style w:type="character" w:customStyle="1" w:styleId="BodyText3Char">
    <w:name w:val="Body Text 3 Char"/>
    <w:basedOn w:val="DefaultParagraphFont"/>
    <w:link w:val="BodyText3"/>
    <w:uiPriority w:val="99"/>
    <w:semiHidden/>
    <w:locked/>
    <w:rsid w:val="00770259"/>
    <w:rPr>
      <w:rFonts w:cs="Times New Roman"/>
      <w:sz w:val="16"/>
      <w:szCs w:val="16"/>
      <w:lang w:eastAsia="zh-CN"/>
    </w:rPr>
  </w:style>
  <w:style w:type="paragraph" w:styleId="BodyTextFirstIndent">
    <w:name w:val="Body Text First Indent"/>
    <w:basedOn w:val="BodyText"/>
    <w:link w:val="BodyTextFirstIndentChar"/>
    <w:uiPriority w:val="99"/>
    <w:semiHidden/>
    <w:rsid w:val="00770259"/>
    <w:pPr>
      <w:ind w:firstLine="720"/>
    </w:pPr>
  </w:style>
  <w:style w:type="character" w:customStyle="1" w:styleId="BodyTextFirstIndentChar">
    <w:name w:val="Body Text First Indent Char"/>
    <w:basedOn w:val="BodyTextChar"/>
    <w:link w:val="BodyTextFirstIndent"/>
    <w:uiPriority w:val="99"/>
    <w:semiHidden/>
    <w:locked/>
    <w:rsid w:val="00770259"/>
  </w:style>
  <w:style w:type="paragraph" w:styleId="BodyTextIndent">
    <w:name w:val="Body Text Indent"/>
    <w:basedOn w:val="BodyText"/>
    <w:link w:val="BodyTextIndentChar"/>
    <w:uiPriority w:val="99"/>
    <w:semiHidden/>
    <w:rsid w:val="00770259"/>
    <w:pPr>
      <w:ind w:left="720"/>
    </w:pPr>
  </w:style>
  <w:style w:type="character" w:customStyle="1" w:styleId="BodyTextIndentChar">
    <w:name w:val="Body Text Indent Char"/>
    <w:basedOn w:val="DefaultParagraphFont"/>
    <w:link w:val="BodyTextIndent"/>
    <w:uiPriority w:val="99"/>
    <w:semiHidden/>
    <w:locked/>
    <w:rsid w:val="00770259"/>
    <w:rPr>
      <w:rFonts w:cs="Times New Roman"/>
      <w:sz w:val="20"/>
      <w:szCs w:val="20"/>
      <w:lang w:eastAsia="zh-CN"/>
    </w:rPr>
  </w:style>
  <w:style w:type="paragraph" w:styleId="BodyTextFirstIndent2">
    <w:name w:val="Body Text First Indent 2"/>
    <w:basedOn w:val="BodyTextIndent2"/>
    <w:link w:val="BodyTextFirstIndent2Char"/>
    <w:uiPriority w:val="99"/>
    <w:semiHidden/>
    <w:rsid w:val="00770259"/>
    <w:pPr>
      <w:ind w:left="0" w:firstLine="720"/>
    </w:pPr>
  </w:style>
  <w:style w:type="character" w:customStyle="1" w:styleId="BodyTextFirstIndent2Char">
    <w:name w:val="Body Text First Indent 2 Char"/>
    <w:basedOn w:val="BodyTextIndentChar"/>
    <w:link w:val="BodyTextFirstIndent2"/>
    <w:uiPriority w:val="99"/>
    <w:semiHidden/>
    <w:locked/>
    <w:rsid w:val="00770259"/>
  </w:style>
  <w:style w:type="paragraph" w:styleId="BodyTextIndent3">
    <w:name w:val="Body Text Indent 3"/>
    <w:basedOn w:val="BodyText3"/>
    <w:link w:val="BodyTextIndent3Char"/>
    <w:uiPriority w:val="99"/>
    <w:semiHidden/>
    <w:rsid w:val="00770259"/>
    <w:pPr>
      <w:ind w:left="720"/>
    </w:pPr>
  </w:style>
  <w:style w:type="character" w:customStyle="1" w:styleId="BodyTextIndent3Char">
    <w:name w:val="Body Text Indent 3 Char"/>
    <w:basedOn w:val="DefaultParagraphFont"/>
    <w:link w:val="BodyTextIndent3"/>
    <w:uiPriority w:val="99"/>
    <w:semiHidden/>
    <w:locked/>
    <w:rsid w:val="00770259"/>
    <w:rPr>
      <w:rFonts w:cs="Times New Roman"/>
      <w:sz w:val="16"/>
      <w:szCs w:val="16"/>
      <w:lang w:eastAsia="zh-CN"/>
    </w:rPr>
  </w:style>
  <w:style w:type="paragraph" w:styleId="BodyTextIndent2">
    <w:name w:val="Body Text Indent 2"/>
    <w:basedOn w:val="BodyText2"/>
    <w:link w:val="BodyTextIndent2Char"/>
    <w:uiPriority w:val="99"/>
    <w:semiHidden/>
    <w:rsid w:val="00770259"/>
    <w:pPr>
      <w:ind w:left="720"/>
    </w:pPr>
  </w:style>
  <w:style w:type="character" w:customStyle="1" w:styleId="BodyTextIndent2Char">
    <w:name w:val="Body Text Indent 2 Char"/>
    <w:basedOn w:val="DefaultParagraphFont"/>
    <w:link w:val="BodyTextIndent2"/>
    <w:uiPriority w:val="99"/>
    <w:semiHidden/>
    <w:locked/>
    <w:rsid w:val="00770259"/>
    <w:rPr>
      <w:rFonts w:cs="Times New Roman"/>
      <w:sz w:val="20"/>
      <w:szCs w:val="20"/>
      <w:lang w:eastAsia="zh-CN"/>
    </w:rPr>
  </w:style>
  <w:style w:type="paragraph" w:customStyle="1" w:styleId="sch1">
    <w:name w:val="sch1"/>
    <w:basedOn w:val="Normal"/>
    <w:next w:val="Normal"/>
    <w:uiPriority w:val="99"/>
    <w:rsid w:val="00770259"/>
    <w:pPr>
      <w:numPr>
        <w:numId w:val="11"/>
      </w:numPr>
    </w:pPr>
  </w:style>
  <w:style w:type="paragraph" w:customStyle="1" w:styleId="sch2">
    <w:name w:val="sch2"/>
    <w:basedOn w:val="Normal"/>
    <w:next w:val="Level1fo"/>
    <w:uiPriority w:val="99"/>
    <w:rsid w:val="00770259"/>
    <w:pPr>
      <w:numPr>
        <w:ilvl w:val="1"/>
        <w:numId w:val="11"/>
      </w:numPr>
    </w:pPr>
  </w:style>
  <w:style w:type="paragraph" w:customStyle="1" w:styleId="sch3">
    <w:name w:val="sch3"/>
    <w:basedOn w:val="Normal"/>
    <w:next w:val="Level11fo"/>
    <w:uiPriority w:val="99"/>
    <w:rsid w:val="00770259"/>
    <w:pPr>
      <w:numPr>
        <w:ilvl w:val="2"/>
        <w:numId w:val="11"/>
      </w:numPr>
    </w:pPr>
  </w:style>
  <w:style w:type="paragraph" w:customStyle="1" w:styleId="sch4">
    <w:name w:val="sch4"/>
    <w:basedOn w:val="Normal"/>
    <w:next w:val="Levelafo"/>
    <w:uiPriority w:val="99"/>
    <w:rsid w:val="00770259"/>
    <w:pPr>
      <w:numPr>
        <w:ilvl w:val="3"/>
        <w:numId w:val="11"/>
      </w:numPr>
    </w:pPr>
  </w:style>
  <w:style w:type="paragraph" w:customStyle="1" w:styleId="sch5">
    <w:name w:val="sch5"/>
    <w:basedOn w:val="Normal"/>
    <w:next w:val="Levelifo"/>
    <w:uiPriority w:val="99"/>
    <w:rsid w:val="00770259"/>
    <w:pPr>
      <w:numPr>
        <w:ilvl w:val="4"/>
        <w:numId w:val="11"/>
      </w:numPr>
    </w:pPr>
  </w:style>
  <w:style w:type="paragraph" w:customStyle="1" w:styleId="sch6">
    <w:name w:val="sch6"/>
    <w:basedOn w:val="Normal"/>
    <w:next w:val="LevelAfo0"/>
    <w:uiPriority w:val="99"/>
    <w:rsid w:val="00770259"/>
    <w:pPr>
      <w:numPr>
        <w:ilvl w:val="5"/>
        <w:numId w:val="11"/>
      </w:numPr>
    </w:pPr>
  </w:style>
  <w:style w:type="paragraph" w:customStyle="1" w:styleId="Level1fo">
    <w:name w:val="Level 1.fo"/>
    <w:basedOn w:val="Normal"/>
    <w:uiPriority w:val="99"/>
    <w:rsid w:val="00770259"/>
    <w:pPr>
      <w:ind w:left="720"/>
    </w:pPr>
  </w:style>
  <w:style w:type="paragraph" w:customStyle="1" w:styleId="Level1">
    <w:name w:val="Level 1."/>
    <w:basedOn w:val="Normal"/>
    <w:next w:val="Level1fo"/>
    <w:uiPriority w:val="99"/>
    <w:rsid w:val="00770259"/>
    <w:pPr>
      <w:numPr>
        <w:numId w:val="12"/>
      </w:numPr>
      <w:outlineLvl w:val="0"/>
    </w:pPr>
  </w:style>
  <w:style w:type="paragraph" w:customStyle="1" w:styleId="Level11fo">
    <w:name w:val="Level 1.1fo"/>
    <w:basedOn w:val="Normal"/>
    <w:uiPriority w:val="99"/>
    <w:rsid w:val="00770259"/>
    <w:pPr>
      <w:ind w:left="720"/>
    </w:pPr>
  </w:style>
  <w:style w:type="paragraph" w:customStyle="1" w:styleId="Level11">
    <w:name w:val="Level 1.1"/>
    <w:basedOn w:val="Normal"/>
    <w:next w:val="Level11fo"/>
    <w:uiPriority w:val="99"/>
    <w:rsid w:val="00770259"/>
    <w:pPr>
      <w:numPr>
        <w:ilvl w:val="1"/>
        <w:numId w:val="12"/>
      </w:numPr>
      <w:outlineLvl w:val="1"/>
    </w:pPr>
  </w:style>
  <w:style w:type="paragraph" w:customStyle="1" w:styleId="Levelafo">
    <w:name w:val="Level (a)fo"/>
    <w:basedOn w:val="Normal"/>
    <w:uiPriority w:val="99"/>
    <w:rsid w:val="00770259"/>
    <w:pPr>
      <w:ind w:left="1440"/>
    </w:pPr>
  </w:style>
  <w:style w:type="paragraph" w:customStyle="1" w:styleId="Levela">
    <w:name w:val="Level (a)"/>
    <w:basedOn w:val="Normal"/>
    <w:next w:val="Levelafo"/>
    <w:uiPriority w:val="99"/>
    <w:rsid w:val="00770259"/>
    <w:pPr>
      <w:numPr>
        <w:ilvl w:val="2"/>
        <w:numId w:val="12"/>
      </w:numPr>
      <w:outlineLvl w:val="2"/>
    </w:pPr>
  </w:style>
  <w:style w:type="paragraph" w:customStyle="1" w:styleId="Levelifo">
    <w:name w:val="Level (i)fo"/>
    <w:basedOn w:val="Normal"/>
    <w:uiPriority w:val="99"/>
    <w:rsid w:val="00770259"/>
    <w:pPr>
      <w:ind w:left="2160"/>
    </w:pPr>
  </w:style>
  <w:style w:type="paragraph" w:customStyle="1" w:styleId="Leveli">
    <w:name w:val="Level (i)"/>
    <w:basedOn w:val="Normal"/>
    <w:next w:val="Levelifo"/>
    <w:uiPriority w:val="99"/>
    <w:rsid w:val="00770259"/>
    <w:pPr>
      <w:numPr>
        <w:ilvl w:val="3"/>
        <w:numId w:val="12"/>
      </w:numPr>
      <w:outlineLvl w:val="3"/>
    </w:pPr>
  </w:style>
  <w:style w:type="paragraph" w:customStyle="1" w:styleId="LevelAfo0">
    <w:name w:val="Level(A)fo"/>
    <w:basedOn w:val="Normal"/>
    <w:uiPriority w:val="99"/>
    <w:rsid w:val="00770259"/>
    <w:pPr>
      <w:ind w:left="2880"/>
    </w:pPr>
  </w:style>
  <w:style w:type="paragraph" w:customStyle="1" w:styleId="LevelA0">
    <w:name w:val="Level(A)"/>
    <w:basedOn w:val="Normal"/>
    <w:next w:val="LevelAfo0"/>
    <w:uiPriority w:val="99"/>
    <w:rsid w:val="00770259"/>
    <w:pPr>
      <w:numPr>
        <w:ilvl w:val="4"/>
        <w:numId w:val="12"/>
      </w:numPr>
      <w:outlineLvl w:val="4"/>
    </w:pPr>
  </w:style>
  <w:style w:type="paragraph" w:customStyle="1" w:styleId="LevelIfo0">
    <w:name w:val="Level(I)fo"/>
    <w:basedOn w:val="Normal"/>
    <w:uiPriority w:val="99"/>
    <w:rsid w:val="00770259"/>
    <w:pPr>
      <w:ind w:left="3600"/>
    </w:pPr>
  </w:style>
  <w:style w:type="paragraph" w:customStyle="1" w:styleId="LevelI0">
    <w:name w:val="Level(I)"/>
    <w:basedOn w:val="Normal"/>
    <w:next w:val="LevelIfo0"/>
    <w:uiPriority w:val="99"/>
    <w:rsid w:val="00770259"/>
    <w:pPr>
      <w:numPr>
        <w:ilvl w:val="5"/>
        <w:numId w:val="12"/>
      </w:numPr>
      <w:outlineLvl w:val="5"/>
    </w:pPr>
  </w:style>
  <w:style w:type="paragraph" w:styleId="Closing">
    <w:name w:val="Closing"/>
    <w:basedOn w:val="Normal"/>
    <w:link w:val="ClosingChar"/>
    <w:uiPriority w:val="99"/>
    <w:semiHidden/>
    <w:rsid w:val="00770259"/>
  </w:style>
  <w:style w:type="character" w:customStyle="1" w:styleId="ClosingChar">
    <w:name w:val="Closing Char"/>
    <w:basedOn w:val="DefaultParagraphFont"/>
    <w:link w:val="Closing"/>
    <w:uiPriority w:val="99"/>
    <w:semiHidden/>
    <w:locked/>
    <w:rsid w:val="00770259"/>
    <w:rPr>
      <w:rFonts w:cs="Times New Roman"/>
      <w:sz w:val="20"/>
      <w:szCs w:val="20"/>
      <w:lang w:eastAsia="zh-CN"/>
    </w:rPr>
  </w:style>
  <w:style w:type="paragraph" w:styleId="EnvelopeAddress">
    <w:name w:val="envelope address"/>
    <w:basedOn w:val="Normal"/>
    <w:uiPriority w:val="99"/>
    <w:semiHidden/>
    <w:rsid w:val="00770259"/>
    <w:pPr>
      <w:framePr w:w="7920" w:h="1980" w:hRule="exact" w:hSpace="180" w:wrap="auto" w:hAnchor="page" w:xAlign="center" w:yAlign="bottom"/>
      <w:ind w:left="2880"/>
    </w:pPr>
    <w:rPr>
      <w:rFonts w:cs="Arial"/>
      <w:szCs w:val="24"/>
    </w:rPr>
  </w:style>
  <w:style w:type="paragraph" w:styleId="Footer">
    <w:name w:val="footer"/>
    <w:basedOn w:val="Normal"/>
    <w:link w:val="FooterChar"/>
    <w:uiPriority w:val="99"/>
    <w:rsid w:val="00770259"/>
    <w:pPr>
      <w:spacing w:before="0" w:line="180" w:lineRule="atLeast"/>
      <w:ind w:left="-851"/>
    </w:pPr>
    <w:rPr>
      <w:sz w:val="14"/>
      <w:szCs w:val="14"/>
    </w:rPr>
  </w:style>
  <w:style w:type="character" w:customStyle="1" w:styleId="FooterChar">
    <w:name w:val="Footer Char"/>
    <w:basedOn w:val="DefaultParagraphFont"/>
    <w:link w:val="Footer"/>
    <w:uiPriority w:val="99"/>
    <w:locked/>
    <w:rsid w:val="00770259"/>
    <w:rPr>
      <w:rFonts w:cs="Times New Roman"/>
      <w:sz w:val="14"/>
      <w:szCs w:val="14"/>
      <w:lang w:eastAsia="zh-CN"/>
    </w:rPr>
  </w:style>
  <w:style w:type="paragraph" w:styleId="Header">
    <w:name w:val="header"/>
    <w:basedOn w:val="Normal"/>
    <w:link w:val="HeaderChar"/>
    <w:uiPriority w:val="99"/>
    <w:rsid w:val="00770259"/>
    <w:pPr>
      <w:spacing w:before="0" w:line="180" w:lineRule="atLeast"/>
      <w:ind w:left="-850"/>
    </w:pPr>
    <w:rPr>
      <w:sz w:val="14"/>
    </w:rPr>
  </w:style>
  <w:style w:type="character" w:customStyle="1" w:styleId="HeaderChar">
    <w:name w:val="Header Char"/>
    <w:basedOn w:val="DefaultParagraphFont"/>
    <w:link w:val="Header"/>
    <w:uiPriority w:val="99"/>
    <w:semiHidden/>
    <w:locked/>
    <w:rsid w:val="00770259"/>
    <w:rPr>
      <w:rFonts w:cs="Times New Roman"/>
      <w:sz w:val="20"/>
      <w:szCs w:val="20"/>
      <w:lang w:eastAsia="zh-CN"/>
    </w:rPr>
  </w:style>
  <w:style w:type="paragraph" w:styleId="List">
    <w:name w:val="List"/>
    <w:basedOn w:val="Normal"/>
    <w:uiPriority w:val="99"/>
    <w:semiHidden/>
    <w:rsid w:val="00770259"/>
    <w:pPr>
      <w:ind w:left="720" w:hanging="720"/>
    </w:pPr>
  </w:style>
  <w:style w:type="paragraph" w:styleId="List2">
    <w:name w:val="List 2"/>
    <w:basedOn w:val="Normal"/>
    <w:next w:val="List"/>
    <w:uiPriority w:val="99"/>
    <w:semiHidden/>
    <w:rsid w:val="00770259"/>
    <w:pPr>
      <w:ind w:left="1440" w:hanging="720"/>
    </w:pPr>
  </w:style>
  <w:style w:type="paragraph" w:styleId="List3">
    <w:name w:val="List 3"/>
    <w:basedOn w:val="Normal"/>
    <w:next w:val="List"/>
    <w:uiPriority w:val="99"/>
    <w:semiHidden/>
    <w:rsid w:val="00770259"/>
    <w:pPr>
      <w:ind w:left="2160" w:hanging="720"/>
    </w:pPr>
  </w:style>
  <w:style w:type="paragraph" w:styleId="List4">
    <w:name w:val="List 4"/>
    <w:basedOn w:val="List"/>
    <w:uiPriority w:val="99"/>
    <w:semiHidden/>
    <w:rsid w:val="00770259"/>
    <w:pPr>
      <w:ind w:left="2880"/>
    </w:pPr>
  </w:style>
  <w:style w:type="paragraph" w:styleId="List5">
    <w:name w:val="List 5"/>
    <w:basedOn w:val="Normal"/>
    <w:next w:val="List"/>
    <w:uiPriority w:val="99"/>
    <w:semiHidden/>
    <w:rsid w:val="00770259"/>
    <w:pPr>
      <w:ind w:left="3600" w:hanging="720"/>
    </w:pPr>
  </w:style>
  <w:style w:type="paragraph" w:styleId="ListBullet">
    <w:name w:val="List Bullet"/>
    <w:basedOn w:val="Normal"/>
    <w:uiPriority w:val="99"/>
    <w:rsid w:val="00770259"/>
    <w:pPr>
      <w:numPr>
        <w:numId w:val="1"/>
      </w:numPr>
    </w:pPr>
  </w:style>
  <w:style w:type="paragraph" w:styleId="ListBullet2">
    <w:name w:val="List Bullet 2"/>
    <w:basedOn w:val="Normal"/>
    <w:uiPriority w:val="99"/>
    <w:rsid w:val="00770259"/>
    <w:pPr>
      <w:numPr>
        <w:numId w:val="2"/>
      </w:numPr>
    </w:pPr>
  </w:style>
  <w:style w:type="paragraph" w:styleId="ListBullet3">
    <w:name w:val="List Bullet 3"/>
    <w:basedOn w:val="Normal"/>
    <w:uiPriority w:val="99"/>
    <w:rsid w:val="00770259"/>
    <w:pPr>
      <w:numPr>
        <w:numId w:val="3"/>
      </w:numPr>
    </w:pPr>
  </w:style>
  <w:style w:type="paragraph" w:styleId="ListBullet4">
    <w:name w:val="List Bullet 4"/>
    <w:basedOn w:val="Normal"/>
    <w:uiPriority w:val="99"/>
    <w:semiHidden/>
    <w:rsid w:val="00770259"/>
    <w:pPr>
      <w:numPr>
        <w:numId w:val="4"/>
      </w:numPr>
      <w:tabs>
        <w:tab w:val="clear" w:pos="720"/>
        <w:tab w:val="num" w:pos="360"/>
      </w:tabs>
      <w:ind w:left="0" w:firstLine="0"/>
    </w:pPr>
  </w:style>
  <w:style w:type="paragraph" w:styleId="ListBullet5">
    <w:name w:val="List Bullet 5"/>
    <w:basedOn w:val="Normal"/>
    <w:uiPriority w:val="99"/>
    <w:semiHidden/>
    <w:rsid w:val="00770259"/>
    <w:pPr>
      <w:numPr>
        <w:numId w:val="5"/>
      </w:numPr>
    </w:pPr>
  </w:style>
  <w:style w:type="paragraph" w:styleId="ListContinue">
    <w:name w:val="List Continue"/>
    <w:basedOn w:val="Normal"/>
    <w:uiPriority w:val="99"/>
    <w:semiHidden/>
    <w:rsid w:val="00770259"/>
    <w:pPr>
      <w:ind w:left="720"/>
    </w:pPr>
  </w:style>
  <w:style w:type="paragraph" w:styleId="ListContinue2">
    <w:name w:val="List Continue 2"/>
    <w:basedOn w:val="Normal"/>
    <w:uiPriority w:val="99"/>
    <w:semiHidden/>
    <w:rsid w:val="00770259"/>
    <w:pPr>
      <w:ind w:left="1440"/>
    </w:pPr>
  </w:style>
  <w:style w:type="paragraph" w:styleId="ListContinue3">
    <w:name w:val="List Continue 3"/>
    <w:basedOn w:val="Normal"/>
    <w:uiPriority w:val="99"/>
    <w:semiHidden/>
    <w:rsid w:val="00770259"/>
    <w:pPr>
      <w:ind w:left="2160"/>
    </w:pPr>
  </w:style>
  <w:style w:type="paragraph" w:styleId="ListContinue4">
    <w:name w:val="List Continue 4"/>
    <w:basedOn w:val="Normal"/>
    <w:uiPriority w:val="99"/>
    <w:semiHidden/>
    <w:rsid w:val="00770259"/>
    <w:pPr>
      <w:ind w:left="2880"/>
    </w:pPr>
  </w:style>
  <w:style w:type="paragraph" w:styleId="ListContinue5">
    <w:name w:val="List Continue 5"/>
    <w:basedOn w:val="Normal"/>
    <w:uiPriority w:val="99"/>
    <w:semiHidden/>
    <w:rsid w:val="00770259"/>
    <w:pPr>
      <w:ind w:left="3600"/>
    </w:pPr>
  </w:style>
  <w:style w:type="paragraph" w:styleId="MessageHeader">
    <w:name w:val="Message Header"/>
    <w:basedOn w:val="Normal"/>
    <w:link w:val="MessageHeaderChar"/>
    <w:uiPriority w:val="99"/>
    <w:semiHidden/>
    <w:rsid w:val="00770259"/>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character" w:customStyle="1" w:styleId="MessageHeaderChar">
    <w:name w:val="Message Header Char"/>
    <w:basedOn w:val="DefaultParagraphFont"/>
    <w:link w:val="MessageHeader"/>
    <w:uiPriority w:val="99"/>
    <w:semiHidden/>
    <w:locked/>
    <w:rsid w:val="00770259"/>
    <w:rPr>
      <w:rFonts w:ascii="Cambria" w:hAnsi="Cambria" w:cs="Times New Roman"/>
      <w:sz w:val="24"/>
      <w:szCs w:val="24"/>
      <w:shd w:val="pct20" w:color="auto" w:fill="auto"/>
      <w:lang w:eastAsia="zh-CN"/>
    </w:rPr>
  </w:style>
  <w:style w:type="paragraph" w:styleId="NormalWeb">
    <w:name w:val="Normal (Web)"/>
    <w:basedOn w:val="Normal"/>
    <w:uiPriority w:val="99"/>
    <w:semiHidden/>
    <w:rsid w:val="00770259"/>
  </w:style>
  <w:style w:type="paragraph" w:styleId="Signature">
    <w:name w:val="Signature"/>
    <w:basedOn w:val="Normal"/>
    <w:link w:val="SignatureChar"/>
    <w:uiPriority w:val="99"/>
    <w:semiHidden/>
    <w:rsid w:val="00770259"/>
  </w:style>
  <w:style w:type="character" w:customStyle="1" w:styleId="SignatureChar">
    <w:name w:val="Signature Char"/>
    <w:basedOn w:val="DefaultParagraphFont"/>
    <w:link w:val="Signature"/>
    <w:uiPriority w:val="99"/>
    <w:semiHidden/>
    <w:locked/>
    <w:rsid w:val="00770259"/>
    <w:rPr>
      <w:rFonts w:cs="Times New Roman"/>
      <w:sz w:val="20"/>
      <w:szCs w:val="20"/>
      <w:lang w:eastAsia="zh-CN"/>
    </w:rPr>
  </w:style>
  <w:style w:type="paragraph" w:styleId="Subtitle">
    <w:name w:val="Subtitle"/>
    <w:basedOn w:val="Title"/>
    <w:link w:val="SubtitleChar"/>
    <w:uiPriority w:val="99"/>
    <w:qFormat/>
    <w:rsid w:val="00770259"/>
    <w:pPr>
      <w:keepNext/>
      <w:spacing w:line="240" w:lineRule="atLeast"/>
      <w:outlineLvl w:val="1"/>
    </w:pPr>
    <w:rPr>
      <w:sz w:val="20"/>
      <w:szCs w:val="24"/>
    </w:rPr>
  </w:style>
  <w:style w:type="character" w:customStyle="1" w:styleId="SubtitleChar">
    <w:name w:val="Subtitle Char"/>
    <w:basedOn w:val="DefaultParagraphFont"/>
    <w:link w:val="Subtitle"/>
    <w:uiPriority w:val="99"/>
    <w:locked/>
    <w:rsid w:val="00770259"/>
    <w:rPr>
      <w:rFonts w:ascii="Cambria" w:hAnsi="Cambria" w:cs="Times New Roman"/>
      <w:sz w:val="24"/>
      <w:szCs w:val="24"/>
      <w:lang w:eastAsia="zh-CN"/>
    </w:rPr>
  </w:style>
  <w:style w:type="paragraph" w:styleId="ListNumber">
    <w:name w:val="List Number"/>
    <w:basedOn w:val="Normal"/>
    <w:uiPriority w:val="99"/>
    <w:rsid w:val="00770259"/>
    <w:pPr>
      <w:numPr>
        <w:numId w:val="6"/>
      </w:numPr>
    </w:pPr>
  </w:style>
  <w:style w:type="paragraph" w:styleId="Title">
    <w:name w:val="Title"/>
    <w:basedOn w:val="Normal"/>
    <w:next w:val="Subtitle"/>
    <w:link w:val="TitleChar"/>
    <w:uiPriority w:val="99"/>
    <w:qFormat/>
    <w:rsid w:val="00770259"/>
    <w:pPr>
      <w:spacing w:line="440" w:lineRule="atLeast"/>
      <w:outlineLvl w:val="0"/>
    </w:pPr>
    <w:rPr>
      <w:rFonts w:cs="Arial"/>
      <w:b/>
      <w:bCs/>
      <w:sz w:val="36"/>
    </w:rPr>
  </w:style>
  <w:style w:type="character" w:customStyle="1" w:styleId="TitleChar">
    <w:name w:val="Title Char"/>
    <w:basedOn w:val="DefaultParagraphFont"/>
    <w:link w:val="Title"/>
    <w:uiPriority w:val="99"/>
    <w:locked/>
    <w:rsid w:val="00770259"/>
    <w:rPr>
      <w:rFonts w:ascii="Cambria" w:hAnsi="Cambria" w:cs="Times New Roman"/>
      <w:b/>
      <w:bCs/>
      <w:kern w:val="28"/>
      <w:sz w:val="32"/>
      <w:szCs w:val="32"/>
      <w:lang w:eastAsia="zh-CN"/>
    </w:rPr>
  </w:style>
  <w:style w:type="paragraph" w:styleId="ListNumber2">
    <w:name w:val="List Number 2"/>
    <w:basedOn w:val="Normal"/>
    <w:uiPriority w:val="99"/>
    <w:rsid w:val="00770259"/>
    <w:pPr>
      <w:numPr>
        <w:numId w:val="7"/>
      </w:numPr>
    </w:pPr>
  </w:style>
  <w:style w:type="paragraph" w:styleId="ListNumber3">
    <w:name w:val="List Number 3"/>
    <w:basedOn w:val="Normal"/>
    <w:uiPriority w:val="99"/>
    <w:rsid w:val="00770259"/>
    <w:pPr>
      <w:numPr>
        <w:numId w:val="8"/>
      </w:numPr>
    </w:pPr>
  </w:style>
  <w:style w:type="paragraph" w:styleId="ListNumber4">
    <w:name w:val="List Number 4"/>
    <w:basedOn w:val="Normal"/>
    <w:uiPriority w:val="99"/>
    <w:semiHidden/>
    <w:rsid w:val="00770259"/>
    <w:pPr>
      <w:numPr>
        <w:numId w:val="9"/>
      </w:numPr>
    </w:pPr>
  </w:style>
  <w:style w:type="paragraph" w:styleId="ListNumber5">
    <w:name w:val="List Number 5"/>
    <w:basedOn w:val="Normal"/>
    <w:uiPriority w:val="99"/>
    <w:rsid w:val="00770259"/>
    <w:pPr>
      <w:numPr>
        <w:numId w:val="10"/>
      </w:numPr>
    </w:pPr>
  </w:style>
  <w:style w:type="paragraph" w:customStyle="1" w:styleId="NoteParagraph">
    <w:name w:val="NoteParagraph"/>
    <w:aliases w:val="np"/>
    <w:basedOn w:val="Normal"/>
    <w:uiPriority w:val="99"/>
    <w:semiHidden/>
    <w:rsid w:val="00770259"/>
    <w:pPr>
      <w:keepNext/>
      <w:shd w:val="pct10" w:color="auto" w:fill="FFFFFF"/>
    </w:pPr>
  </w:style>
  <w:style w:type="paragraph" w:customStyle="1" w:styleId="sch7">
    <w:name w:val="sch7"/>
    <w:basedOn w:val="Normal"/>
    <w:next w:val="LevelIfo0"/>
    <w:uiPriority w:val="99"/>
    <w:rsid w:val="00770259"/>
    <w:pPr>
      <w:numPr>
        <w:ilvl w:val="6"/>
        <w:numId w:val="11"/>
      </w:numPr>
    </w:pPr>
  </w:style>
  <w:style w:type="table" w:styleId="TableGrid">
    <w:name w:val="Table Grid"/>
    <w:basedOn w:val="TableNormal"/>
    <w:uiPriority w:val="99"/>
    <w:rsid w:val="00770259"/>
    <w:pPr>
      <w:spacing w:before="200"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link w:val="DateChar"/>
    <w:uiPriority w:val="99"/>
    <w:semiHidden/>
    <w:rsid w:val="00770259"/>
  </w:style>
  <w:style w:type="character" w:customStyle="1" w:styleId="DateChar">
    <w:name w:val="Date Char"/>
    <w:basedOn w:val="DefaultParagraphFont"/>
    <w:link w:val="Date"/>
    <w:uiPriority w:val="99"/>
    <w:semiHidden/>
    <w:locked/>
    <w:rsid w:val="00770259"/>
    <w:rPr>
      <w:rFonts w:cs="Times New Roman"/>
      <w:sz w:val="20"/>
      <w:szCs w:val="20"/>
      <w:lang w:eastAsia="zh-CN"/>
    </w:rPr>
  </w:style>
  <w:style w:type="paragraph" w:styleId="E-mailSignature">
    <w:name w:val="E-mail Signature"/>
    <w:basedOn w:val="Normal"/>
    <w:link w:val="E-mailSignatureChar"/>
    <w:uiPriority w:val="99"/>
    <w:semiHidden/>
    <w:rsid w:val="00770259"/>
  </w:style>
  <w:style w:type="character" w:customStyle="1" w:styleId="E-mailSignatureChar">
    <w:name w:val="E-mail Signature Char"/>
    <w:basedOn w:val="DefaultParagraphFont"/>
    <w:link w:val="E-mailSignature"/>
    <w:uiPriority w:val="99"/>
    <w:semiHidden/>
    <w:locked/>
    <w:rsid w:val="00770259"/>
    <w:rPr>
      <w:rFonts w:cs="Times New Roman"/>
      <w:sz w:val="20"/>
      <w:szCs w:val="20"/>
      <w:lang w:eastAsia="zh-CN"/>
    </w:rPr>
  </w:style>
  <w:style w:type="character" w:styleId="Emphasis">
    <w:name w:val="Emphasis"/>
    <w:basedOn w:val="DefaultParagraphFont"/>
    <w:uiPriority w:val="99"/>
    <w:qFormat/>
    <w:rsid w:val="00770259"/>
    <w:rPr>
      <w:rFonts w:cs="Times New Roman"/>
      <w:i/>
      <w:iCs/>
    </w:rPr>
  </w:style>
  <w:style w:type="paragraph" w:styleId="EnvelopeReturn">
    <w:name w:val="envelope return"/>
    <w:basedOn w:val="Normal"/>
    <w:uiPriority w:val="99"/>
    <w:semiHidden/>
    <w:rsid w:val="00770259"/>
    <w:rPr>
      <w:rFonts w:cs="Arial"/>
    </w:rPr>
  </w:style>
  <w:style w:type="character" w:styleId="FollowedHyperlink">
    <w:name w:val="FollowedHyperlink"/>
    <w:basedOn w:val="DefaultParagraphFont"/>
    <w:uiPriority w:val="99"/>
    <w:semiHidden/>
    <w:rsid w:val="00770259"/>
    <w:rPr>
      <w:rFonts w:cs="Times New Roman"/>
      <w:color w:val="800080"/>
      <w:u w:val="single"/>
    </w:rPr>
  </w:style>
  <w:style w:type="character" w:styleId="HTMLAcronym">
    <w:name w:val="HTML Acronym"/>
    <w:basedOn w:val="DefaultParagraphFont"/>
    <w:uiPriority w:val="99"/>
    <w:semiHidden/>
    <w:rsid w:val="00770259"/>
    <w:rPr>
      <w:rFonts w:cs="Times New Roman"/>
    </w:rPr>
  </w:style>
  <w:style w:type="paragraph" w:styleId="HTMLAddress">
    <w:name w:val="HTML Address"/>
    <w:basedOn w:val="Normal"/>
    <w:link w:val="HTMLAddressChar"/>
    <w:uiPriority w:val="99"/>
    <w:semiHidden/>
    <w:rsid w:val="00770259"/>
    <w:rPr>
      <w:i/>
      <w:iCs/>
    </w:rPr>
  </w:style>
  <w:style w:type="character" w:customStyle="1" w:styleId="HTMLAddressChar">
    <w:name w:val="HTML Address Char"/>
    <w:basedOn w:val="DefaultParagraphFont"/>
    <w:link w:val="HTMLAddress"/>
    <w:uiPriority w:val="99"/>
    <w:semiHidden/>
    <w:locked/>
    <w:rsid w:val="00770259"/>
    <w:rPr>
      <w:rFonts w:cs="Times New Roman"/>
      <w:i/>
      <w:iCs/>
      <w:sz w:val="20"/>
      <w:szCs w:val="20"/>
      <w:lang w:eastAsia="zh-CN"/>
    </w:rPr>
  </w:style>
  <w:style w:type="character" w:styleId="HTMLCite">
    <w:name w:val="HTML Cite"/>
    <w:basedOn w:val="DefaultParagraphFont"/>
    <w:uiPriority w:val="99"/>
    <w:semiHidden/>
    <w:rsid w:val="00770259"/>
    <w:rPr>
      <w:rFonts w:cs="Times New Roman"/>
      <w:i/>
      <w:iCs/>
    </w:rPr>
  </w:style>
  <w:style w:type="character" w:styleId="HTMLCode">
    <w:name w:val="HTML Code"/>
    <w:basedOn w:val="DefaultParagraphFont"/>
    <w:uiPriority w:val="99"/>
    <w:semiHidden/>
    <w:rsid w:val="00770259"/>
    <w:rPr>
      <w:rFonts w:ascii="Courier New" w:hAnsi="Courier New" w:cs="Courier New"/>
      <w:sz w:val="20"/>
      <w:szCs w:val="20"/>
    </w:rPr>
  </w:style>
  <w:style w:type="character" w:styleId="HTMLDefinition">
    <w:name w:val="HTML Definition"/>
    <w:basedOn w:val="DefaultParagraphFont"/>
    <w:uiPriority w:val="99"/>
    <w:semiHidden/>
    <w:rsid w:val="00770259"/>
    <w:rPr>
      <w:rFonts w:cs="Times New Roman"/>
      <w:i/>
      <w:iCs/>
    </w:rPr>
  </w:style>
  <w:style w:type="character" w:styleId="HTMLKeyboard">
    <w:name w:val="HTML Keyboard"/>
    <w:basedOn w:val="DefaultParagraphFont"/>
    <w:uiPriority w:val="99"/>
    <w:semiHidden/>
    <w:rsid w:val="00770259"/>
    <w:rPr>
      <w:rFonts w:ascii="Courier New" w:hAnsi="Courier New" w:cs="Courier New"/>
      <w:sz w:val="20"/>
      <w:szCs w:val="20"/>
    </w:rPr>
  </w:style>
  <w:style w:type="paragraph" w:styleId="HTMLPreformatted">
    <w:name w:val="HTML Preformatted"/>
    <w:basedOn w:val="Normal"/>
    <w:link w:val="HTMLPreformattedChar"/>
    <w:uiPriority w:val="99"/>
    <w:semiHidden/>
    <w:rsid w:val="00770259"/>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770259"/>
    <w:rPr>
      <w:rFonts w:ascii="Courier New" w:hAnsi="Courier New" w:cs="Courier New"/>
      <w:sz w:val="20"/>
      <w:szCs w:val="20"/>
      <w:lang w:eastAsia="zh-CN"/>
    </w:rPr>
  </w:style>
  <w:style w:type="character" w:styleId="HTMLSample">
    <w:name w:val="HTML Sample"/>
    <w:basedOn w:val="DefaultParagraphFont"/>
    <w:uiPriority w:val="99"/>
    <w:semiHidden/>
    <w:rsid w:val="00770259"/>
    <w:rPr>
      <w:rFonts w:ascii="Courier New" w:hAnsi="Courier New" w:cs="Courier New"/>
    </w:rPr>
  </w:style>
  <w:style w:type="character" w:styleId="HTMLTypewriter">
    <w:name w:val="HTML Typewriter"/>
    <w:basedOn w:val="DefaultParagraphFont"/>
    <w:uiPriority w:val="99"/>
    <w:semiHidden/>
    <w:rsid w:val="00770259"/>
    <w:rPr>
      <w:rFonts w:ascii="Courier New" w:hAnsi="Courier New" w:cs="Courier New"/>
      <w:sz w:val="20"/>
      <w:szCs w:val="20"/>
    </w:rPr>
  </w:style>
  <w:style w:type="character" w:styleId="HTMLVariable">
    <w:name w:val="HTML Variable"/>
    <w:basedOn w:val="DefaultParagraphFont"/>
    <w:uiPriority w:val="99"/>
    <w:semiHidden/>
    <w:rsid w:val="00770259"/>
    <w:rPr>
      <w:rFonts w:cs="Times New Roman"/>
      <w:i/>
      <w:iCs/>
    </w:rPr>
  </w:style>
  <w:style w:type="character" w:styleId="Hyperlink">
    <w:name w:val="Hyperlink"/>
    <w:basedOn w:val="DefaultParagraphFont"/>
    <w:uiPriority w:val="99"/>
    <w:semiHidden/>
    <w:rsid w:val="00770259"/>
    <w:rPr>
      <w:rFonts w:cs="Times New Roman"/>
      <w:color w:val="0000FF"/>
      <w:u w:val="single"/>
    </w:rPr>
  </w:style>
  <w:style w:type="character" w:styleId="LineNumber">
    <w:name w:val="line number"/>
    <w:basedOn w:val="DefaultParagraphFont"/>
    <w:uiPriority w:val="99"/>
    <w:semiHidden/>
    <w:rsid w:val="00770259"/>
    <w:rPr>
      <w:rFonts w:cs="Times New Roman"/>
    </w:rPr>
  </w:style>
  <w:style w:type="paragraph" w:styleId="NormalIndent">
    <w:name w:val="Normal Indent"/>
    <w:basedOn w:val="Normal"/>
    <w:uiPriority w:val="99"/>
    <w:rsid w:val="00770259"/>
    <w:pPr>
      <w:ind w:left="720"/>
    </w:pPr>
  </w:style>
  <w:style w:type="paragraph" w:styleId="NoteHeading">
    <w:name w:val="Note Heading"/>
    <w:basedOn w:val="Normal"/>
    <w:next w:val="Normal"/>
    <w:link w:val="NoteHeadingChar"/>
    <w:uiPriority w:val="99"/>
    <w:semiHidden/>
    <w:rsid w:val="00770259"/>
  </w:style>
  <w:style w:type="character" w:customStyle="1" w:styleId="NoteHeadingChar">
    <w:name w:val="Note Heading Char"/>
    <w:basedOn w:val="DefaultParagraphFont"/>
    <w:link w:val="NoteHeading"/>
    <w:uiPriority w:val="99"/>
    <w:semiHidden/>
    <w:locked/>
    <w:rsid w:val="00770259"/>
    <w:rPr>
      <w:rFonts w:cs="Times New Roman"/>
      <w:sz w:val="20"/>
      <w:szCs w:val="20"/>
      <w:lang w:eastAsia="zh-CN"/>
    </w:rPr>
  </w:style>
  <w:style w:type="character" w:styleId="PageNumber">
    <w:name w:val="page number"/>
    <w:basedOn w:val="DefaultParagraphFont"/>
    <w:uiPriority w:val="99"/>
    <w:semiHidden/>
    <w:rsid w:val="00770259"/>
    <w:rPr>
      <w:rFonts w:cs="Times New Roman"/>
    </w:rPr>
  </w:style>
  <w:style w:type="paragraph" w:styleId="PlainText">
    <w:name w:val="Plain Text"/>
    <w:basedOn w:val="Normal"/>
    <w:link w:val="PlainTextChar"/>
    <w:uiPriority w:val="99"/>
    <w:semiHidden/>
    <w:rsid w:val="00770259"/>
    <w:rPr>
      <w:rFonts w:ascii="Courier New" w:hAnsi="Courier New" w:cs="Courier New"/>
    </w:rPr>
  </w:style>
  <w:style w:type="character" w:customStyle="1" w:styleId="PlainTextChar">
    <w:name w:val="Plain Text Char"/>
    <w:basedOn w:val="DefaultParagraphFont"/>
    <w:link w:val="PlainText"/>
    <w:uiPriority w:val="99"/>
    <w:semiHidden/>
    <w:locked/>
    <w:rsid w:val="00770259"/>
    <w:rPr>
      <w:rFonts w:ascii="Courier New" w:hAnsi="Courier New" w:cs="Courier New"/>
      <w:sz w:val="20"/>
      <w:szCs w:val="20"/>
      <w:lang w:eastAsia="zh-CN"/>
    </w:rPr>
  </w:style>
  <w:style w:type="paragraph" w:styleId="Salutation">
    <w:name w:val="Salutation"/>
    <w:basedOn w:val="Normal"/>
    <w:next w:val="Normal"/>
    <w:link w:val="SalutationChar"/>
    <w:uiPriority w:val="99"/>
    <w:semiHidden/>
    <w:rsid w:val="00770259"/>
  </w:style>
  <w:style w:type="character" w:customStyle="1" w:styleId="SalutationChar">
    <w:name w:val="Salutation Char"/>
    <w:basedOn w:val="DefaultParagraphFont"/>
    <w:link w:val="Salutation"/>
    <w:uiPriority w:val="99"/>
    <w:semiHidden/>
    <w:locked/>
    <w:rsid w:val="00770259"/>
    <w:rPr>
      <w:rFonts w:cs="Times New Roman"/>
      <w:sz w:val="20"/>
      <w:szCs w:val="20"/>
      <w:lang w:eastAsia="zh-CN"/>
    </w:rPr>
  </w:style>
  <w:style w:type="character" w:styleId="Strong">
    <w:name w:val="Strong"/>
    <w:basedOn w:val="DefaultParagraphFont"/>
    <w:uiPriority w:val="99"/>
    <w:qFormat/>
    <w:rsid w:val="00770259"/>
    <w:rPr>
      <w:rFonts w:cs="Times New Roman"/>
      <w:b/>
      <w:bCs/>
    </w:rPr>
  </w:style>
  <w:style w:type="table" w:styleId="Table3Deffects1">
    <w:name w:val="Table 3D effects 1"/>
    <w:basedOn w:val="TableNormal"/>
    <w:uiPriority w:val="99"/>
    <w:semiHidden/>
    <w:rsid w:val="00770259"/>
    <w:pPr>
      <w:spacing w:before="200"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770259"/>
    <w:pPr>
      <w:spacing w:before="200"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770259"/>
    <w:pPr>
      <w:spacing w:before="200"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770259"/>
    <w:pPr>
      <w:spacing w:before="200"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NormalNoSpace">
    <w:name w:val="Normal NoSpace"/>
    <w:basedOn w:val="Normal"/>
    <w:uiPriority w:val="99"/>
    <w:rsid w:val="00770259"/>
    <w:pPr>
      <w:spacing w:before="0"/>
    </w:pPr>
  </w:style>
  <w:style w:type="paragraph" w:customStyle="1" w:styleId="HeaderLine">
    <w:name w:val="HeaderLine"/>
    <w:basedOn w:val="Header"/>
    <w:next w:val="Header"/>
    <w:uiPriority w:val="99"/>
    <w:rsid w:val="00770259"/>
    <w:pPr>
      <w:pBdr>
        <w:bottom w:val="single" w:sz="8" w:space="0" w:color="auto"/>
      </w:pBdr>
      <w:spacing w:line="240" w:lineRule="auto"/>
      <w:ind w:left="-851" w:right="28"/>
    </w:pPr>
    <w:rPr>
      <w:sz w:val="6"/>
    </w:rPr>
  </w:style>
  <w:style w:type="paragraph" w:customStyle="1" w:styleId="FooterLine">
    <w:name w:val="FooterLine"/>
    <w:basedOn w:val="Footer"/>
    <w:next w:val="Footer"/>
    <w:uiPriority w:val="99"/>
    <w:rsid w:val="00770259"/>
    <w:pPr>
      <w:pBdr>
        <w:top w:val="single" w:sz="8" w:space="0" w:color="auto"/>
      </w:pBdr>
      <w:spacing w:line="240" w:lineRule="auto"/>
      <w:ind w:right="28"/>
    </w:pPr>
    <w:rPr>
      <w:sz w:val="6"/>
    </w:rPr>
  </w:style>
  <w:style w:type="paragraph" w:customStyle="1" w:styleId="NormalNoSpaceIndent">
    <w:name w:val="Normal NoSpace Indent"/>
    <w:basedOn w:val="NormalIndent"/>
    <w:next w:val="Normal"/>
    <w:uiPriority w:val="99"/>
    <w:rsid w:val="00770259"/>
    <w:pPr>
      <w:spacing w:before="0"/>
    </w:pPr>
  </w:style>
  <w:style w:type="paragraph" w:customStyle="1" w:styleId="R1">
    <w:name w:val="R1"/>
    <w:aliases w:val="1. or 1.(1)"/>
    <w:basedOn w:val="Normal"/>
    <w:next w:val="Normal"/>
    <w:uiPriority w:val="99"/>
    <w:rsid w:val="00770259"/>
    <w:pPr>
      <w:tabs>
        <w:tab w:val="right" w:pos="794"/>
      </w:tabs>
      <w:autoSpaceDE w:val="0"/>
      <w:autoSpaceDN w:val="0"/>
      <w:spacing w:before="120" w:line="260" w:lineRule="exact"/>
      <w:ind w:left="964" w:hanging="964"/>
      <w:jc w:val="both"/>
    </w:pPr>
    <w:rPr>
      <w:sz w:val="24"/>
      <w:szCs w:val="24"/>
      <w:lang w:eastAsia="en-AU"/>
    </w:rPr>
  </w:style>
  <w:style w:type="paragraph" w:customStyle="1" w:styleId="HR">
    <w:name w:val="HR"/>
    <w:aliases w:val="Regulation Heading"/>
    <w:basedOn w:val="Normal"/>
    <w:next w:val="R1"/>
    <w:uiPriority w:val="99"/>
    <w:rsid w:val="00770259"/>
    <w:pPr>
      <w:keepNext/>
      <w:autoSpaceDE w:val="0"/>
      <w:autoSpaceDN w:val="0"/>
      <w:spacing w:before="360" w:line="240" w:lineRule="auto"/>
      <w:ind w:left="964" w:hanging="964"/>
    </w:pPr>
    <w:rPr>
      <w:rFonts w:ascii="Arial" w:hAnsi="Arial" w:cs="Arial"/>
      <w:b/>
      <w:bCs/>
      <w:sz w:val="24"/>
      <w:szCs w:val="24"/>
      <w:lang w:eastAsia="en-AU"/>
    </w:rPr>
  </w:style>
  <w:style w:type="paragraph" w:customStyle="1" w:styleId="R2">
    <w:name w:val="R2"/>
    <w:aliases w:val="(2)"/>
    <w:basedOn w:val="Normal"/>
    <w:uiPriority w:val="99"/>
    <w:rsid w:val="00770259"/>
    <w:pPr>
      <w:tabs>
        <w:tab w:val="right" w:pos="794"/>
      </w:tabs>
      <w:autoSpaceDE w:val="0"/>
      <w:autoSpaceDN w:val="0"/>
      <w:spacing w:before="180" w:line="260" w:lineRule="exact"/>
      <w:ind w:left="964" w:hanging="964"/>
      <w:jc w:val="both"/>
    </w:pPr>
    <w:rPr>
      <w:sz w:val="24"/>
      <w:szCs w:val="24"/>
      <w:lang w:eastAsia="en-AU"/>
    </w:rPr>
  </w:style>
  <w:style w:type="paragraph" w:styleId="ListParagraph">
    <w:name w:val="List Paragraph"/>
    <w:basedOn w:val="Normal"/>
    <w:uiPriority w:val="99"/>
    <w:qFormat/>
    <w:rsid w:val="00770259"/>
    <w:pPr>
      <w:ind w:left="720"/>
    </w:pPr>
  </w:style>
  <w:style w:type="paragraph" w:customStyle="1" w:styleId="Default">
    <w:name w:val="Default"/>
    <w:rsid w:val="00770259"/>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554462875">
      <w:bodyDiv w:val="1"/>
      <w:marLeft w:val="0"/>
      <w:marRight w:val="0"/>
      <w:marTop w:val="0"/>
      <w:marBottom w:val="0"/>
      <w:divBdr>
        <w:top w:val="none" w:sz="0" w:space="0" w:color="auto"/>
        <w:left w:val="none" w:sz="0" w:space="0" w:color="auto"/>
        <w:bottom w:val="none" w:sz="0" w:space="0" w:color="auto"/>
        <w:right w:val="none" w:sz="0" w:space="0" w:color="auto"/>
      </w:divBdr>
    </w:div>
    <w:div w:id="946619919">
      <w:marLeft w:val="0"/>
      <w:marRight w:val="0"/>
      <w:marTop w:val="0"/>
      <w:marBottom w:val="0"/>
      <w:divBdr>
        <w:top w:val="none" w:sz="0" w:space="0" w:color="auto"/>
        <w:left w:val="none" w:sz="0" w:space="0" w:color="auto"/>
        <w:bottom w:val="none" w:sz="0" w:space="0" w:color="auto"/>
        <w:right w:val="none" w:sz="0" w:space="0" w:color="auto"/>
      </w:divBdr>
      <w:divsChild>
        <w:div w:id="946619926">
          <w:marLeft w:val="0"/>
          <w:marRight w:val="0"/>
          <w:marTop w:val="0"/>
          <w:marBottom w:val="0"/>
          <w:divBdr>
            <w:top w:val="none" w:sz="0" w:space="0" w:color="auto"/>
            <w:left w:val="none" w:sz="0" w:space="0" w:color="auto"/>
            <w:bottom w:val="none" w:sz="0" w:space="0" w:color="auto"/>
            <w:right w:val="none" w:sz="0" w:space="0" w:color="auto"/>
          </w:divBdr>
          <w:divsChild>
            <w:div w:id="946619924">
              <w:marLeft w:val="0"/>
              <w:marRight w:val="0"/>
              <w:marTop w:val="0"/>
              <w:marBottom w:val="0"/>
              <w:divBdr>
                <w:top w:val="none" w:sz="0" w:space="0" w:color="auto"/>
                <w:left w:val="none" w:sz="0" w:space="0" w:color="auto"/>
                <w:bottom w:val="none" w:sz="0" w:space="0" w:color="auto"/>
                <w:right w:val="none" w:sz="0" w:space="0" w:color="auto"/>
              </w:divBdr>
              <w:divsChild>
                <w:div w:id="946619923">
                  <w:marLeft w:val="0"/>
                  <w:marRight w:val="0"/>
                  <w:marTop w:val="0"/>
                  <w:marBottom w:val="0"/>
                  <w:divBdr>
                    <w:top w:val="none" w:sz="0" w:space="0" w:color="auto"/>
                    <w:left w:val="none" w:sz="0" w:space="0" w:color="auto"/>
                    <w:bottom w:val="none" w:sz="0" w:space="0" w:color="auto"/>
                    <w:right w:val="none" w:sz="0" w:space="0" w:color="auto"/>
                  </w:divBdr>
                  <w:divsChild>
                    <w:div w:id="946619921">
                      <w:marLeft w:val="0"/>
                      <w:marRight w:val="0"/>
                      <w:marTop w:val="0"/>
                      <w:marBottom w:val="0"/>
                      <w:divBdr>
                        <w:top w:val="none" w:sz="0" w:space="0" w:color="auto"/>
                        <w:left w:val="none" w:sz="0" w:space="0" w:color="auto"/>
                        <w:bottom w:val="none" w:sz="0" w:space="0" w:color="auto"/>
                        <w:right w:val="none" w:sz="0" w:space="0" w:color="auto"/>
                      </w:divBdr>
                      <w:divsChild>
                        <w:div w:id="946619925">
                          <w:marLeft w:val="0"/>
                          <w:marRight w:val="0"/>
                          <w:marTop w:val="0"/>
                          <w:marBottom w:val="0"/>
                          <w:divBdr>
                            <w:top w:val="single" w:sz="6" w:space="0" w:color="828282"/>
                            <w:left w:val="single" w:sz="6" w:space="0" w:color="828282"/>
                            <w:bottom w:val="single" w:sz="6" w:space="0" w:color="828282"/>
                            <w:right w:val="single" w:sz="6" w:space="0" w:color="828282"/>
                          </w:divBdr>
                          <w:divsChild>
                            <w:div w:id="946619927">
                              <w:marLeft w:val="0"/>
                              <w:marRight w:val="0"/>
                              <w:marTop w:val="0"/>
                              <w:marBottom w:val="0"/>
                              <w:divBdr>
                                <w:top w:val="none" w:sz="0" w:space="0" w:color="auto"/>
                                <w:left w:val="none" w:sz="0" w:space="0" w:color="auto"/>
                                <w:bottom w:val="none" w:sz="0" w:space="0" w:color="auto"/>
                                <w:right w:val="none" w:sz="0" w:space="0" w:color="auto"/>
                              </w:divBdr>
                              <w:divsChild>
                                <w:div w:id="946619918">
                                  <w:marLeft w:val="0"/>
                                  <w:marRight w:val="0"/>
                                  <w:marTop w:val="0"/>
                                  <w:marBottom w:val="0"/>
                                  <w:divBdr>
                                    <w:top w:val="none" w:sz="0" w:space="0" w:color="auto"/>
                                    <w:left w:val="none" w:sz="0" w:space="0" w:color="auto"/>
                                    <w:bottom w:val="none" w:sz="0" w:space="0" w:color="auto"/>
                                    <w:right w:val="none" w:sz="0" w:space="0" w:color="auto"/>
                                  </w:divBdr>
                                  <w:divsChild>
                                    <w:div w:id="946619920">
                                      <w:marLeft w:val="0"/>
                                      <w:marRight w:val="0"/>
                                      <w:marTop w:val="0"/>
                                      <w:marBottom w:val="0"/>
                                      <w:divBdr>
                                        <w:top w:val="none" w:sz="0" w:space="0" w:color="auto"/>
                                        <w:left w:val="none" w:sz="0" w:space="0" w:color="auto"/>
                                        <w:bottom w:val="none" w:sz="0" w:space="0" w:color="auto"/>
                                        <w:right w:val="none" w:sz="0" w:space="0" w:color="auto"/>
                                      </w:divBdr>
                                      <w:divsChild>
                                        <w:div w:id="946619917">
                                          <w:marLeft w:val="0"/>
                                          <w:marRight w:val="0"/>
                                          <w:marTop w:val="0"/>
                                          <w:marBottom w:val="0"/>
                                          <w:divBdr>
                                            <w:top w:val="none" w:sz="0" w:space="0" w:color="auto"/>
                                            <w:left w:val="none" w:sz="0" w:space="0" w:color="auto"/>
                                            <w:bottom w:val="none" w:sz="0" w:space="0" w:color="auto"/>
                                            <w:right w:val="none" w:sz="0" w:space="0" w:color="auto"/>
                                          </w:divBdr>
                                          <w:divsChild>
                                            <w:div w:id="946619922">
                                              <w:marLeft w:val="0"/>
                                              <w:marRight w:val="0"/>
                                              <w:marTop w:val="0"/>
                                              <w:marBottom w:val="0"/>
                                              <w:divBdr>
                                                <w:top w:val="none" w:sz="0" w:space="0" w:color="auto"/>
                                                <w:left w:val="none" w:sz="0" w:space="0" w:color="auto"/>
                                                <w:bottom w:val="none" w:sz="0" w:space="0" w:color="auto"/>
                                                <w:right w:val="none" w:sz="0" w:space="0" w:color="auto"/>
                                              </w:divBdr>
                                              <w:divsChild>
                                                <w:div w:id="9466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9EC4F-C6E3-48F2-858E-EBD2FA815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1935</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Blake Dawson</Company>
  <LinksUpToDate>false</LinksUpToDate>
  <CharactersWithSpaces>11731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Blake Dawson</dc:creator>
  <cp:lastModifiedBy>adamsd</cp:lastModifiedBy>
  <cp:revision>4</cp:revision>
  <cp:lastPrinted>2011-07-12T04:06:00Z</cp:lastPrinted>
  <dcterms:created xsi:type="dcterms:W3CDTF">2011-09-28T01:10:00Z</dcterms:created>
  <dcterms:modified xsi:type="dcterms:W3CDTF">2011-10-05T05:17:00Z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213883967_1</vt:lpwstr>
  </property>
  <property fmtid="{D5CDD505-2E9C-101B-9397-08002B2CF9AE}" pid="3" name="AGS CancelDocNew">
    <vt:lpwstr>TRUE</vt:lpwstr>
  </property>
  <property fmtid="{D5CDD505-2E9C-101B-9397-08002B2CF9AE}" pid="4" name="_NewReviewCycle">
    <vt:lpwstr/>
  </property>
</Properties>
</file>