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2E" w:rsidRDefault="00AA226D">
      <w:pPr>
        <w:jc w:val="center"/>
        <w:rPr>
          <w:b/>
          <w:lang w:val="en-AU"/>
        </w:rPr>
      </w:pPr>
      <w:r>
        <w:rPr>
          <w:b/>
          <w:lang w:val="en-AU"/>
        </w:rPr>
        <w:t xml:space="preserve">Australian Securities </w:t>
      </w:r>
      <w:r w:rsidR="00171FA2">
        <w:rPr>
          <w:b/>
          <w:lang w:val="en-AU"/>
        </w:rPr>
        <w:t>and</w:t>
      </w:r>
      <w:r>
        <w:rPr>
          <w:b/>
          <w:lang w:val="en-AU"/>
        </w:rPr>
        <w:t xml:space="preserve"> Investments Commission </w:t>
      </w:r>
    </w:p>
    <w:p w:rsidR="00CE182E" w:rsidRDefault="00AA226D">
      <w:pPr>
        <w:jc w:val="center"/>
        <w:rPr>
          <w:b/>
          <w:lang w:val="en-AU"/>
        </w:rPr>
      </w:pPr>
      <w:r>
        <w:rPr>
          <w:b/>
          <w:lang w:val="en-AU"/>
        </w:rPr>
        <w:t xml:space="preserve">Corporations Act 2001 </w:t>
      </w:r>
      <w:r w:rsidR="00D12E84">
        <w:rPr>
          <w:b/>
          <w:lang w:val="en-AU"/>
        </w:rPr>
        <w:t xml:space="preserve">– Paragraph </w:t>
      </w:r>
      <w:proofErr w:type="gramStart"/>
      <w:r w:rsidR="007174FA">
        <w:rPr>
          <w:b/>
          <w:lang w:val="en-AU"/>
        </w:rPr>
        <w:t>1020F(</w:t>
      </w:r>
      <w:proofErr w:type="gramEnd"/>
      <w:r w:rsidR="007174FA">
        <w:rPr>
          <w:b/>
          <w:lang w:val="en-AU"/>
        </w:rPr>
        <w:t>1)</w:t>
      </w:r>
      <w:r w:rsidR="00D12E84">
        <w:rPr>
          <w:b/>
          <w:lang w:val="en-AU"/>
        </w:rPr>
        <w:t>(c)</w:t>
      </w:r>
      <w:r w:rsidR="007174FA">
        <w:rPr>
          <w:b/>
          <w:lang w:val="en-AU"/>
        </w:rPr>
        <w:t xml:space="preserve"> –</w:t>
      </w:r>
      <w:r w:rsidR="00D12E84">
        <w:rPr>
          <w:b/>
          <w:lang w:val="en-AU"/>
        </w:rPr>
        <w:t xml:space="preserve"> Declaration</w:t>
      </w:r>
      <w:r w:rsidR="005D66B0">
        <w:rPr>
          <w:b/>
          <w:lang w:val="en-AU"/>
        </w:rPr>
        <w:fldChar w:fldCharType="begin"/>
      </w:r>
      <w:r>
        <w:rPr>
          <w:b/>
          <w:lang w:val="en-AU"/>
        </w:rPr>
        <w:instrText xml:space="preserve">quote \* upper </w:instrText>
      </w:r>
      <w:r w:rsidR="005D66B0">
        <w:rPr>
          <w:b/>
          <w:lang w:val="en-AU"/>
        </w:rPr>
        <w:fldChar w:fldCharType="begin"/>
      </w:r>
      <w:r>
        <w:rPr>
          <w:b/>
          <w:lang w:val="en-AU"/>
        </w:rPr>
        <w:instrText>ask subsection "Insert relevant sub-section number for exemption"</w:instrText>
      </w:r>
      <w:r w:rsidR="005D66B0">
        <w:rPr>
          <w:b/>
          <w:lang w:val="en-AU"/>
        </w:rPr>
        <w:fldChar w:fldCharType="end"/>
      </w:r>
      <w:r w:rsidR="005D66B0">
        <w:rPr>
          <w:b/>
          <w:lang w:val="en-AU"/>
        </w:rPr>
        <w:fldChar w:fldCharType="end"/>
      </w:r>
    </w:p>
    <w:p w:rsidR="00130571" w:rsidRDefault="00130571">
      <w:pPr>
        <w:rPr>
          <w:u w:val="single"/>
          <w:lang w:val="en-AU"/>
        </w:rPr>
      </w:pPr>
    </w:p>
    <w:p w:rsidR="008B08E3" w:rsidRPr="0036236F" w:rsidRDefault="008B08E3">
      <w:pPr>
        <w:rPr>
          <w:b/>
          <w:lang w:val="en-AU"/>
        </w:rPr>
      </w:pPr>
      <w:r w:rsidRPr="0036236F">
        <w:rPr>
          <w:b/>
          <w:lang w:val="en-AU"/>
        </w:rPr>
        <w:t>Enabling legislation</w:t>
      </w:r>
    </w:p>
    <w:p w:rsidR="008B08E3" w:rsidRDefault="008B08E3">
      <w:pPr>
        <w:rPr>
          <w:lang w:val="en-AU"/>
        </w:rPr>
      </w:pPr>
    </w:p>
    <w:p w:rsidR="008B08E3" w:rsidRDefault="00F77449" w:rsidP="00F77449">
      <w:pPr>
        <w:ind w:left="567" w:hanging="567"/>
        <w:rPr>
          <w:lang w:val="en-AU"/>
        </w:rPr>
      </w:pPr>
      <w:r>
        <w:rPr>
          <w:lang w:val="en-AU"/>
        </w:rPr>
        <w:t>1.</w:t>
      </w:r>
      <w:r>
        <w:rPr>
          <w:lang w:val="en-AU"/>
        </w:rPr>
        <w:tab/>
      </w:r>
      <w:r w:rsidR="008B08E3">
        <w:rPr>
          <w:lang w:val="en-AU"/>
        </w:rPr>
        <w:t>The Australian Securities and Investments Commission makes this instr</w:t>
      </w:r>
      <w:r w:rsidR="0036236F">
        <w:rPr>
          <w:lang w:val="en-AU"/>
        </w:rPr>
        <w:t xml:space="preserve">ument under paragraph </w:t>
      </w:r>
      <w:proofErr w:type="gramStart"/>
      <w:r w:rsidR="0036236F">
        <w:rPr>
          <w:lang w:val="en-AU"/>
        </w:rPr>
        <w:t>1020F(</w:t>
      </w:r>
      <w:proofErr w:type="gramEnd"/>
      <w:r w:rsidR="0036236F">
        <w:rPr>
          <w:lang w:val="en-AU"/>
        </w:rPr>
        <w:t>1)(</w:t>
      </w:r>
      <w:r w:rsidR="00171FA2">
        <w:rPr>
          <w:lang w:val="en-AU"/>
        </w:rPr>
        <w:t>c</w:t>
      </w:r>
      <w:r w:rsidR="008B08E3">
        <w:rPr>
          <w:lang w:val="en-AU"/>
        </w:rPr>
        <w:t xml:space="preserve">) of the </w:t>
      </w:r>
      <w:r w:rsidR="008B08E3" w:rsidRPr="0036236F">
        <w:rPr>
          <w:i/>
          <w:lang w:val="en-AU"/>
        </w:rPr>
        <w:t>Corporations Act 2001</w:t>
      </w:r>
      <w:r w:rsidR="008B08E3">
        <w:rPr>
          <w:lang w:val="en-AU"/>
        </w:rPr>
        <w:t xml:space="preserve"> (the </w:t>
      </w:r>
      <w:r w:rsidR="008B08E3" w:rsidRPr="0036236F">
        <w:rPr>
          <w:b/>
          <w:i/>
          <w:lang w:val="en-AU"/>
        </w:rPr>
        <w:t>Act</w:t>
      </w:r>
      <w:r w:rsidR="008B08E3">
        <w:rPr>
          <w:lang w:val="en-AU"/>
        </w:rPr>
        <w:t>).</w:t>
      </w:r>
    </w:p>
    <w:p w:rsidR="0036236F" w:rsidRDefault="0036236F" w:rsidP="0036236F">
      <w:pPr>
        <w:ind w:left="426"/>
        <w:rPr>
          <w:lang w:val="en-AU"/>
        </w:rPr>
      </w:pPr>
    </w:p>
    <w:p w:rsidR="0036236F" w:rsidRDefault="0036236F" w:rsidP="0036236F">
      <w:pPr>
        <w:rPr>
          <w:b/>
          <w:lang w:val="en-AU"/>
        </w:rPr>
      </w:pPr>
      <w:r w:rsidRPr="0036236F">
        <w:rPr>
          <w:b/>
          <w:lang w:val="en-AU"/>
        </w:rPr>
        <w:t>Title</w:t>
      </w:r>
    </w:p>
    <w:p w:rsidR="0036236F" w:rsidRPr="0036236F" w:rsidRDefault="0036236F" w:rsidP="0036236F">
      <w:pPr>
        <w:rPr>
          <w:b/>
          <w:lang w:val="en-AU"/>
        </w:rPr>
      </w:pPr>
    </w:p>
    <w:p w:rsidR="0036236F" w:rsidRDefault="00F77449" w:rsidP="00F77449">
      <w:pPr>
        <w:ind w:left="567" w:hanging="567"/>
        <w:rPr>
          <w:lang w:val="en-AU"/>
        </w:rPr>
      </w:pPr>
      <w:r>
        <w:rPr>
          <w:lang w:val="en-AU"/>
        </w:rPr>
        <w:t>2.</w:t>
      </w:r>
      <w:r>
        <w:rPr>
          <w:lang w:val="en-AU"/>
        </w:rPr>
        <w:tab/>
      </w:r>
      <w:r w:rsidR="0036236F">
        <w:rPr>
          <w:lang w:val="en-AU"/>
        </w:rPr>
        <w:t>This instrument is ASIC Class Order [CO 11</w:t>
      </w:r>
      <w:r>
        <w:rPr>
          <w:lang w:val="en-AU"/>
        </w:rPr>
        <w:t>/</w:t>
      </w:r>
      <w:r w:rsidR="00B97AF8">
        <w:rPr>
          <w:lang w:val="en-AU"/>
        </w:rPr>
        <w:t>842</w:t>
      </w:r>
      <w:r w:rsidR="0036236F">
        <w:rPr>
          <w:lang w:val="en-AU"/>
        </w:rPr>
        <w:t>].</w:t>
      </w:r>
    </w:p>
    <w:p w:rsidR="0036236F" w:rsidRDefault="0036236F" w:rsidP="0036236F">
      <w:pPr>
        <w:ind w:left="426"/>
        <w:rPr>
          <w:lang w:val="en-AU"/>
        </w:rPr>
      </w:pPr>
    </w:p>
    <w:p w:rsidR="0036236F" w:rsidRPr="0036236F" w:rsidRDefault="0036236F" w:rsidP="0036236F">
      <w:pPr>
        <w:rPr>
          <w:b/>
          <w:lang w:val="en-AU"/>
        </w:rPr>
      </w:pPr>
      <w:r w:rsidRPr="0036236F">
        <w:rPr>
          <w:b/>
          <w:lang w:val="en-AU"/>
        </w:rPr>
        <w:t>Commencement</w:t>
      </w:r>
    </w:p>
    <w:p w:rsidR="0036236F" w:rsidRDefault="0036236F" w:rsidP="0036236F">
      <w:pPr>
        <w:ind w:left="426"/>
        <w:rPr>
          <w:lang w:val="en-AU"/>
        </w:rPr>
      </w:pPr>
    </w:p>
    <w:p w:rsidR="0036236F" w:rsidRDefault="00F77449" w:rsidP="00F77449">
      <w:pPr>
        <w:ind w:left="567" w:hanging="567"/>
        <w:rPr>
          <w:lang w:val="en-AU"/>
        </w:rPr>
      </w:pPr>
      <w:r>
        <w:rPr>
          <w:lang w:val="en-AU"/>
        </w:rPr>
        <w:t>3.</w:t>
      </w:r>
      <w:r>
        <w:rPr>
          <w:lang w:val="en-AU"/>
        </w:rPr>
        <w:tab/>
      </w:r>
      <w:r w:rsidR="0036236F">
        <w:rPr>
          <w:lang w:val="en-AU"/>
        </w:rPr>
        <w:t xml:space="preserve">This instrument commences on the date it is registered under the </w:t>
      </w:r>
      <w:r w:rsidR="0036236F" w:rsidRPr="0036236F">
        <w:rPr>
          <w:i/>
          <w:lang w:val="en-AU"/>
        </w:rPr>
        <w:t>Legislative Instruments Act 2003</w:t>
      </w:r>
      <w:r w:rsidR="0036236F">
        <w:rPr>
          <w:lang w:val="en-AU"/>
        </w:rPr>
        <w:t>.</w:t>
      </w:r>
    </w:p>
    <w:p w:rsidR="0036236F" w:rsidRDefault="0036236F" w:rsidP="0036236F">
      <w:pPr>
        <w:ind w:left="66"/>
        <w:rPr>
          <w:lang w:val="en-AU"/>
        </w:rPr>
      </w:pPr>
    </w:p>
    <w:p w:rsidR="0036236F" w:rsidRPr="00130571" w:rsidRDefault="0036236F" w:rsidP="00F77449">
      <w:pPr>
        <w:ind w:left="1134" w:hanging="567"/>
        <w:rPr>
          <w:sz w:val="18"/>
          <w:szCs w:val="18"/>
          <w:lang w:val="en-AU"/>
        </w:rPr>
      </w:pPr>
      <w:r w:rsidRPr="00130571">
        <w:rPr>
          <w:sz w:val="18"/>
          <w:szCs w:val="18"/>
          <w:lang w:val="en-AU"/>
        </w:rPr>
        <w:t>Note:</w:t>
      </w:r>
      <w:r w:rsidR="00F77449" w:rsidRPr="00130571">
        <w:rPr>
          <w:sz w:val="18"/>
          <w:szCs w:val="18"/>
          <w:lang w:val="en-AU"/>
        </w:rPr>
        <w:tab/>
      </w:r>
      <w:r w:rsidRPr="00130571">
        <w:rPr>
          <w:sz w:val="18"/>
          <w:szCs w:val="18"/>
          <w:lang w:val="en-AU"/>
        </w:rPr>
        <w:t>An instrument is registered when it is recorded on the Federal Register of Legislative Instruments (</w:t>
      </w:r>
      <w:r w:rsidRPr="00130571">
        <w:rPr>
          <w:b/>
          <w:i/>
          <w:sz w:val="18"/>
          <w:szCs w:val="18"/>
          <w:lang w:val="en-AU"/>
        </w:rPr>
        <w:t>FRLI</w:t>
      </w:r>
      <w:r w:rsidRPr="00130571">
        <w:rPr>
          <w:sz w:val="18"/>
          <w:szCs w:val="18"/>
          <w:lang w:val="en-AU"/>
        </w:rPr>
        <w:t xml:space="preserve">) in electronic form: see </w:t>
      </w:r>
      <w:r w:rsidRPr="00130571">
        <w:rPr>
          <w:i/>
          <w:sz w:val="18"/>
          <w:szCs w:val="18"/>
          <w:lang w:val="en-AU"/>
        </w:rPr>
        <w:t>Legislative Instruments Act 2003</w:t>
      </w:r>
      <w:r w:rsidRPr="00130571">
        <w:rPr>
          <w:sz w:val="18"/>
          <w:szCs w:val="18"/>
          <w:lang w:val="en-AU"/>
        </w:rPr>
        <w:t>, s</w:t>
      </w:r>
      <w:r w:rsidR="00F77449" w:rsidRPr="00130571">
        <w:rPr>
          <w:sz w:val="18"/>
          <w:szCs w:val="18"/>
          <w:lang w:val="en-AU"/>
        </w:rPr>
        <w:t>ection</w:t>
      </w:r>
      <w:r w:rsidRPr="00130571">
        <w:rPr>
          <w:sz w:val="18"/>
          <w:szCs w:val="18"/>
          <w:lang w:val="en-AU"/>
        </w:rPr>
        <w:t xml:space="preserve"> 4 (definition of </w:t>
      </w:r>
      <w:r w:rsidRPr="00130571">
        <w:rPr>
          <w:b/>
          <w:i/>
          <w:sz w:val="18"/>
          <w:szCs w:val="18"/>
          <w:lang w:val="en-AU"/>
        </w:rPr>
        <w:t>register</w:t>
      </w:r>
      <w:r w:rsidRPr="00130571">
        <w:rPr>
          <w:sz w:val="18"/>
          <w:szCs w:val="18"/>
          <w:lang w:val="en-AU"/>
        </w:rPr>
        <w:t xml:space="preserve">). The FRLI may be accessed at </w:t>
      </w:r>
      <w:hyperlink r:id="rId8" w:history="1">
        <w:r w:rsidRPr="00130571">
          <w:rPr>
            <w:rStyle w:val="Hyperlink"/>
            <w:sz w:val="18"/>
            <w:szCs w:val="18"/>
            <w:lang w:val="en-AU"/>
          </w:rPr>
          <w:t>http://www.frli.gov.au/</w:t>
        </w:r>
      </w:hyperlink>
      <w:r w:rsidRPr="00130571">
        <w:rPr>
          <w:sz w:val="18"/>
          <w:szCs w:val="18"/>
          <w:lang w:val="en-AU"/>
        </w:rPr>
        <w:t>.</w:t>
      </w:r>
    </w:p>
    <w:p w:rsidR="0036236F" w:rsidRDefault="0036236F" w:rsidP="0036236F">
      <w:pPr>
        <w:ind w:left="66"/>
        <w:rPr>
          <w:lang w:val="en-AU"/>
        </w:rPr>
      </w:pPr>
    </w:p>
    <w:p w:rsidR="00D21F75" w:rsidRPr="00D12E84" w:rsidRDefault="00D12E84" w:rsidP="00163335">
      <w:pPr>
        <w:rPr>
          <w:b/>
          <w:lang w:val="en-AU"/>
        </w:rPr>
      </w:pPr>
      <w:r w:rsidRPr="00D12E84">
        <w:rPr>
          <w:b/>
          <w:lang w:val="en-AU"/>
        </w:rPr>
        <w:t>Declaration</w:t>
      </w:r>
    </w:p>
    <w:p w:rsidR="00D12E84" w:rsidRDefault="00D12E84" w:rsidP="00163335">
      <w:pPr>
        <w:rPr>
          <w:lang w:val="en-AU"/>
        </w:rPr>
      </w:pPr>
    </w:p>
    <w:p w:rsidR="00D12E84" w:rsidRDefault="00F77449" w:rsidP="00F77449">
      <w:pPr>
        <w:ind w:left="567" w:hanging="567"/>
        <w:rPr>
          <w:lang w:val="en-AU"/>
        </w:rPr>
      </w:pPr>
      <w:r>
        <w:rPr>
          <w:lang w:val="en-AU"/>
        </w:rPr>
        <w:t>4.</w:t>
      </w:r>
      <w:r>
        <w:rPr>
          <w:lang w:val="en-AU"/>
        </w:rPr>
        <w:tab/>
      </w:r>
      <w:r w:rsidR="00D12E84">
        <w:rPr>
          <w:lang w:val="en-AU"/>
        </w:rPr>
        <w:t xml:space="preserve">Part 7.9 of the Act applies </w:t>
      </w:r>
      <w:r w:rsidR="00171FA2">
        <w:rPr>
          <w:lang w:val="en-AU"/>
        </w:rPr>
        <w:t xml:space="preserve">in relation </w:t>
      </w:r>
      <w:r w:rsidR="00D12E84">
        <w:rPr>
          <w:lang w:val="en-AU"/>
        </w:rPr>
        <w:t>to all persons as if provisions of that Part were modified or varied as follows:</w:t>
      </w:r>
    </w:p>
    <w:p w:rsidR="00973C88" w:rsidRDefault="00973C88" w:rsidP="00973C88">
      <w:pPr>
        <w:ind w:left="426"/>
        <w:rPr>
          <w:lang w:val="en-AU"/>
        </w:rPr>
      </w:pPr>
    </w:p>
    <w:p w:rsidR="00F77449" w:rsidRDefault="00F77449" w:rsidP="00F77449">
      <w:pPr>
        <w:ind w:left="1134" w:hanging="567"/>
        <w:rPr>
          <w:lang w:val="en-AU"/>
        </w:rPr>
      </w:pPr>
      <w:r>
        <w:rPr>
          <w:lang w:val="en-AU"/>
        </w:rPr>
        <w:t>(a)</w:t>
      </w:r>
      <w:r>
        <w:rPr>
          <w:lang w:val="en-AU"/>
        </w:rPr>
        <w:tab/>
      </w:r>
      <w:proofErr w:type="gramStart"/>
      <w:r w:rsidR="00973C88">
        <w:rPr>
          <w:lang w:val="en-AU"/>
        </w:rPr>
        <w:t>in</w:t>
      </w:r>
      <w:proofErr w:type="gramEnd"/>
      <w:r w:rsidR="00973C88">
        <w:rPr>
          <w:lang w:val="en-AU"/>
        </w:rPr>
        <w:t xml:space="preserve"> subsection 1012B(5) </w:t>
      </w:r>
      <w:r w:rsidR="00973C88" w:rsidRPr="00973C88">
        <w:rPr>
          <w:lang w:val="en-AU"/>
        </w:rPr>
        <w:t>omit “1012G”</w:t>
      </w:r>
      <w:r w:rsidR="00171FA2">
        <w:rPr>
          <w:lang w:val="en-AU"/>
        </w:rPr>
        <w:t>,</w:t>
      </w:r>
      <w:r w:rsidR="00973C88" w:rsidRPr="00973C88">
        <w:rPr>
          <w:lang w:val="en-AU"/>
        </w:rPr>
        <w:t xml:space="preserve"> substitute “1012G, 1012GA”;</w:t>
      </w:r>
    </w:p>
    <w:p w:rsidR="00B97AF8" w:rsidRDefault="00B97AF8" w:rsidP="00F77449">
      <w:pPr>
        <w:ind w:left="1134" w:hanging="567"/>
        <w:rPr>
          <w:lang w:val="en-AU"/>
        </w:rPr>
      </w:pPr>
    </w:p>
    <w:p w:rsidR="00973C88" w:rsidRDefault="00F77449" w:rsidP="00F77449">
      <w:pPr>
        <w:ind w:left="1134" w:hanging="567"/>
        <w:rPr>
          <w:lang w:val="en-AU"/>
        </w:rPr>
      </w:pPr>
      <w:r>
        <w:rPr>
          <w:lang w:val="en-AU"/>
        </w:rPr>
        <w:t>(b)</w:t>
      </w:r>
      <w:r>
        <w:rPr>
          <w:lang w:val="en-AU"/>
        </w:rPr>
        <w:tab/>
      </w:r>
      <w:proofErr w:type="gramStart"/>
      <w:r w:rsidR="00973C88">
        <w:rPr>
          <w:lang w:val="en-AU"/>
        </w:rPr>
        <w:t>after</w:t>
      </w:r>
      <w:proofErr w:type="gramEnd"/>
      <w:r w:rsidR="00973C88">
        <w:rPr>
          <w:lang w:val="en-AU"/>
        </w:rPr>
        <w:t xml:space="preserve"> section 1012G insert:</w:t>
      </w:r>
    </w:p>
    <w:p w:rsidR="00973C88" w:rsidRDefault="00973C88" w:rsidP="00973C88">
      <w:pPr>
        <w:pStyle w:val="ListParagraph"/>
        <w:rPr>
          <w:lang w:val="en-AU"/>
        </w:rPr>
      </w:pPr>
    </w:p>
    <w:p w:rsidR="00610D76" w:rsidRDefault="00973C88" w:rsidP="00F77449">
      <w:pPr>
        <w:ind w:left="1134"/>
        <w:rPr>
          <w:lang w:val="en-AU"/>
        </w:rPr>
      </w:pPr>
      <w:r>
        <w:rPr>
          <w:lang w:val="en-AU"/>
        </w:rPr>
        <w:t>“</w:t>
      </w:r>
      <w:r w:rsidR="00DD5D44" w:rsidRPr="00DD5D44">
        <w:rPr>
          <w:b/>
          <w:lang w:val="en-AU"/>
        </w:rPr>
        <w:t xml:space="preserve">1012GA Product Disclosure Statement may sometimes </w:t>
      </w:r>
      <w:r w:rsidR="00855EAB">
        <w:rPr>
          <w:b/>
          <w:lang w:val="en-AU"/>
        </w:rPr>
        <w:t xml:space="preserve">not be provided or </w:t>
      </w:r>
      <w:r w:rsidR="00DD5D44" w:rsidRPr="00DD5D44">
        <w:rPr>
          <w:b/>
          <w:lang w:val="en-AU"/>
        </w:rPr>
        <w:t>be provided later: quotes for general insurance products</w:t>
      </w:r>
    </w:p>
    <w:p w:rsidR="00F77449" w:rsidRDefault="00F77449" w:rsidP="00610D76">
      <w:pPr>
        <w:ind w:left="1843" w:hanging="403"/>
        <w:rPr>
          <w:lang w:val="en-AU"/>
        </w:rPr>
      </w:pPr>
    </w:p>
    <w:p w:rsidR="00197635" w:rsidRDefault="00197635" w:rsidP="00F77449">
      <w:pPr>
        <w:ind w:left="1701" w:hanging="567"/>
        <w:rPr>
          <w:lang w:val="en-AU"/>
        </w:rPr>
      </w:pPr>
      <w:r w:rsidRPr="00197635">
        <w:rPr>
          <w:lang w:val="en-AU"/>
        </w:rPr>
        <w:t>(</w:t>
      </w:r>
      <w:r w:rsidR="002C4536">
        <w:rPr>
          <w:lang w:val="en-AU"/>
        </w:rPr>
        <w:t>1</w:t>
      </w:r>
      <w:r w:rsidRPr="00197635">
        <w:rPr>
          <w:lang w:val="en-AU"/>
        </w:rPr>
        <w:t>)</w:t>
      </w:r>
      <w:r w:rsidR="00F77449">
        <w:rPr>
          <w:lang w:val="en-AU"/>
        </w:rPr>
        <w:tab/>
      </w:r>
      <w:r w:rsidR="00BE5C02">
        <w:rPr>
          <w:lang w:val="en-AU"/>
        </w:rPr>
        <w:t>A</w:t>
      </w:r>
      <w:r w:rsidRPr="00197635">
        <w:rPr>
          <w:lang w:val="en-AU"/>
        </w:rPr>
        <w:t xml:space="preserve"> regulated person</w:t>
      </w:r>
      <w:r w:rsidR="00630905">
        <w:rPr>
          <w:lang w:val="en-AU"/>
        </w:rPr>
        <w:t xml:space="preserve">, in making an offer to issue, or an offer to arrange for the issue of, a general insurance product to </w:t>
      </w:r>
      <w:r w:rsidR="008D3797">
        <w:rPr>
          <w:lang w:val="en-AU"/>
        </w:rPr>
        <w:t xml:space="preserve">a </w:t>
      </w:r>
      <w:r w:rsidR="00630905">
        <w:rPr>
          <w:lang w:val="en-AU"/>
        </w:rPr>
        <w:t>client</w:t>
      </w:r>
      <w:r w:rsidR="008D3797">
        <w:rPr>
          <w:lang w:val="en-AU"/>
        </w:rPr>
        <w:t>,</w:t>
      </w:r>
      <w:r w:rsidRPr="00197635">
        <w:rPr>
          <w:lang w:val="en-AU"/>
        </w:rPr>
        <w:t xml:space="preserve"> may deal with </w:t>
      </w:r>
      <w:r w:rsidR="008D3797">
        <w:rPr>
          <w:lang w:val="en-AU"/>
        </w:rPr>
        <w:t>the</w:t>
      </w:r>
      <w:r w:rsidRPr="00197635">
        <w:rPr>
          <w:lang w:val="en-AU"/>
        </w:rPr>
        <w:t xml:space="preserve"> </w:t>
      </w:r>
      <w:r w:rsidR="000173AF">
        <w:rPr>
          <w:lang w:val="en-AU"/>
        </w:rPr>
        <w:t>product</w:t>
      </w:r>
      <w:r w:rsidRPr="00197635">
        <w:rPr>
          <w:lang w:val="en-AU"/>
        </w:rPr>
        <w:t xml:space="preserve"> under this section only if:</w:t>
      </w:r>
    </w:p>
    <w:p w:rsidR="00C12C79" w:rsidRDefault="00C12C79" w:rsidP="00610D76">
      <w:pPr>
        <w:ind w:left="1843" w:hanging="403"/>
        <w:rPr>
          <w:lang w:val="en-AU"/>
        </w:rPr>
      </w:pPr>
    </w:p>
    <w:p w:rsidR="00C12C79" w:rsidRPr="00F77449" w:rsidRDefault="00F77449" w:rsidP="00F77449">
      <w:pPr>
        <w:ind w:left="2268" w:hanging="567"/>
        <w:rPr>
          <w:lang w:val="en-AU"/>
        </w:rPr>
      </w:pPr>
      <w:r>
        <w:rPr>
          <w:lang w:val="en-AU"/>
        </w:rPr>
        <w:t>(</w:t>
      </w:r>
      <w:r w:rsidR="000173AF">
        <w:rPr>
          <w:lang w:val="en-AU"/>
        </w:rPr>
        <w:t>a</w:t>
      </w:r>
      <w:r>
        <w:rPr>
          <w:lang w:val="en-AU"/>
        </w:rPr>
        <w:t>)</w:t>
      </w:r>
      <w:r>
        <w:rPr>
          <w:lang w:val="en-AU"/>
        </w:rPr>
        <w:tab/>
      </w:r>
      <w:proofErr w:type="gramStart"/>
      <w:r w:rsidR="008D3797">
        <w:rPr>
          <w:lang w:val="en-AU"/>
        </w:rPr>
        <w:t>the</w:t>
      </w:r>
      <w:proofErr w:type="gramEnd"/>
      <w:r w:rsidR="008D3797">
        <w:rPr>
          <w:lang w:val="en-AU"/>
        </w:rPr>
        <w:t xml:space="preserve"> offer is </w:t>
      </w:r>
      <w:r w:rsidR="00C616A8">
        <w:rPr>
          <w:lang w:val="en-AU"/>
        </w:rPr>
        <w:t>m</w:t>
      </w:r>
      <w:r w:rsidR="008D3797">
        <w:rPr>
          <w:lang w:val="en-AU"/>
        </w:rPr>
        <w:t>ade</w:t>
      </w:r>
      <w:r w:rsidR="002C4536">
        <w:rPr>
          <w:lang w:val="en-AU"/>
        </w:rPr>
        <w:t xml:space="preserve"> </w:t>
      </w:r>
      <w:r w:rsidR="00186573">
        <w:rPr>
          <w:lang w:val="en-AU"/>
        </w:rPr>
        <w:t xml:space="preserve">by </w:t>
      </w:r>
      <w:r w:rsidR="004860C7">
        <w:rPr>
          <w:lang w:val="en-AU"/>
        </w:rPr>
        <w:t>or at the same time as</w:t>
      </w:r>
      <w:r w:rsidR="00E576F5">
        <w:rPr>
          <w:lang w:val="en-AU"/>
        </w:rPr>
        <w:t xml:space="preserve"> </w:t>
      </w:r>
      <w:r w:rsidR="002C4536">
        <w:rPr>
          <w:lang w:val="en-AU"/>
        </w:rPr>
        <w:t>giving a quote to the client</w:t>
      </w:r>
      <w:r w:rsidR="002C4536" w:rsidRPr="002C4536">
        <w:rPr>
          <w:lang w:val="en-AU"/>
        </w:rPr>
        <w:t xml:space="preserve"> </w:t>
      </w:r>
      <w:r w:rsidR="00C7686B">
        <w:rPr>
          <w:lang w:val="en-AU"/>
        </w:rPr>
        <w:t xml:space="preserve">that is </w:t>
      </w:r>
      <w:r w:rsidR="00C616A8">
        <w:rPr>
          <w:lang w:val="en-AU"/>
        </w:rPr>
        <w:t xml:space="preserve">not </w:t>
      </w:r>
      <w:r w:rsidR="00C7686B">
        <w:rPr>
          <w:lang w:val="en-AU"/>
        </w:rPr>
        <w:t>unsolicited</w:t>
      </w:r>
      <w:r w:rsidR="00610D76" w:rsidRPr="00F77449">
        <w:rPr>
          <w:lang w:val="en-AU"/>
        </w:rPr>
        <w:t>; and</w:t>
      </w:r>
    </w:p>
    <w:p w:rsidR="00C12C79" w:rsidRDefault="00C12C79" w:rsidP="00F77449">
      <w:pPr>
        <w:pStyle w:val="ListParagraph"/>
        <w:ind w:left="2268" w:hanging="567"/>
        <w:rPr>
          <w:lang w:val="en-AU"/>
        </w:rPr>
      </w:pPr>
    </w:p>
    <w:p w:rsidR="00C12C79" w:rsidRPr="00F77449" w:rsidRDefault="00F77449" w:rsidP="00F77449">
      <w:pPr>
        <w:ind w:left="2268" w:hanging="567"/>
        <w:rPr>
          <w:lang w:val="en-AU"/>
        </w:rPr>
      </w:pPr>
      <w:r>
        <w:rPr>
          <w:lang w:val="en-AU"/>
        </w:rPr>
        <w:t>(</w:t>
      </w:r>
      <w:r w:rsidR="000173AF">
        <w:rPr>
          <w:lang w:val="en-AU"/>
        </w:rPr>
        <w:t>b</w:t>
      </w:r>
      <w:r>
        <w:rPr>
          <w:lang w:val="en-AU"/>
        </w:rPr>
        <w:t>)</w:t>
      </w:r>
      <w:r>
        <w:rPr>
          <w:lang w:val="en-AU"/>
        </w:rPr>
        <w:tab/>
      </w:r>
      <w:r w:rsidR="00F729A8" w:rsidRPr="00F77449">
        <w:rPr>
          <w:lang w:val="en-AU"/>
        </w:rPr>
        <w:t xml:space="preserve">the offer is made </w:t>
      </w:r>
      <w:r w:rsidR="00610D76" w:rsidRPr="00F77449">
        <w:rPr>
          <w:lang w:val="en-AU"/>
        </w:rPr>
        <w:t>in the course of a telephone call</w:t>
      </w:r>
      <w:r w:rsidR="002B7D33">
        <w:rPr>
          <w:lang w:val="en-AU"/>
        </w:rPr>
        <w:t xml:space="preserve"> but not</w:t>
      </w:r>
      <w:r w:rsidR="002C4536">
        <w:rPr>
          <w:lang w:val="en-AU"/>
        </w:rPr>
        <w:t xml:space="preserve"> </w:t>
      </w:r>
      <w:r w:rsidR="002C4536" w:rsidRPr="002C4536">
        <w:rPr>
          <w:lang w:val="en-AU"/>
        </w:rPr>
        <w:t>in the course of, or because of, an unsolicited telephone call to the client</w:t>
      </w:r>
      <w:r w:rsidR="00C12C79" w:rsidRPr="00F77449">
        <w:rPr>
          <w:lang w:val="en-AU"/>
        </w:rPr>
        <w:t>; and</w:t>
      </w:r>
    </w:p>
    <w:p w:rsidR="00C12C79" w:rsidRDefault="00C12C79" w:rsidP="00F77449">
      <w:pPr>
        <w:pStyle w:val="ListParagraph"/>
        <w:ind w:left="2268" w:hanging="567"/>
        <w:rPr>
          <w:lang w:val="en-AU"/>
        </w:rPr>
      </w:pPr>
    </w:p>
    <w:p w:rsidR="00C12C79" w:rsidRPr="00F77449" w:rsidRDefault="00F77449" w:rsidP="00F77449">
      <w:pPr>
        <w:ind w:left="2268" w:hanging="567"/>
        <w:rPr>
          <w:lang w:val="en-AU"/>
        </w:rPr>
      </w:pPr>
      <w:r>
        <w:rPr>
          <w:lang w:val="en-AU"/>
        </w:rPr>
        <w:t>(</w:t>
      </w:r>
      <w:r w:rsidR="000173AF">
        <w:rPr>
          <w:lang w:val="en-AU"/>
        </w:rPr>
        <w:t>c</w:t>
      </w:r>
      <w:r>
        <w:rPr>
          <w:lang w:val="en-AU"/>
        </w:rPr>
        <w:t>)</w:t>
      </w:r>
      <w:r>
        <w:rPr>
          <w:lang w:val="en-AU"/>
        </w:rPr>
        <w:tab/>
      </w:r>
      <w:proofErr w:type="gramStart"/>
      <w:r w:rsidR="00C24E73">
        <w:rPr>
          <w:lang w:val="en-AU"/>
        </w:rPr>
        <w:t>in</w:t>
      </w:r>
      <w:proofErr w:type="gramEnd"/>
      <w:r w:rsidR="00AA24A3">
        <w:rPr>
          <w:lang w:val="en-AU"/>
        </w:rPr>
        <w:t xml:space="preserve"> the course of the telephone call but </w:t>
      </w:r>
      <w:r w:rsidR="00C12C79" w:rsidRPr="00F77449">
        <w:rPr>
          <w:lang w:val="en-AU"/>
        </w:rPr>
        <w:t>before the offer is made, the regulated person:</w:t>
      </w:r>
    </w:p>
    <w:p w:rsidR="002B2EEC" w:rsidRDefault="002B2EEC" w:rsidP="002B2EEC">
      <w:pPr>
        <w:rPr>
          <w:lang w:val="en-AU"/>
        </w:rPr>
      </w:pPr>
    </w:p>
    <w:p w:rsidR="00C12C79" w:rsidRPr="002B2EEC" w:rsidRDefault="00C12C79" w:rsidP="00F77449">
      <w:pPr>
        <w:ind w:left="2835" w:hanging="567"/>
        <w:rPr>
          <w:lang w:val="en-AU"/>
        </w:rPr>
      </w:pPr>
      <w:r w:rsidRPr="002B2EEC">
        <w:rPr>
          <w:lang w:val="en-AU"/>
        </w:rPr>
        <w:t xml:space="preserve">(i) </w:t>
      </w:r>
      <w:r w:rsidRPr="002B2EEC">
        <w:rPr>
          <w:lang w:val="en-AU"/>
        </w:rPr>
        <w:tab/>
      </w:r>
      <w:proofErr w:type="gramStart"/>
      <w:r w:rsidRPr="002B2EEC">
        <w:rPr>
          <w:lang w:val="en-AU"/>
        </w:rPr>
        <w:t>orally</w:t>
      </w:r>
      <w:proofErr w:type="gramEnd"/>
      <w:r w:rsidRPr="002B2EEC">
        <w:rPr>
          <w:lang w:val="en-AU"/>
        </w:rPr>
        <w:t xml:space="preserve"> communicates the following information to the client</w:t>
      </w:r>
      <w:r w:rsidR="001B426C" w:rsidRPr="002B2EEC">
        <w:rPr>
          <w:lang w:val="en-AU"/>
        </w:rPr>
        <w:t xml:space="preserve"> in a clear</w:t>
      </w:r>
      <w:r w:rsidR="000173AF">
        <w:rPr>
          <w:lang w:val="en-AU"/>
        </w:rPr>
        <w:t>,</w:t>
      </w:r>
      <w:r w:rsidR="001B426C" w:rsidRPr="002B2EEC">
        <w:rPr>
          <w:lang w:val="en-AU"/>
        </w:rPr>
        <w:t xml:space="preserve"> concise and effective manner</w:t>
      </w:r>
      <w:r w:rsidRPr="002B2EEC">
        <w:rPr>
          <w:lang w:val="en-AU"/>
        </w:rPr>
        <w:t>:</w:t>
      </w:r>
    </w:p>
    <w:p w:rsidR="00C12C79" w:rsidRPr="00C12C79" w:rsidRDefault="00C12C79" w:rsidP="00C12C79">
      <w:pPr>
        <w:pStyle w:val="ListParagraph"/>
        <w:ind w:left="2880"/>
        <w:rPr>
          <w:lang w:val="en-AU"/>
        </w:rPr>
      </w:pPr>
    </w:p>
    <w:p w:rsidR="005F640C" w:rsidRDefault="00C12C79" w:rsidP="00F77449">
      <w:pPr>
        <w:ind w:left="3402" w:hanging="567"/>
        <w:rPr>
          <w:lang w:val="en-AU"/>
        </w:rPr>
      </w:pPr>
      <w:r>
        <w:rPr>
          <w:lang w:val="en-AU"/>
        </w:rPr>
        <w:lastRenderedPageBreak/>
        <w:t>(A)</w:t>
      </w:r>
      <w:r>
        <w:rPr>
          <w:lang w:val="en-AU"/>
        </w:rPr>
        <w:tab/>
      </w:r>
      <w:proofErr w:type="gramStart"/>
      <w:r w:rsidR="000173AF">
        <w:rPr>
          <w:lang w:val="en-AU"/>
        </w:rPr>
        <w:t>if</w:t>
      </w:r>
      <w:proofErr w:type="gramEnd"/>
      <w:r w:rsidR="000173AF">
        <w:rPr>
          <w:lang w:val="en-AU"/>
        </w:rPr>
        <w:t xml:space="preserve"> </w:t>
      </w:r>
      <w:r w:rsidRPr="00C12C79">
        <w:rPr>
          <w:lang w:val="en-AU"/>
        </w:rPr>
        <w:t xml:space="preserve">the insurance cover under the product is subject to exclusions </w:t>
      </w:r>
      <w:r w:rsidR="001C185B">
        <w:rPr>
          <w:lang w:val="en-AU"/>
        </w:rPr>
        <w:t>or</w:t>
      </w:r>
      <w:r w:rsidRPr="00C12C79">
        <w:rPr>
          <w:lang w:val="en-AU"/>
        </w:rPr>
        <w:t xml:space="preserve"> limitations</w:t>
      </w:r>
      <w:r w:rsidR="005F640C">
        <w:rPr>
          <w:lang w:val="en-AU"/>
        </w:rPr>
        <w:t>:</w:t>
      </w:r>
    </w:p>
    <w:p w:rsidR="005F640C" w:rsidRDefault="005F640C" w:rsidP="00F77449">
      <w:pPr>
        <w:ind w:left="3402" w:hanging="567"/>
        <w:rPr>
          <w:lang w:val="en-AU"/>
        </w:rPr>
      </w:pPr>
    </w:p>
    <w:p w:rsidR="00DD5D44" w:rsidRDefault="005F640C">
      <w:pPr>
        <w:ind w:left="3969" w:hanging="567"/>
        <w:rPr>
          <w:lang w:val="en-AU"/>
        </w:rPr>
      </w:pPr>
      <w:r>
        <w:rPr>
          <w:lang w:val="en-AU"/>
        </w:rPr>
        <w:t>(I)</w:t>
      </w:r>
      <w:r>
        <w:rPr>
          <w:lang w:val="en-AU"/>
        </w:rPr>
        <w:tab/>
        <w:t>t</w:t>
      </w:r>
      <w:r w:rsidR="000173AF">
        <w:rPr>
          <w:lang w:val="en-AU"/>
        </w:rPr>
        <w:t xml:space="preserve">hat the </w:t>
      </w:r>
      <w:r>
        <w:rPr>
          <w:lang w:val="en-AU"/>
        </w:rPr>
        <w:t>cover is subject to exclusions and limitations</w:t>
      </w:r>
      <w:r w:rsidR="001C185B">
        <w:rPr>
          <w:lang w:val="en-AU"/>
        </w:rPr>
        <w:t xml:space="preserve"> (as applicable)</w:t>
      </w:r>
      <w:r w:rsidR="00C12C79" w:rsidRPr="00C12C79">
        <w:rPr>
          <w:lang w:val="en-AU"/>
        </w:rPr>
        <w:t>;</w:t>
      </w:r>
      <w:r>
        <w:rPr>
          <w:lang w:val="en-AU"/>
        </w:rPr>
        <w:t xml:space="preserve"> and</w:t>
      </w:r>
    </w:p>
    <w:p w:rsidR="0072563D" w:rsidRDefault="0072563D">
      <w:pPr>
        <w:ind w:left="3969" w:hanging="567"/>
        <w:rPr>
          <w:lang w:val="en-AU"/>
        </w:rPr>
      </w:pPr>
    </w:p>
    <w:p w:rsidR="00DD5D44" w:rsidRDefault="005F640C">
      <w:pPr>
        <w:ind w:left="3969" w:hanging="567"/>
        <w:rPr>
          <w:lang w:val="en-AU"/>
        </w:rPr>
      </w:pPr>
      <w:r>
        <w:rPr>
          <w:lang w:val="en-AU"/>
        </w:rPr>
        <w:t>(II)</w:t>
      </w:r>
      <w:r>
        <w:rPr>
          <w:lang w:val="en-AU"/>
        </w:rPr>
        <w:tab/>
      </w:r>
      <w:proofErr w:type="gramStart"/>
      <w:r w:rsidR="00D44007">
        <w:rPr>
          <w:lang w:val="en-AU"/>
        </w:rPr>
        <w:t>that</w:t>
      </w:r>
      <w:proofErr w:type="gramEnd"/>
      <w:r w:rsidR="00D44007">
        <w:rPr>
          <w:lang w:val="en-AU"/>
        </w:rPr>
        <w:t xml:space="preserve"> </w:t>
      </w:r>
      <w:r w:rsidRPr="005F640C">
        <w:rPr>
          <w:lang w:val="en-AU"/>
        </w:rPr>
        <w:t xml:space="preserve">information about </w:t>
      </w:r>
      <w:r>
        <w:rPr>
          <w:lang w:val="en-AU"/>
        </w:rPr>
        <w:t xml:space="preserve">the </w:t>
      </w:r>
      <w:r w:rsidRPr="005F640C">
        <w:rPr>
          <w:lang w:val="en-AU"/>
        </w:rPr>
        <w:t xml:space="preserve">exclusions and limitations </w:t>
      </w:r>
      <w:r w:rsidR="001C185B">
        <w:rPr>
          <w:lang w:val="en-AU"/>
        </w:rPr>
        <w:t xml:space="preserve">(as applicable) </w:t>
      </w:r>
      <w:r w:rsidRPr="005F640C">
        <w:rPr>
          <w:lang w:val="en-AU"/>
        </w:rPr>
        <w:t xml:space="preserve">is contained in </w:t>
      </w:r>
      <w:r w:rsidR="00600461">
        <w:rPr>
          <w:lang w:val="en-AU"/>
        </w:rPr>
        <w:t>a</w:t>
      </w:r>
      <w:r w:rsidR="00153FE1">
        <w:rPr>
          <w:lang w:val="en-AU"/>
        </w:rPr>
        <w:t xml:space="preserve"> </w:t>
      </w:r>
      <w:r w:rsidRPr="005F640C">
        <w:rPr>
          <w:lang w:val="en-AU"/>
        </w:rPr>
        <w:t>Product Disclosure Statement for the product</w:t>
      </w:r>
      <w:r>
        <w:rPr>
          <w:lang w:val="en-AU"/>
        </w:rPr>
        <w:t>;</w:t>
      </w:r>
    </w:p>
    <w:p w:rsidR="00DD5D44" w:rsidRDefault="00DD5D44">
      <w:pPr>
        <w:ind w:left="3402" w:hanging="567"/>
        <w:rPr>
          <w:lang w:val="en-AU"/>
        </w:rPr>
      </w:pPr>
    </w:p>
    <w:p w:rsidR="00DD5D44" w:rsidRDefault="00C12C79">
      <w:pPr>
        <w:ind w:left="3402" w:hanging="567"/>
        <w:rPr>
          <w:lang w:val="en-AU"/>
        </w:rPr>
      </w:pPr>
      <w:r>
        <w:rPr>
          <w:lang w:val="en-AU"/>
        </w:rPr>
        <w:t>(B)</w:t>
      </w:r>
      <w:r>
        <w:rPr>
          <w:lang w:val="en-AU"/>
        </w:rPr>
        <w:tab/>
      </w:r>
      <w:proofErr w:type="gramStart"/>
      <w:r w:rsidRPr="00C12C79">
        <w:rPr>
          <w:lang w:val="en-AU"/>
        </w:rPr>
        <w:t>the</w:t>
      </w:r>
      <w:proofErr w:type="gramEnd"/>
      <w:r w:rsidRPr="00C12C79">
        <w:rPr>
          <w:lang w:val="en-AU"/>
        </w:rPr>
        <w:t xml:space="preserve"> </w:t>
      </w:r>
      <w:r w:rsidR="006D58FE">
        <w:rPr>
          <w:lang w:val="en-AU"/>
        </w:rPr>
        <w:t xml:space="preserve">level </w:t>
      </w:r>
      <w:r w:rsidRPr="00C12C79">
        <w:rPr>
          <w:lang w:val="en-AU"/>
        </w:rPr>
        <w:t xml:space="preserve">of insurance cover under the product may be different to the </w:t>
      </w:r>
      <w:r w:rsidR="006D58FE">
        <w:rPr>
          <w:lang w:val="en-AU"/>
        </w:rPr>
        <w:t xml:space="preserve">level </w:t>
      </w:r>
      <w:r w:rsidRPr="00C12C79">
        <w:rPr>
          <w:lang w:val="en-AU"/>
        </w:rPr>
        <w:t xml:space="preserve">of insurance cover under </w:t>
      </w:r>
      <w:r w:rsidR="006D58FE">
        <w:rPr>
          <w:lang w:val="en-AU"/>
        </w:rPr>
        <w:t xml:space="preserve">other </w:t>
      </w:r>
      <w:r w:rsidRPr="00C12C79">
        <w:rPr>
          <w:lang w:val="en-AU"/>
        </w:rPr>
        <w:t>general insurance products; and</w:t>
      </w:r>
    </w:p>
    <w:p w:rsidR="0072563D" w:rsidRDefault="0072563D">
      <w:pPr>
        <w:ind w:left="3402" w:hanging="567"/>
        <w:rPr>
          <w:lang w:val="en-AU"/>
        </w:rPr>
      </w:pPr>
    </w:p>
    <w:p w:rsidR="00197635" w:rsidRDefault="00C12C79" w:rsidP="00404946">
      <w:pPr>
        <w:pStyle w:val="ListParagraph"/>
        <w:ind w:left="2835" w:hanging="567"/>
        <w:rPr>
          <w:lang w:val="en-AU"/>
        </w:rPr>
      </w:pPr>
      <w:r w:rsidRPr="00C12C79">
        <w:rPr>
          <w:lang w:val="en-AU"/>
        </w:rPr>
        <w:t>(</w:t>
      </w:r>
      <w:proofErr w:type="gramStart"/>
      <w:r w:rsidRPr="00C12C79">
        <w:rPr>
          <w:lang w:val="en-AU"/>
        </w:rPr>
        <w:t>ii</w:t>
      </w:r>
      <w:proofErr w:type="gramEnd"/>
      <w:r w:rsidRPr="00C12C79">
        <w:rPr>
          <w:lang w:val="en-AU"/>
        </w:rPr>
        <w:t>)</w:t>
      </w:r>
      <w:r w:rsidR="00F77449">
        <w:rPr>
          <w:lang w:val="en-AU"/>
        </w:rPr>
        <w:tab/>
      </w:r>
      <w:r w:rsidRPr="00C12C79">
        <w:rPr>
          <w:lang w:val="en-AU"/>
        </w:rPr>
        <w:t xml:space="preserve">asks the client whether the client </w:t>
      </w:r>
      <w:r w:rsidR="006C3797">
        <w:rPr>
          <w:lang w:val="en-AU"/>
        </w:rPr>
        <w:t xml:space="preserve">wants </w:t>
      </w:r>
      <w:r w:rsidR="00404946">
        <w:rPr>
          <w:lang w:val="en-AU"/>
        </w:rPr>
        <w:t xml:space="preserve">to be given </w:t>
      </w:r>
      <w:r w:rsidR="00600461">
        <w:rPr>
          <w:lang w:val="en-AU"/>
        </w:rPr>
        <w:t>a</w:t>
      </w:r>
      <w:r w:rsidRPr="00C12C79">
        <w:rPr>
          <w:lang w:val="en-AU"/>
        </w:rPr>
        <w:t xml:space="preserve"> Product Disclosure Statement </w:t>
      </w:r>
      <w:r w:rsidR="001C185B">
        <w:rPr>
          <w:lang w:val="en-AU"/>
        </w:rPr>
        <w:t xml:space="preserve">for the product </w:t>
      </w:r>
      <w:r w:rsidR="00B4157D">
        <w:rPr>
          <w:lang w:val="en-AU"/>
        </w:rPr>
        <w:t>but does not influence the client’s decision to elect to be given the Statement</w:t>
      </w:r>
      <w:r w:rsidR="00610D76">
        <w:rPr>
          <w:lang w:val="en-AU"/>
        </w:rPr>
        <w:t>.</w:t>
      </w:r>
    </w:p>
    <w:p w:rsidR="00821C52" w:rsidRDefault="00821C52">
      <w:pPr>
        <w:pStyle w:val="ListParagraph"/>
        <w:ind w:left="2835" w:hanging="1701"/>
        <w:rPr>
          <w:lang w:val="en-AU"/>
        </w:rPr>
      </w:pPr>
    </w:p>
    <w:p w:rsidR="00821C52" w:rsidRDefault="00FF6780">
      <w:pPr>
        <w:pStyle w:val="ListParagraph"/>
        <w:ind w:left="1701" w:hanging="567"/>
        <w:rPr>
          <w:lang w:val="en-AU"/>
        </w:rPr>
      </w:pPr>
      <w:r>
        <w:rPr>
          <w:lang w:val="en-AU"/>
        </w:rPr>
        <w:t>(</w:t>
      </w:r>
      <w:r w:rsidR="002C4536">
        <w:rPr>
          <w:lang w:val="en-AU"/>
        </w:rPr>
        <w:t>2</w:t>
      </w:r>
      <w:r>
        <w:rPr>
          <w:lang w:val="en-AU"/>
        </w:rPr>
        <w:t>)</w:t>
      </w:r>
      <w:r>
        <w:rPr>
          <w:lang w:val="en-AU"/>
        </w:rPr>
        <w:tab/>
      </w:r>
      <w:r w:rsidR="00D67A77">
        <w:rPr>
          <w:lang w:val="en-AU"/>
        </w:rPr>
        <w:t xml:space="preserve">If, </w:t>
      </w:r>
      <w:r w:rsidR="00C24E73">
        <w:rPr>
          <w:lang w:val="en-AU"/>
        </w:rPr>
        <w:t xml:space="preserve">in the course of </w:t>
      </w:r>
      <w:r w:rsidR="0099645D">
        <w:rPr>
          <w:lang w:val="en-AU"/>
        </w:rPr>
        <w:t>the telephone call</w:t>
      </w:r>
      <w:r w:rsidR="00D67A77">
        <w:rPr>
          <w:lang w:val="en-AU"/>
        </w:rPr>
        <w:t>:</w:t>
      </w:r>
    </w:p>
    <w:p w:rsidR="00821C52" w:rsidRDefault="00821C52">
      <w:pPr>
        <w:pStyle w:val="ListParagraph"/>
        <w:ind w:left="1701" w:hanging="567"/>
        <w:rPr>
          <w:lang w:val="en-AU"/>
        </w:rPr>
      </w:pPr>
    </w:p>
    <w:p w:rsidR="00821C52" w:rsidRDefault="00D67A77">
      <w:pPr>
        <w:pStyle w:val="ListParagraph"/>
        <w:ind w:left="2268" w:hanging="567"/>
        <w:rPr>
          <w:lang w:val="en-AU"/>
        </w:rPr>
      </w:pPr>
      <w:r>
        <w:rPr>
          <w:lang w:val="en-AU"/>
        </w:rPr>
        <w:t>(a)</w:t>
      </w:r>
      <w:r>
        <w:rPr>
          <w:lang w:val="en-AU"/>
        </w:rPr>
        <w:tab/>
      </w:r>
      <w:r w:rsidR="00FF6780">
        <w:rPr>
          <w:lang w:val="en-AU"/>
        </w:rPr>
        <w:t xml:space="preserve">the client informs the regulated person that the client </w:t>
      </w:r>
      <w:r w:rsidR="00FF6780" w:rsidRPr="00F77449">
        <w:rPr>
          <w:lang w:val="en-AU"/>
        </w:rPr>
        <w:t xml:space="preserve">wants to be given </w:t>
      </w:r>
      <w:r w:rsidR="00FF6780">
        <w:rPr>
          <w:lang w:val="en-AU"/>
        </w:rPr>
        <w:t>the</w:t>
      </w:r>
      <w:r w:rsidR="00FF6780" w:rsidRPr="00F77449">
        <w:rPr>
          <w:lang w:val="en-AU"/>
        </w:rPr>
        <w:t xml:space="preserve"> Product Disclosure Statement</w:t>
      </w:r>
      <w:r>
        <w:rPr>
          <w:lang w:val="en-AU"/>
        </w:rPr>
        <w:t>—</w:t>
      </w:r>
      <w:r w:rsidR="00FF6780" w:rsidRPr="00F77449">
        <w:rPr>
          <w:lang w:val="en-AU"/>
        </w:rPr>
        <w:t>the regulated person</w:t>
      </w:r>
      <w:r w:rsidR="00FF6780">
        <w:rPr>
          <w:lang w:val="en-AU"/>
        </w:rPr>
        <w:t xml:space="preserve"> must </w:t>
      </w:r>
      <w:r w:rsidR="00FF6780" w:rsidRPr="00F77449">
        <w:rPr>
          <w:lang w:val="en-AU"/>
        </w:rPr>
        <w:t xml:space="preserve">give </w:t>
      </w:r>
      <w:r w:rsidR="00FF6780">
        <w:rPr>
          <w:lang w:val="en-AU"/>
        </w:rPr>
        <w:t>the</w:t>
      </w:r>
      <w:r w:rsidR="00FF6780" w:rsidRPr="00F77449">
        <w:rPr>
          <w:lang w:val="en-AU"/>
        </w:rPr>
        <w:t xml:space="preserve"> Statement </w:t>
      </w:r>
      <w:r w:rsidR="00A95634">
        <w:rPr>
          <w:lang w:val="en-AU"/>
        </w:rPr>
        <w:t>as soon as practicable after the time the offer is made</w:t>
      </w:r>
      <w:r>
        <w:rPr>
          <w:lang w:val="en-AU"/>
        </w:rPr>
        <w:t>;</w:t>
      </w:r>
    </w:p>
    <w:p w:rsidR="00821C52" w:rsidRDefault="00821C52">
      <w:pPr>
        <w:pStyle w:val="ListParagraph"/>
        <w:ind w:left="1701" w:hanging="567"/>
        <w:rPr>
          <w:lang w:val="en-AU"/>
        </w:rPr>
      </w:pPr>
    </w:p>
    <w:p w:rsidR="00821C52" w:rsidRDefault="00A95634">
      <w:pPr>
        <w:pStyle w:val="ListParagraph"/>
        <w:ind w:left="2268" w:hanging="567"/>
        <w:rPr>
          <w:lang w:val="en-AU"/>
        </w:rPr>
      </w:pPr>
      <w:r>
        <w:rPr>
          <w:lang w:val="en-AU"/>
        </w:rPr>
        <w:t>(</w:t>
      </w:r>
      <w:r w:rsidR="00D67A77">
        <w:rPr>
          <w:lang w:val="en-AU"/>
        </w:rPr>
        <w:t>b</w:t>
      </w:r>
      <w:r>
        <w:rPr>
          <w:lang w:val="en-AU"/>
        </w:rPr>
        <w:t>)</w:t>
      </w:r>
      <w:r>
        <w:rPr>
          <w:lang w:val="en-AU"/>
        </w:rPr>
        <w:tab/>
      </w:r>
      <w:proofErr w:type="gramStart"/>
      <w:r>
        <w:rPr>
          <w:lang w:val="en-AU"/>
        </w:rPr>
        <w:t>the</w:t>
      </w:r>
      <w:proofErr w:type="gramEnd"/>
      <w:r>
        <w:rPr>
          <w:lang w:val="en-AU"/>
        </w:rPr>
        <w:t xml:space="preserve"> client informs the regulated person that the client does not </w:t>
      </w:r>
      <w:r w:rsidRPr="00F77449">
        <w:rPr>
          <w:lang w:val="en-AU"/>
        </w:rPr>
        <w:t xml:space="preserve">want to be given </w:t>
      </w:r>
      <w:r>
        <w:rPr>
          <w:lang w:val="en-AU"/>
        </w:rPr>
        <w:t>the</w:t>
      </w:r>
      <w:r w:rsidRPr="00F77449">
        <w:rPr>
          <w:lang w:val="en-AU"/>
        </w:rPr>
        <w:t xml:space="preserve"> Product Disclosure Statement</w:t>
      </w:r>
      <w:r w:rsidR="00D67A77">
        <w:rPr>
          <w:lang w:val="en-AU"/>
        </w:rPr>
        <w:t xml:space="preserve">—the </w:t>
      </w:r>
      <w:r w:rsidR="002C2DAF" w:rsidRPr="002C2DAF">
        <w:rPr>
          <w:lang w:val="en-AU"/>
        </w:rPr>
        <w:t>regulated person does not have to give the client the Statement in relation to the making of the offer</w:t>
      </w:r>
      <w:r>
        <w:rPr>
          <w:lang w:val="en-AU"/>
        </w:rPr>
        <w:t>.</w:t>
      </w:r>
    </w:p>
    <w:p w:rsidR="00821C52" w:rsidRDefault="00821C52">
      <w:pPr>
        <w:pStyle w:val="ListParagraph"/>
        <w:ind w:left="1701" w:hanging="567"/>
        <w:rPr>
          <w:lang w:val="en-AU"/>
        </w:rPr>
      </w:pPr>
    </w:p>
    <w:p w:rsidR="00821C52" w:rsidRDefault="002C2DAF">
      <w:pPr>
        <w:pStyle w:val="ListParagraph"/>
        <w:ind w:left="2268" w:hanging="567"/>
        <w:rPr>
          <w:sz w:val="20"/>
          <w:lang w:val="en-AU"/>
        </w:rPr>
      </w:pPr>
      <w:r>
        <w:rPr>
          <w:sz w:val="20"/>
          <w:lang w:val="en-AU"/>
        </w:rPr>
        <w:t>Note:</w:t>
      </w:r>
      <w:r>
        <w:rPr>
          <w:sz w:val="20"/>
          <w:lang w:val="en-AU"/>
        </w:rPr>
        <w:tab/>
      </w:r>
      <w:r w:rsidR="00C24E73">
        <w:rPr>
          <w:sz w:val="20"/>
          <w:lang w:val="en-AU"/>
        </w:rPr>
        <w:t>T</w:t>
      </w:r>
      <w:r w:rsidR="00C24E73" w:rsidRPr="00C24E73">
        <w:rPr>
          <w:sz w:val="20"/>
          <w:lang w:val="en-AU"/>
        </w:rPr>
        <w:t xml:space="preserve">he regulated person may need to give </w:t>
      </w:r>
      <w:r w:rsidR="00600461">
        <w:rPr>
          <w:sz w:val="20"/>
          <w:lang w:val="en-AU"/>
        </w:rPr>
        <w:t>a</w:t>
      </w:r>
      <w:r w:rsidR="00C24E73" w:rsidRPr="00C24E73">
        <w:rPr>
          <w:sz w:val="20"/>
          <w:lang w:val="en-AU"/>
        </w:rPr>
        <w:t xml:space="preserve"> Product Disclosure Statement </w:t>
      </w:r>
      <w:r w:rsidR="00437A8C">
        <w:rPr>
          <w:sz w:val="20"/>
          <w:lang w:val="en-AU"/>
        </w:rPr>
        <w:t xml:space="preserve">to the client </w:t>
      </w:r>
      <w:r w:rsidR="00C24E73" w:rsidRPr="00C24E73">
        <w:rPr>
          <w:sz w:val="20"/>
          <w:lang w:val="en-AU"/>
        </w:rPr>
        <w:t xml:space="preserve">at or before the time specified in section 1012B </w:t>
      </w:r>
      <w:r w:rsidR="00C24E73">
        <w:rPr>
          <w:sz w:val="20"/>
          <w:lang w:val="en-AU"/>
        </w:rPr>
        <w:t>if, in the course of the telephone call or subsequently, t</w:t>
      </w:r>
      <w:r>
        <w:rPr>
          <w:sz w:val="20"/>
          <w:lang w:val="en-AU"/>
        </w:rPr>
        <w:t>he client applies for, or otherwise offers to acquire, the product, or the product is issued to the client.</w:t>
      </w:r>
    </w:p>
    <w:p w:rsidR="00FF6780" w:rsidRDefault="00FF6780" w:rsidP="00610D76">
      <w:pPr>
        <w:pStyle w:val="ListParagraph"/>
        <w:ind w:left="1843" w:hanging="403"/>
        <w:rPr>
          <w:lang w:val="en-AU"/>
        </w:rPr>
      </w:pPr>
    </w:p>
    <w:p w:rsidR="0002122D" w:rsidRDefault="002B2EEC" w:rsidP="00171FA2">
      <w:pPr>
        <w:pStyle w:val="ListParagraph"/>
        <w:ind w:left="1701" w:hanging="567"/>
        <w:rPr>
          <w:lang w:val="en-AU"/>
        </w:rPr>
      </w:pPr>
      <w:r>
        <w:rPr>
          <w:lang w:val="en-AU"/>
        </w:rPr>
        <w:t>(</w:t>
      </w:r>
      <w:r w:rsidR="002C4536">
        <w:rPr>
          <w:lang w:val="en-AU"/>
        </w:rPr>
        <w:t>3</w:t>
      </w:r>
      <w:r>
        <w:rPr>
          <w:lang w:val="en-AU"/>
        </w:rPr>
        <w:t>)</w:t>
      </w:r>
      <w:r>
        <w:rPr>
          <w:lang w:val="en-AU"/>
        </w:rPr>
        <w:tab/>
      </w:r>
      <w:r w:rsidR="0002122D">
        <w:rPr>
          <w:lang w:val="en-AU"/>
        </w:rPr>
        <w:t xml:space="preserve">In </w:t>
      </w:r>
      <w:r>
        <w:rPr>
          <w:lang w:val="en-AU"/>
        </w:rPr>
        <w:t>this section</w:t>
      </w:r>
      <w:r w:rsidR="0002122D">
        <w:rPr>
          <w:lang w:val="en-AU"/>
        </w:rPr>
        <w:t>:</w:t>
      </w:r>
    </w:p>
    <w:p w:rsidR="0002122D" w:rsidRDefault="0002122D" w:rsidP="00375BDC">
      <w:pPr>
        <w:pStyle w:val="ListParagraph"/>
        <w:ind w:left="1701"/>
        <w:rPr>
          <w:lang w:val="en-AU"/>
        </w:rPr>
      </w:pPr>
    </w:p>
    <w:p w:rsidR="00E80FFD" w:rsidRDefault="000D639D" w:rsidP="00950A29">
      <w:pPr>
        <w:pStyle w:val="ListParagraph"/>
        <w:ind w:left="1701"/>
        <w:rPr>
          <w:lang w:val="en-AU"/>
        </w:rPr>
      </w:pPr>
      <w:proofErr w:type="gramStart"/>
      <w:r w:rsidRPr="000D639D">
        <w:rPr>
          <w:b/>
          <w:i/>
          <w:lang w:val="en-AU"/>
        </w:rPr>
        <w:t>quote</w:t>
      </w:r>
      <w:proofErr w:type="gramEnd"/>
      <w:r w:rsidRPr="000D639D">
        <w:rPr>
          <w:lang w:val="en-AU"/>
        </w:rPr>
        <w:t xml:space="preserve"> means</w:t>
      </w:r>
      <w:r w:rsidR="00600461">
        <w:rPr>
          <w:lang w:val="en-AU"/>
        </w:rPr>
        <w:t>, in relation to a general insurance product,</w:t>
      </w:r>
      <w:r w:rsidRPr="000D639D">
        <w:rPr>
          <w:lang w:val="en-AU"/>
        </w:rPr>
        <w:t xml:space="preserve"> a statement of the cost</w:t>
      </w:r>
      <w:r>
        <w:rPr>
          <w:lang w:val="en-AU"/>
        </w:rPr>
        <w:t xml:space="preserve"> </w:t>
      </w:r>
      <w:r w:rsidRPr="000D639D">
        <w:rPr>
          <w:lang w:val="en-AU"/>
        </w:rPr>
        <w:t xml:space="preserve">(and not merely an estimate of the likely cost) </w:t>
      </w:r>
      <w:r>
        <w:rPr>
          <w:lang w:val="en-AU"/>
        </w:rPr>
        <w:t xml:space="preserve">of </w:t>
      </w:r>
      <w:r w:rsidR="00600461">
        <w:rPr>
          <w:lang w:val="en-AU"/>
        </w:rPr>
        <w:t>the</w:t>
      </w:r>
      <w:r>
        <w:rPr>
          <w:lang w:val="en-AU"/>
        </w:rPr>
        <w:t xml:space="preserve"> product where the cost is calculated by </w:t>
      </w:r>
      <w:r w:rsidR="00130571">
        <w:rPr>
          <w:lang w:val="en-AU"/>
        </w:rPr>
        <w:t>a</w:t>
      </w:r>
      <w:r>
        <w:rPr>
          <w:lang w:val="en-AU"/>
        </w:rPr>
        <w:t xml:space="preserve"> regulated person having regard to information given to the regulated person by </w:t>
      </w:r>
      <w:r w:rsidR="003042CC">
        <w:rPr>
          <w:lang w:val="en-AU"/>
        </w:rPr>
        <w:t>a</w:t>
      </w:r>
      <w:r>
        <w:rPr>
          <w:lang w:val="en-AU"/>
        </w:rPr>
        <w:t xml:space="preserve"> client.</w:t>
      </w:r>
      <w:r w:rsidR="00BE5C02">
        <w:rPr>
          <w:lang w:val="en-AU"/>
        </w:rPr>
        <w:t>”</w:t>
      </w:r>
      <w:r w:rsidR="00B4157D">
        <w:rPr>
          <w:lang w:val="en-AU"/>
        </w:rPr>
        <w:t>.</w:t>
      </w:r>
    </w:p>
    <w:p w:rsidR="00D95F75" w:rsidRDefault="00D95F75">
      <w:pPr>
        <w:rPr>
          <w:lang w:val="en-AU"/>
        </w:rPr>
      </w:pPr>
    </w:p>
    <w:p w:rsidR="00F77449" w:rsidRPr="00F77449" w:rsidRDefault="00F77449" w:rsidP="00F77449">
      <w:pPr>
        <w:tabs>
          <w:tab w:val="center" w:pos="4678"/>
        </w:tabs>
        <w:rPr>
          <w:iCs/>
          <w:lang w:val="en-AU"/>
        </w:rPr>
      </w:pPr>
      <w:r w:rsidRPr="00F77449">
        <w:rPr>
          <w:iCs/>
          <w:lang w:val="en-AU"/>
        </w:rPr>
        <w:t>Dated this</w:t>
      </w:r>
      <w:r w:rsidR="00171FA2">
        <w:rPr>
          <w:iCs/>
          <w:lang w:val="en-AU"/>
        </w:rPr>
        <w:t xml:space="preserve"> </w:t>
      </w:r>
      <w:r w:rsidR="00130571">
        <w:rPr>
          <w:iCs/>
          <w:lang w:val="en-AU"/>
        </w:rPr>
        <w:t>2</w:t>
      </w:r>
      <w:r w:rsidR="003042CC">
        <w:rPr>
          <w:iCs/>
          <w:lang w:val="en-AU"/>
        </w:rPr>
        <w:t>5</w:t>
      </w:r>
      <w:r w:rsidR="00130571" w:rsidRPr="00130571">
        <w:rPr>
          <w:iCs/>
          <w:vertAlign w:val="superscript"/>
          <w:lang w:val="en-AU"/>
        </w:rPr>
        <w:t>th</w:t>
      </w:r>
      <w:r w:rsidRPr="00F77449">
        <w:rPr>
          <w:iCs/>
          <w:lang w:val="en-AU"/>
        </w:rPr>
        <w:t xml:space="preserve"> day of </w:t>
      </w:r>
      <w:r w:rsidR="00532E1F">
        <w:rPr>
          <w:iCs/>
          <w:lang w:val="en-AU"/>
        </w:rPr>
        <w:t>October</w:t>
      </w:r>
      <w:r w:rsidRPr="00F77449">
        <w:rPr>
          <w:iCs/>
          <w:lang w:val="en-AU"/>
        </w:rPr>
        <w:t xml:space="preserve"> 2011</w:t>
      </w:r>
    </w:p>
    <w:p w:rsidR="00F77449" w:rsidRDefault="00F77449" w:rsidP="00F77449">
      <w:pPr>
        <w:tabs>
          <w:tab w:val="center" w:pos="4678"/>
        </w:tabs>
        <w:rPr>
          <w:iCs/>
          <w:lang w:val="en-AU"/>
        </w:rPr>
      </w:pPr>
    </w:p>
    <w:p w:rsidR="00130571" w:rsidRDefault="00130571" w:rsidP="00F77449">
      <w:pPr>
        <w:tabs>
          <w:tab w:val="center" w:pos="4678"/>
        </w:tabs>
        <w:rPr>
          <w:iCs/>
          <w:lang w:val="en-AU"/>
        </w:rPr>
      </w:pPr>
    </w:p>
    <w:p w:rsidR="00130571" w:rsidRDefault="00130571" w:rsidP="00F77449">
      <w:pPr>
        <w:tabs>
          <w:tab w:val="center" w:pos="4678"/>
        </w:tabs>
        <w:rPr>
          <w:iCs/>
          <w:lang w:val="en-AU"/>
        </w:rPr>
      </w:pPr>
    </w:p>
    <w:p w:rsidR="00600461" w:rsidRPr="00F77449" w:rsidRDefault="00600461" w:rsidP="00F77449">
      <w:pPr>
        <w:tabs>
          <w:tab w:val="center" w:pos="4678"/>
        </w:tabs>
        <w:rPr>
          <w:iCs/>
          <w:lang w:val="en-AU"/>
        </w:rPr>
      </w:pPr>
    </w:p>
    <w:p w:rsidR="00F77449" w:rsidRPr="00F77449" w:rsidRDefault="00F77449" w:rsidP="00F77449">
      <w:pPr>
        <w:tabs>
          <w:tab w:val="center" w:pos="4678"/>
        </w:tabs>
        <w:rPr>
          <w:iCs/>
          <w:lang w:val="en-AU"/>
        </w:rPr>
      </w:pPr>
      <w:r w:rsidRPr="00F77449">
        <w:rPr>
          <w:iCs/>
          <w:lang w:val="en-AU"/>
        </w:rPr>
        <w:t xml:space="preserve">Signed by Stephen Yen </w:t>
      </w:r>
      <w:r w:rsidRPr="00532E1F">
        <w:rPr>
          <w:iCs/>
          <w:sz w:val="22"/>
          <w:szCs w:val="22"/>
          <w:lang w:val="en-AU"/>
        </w:rPr>
        <w:t>PSM</w:t>
      </w:r>
    </w:p>
    <w:p w:rsidR="00F77449" w:rsidRPr="00F77449" w:rsidRDefault="00F77449" w:rsidP="00F77449">
      <w:pPr>
        <w:tabs>
          <w:tab w:val="center" w:pos="4678"/>
        </w:tabs>
        <w:rPr>
          <w:lang w:val="en-AU"/>
        </w:rPr>
      </w:pPr>
      <w:proofErr w:type="gramStart"/>
      <w:r w:rsidRPr="00F77449">
        <w:rPr>
          <w:iCs/>
          <w:lang w:val="en-AU"/>
        </w:rPr>
        <w:t>as</w:t>
      </w:r>
      <w:proofErr w:type="gramEnd"/>
      <w:r w:rsidRPr="00F77449">
        <w:rPr>
          <w:iCs/>
          <w:lang w:val="en-AU"/>
        </w:rPr>
        <w:t xml:space="preserve"> a delegate of the Australian Securities and Investments Commission</w:t>
      </w:r>
    </w:p>
    <w:sectPr w:rsidR="00F77449" w:rsidRPr="00F77449" w:rsidSect="00171FA2">
      <w:headerReference w:type="default" r:id="rId9"/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113" w:rsidRDefault="006C6113">
      <w:r>
        <w:separator/>
      </w:r>
    </w:p>
  </w:endnote>
  <w:endnote w:type="continuationSeparator" w:id="0">
    <w:p w:rsidR="006C6113" w:rsidRDefault="006C6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113" w:rsidRDefault="006C6113">
      <w:r>
        <w:separator/>
      </w:r>
    </w:p>
  </w:footnote>
  <w:footnote w:type="continuationSeparator" w:id="0">
    <w:p w:rsidR="006C6113" w:rsidRDefault="006C6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34" w:rsidRDefault="005D66B0" w:rsidP="00681825">
    <w:pPr>
      <w:pStyle w:val="Header"/>
      <w:tabs>
        <w:tab w:val="center" w:pos="4156"/>
        <w:tab w:val="left" w:pos="4785"/>
      </w:tabs>
      <w:jc w:val="center"/>
    </w:pPr>
    <w:sdt>
      <w:sdtPr>
        <w:id w:val="-869549639"/>
        <w:docPartObj>
          <w:docPartGallery w:val="Page Numbers (Top of Page)"/>
          <w:docPartUnique/>
        </w:docPartObj>
      </w:sdtPr>
      <w:sdtContent>
        <w:fldSimple w:instr=" PAGE   \* MERGEFORMAT ">
          <w:r w:rsidR="00E23C36">
            <w:rPr>
              <w:noProof/>
            </w:rPr>
            <w:t>2</w:t>
          </w:r>
        </w:fldSimple>
      </w:sdtContent>
    </w:sdt>
  </w:p>
  <w:p w:rsidR="00A95634" w:rsidRDefault="00A956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F30"/>
    <w:multiLevelType w:val="hybridMultilevel"/>
    <w:tmpl w:val="DFA0A6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61ED"/>
    <w:multiLevelType w:val="hybridMultilevel"/>
    <w:tmpl w:val="1DC2086A"/>
    <w:lvl w:ilvl="0" w:tplc="481A78CE">
      <w:start w:val="1"/>
      <w:numFmt w:val="upperLetter"/>
      <w:lvlText w:val="(%1)"/>
      <w:lvlJc w:val="left"/>
      <w:pPr>
        <w:ind w:left="3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24" w:hanging="360"/>
      </w:pPr>
    </w:lvl>
    <w:lvl w:ilvl="2" w:tplc="0C09001B" w:tentative="1">
      <w:start w:val="1"/>
      <w:numFmt w:val="lowerRoman"/>
      <w:lvlText w:val="%3."/>
      <w:lvlJc w:val="right"/>
      <w:pPr>
        <w:ind w:left="5344" w:hanging="180"/>
      </w:pPr>
    </w:lvl>
    <w:lvl w:ilvl="3" w:tplc="0C09000F" w:tentative="1">
      <w:start w:val="1"/>
      <w:numFmt w:val="decimal"/>
      <w:lvlText w:val="%4."/>
      <w:lvlJc w:val="left"/>
      <w:pPr>
        <w:ind w:left="6064" w:hanging="360"/>
      </w:pPr>
    </w:lvl>
    <w:lvl w:ilvl="4" w:tplc="0C090019" w:tentative="1">
      <w:start w:val="1"/>
      <w:numFmt w:val="lowerLetter"/>
      <w:lvlText w:val="%5."/>
      <w:lvlJc w:val="left"/>
      <w:pPr>
        <w:ind w:left="6784" w:hanging="360"/>
      </w:pPr>
    </w:lvl>
    <w:lvl w:ilvl="5" w:tplc="0C09001B" w:tentative="1">
      <w:start w:val="1"/>
      <w:numFmt w:val="lowerRoman"/>
      <w:lvlText w:val="%6."/>
      <w:lvlJc w:val="right"/>
      <w:pPr>
        <w:ind w:left="7504" w:hanging="180"/>
      </w:pPr>
    </w:lvl>
    <w:lvl w:ilvl="6" w:tplc="0C09000F" w:tentative="1">
      <w:start w:val="1"/>
      <w:numFmt w:val="decimal"/>
      <w:lvlText w:val="%7."/>
      <w:lvlJc w:val="left"/>
      <w:pPr>
        <w:ind w:left="8224" w:hanging="360"/>
      </w:pPr>
    </w:lvl>
    <w:lvl w:ilvl="7" w:tplc="0C090019" w:tentative="1">
      <w:start w:val="1"/>
      <w:numFmt w:val="lowerLetter"/>
      <w:lvlText w:val="%8."/>
      <w:lvlJc w:val="left"/>
      <w:pPr>
        <w:ind w:left="8944" w:hanging="360"/>
      </w:pPr>
    </w:lvl>
    <w:lvl w:ilvl="8" w:tplc="0C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>
    <w:nsid w:val="0C69573E"/>
    <w:multiLevelType w:val="hybridMultilevel"/>
    <w:tmpl w:val="64489924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7B7699"/>
    <w:multiLevelType w:val="hybridMultilevel"/>
    <w:tmpl w:val="620CE2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1E807B92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114C"/>
    <w:multiLevelType w:val="hybridMultilevel"/>
    <w:tmpl w:val="A84E54EA"/>
    <w:lvl w:ilvl="0" w:tplc="09C2D1AC">
      <w:start w:val="1"/>
      <w:numFmt w:val="lowerRoman"/>
      <w:lvlText w:val="(%1)"/>
      <w:lvlJc w:val="righ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4037098"/>
    <w:multiLevelType w:val="hybridMultilevel"/>
    <w:tmpl w:val="94C2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77102"/>
    <w:multiLevelType w:val="hybridMultilevel"/>
    <w:tmpl w:val="059C713A"/>
    <w:lvl w:ilvl="0" w:tplc="09C2D1AC">
      <w:start w:val="1"/>
      <w:numFmt w:val="lowerRoman"/>
      <w:lvlText w:val="(%1)"/>
      <w:lvlJc w:val="righ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70A7FB2"/>
    <w:multiLevelType w:val="hybridMultilevel"/>
    <w:tmpl w:val="4FD05876"/>
    <w:lvl w:ilvl="0" w:tplc="0C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0C6808"/>
    <w:multiLevelType w:val="multilevel"/>
    <w:tmpl w:val="7E62D56A"/>
    <w:name w:val="ASIC para nos"/>
    <w:lvl w:ilvl="0">
      <w:start w:val="1"/>
      <w:numFmt w:val="decimal"/>
      <w:pStyle w:val="BodyText"/>
      <w:lvlText w:val="RG 168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none"/>
      <w:lvlRestart w:val="1"/>
      <w:lvlText w:val=""/>
      <w:lvlJc w:val="left"/>
      <w:pPr>
        <w:tabs>
          <w:tab w:val="num" w:pos="3544"/>
        </w:tabs>
        <w:ind w:left="3544" w:hanging="709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1FFC4206"/>
    <w:multiLevelType w:val="hybridMultilevel"/>
    <w:tmpl w:val="89AACA36"/>
    <w:lvl w:ilvl="0" w:tplc="0C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0CA0C05"/>
    <w:multiLevelType w:val="hybridMultilevel"/>
    <w:tmpl w:val="8188DD3E"/>
    <w:lvl w:ilvl="0" w:tplc="09C2D1AC">
      <w:start w:val="1"/>
      <w:numFmt w:val="lowerRoman"/>
      <w:lvlText w:val="(%1)"/>
      <w:lvlJc w:val="righ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337D95"/>
    <w:multiLevelType w:val="hybridMultilevel"/>
    <w:tmpl w:val="027EE790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25C381B"/>
    <w:multiLevelType w:val="hybridMultilevel"/>
    <w:tmpl w:val="89AACA36"/>
    <w:lvl w:ilvl="0" w:tplc="0C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3304518"/>
    <w:multiLevelType w:val="hybridMultilevel"/>
    <w:tmpl w:val="C9DED086"/>
    <w:lvl w:ilvl="0" w:tplc="09C2D1AC">
      <w:start w:val="1"/>
      <w:numFmt w:val="lowerRoman"/>
      <w:lvlText w:val="(%1)"/>
      <w:lvlJc w:val="righ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A2B0C6E"/>
    <w:multiLevelType w:val="hybridMultilevel"/>
    <w:tmpl w:val="F9A0F4F8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DE5015B"/>
    <w:multiLevelType w:val="hybridMultilevel"/>
    <w:tmpl w:val="65CCC07E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E684358"/>
    <w:multiLevelType w:val="hybridMultilevel"/>
    <w:tmpl w:val="C71612A2"/>
    <w:lvl w:ilvl="0" w:tplc="0C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1BD0260"/>
    <w:multiLevelType w:val="hybridMultilevel"/>
    <w:tmpl w:val="C870EF80"/>
    <w:lvl w:ilvl="0" w:tplc="406AB192">
      <w:start w:val="9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5C8345B3"/>
    <w:multiLevelType w:val="hybridMultilevel"/>
    <w:tmpl w:val="63A06C5A"/>
    <w:lvl w:ilvl="0" w:tplc="09C2D1AC">
      <w:start w:val="1"/>
      <w:numFmt w:val="lowerRoman"/>
      <w:lvlText w:val="(%1)"/>
      <w:lvlJc w:val="righ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67CA100D"/>
    <w:multiLevelType w:val="hybridMultilevel"/>
    <w:tmpl w:val="EF38F70A"/>
    <w:lvl w:ilvl="0" w:tplc="4DA8AD04">
      <w:start w:val="1"/>
      <w:numFmt w:val="lowerRoman"/>
      <w:lvlText w:val="(%1)"/>
      <w:lvlJc w:val="left"/>
      <w:pPr>
        <w:ind w:left="363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92" w:hanging="360"/>
      </w:pPr>
    </w:lvl>
    <w:lvl w:ilvl="2" w:tplc="0C09001B" w:tentative="1">
      <w:start w:val="1"/>
      <w:numFmt w:val="lowerRoman"/>
      <w:lvlText w:val="%3."/>
      <w:lvlJc w:val="right"/>
      <w:pPr>
        <w:ind w:left="4712" w:hanging="180"/>
      </w:pPr>
    </w:lvl>
    <w:lvl w:ilvl="3" w:tplc="0C09000F" w:tentative="1">
      <w:start w:val="1"/>
      <w:numFmt w:val="decimal"/>
      <w:lvlText w:val="%4."/>
      <w:lvlJc w:val="left"/>
      <w:pPr>
        <w:ind w:left="5432" w:hanging="360"/>
      </w:pPr>
    </w:lvl>
    <w:lvl w:ilvl="4" w:tplc="0C090019" w:tentative="1">
      <w:start w:val="1"/>
      <w:numFmt w:val="lowerLetter"/>
      <w:lvlText w:val="%5."/>
      <w:lvlJc w:val="left"/>
      <w:pPr>
        <w:ind w:left="6152" w:hanging="360"/>
      </w:pPr>
    </w:lvl>
    <w:lvl w:ilvl="5" w:tplc="0C09001B" w:tentative="1">
      <w:start w:val="1"/>
      <w:numFmt w:val="lowerRoman"/>
      <w:lvlText w:val="%6."/>
      <w:lvlJc w:val="right"/>
      <w:pPr>
        <w:ind w:left="6872" w:hanging="180"/>
      </w:pPr>
    </w:lvl>
    <w:lvl w:ilvl="6" w:tplc="0C09000F" w:tentative="1">
      <w:start w:val="1"/>
      <w:numFmt w:val="decimal"/>
      <w:lvlText w:val="%7."/>
      <w:lvlJc w:val="left"/>
      <w:pPr>
        <w:ind w:left="7592" w:hanging="360"/>
      </w:pPr>
    </w:lvl>
    <w:lvl w:ilvl="7" w:tplc="0C090019" w:tentative="1">
      <w:start w:val="1"/>
      <w:numFmt w:val="lowerLetter"/>
      <w:lvlText w:val="%8."/>
      <w:lvlJc w:val="left"/>
      <w:pPr>
        <w:ind w:left="8312" w:hanging="360"/>
      </w:pPr>
    </w:lvl>
    <w:lvl w:ilvl="8" w:tplc="0C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0">
    <w:nsid w:val="67F86993"/>
    <w:multiLevelType w:val="hybridMultilevel"/>
    <w:tmpl w:val="97A88D32"/>
    <w:lvl w:ilvl="0" w:tplc="69CC4FBE">
      <w:start w:val="1"/>
      <w:numFmt w:val="lowerLetter"/>
      <w:lvlText w:val="(%1)"/>
      <w:lvlJc w:val="left"/>
      <w:pPr>
        <w:ind w:left="29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32" w:hanging="360"/>
      </w:pPr>
    </w:lvl>
    <w:lvl w:ilvl="2" w:tplc="0C09001B" w:tentative="1">
      <w:start w:val="1"/>
      <w:numFmt w:val="lowerRoman"/>
      <w:lvlText w:val="%3."/>
      <w:lvlJc w:val="right"/>
      <w:pPr>
        <w:ind w:left="4352" w:hanging="180"/>
      </w:pPr>
    </w:lvl>
    <w:lvl w:ilvl="3" w:tplc="0C09000F" w:tentative="1">
      <w:start w:val="1"/>
      <w:numFmt w:val="decimal"/>
      <w:lvlText w:val="%4."/>
      <w:lvlJc w:val="left"/>
      <w:pPr>
        <w:ind w:left="5072" w:hanging="360"/>
      </w:pPr>
    </w:lvl>
    <w:lvl w:ilvl="4" w:tplc="0C090019" w:tentative="1">
      <w:start w:val="1"/>
      <w:numFmt w:val="lowerLetter"/>
      <w:lvlText w:val="%5."/>
      <w:lvlJc w:val="left"/>
      <w:pPr>
        <w:ind w:left="5792" w:hanging="360"/>
      </w:pPr>
    </w:lvl>
    <w:lvl w:ilvl="5" w:tplc="0C09001B" w:tentative="1">
      <w:start w:val="1"/>
      <w:numFmt w:val="lowerRoman"/>
      <w:lvlText w:val="%6."/>
      <w:lvlJc w:val="right"/>
      <w:pPr>
        <w:ind w:left="6512" w:hanging="180"/>
      </w:pPr>
    </w:lvl>
    <w:lvl w:ilvl="6" w:tplc="0C09000F" w:tentative="1">
      <w:start w:val="1"/>
      <w:numFmt w:val="decimal"/>
      <w:lvlText w:val="%7."/>
      <w:lvlJc w:val="left"/>
      <w:pPr>
        <w:ind w:left="7232" w:hanging="360"/>
      </w:pPr>
    </w:lvl>
    <w:lvl w:ilvl="7" w:tplc="0C090019" w:tentative="1">
      <w:start w:val="1"/>
      <w:numFmt w:val="lowerLetter"/>
      <w:lvlText w:val="%8."/>
      <w:lvlJc w:val="left"/>
      <w:pPr>
        <w:ind w:left="7952" w:hanging="360"/>
      </w:pPr>
    </w:lvl>
    <w:lvl w:ilvl="8" w:tplc="0C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>
    <w:nsid w:val="73473903"/>
    <w:multiLevelType w:val="hybridMultilevel"/>
    <w:tmpl w:val="BFEAF720"/>
    <w:lvl w:ilvl="0" w:tplc="09C2D1AC">
      <w:start w:val="1"/>
      <w:numFmt w:val="lowerRoman"/>
      <w:lvlText w:val="(%1)"/>
      <w:lvlJc w:val="righ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16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8"/>
  </w:num>
  <w:num w:numId="11">
    <w:abstractNumId w:val="9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21"/>
  </w:num>
  <w:num w:numId="17">
    <w:abstractNumId w:val="11"/>
  </w:num>
  <w:num w:numId="18">
    <w:abstractNumId w:val="5"/>
  </w:num>
  <w:num w:numId="19">
    <w:abstractNumId w:val="17"/>
  </w:num>
  <w:num w:numId="20">
    <w:abstractNumId w:val="1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intFractionalCharacterWidth/>
  <w:bordersDoNotSurroundHeader/>
  <w:bordersDoNotSurroundFooter/>
  <w:hideGrammaticalErrors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B08E3"/>
    <w:rsid w:val="000173AF"/>
    <w:rsid w:val="0002122D"/>
    <w:rsid w:val="00027F7C"/>
    <w:rsid w:val="000309F3"/>
    <w:rsid w:val="000439E0"/>
    <w:rsid w:val="00044623"/>
    <w:rsid w:val="00046385"/>
    <w:rsid w:val="00056CEE"/>
    <w:rsid w:val="000839C1"/>
    <w:rsid w:val="000847E1"/>
    <w:rsid w:val="000852A4"/>
    <w:rsid w:val="000A3E9A"/>
    <w:rsid w:val="000B1619"/>
    <w:rsid w:val="000C1D7B"/>
    <w:rsid w:val="000D3A66"/>
    <w:rsid w:val="000D639D"/>
    <w:rsid w:val="000F1CE5"/>
    <w:rsid w:val="000F57BD"/>
    <w:rsid w:val="00102747"/>
    <w:rsid w:val="00130571"/>
    <w:rsid w:val="001513B7"/>
    <w:rsid w:val="00153FE1"/>
    <w:rsid w:val="00163335"/>
    <w:rsid w:val="00171FA2"/>
    <w:rsid w:val="001756E7"/>
    <w:rsid w:val="00186573"/>
    <w:rsid w:val="001865A1"/>
    <w:rsid w:val="001925F4"/>
    <w:rsid w:val="0019732F"/>
    <w:rsid w:val="00197635"/>
    <w:rsid w:val="001A7819"/>
    <w:rsid w:val="001B426C"/>
    <w:rsid w:val="001C185B"/>
    <w:rsid w:val="001D245A"/>
    <w:rsid w:val="001D4636"/>
    <w:rsid w:val="00212A8D"/>
    <w:rsid w:val="00216AEE"/>
    <w:rsid w:val="00235C20"/>
    <w:rsid w:val="002547FD"/>
    <w:rsid w:val="00294130"/>
    <w:rsid w:val="002B2024"/>
    <w:rsid w:val="002B2EEC"/>
    <w:rsid w:val="002B7D33"/>
    <w:rsid w:val="002B7EF0"/>
    <w:rsid w:val="002C2DAF"/>
    <w:rsid w:val="002C4536"/>
    <w:rsid w:val="002D3E51"/>
    <w:rsid w:val="002E4CB4"/>
    <w:rsid w:val="003042CC"/>
    <w:rsid w:val="00307FE5"/>
    <w:rsid w:val="00320950"/>
    <w:rsid w:val="00327E03"/>
    <w:rsid w:val="00344790"/>
    <w:rsid w:val="0036236F"/>
    <w:rsid w:val="00375BDC"/>
    <w:rsid w:val="0039138E"/>
    <w:rsid w:val="003B1235"/>
    <w:rsid w:val="003C4DAF"/>
    <w:rsid w:val="003E0E4B"/>
    <w:rsid w:val="003F5AA6"/>
    <w:rsid w:val="00401B6C"/>
    <w:rsid w:val="00403311"/>
    <w:rsid w:val="004036E9"/>
    <w:rsid w:val="00404946"/>
    <w:rsid w:val="00405425"/>
    <w:rsid w:val="0042420C"/>
    <w:rsid w:val="00436D27"/>
    <w:rsid w:val="00437A8C"/>
    <w:rsid w:val="0044679B"/>
    <w:rsid w:val="00477C81"/>
    <w:rsid w:val="004860C7"/>
    <w:rsid w:val="004A456D"/>
    <w:rsid w:val="004A5242"/>
    <w:rsid w:val="004B1269"/>
    <w:rsid w:val="004D2E57"/>
    <w:rsid w:val="004E3A5B"/>
    <w:rsid w:val="004F1944"/>
    <w:rsid w:val="004F6CB7"/>
    <w:rsid w:val="00505DFE"/>
    <w:rsid w:val="00525A07"/>
    <w:rsid w:val="00526C81"/>
    <w:rsid w:val="00532E1F"/>
    <w:rsid w:val="00541CC8"/>
    <w:rsid w:val="005435A7"/>
    <w:rsid w:val="0055408C"/>
    <w:rsid w:val="00554948"/>
    <w:rsid w:val="00563836"/>
    <w:rsid w:val="00584041"/>
    <w:rsid w:val="00585195"/>
    <w:rsid w:val="005979AA"/>
    <w:rsid w:val="005A77B8"/>
    <w:rsid w:val="005B0F8A"/>
    <w:rsid w:val="005D4551"/>
    <w:rsid w:val="005D66B0"/>
    <w:rsid w:val="005E166F"/>
    <w:rsid w:val="005F640C"/>
    <w:rsid w:val="00600461"/>
    <w:rsid w:val="00610D76"/>
    <w:rsid w:val="00630905"/>
    <w:rsid w:val="00646050"/>
    <w:rsid w:val="00656F46"/>
    <w:rsid w:val="00660578"/>
    <w:rsid w:val="00661B32"/>
    <w:rsid w:val="00662FBB"/>
    <w:rsid w:val="00681825"/>
    <w:rsid w:val="006905F5"/>
    <w:rsid w:val="00696F52"/>
    <w:rsid w:val="006A3274"/>
    <w:rsid w:val="006A63A8"/>
    <w:rsid w:val="006B0FF2"/>
    <w:rsid w:val="006C34B1"/>
    <w:rsid w:val="006C3797"/>
    <w:rsid w:val="006C6113"/>
    <w:rsid w:val="006D58FE"/>
    <w:rsid w:val="006E14C0"/>
    <w:rsid w:val="00706638"/>
    <w:rsid w:val="007174FA"/>
    <w:rsid w:val="00721C49"/>
    <w:rsid w:val="0072563D"/>
    <w:rsid w:val="00725C57"/>
    <w:rsid w:val="0072730C"/>
    <w:rsid w:val="00730CCD"/>
    <w:rsid w:val="00761C88"/>
    <w:rsid w:val="00767616"/>
    <w:rsid w:val="007761C0"/>
    <w:rsid w:val="007A019B"/>
    <w:rsid w:val="00806F65"/>
    <w:rsid w:val="00813DAC"/>
    <w:rsid w:val="00821C52"/>
    <w:rsid w:val="00842BEF"/>
    <w:rsid w:val="00846D3A"/>
    <w:rsid w:val="008506A5"/>
    <w:rsid w:val="00851EBC"/>
    <w:rsid w:val="00855EAB"/>
    <w:rsid w:val="00857900"/>
    <w:rsid w:val="00865F0A"/>
    <w:rsid w:val="00876729"/>
    <w:rsid w:val="00880399"/>
    <w:rsid w:val="00887751"/>
    <w:rsid w:val="008A6030"/>
    <w:rsid w:val="008B048B"/>
    <w:rsid w:val="008B08E3"/>
    <w:rsid w:val="008C3F03"/>
    <w:rsid w:val="008D3797"/>
    <w:rsid w:val="008D4141"/>
    <w:rsid w:val="008E71DC"/>
    <w:rsid w:val="008E777B"/>
    <w:rsid w:val="008F1B07"/>
    <w:rsid w:val="008F6F0E"/>
    <w:rsid w:val="00902035"/>
    <w:rsid w:val="00902748"/>
    <w:rsid w:val="00903261"/>
    <w:rsid w:val="009045F9"/>
    <w:rsid w:val="009415BB"/>
    <w:rsid w:val="00941D19"/>
    <w:rsid w:val="00946CEE"/>
    <w:rsid w:val="00950A29"/>
    <w:rsid w:val="00951481"/>
    <w:rsid w:val="00973C88"/>
    <w:rsid w:val="0099645D"/>
    <w:rsid w:val="009A5F67"/>
    <w:rsid w:val="009A7523"/>
    <w:rsid w:val="009B3850"/>
    <w:rsid w:val="009B5590"/>
    <w:rsid w:val="009C5D59"/>
    <w:rsid w:val="009C7508"/>
    <w:rsid w:val="009F1ABC"/>
    <w:rsid w:val="00A04030"/>
    <w:rsid w:val="00A1770C"/>
    <w:rsid w:val="00A430AF"/>
    <w:rsid w:val="00A6046D"/>
    <w:rsid w:val="00A73E56"/>
    <w:rsid w:val="00A95634"/>
    <w:rsid w:val="00AA226D"/>
    <w:rsid w:val="00AA24A3"/>
    <w:rsid w:val="00AA7F64"/>
    <w:rsid w:val="00AC2605"/>
    <w:rsid w:val="00AC32CA"/>
    <w:rsid w:val="00AD3F95"/>
    <w:rsid w:val="00B11623"/>
    <w:rsid w:val="00B17058"/>
    <w:rsid w:val="00B17FC9"/>
    <w:rsid w:val="00B266C6"/>
    <w:rsid w:val="00B32D89"/>
    <w:rsid w:val="00B40B8B"/>
    <w:rsid w:val="00B4157D"/>
    <w:rsid w:val="00B461C7"/>
    <w:rsid w:val="00B519D7"/>
    <w:rsid w:val="00B732D2"/>
    <w:rsid w:val="00B81594"/>
    <w:rsid w:val="00B97AF8"/>
    <w:rsid w:val="00BA613D"/>
    <w:rsid w:val="00BB32EE"/>
    <w:rsid w:val="00BB3CA5"/>
    <w:rsid w:val="00BE5C02"/>
    <w:rsid w:val="00BF39A4"/>
    <w:rsid w:val="00C02BC6"/>
    <w:rsid w:val="00C12C79"/>
    <w:rsid w:val="00C247BF"/>
    <w:rsid w:val="00C24E73"/>
    <w:rsid w:val="00C474C2"/>
    <w:rsid w:val="00C54592"/>
    <w:rsid w:val="00C616A8"/>
    <w:rsid w:val="00C67DC3"/>
    <w:rsid w:val="00C7686B"/>
    <w:rsid w:val="00C859FB"/>
    <w:rsid w:val="00C86AD4"/>
    <w:rsid w:val="00CA667B"/>
    <w:rsid w:val="00CB1423"/>
    <w:rsid w:val="00CC6C65"/>
    <w:rsid w:val="00CD4D20"/>
    <w:rsid w:val="00CE182E"/>
    <w:rsid w:val="00CE2A88"/>
    <w:rsid w:val="00CF06A2"/>
    <w:rsid w:val="00D0001C"/>
    <w:rsid w:val="00D05D86"/>
    <w:rsid w:val="00D12E84"/>
    <w:rsid w:val="00D14E53"/>
    <w:rsid w:val="00D21F75"/>
    <w:rsid w:val="00D23276"/>
    <w:rsid w:val="00D23F89"/>
    <w:rsid w:val="00D3496E"/>
    <w:rsid w:val="00D44007"/>
    <w:rsid w:val="00D44271"/>
    <w:rsid w:val="00D52ADF"/>
    <w:rsid w:val="00D62D3B"/>
    <w:rsid w:val="00D67A77"/>
    <w:rsid w:val="00D83C90"/>
    <w:rsid w:val="00D845C8"/>
    <w:rsid w:val="00D95F75"/>
    <w:rsid w:val="00DD5D44"/>
    <w:rsid w:val="00DE5377"/>
    <w:rsid w:val="00E05E13"/>
    <w:rsid w:val="00E07371"/>
    <w:rsid w:val="00E1506D"/>
    <w:rsid w:val="00E20B11"/>
    <w:rsid w:val="00E23C36"/>
    <w:rsid w:val="00E41B0E"/>
    <w:rsid w:val="00E576F5"/>
    <w:rsid w:val="00E577A7"/>
    <w:rsid w:val="00E80FFD"/>
    <w:rsid w:val="00E871DD"/>
    <w:rsid w:val="00EA115B"/>
    <w:rsid w:val="00ED232C"/>
    <w:rsid w:val="00ED40EF"/>
    <w:rsid w:val="00EE65CA"/>
    <w:rsid w:val="00EF0912"/>
    <w:rsid w:val="00F06200"/>
    <w:rsid w:val="00F3308E"/>
    <w:rsid w:val="00F3544C"/>
    <w:rsid w:val="00F37477"/>
    <w:rsid w:val="00F44C0C"/>
    <w:rsid w:val="00F729A8"/>
    <w:rsid w:val="00F77449"/>
    <w:rsid w:val="00F863BC"/>
    <w:rsid w:val="00FA18B5"/>
    <w:rsid w:val="00FD0EC1"/>
    <w:rsid w:val="00FD3032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Theme="minorEastAsia" w:hAnsi="CG 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2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CE182E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rsid w:val="00CE182E"/>
    <w:pPr>
      <w:tabs>
        <w:tab w:val="center" w:pos="4819"/>
        <w:tab w:val="right" w:pos="9071"/>
      </w:tabs>
    </w:pPr>
  </w:style>
  <w:style w:type="character" w:styleId="Hyperlink">
    <w:name w:val="Hyperlink"/>
    <w:basedOn w:val="DefaultParagraphFont"/>
    <w:uiPriority w:val="99"/>
    <w:unhideWhenUsed/>
    <w:rsid w:val="003623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5242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03261"/>
    <w:pPr>
      <w:numPr>
        <w:numId w:val="12"/>
      </w:numPr>
      <w:overflowPunct/>
      <w:autoSpaceDE/>
      <w:autoSpaceDN/>
      <w:adjustRightInd/>
      <w:spacing w:before="200" w:line="300" w:lineRule="atLeast"/>
      <w:textAlignment w:val="auto"/>
    </w:pPr>
    <w:rPr>
      <w:rFonts w:eastAsia="Times New Roman"/>
      <w:sz w:val="22"/>
      <w:szCs w:val="22"/>
      <w:lang w:val="en-AU" w:eastAsia="en-AU"/>
    </w:rPr>
  </w:style>
  <w:style w:type="character" w:customStyle="1" w:styleId="BodyTextChar">
    <w:name w:val="Body Text Char"/>
    <w:basedOn w:val="DefaultParagraphFont"/>
    <w:link w:val="BodyText"/>
    <w:semiHidden/>
    <w:rsid w:val="00903261"/>
    <w:rPr>
      <w:rFonts w:ascii="Times New Roman" w:eastAsia="Times New Roman" w:hAnsi="Times New Roman"/>
      <w:sz w:val="22"/>
      <w:szCs w:val="22"/>
    </w:rPr>
  </w:style>
  <w:style w:type="paragraph" w:customStyle="1" w:styleId="subparaa">
    <w:name w:val="sub para (a)"/>
    <w:basedOn w:val="BodyText"/>
    <w:rsid w:val="00903261"/>
    <w:pPr>
      <w:numPr>
        <w:ilvl w:val="1"/>
      </w:numPr>
      <w:spacing w:before="100"/>
    </w:pPr>
  </w:style>
  <w:style w:type="paragraph" w:customStyle="1" w:styleId="subsubparai">
    <w:name w:val="sub sub para (i)"/>
    <w:basedOn w:val="subparaa"/>
    <w:rsid w:val="00903261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84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0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04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0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41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BF39A4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1FA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PB%20Forms\Exemption%20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AE42-74E9-462F-AB3B-DE015501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Exemption instrument.dot</Template>
  <TotalTime>1</TotalTime>
  <Pages>2</Pages>
  <Words>589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Exemption Instrument</vt:lpstr>
    </vt:vector>
  </TitlesOfParts>
  <Company>ASC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Instrument</dc:title>
  <dc:subject/>
  <dc:creator>Jae Lee</dc:creator>
  <cp:keywords/>
  <dc:description/>
  <cp:lastModifiedBy>Ruki Weerasinghe</cp:lastModifiedBy>
  <cp:revision>2</cp:revision>
  <cp:lastPrinted>2011-10-24T06:55:00Z</cp:lastPrinted>
  <dcterms:created xsi:type="dcterms:W3CDTF">2011-10-25T04:12:00Z</dcterms:created>
  <dcterms:modified xsi:type="dcterms:W3CDTF">2011-10-25T04:12:00Z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A1228251</vt:lpwstr>
  </property>
  <property fmtid="{D5CDD505-2E9C-101B-9397-08002B2CF9AE}" pid="4" name="Objective-Title">
    <vt:lpwstr>Class Order CO 11-842</vt:lpwstr>
  </property>
  <property fmtid="{D5CDD505-2E9C-101B-9397-08002B2CF9AE}" pid="5" name="Objective-Comment">
    <vt:lpwstr/>
  </property>
  <property fmtid="{D5CDD505-2E9C-101B-9397-08002B2CF9AE}" pid="6" name="Objective-CreationStamp">
    <vt:filetime>2011-09-06T22:30:26Z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2011-10-25T00:39:44Z</vt:filetime>
  </property>
  <property fmtid="{D5CDD505-2E9C-101B-9397-08002B2CF9AE}" pid="10" name="Objective-ModificationStamp">
    <vt:filetime>2011-10-25T00:39:44Z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 2011:</vt:lpwstr>
  </property>
  <property fmtid="{D5CDD505-2E9C-101B-9397-08002B2CF9AE}" pid="13" name="Objective-Parent">
    <vt:lpwstr>Class Orders 2011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24</vt:i4>
  </property>
  <property fmtid="{D5CDD505-2E9C-101B-9397-08002B2CF9AE}" pid="17" name="Objective-VersionComment">
    <vt:lpwstr/>
  </property>
  <property fmtid="{D5CDD505-2E9C-101B-9397-08002B2CF9AE}" pid="18" name="Objective-FileNumber">
    <vt:lpwstr>2010 - 002692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