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83FA2" w14:textId="77777777" w:rsidR="001548F5" w:rsidRPr="008869AB" w:rsidRDefault="00E91BCC" w:rsidP="00A24F3A">
      <w:pPr>
        <w:spacing w:after="0"/>
        <w:jc w:val="center"/>
      </w:pPr>
      <w:r>
        <w:rPr>
          <w:noProof/>
          <w:lang w:eastAsia="en-AU"/>
        </w:rPr>
        <w:drawing>
          <wp:anchor distT="0" distB="0" distL="114300" distR="114300" simplePos="0" relativeHeight="251664384" behindDoc="1" locked="0" layoutInCell="1" allowOverlap="1" wp14:anchorId="2F43ACB4" wp14:editId="52453561">
            <wp:simplePos x="0" y="0"/>
            <wp:positionH relativeFrom="column">
              <wp:posOffset>-337185</wp:posOffset>
            </wp:positionH>
            <wp:positionV relativeFrom="paragraph">
              <wp:posOffset>290195</wp:posOffset>
            </wp:positionV>
            <wp:extent cx="4347210" cy="628015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AC strip navy blu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721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1E0B7C" w14:textId="77777777" w:rsidR="009E00F5" w:rsidRPr="008869AB" w:rsidRDefault="009E00F5"/>
    <w:p w14:paraId="45AB6186" w14:textId="77777777" w:rsidR="009E00F5" w:rsidRPr="008869AB" w:rsidRDefault="009E00F5"/>
    <w:p w14:paraId="5AC92479" w14:textId="77777777" w:rsidR="009E00F5" w:rsidRPr="008869AB" w:rsidRDefault="009E00F5"/>
    <w:p w14:paraId="71892B24" w14:textId="77777777" w:rsidR="009E00F5" w:rsidRPr="008869AB" w:rsidRDefault="009E00F5"/>
    <w:p w14:paraId="36490794" w14:textId="77777777" w:rsidR="0024718E" w:rsidRPr="008869AB" w:rsidRDefault="0024718E" w:rsidP="0024718E"/>
    <w:p w14:paraId="6B272476" w14:textId="77777777" w:rsidR="0024718E" w:rsidRPr="008869AB" w:rsidRDefault="0024718E" w:rsidP="0024718E"/>
    <w:p w14:paraId="57AEC3D1" w14:textId="77777777" w:rsidR="0024718E" w:rsidRPr="008869AB" w:rsidRDefault="0024718E" w:rsidP="0024718E"/>
    <w:p w14:paraId="1701199E" w14:textId="63478BEF" w:rsidR="00830DF7" w:rsidRPr="00BD7FEE" w:rsidRDefault="00830DF7" w:rsidP="0050547C">
      <w:pPr>
        <w:pStyle w:val="Title"/>
        <w:rPr>
          <w:smallCaps w:val="0"/>
          <w:sz w:val="52"/>
          <w:szCs w:val="52"/>
        </w:rPr>
      </w:pPr>
      <w:r w:rsidRPr="00BD7FEE">
        <w:rPr>
          <w:smallCaps w:val="0"/>
          <w:sz w:val="52"/>
          <w:szCs w:val="52"/>
        </w:rPr>
        <w:t>Explanatory Statement</w:t>
      </w:r>
    </w:p>
    <w:p w14:paraId="669B19FE" w14:textId="04BA2BF1" w:rsidR="009E00F5" w:rsidRPr="00BD7FEE" w:rsidRDefault="002B6E04" w:rsidP="0050547C">
      <w:pPr>
        <w:pStyle w:val="Title"/>
        <w:rPr>
          <w:smallCaps w:val="0"/>
          <w:sz w:val="52"/>
          <w:szCs w:val="52"/>
        </w:rPr>
      </w:pPr>
      <w:r w:rsidRPr="00BD7FEE">
        <w:rPr>
          <w:smallCaps w:val="0"/>
          <w:sz w:val="52"/>
          <w:szCs w:val="52"/>
        </w:rPr>
        <w:t xml:space="preserve">Tax File Number Guidelines </w:t>
      </w:r>
      <w:r w:rsidR="002279C0">
        <w:rPr>
          <w:smallCaps w:val="0"/>
          <w:sz w:val="52"/>
          <w:szCs w:val="52"/>
        </w:rPr>
        <w:t>2011</w:t>
      </w:r>
    </w:p>
    <w:p w14:paraId="0A8CB2C0" w14:textId="77777777" w:rsidR="00830DF7" w:rsidRPr="00BD7FEE" w:rsidRDefault="00830DF7" w:rsidP="00830DF7"/>
    <w:p w14:paraId="674102C8" w14:textId="77777777" w:rsidR="009E00F5" w:rsidRPr="00BD7FEE" w:rsidRDefault="009E00F5" w:rsidP="001E4C39">
      <w:pPr>
        <w:spacing w:after="0"/>
      </w:pPr>
    </w:p>
    <w:p w14:paraId="67528849" w14:textId="77777777" w:rsidR="0024718E" w:rsidRPr="00BD7FEE" w:rsidRDefault="0024718E" w:rsidP="0024718E"/>
    <w:p w14:paraId="6443391A" w14:textId="77777777" w:rsidR="00E246CB" w:rsidRPr="00BD7FEE" w:rsidRDefault="00087511" w:rsidP="0050547C">
      <w:pPr>
        <w:pStyle w:val="Subtitle"/>
        <w:rPr>
          <w:noProof/>
          <w:lang w:eastAsia="en-AU"/>
        </w:rPr>
      </w:pPr>
      <w:r w:rsidRPr="00BD7FEE">
        <w:rPr>
          <w:noProof/>
          <w:lang w:eastAsia="en-AU"/>
        </w:rPr>
        <w:drawing>
          <wp:anchor distT="0" distB="0" distL="114300" distR="114300" simplePos="0" relativeHeight="251665408" behindDoc="1" locked="0" layoutInCell="1" allowOverlap="1" wp14:anchorId="441DA8B9" wp14:editId="40DE9CEB">
            <wp:simplePos x="0" y="0"/>
            <wp:positionH relativeFrom="column">
              <wp:posOffset>-1114425</wp:posOffset>
            </wp:positionH>
            <wp:positionV relativeFrom="paragraph">
              <wp:posOffset>293370</wp:posOffset>
            </wp:positionV>
            <wp:extent cx="7753350" cy="3599180"/>
            <wp:effectExtent l="0" t="0" r="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IC-ribbons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46"/>
                    <a:stretch/>
                  </pic:blipFill>
                  <pic:spPr bwMode="auto">
                    <a:xfrm>
                      <a:off x="0" y="0"/>
                      <a:ext cx="7753350" cy="359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F27975" w14:textId="117F05A6" w:rsidR="0024718E" w:rsidRPr="00BD7FEE" w:rsidRDefault="002B6E04" w:rsidP="0050547C">
      <w:pPr>
        <w:pStyle w:val="Subtitle"/>
      </w:pPr>
      <w:r w:rsidRPr="00BD7FEE">
        <w:t>December</w:t>
      </w:r>
      <w:r w:rsidR="00830DF7" w:rsidRPr="00BD7FEE">
        <w:t xml:space="preserve"> 2011</w:t>
      </w:r>
    </w:p>
    <w:p w14:paraId="4E2A3D44" w14:textId="77777777" w:rsidR="00733D5D" w:rsidRPr="007008CC" w:rsidRDefault="00733D5D" w:rsidP="00733D5D">
      <w:pPr>
        <w:rPr>
          <w:highlight w:val="yellow"/>
        </w:rPr>
      </w:pPr>
    </w:p>
    <w:p w14:paraId="457D49A6" w14:textId="77777777" w:rsidR="00733D5D" w:rsidRPr="007008CC" w:rsidRDefault="00733D5D" w:rsidP="00733D5D">
      <w:pPr>
        <w:rPr>
          <w:highlight w:val="yellow"/>
        </w:rPr>
      </w:pPr>
    </w:p>
    <w:p w14:paraId="727F3E04" w14:textId="77777777" w:rsidR="00733D5D" w:rsidRPr="007008CC" w:rsidRDefault="00733D5D" w:rsidP="00733D5D">
      <w:pPr>
        <w:rPr>
          <w:highlight w:val="yellow"/>
        </w:rPr>
      </w:pPr>
    </w:p>
    <w:p w14:paraId="167B220E" w14:textId="77777777" w:rsidR="00733D5D" w:rsidRPr="007008CC" w:rsidRDefault="00733D5D" w:rsidP="00733D5D">
      <w:pPr>
        <w:rPr>
          <w:highlight w:val="yellow"/>
        </w:rPr>
      </w:pPr>
    </w:p>
    <w:p w14:paraId="0CD63DA5" w14:textId="77777777" w:rsidR="00733D5D" w:rsidRPr="007008CC" w:rsidRDefault="00733D5D" w:rsidP="00733D5D">
      <w:pPr>
        <w:rPr>
          <w:highlight w:val="yellow"/>
        </w:rPr>
      </w:pPr>
    </w:p>
    <w:p w14:paraId="12078C28" w14:textId="77777777" w:rsidR="00733D5D" w:rsidRPr="007008CC" w:rsidRDefault="00733D5D" w:rsidP="00733D5D">
      <w:pPr>
        <w:rPr>
          <w:highlight w:val="yellow"/>
        </w:rPr>
      </w:pPr>
    </w:p>
    <w:p w14:paraId="49D8FBE1" w14:textId="3B0FC0BA" w:rsidR="00733D5D" w:rsidRPr="007008CC" w:rsidRDefault="00733D5D" w:rsidP="00733D5D">
      <w:pPr>
        <w:pStyle w:val="Subtitle"/>
        <w:spacing w:after="0"/>
        <w:rPr>
          <w:sz w:val="32"/>
          <w:szCs w:val="32"/>
          <w:highlight w:val="yellow"/>
        </w:rPr>
      </w:pPr>
    </w:p>
    <w:p w14:paraId="2443D389" w14:textId="77777777" w:rsidR="0024718E" w:rsidRPr="007008CC" w:rsidRDefault="0024718E" w:rsidP="0024718E">
      <w:pPr>
        <w:rPr>
          <w:highlight w:val="yellow"/>
        </w:rPr>
      </w:pPr>
    </w:p>
    <w:p w14:paraId="5916FEB8" w14:textId="77777777" w:rsidR="00426C2B" w:rsidRPr="007008CC" w:rsidRDefault="00426C2B">
      <w:pPr>
        <w:rPr>
          <w:highlight w:val="yellow"/>
        </w:rPr>
        <w:sectPr w:rsidR="00426C2B" w:rsidRPr="007008CC" w:rsidSect="0024718E">
          <w:pgSz w:w="11906" w:h="16838"/>
          <w:pgMar w:top="1440" w:right="1700" w:bottom="1440" w:left="1440" w:header="708" w:footer="708" w:gutter="0"/>
          <w:cols w:space="708"/>
          <w:docGrid w:linePitch="360"/>
        </w:sectPr>
      </w:pPr>
    </w:p>
    <w:p w14:paraId="0A6C2E2B" w14:textId="7333D88C" w:rsidR="001C5913" w:rsidRPr="00922DF5" w:rsidRDefault="001C5913" w:rsidP="001C5913">
      <w:pPr>
        <w:pStyle w:val="Heading1"/>
        <w:spacing w:after="120"/>
      </w:pPr>
      <w:bookmarkStart w:id="0" w:name="_Toc286134923"/>
      <w:bookmarkStart w:id="1" w:name="_Toc288145915"/>
      <w:r w:rsidRPr="00922DF5">
        <w:lastRenderedPageBreak/>
        <w:t>Explanatory Statement</w:t>
      </w:r>
    </w:p>
    <w:p w14:paraId="4FED4AB0" w14:textId="1583B0E8" w:rsidR="00D40BD4" w:rsidRPr="00922DF5" w:rsidRDefault="002B6E04" w:rsidP="001C5913">
      <w:pPr>
        <w:pStyle w:val="Heading1"/>
        <w:spacing w:before="120"/>
      </w:pPr>
      <w:r w:rsidRPr="00922DF5">
        <w:t xml:space="preserve">Tax File Number Guidelines </w:t>
      </w:r>
      <w:r w:rsidR="002279C0">
        <w:t>2011</w:t>
      </w:r>
      <w:bookmarkEnd w:id="0"/>
      <w:bookmarkEnd w:id="1"/>
    </w:p>
    <w:p w14:paraId="5EBE5573" w14:textId="5C47023D" w:rsidR="002C3D0D" w:rsidRPr="00922DF5" w:rsidRDefault="002C3D0D" w:rsidP="002C3D0D">
      <w:bookmarkStart w:id="2" w:name="_Toc286134926"/>
      <w:r w:rsidRPr="00922DF5">
        <w:t>This explanatory statement fulfil</w:t>
      </w:r>
      <w:r w:rsidR="001C5913" w:rsidRPr="00922DF5">
        <w:t>s</w:t>
      </w:r>
      <w:r w:rsidRPr="00922DF5">
        <w:t xml:space="preserve"> the </w:t>
      </w:r>
      <w:r w:rsidR="0078234B">
        <w:t xml:space="preserve">Australian </w:t>
      </w:r>
      <w:r w:rsidR="009C639C" w:rsidRPr="00922DF5">
        <w:t xml:space="preserve">Privacy </w:t>
      </w:r>
      <w:r w:rsidRPr="00922DF5">
        <w:t xml:space="preserve">Commissioner’s obligations under section 26(1) of the </w:t>
      </w:r>
      <w:r w:rsidRPr="00922DF5">
        <w:rPr>
          <w:i/>
        </w:rPr>
        <w:t>Legislative Instruments Act 2003</w:t>
      </w:r>
      <w:r w:rsidRPr="00922DF5">
        <w:t>.</w:t>
      </w:r>
    </w:p>
    <w:p w14:paraId="593EC565" w14:textId="4BA68A6D" w:rsidR="00BD4373" w:rsidRPr="00922DF5" w:rsidRDefault="002C3D0D" w:rsidP="00871F77">
      <w:pPr>
        <w:autoSpaceDE w:val="0"/>
        <w:autoSpaceDN w:val="0"/>
        <w:adjustRightInd w:val="0"/>
        <w:spacing w:after="0"/>
      </w:pPr>
      <w:r w:rsidRPr="00922DF5">
        <w:t>This explanatory statement re</w:t>
      </w:r>
      <w:r w:rsidR="00642F89">
        <w:t>lates</w:t>
      </w:r>
      <w:r w:rsidRPr="00922DF5">
        <w:t xml:space="preserve"> to </w:t>
      </w:r>
      <w:r w:rsidR="004F12E5" w:rsidRPr="00922DF5">
        <w:t xml:space="preserve">the </w:t>
      </w:r>
      <w:r w:rsidR="004F12E5" w:rsidRPr="00AC044B">
        <w:rPr>
          <w:i/>
        </w:rPr>
        <w:t xml:space="preserve">Tax File Number Guidelines </w:t>
      </w:r>
      <w:r w:rsidR="002279C0" w:rsidRPr="00AC044B">
        <w:rPr>
          <w:i/>
        </w:rPr>
        <w:t>2011</w:t>
      </w:r>
      <w:r w:rsidR="005645D3">
        <w:t xml:space="preserve"> </w:t>
      </w:r>
      <w:r w:rsidR="00CE469A" w:rsidRPr="00922DF5">
        <w:t xml:space="preserve">(TFN Guidelines) </w:t>
      </w:r>
      <w:r w:rsidR="002374BA" w:rsidRPr="00922DF5">
        <w:t>made under s</w:t>
      </w:r>
      <w:r w:rsidR="00D02BAB">
        <w:t>ection</w:t>
      </w:r>
      <w:r w:rsidR="004F12E5" w:rsidRPr="00922DF5">
        <w:t xml:space="preserve"> 17 </w:t>
      </w:r>
      <w:r w:rsidR="008E5625" w:rsidRPr="00922DF5">
        <w:t xml:space="preserve">of the </w:t>
      </w:r>
      <w:r w:rsidR="008E5625" w:rsidRPr="00922DF5">
        <w:rPr>
          <w:i/>
        </w:rPr>
        <w:t>Privacy Act 1988</w:t>
      </w:r>
      <w:r w:rsidR="008E5625" w:rsidRPr="00922DF5">
        <w:t xml:space="preserve"> (Privacy Act).</w:t>
      </w:r>
      <w:r w:rsidR="007205C8">
        <w:t xml:space="preserve"> The TFN Guidelines replace </w:t>
      </w:r>
      <w:bookmarkStart w:id="3" w:name="_GoBack"/>
      <w:bookmarkEnd w:id="3"/>
      <w:r w:rsidR="002279C0">
        <w:t xml:space="preserve">the previous </w:t>
      </w:r>
      <w:r w:rsidR="002279C0" w:rsidRPr="00AC044B">
        <w:rPr>
          <w:i/>
        </w:rPr>
        <w:t>Tax File Number Guidelines 1992</w:t>
      </w:r>
      <w:r w:rsidR="002B1AE2">
        <w:t xml:space="preserve"> (TFN Guidelines 1992)</w:t>
      </w:r>
      <w:r w:rsidR="002279C0">
        <w:t>.</w:t>
      </w:r>
    </w:p>
    <w:p w14:paraId="180A08FB" w14:textId="5F914A55" w:rsidR="003406F5" w:rsidRPr="00922DF5" w:rsidRDefault="003406F5" w:rsidP="003406F5">
      <w:pPr>
        <w:pStyle w:val="Heading2"/>
      </w:pPr>
      <w:r w:rsidRPr="00922DF5">
        <w:t>Author</w:t>
      </w:r>
      <w:r w:rsidR="009D7756">
        <w:t>ity for making the Guidelines</w:t>
      </w:r>
    </w:p>
    <w:p w14:paraId="1AD00D2B" w14:textId="39330801" w:rsidR="00D11169" w:rsidRPr="00922DF5" w:rsidRDefault="00D11169" w:rsidP="003406F5">
      <w:r w:rsidRPr="00922DF5">
        <w:t xml:space="preserve">The authority to </w:t>
      </w:r>
      <w:r w:rsidR="002B1AE2">
        <w:t>issue</w:t>
      </w:r>
      <w:r w:rsidR="002374BA" w:rsidRPr="00922DF5">
        <w:t xml:space="preserve"> </w:t>
      </w:r>
      <w:r w:rsidRPr="00922DF5">
        <w:t xml:space="preserve">the </w:t>
      </w:r>
      <w:r w:rsidR="002374BA" w:rsidRPr="00922DF5">
        <w:t xml:space="preserve">TFN Guidelines </w:t>
      </w:r>
      <w:r w:rsidRPr="00922DF5">
        <w:t>is contained in sections 1</w:t>
      </w:r>
      <w:r w:rsidR="002374BA" w:rsidRPr="00922DF5">
        <w:t>7(1)</w:t>
      </w:r>
      <w:r w:rsidRPr="00922DF5">
        <w:t xml:space="preserve"> and 28</w:t>
      </w:r>
      <w:r w:rsidR="00871F77" w:rsidRPr="00922DF5">
        <w:t>(1)(a)</w:t>
      </w:r>
      <w:r w:rsidR="005645D3">
        <w:t xml:space="preserve"> </w:t>
      </w:r>
      <w:r w:rsidRPr="00922DF5">
        <w:t>of the Privacy Act.</w:t>
      </w:r>
    </w:p>
    <w:p w14:paraId="54074732" w14:textId="6C76A33A" w:rsidR="003406F5" w:rsidRPr="00922DF5" w:rsidRDefault="003406F5" w:rsidP="009C639C">
      <w:pPr>
        <w:keepNext/>
        <w:spacing w:after="120"/>
      </w:pPr>
      <w:r w:rsidRPr="00922DF5">
        <w:t>Section 1</w:t>
      </w:r>
      <w:r w:rsidR="00871F77" w:rsidRPr="00922DF5">
        <w:t>7(1)</w:t>
      </w:r>
      <w:r w:rsidRPr="00922DF5">
        <w:t xml:space="preserve"> of the Privacy Act states:</w:t>
      </w:r>
    </w:p>
    <w:p w14:paraId="36DB852F" w14:textId="758188C6" w:rsidR="00871F77" w:rsidRPr="00922DF5" w:rsidRDefault="00871F77" w:rsidP="00871F77">
      <w:pPr>
        <w:pStyle w:val="ListParagraph"/>
        <w:numPr>
          <w:ilvl w:val="0"/>
          <w:numId w:val="26"/>
        </w:numPr>
      </w:pPr>
      <w:r w:rsidRPr="00922DF5">
        <w:t>The Commissioner shall, by notice in writing, issue guidelines concerning the collection, storage, use and security of tax file number information</w:t>
      </w:r>
      <w:r w:rsidR="00642F89">
        <w:t>.</w:t>
      </w:r>
      <w:r w:rsidRPr="00922DF5" w:rsidDel="00871F77">
        <w:t xml:space="preserve"> </w:t>
      </w:r>
    </w:p>
    <w:p w14:paraId="3F043950" w14:textId="11AAACBB" w:rsidR="003406F5" w:rsidRPr="00922DF5" w:rsidRDefault="00871F77" w:rsidP="00871F77">
      <w:pPr>
        <w:pStyle w:val="ListParagraph"/>
        <w:numPr>
          <w:ilvl w:val="0"/>
          <w:numId w:val="0"/>
        </w:numPr>
      </w:pPr>
      <w:r w:rsidRPr="00922DF5">
        <w:t>Section 28</w:t>
      </w:r>
      <w:r w:rsidR="003406F5" w:rsidRPr="00922DF5">
        <w:t>(1)</w:t>
      </w:r>
      <w:r w:rsidR="00CE469A" w:rsidRPr="00922DF5">
        <w:t>(a)</w:t>
      </w:r>
      <w:r w:rsidR="003406F5" w:rsidRPr="00922DF5">
        <w:t xml:space="preserve"> of the Privacy Act states that the Commissioner has the following functio</w:t>
      </w:r>
      <w:r w:rsidRPr="00922DF5">
        <w:t>n</w:t>
      </w:r>
      <w:r w:rsidR="009D44C4" w:rsidRPr="00922DF5">
        <w:t>s</w:t>
      </w:r>
      <w:r w:rsidRPr="00922DF5">
        <w:t xml:space="preserve"> in relation to tax file numbers</w:t>
      </w:r>
      <w:r w:rsidR="003406F5" w:rsidRPr="00922DF5">
        <w:t>:</w:t>
      </w:r>
    </w:p>
    <w:p w14:paraId="20177EB7" w14:textId="05690D9E" w:rsidR="003406F5" w:rsidRPr="00922DF5" w:rsidRDefault="003406F5" w:rsidP="00871F77">
      <w:pPr>
        <w:pStyle w:val="ListParagraph"/>
        <w:numPr>
          <w:ilvl w:val="0"/>
          <w:numId w:val="27"/>
        </w:numPr>
        <w:tabs>
          <w:tab w:val="left" w:pos="1560"/>
        </w:tabs>
        <w:spacing w:after="240"/>
      </w:pPr>
      <w:r w:rsidRPr="00922DF5">
        <w:t xml:space="preserve">to </w:t>
      </w:r>
      <w:r w:rsidR="00871F77" w:rsidRPr="00922DF5">
        <w:t>issue guidelines under section 17</w:t>
      </w:r>
      <w:r w:rsidR="00642F89">
        <w:t>;</w:t>
      </w:r>
    </w:p>
    <w:p w14:paraId="4065055A" w14:textId="77777777" w:rsidR="003406F5" w:rsidRPr="00922DF5" w:rsidRDefault="003406F5" w:rsidP="005F4B59">
      <w:pPr>
        <w:spacing w:after="220"/>
      </w:pPr>
      <w:r w:rsidRPr="00922DF5">
        <w:t xml:space="preserve">Section 6 of the Privacy Act defines ‘Commissioner’ to mean ‘the Information Commissioner within the meaning of the </w:t>
      </w:r>
      <w:r w:rsidRPr="00922DF5">
        <w:rPr>
          <w:i/>
        </w:rPr>
        <w:t>Australian Information Commissioner Act 2010</w:t>
      </w:r>
      <w:r w:rsidRPr="00922DF5">
        <w:t>’.</w:t>
      </w:r>
    </w:p>
    <w:p w14:paraId="7E8B237C" w14:textId="2A0A6EDF" w:rsidR="003406F5" w:rsidRPr="00922DF5" w:rsidRDefault="003406F5" w:rsidP="005F4B59">
      <w:pPr>
        <w:spacing w:after="220"/>
      </w:pPr>
      <w:r w:rsidRPr="00922DF5">
        <w:t xml:space="preserve">Section 12 of the </w:t>
      </w:r>
      <w:r w:rsidRPr="00922DF5">
        <w:rPr>
          <w:i/>
        </w:rPr>
        <w:t>Australian Information Commissioner Act 2010</w:t>
      </w:r>
      <w:r w:rsidRPr="00922DF5">
        <w:t xml:space="preserve"> (AIC Act) provides that the </w:t>
      </w:r>
      <w:r w:rsidR="00D02BAB">
        <w:t xml:space="preserve">Australian </w:t>
      </w:r>
      <w:r w:rsidRPr="00922DF5">
        <w:t>Privacy Commissioner has the ‘privacy functions</w:t>
      </w:r>
      <w:r w:rsidR="005F4B59" w:rsidRPr="00922DF5">
        <w:t>’ (which are defined in section </w:t>
      </w:r>
      <w:r w:rsidRPr="00922DF5">
        <w:t>9(1)</w:t>
      </w:r>
      <w:r w:rsidR="00CE469A" w:rsidRPr="00922DF5">
        <w:t xml:space="preserve"> of the AIC Act</w:t>
      </w:r>
      <w:r w:rsidR="005645D3">
        <w:t>)</w:t>
      </w:r>
      <w:r w:rsidR="00CE469A" w:rsidRPr="00922DF5">
        <w:t>. However, section 12(4)(d</w:t>
      </w:r>
      <w:r w:rsidRPr="00922DF5">
        <w:t xml:space="preserve">) of the AIC Act </w:t>
      </w:r>
      <w:r w:rsidR="009D7756">
        <w:t xml:space="preserve">relevantly </w:t>
      </w:r>
      <w:r w:rsidRPr="00922DF5">
        <w:t xml:space="preserve">provides that the </w:t>
      </w:r>
      <w:r w:rsidR="00D02BAB">
        <w:t xml:space="preserve">Australian </w:t>
      </w:r>
      <w:r w:rsidRPr="00922DF5">
        <w:t>Privacy Commission</w:t>
      </w:r>
      <w:r w:rsidR="00CE469A" w:rsidRPr="00922DF5">
        <w:t>er may only undertake the issuing</w:t>
      </w:r>
      <w:r w:rsidRPr="00922DF5">
        <w:t xml:space="preserve">, variation or revocation of </w:t>
      </w:r>
      <w:r w:rsidR="00CE469A" w:rsidRPr="00922DF5">
        <w:t xml:space="preserve">guidelines for the purposes of paragraph 28(1)(a) </w:t>
      </w:r>
      <w:r w:rsidRPr="00922DF5">
        <w:t xml:space="preserve">of the Privacy Act with the approval of the </w:t>
      </w:r>
      <w:r w:rsidR="00357BD4" w:rsidRPr="00922DF5">
        <w:t xml:space="preserve">Australian </w:t>
      </w:r>
      <w:r w:rsidRPr="00922DF5">
        <w:t>Information Commissioner.</w:t>
      </w:r>
    </w:p>
    <w:p w14:paraId="74A78AB3" w14:textId="6D4C33A8" w:rsidR="00F1469A" w:rsidRPr="00922DF5" w:rsidRDefault="005645D3" w:rsidP="005F4B59">
      <w:pPr>
        <w:spacing w:after="220"/>
      </w:pPr>
      <w:r>
        <w:t xml:space="preserve">The </w:t>
      </w:r>
      <w:r w:rsidR="00D02BAB">
        <w:t xml:space="preserve">Australian </w:t>
      </w:r>
      <w:r>
        <w:t xml:space="preserve">Privacy Commissioner has issued the TFN Guidelines. </w:t>
      </w:r>
      <w:r w:rsidR="00F1469A" w:rsidRPr="00922DF5">
        <w:t>For the purposes of sec</w:t>
      </w:r>
      <w:r w:rsidR="00CE469A" w:rsidRPr="00922DF5">
        <w:t>tion 12(4)(d</w:t>
      </w:r>
      <w:r w:rsidR="00F1469A" w:rsidRPr="00922DF5">
        <w:t xml:space="preserve">) of the AIC Act, the </w:t>
      </w:r>
      <w:r w:rsidR="00357BD4" w:rsidRPr="00922DF5">
        <w:t xml:space="preserve">Australian </w:t>
      </w:r>
      <w:r w:rsidR="00F1469A" w:rsidRPr="00922DF5">
        <w:t xml:space="preserve">Information Commissioner has approved the </w:t>
      </w:r>
      <w:r w:rsidR="0078234B">
        <w:t xml:space="preserve">Australian </w:t>
      </w:r>
      <w:r w:rsidR="00CE469A" w:rsidRPr="00922DF5">
        <w:t>Privacy Com</w:t>
      </w:r>
      <w:r w:rsidR="00501A5E" w:rsidRPr="00922DF5">
        <w:t xml:space="preserve">missioner issuing the </w:t>
      </w:r>
      <w:r w:rsidR="00CE469A" w:rsidRPr="00922DF5">
        <w:t>TFN Guidelines</w:t>
      </w:r>
      <w:r w:rsidR="009C639C" w:rsidRPr="00922DF5">
        <w:t>.</w:t>
      </w:r>
    </w:p>
    <w:p w14:paraId="3CDD44A4" w14:textId="534B4509" w:rsidR="008E5625" w:rsidRPr="00922DF5" w:rsidRDefault="008E5625" w:rsidP="005F4B59">
      <w:pPr>
        <w:pStyle w:val="Heading2"/>
        <w:spacing w:after="140"/>
      </w:pPr>
      <w:r w:rsidRPr="00922DF5">
        <w:t>Backgroun</w:t>
      </w:r>
      <w:r w:rsidR="009D7756">
        <w:t>d to the Guidelines</w:t>
      </w:r>
    </w:p>
    <w:p w14:paraId="65EF2BCD" w14:textId="104E28FF" w:rsidR="00501A5E" w:rsidRPr="00922DF5" w:rsidRDefault="00501A5E" w:rsidP="002374BA">
      <w:pPr>
        <w:spacing w:before="100" w:beforeAutospacing="1" w:after="100" w:afterAutospacing="1"/>
        <w:rPr>
          <w:rFonts w:asciiTheme="minorHAnsi" w:eastAsia="Times New Roman" w:hAnsiTheme="minorHAnsi" w:cstheme="minorHAnsi"/>
          <w:szCs w:val="24"/>
          <w:lang w:eastAsia="en-AU"/>
        </w:rPr>
      </w:pPr>
      <w:r w:rsidRPr="00922DF5">
        <w:t>Tax file numbers (TFNs) are unique numbers issued by the Australian Taxation Office (ATO) to identify individuals, companies and others who lodge income tax returns with the ATO.</w:t>
      </w:r>
    </w:p>
    <w:p w14:paraId="42E3EB10" w14:textId="23391F4D" w:rsidR="00501A5E" w:rsidRPr="00922DF5" w:rsidRDefault="00501A5E" w:rsidP="00501A5E">
      <w:pPr>
        <w:rPr>
          <w:rFonts w:cs="Calibri"/>
        </w:rPr>
      </w:pPr>
      <w:r w:rsidRPr="00922DF5">
        <w:rPr>
          <w:rFonts w:cs="Calibri"/>
        </w:rPr>
        <w:t xml:space="preserve">The TFN Guidelines, which are legally binding, regulate the collection, storage, use, disclosure, security and disposal of individuals’ TFN information. </w:t>
      </w:r>
    </w:p>
    <w:p w14:paraId="3CBDAF23" w14:textId="77777777" w:rsidR="00501A5E" w:rsidRPr="00922DF5" w:rsidRDefault="00501A5E" w:rsidP="00501A5E">
      <w:pPr>
        <w:rPr>
          <w:rFonts w:cs="Calibri"/>
        </w:rPr>
      </w:pPr>
    </w:p>
    <w:p w14:paraId="6AF368F0" w14:textId="030C728E" w:rsidR="00501A5E" w:rsidRPr="00922DF5" w:rsidRDefault="00501A5E" w:rsidP="00501A5E">
      <w:pPr>
        <w:rPr>
          <w:rFonts w:cs="Calibri"/>
        </w:rPr>
      </w:pPr>
      <w:r w:rsidRPr="00922DF5">
        <w:rPr>
          <w:rFonts w:cs="Calibri"/>
        </w:rPr>
        <w:lastRenderedPageBreak/>
        <w:t xml:space="preserve">The TFN Guidelines only apply to the </w:t>
      </w:r>
      <w:r w:rsidR="00642F89">
        <w:rPr>
          <w:rFonts w:cs="Calibri"/>
        </w:rPr>
        <w:t>TFN</w:t>
      </w:r>
      <w:r w:rsidRPr="00922DF5">
        <w:rPr>
          <w:rFonts w:cs="Calibri"/>
        </w:rPr>
        <w:t xml:space="preserve"> information of individuals and do not apply to </w:t>
      </w:r>
      <w:r w:rsidR="00642F89">
        <w:rPr>
          <w:rFonts w:cs="Calibri"/>
        </w:rPr>
        <w:t>TFN</w:t>
      </w:r>
      <w:r w:rsidRPr="00922DF5">
        <w:rPr>
          <w:rFonts w:cs="Calibri"/>
        </w:rPr>
        <w:t xml:space="preserve"> information about other legal persons including corporations, partnerships, superannuation funds and trusts.</w:t>
      </w:r>
    </w:p>
    <w:p w14:paraId="170DB979" w14:textId="181A7A15" w:rsidR="00501A5E" w:rsidRPr="00922DF5" w:rsidRDefault="000D4100" w:rsidP="00501A5E">
      <w:pPr>
        <w:rPr>
          <w:rFonts w:cs="Calibri"/>
        </w:rPr>
      </w:pPr>
      <w:r>
        <w:rPr>
          <w:rFonts w:cs="Calibri"/>
        </w:rPr>
        <w:t>A breach of the</w:t>
      </w:r>
      <w:r w:rsidR="00501A5E" w:rsidRPr="00922DF5">
        <w:rPr>
          <w:rFonts w:cs="Calibri"/>
        </w:rPr>
        <w:t xml:space="preserve"> TFN Guidelines is an interference with privacy under the Privacy Act.  Individuals who </w:t>
      </w:r>
      <w:r w:rsidR="000E66E4">
        <w:rPr>
          <w:rFonts w:cs="Calibri"/>
        </w:rPr>
        <w:t>consider</w:t>
      </w:r>
      <w:r w:rsidR="00501A5E" w:rsidRPr="00922DF5">
        <w:rPr>
          <w:rFonts w:cs="Calibri"/>
        </w:rPr>
        <w:t xml:space="preserve"> that their </w:t>
      </w:r>
      <w:r w:rsidR="00642F89">
        <w:rPr>
          <w:rFonts w:cs="Calibri"/>
        </w:rPr>
        <w:t>TFN</w:t>
      </w:r>
      <w:r w:rsidR="00501A5E" w:rsidRPr="00922DF5">
        <w:rPr>
          <w:rFonts w:cs="Calibri"/>
        </w:rPr>
        <w:t xml:space="preserve"> information has been mishandled may make a complaint to the </w:t>
      </w:r>
      <w:r w:rsidR="0078234B">
        <w:rPr>
          <w:rFonts w:cs="Calibri"/>
        </w:rPr>
        <w:t xml:space="preserve">Australian </w:t>
      </w:r>
      <w:r w:rsidR="00501A5E" w:rsidRPr="00922DF5">
        <w:rPr>
          <w:rFonts w:cs="Calibri"/>
        </w:rPr>
        <w:t>Information Commissioner.</w:t>
      </w:r>
    </w:p>
    <w:p w14:paraId="700CEEF9" w14:textId="0264284F" w:rsidR="00501A5E" w:rsidRPr="00922DF5" w:rsidRDefault="00501A5E" w:rsidP="00501A5E">
      <w:pPr>
        <w:rPr>
          <w:rFonts w:cs="Calibri"/>
          <w:lang w:val="en-GB"/>
        </w:rPr>
      </w:pPr>
      <w:r w:rsidRPr="00922DF5">
        <w:rPr>
          <w:rFonts w:cs="Calibri"/>
          <w:lang w:val="en-GB"/>
        </w:rPr>
        <w:t xml:space="preserve">As well as constituting a breach of the TFN Guidelines, unauthorised use or disclosure of </w:t>
      </w:r>
      <w:r w:rsidR="00642F89">
        <w:rPr>
          <w:rFonts w:cs="Calibri"/>
          <w:lang w:val="en-GB"/>
        </w:rPr>
        <w:t>TFN</w:t>
      </w:r>
      <w:r w:rsidRPr="00922DF5">
        <w:rPr>
          <w:rFonts w:cs="Calibri"/>
          <w:lang w:val="en-GB"/>
        </w:rPr>
        <w:t xml:space="preserve">s is also an offence under the </w:t>
      </w:r>
      <w:r w:rsidRPr="00B9787A">
        <w:rPr>
          <w:rFonts w:cs="Calibri"/>
          <w:i/>
          <w:lang w:val="en-GB"/>
        </w:rPr>
        <w:t>Taxation Administration Act 1953</w:t>
      </w:r>
      <w:r w:rsidRPr="00922DF5">
        <w:rPr>
          <w:rFonts w:cs="Calibri"/>
          <w:sz w:val="23"/>
          <w:szCs w:val="23"/>
        </w:rPr>
        <w:t>.</w:t>
      </w:r>
      <w:r w:rsidRPr="00922DF5">
        <w:rPr>
          <w:rFonts w:cs="Calibri"/>
          <w:lang w:val="en-GB"/>
        </w:rPr>
        <w:t xml:space="preserve"> </w:t>
      </w:r>
    </w:p>
    <w:p w14:paraId="0EF49B71" w14:textId="58D4D219" w:rsidR="003406F5" w:rsidRDefault="008E5625" w:rsidP="005F4B59">
      <w:pPr>
        <w:pStyle w:val="Heading2"/>
        <w:spacing w:after="140"/>
      </w:pPr>
      <w:r w:rsidRPr="00922DF5">
        <w:t>C</w:t>
      </w:r>
      <w:r w:rsidR="003406F5" w:rsidRPr="00922DF5">
        <w:t>onsultation</w:t>
      </w:r>
    </w:p>
    <w:p w14:paraId="2831AFA4" w14:textId="2FDAE023" w:rsidR="008E5625" w:rsidRDefault="002728CA" w:rsidP="005F4B59">
      <w:pPr>
        <w:spacing w:after="220"/>
      </w:pPr>
      <w:r>
        <w:t xml:space="preserve">Prior to </w:t>
      </w:r>
      <w:r w:rsidR="002B1AE2">
        <w:t xml:space="preserve">issuing </w:t>
      </w:r>
      <w:r w:rsidR="003406F5">
        <w:t xml:space="preserve">the </w:t>
      </w:r>
      <w:r w:rsidR="00801A3C">
        <w:t>TFN Guidelines</w:t>
      </w:r>
      <w:r w:rsidR="003406F5">
        <w:t>, the Office of the Australian Information Commissioner (OAIC) undert</w:t>
      </w:r>
      <w:r w:rsidR="00F1469A">
        <w:t>ook</w:t>
      </w:r>
      <w:r w:rsidR="00801A3C">
        <w:t xml:space="preserve"> a review of the TFN Guidelines</w:t>
      </w:r>
      <w:r w:rsidR="002B1AE2">
        <w:t xml:space="preserve"> 1992</w:t>
      </w:r>
      <w:r w:rsidR="005F4B59">
        <w:t>.</w:t>
      </w:r>
    </w:p>
    <w:p w14:paraId="26A17D01" w14:textId="4ACA3CA3" w:rsidR="00801A3C" w:rsidRPr="00801A3C" w:rsidRDefault="00801A3C" w:rsidP="00801A3C">
      <w:pPr>
        <w:keepNext/>
        <w:spacing w:after="120"/>
        <w:rPr>
          <w:rFonts w:eastAsia="Times" w:cs="Calibri"/>
          <w:i/>
          <w:szCs w:val="24"/>
        </w:rPr>
      </w:pPr>
      <w:r w:rsidRPr="00801A3C">
        <w:rPr>
          <w:rFonts w:eastAsia="Times" w:cs="Calibri"/>
          <w:szCs w:val="24"/>
        </w:rPr>
        <w:t xml:space="preserve">In 2008, the Australian Law Reform Commission’s Report (ALRC Report) made </w:t>
      </w:r>
      <w:r w:rsidR="00642F89">
        <w:rPr>
          <w:rFonts w:eastAsia="Times" w:cs="Calibri"/>
          <w:szCs w:val="24"/>
        </w:rPr>
        <w:t xml:space="preserve">a </w:t>
      </w:r>
      <w:r w:rsidRPr="00801A3C">
        <w:rPr>
          <w:rFonts w:eastAsia="Times" w:cs="Calibri"/>
          <w:szCs w:val="24"/>
        </w:rPr>
        <w:t>recommendation</w:t>
      </w:r>
      <w:r w:rsidR="00642F89">
        <w:rPr>
          <w:rFonts w:eastAsia="Times" w:cs="Calibri"/>
          <w:szCs w:val="24"/>
        </w:rPr>
        <w:t xml:space="preserve"> that</w:t>
      </w:r>
      <w:r w:rsidRPr="00801A3C">
        <w:rPr>
          <w:rFonts w:eastAsia="Times" w:cs="Calibri"/>
          <w:szCs w:val="24"/>
        </w:rPr>
        <w:t xml:space="preserve"> the former Office of the Privacy Commissioner (OPC) review the TFN Guidelines</w:t>
      </w:r>
      <w:r w:rsidR="002B1AE2">
        <w:rPr>
          <w:rFonts w:eastAsia="Times" w:cs="Calibri"/>
          <w:szCs w:val="24"/>
        </w:rPr>
        <w:t xml:space="preserve"> 1992</w:t>
      </w:r>
      <w:r w:rsidRPr="00801A3C">
        <w:rPr>
          <w:rFonts w:eastAsia="Times" w:cs="Calibri"/>
          <w:szCs w:val="24"/>
        </w:rPr>
        <w:t xml:space="preserve"> in consultation with the Australian Taxation Office (ATO) and other relevant stakeholders.</w:t>
      </w:r>
      <w:r w:rsidRPr="00801A3C">
        <w:rPr>
          <w:rFonts w:eastAsia="Times" w:cs="Calibri"/>
          <w:szCs w:val="24"/>
          <w:vertAlign w:val="superscript"/>
        </w:rPr>
        <w:footnoteReference w:id="1"/>
      </w:r>
      <w:r w:rsidRPr="00801A3C">
        <w:rPr>
          <w:rFonts w:eastAsia="Times" w:cs="Calibri"/>
          <w:szCs w:val="24"/>
        </w:rPr>
        <w:t xml:space="preserve"> The Australian Government accepted these recommendations in its first stage response to the ALRC Report, not</w:t>
      </w:r>
      <w:r w:rsidR="00642F89">
        <w:rPr>
          <w:rFonts w:eastAsia="Times" w:cs="Calibri"/>
          <w:szCs w:val="24"/>
        </w:rPr>
        <w:t>ing</w:t>
      </w:r>
      <w:r w:rsidRPr="00801A3C">
        <w:rPr>
          <w:rFonts w:eastAsia="Times" w:cs="Calibri"/>
          <w:szCs w:val="24"/>
        </w:rPr>
        <w:t xml:space="preserve"> that the review of the TFN Guidelines</w:t>
      </w:r>
      <w:r w:rsidR="002B1AE2">
        <w:rPr>
          <w:rFonts w:eastAsia="Times" w:cs="Calibri"/>
          <w:szCs w:val="24"/>
        </w:rPr>
        <w:t xml:space="preserve"> 1992</w:t>
      </w:r>
      <w:r w:rsidRPr="00801A3C">
        <w:rPr>
          <w:rFonts w:eastAsia="Times" w:cs="Calibri"/>
          <w:szCs w:val="24"/>
        </w:rPr>
        <w:t xml:space="preserve"> </w:t>
      </w:r>
      <w:r w:rsidR="00642F89">
        <w:rPr>
          <w:rFonts w:eastAsia="Times" w:cs="Calibri"/>
          <w:szCs w:val="24"/>
        </w:rPr>
        <w:t>wa</w:t>
      </w:r>
      <w:r w:rsidRPr="00801A3C">
        <w:rPr>
          <w:rFonts w:eastAsia="Times" w:cs="Calibri"/>
          <w:szCs w:val="24"/>
        </w:rPr>
        <w:t xml:space="preserve">s a decision for the </w:t>
      </w:r>
      <w:r w:rsidR="0078234B">
        <w:rPr>
          <w:rFonts w:eastAsia="Times" w:cs="Calibri"/>
          <w:szCs w:val="24"/>
        </w:rPr>
        <w:t xml:space="preserve">Australian </w:t>
      </w:r>
      <w:r w:rsidRPr="00801A3C">
        <w:rPr>
          <w:rFonts w:eastAsia="Times" w:cs="Calibri"/>
          <w:szCs w:val="24"/>
        </w:rPr>
        <w:t>Privacy Commissioner.</w:t>
      </w:r>
      <w:r w:rsidRPr="00801A3C">
        <w:rPr>
          <w:rFonts w:eastAsia="Times" w:cs="Calibri"/>
          <w:szCs w:val="24"/>
          <w:vertAlign w:val="superscript"/>
        </w:rPr>
        <w:footnoteReference w:id="2"/>
      </w:r>
      <w:r w:rsidRPr="00801A3C">
        <w:rPr>
          <w:rFonts w:eastAsia="Times" w:cs="Calibri"/>
          <w:szCs w:val="24"/>
        </w:rPr>
        <w:t xml:space="preserve">   </w:t>
      </w:r>
    </w:p>
    <w:p w14:paraId="579C5642" w14:textId="738022B6" w:rsidR="00801A3C" w:rsidRDefault="00801A3C" w:rsidP="00801A3C">
      <w:pPr>
        <w:spacing w:before="100" w:beforeAutospacing="1" w:after="100" w:afterAutospacing="1"/>
        <w:rPr>
          <w:rFonts w:eastAsia="Times" w:cs="Calibri"/>
          <w:szCs w:val="24"/>
        </w:rPr>
      </w:pPr>
      <w:r w:rsidRPr="00801A3C">
        <w:rPr>
          <w:rFonts w:eastAsia="Times" w:cs="Calibri"/>
          <w:szCs w:val="24"/>
        </w:rPr>
        <w:t>Following the ALRC</w:t>
      </w:r>
      <w:r w:rsidR="002155A3">
        <w:rPr>
          <w:rFonts w:eastAsia="Times" w:cs="Calibri"/>
          <w:szCs w:val="24"/>
        </w:rPr>
        <w:t>’s</w:t>
      </w:r>
      <w:r w:rsidRPr="00801A3C">
        <w:rPr>
          <w:rFonts w:eastAsia="Times" w:cs="Calibri"/>
          <w:szCs w:val="24"/>
        </w:rPr>
        <w:t xml:space="preserve"> recommendation, the former OPC commenced a review of the TFN </w:t>
      </w:r>
      <w:r w:rsidRPr="00801A3C">
        <w:rPr>
          <w:rFonts w:eastAsia="Times" w:cs="Calibri"/>
          <w:color w:val="000000"/>
          <w:szCs w:val="24"/>
        </w:rPr>
        <w:t>Guidelines</w:t>
      </w:r>
      <w:r w:rsidR="002B1AE2">
        <w:rPr>
          <w:rFonts w:eastAsia="Times" w:cs="Calibri"/>
          <w:color w:val="000000"/>
          <w:szCs w:val="24"/>
        </w:rPr>
        <w:t xml:space="preserve"> 1992</w:t>
      </w:r>
      <w:r w:rsidRPr="00801A3C">
        <w:rPr>
          <w:rFonts w:eastAsia="Times" w:cs="Calibri"/>
          <w:color w:val="000000"/>
          <w:szCs w:val="24"/>
        </w:rPr>
        <w:t xml:space="preserve"> in 2009-10 with the intention of updating the language, structure and terminology while maintaining the existing policy intent</w:t>
      </w:r>
      <w:r w:rsidR="002155A3">
        <w:rPr>
          <w:rFonts w:eastAsia="Times" w:cs="Calibri"/>
          <w:color w:val="000000"/>
          <w:szCs w:val="24"/>
        </w:rPr>
        <w:t xml:space="preserve"> of the TFN Guidelines</w:t>
      </w:r>
      <w:r w:rsidR="002B1AE2">
        <w:rPr>
          <w:rFonts w:eastAsia="Times" w:cs="Calibri"/>
          <w:color w:val="000000"/>
          <w:szCs w:val="24"/>
        </w:rPr>
        <w:t xml:space="preserve"> 1992</w:t>
      </w:r>
      <w:r w:rsidR="00D02BAB">
        <w:rPr>
          <w:rFonts w:eastAsia="Times" w:cs="Calibri"/>
          <w:color w:val="000000"/>
          <w:szCs w:val="24"/>
        </w:rPr>
        <w:t>.</w:t>
      </w:r>
      <w:r w:rsidR="002155A3">
        <w:rPr>
          <w:rFonts w:eastAsia="Times" w:cs="Calibri"/>
          <w:color w:val="000000"/>
          <w:szCs w:val="24"/>
        </w:rPr>
        <w:t xml:space="preserve"> </w:t>
      </w:r>
      <w:r w:rsidR="00D02BAB">
        <w:rPr>
          <w:rFonts w:eastAsia="Times" w:cs="Calibri"/>
          <w:color w:val="000000"/>
          <w:szCs w:val="24"/>
        </w:rPr>
        <w:t>T</w:t>
      </w:r>
      <w:r w:rsidR="002155A3">
        <w:rPr>
          <w:rFonts w:eastAsia="Times" w:cs="Calibri"/>
          <w:color w:val="000000"/>
          <w:szCs w:val="24"/>
        </w:rPr>
        <w:t>hat policy intent is</w:t>
      </w:r>
      <w:r w:rsidRPr="00801A3C">
        <w:rPr>
          <w:rFonts w:eastAsia="Times" w:cs="Calibri"/>
          <w:color w:val="000000"/>
          <w:szCs w:val="24"/>
        </w:rPr>
        <w:t xml:space="preserve"> to protect individual’s privacy by restricting the use and ensuring the careful handling of TFNs.</w:t>
      </w:r>
      <w:r w:rsidR="00816929">
        <w:rPr>
          <w:rFonts w:eastAsia="Times" w:cs="Calibri"/>
          <w:szCs w:val="24"/>
        </w:rPr>
        <w:t xml:space="preserve"> The </w:t>
      </w:r>
      <w:r w:rsidR="002155A3">
        <w:rPr>
          <w:rFonts w:eastAsia="Times" w:cs="Calibri"/>
          <w:szCs w:val="24"/>
        </w:rPr>
        <w:t xml:space="preserve">former </w:t>
      </w:r>
      <w:r w:rsidR="00816929">
        <w:rPr>
          <w:rFonts w:eastAsia="Times" w:cs="Calibri"/>
          <w:szCs w:val="24"/>
        </w:rPr>
        <w:t>OPC</w:t>
      </w:r>
      <w:r w:rsidRPr="00801A3C">
        <w:rPr>
          <w:rFonts w:eastAsia="Times" w:cs="Calibri"/>
          <w:szCs w:val="24"/>
        </w:rPr>
        <w:t xml:space="preserve"> prepared</w:t>
      </w:r>
      <w:r w:rsidRPr="00801A3C">
        <w:rPr>
          <w:rFonts w:eastAsia="Times" w:cs="Calibri"/>
          <w:b/>
          <w:szCs w:val="24"/>
        </w:rPr>
        <w:t xml:space="preserve"> </w:t>
      </w:r>
      <w:r w:rsidRPr="00801A3C">
        <w:rPr>
          <w:rFonts w:eastAsia="Times" w:cs="Calibri"/>
          <w:szCs w:val="24"/>
        </w:rPr>
        <w:t>a revised set of draft TFN Guidelines which was the subject of a targeted consultation</w:t>
      </w:r>
      <w:r w:rsidR="002155A3">
        <w:rPr>
          <w:rFonts w:eastAsia="Times" w:cs="Calibri"/>
          <w:szCs w:val="24"/>
        </w:rPr>
        <w:t xml:space="preserve"> with key </w:t>
      </w:r>
      <w:r w:rsidR="005645D3">
        <w:rPr>
          <w:rFonts w:eastAsia="Times" w:cs="Calibri"/>
          <w:szCs w:val="24"/>
        </w:rPr>
        <w:t>Australian G</w:t>
      </w:r>
      <w:r w:rsidR="002155A3">
        <w:rPr>
          <w:rFonts w:eastAsia="Times" w:cs="Calibri"/>
          <w:szCs w:val="24"/>
        </w:rPr>
        <w:t>overnment stakeholders</w:t>
      </w:r>
      <w:r w:rsidRPr="00801A3C">
        <w:rPr>
          <w:rFonts w:eastAsia="Times" w:cs="Calibri"/>
          <w:szCs w:val="24"/>
        </w:rPr>
        <w:t xml:space="preserve"> in December 2009</w:t>
      </w:r>
      <w:r>
        <w:rPr>
          <w:rFonts w:eastAsia="Times" w:cs="Calibri"/>
          <w:szCs w:val="24"/>
        </w:rPr>
        <w:t>.</w:t>
      </w:r>
    </w:p>
    <w:p w14:paraId="5E3C778B" w14:textId="1B6E1ECD" w:rsidR="00F8530C" w:rsidRPr="00816929" w:rsidRDefault="002155A3" w:rsidP="00801A3C">
      <w:p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Cs w:val="24"/>
          <w:lang w:eastAsia="en-AU"/>
        </w:rPr>
        <w:t>The OAIC i</w:t>
      </w:r>
      <w:r w:rsidR="00801A3C" w:rsidRPr="00816929">
        <w:rPr>
          <w:rFonts w:asciiTheme="minorHAnsi" w:eastAsia="Times New Roman" w:hAnsiTheme="minorHAnsi" w:cstheme="minorHAnsi"/>
          <w:szCs w:val="24"/>
          <w:lang w:eastAsia="en-AU"/>
        </w:rPr>
        <w:t>ncorporat</w:t>
      </w:r>
      <w:r>
        <w:rPr>
          <w:rFonts w:asciiTheme="minorHAnsi" w:eastAsia="Times New Roman" w:hAnsiTheme="minorHAnsi" w:cstheme="minorHAnsi"/>
          <w:szCs w:val="24"/>
          <w:lang w:eastAsia="en-AU"/>
        </w:rPr>
        <w:t>ed</w:t>
      </w:r>
      <w:r w:rsidR="00801A3C" w:rsidRPr="00816929">
        <w:rPr>
          <w:rFonts w:asciiTheme="minorHAnsi" w:eastAsia="Times New Roman" w:hAnsiTheme="minorHAnsi" w:cstheme="minorHAnsi"/>
          <w:szCs w:val="24"/>
          <w:lang w:eastAsia="en-AU"/>
        </w:rPr>
        <w:t xml:space="preserve"> feedback received during the targeted consultation</w:t>
      </w:r>
      <w:r>
        <w:rPr>
          <w:rFonts w:asciiTheme="minorHAnsi" w:eastAsia="Times New Roman" w:hAnsiTheme="minorHAnsi" w:cstheme="minorHAnsi"/>
          <w:szCs w:val="24"/>
          <w:lang w:eastAsia="en-AU"/>
        </w:rPr>
        <w:t xml:space="preserve"> and</w:t>
      </w:r>
      <w:r w:rsidR="00801A3C" w:rsidRPr="00816929">
        <w:rPr>
          <w:rFonts w:asciiTheme="minorHAnsi" w:eastAsia="Times New Roman" w:hAnsiTheme="minorHAnsi" w:cstheme="minorHAnsi"/>
          <w:szCs w:val="24"/>
          <w:lang w:eastAsia="en-AU"/>
        </w:rPr>
        <w:t xml:space="preserve"> released</w:t>
      </w:r>
      <w:r w:rsidR="00EF579F" w:rsidRPr="00816929">
        <w:rPr>
          <w:rFonts w:asciiTheme="minorHAnsi" w:eastAsia="Times New Roman" w:hAnsiTheme="minorHAnsi" w:cstheme="minorHAnsi"/>
          <w:szCs w:val="24"/>
          <w:lang w:eastAsia="en-AU"/>
        </w:rPr>
        <w:t xml:space="preserve"> draft</w:t>
      </w:r>
      <w:r w:rsidR="00801A3C" w:rsidRPr="00816929">
        <w:rPr>
          <w:rFonts w:asciiTheme="minorHAnsi" w:eastAsia="Times New Roman" w:hAnsiTheme="minorHAnsi" w:cstheme="minorHAnsi"/>
          <w:szCs w:val="24"/>
          <w:lang w:eastAsia="en-AU"/>
        </w:rPr>
        <w:t xml:space="preserve"> revised TFN Guidelines </w:t>
      </w:r>
      <w:r w:rsidR="00816929" w:rsidRPr="00816929">
        <w:rPr>
          <w:rFonts w:asciiTheme="minorHAnsi" w:eastAsia="Times New Roman" w:hAnsiTheme="minorHAnsi" w:cstheme="minorHAnsi"/>
          <w:szCs w:val="24"/>
          <w:lang w:eastAsia="en-AU"/>
        </w:rPr>
        <w:t xml:space="preserve">and draft guidance material </w:t>
      </w:r>
      <w:r w:rsidR="00801A3C" w:rsidRPr="00816929">
        <w:rPr>
          <w:rFonts w:asciiTheme="minorHAnsi" w:eastAsia="Times New Roman" w:hAnsiTheme="minorHAnsi" w:cstheme="minorHAnsi"/>
          <w:szCs w:val="24"/>
          <w:lang w:eastAsia="en-AU"/>
        </w:rPr>
        <w:t xml:space="preserve">for </w:t>
      </w:r>
      <w:r w:rsidR="00EF579F" w:rsidRPr="00816929">
        <w:rPr>
          <w:rFonts w:asciiTheme="minorHAnsi" w:eastAsia="Times New Roman" w:hAnsiTheme="minorHAnsi" w:cstheme="minorHAnsi"/>
          <w:szCs w:val="24"/>
          <w:lang w:eastAsia="en-AU"/>
        </w:rPr>
        <w:t>public</w:t>
      </w:r>
      <w:r w:rsidR="00801A3C" w:rsidRPr="00816929">
        <w:rPr>
          <w:rFonts w:asciiTheme="minorHAnsi" w:eastAsia="Times New Roman" w:hAnsiTheme="minorHAnsi" w:cstheme="minorHAnsi"/>
          <w:szCs w:val="24"/>
          <w:lang w:eastAsia="en-AU"/>
        </w:rPr>
        <w:t xml:space="preserve"> consultation in August 2011</w:t>
      </w:r>
      <w:r w:rsidR="00EF579F" w:rsidRPr="00816929">
        <w:rPr>
          <w:rFonts w:asciiTheme="minorHAnsi" w:eastAsia="Times New Roman" w:hAnsiTheme="minorHAnsi" w:cstheme="minorHAnsi"/>
          <w:szCs w:val="24"/>
          <w:lang w:eastAsia="en-AU"/>
        </w:rPr>
        <w:t xml:space="preserve">. </w:t>
      </w:r>
      <w:r w:rsidR="00F8530C" w:rsidRPr="00816929">
        <w:rPr>
          <w:rFonts w:asciiTheme="minorHAnsi" w:hAnsiTheme="minorHAnsi" w:cstheme="minorHAnsi"/>
        </w:rPr>
        <w:t>Comment was invited from industry participants</w:t>
      </w:r>
      <w:r w:rsidR="00801A3C" w:rsidRPr="00816929">
        <w:rPr>
          <w:rFonts w:asciiTheme="minorHAnsi" w:hAnsiTheme="minorHAnsi" w:cstheme="minorHAnsi"/>
        </w:rPr>
        <w:t>, peak industry bodies, advocacy</w:t>
      </w:r>
      <w:r w:rsidR="00F8530C" w:rsidRPr="00816929">
        <w:rPr>
          <w:rFonts w:asciiTheme="minorHAnsi" w:hAnsiTheme="minorHAnsi" w:cstheme="minorHAnsi"/>
        </w:rPr>
        <w:t xml:space="preserve"> groups</w:t>
      </w:r>
      <w:r w:rsidR="00801A3C" w:rsidRPr="00816929">
        <w:rPr>
          <w:rFonts w:asciiTheme="minorHAnsi" w:hAnsiTheme="minorHAnsi" w:cstheme="minorHAnsi"/>
        </w:rPr>
        <w:t xml:space="preserve"> and </w:t>
      </w:r>
      <w:r w:rsidR="005645D3">
        <w:rPr>
          <w:rFonts w:asciiTheme="minorHAnsi" w:hAnsiTheme="minorHAnsi" w:cstheme="minorHAnsi"/>
        </w:rPr>
        <w:t xml:space="preserve">Australian </w:t>
      </w:r>
      <w:r w:rsidR="00801A3C" w:rsidRPr="00816929">
        <w:rPr>
          <w:rFonts w:asciiTheme="minorHAnsi" w:hAnsiTheme="minorHAnsi" w:cstheme="minorHAnsi"/>
        </w:rPr>
        <w:t xml:space="preserve">Government </w:t>
      </w:r>
      <w:r w:rsidR="005645D3">
        <w:rPr>
          <w:rFonts w:asciiTheme="minorHAnsi" w:hAnsiTheme="minorHAnsi" w:cstheme="minorHAnsi"/>
        </w:rPr>
        <w:t>agencies</w:t>
      </w:r>
      <w:r w:rsidR="00801A3C" w:rsidRPr="00816929">
        <w:rPr>
          <w:rFonts w:asciiTheme="minorHAnsi" w:hAnsiTheme="minorHAnsi" w:cstheme="minorHAnsi"/>
        </w:rPr>
        <w:t xml:space="preserve">. Consultation documents were made available </w:t>
      </w:r>
      <w:r w:rsidR="00F8530C" w:rsidRPr="00816929">
        <w:rPr>
          <w:rFonts w:asciiTheme="minorHAnsi" w:hAnsiTheme="minorHAnsi" w:cstheme="minorHAnsi"/>
        </w:rPr>
        <w:t xml:space="preserve">on the OAIC’s website during the </w:t>
      </w:r>
      <w:r w:rsidR="009428BE">
        <w:rPr>
          <w:rFonts w:asciiTheme="minorHAnsi" w:hAnsiTheme="minorHAnsi" w:cstheme="minorHAnsi"/>
        </w:rPr>
        <w:t xml:space="preserve">four week </w:t>
      </w:r>
      <w:r w:rsidR="00F8530C" w:rsidRPr="00816929">
        <w:rPr>
          <w:rFonts w:asciiTheme="minorHAnsi" w:hAnsiTheme="minorHAnsi" w:cstheme="minorHAnsi"/>
        </w:rPr>
        <w:t>consultation period.</w:t>
      </w:r>
    </w:p>
    <w:p w14:paraId="05F58606" w14:textId="09D8F2B2" w:rsidR="003406F5" w:rsidRDefault="003406F5" w:rsidP="003406F5">
      <w:r w:rsidRPr="00816929">
        <w:t xml:space="preserve">The OAIC received </w:t>
      </w:r>
      <w:r w:rsidR="004949CE">
        <w:t xml:space="preserve">17 </w:t>
      </w:r>
      <w:r w:rsidRPr="00816929">
        <w:t xml:space="preserve">written submissions in response to the </w:t>
      </w:r>
      <w:r w:rsidR="00816929" w:rsidRPr="00816929">
        <w:t xml:space="preserve">consultation documents. </w:t>
      </w:r>
      <w:r w:rsidRPr="00816929">
        <w:t>The submissions are available on the OAIC website</w:t>
      </w:r>
      <w:r w:rsidR="00587D06">
        <w:t>.</w:t>
      </w:r>
      <w:r w:rsidRPr="00816929">
        <w:rPr>
          <w:rStyle w:val="FootnoteReference"/>
        </w:rPr>
        <w:footnoteReference w:id="3"/>
      </w:r>
    </w:p>
    <w:bookmarkEnd w:id="2"/>
    <w:p w14:paraId="265DA997" w14:textId="50A5F76A" w:rsidR="005E0C60" w:rsidRDefault="00944BDA" w:rsidP="005E0C60">
      <w:pPr>
        <w:pStyle w:val="Heading2"/>
        <w:spacing w:after="140"/>
      </w:pPr>
      <w:r w:rsidRPr="00E70588">
        <w:lastRenderedPageBreak/>
        <w:t>Reasons for</w:t>
      </w:r>
      <w:r w:rsidR="002B1AE2">
        <w:t xml:space="preserve"> issuing the TFN Guidelines</w:t>
      </w:r>
    </w:p>
    <w:p w14:paraId="120D4894" w14:textId="0A1177A6" w:rsidR="00944BDA" w:rsidRPr="005E0C60" w:rsidRDefault="002B1AE2" w:rsidP="005E0C60">
      <w:pPr>
        <w:pStyle w:val="Heading2"/>
        <w:spacing w:after="140"/>
        <w:rPr>
          <w:b w:val="0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sz w:val="24"/>
          <w:szCs w:val="24"/>
          <w:lang w:eastAsia="en-AU"/>
        </w:rPr>
        <w:t>In comparison to the previous TFN Guidelines 1992, t</w:t>
      </w:r>
      <w:r w:rsidR="00944BDA" w:rsidRPr="005E0C60">
        <w:rPr>
          <w:rFonts w:asciiTheme="minorHAnsi" w:eastAsia="Times New Roman" w:hAnsiTheme="minorHAnsi" w:cstheme="minorHAnsi"/>
          <w:b w:val="0"/>
          <w:sz w:val="24"/>
          <w:szCs w:val="24"/>
          <w:lang w:eastAsia="en-AU"/>
        </w:rPr>
        <w:t xml:space="preserve">he language and format of the TFN Guidelines </w:t>
      </w:r>
      <w:r w:rsidR="00E70588" w:rsidRPr="005E0C60">
        <w:rPr>
          <w:rFonts w:asciiTheme="minorHAnsi" w:eastAsia="Times New Roman" w:hAnsiTheme="minorHAnsi" w:cstheme="minorHAnsi"/>
          <w:b w:val="0"/>
          <w:sz w:val="24"/>
          <w:szCs w:val="24"/>
          <w:lang w:eastAsia="en-AU"/>
        </w:rPr>
        <w:t xml:space="preserve">has been simplified </w:t>
      </w:r>
      <w:r w:rsidR="00944BDA" w:rsidRPr="005E0C60">
        <w:rPr>
          <w:rFonts w:asciiTheme="minorHAnsi" w:eastAsia="Times New Roman" w:hAnsiTheme="minorHAnsi" w:cstheme="minorHAnsi"/>
          <w:b w:val="0"/>
          <w:sz w:val="24"/>
          <w:szCs w:val="24"/>
          <w:lang w:eastAsia="en-AU"/>
        </w:rPr>
        <w:t>to make them easier to read, understand and interpret</w:t>
      </w:r>
      <w:r w:rsidR="00216182">
        <w:rPr>
          <w:rFonts w:asciiTheme="minorHAnsi" w:eastAsia="Times New Roman" w:hAnsiTheme="minorHAnsi" w:cstheme="minorHAnsi"/>
          <w:b w:val="0"/>
          <w:sz w:val="24"/>
          <w:szCs w:val="24"/>
          <w:lang w:eastAsia="en-AU"/>
        </w:rPr>
        <w:t>. Some differences include</w:t>
      </w:r>
      <w:r w:rsidR="005E0C60">
        <w:rPr>
          <w:rFonts w:asciiTheme="minorHAnsi" w:eastAsia="Times New Roman" w:hAnsiTheme="minorHAnsi" w:cstheme="minorHAnsi"/>
          <w:b w:val="0"/>
          <w:sz w:val="24"/>
          <w:szCs w:val="24"/>
          <w:lang w:eastAsia="en-AU"/>
        </w:rPr>
        <w:t>:</w:t>
      </w:r>
    </w:p>
    <w:p w14:paraId="2E4B32E1" w14:textId="68E09163" w:rsidR="00FE7DC7" w:rsidRPr="00E70588" w:rsidRDefault="00FE7DC7" w:rsidP="005E0C60">
      <w:pPr>
        <w:numPr>
          <w:ilvl w:val="0"/>
          <w:numId w:val="34"/>
        </w:numPr>
        <w:spacing w:before="120" w:after="120"/>
        <w:rPr>
          <w:rFonts w:asciiTheme="minorHAnsi" w:eastAsia="Times New Roman" w:hAnsiTheme="minorHAnsi" w:cstheme="minorHAnsi"/>
          <w:szCs w:val="24"/>
          <w:lang w:eastAsia="en-AU"/>
        </w:rPr>
      </w:pPr>
      <w:r w:rsidRPr="00E70588">
        <w:rPr>
          <w:rFonts w:asciiTheme="minorHAnsi" w:eastAsia="Times New Roman" w:hAnsiTheme="minorHAnsi" w:cstheme="minorHAnsi"/>
          <w:szCs w:val="24"/>
          <w:lang w:eastAsia="en-AU"/>
        </w:rPr>
        <w:t xml:space="preserve">The TFN Guidelines have been </w:t>
      </w:r>
      <w:r w:rsidR="00E70588" w:rsidRPr="00E70588">
        <w:rPr>
          <w:rFonts w:asciiTheme="minorHAnsi" w:eastAsia="Times New Roman" w:hAnsiTheme="minorHAnsi" w:cstheme="minorHAnsi"/>
          <w:szCs w:val="24"/>
          <w:lang w:eastAsia="en-AU"/>
        </w:rPr>
        <w:t>reordered</w:t>
      </w:r>
      <w:r w:rsidR="00EF579F" w:rsidRPr="00E70588">
        <w:rPr>
          <w:rFonts w:asciiTheme="minorHAnsi" w:eastAsia="Times New Roman" w:hAnsiTheme="minorHAnsi" w:cstheme="minorHAnsi"/>
          <w:szCs w:val="24"/>
          <w:lang w:eastAsia="en-AU"/>
        </w:rPr>
        <w:t xml:space="preserve"> </w:t>
      </w:r>
      <w:r w:rsidR="00944BDA" w:rsidRPr="00E70588">
        <w:rPr>
          <w:rFonts w:asciiTheme="minorHAnsi" w:eastAsia="Times New Roman" w:hAnsiTheme="minorHAnsi" w:cstheme="minorHAnsi"/>
          <w:szCs w:val="24"/>
          <w:lang w:eastAsia="en-AU"/>
        </w:rPr>
        <w:t>to generally reflect the information handling cycle dep</w:t>
      </w:r>
      <w:r w:rsidR="009428BE">
        <w:rPr>
          <w:rFonts w:asciiTheme="minorHAnsi" w:eastAsia="Times New Roman" w:hAnsiTheme="minorHAnsi" w:cstheme="minorHAnsi"/>
          <w:szCs w:val="24"/>
          <w:lang w:eastAsia="en-AU"/>
        </w:rPr>
        <w:t>icted in the privacy principles</w:t>
      </w:r>
      <w:r w:rsidR="00216182">
        <w:rPr>
          <w:rFonts w:asciiTheme="minorHAnsi" w:eastAsia="Times New Roman" w:hAnsiTheme="minorHAnsi" w:cstheme="minorHAnsi"/>
          <w:szCs w:val="24"/>
          <w:lang w:eastAsia="en-AU"/>
        </w:rPr>
        <w:t xml:space="preserve"> in the Privacy Act</w:t>
      </w:r>
      <w:r w:rsidR="005E0C60">
        <w:rPr>
          <w:rFonts w:asciiTheme="minorHAnsi" w:eastAsia="Times New Roman" w:hAnsiTheme="minorHAnsi" w:cstheme="minorHAnsi"/>
          <w:szCs w:val="24"/>
          <w:lang w:eastAsia="en-AU"/>
        </w:rPr>
        <w:t>.</w:t>
      </w:r>
    </w:p>
    <w:p w14:paraId="71D53F46" w14:textId="1AC4B0AD" w:rsidR="00FE7DC7" w:rsidRPr="00E70588" w:rsidRDefault="00EF579F" w:rsidP="005E0C60">
      <w:pPr>
        <w:numPr>
          <w:ilvl w:val="0"/>
          <w:numId w:val="34"/>
        </w:numPr>
        <w:spacing w:before="120" w:after="120"/>
        <w:rPr>
          <w:rFonts w:asciiTheme="minorHAnsi" w:eastAsia="Times New Roman" w:hAnsiTheme="minorHAnsi" w:cstheme="minorHAnsi"/>
          <w:szCs w:val="24"/>
          <w:lang w:eastAsia="en-AU"/>
        </w:rPr>
      </w:pPr>
      <w:r w:rsidRPr="00E70588">
        <w:rPr>
          <w:rFonts w:asciiTheme="minorHAnsi" w:eastAsia="Times New Roman" w:hAnsiTheme="minorHAnsi" w:cstheme="minorHAnsi"/>
          <w:szCs w:val="24"/>
          <w:lang w:eastAsia="en-AU"/>
        </w:rPr>
        <w:t>F</w:t>
      </w:r>
      <w:r w:rsidR="00FE7DC7" w:rsidRPr="00E70588">
        <w:rPr>
          <w:rFonts w:asciiTheme="minorHAnsi" w:eastAsia="Times New Roman" w:hAnsiTheme="minorHAnsi" w:cstheme="minorHAnsi"/>
          <w:szCs w:val="24"/>
          <w:lang w:eastAsia="en-AU"/>
        </w:rPr>
        <w:t>ormer TFN Guidelines 3 and 3A</w:t>
      </w:r>
      <w:r w:rsidR="00216182">
        <w:rPr>
          <w:rFonts w:asciiTheme="minorHAnsi" w:eastAsia="Times New Roman" w:hAnsiTheme="minorHAnsi" w:cstheme="minorHAnsi"/>
          <w:szCs w:val="24"/>
          <w:lang w:eastAsia="en-AU"/>
        </w:rPr>
        <w:t xml:space="preserve"> </w:t>
      </w:r>
      <w:r w:rsidR="00FE7DC7" w:rsidRPr="00E70588">
        <w:rPr>
          <w:rFonts w:asciiTheme="minorHAnsi" w:eastAsia="Times New Roman" w:hAnsiTheme="minorHAnsi" w:cstheme="minorHAnsi"/>
          <w:szCs w:val="24"/>
          <w:lang w:eastAsia="en-AU"/>
        </w:rPr>
        <w:t xml:space="preserve">which relate to the obligations of the Commissioner of Taxation and the Australian Prudential Regulation Authority (APRA) </w:t>
      </w:r>
      <w:r w:rsidR="00944BDA" w:rsidRPr="00E70588">
        <w:rPr>
          <w:rFonts w:asciiTheme="minorHAnsi" w:eastAsia="Times New Roman" w:hAnsiTheme="minorHAnsi" w:cstheme="minorHAnsi"/>
          <w:szCs w:val="24"/>
          <w:lang w:eastAsia="en-AU"/>
        </w:rPr>
        <w:t>have been combined an</w:t>
      </w:r>
      <w:r w:rsidRPr="00E70588">
        <w:rPr>
          <w:rFonts w:asciiTheme="minorHAnsi" w:eastAsia="Times New Roman" w:hAnsiTheme="minorHAnsi" w:cstheme="minorHAnsi"/>
          <w:szCs w:val="24"/>
          <w:lang w:eastAsia="en-AU"/>
        </w:rPr>
        <w:t>d are now TFN Guideline 8</w:t>
      </w:r>
      <w:r w:rsidR="00216182">
        <w:rPr>
          <w:rFonts w:asciiTheme="minorHAnsi" w:eastAsia="Times New Roman" w:hAnsiTheme="minorHAnsi" w:cstheme="minorHAnsi"/>
          <w:szCs w:val="24"/>
          <w:lang w:eastAsia="en-AU"/>
        </w:rPr>
        <w:t>. This makes</w:t>
      </w:r>
      <w:r w:rsidR="00944BDA" w:rsidRPr="00E70588">
        <w:rPr>
          <w:rFonts w:asciiTheme="minorHAnsi" w:eastAsia="Times New Roman" w:hAnsiTheme="minorHAnsi" w:cstheme="minorHAnsi"/>
          <w:szCs w:val="24"/>
          <w:lang w:eastAsia="en-AU"/>
        </w:rPr>
        <w:t xml:space="preserve"> the TFN Guidelines more concise and enhance</w:t>
      </w:r>
      <w:r w:rsidR="00216182">
        <w:rPr>
          <w:rFonts w:asciiTheme="minorHAnsi" w:eastAsia="Times New Roman" w:hAnsiTheme="minorHAnsi" w:cstheme="minorHAnsi"/>
          <w:szCs w:val="24"/>
          <w:lang w:eastAsia="en-AU"/>
        </w:rPr>
        <w:t>s</w:t>
      </w:r>
      <w:r w:rsidR="00944BDA" w:rsidRPr="00E70588">
        <w:rPr>
          <w:rFonts w:asciiTheme="minorHAnsi" w:eastAsia="Times New Roman" w:hAnsiTheme="minorHAnsi" w:cstheme="minorHAnsi"/>
          <w:szCs w:val="24"/>
          <w:lang w:eastAsia="en-AU"/>
        </w:rPr>
        <w:t xml:space="preserve"> their readability while still delineating </w:t>
      </w:r>
      <w:r w:rsidR="00D02BAB">
        <w:rPr>
          <w:rFonts w:asciiTheme="minorHAnsi" w:eastAsia="Times New Roman" w:hAnsiTheme="minorHAnsi" w:cstheme="minorHAnsi"/>
          <w:szCs w:val="24"/>
          <w:lang w:eastAsia="en-AU"/>
        </w:rPr>
        <w:t xml:space="preserve">the obligations of the </w:t>
      </w:r>
      <w:r w:rsidR="00944BDA" w:rsidRPr="00E70588">
        <w:rPr>
          <w:rFonts w:asciiTheme="minorHAnsi" w:eastAsia="Times New Roman" w:hAnsiTheme="minorHAnsi" w:cstheme="minorHAnsi"/>
          <w:szCs w:val="24"/>
          <w:lang w:eastAsia="en-AU"/>
        </w:rPr>
        <w:t>ATO and APRA</w:t>
      </w:r>
      <w:r w:rsidR="005E0C60">
        <w:rPr>
          <w:rFonts w:asciiTheme="minorHAnsi" w:eastAsia="Times New Roman" w:hAnsiTheme="minorHAnsi" w:cstheme="minorHAnsi"/>
          <w:szCs w:val="24"/>
          <w:lang w:eastAsia="en-AU"/>
        </w:rPr>
        <w:t>.</w:t>
      </w:r>
      <w:r w:rsidR="00944BDA" w:rsidRPr="00E70588">
        <w:rPr>
          <w:rFonts w:asciiTheme="minorHAnsi" w:eastAsia="Times New Roman" w:hAnsiTheme="minorHAnsi" w:cstheme="minorHAnsi"/>
          <w:szCs w:val="24"/>
          <w:lang w:eastAsia="en-AU"/>
        </w:rPr>
        <w:t xml:space="preserve"> </w:t>
      </w:r>
    </w:p>
    <w:p w14:paraId="3C2506F4" w14:textId="73BF987F" w:rsidR="00FE7DC7" w:rsidRPr="00E70588" w:rsidRDefault="000D4100" w:rsidP="005E0C60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Cs w:val="24"/>
          <w:lang w:eastAsia="en-AU"/>
        </w:rPr>
        <w:t xml:space="preserve">Relevant </w:t>
      </w:r>
      <w:r w:rsidR="000A5C54">
        <w:rPr>
          <w:rFonts w:asciiTheme="minorHAnsi" w:eastAsia="Times New Roman" w:hAnsiTheme="minorHAnsi" w:cstheme="minorHAnsi"/>
          <w:szCs w:val="24"/>
          <w:lang w:eastAsia="en-AU"/>
        </w:rPr>
        <w:t>material from t</w:t>
      </w:r>
      <w:r w:rsidR="000A5C54" w:rsidRPr="00E70588">
        <w:rPr>
          <w:rFonts w:asciiTheme="minorHAnsi" w:eastAsia="Times New Roman" w:hAnsiTheme="minorHAnsi" w:cstheme="minorHAnsi"/>
          <w:szCs w:val="24"/>
          <w:lang w:eastAsia="en-AU"/>
        </w:rPr>
        <w:t>he advisory Commissioner’s Notes has</w:t>
      </w:r>
      <w:r w:rsidR="00FE7DC7" w:rsidRPr="00E70588">
        <w:rPr>
          <w:rFonts w:asciiTheme="minorHAnsi" w:eastAsia="Times New Roman" w:hAnsiTheme="minorHAnsi" w:cstheme="minorHAnsi"/>
          <w:szCs w:val="24"/>
          <w:lang w:eastAsia="en-AU"/>
        </w:rPr>
        <w:t xml:space="preserve"> been incorporated </w:t>
      </w:r>
      <w:r w:rsidR="00C9698C" w:rsidRPr="00E70588">
        <w:rPr>
          <w:rFonts w:asciiTheme="minorHAnsi" w:eastAsia="Times New Roman" w:hAnsiTheme="minorHAnsi" w:cstheme="minorHAnsi"/>
          <w:szCs w:val="24"/>
          <w:lang w:eastAsia="en-AU"/>
        </w:rPr>
        <w:t xml:space="preserve">into </w:t>
      </w:r>
      <w:r w:rsidR="00FE7DC7" w:rsidRPr="00E70588">
        <w:rPr>
          <w:rFonts w:asciiTheme="minorHAnsi" w:eastAsia="Times New Roman" w:hAnsiTheme="minorHAnsi" w:cstheme="minorHAnsi"/>
          <w:szCs w:val="24"/>
          <w:lang w:eastAsia="en-AU"/>
        </w:rPr>
        <w:t>the TFN Guidelines</w:t>
      </w:r>
      <w:r w:rsidR="00E1548C">
        <w:rPr>
          <w:rFonts w:asciiTheme="minorHAnsi" w:eastAsia="Times New Roman" w:hAnsiTheme="minorHAnsi" w:cstheme="minorHAnsi"/>
          <w:szCs w:val="24"/>
          <w:lang w:eastAsia="en-AU"/>
        </w:rPr>
        <w:t>. This will make relevant material from the Commissioner’s Notes legally binding</w:t>
      </w:r>
      <w:r w:rsidR="005E0C60">
        <w:rPr>
          <w:rFonts w:asciiTheme="minorHAnsi" w:eastAsia="Times New Roman" w:hAnsiTheme="minorHAnsi" w:cstheme="minorHAnsi"/>
          <w:szCs w:val="24"/>
          <w:lang w:eastAsia="en-AU"/>
        </w:rPr>
        <w:t>.</w:t>
      </w:r>
      <w:r w:rsidR="00944BDA" w:rsidRPr="00E70588">
        <w:rPr>
          <w:rFonts w:asciiTheme="minorHAnsi" w:eastAsia="Times New Roman" w:hAnsiTheme="minorHAnsi" w:cstheme="minorHAnsi"/>
          <w:szCs w:val="24"/>
          <w:lang w:eastAsia="en-AU"/>
        </w:rPr>
        <w:t xml:space="preserve"> </w:t>
      </w:r>
    </w:p>
    <w:p w14:paraId="3B18E161" w14:textId="766B2AD7" w:rsidR="00944BDA" w:rsidRPr="00E70588" w:rsidRDefault="00FE7DC7" w:rsidP="005E0C60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E70588">
        <w:rPr>
          <w:rFonts w:asciiTheme="minorHAnsi" w:eastAsia="Times New Roman" w:hAnsiTheme="minorHAnsi" w:cstheme="minorHAnsi"/>
          <w:szCs w:val="24"/>
          <w:lang w:eastAsia="en-AU"/>
        </w:rPr>
        <w:t xml:space="preserve">Terminology in the TFN Guidelines has been updated by </w:t>
      </w:r>
      <w:r w:rsidR="000D4100">
        <w:rPr>
          <w:rFonts w:asciiTheme="minorHAnsi" w:eastAsia="Times New Roman" w:hAnsiTheme="minorHAnsi" w:cstheme="minorHAnsi"/>
          <w:szCs w:val="24"/>
          <w:lang w:eastAsia="en-AU"/>
        </w:rPr>
        <w:t>changing</w:t>
      </w:r>
      <w:r w:rsidR="00D02BAB">
        <w:rPr>
          <w:rFonts w:asciiTheme="minorHAnsi" w:eastAsia="Times New Roman" w:hAnsiTheme="minorHAnsi" w:cstheme="minorHAnsi"/>
          <w:szCs w:val="24"/>
          <w:lang w:eastAsia="en-AU"/>
        </w:rPr>
        <w:t xml:space="preserve"> or</w:t>
      </w:r>
      <w:r w:rsidR="000D4100">
        <w:rPr>
          <w:rFonts w:asciiTheme="minorHAnsi" w:eastAsia="Times New Roman" w:hAnsiTheme="minorHAnsi" w:cstheme="minorHAnsi"/>
          <w:szCs w:val="24"/>
          <w:lang w:eastAsia="en-AU"/>
        </w:rPr>
        <w:t xml:space="preserve"> </w:t>
      </w:r>
      <w:r w:rsidRPr="00E70588">
        <w:rPr>
          <w:rFonts w:asciiTheme="minorHAnsi" w:eastAsia="Times New Roman" w:hAnsiTheme="minorHAnsi" w:cstheme="minorHAnsi"/>
          <w:szCs w:val="24"/>
          <w:lang w:eastAsia="en-AU"/>
        </w:rPr>
        <w:t>removing references t</w:t>
      </w:r>
      <w:r w:rsidR="00C9698C" w:rsidRPr="00E70588">
        <w:rPr>
          <w:rFonts w:asciiTheme="minorHAnsi" w:eastAsia="Times New Roman" w:hAnsiTheme="minorHAnsi" w:cstheme="minorHAnsi"/>
          <w:szCs w:val="24"/>
          <w:lang w:eastAsia="en-AU"/>
        </w:rPr>
        <w:t>o agencies and legislation</w:t>
      </w:r>
      <w:r w:rsidR="00944BDA" w:rsidRPr="00E70588">
        <w:rPr>
          <w:rFonts w:asciiTheme="minorHAnsi" w:eastAsia="Times New Roman" w:hAnsiTheme="minorHAnsi" w:cstheme="minorHAnsi"/>
          <w:szCs w:val="24"/>
          <w:lang w:eastAsia="en-AU"/>
        </w:rPr>
        <w:t xml:space="preserve"> that no longer exist and to legislation which has been amended or repealed</w:t>
      </w:r>
      <w:r w:rsidR="005E0C60">
        <w:rPr>
          <w:rFonts w:asciiTheme="minorHAnsi" w:eastAsia="Times New Roman" w:hAnsiTheme="minorHAnsi" w:cstheme="minorHAnsi"/>
          <w:szCs w:val="24"/>
          <w:lang w:eastAsia="en-AU"/>
        </w:rPr>
        <w:t>.</w:t>
      </w:r>
    </w:p>
    <w:p w14:paraId="3713EA38" w14:textId="025B3893" w:rsidR="00944BDA" w:rsidRPr="000638EF" w:rsidRDefault="00FE7DC7" w:rsidP="005E0C60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E70588">
        <w:rPr>
          <w:rFonts w:asciiTheme="minorHAnsi" w:eastAsia="Times New Roman" w:hAnsiTheme="minorHAnsi" w:cstheme="minorHAnsi"/>
          <w:szCs w:val="24"/>
          <w:lang w:eastAsia="en-AU"/>
        </w:rPr>
        <w:t>The definitions of '</w:t>
      </w:r>
      <w:r w:rsidR="00587D06">
        <w:rPr>
          <w:rFonts w:asciiTheme="minorHAnsi" w:eastAsia="Times New Roman" w:hAnsiTheme="minorHAnsi" w:cstheme="minorHAnsi"/>
          <w:szCs w:val="24"/>
          <w:lang w:eastAsia="en-AU"/>
        </w:rPr>
        <w:t>a</w:t>
      </w:r>
      <w:r w:rsidRPr="00E70588">
        <w:rPr>
          <w:rFonts w:asciiTheme="minorHAnsi" w:eastAsia="Times New Roman" w:hAnsiTheme="minorHAnsi" w:cstheme="minorHAnsi"/>
          <w:szCs w:val="24"/>
          <w:lang w:eastAsia="en-AU"/>
        </w:rPr>
        <w:t>ssistance agency law' (</w:t>
      </w:r>
      <w:r w:rsidR="00216182">
        <w:rPr>
          <w:rFonts w:asciiTheme="minorHAnsi" w:eastAsia="Times New Roman" w:hAnsiTheme="minorHAnsi" w:cstheme="minorHAnsi"/>
          <w:szCs w:val="24"/>
          <w:lang w:eastAsia="en-AU"/>
        </w:rPr>
        <w:t xml:space="preserve">now </w:t>
      </w:r>
      <w:r w:rsidRPr="00E70588">
        <w:rPr>
          <w:rFonts w:asciiTheme="minorHAnsi" w:eastAsia="Times New Roman" w:hAnsiTheme="minorHAnsi" w:cstheme="minorHAnsi"/>
          <w:szCs w:val="24"/>
          <w:lang w:eastAsia="en-AU"/>
        </w:rPr>
        <w:t>renamed '</w:t>
      </w:r>
      <w:r w:rsidR="00587D06">
        <w:rPr>
          <w:rFonts w:asciiTheme="minorHAnsi" w:eastAsia="Times New Roman" w:hAnsiTheme="minorHAnsi" w:cstheme="minorHAnsi"/>
          <w:szCs w:val="24"/>
          <w:lang w:eastAsia="en-AU"/>
        </w:rPr>
        <w:t>p</w:t>
      </w:r>
      <w:r w:rsidRPr="00E70588">
        <w:rPr>
          <w:rFonts w:asciiTheme="minorHAnsi" w:eastAsia="Times New Roman" w:hAnsiTheme="minorHAnsi" w:cstheme="minorHAnsi"/>
          <w:szCs w:val="24"/>
          <w:lang w:eastAsia="en-AU"/>
        </w:rPr>
        <w:t>ersonal assistance law')</w:t>
      </w:r>
      <w:r w:rsidR="000A5C54">
        <w:rPr>
          <w:rFonts w:asciiTheme="minorHAnsi" w:eastAsia="Times New Roman" w:hAnsiTheme="minorHAnsi" w:cstheme="minorHAnsi"/>
          <w:szCs w:val="24"/>
          <w:lang w:eastAsia="en-AU"/>
        </w:rPr>
        <w:t>, ‘s</w:t>
      </w:r>
      <w:r w:rsidRPr="00E70588">
        <w:rPr>
          <w:rFonts w:asciiTheme="minorHAnsi" w:eastAsia="Times New Roman" w:hAnsiTheme="minorHAnsi" w:cstheme="minorHAnsi"/>
          <w:szCs w:val="24"/>
          <w:lang w:eastAsia="en-AU"/>
        </w:rPr>
        <w:t>uperannuation law', and '</w:t>
      </w:r>
      <w:r w:rsidR="00587D06">
        <w:rPr>
          <w:rFonts w:asciiTheme="minorHAnsi" w:eastAsia="Times New Roman" w:hAnsiTheme="minorHAnsi" w:cstheme="minorHAnsi"/>
          <w:szCs w:val="24"/>
          <w:lang w:eastAsia="en-AU"/>
        </w:rPr>
        <w:t>t</w:t>
      </w:r>
      <w:r w:rsidRPr="00E70588">
        <w:rPr>
          <w:rFonts w:asciiTheme="minorHAnsi" w:eastAsia="Times New Roman" w:hAnsiTheme="minorHAnsi" w:cstheme="minorHAnsi"/>
          <w:szCs w:val="24"/>
          <w:lang w:eastAsia="en-AU"/>
        </w:rPr>
        <w:t>axation law' have been updated</w:t>
      </w:r>
      <w:r w:rsidR="00944BDA" w:rsidRPr="00E70588">
        <w:rPr>
          <w:rFonts w:asciiTheme="minorHAnsi" w:eastAsia="Times New Roman" w:hAnsiTheme="minorHAnsi" w:cstheme="minorHAnsi"/>
          <w:szCs w:val="24"/>
          <w:lang w:eastAsia="en-AU"/>
        </w:rPr>
        <w:t xml:space="preserve"> so that they are consistent with relevant legislation and flexible enough to capture new legislation relating to the handling of TFNs</w:t>
      </w:r>
      <w:r w:rsidR="005E0C60">
        <w:rPr>
          <w:rFonts w:asciiTheme="minorHAnsi" w:eastAsia="Times New Roman" w:hAnsiTheme="minorHAnsi" w:cstheme="minorHAnsi"/>
          <w:szCs w:val="24"/>
          <w:lang w:eastAsia="en-AU"/>
        </w:rPr>
        <w:t>.</w:t>
      </w:r>
    </w:p>
    <w:p w14:paraId="77B9C046" w14:textId="2CF406C2" w:rsidR="003F4EF8" w:rsidRPr="000638EF" w:rsidRDefault="00C9698C" w:rsidP="000638EF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0638EF">
        <w:rPr>
          <w:rFonts w:asciiTheme="minorHAnsi" w:eastAsia="Times New Roman" w:hAnsiTheme="minorHAnsi" w:cstheme="minorHAnsi"/>
          <w:szCs w:val="24"/>
          <w:lang w:eastAsia="en-AU"/>
        </w:rPr>
        <w:t>The ‘</w:t>
      </w:r>
      <w:r w:rsidR="00587D06" w:rsidRPr="000638EF">
        <w:rPr>
          <w:rFonts w:asciiTheme="minorHAnsi" w:eastAsia="Times New Roman" w:hAnsiTheme="minorHAnsi" w:cstheme="minorHAnsi"/>
          <w:szCs w:val="24"/>
          <w:lang w:eastAsia="en-AU"/>
        </w:rPr>
        <w:t>a</w:t>
      </w:r>
      <w:r w:rsidRPr="000638EF">
        <w:rPr>
          <w:rFonts w:asciiTheme="minorHAnsi" w:eastAsia="Times New Roman" w:hAnsiTheme="minorHAnsi" w:cstheme="minorHAnsi"/>
          <w:szCs w:val="24"/>
          <w:lang w:eastAsia="en-AU"/>
        </w:rPr>
        <w:t>ssistance agency</w:t>
      </w:r>
      <w:r w:rsidR="00E70588" w:rsidRPr="000638EF">
        <w:rPr>
          <w:rFonts w:asciiTheme="minorHAnsi" w:eastAsia="Times New Roman" w:hAnsiTheme="minorHAnsi" w:cstheme="minorHAnsi"/>
          <w:szCs w:val="24"/>
          <w:lang w:eastAsia="en-AU"/>
        </w:rPr>
        <w:t xml:space="preserve"> law’ definition </w:t>
      </w:r>
      <w:r w:rsidR="00216182" w:rsidRPr="000638EF">
        <w:rPr>
          <w:rFonts w:asciiTheme="minorHAnsi" w:eastAsia="Times New Roman" w:hAnsiTheme="minorHAnsi" w:cstheme="minorHAnsi"/>
          <w:szCs w:val="24"/>
          <w:lang w:eastAsia="en-AU"/>
        </w:rPr>
        <w:t>(</w:t>
      </w:r>
      <w:r w:rsidR="00E70588" w:rsidRPr="000638EF">
        <w:rPr>
          <w:rFonts w:asciiTheme="minorHAnsi" w:eastAsia="Times New Roman" w:hAnsiTheme="minorHAnsi" w:cstheme="minorHAnsi"/>
          <w:szCs w:val="24"/>
          <w:lang w:eastAsia="en-AU"/>
        </w:rPr>
        <w:t>now renamed</w:t>
      </w:r>
      <w:r w:rsidRPr="000638EF">
        <w:rPr>
          <w:rFonts w:asciiTheme="minorHAnsi" w:eastAsia="Times New Roman" w:hAnsiTheme="minorHAnsi" w:cstheme="minorHAnsi"/>
          <w:szCs w:val="24"/>
          <w:lang w:eastAsia="en-AU"/>
        </w:rPr>
        <w:t xml:space="preserve"> ‘</w:t>
      </w:r>
      <w:r w:rsidR="00587D06" w:rsidRPr="000638EF">
        <w:rPr>
          <w:rFonts w:asciiTheme="minorHAnsi" w:eastAsia="Times New Roman" w:hAnsiTheme="minorHAnsi" w:cstheme="minorHAnsi"/>
          <w:szCs w:val="24"/>
          <w:lang w:eastAsia="en-AU"/>
        </w:rPr>
        <w:t>p</w:t>
      </w:r>
      <w:r w:rsidRPr="000638EF">
        <w:rPr>
          <w:rFonts w:asciiTheme="minorHAnsi" w:eastAsia="Times New Roman" w:hAnsiTheme="minorHAnsi" w:cstheme="minorHAnsi"/>
          <w:szCs w:val="24"/>
          <w:lang w:eastAsia="en-AU"/>
        </w:rPr>
        <w:t>ersonal assistance law’</w:t>
      </w:r>
      <w:r w:rsidR="00216182" w:rsidRPr="000638EF">
        <w:rPr>
          <w:rFonts w:asciiTheme="minorHAnsi" w:eastAsia="Times New Roman" w:hAnsiTheme="minorHAnsi" w:cstheme="minorHAnsi"/>
          <w:szCs w:val="24"/>
          <w:lang w:eastAsia="en-AU"/>
        </w:rPr>
        <w:t>)</w:t>
      </w:r>
      <w:r w:rsidRPr="000638EF">
        <w:rPr>
          <w:rFonts w:asciiTheme="minorHAnsi" w:eastAsia="Times New Roman" w:hAnsiTheme="minorHAnsi" w:cstheme="minorHAnsi"/>
          <w:szCs w:val="24"/>
          <w:lang w:eastAsia="en-AU"/>
        </w:rPr>
        <w:t xml:space="preserve"> has </w:t>
      </w:r>
      <w:r w:rsidR="00E70588" w:rsidRPr="000638EF">
        <w:rPr>
          <w:rFonts w:asciiTheme="minorHAnsi" w:eastAsia="Times New Roman" w:hAnsiTheme="minorHAnsi" w:cstheme="minorHAnsi"/>
          <w:szCs w:val="24"/>
          <w:lang w:eastAsia="en-AU"/>
        </w:rPr>
        <w:t xml:space="preserve">also </w:t>
      </w:r>
      <w:r w:rsidRPr="000638EF">
        <w:rPr>
          <w:rFonts w:asciiTheme="minorHAnsi" w:eastAsia="Times New Roman" w:hAnsiTheme="minorHAnsi" w:cstheme="minorHAnsi"/>
          <w:szCs w:val="24"/>
          <w:lang w:eastAsia="en-AU"/>
        </w:rPr>
        <w:t xml:space="preserve">been </w:t>
      </w:r>
      <w:r w:rsidR="002B1AE2" w:rsidRPr="000638EF">
        <w:rPr>
          <w:rFonts w:asciiTheme="minorHAnsi" w:eastAsia="Times New Roman" w:hAnsiTheme="minorHAnsi" w:cstheme="minorHAnsi"/>
          <w:szCs w:val="24"/>
          <w:lang w:eastAsia="en-AU"/>
        </w:rPr>
        <w:t xml:space="preserve">changed </w:t>
      </w:r>
      <w:r w:rsidRPr="000638EF">
        <w:rPr>
          <w:rFonts w:asciiTheme="minorHAnsi" w:eastAsia="Times New Roman" w:hAnsiTheme="minorHAnsi" w:cstheme="minorHAnsi"/>
          <w:szCs w:val="24"/>
          <w:lang w:eastAsia="en-AU"/>
        </w:rPr>
        <w:t>so that the TFN Guidelines also apply to laws which authorise TFN handling th</w:t>
      </w:r>
      <w:r w:rsidR="00EF579F" w:rsidRPr="000638EF">
        <w:rPr>
          <w:rFonts w:asciiTheme="minorHAnsi" w:eastAsia="Times New Roman" w:hAnsiTheme="minorHAnsi" w:cstheme="minorHAnsi"/>
          <w:szCs w:val="24"/>
          <w:lang w:eastAsia="en-AU"/>
        </w:rPr>
        <w:t xml:space="preserve">at is outside the scope of the </w:t>
      </w:r>
      <w:r w:rsidR="00EF579F" w:rsidRPr="000638EF">
        <w:rPr>
          <w:rFonts w:asciiTheme="minorHAnsi" w:eastAsia="Times New Roman" w:hAnsiTheme="minorHAnsi" w:cstheme="minorHAnsi"/>
          <w:i/>
          <w:szCs w:val="24"/>
          <w:lang w:eastAsia="en-AU"/>
        </w:rPr>
        <w:t>Data-matching Program (Assistance and Tax) Act 1990</w:t>
      </w:r>
      <w:r w:rsidR="005E0C60" w:rsidRPr="000638EF">
        <w:rPr>
          <w:rFonts w:asciiTheme="minorHAnsi" w:eastAsia="Times New Roman" w:hAnsiTheme="minorHAnsi" w:cstheme="minorHAnsi"/>
          <w:szCs w:val="24"/>
          <w:lang w:eastAsia="en-AU"/>
        </w:rPr>
        <w:t>.</w:t>
      </w:r>
    </w:p>
    <w:p w14:paraId="770FB245" w14:textId="741D1524" w:rsidR="00C9698C" w:rsidRPr="00AC044B" w:rsidRDefault="00E1548C" w:rsidP="00AC044B">
      <w:pPr>
        <w:pStyle w:val="ListParagraph"/>
        <w:numPr>
          <w:ilvl w:val="0"/>
          <w:numId w:val="0"/>
        </w:numPr>
        <w:rPr>
          <w:rFonts w:asciiTheme="minorHAnsi" w:eastAsia="Times New Roman" w:hAnsiTheme="minorHAnsi" w:cstheme="minorHAnsi"/>
          <w:szCs w:val="24"/>
          <w:lang w:eastAsia="en-AU"/>
        </w:rPr>
      </w:pPr>
      <w:r>
        <w:rPr>
          <w:rFonts w:asciiTheme="minorHAnsi" w:eastAsia="Times New Roman" w:hAnsiTheme="minorHAnsi" w:cstheme="minorHAnsi"/>
          <w:szCs w:val="24"/>
          <w:lang w:eastAsia="en-AU"/>
        </w:rPr>
        <w:t>T</w:t>
      </w:r>
      <w:r w:rsidR="00E70588" w:rsidRPr="00AC044B">
        <w:rPr>
          <w:rFonts w:asciiTheme="minorHAnsi" w:eastAsia="Times New Roman" w:hAnsiTheme="minorHAnsi" w:cstheme="minorHAnsi"/>
          <w:szCs w:val="24"/>
          <w:lang w:eastAsia="en-AU"/>
        </w:rPr>
        <w:t xml:space="preserve">he changes to the TFN Guidelines are designed to </w:t>
      </w:r>
      <w:r w:rsidR="00C9698C" w:rsidRPr="00AC044B">
        <w:rPr>
          <w:rFonts w:asciiTheme="minorHAnsi" w:eastAsia="Times New Roman" w:hAnsiTheme="minorHAnsi" w:cstheme="minorHAnsi"/>
          <w:szCs w:val="24"/>
          <w:lang w:eastAsia="en-AU"/>
        </w:rPr>
        <w:t>maintain the</w:t>
      </w:r>
      <w:r w:rsidR="00E70588" w:rsidRPr="00AC044B">
        <w:rPr>
          <w:rFonts w:asciiTheme="minorHAnsi" w:eastAsia="Times New Roman" w:hAnsiTheme="minorHAnsi" w:cstheme="minorHAnsi"/>
          <w:szCs w:val="24"/>
          <w:lang w:eastAsia="en-AU"/>
        </w:rPr>
        <w:t>ir underlying policy intent</w:t>
      </w:r>
      <w:r w:rsidR="003F4EF8" w:rsidRPr="00AC044B">
        <w:rPr>
          <w:rFonts w:asciiTheme="minorHAnsi" w:eastAsia="Times New Roman" w:hAnsiTheme="minorHAnsi" w:cstheme="minorHAnsi"/>
          <w:szCs w:val="24"/>
          <w:lang w:eastAsia="en-AU"/>
        </w:rPr>
        <w:t xml:space="preserve"> which is</w:t>
      </w:r>
      <w:r w:rsidR="00C9698C" w:rsidRPr="00AC044B">
        <w:rPr>
          <w:rFonts w:asciiTheme="minorHAnsi" w:eastAsia="Times New Roman" w:hAnsiTheme="minorHAnsi" w:cstheme="minorHAnsi"/>
          <w:szCs w:val="24"/>
          <w:lang w:eastAsia="en-AU"/>
        </w:rPr>
        <w:t xml:space="preserve"> to protect individuals' privacy by restricting the use and ensuring the careful handling of TFNs. </w:t>
      </w:r>
    </w:p>
    <w:p w14:paraId="75E8B13C" w14:textId="77777777" w:rsidR="00A52956" w:rsidRDefault="00A52956" w:rsidP="00A52956">
      <w:pPr>
        <w:spacing w:before="80" w:after="0"/>
      </w:pPr>
    </w:p>
    <w:sectPr w:rsidR="00A52956" w:rsidSect="001E4C39">
      <w:headerReference w:type="default" r:id="rId14"/>
      <w:footerReference w:type="default" r:id="rId15"/>
      <w:pgSz w:w="11906" w:h="16838"/>
      <w:pgMar w:top="1440" w:right="170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48D73" w14:textId="77777777" w:rsidR="00216182" w:rsidRDefault="00216182" w:rsidP="001E4C39">
      <w:pPr>
        <w:spacing w:after="0"/>
      </w:pPr>
      <w:r>
        <w:separator/>
      </w:r>
    </w:p>
  </w:endnote>
  <w:endnote w:type="continuationSeparator" w:id="0">
    <w:p w14:paraId="396541EE" w14:textId="77777777" w:rsidR="00216182" w:rsidRDefault="00216182" w:rsidP="001E4C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A736F" w14:textId="1CAC96B7" w:rsidR="00216182" w:rsidRPr="001E4C39" w:rsidRDefault="00216182" w:rsidP="001E4C39">
    <w:pPr>
      <w:pStyle w:val="Footer"/>
      <w:jc w:val="right"/>
    </w:pPr>
    <w:r>
      <w:t xml:space="preserve">OAIC Explanatory Statement –Tax File Number Guidelines 2011 </w:t>
    </w:r>
    <w:r>
      <w:tab/>
    </w:r>
    <w:r>
      <w:tab/>
    </w:r>
    <w:sdt>
      <w:sdtPr>
        <w:id w:val="18090591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4FD0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37C78" w14:textId="77777777" w:rsidR="00216182" w:rsidRDefault="00216182" w:rsidP="001E4C39">
      <w:pPr>
        <w:spacing w:after="0"/>
      </w:pPr>
      <w:r>
        <w:separator/>
      </w:r>
    </w:p>
  </w:footnote>
  <w:footnote w:type="continuationSeparator" w:id="0">
    <w:p w14:paraId="25DA386D" w14:textId="77777777" w:rsidR="00216182" w:rsidRDefault="00216182" w:rsidP="001E4C39">
      <w:pPr>
        <w:spacing w:after="0"/>
      </w:pPr>
      <w:r>
        <w:continuationSeparator/>
      </w:r>
    </w:p>
  </w:footnote>
  <w:footnote w:id="1">
    <w:p w14:paraId="2921D845" w14:textId="47873BB1" w:rsidR="00216182" w:rsidRPr="00841414" w:rsidRDefault="00216182" w:rsidP="00E1548C">
      <w:pPr>
        <w:pStyle w:val="FootnoteText"/>
        <w:ind w:left="0" w:firstLine="0"/>
      </w:pPr>
      <w:r w:rsidRPr="00D107C8">
        <w:rPr>
          <w:rStyle w:val="FootnoteReference"/>
        </w:rPr>
        <w:footnoteRef/>
      </w:r>
      <w:r w:rsidRPr="00D107C8">
        <w:t xml:space="preserve"> </w:t>
      </w:r>
      <w:r>
        <w:t xml:space="preserve">ALRC Report 108 </w:t>
      </w:r>
      <w:r>
        <w:rPr>
          <w:i/>
          <w:iCs/>
        </w:rPr>
        <w:t xml:space="preserve">For Your Information, Privacy Law and Practice </w:t>
      </w:r>
      <w:r>
        <w:t xml:space="preserve">(ALRC Report), </w:t>
      </w:r>
      <w:r w:rsidRPr="00D107C8">
        <w:t xml:space="preserve">recommendation 30-7, </w:t>
      </w:r>
      <w:r>
        <w:t>available at:</w:t>
      </w:r>
      <w:r w:rsidRPr="00D107C8">
        <w:t xml:space="preserve"> </w:t>
      </w:r>
      <w:hyperlink r:id="rId1" w:history="1">
        <w:r w:rsidRPr="007004C7">
          <w:rPr>
            <w:rStyle w:val="Hyperlink"/>
          </w:rPr>
          <w:t>http://www.alrc.gov.au/publications/report-108</w:t>
        </w:r>
      </w:hyperlink>
    </w:p>
  </w:footnote>
  <w:footnote w:id="2">
    <w:p w14:paraId="127292F4" w14:textId="15C0A69E" w:rsidR="00216182" w:rsidRPr="00841414" w:rsidRDefault="00216182" w:rsidP="00E1548C">
      <w:pPr>
        <w:pStyle w:val="FootnoteText"/>
        <w:ind w:left="0" w:firstLine="0"/>
      </w:pPr>
      <w:r w:rsidRPr="00841414">
        <w:rPr>
          <w:rStyle w:val="FootnoteReference"/>
        </w:rPr>
        <w:footnoteRef/>
      </w:r>
      <w:r w:rsidRPr="00841414">
        <w:t xml:space="preserve"> Australian Government, </w:t>
      </w:r>
      <w:r w:rsidRPr="00841414">
        <w:rPr>
          <w:i/>
        </w:rPr>
        <w:t>Enhancing National Privacy Protection – Australian Government First Stage Response to the ALRC Report 108</w:t>
      </w:r>
      <w:r w:rsidR="00D02BAB">
        <w:t xml:space="preserve"> (2009)</w:t>
      </w:r>
      <w:r w:rsidRPr="00841414">
        <w:t xml:space="preserve">, pages 76 and 85, </w:t>
      </w:r>
      <w:r>
        <w:t>available at:</w:t>
      </w:r>
      <w:r w:rsidRPr="00841414">
        <w:t xml:space="preserve"> </w:t>
      </w:r>
      <w:hyperlink r:id="rId2" w:history="1">
        <w:r w:rsidRPr="00841414">
          <w:rPr>
            <w:color w:val="0000FF"/>
            <w:u w:val="single"/>
          </w:rPr>
          <w:t>http://www.pmc.gov.au/privacy/alrc.cfm</w:t>
        </w:r>
      </w:hyperlink>
      <w:r w:rsidRPr="00841414">
        <w:t>.</w:t>
      </w:r>
    </w:p>
  </w:footnote>
  <w:footnote w:id="3">
    <w:p w14:paraId="29DB7D76" w14:textId="6F228AEA" w:rsidR="00216182" w:rsidRDefault="00216182" w:rsidP="00E1548C">
      <w:pPr>
        <w:pStyle w:val="FootnoteText"/>
        <w:ind w:left="0" w:firstLine="0"/>
      </w:pPr>
      <w:r w:rsidRPr="009428BE">
        <w:rPr>
          <w:rStyle w:val="FootnoteReference"/>
        </w:rPr>
        <w:footnoteRef/>
      </w:r>
      <w:r w:rsidRPr="009428BE">
        <w:t xml:space="preserve"> The consultation</w:t>
      </w:r>
      <w:r w:rsidRPr="00801A3C">
        <w:t xml:space="preserve"> documents </w:t>
      </w:r>
      <w:r>
        <w:t>and submissions are</w:t>
      </w:r>
      <w:r w:rsidRPr="00801A3C">
        <w:t xml:space="preserve"> availa</w:t>
      </w:r>
      <w:r>
        <w:t>b</w:t>
      </w:r>
      <w:r w:rsidRPr="00801A3C">
        <w:t xml:space="preserve">le at: </w:t>
      </w:r>
      <w:hyperlink r:id="rId3" w:anchor="previous_consultations" w:history="1">
        <w:r w:rsidRPr="00801A3C">
          <w:rPr>
            <w:rStyle w:val="Hyperlink"/>
          </w:rPr>
          <w:t>http://www.oaic.gov.au/news/consultations.html#previous_consultations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192B3" w14:textId="1FFFFAA3" w:rsidR="00216182" w:rsidRPr="00E91BCC" w:rsidRDefault="00216182" w:rsidP="00E91BCC">
    <w:pPr>
      <w:pStyle w:val="Header"/>
      <w:rPr>
        <w:smallCaps/>
      </w:rPr>
    </w:pPr>
    <w:r w:rsidRPr="00E91BCC">
      <w:t>Office of the Australian Information Commissioner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056"/>
    <w:multiLevelType w:val="hybridMultilevel"/>
    <w:tmpl w:val="1C0A2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A27E8"/>
    <w:multiLevelType w:val="hybridMultilevel"/>
    <w:tmpl w:val="4896F1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E065B"/>
    <w:multiLevelType w:val="hybridMultilevel"/>
    <w:tmpl w:val="FC4A61DA"/>
    <w:lvl w:ilvl="0" w:tplc="72CC64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0149E"/>
    <w:multiLevelType w:val="hybridMultilevel"/>
    <w:tmpl w:val="3DF8D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C3742"/>
    <w:multiLevelType w:val="multilevel"/>
    <w:tmpl w:val="544A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0A66EC"/>
    <w:multiLevelType w:val="hybridMultilevel"/>
    <w:tmpl w:val="89F060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439A7"/>
    <w:multiLevelType w:val="hybridMultilevel"/>
    <w:tmpl w:val="614877B2"/>
    <w:lvl w:ilvl="0" w:tplc="086A4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A2FDA"/>
    <w:multiLevelType w:val="hybridMultilevel"/>
    <w:tmpl w:val="4456FD00"/>
    <w:lvl w:ilvl="0" w:tplc="8954CBCE">
      <w:start w:val="22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23080F8B"/>
    <w:multiLevelType w:val="hybridMultilevel"/>
    <w:tmpl w:val="E218570C"/>
    <w:lvl w:ilvl="0" w:tplc="C0BEB2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94455"/>
    <w:multiLevelType w:val="multilevel"/>
    <w:tmpl w:val="6CE4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884ECE"/>
    <w:multiLevelType w:val="hybridMultilevel"/>
    <w:tmpl w:val="01CC5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2E2D26"/>
    <w:multiLevelType w:val="multilevel"/>
    <w:tmpl w:val="AC1E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2B7CBE"/>
    <w:multiLevelType w:val="hybridMultilevel"/>
    <w:tmpl w:val="D1181174"/>
    <w:lvl w:ilvl="0" w:tplc="743455C8">
      <w:start w:val="10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D25A4"/>
    <w:multiLevelType w:val="hybridMultilevel"/>
    <w:tmpl w:val="9E849588"/>
    <w:lvl w:ilvl="0" w:tplc="086A4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12A0"/>
    <w:multiLevelType w:val="hybridMultilevel"/>
    <w:tmpl w:val="5A48F512"/>
    <w:lvl w:ilvl="0" w:tplc="9F4821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868B0"/>
    <w:multiLevelType w:val="hybridMultilevel"/>
    <w:tmpl w:val="C7C2D29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9315677"/>
    <w:multiLevelType w:val="multilevel"/>
    <w:tmpl w:val="D1A8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AA6DB9"/>
    <w:multiLevelType w:val="hybridMultilevel"/>
    <w:tmpl w:val="254C2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135E88"/>
    <w:multiLevelType w:val="hybridMultilevel"/>
    <w:tmpl w:val="D17ACBD4"/>
    <w:lvl w:ilvl="0" w:tplc="19A42196">
      <w:start w:val="2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DC4BF0"/>
    <w:multiLevelType w:val="hybridMultilevel"/>
    <w:tmpl w:val="09E276D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84B1C48"/>
    <w:multiLevelType w:val="multilevel"/>
    <w:tmpl w:val="3D1A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5C3F18"/>
    <w:multiLevelType w:val="hybridMultilevel"/>
    <w:tmpl w:val="571C53A8"/>
    <w:lvl w:ilvl="0" w:tplc="7324B678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1F5CAF"/>
    <w:multiLevelType w:val="hybridMultilevel"/>
    <w:tmpl w:val="FB9E979A"/>
    <w:lvl w:ilvl="0" w:tplc="0BB6B290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A845C1"/>
    <w:multiLevelType w:val="hybridMultilevel"/>
    <w:tmpl w:val="60AE7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3A0677"/>
    <w:multiLevelType w:val="hybridMultilevel"/>
    <w:tmpl w:val="6FA22396"/>
    <w:lvl w:ilvl="0" w:tplc="0C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5">
    <w:nsid w:val="6FE61977"/>
    <w:multiLevelType w:val="hybridMultilevel"/>
    <w:tmpl w:val="1612EE80"/>
    <w:lvl w:ilvl="0" w:tplc="59A6B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C45137"/>
    <w:multiLevelType w:val="hybridMultilevel"/>
    <w:tmpl w:val="C09EE4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647668"/>
    <w:multiLevelType w:val="multilevel"/>
    <w:tmpl w:val="AFB0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137999"/>
    <w:multiLevelType w:val="hybridMultilevel"/>
    <w:tmpl w:val="2E1EA542"/>
    <w:lvl w:ilvl="0" w:tplc="3968A77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5070570C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6774B2"/>
    <w:multiLevelType w:val="hybridMultilevel"/>
    <w:tmpl w:val="1E2CD2E4"/>
    <w:lvl w:ilvl="0" w:tplc="EEE67BE2">
      <w:start w:val="1"/>
      <w:numFmt w:val="upperLetter"/>
      <w:lvlText w:val="(%1)"/>
      <w:lvlJc w:val="left"/>
      <w:pPr>
        <w:ind w:left="2885" w:hanging="5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5" w:hanging="360"/>
      </w:pPr>
    </w:lvl>
    <w:lvl w:ilvl="2" w:tplc="0C09001B" w:tentative="1">
      <w:start w:val="1"/>
      <w:numFmt w:val="lowerRoman"/>
      <w:lvlText w:val="%3."/>
      <w:lvlJc w:val="right"/>
      <w:pPr>
        <w:ind w:left="4145" w:hanging="180"/>
      </w:pPr>
    </w:lvl>
    <w:lvl w:ilvl="3" w:tplc="0C09000F" w:tentative="1">
      <w:start w:val="1"/>
      <w:numFmt w:val="decimal"/>
      <w:lvlText w:val="%4."/>
      <w:lvlJc w:val="left"/>
      <w:pPr>
        <w:ind w:left="4865" w:hanging="360"/>
      </w:pPr>
    </w:lvl>
    <w:lvl w:ilvl="4" w:tplc="0C090019" w:tentative="1">
      <w:start w:val="1"/>
      <w:numFmt w:val="lowerLetter"/>
      <w:lvlText w:val="%5."/>
      <w:lvlJc w:val="left"/>
      <w:pPr>
        <w:ind w:left="5585" w:hanging="360"/>
      </w:pPr>
    </w:lvl>
    <w:lvl w:ilvl="5" w:tplc="0C09001B" w:tentative="1">
      <w:start w:val="1"/>
      <w:numFmt w:val="lowerRoman"/>
      <w:lvlText w:val="%6."/>
      <w:lvlJc w:val="right"/>
      <w:pPr>
        <w:ind w:left="6305" w:hanging="180"/>
      </w:pPr>
    </w:lvl>
    <w:lvl w:ilvl="6" w:tplc="0C09000F" w:tentative="1">
      <w:start w:val="1"/>
      <w:numFmt w:val="decimal"/>
      <w:lvlText w:val="%7."/>
      <w:lvlJc w:val="left"/>
      <w:pPr>
        <w:ind w:left="7025" w:hanging="360"/>
      </w:pPr>
    </w:lvl>
    <w:lvl w:ilvl="7" w:tplc="0C090019" w:tentative="1">
      <w:start w:val="1"/>
      <w:numFmt w:val="lowerLetter"/>
      <w:lvlText w:val="%8."/>
      <w:lvlJc w:val="left"/>
      <w:pPr>
        <w:ind w:left="7745" w:hanging="360"/>
      </w:pPr>
    </w:lvl>
    <w:lvl w:ilvl="8" w:tplc="0C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0">
    <w:nsid w:val="7DEE7659"/>
    <w:multiLevelType w:val="multilevel"/>
    <w:tmpl w:val="1DC80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7"/>
  </w:num>
  <w:num w:numId="5">
    <w:abstractNumId w:val="28"/>
  </w:num>
  <w:num w:numId="6">
    <w:abstractNumId w:val="21"/>
  </w:num>
  <w:num w:numId="7">
    <w:abstractNumId w:val="22"/>
  </w:num>
  <w:num w:numId="8">
    <w:abstractNumId w:val="18"/>
  </w:num>
  <w:num w:numId="9">
    <w:abstractNumId w:val="7"/>
  </w:num>
  <w:num w:numId="10">
    <w:abstractNumId w:val="29"/>
  </w:num>
  <w:num w:numId="11">
    <w:abstractNumId w:val="0"/>
  </w:num>
  <w:num w:numId="12">
    <w:abstractNumId w:val="1"/>
  </w:num>
  <w:num w:numId="13">
    <w:abstractNumId w:val="11"/>
  </w:num>
  <w:num w:numId="14">
    <w:abstractNumId w:val="20"/>
  </w:num>
  <w:num w:numId="15">
    <w:abstractNumId w:val="8"/>
  </w:num>
  <w:num w:numId="16">
    <w:abstractNumId w:val="8"/>
  </w:num>
  <w:num w:numId="17">
    <w:abstractNumId w:val="15"/>
  </w:num>
  <w:num w:numId="18">
    <w:abstractNumId w:val="16"/>
  </w:num>
  <w:num w:numId="19">
    <w:abstractNumId w:val="26"/>
  </w:num>
  <w:num w:numId="20">
    <w:abstractNumId w:val="8"/>
  </w:num>
  <w:num w:numId="21">
    <w:abstractNumId w:val="19"/>
  </w:num>
  <w:num w:numId="22">
    <w:abstractNumId w:val="25"/>
  </w:num>
  <w:num w:numId="23">
    <w:abstractNumId w:val="24"/>
  </w:num>
  <w:num w:numId="24">
    <w:abstractNumId w:val="30"/>
  </w:num>
  <w:num w:numId="25">
    <w:abstractNumId w:val="3"/>
  </w:num>
  <w:num w:numId="26">
    <w:abstractNumId w:val="14"/>
  </w:num>
  <w:num w:numId="27">
    <w:abstractNumId w:val="2"/>
  </w:num>
  <w:num w:numId="28">
    <w:abstractNumId w:val="12"/>
  </w:num>
  <w:num w:numId="29">
    <w:abstractNumId w:val="27"/>
  </w:num>
  <w:num w:numId="30">
    <w:abstractNumId w:val="9"/>
  </w:num>
  <w:num w:numId="31">
    <w:abstractNumId w:val="6"/>
  </w:num>
  <w:num w:numId="32">
    <w:abstractNumId w:val="5"/>
  </w:num>
  <w:num w:numId="33">
    <w:abstractNumId w:val="13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BD"/>
    <w:rsid w:val="000028B5"/>
    <w:rsid w:val="000151F8"/>
    <w:rsid w:val="00032550"/>
    <w:rsid w:val="00035604"/>
    <w:rsid w:val="00045EB3"/>
    <w:rsid w:val="0006265A"/>
    <w:rsid w:val="000638EF"/>
    <w:rsid w:val="0006726E"/>
    <w:rsid w:val="00072922"/>
    <w:rsid w:val="00087511"/>
    <w:rsid w:val="000A5C54"/>
    <w:rsid w:val="000C41D2"/>
    <w:rsid w:val="000D4100"/>
    <w:rsid w:val="000D6170"/>
    <w:rsid w:val="000E66E4"/>
    <w:rsid w:val="000F2E9F"/>
    <w:rsid w:val="001078E1"/>
    <w:rsid w:val="00115EB6"/>
    <w:rsid w:val="001456E8"/>
    <w:rsid w:val="001548F5"/>
    <w:rsid w:val="00156B46"/>
    <w:rsid w:val="00183AE7"/>
    <w:rsid w:val="00194FD0"/>
    <w:rsid w:val="001C1AB7"/>
    <w:rsid w:val="001C5913"/>
    <w:rsid w:val="001D79B3"/>
    <w:rsid w:val="001E4C39"/>
    <w:rsid w:val="00205424"/>
    <w:rsid w:val="002155A3"/>
    <w:rsid w:val="00216182"/>
    <w:rsid w:val="002279C0"/>
    <w:rsid w:val="002374BA"/>
    <w:rsid w:val="00242D91"/>
    <w:rsid w:val="0024718E"/>
    <w:rsid w:val="0026699C"/>
    <w:rsid w:val="002728CA"/>
    <w:rsid w:val="00275A37"/>
    <w:rsid w:val="00277596"/>
    <w:rsid w:val="00290392"/>
    <w:rsid w:val="002B1AE2"/>
    <w:rsid w:val="002B525D"/>
    <w:rsid w:val="002B6E04"/>
    <w:rsid w:val="002C306A"/>
    <w:rsid w:val="002C3D0D"/>
    <w:rsid w:val="002E5E05"/>
    <w:rsid w:val="002F0E9A"/>
    <w:rsid w:val="002F41B4"/>
    <w:rsid w:val="00320EAC"/>
    <w:rsid w:val="003406F5"/>
    <w:rsid w:val="00357BD4"/>
    <w:rsid w:val="003716B4"/>
    <w:rsid w:val="00396B20"/>
    <w:rsid w:val="003C26B6"/>
    <w:rsid w:val="003E5929"/>
    <w:rsid w:val="003F4EF8"/>
    <w:rsid w:val="00406532"/>
    <w:rsid w:val="00426C2B"/>
    <w:rsid w:val="00454FB5"/>
    <w:rsid w:val="00456F35"/>
    <w:rsid w:val="004949CE"/>
    <w:rsid w:val="004A6DBF"/>
    <w:rsid w:val="004C5168"/>
    <w:rsid w:val="004F12E5"/>
    <w:rsid w:val="00501A5E"/>
    <w:rsid w:val="0050547C"/>
    <w:rsid w:val="00546A48"/>
    <w:rsid w:val="005645D3"/>
    <w:rsid w:val="005778AB"/>
    <w:rsid w:val="00587D06"/>
    <w:rsid w:val="005B09CD"/>
    <w:rsid w:val="005D55B6"/>
    <w:rsid w:val="005E0C60"/>
    <w:rsid w:val="005F4B59"/>
    <w:rsid w:val="00603665"/>
    <w:rsid w:val="00635402"/>
    <w:rsid w:val="00637715"/>
    <w:rsid w:val="00642F89"/>
    <w:rsid w:val="00644C8C"/>
    <w:rsid w:val="00665461"/>
    <w:rsid w:val="0066548D"/>
    <w:rsid w:val="00674E1A"/>
    <w:rsid w:val="006D561B"/>
    <w:rsid w:val="007008CC"/>
    <w:rsid w:val="007205C8"/>
    <w:rsid w:val="007227EA"/>
    <w:rsid w:val="00733D5D"/>
    <w:rsid w:val="0073483C"/>
    <w:rsid w:val="00756CDD"/>
    <w:rsid w:val="007672CA"/>
    <w:rsid w:val="0078234B"/>
    <w:rsid w:val="007A2A47"/>
    <w:rsid w:val="007D6738"/>
    <w:rsid w:val="007E0846"/>
    <w:rsid w:val="007E5E0B"/>
    <w:rsid w:val="00801A3C"/>
    <w:rsid w:val="00813959"/>
    <w:rsid w:val="00816929"/>
    <w:rsid w:val="00830DF7"/>
    <w:rsid w:val="008341C5"/>
    <w:rsid w:val="008535C8"/>
    <w:rsid w:val="00856D29"/>
    <w:rsid w:val="00861D9C"/>
    <w:rsid w:val="00865FFF"/>
    <w:rsid w:val="008664DC"/>
    <w:rsid w:val="008671F3"/>
    <w:rsid w:val="00871DD9"/>
    <w:rsid w:val="00871F77"/>
    <w:rsid w:val="0087321D"/>
    <w:rsid w:val="00886636"/>
    <w:rsid w:val="008869AB"/>
    <w:rsid w:val="00891E0E"/>
    <w:rsid w:val="008943D0"/>
    <w:rsid w:val="008B595D"/>
    <w:rsid w:val="008E5427"/>
    <w:rsid w:val="008E5625"/>
    <w:rsid w:val="00900E6F"/>
    <w:rsid w:val="009118C9"/>
    <w:rsid w:val="00915B6A"/>
    <w:rsid w:val="00922DF5"/>
    <w:rsid w:val="00937C7D"/>
    <w:rsid w:val="009428BE"/>
    <w:rsid w:val="00944BDA"/>
    <w:rsid w:val="009519A7"/>
    <w:rsid w:val="00967A06"/>
    <w:rsid w:val="00967B91"/>
    <w:rsid w:val="009702CD"/>
    <w:rsid w:val="00974D7B"/>
    <w:rsid w:val="0097619E"/>
    <w:rsid w:val="00982C06"/>
    <w:rsid w:val="0099149B"/>
    <w:rsid w:val="00993866"/>
    <w:rsid w:val="009A37B6"/>
    <w:rsid w:val="009C0EFA"/>
    <w:rsid w:val="009C639C"/>
    <w:rsid w:val="009D44C4"/>
    <w:rsid w:val="009D7756"/>
    <w:rsid w:val="009E00F5"/>
    <w:rsid w:val="009F0F11"/>
    <w:rsid w:val="00A24F3A"/>
    <w:rsid w:val="00A30DE4"/>
    <w:rsid w:val="00A32120"/>
    <w:rsid w:val="00A51119"/>
    <w:rsid w:val="00A52956"/>
    <w:rsid w:val="00A54DDF"/>
    <w:rsid w:val="00A628E3"/>
    <w:rsid w:val="00A70A3F"/>
    <w:rsid w:val="00A72939"/>
    <w:rsid w:val="00A82633"/>
    <w:rsid w:val="00A90E6C"/>
    <w:rsid w:val="00AB35BD"/>
    <w:rsid w:val="00AC044B"/>
    <w:rsid w:val="00AF29D5"/>
    <w:rsid w:val="00B204A8"/>
    <w:rsid w:val="00B5106F"/>
    <w:rsid w:val="00B55540"/>
    <w:rsid w:val="00B72973"/>
    <w:rsid w:val="00B92430"/>
    <w:rsid w:val="00B9787A"/>
    <w:rsid w:val="00BD4373"/>
    <w:rsid w:val="00BD7FEE"/>
    <w:rsid w:val="00C678AB"/>
    <w:rsid w:val="00C9698C"/>
    <w:rsid w:val="00CA5554"/>
    <w:rsid w:val="00CE469A"/>
    <w:rsid w:val="00CF7960"/>
    <w:rsid w:val="00D02BAB"/>
    <w:rsid w:val="00D11169"/>
    <w:rsid w:val="00D216DF"/>
    <w:rsid w:val="00D272FD"/>
    <w:rsid w:val="00D40BD4"/>
    <w:rsid w:val="00D50267"/>
    <w:rsid w:val="00DA7CB1"/>
    <w:rsid w:val="00DD1E23"/>
    <w:rsid w:val="00DF075E"/>
    <w:rsid w:val="00E1548C"/>
    <w:rsid w:val="00E246CB"/>
    <w:rsid w:val="00E266F6"/>
    <w:rsid w:val="00E41E81"/>
    <w:rsid w:val="00E673AE"/>
    <w:rsid w:val="00E70588"/>
    <w:rsid w:val="00E816A9"/>
    <w:rsid w:val="00E91BCC"/>
    <w:rsid w:val="00E939C9"/>
    <w:rsid w:val="00EF579F"/>
    <w:rsid w:val="00F1469A"/>
    <w:rsid w:val="00F8530C"/>
    <w:rsid w:val="00FB2D21"/>
    <w:rsid w:val="00FE3189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32062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2" w:unhideWhenUsed="0" w:qFormat="1"/>
    <w:lsdException w:name="Default Paragraph Font" w:uiPriority="1"/>
    <w:lsdException w:name="Subtitle" w:semiHidden="0" w:uiPriority="3" w:unhideWhenUsed="0" w:qFormat="1"/>
    <w:lsdException w:name="Strong" w:uiPriority="22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6CB"/>
    <w:pPr>
      <w:spacing w:after="24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546A48"/>
    <w:pPr>
      <w:keepNext/>
      <w:keepLines/>
      <w:spacing w:before="30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50547C"/>
    <w:pPr>
      <w:keepNext/>
      <w:keepLines/>
      <w:spacing w:before="240" w:after="180"/>
      <w:outlineLvl w:val="1"/>
    </w:pPr>
    <w:rPr>
      <w:rFonts w:eastAsiaTheme="majorEastAsia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7227EA"/>
    <w:pPr>
      <w:keepNext/>
      <w:keepLines/>
      <w:spacing w:after="12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1"/>
    <w:qFormat/>
    <w:rsid w:val="007227EA"/>
    <w:pPr>
      <w:keepNext/>
      <w:keepLines/>
      <w:spacing w:after="120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2"/>
    <w:qFormat/>
    <w:rsid w:val="00E246CB"/>
    <w:pPr>
      <w:keepNext/>
      <w:keepLines/>
      <w:spacing w:before="120" w:after="120"/>
      <w:outlineLvl w:val="4"/>
    </w:pPr>
    <w:rPr>
      <w:rFonts w:eastAsiaTheme="majorEastAsia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028B5"/>
    <w:rPr>
      <w:rFonts w:eastAsiaTheme="majorEastAsia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0028B5"/>
    <w:rPr>
      <w:rFonts w:eastAsiaTheme="majorEastAsia" w:cs="Calibr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BD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2"/>
    <w:qFormat/>
    <w:rsid w:val="0050547C"/>
    <w:pPr>
      <w:spacing w:before="240" w:after="120"/>
      <w:jc w:val="right"/>
    </w:pPr>
    <w:rPr>
      <w:rFonts w:eastAsiaTheme="majorEastAsia" w:cs="Calibri"/>
      <w:b/>
      <w:smallCaps/>
      <w:spacing w:val="5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2"/>
    <w:rsid w:val="00E246CB"/>
    <w:rPr>
      <w:rFonts w:eastAsiaTheme="majorEastAsia" w:cs="Calibri"/>
      <w:b/>
      <w:smallCaps/>
      <w:spacing w:val="5"/>
      <w:kern w:val="28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3"/>
    <w:qFormat/>
    <w:rsid w:val="0050547C"/>
    <w:pPr>
      <w:numPr>
        <w:ilvl w:val="1"/>
      </w:numPr>
      <w:spacing w:before="120"/>
      <w:jc w:val="right"/>
    </w:pPr>
    <w:rPr>
      <w:rFonts w:eastAsiaTheme="majorEastAsia" w:cs="Calibri"/>
      <w:b/>
      <w:iCs/>
      <w:color w:val="000000" w:themeColor="text1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3"/>
    <w:rsid w:val="00E246CB"/>
    <w:rPr>
      <w:rFonts w:eastAsiaTheme="majorEastAsia" w:cs="Calibri"/>
      <w:b/>
      <w:iCs/>
      <w:color w:val="000000" w:themeColor="text1"/>
      <w:spacing w:val="15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E91BCC"/>
    <w:pPr>
      <w:pBdr>
        <w:bottom w:val="single" w:sz="4" w:space="1" w:color="A6A6A6" w:themeColor="background1" w:themeShade="A6"/>
      </w:pBdr>
      <w:tabs>
        <w:tab w:val="center" w:pos="4513"/>
        <w:tab w:val="right" w:pos="9026"/>
      </w:tabs>
      <w:spacing w:after="0"/>
      <w:jc w:val="right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91BC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E4C39"/>
    <w:pPr>
      <w:tabs>
        <w:tab w:val="center" w:pos="4513"/>
        <w:tab w:val="right" w:pos="9026"/>
      </w:tabs>
      <w:spacing w:after="0"/>
    </w:pPr>
    <w:rPr>
      <w:b/>
      <w:color w:val="7F7F7F" w:themeColor="text1" w:themeTint="8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E4C39"/>
    <w:rPr>
      <w:b/>
      <w:color w:val="7F7F7F" w:themeColor="text1" w:themeTint="8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1"/>
    <w:rsid w:val="000028B5"/>
    <w:rPr>
      <w:rFonts w:eastAsiaTheme="majorEastAsia" w:cstheme="majorBidi"/>
      <w:b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1"/>
    <w:rsid w:val="00FE3189"/>
    <w:rPr>
      <w:rFonts w:eastAsiaTheme="majorEastAsia" w:cstheme="majorBidi"/>
      <w:bCs/>
      <w:i/>
      <w:iCs/>
      <w:sz w:val="24"/>
    </w:rPr>
  </w:style>
  <w:style w:type="paragraph" w:styleId="Quote">
    <w:name w:val="Quote"/>
    <w:basedOn w:val="Normal"/>
    <w:next w:val="Normal"/>
    <w:link w:val="QuoteChar"/>
    <w:uiPriority w:val="1"/>
    <w:qFormat/>
    <w:rsid w:val="000028B5"/>
    <w:pPr>
      <w:ind w:left="709"/>
    </w:pPr>
    <w:rPr>
      <w:sz w:val="22"/>
    </w:rPr>
  </w:style>
  <w:style w:type="character" w:customStyle="1" w:styleId="QuoteChar">
    <w:name w:val="Quote Char"/>
    <w:basedOn w:val="DefaultParagraphFont"/>
    <w:link w:val="Quote"/>
    <w:uiPriority w:val="1"/>
    <w:rsid w:val="000028B5"/>
    <w:rPr>
      <w:sz w:val="22"/>
    </w:rPr>
  </w:style>
  <w:style w:type="paragraph" w:styleId="ListParagraph">
    <w:name w:val="List Paragraph"/>
    <w:basedOn w:val="Normal"/>
    <w:uiPriority w:val="34"/>
    <w:qFormat/>
    <w:rsid w:val="009702CD"/>
    <w:pPr>
      <w:numPr>
        <w:numId w:val="1"/>
      </w:numPr>
      <w:spacing w:before="120" w:after="120"/>
    </w:pPr>
  </w:style>
  <w:style w:type="paragraph" w:styleId="NormalWeb">
    <w:name w:val="Normal (Web)"/>
    <w:basedOn w:val="Normal"/>
    <w:uiPriority w:val="99"/>
    <w:semiHidden/>
    <w:unhideWhenUsed/>
    <w:rsid w:val="009702CD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character" w:styleId="Strong">
    <w:name w:val="Strong"/>
    <w:basedOn w:val="DefaultParagraphFont"/>
    <w:uiPriority w:val="22"/>
    <w:unhideWhenUsed/>
    <w:qFormat/>
    <w:rsid w:val="009702CD"/>
    <w:rPr>
      <w:b/>
      <w:bCs/>
    </w:rPr>
  </w:style>
  <w:style w:type="character" w:styleId="Hyperlink">
    <w:name w:val="Hyperlink"/>
    <w:basedOn w:val="DefaultParagraphFont"/>
    <w:uiPriority w:val="99"/>
    <w:unhideWhenUsed/>
    <w:rsid w:val="009702CD"/>
    <w:rPr>
      <w:color w:val="0000FF"/>
      <w:u w:val="single"/>
    </w:rPr>
  </w:style>
  <w:style w:type="paragraph" w:styleId="FootnoteText">
    <w:name w:val="footnote text"/>
    <w:aliases w:val="Char, Char"/>
    <w:basedOn w:val="Normal"/>
    <w:link w:val="FootnoteTextChar"/>
    <w:uiPriority w:val="99"/>
    <w:rsid w:val="00035604"/>
    <w:pPr>
      <w:tabs>
        <w:tab w:val="left" w:pos="357"/>
      </w:tabs>
      <w:spacing w:after="0"/>
      <w:ind w:left="357" w:hanging="357"/>
    </w:pPr>
    <w:rPr>
      <w:sz w:val="20"/>
    </w:rPr>
  </w:style>
  <w:style w:type="character" w:customStyle="1" w:styleId="FootnoteTextChar">
    <w:name w:val="Footnote Text Char"/>
    <w:aliases w:val="Char Char, Char Char"/>
    <w:basedOn w:val="DefaultParagraphFont"/>
    <w:link w:val="FootnoteText"/>
    <w:uiPriority w:val="99"/>
    <w:rsid w:val="00035604"/>
  </w:style>
  <w:style w:type="character" w:styleId="FootnoteReference">
    <w:name w:val="footnote reference"/>
    <w:aliases w:val="opcalrc"/>
    <w:basedOn w:val="DefaultParagraphFont"/>
    <w:unhideWhenUsed/>
    <w:rsid w:val="00035604"/>
    <w:rPr>
      <w:vertAlign w:val="superscript"/>
    </w:rPr>
  </w:style>
  <w:style w:type="paragraph" w:customStyle="1" w:styleId="Instructiontext">
    <w:name w:val="Instruction text"/>
    <w:basedOn w:val="Normal"/>
    <w:next w:val="Normal"/>
    <w:uiPriority w:val="4"/>
    <w:qFormat/>
    <w:rsid w:val="00546A48"/>
    <w:pPr>
      <w:spacing w:after="180"/>
    </w:pPr>
    <w:rPr>
      <w:i/>
      <w:color w:val="0070C0"/>
    </w:rPr>
  </w:style>
  <w:style w:type="character" w:customStyle="1" w:styleId="Heading5Char">
    <w:name w:val="Heading 5 Char"/>
    <w:basedOn w:val="DefaultParagraphFont"/>
    <w:link w:val="Heading5"/>
    <w:uiPriority w:val="2"/>
    <w:rsid w:val="00E246CB"/>
    <w:rPr>
      <w:rFonts w:eastAsiaTheme="majorEastAsia" w:cstheme="majorBidi"/>
      <w:b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861D9C"/>
    <w:pPr>
      <w:spacing w:before="120" w:after="120"/>
    </w:pPr>
    <w:rPr>
      <w:b/>
      <w:sz w:val="26"/>
    </w:rPr>
  </w:style>
  <w:style w:type="paragraph" w:styleId="TOC2">
    <w:name w:val="toc 2"/>
    <w:basedOn w:val="Normal"/>
    <w:next w:val="Normal"/>
    <w:autoRedefine/>
    <w:uiPriority w:val="39"/>
    <w:unhideWhenUsed/>
    <w:rsid w:val="00426C2B"/>
    <w:pPr>
      <w:tabs>
        <w:tab w:val="right" w:leader="dot" w:pos="8756"/>
      </w:tabs>
      <w:spacing w:after="120"/>
    </w:pPr>
  </w:style>
  <w:style w:type="paragraph" w:styleId="TOC3">
    <w:name w:val="toc 3"/>
    <w:basedOn w:val="Normal"/>
    <w:next w:val="Normal"/>
    <w:autoRedefine/>
    <w:uiPriority w:val="39"/>
    <w:unhideWhenUsed/>
    <w:rsid w:val="00426C2B"/>
    <w:pPr>
      <w:tabs>
        <w:tab w:val="right" w:leader="dot" w:pos="8756"/>
      </w:tabs>
      <w:spacing w:after="60"/>
      <w:ind w:left="170"/>
    </w:pPr>
  </w:style>
  <w:style w:type="character" w:styleId="FollowedHyperlink">
    <w:name w:val="FollowedHyperlink"/>
    <w:basedOn w:val="DefaultParagraphFont"/>
    <w:uiPriority w:val="99"/>
    <w:semiHidden/>
    <w:unhideWhenUsed/>
    <w:rsid w:val="003406F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0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39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3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3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2" w:unhideWhenUsed="0" w:qFormat="1"/>
    <w:lsdException w:name="Default Paragraph Font" w:uiPriority="1"/>
    <w:lsdException w:name="Subtitle" w:semiHidden="0" w:uiPriority="3" w:unhideWhenUsed="0" w:qFormat="1"/>
    <w:lsdException w:name="Strong" w:uiPriority="22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6CB"/>
    <w:pPr>
      <w:spacing w:after="24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546A48"/>
    <w:pPr>
      <w:keepNext/>
      <w:keepLines/>
      <w:spacing w:before="30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50547C"/>
    <w:pPr>
      <w:keepNext/>
      <w:keepLines/>
      <w:spacing w:before="240" w:after="180"/>
      <w:outlineLvl w:val="1"/>
    </w:pPr>
    <w:rPr>
      <w:rFonts w:eastAsiaTheme="majorEastAsia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7227EA"/>
    <w:pPr>
      <w:keepNext/>
      <w:keepLines/>
      <w:spacing w:after="12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1"/>
    <w:qFormat/>
    <w:rsid w:val="007227EA"/>
    <w:pPr>
      <w:keepNext/>
      <w:keepLines/>
      <w:spacing w:after="120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2"/>
    <w:qFormat/>
    <w:rsid w:val="00E246CB"/>
    <w:pPr>
      <w:keepNext/>
      <w:keepLines/>
      <w:spacing w:before="120" w:after="120"/>
      <w:outlineLvl w:val="4"/>
    </w:pPr>
    <w:rPr>
      <w:rFonts w:eastAsiaTheme="majorEastAsia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028B5"/>
    <w:rPr>
      <w:rFonts w:eastAsiaTheme="majorEastAsia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0028B5"/>
    <w:rPr>
      <w:rFonts w:eastAsiaTheme="majorEastAsia" w:cs="Calibr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BD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2"/>
    <w:qFormat/>
    <w:rsid w:val="0050547C"/>
    <w:pPr>
      <w:spacing w:before="240" w:after="120"/>
      <w:jc w:val="right"/>
    </w:pPr>
    <w:rPr>
      <w:rFonts w:eastAsiaTheme="majorEastAsia" w:cs="Calibri"/>
      <w:b/>
      <w:smallCaps/>
      <w:spacing w:val="5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2"/>
    <w:rsid w:val="00E246CB"/>
    <w:rPr>
      <w:rFonts w:eastAsiaTheme="majorEastAsia" w:cs="Calibri"/>
      <w:b/>
      <w:smallCaps/>
      <w:spacing w:val="5"/>
      <w:kern w:val="28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3"/>
    <w:qFormat/>
    <w:rsid w:val="0050547C"/>
    <w:pPr>
      <w:numPr>
        <w:ilvl w:val="1"/>
      </w:numPr>
      <w:spacing w:before="120"/>
      <w:jc w:val="right"/>
    </w:pPr>
    <w:rPr>
      <w:rFonts w:eastAsiaTheme="majorEastAsia" w:cs="Calibri"/>
      <w:b/>
      <w:iCs/>
      <w:color w:val="000000" w:themeColor="text1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3"/>
    <w:rsid w:val="00E246CB"/>
    <w:rPr>
      <w:rFonts w:eastAsiaTheme="majorEastAsia" w:cs="Calibri"/>
      <w:b/>
      <w:iCs/>
      <w:color w:val="000000" w:themeColor="text1"/>
      <w:spacing w:val="15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E91BCC"/>
    <w:pPr>
      <w:pBdr>
        <w:bottom w:val="single" w:sz="4" w:space="1" w:color="A6A6A6" w:themeColor="background1" w:themeShade="A6"/>
      </w:pBdr>
      <w:tabs>
        <w:tab w:val="center" w:pos="4513"/>
        <w:tab w:val="right" w:pos="9026"/>
      </w:tabs>
      <w:spacing w:after="0"/>
      <w:jc w:val="right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91BC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E4C39"/>
    <w:pPr>
      <w:tabs>
        <w:tab w:val="center" w:pos="4513"/>
        <w:tab w:val="right" w:pos="9026"/>
      </w:tabs>
      <w:spacing w:after="0"/>
    </w:pPr>
    <w:rPr>
      <w:b/>
      <w:color w:val="7F7F7F" w:themeColor="text1" w:themeTint="8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E4C39"/>
    <w:rPr>
      <w:b/>
      <w:color w:val="7F7F7F" w:themeColor="text1" w:themeTint="8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1"/>
    <w:rsid w:val="000028B5"/>
    <w:rPr>
      <w:rFonts w:eastAsiaTheme="majorEastAsia" w:cstheme="majorBidi"/>
      <w:b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1"/>
    <w:rsid w:val="00FE3189"/>
    <w:rPr>
      <w:rFonts w:eastAsiaTheme="majorEastAsia" w:cstheme="majorBidi"/>
      <w:bCs/>
      <w:i/>
      <w:iCs/>
      <w:sz w:val="24"/>
    </w:rPr>
  </w:style>
  <w:style w:type="paragraph" w:styleId="Quote">
    <w:name w:val="Quote"/>
    <w:basedOn w:val="Normal"/>
    <w:next w:val="Normal"/>
    <w:link w:val="QuoteChar"/>
    <w:uiPriority w:val="1"/>
    <w:qFormat/>
    <w:rsid w:val="000028B5"/>
    <w:pPr>
      <w:ind w:left="709"/>
    </w:pPr>
    <w:rPr>
      <w:sz w:val="22"/>
    </w:rPr>
  </w:style>
  <w:style w:type="character" w:customStyle="1" w:styleId="QuoteChar">
    <w:name w:val="Quote Char"/>
    <w:basedOn w:val="DefaultParagraphFont"/>
    <w:link w:val="Quote"/>
    <w:uiPriority w:val="1"/>
    <w:rsid w:val="000028B5"/>
    <w:rPr>
      <w:sz w:val="22"/>
    </w:rPr>
  </w:style>
  <w:style w:type="paragraph" w:styleId="ListParagraph">
    <w:name w:val="List Paragraph"/>
    <w:basedOn w:val="Normal"/>
    <w:uiPriority w:val="34"/>
    <w:qFormat/>
    <w:rsid w:val="009702CD"/>
    <w:pPr>
      <w:numPr>
        <w:numId w:val="1"/>
      </w:numPr>
      <w:spacing w:before="120" w:after="120"/>
    </w:pPr>
  </w:style>
  <w:style w:type="paragraph" w:styleId="NormalWeb">
    <w:name w:val="Normal (Web)"/>
    <w:basedOn w:val="Normal"/>
    <w:uiPriority w:val="99"/>
    <w:semiHidden/>
    <w:unhideWhenUsed/>
    <w:rsid w:val="009702CD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character" w:styleId="Strong">
    <w:name w:val="Strong"/>
    <w:basedOn w:val="DefaultParagraphFont"/>
    <w:uiPriority w:val="22"/>
    <w:unhideWhenUsed/>
    <w:qFormat/>
    <w:rsid w:val="009702CD"/>
    <w:rPr>
      <w:b/>
      <w:bCs/>
    </w:rPr>
  </w:style>
  <w:style w:type="character" w:styleId="Hyperlink">
    <w:name w:val="Hyperlink"/>
    <w:basedOn w:val="DefaultParagraphFont"/>
    <w:uiPriority w:val="99"/>
    <w:unhideWhenUsed/>
    <w:rsid w:val="009702CD"/>
    <w:rPr>
      <w:color w:val="0000FF"/>
      <w:u w:val="single"/>
    </w:rPr>
  </w:style>
  <w:style w:type="paragraph" w:styleId="FootnoteText">
    <w:name w:val="footnote text"/>
    <w:aliases w:val="Char, Char"/>
    <w:basedOn w:val="Normal"/>
    <w:link w:val="FootnoteTextChar"/>
    <w:uiPriority w:val="99"/>
    <w:rsid w:val="00035604"/>
    <w:pPr>
      <w:tabs>
        <w:tab w:val="left" w:pos="357"/>
      </w:tabs>
      <w:spacing w:after="0"/>
      <w:ind w:left="357" w:hanging="357"/>
    </w:pPr>
    <w:rPr>
      <w:sz w:val="20"/>
    </w:rPr>
  </w:style>
  <w:style w:type="character" w:customStyle="1" w:styleId="FootnoteTextChar">
    <w:name w:val="Footnote Text Char"/>
    <w:aliases w:val="Char Char, Char Char"/>
    <w:basedOn w:val="DefaultParagraphFont"/>
    <w:link w:val="FootnoteText"/>
    <w:uiPriority w:val="99"/>
    <w:rsid w:val="00035604"/>
  </w:style>
  <w:style w:type="character" w:styleId="FootnoteReference">
    <w:name w:val="footnote reference"/>
    <w:aliases w:val="opcalrc"/>
    <w:basedOn w:val="DefaultParagraphFont"/>
    <w:unhideWhenUsed/>
    <w:rsid w:val="00035604"/>
    <w:rPr>
      <w:vertAlign w:val="superscript"/>
    </w:rPr>
  </w:style>
  <w:style w:type="paragraph" w:customStyle="1" w:styleId="Instructiontext">
    <w:name w:val="Instruction text"/>
    <w:basedOn w:val="Normal"/>
    <w:next w:val="Normal"/>
    <w:uiPriority w:val="4"/>
    <w:qFormat/>
    <w:rsid w:val="00546A48"/>
    <w:pPr>
      <w:spacing w:after="180"/>
    </w:pPr>
    <w:rPr>
      <w:i/>
      <w:color w:val="0070C0"/>
    </w:rPr>
  </w:style>
  <w:style w:type="character" w:customStyle="1" w:styleId="Heading5Char">
    <w:name w:val="Heading 5 Char"/>
    <w:basedOn w:val="DefaultParagraphFont"/>
    <w:link w:val="Heading5"/>
    <w:uiPriority w:val="2"/>
    <w:rsid w:val="00E246CB"/>
    <w:rPr>
      <w:rFonts w:eastAsiaTheme="majorEastAsia" w:cstheme="majorBidi"/>
      <w:b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861D9C"/>
    <w:pPr>
      <w:spacing w:before="120" w:after="120"/>
    </w:pPr>
    <w:rPr>
      <w:b/>
      <w:sz w:val="26"/>
    </w:rPr>
  </w:style>
  <w:style w:type="paragraph" w:styleId="TOC2">
    <w:name w:val="toc 2"/>
    <w:basedOn w:val="Normal"/>
    <w:next w:val="Normal"/>
    <w:autoRedefine/>
    <w:uiPriority w:val="39"/>
    <w:unhideWhenUsed/>
    <w:rsid w:val="00426C2B"/>
    <w:pPr>
      <w:tabs>
        <w:tab w:val="right" w:leader="dot" w:pos="8756"/>
      </w:tabs>
      <w:spacing w:after="120"/>
    </w:pPr>
  </w:style>
  <w:style w:type="paragraph" w:styleId="TOC3">
    <w:name w:val="toc 3"/>
    <w:basedOn w:val="Normal"/>
    <w:next w:val="Normal"/>
    <w:autoRedefine/>
    <w:uiPriority w:val="39"/>
    <w:unhideWhenUsed/>
    <w:rsid w:val="00426C2B"/>
    <w:pPr>
      <w:tabs>
        <w:tab w:val="right" w:leader="dot" w:pos="8756"/>
      </w:tabs>
      <w:spacing w:after="60"/>
      <w:ind w:left="170"/>
    </w:pPr>
  </w:style>
  <w:style w:type="character" w:styleId="FollowedHyperlink">
    <w:name w:val="FollowedHyperlink"/>
    <w:basedOn w:val="DefaultParagraphFont"/>
    <w:uiPriority w:val="99"/>
    <w:semiHidden/>
    <w:unhideWhenUsed/>
    <w:rsid w:val="003406F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0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39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3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44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9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9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9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0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2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9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aic.gov.au/news/consultations.html" TargetMode="External"/><Relationship Id="rId2" Type="http://schemas.openxmlformats.org/officeDocument/2006/relationships/hyperlink" Target="http://www.pmc.gov.au/privacy/alrc.cfm" TargetMode="External"/><Relationship Id="rId1" Type="http://schemas.openxmlformats.org/officeDocument/2006/relationships/hyperlink" Target="http://www.alrc.gov.au/publications/report-10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aic.gov.au\fileshare\templates\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licy Advice" ma:contentTypeID="0x010100CEFB1B121CC9C347B9123EB1C3B09A320500D1C7AC157E16264788F1340C429EF9FE" ma:contentTypeVersion="19" ma:contentTypeDescription="" ma:contentTypeScope="" ma:versionID="97a0ee5051a3bd1100b76c0bc8b126be">
  <xsd:schema xmlns:xsd="http://www.w3.org/2001/XMLSchema" xmlns:xs="http://www.w3.org/2001/XMLSchema" xmlns:p="http://schemas.microsoft.com/office/2006/metadata/properties" xmlns:ns3="5410aa85-11fb-44c5-bd56-c3696582be3d" targetNamespace="http://schemas.microsoft.com/office/2006/metadata/properties" ma:root="true" ma:fieldsID="7d939050b4a573eab7d143630c4cdc79" ns3:_="">
    <xsd:import namespace="5410aa85-11fb-44c5-bd56-c3696582be3d"/>
    <xsd:element name="properties">
      <xsd:complexType>
        <xsd:sequence>
          <xsd:element name="documentManagement">
            <xsd:complexType>
              <xsd:all>
                <xsd:element ref="ns3:Overview" minOccurs="0"/>
                <xsd:element ref="ns3:Policy_x0020_-_x0020_Activity" minOccurs="0"/>
                <xsd:element ref="ns3:Project" minOccurs="0"/>
                <xsd:element ref="ns3:Document_x0020_Type" minOccurs="0"/>
                <xsd:element ref="ns3:Registry_x0020_File_x0020_Number" minOccurs="0"/>
                <xsd:element ref="ns3:Industry_x0020_Sector" minOccurs="0"/>
                <xsd:element ref="ns3:Privacy_x0020_Act_x0020_Provision" minOccurs="0"/>
                <xsd:element ref="ns3:Main_x0020_Topic" minOccurs="0"/>
                <xsd:element ref="ns3:Organis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0aa85-11fb-44c5-bd56-c3696582be3d" elementFormDefault="qualified">
    <xsd:import namespace="http://schemas.microsoft.com/office/2006/documentManagement/types"/>
    <xsd:import namespace="http://schemas.microsoft.com/office/infopath/2007/PartnerControls"/>
    <xsd:element name="Overview" ma:index="3" nillable="true" ma:displayName="Overview" ma:internalName="Overview">
      <xsd:simpleType>
        <xsd:restriction base="dms:Note">
          <xsd:maxLength value="255"/>
        </xsd:restriction>
      </xsd:simpleType>
    </xsd:element>
    <xsd:element name="Policy_x0020_-_x0020_Activity" ma:index="4" nillable="true" ma:displayName="Policy - Activity" ma:default="" ma:format="Dropdown" ma:internalName="Policy_x0020__x002d__x0020_Activity" ma:readOnly="false">
      <xsd:simpleType>
        <xsd:restriction base="dms:Choice">
          <xsd:enumeration value="Examine Enactments"/>
          <xsd:enumeration value="Research"/>
          <xsd:enumeration value="Submissions"/>
          <xsd:enumeration value="Other Statutory Functions"/>
          <xsd:enumeration value="Provide Advice (External)"/>
          <xsd:enumeration value="Provide Advice (Internal)"/>
          <xsd:enumeration value="Guidance material"/>
          <xsd:enumeration value="Speeches and presentations"/>
          <xsd:enumeration value="Stakeholder management"/>
        </xsd:restriction>
      </xsd:simpleType>
    </xsd:element>
    <xsd:element name="Project" ma:index="5" nillable="true" ma:displayName="Project" ma:list="{aa634adc-7b0d-4545-861a-f09a295c427b}" ma:internalName="Project" ma:showField="Display_x0020_Text" ma:web="5410aa85-11fb-44c5-bd56-c3696582be3d">
      <xsd:simpleType>
        <xsd:restriction base="dms:Lookup"/>
      </xsd:simpleType>
    </xsd:element>
    <xsd:element name="Document_x0020_Type" ma:index="6" nillable="true" ma:displayName="Document Type" ma:list="{f7d1a67d-d63e-4e73-9401-d1f896564f6f}" ma:internalName="Document_x0020_Type" ma:showField="Display_x0020_Text" ma:web="5410aa85-11fb-44c5-bd56-c3696582be3d">
      <xsd:simpleType>
        <xsd:restriction base="dms:Lookup"/>
      </xsd:simpleType>
    </xsd:element>
    <xsd:element name="Registry_x0020_File_x0020_Number" ma:index="7" nillable="true" ma:displayName="Registry File Number" ma:internalName="Registry_x0020_File_x0020_Number">
      <xsd:simpleType>
        <xsd:restriction base="dms:Text">
          <xsd:maxLength value="255"/>
        </xsd:restriction>
      </xsd:simpleType>
    </xsd:element>
    <xsd:element name="Industry_x0020_Sector" ma:index="8" nillable="true" ma:displayName="Industry Sector" ma:list="{f4604643-a42f-4b68-ad3c-f6a7b6baef9f}" ma:internalName="Industry_x0020_Sector" ma:showField="Display_x0020_Text" ma:web="5410aa85-11fb-44c5-bd56-c3696582be3d">
      <xsd:simpleType>
        <xsd:restriction base="dms:Lookup"/>
      </xsd:simpleType>
    </xsd:element>
    <xsd:element name="Privacy_x0020_Act_x0020_Provision" ma:index="9" nillable="true" ma:displayName="Privacy Act Provision" ma:list="{da1eb058-36a3-436c-992d-b90116d62af0}" ma:internalName="Privacy_x0020_Act_x0020_Provision" ma:showField="Display_x0020_Text" ma:web="5410aa85-11fb-44c5-bd56-c3696582be3d">
      <xsd:simpleType>
        <xsd:restriction base="dms:Lookup"/>
      </xsd:simpleType>
    </xsd:element>
    <xsd:element name="Main_x0020_Topic" ma:index="10" nillable="true" ma:displayName="Main Topic" ma:list="{c2cccaa3-8fb0-4dbb-84e7-5fd24b3e0db8}" ma:internalName="Main_x0020_Topic" ma:showField="Display_x0020_Text" ma:web="5410aa85-11fb-44c5-bd56-c3696582be3d">
      <xsd:simpleType>
        <xsd:restriction base="dms:Lookup"/>
      </xsd:simpleType>
    </xsd:element>
    <xsd:element name="Organisation" ma:index="11" nillable="true" ma:displayName="Organisation" ma:list="{7e0c43cb-1f8a-4cd8-8df1-0009d37fa749}" ma:internalName="Organisation" ma:showField="Display_x0020_Text" ma:web="5410aa85-11fb-44c5-bd56-c3696582be3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_x0020_Topic xmlns="5410aa85-11fb-44c5-bd56-c3696582be3d">3</Main_x0020_Topic>
    <Overview xmlns="5410aa85-11fb-44c5-bd56-c3696582be3d">2011-12 TFN GLs 2011 - explanatory statement DRAFT DK EDC AF RS 7-12-11</Overview>
    <Policy_x0020_-_x0020_Activity xmlns="5410aa85-11fb-44c5-bd56-c3696582be3d">Provide Advice (External)</Policy_x0020_-_x0020_Activity>
    <Privacy_x0020_Act_x0020_Provision xmlns="5410aa85-11fb-44c5-bd56-c3696582be3d" xsi:nil="true"/>
    <Registry_x0020_File_x0020_Number xmlns="5410aa85-11fb-44c5-bd56-c3696582be3d" xsi:nil="true"/>
    <Document_x0020_Type xmlns="5410aa85-11fb-44c5-bd56-c3696582be3d">42</Document_x0020_Type>
    <Industry_x0020_Sector xmlns="5410aa85-11fb-44c5-bd56-c3696582be3d" xsi:nil="true"/>
    <Project xmlns="5410aa85-11fb-44c5-bd56-c3696582be3d" xsi:nil="true"/>
    <Organisation xmlns="5410aa85-11fb-44c5-bd56-c3696582be3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C3096-6A67-45EA-B5F7-681CBCD45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0aa85-11fb-44c5-bd56-c3696582b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24A1DE-4104-43D1-996D-F5E7AB10A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F69667-5101-4E16-9FAF-B16A012CA0BA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410aa85-11fb-44c5-bd56-c3696582be3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72658DA-653D-45A3-ABA3-4C38045F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Submission.dotx</Template>
  <TotalTime>3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2011-12 TFN GLs 2011 - explanatory statement DRAFT DK EDC AF RS 7-12-11</vt:lpstr>
    </vt:vector>
  </TitlesOfParts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2011-12 TFN GLs 2011 - explanatory statement DRAFT DK EDC AF RS 7-12-11</dc:title>
  <cp:lastPrinted>2011-12-08T03:22:00Z</cp:lastPrinted>
  <dcterms:created xsi:type="dcterms:W3CDTF">2011-12-12T00:08:00Z</dcterms:created>
  <dcterms:modified xsi:type="dcterms:W3CDTF">2011-12-12T00:28:00Z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0x010100CEFB1B121CC9C347B9123EB1C3B09A320500D1C7AC157E16264788F1340C429EF9FE</vt:lpwstr>
  </property>
</Properties>
</file>