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17" w:rsidRDefault="000A6A17">
      <w:pPr>
        <w:pStyle w:val="Title"/>
        <w:pBdr>
          <w:bottom w:val="single" w:sz="4" w:space="3" w:color="auto"/>
        </w:pBdr>
      </w:pPr>
      <w:bookmarkStart w:id="0" w:name="Citation"/>
    </w:p>
    <w:p w:rsidR="000A6A17" w:rsidRDefault="000A6A17">
      <w:pPr>
        <w:pStyle w:val="Title"/>
        <w:pBdr>
          <w:bottom w:val="single" w:sz="4" w:space="3" w:color="auto"/>
        </w:pBdr>
      </w:pPr>
    </w:p>
    <w:p w:rsidR="00F66125" w:rsidRPr="0025653D" w:rsidRDefault="00F66125">
      <w:pPr>
        <w:pStyle w:val="Title"/>
        <w:pBdr>
          <w:bottom w:val="single" w:sz="4" w:space="3" w:color="auto"/>
        </w:pBdr>
      </w:pPr>
      <w:r w:rsidRPr="0025653D">
        <w:t>Telecommunications (</w:t>
      </w:r>
      <w:r w:rsidR="00032138">
        <w:t>Fibre-Ready Facilities in Real Estate Development Projects</w:t>
      </w:r>
      <w:r w:rsidR="009A0889">
        <w:t xml:space="preserve"> </w:t>
      </w:r>
      <w:r w:rsidR="0087445D">
        <w:t xml:space="preserve">and Other </w:t>
      </w:r>
      <w:r w:rsidR="009A0889">
        <w:t>M</w:t>
      </w:r>
      <w:r w:rsidR="0087445D">
        <w:t>atters</w:t>
      </w:r>
      <w:r w:rsidRPr="0025653D">
        <w:t xml:space="preserve">) Instrument </w:t>
      </w:r>
      <w:bookmarkEnd w:id="0"/>
      <w:r w:rsidR="00137216">
        <w:t>2011</w:t>
      </w:r>
    </w:p>
    <w:p w:rsidR="00F66125" w:rsidRPr="0025653D" w:rsidRDefault="00F66125" w:rsidP="00DC271D">
      <w:pPr>
        <w:pBdr>
          <w:bottom w:val="single" w:sz="4" w:space="3" w:color="auto"/>
        </w:pBdr>
        <w:spacing w:before="480"/>
        <w:outlineLvl w:val="0"/>
        <w:rPr>
          <w:rFonts w:ascii="Arial" w:hAnsi="Arial" w:cs="Arial"/>
          <w:i/>
          <w:sz w:val="28"/>
          <w:szCs w:val="28"/>
          <w:lang w:val="en-US"/>
        </w:rPr>
      </w:pPr>
      <w:r w:rsidRPr="0025653D">
        <w:rPr>
          <w:rFonts w:ascii="Arial" w:hAnsi="Arial" w:cs="Arial"/>
          <w:i/>
          <w:sz w:val="28"/>
          <w:szCs w:val="28"/>
          <w:lang w:val="en-US"/>
        </w:rPr>
        <w:t>Telecommunications Act 1997</w:t>
      </w:r>
    </w:p>
    <w:p w:rsidR="00F66125" w:rsidRPr="0025653D" w:rsidRDefault="00F66125">
      <w:pPr>
        <w:spacing w:before="360"/>
        <w:jc w:val="both"/>
      </w:pPr>
      <w:r w:rsidRPr="0025653D">
        <w:t>I, STEPHEN CONROY, Minister for Broadband, Communications and the Digital Economy, make this</w:t>
      </w:r>
      <w:r w:rsidR="00204961">
        <w:t xml:space="preserve"> Instrument under</w:t>
      </w:r>
      <w:r w:rsidR="00E56853">
        <w:t xml:space="preserve"> </w:t>
      </w:r>
      <w:r w:rsidR="00BD2089" w:rsidRPr="00BD2089">
        <w:t>paragraphs 372K(1)(e) and (f),</w:t>
      </w:r>
      <w:r w:rsidR="00981737">
        <w:t xml:space="preserve"> subs</w:t>
      </w:r>
      <w:r w:rsidR="003A5802">
        <w:t>ection</w:t>
      </w:r>
      <w:r w:rsidR="000F67CB">
        <w:t>s</w:t>
      </w:r>
      <w:r w:rsidR="00197FB9">
        <w:t xml:space="preserve"> </w:t>
      </w:r>
      <w:r w:rsidR="002C6757">
        <w:t>372K(3</w:t>
      </w:r>
      <w:r w:rsidRPr="0025653D">
        <w:t>)</w:t>
      </w:r>
      <w:r w:rsidR="000F67CB">
        <w:t xml:space="preserve"> and (4)</w:t>
      </w:r>
      <w:r w:rsidR="003A5802">
        <w:t>,</w:t>
      </w:r>
      <w:r w:rsidR="00E56853">
        <w:t xml:space="preserve"> </w:t>
      </w:r>
      <w:r w:rsidR="003A5802">
        <w:t>and subparagraph </w:t>
      </w:r>
      <w:r w:rsidR="005C0CE6">
        <w:t>372W</w:t>
      </w:r>
      <w:r w:rsidR="00584726">
        <w:t>(b)(ii)</w:t>
      </w:r>
      <w:r w:rsidR="00981737">
        <w:t xml:space="preserve"> </w:t>
      </w:r>
      <w:r w:rsidRPr="0025653D">
        <w:t xml:space="preserve">of the </w:t>
      </w:r>
      <w:r w:rsidRPr="0025653D">
        <w:rPr>
          <w:i/>
        </w:rPr>
        <w:t>Telecommunications Act 1997</w:t>
      </w:r>
      <w:r w:rsidR="00CC2431">
        <w:rPr>
          <w:i/>
        </w:rPr>
        <w:t>.</w:t>
      </w:r>
      <w:r w:rsidR="00F62C42">
        <w:rPr>
          <w:i/>
        </w:rPr>
        <w:t xml:space="preserve"> </w:t>
      </w:r>
    </w:p>
    <w:p w:rsidR="00B733CF" w:rsidRPr="0025653D" w:rsidRDefault="00F66125" w:rsidP="00F66125">
      <w:pPr>
        <w:tabs>
          <w:tab w:val="left" w:pos="3119"/>
        </w:tabs>
        <w:spacing w:before="300" w:after="600" w:line="300" w:lineRule="atLeast"/>
      </w:pPr>
      <w:r w:rsidRPr="0025653D">
        <w:t xml:space="preserve">Dated </w:t>
      </w:r>
      <w:r w:rsidR="00B733CF">
        <w:t xml:space="preserve">  22 December</w:t>
      </w:r>
      <w:r w:rsidRPr="0025653D">
        <w:t xml:space="preserve"> </w:t>
      </w:r>
      <w:bookmarkStart w:id="1" w:name="Year"/>
      <w:r w:rsidRPr="0025653D">
        <w:t>201</w:t>
      </w:r>
      <w:bookmarkEnd w:id="1"/>
      <w:r w:rsidR="00B733CF">
        <w:t>1</w:t>
      </w:r>
    </w:p>
    <w:p w:rsidR="00F66125" w:rsidRPr="0025653D" w:rsidRDefault="00B733CF" w:rsidP="00B733CF">
      <w:pPr>
        <w:tabs>
          <w:tab w:val="left" w:pos="3119"/>
        </w:tabs>
        <w:spacing w:before="600" w:line="300" w:lineRule="atLeast"/>
      </w:pPr>
      <w:r>
        <w:t>STEPHEN MICHAEL CONROY</w:t>
      </w:r>
    </w:p>
    <w:p w:rsidR="00F66125" w:rsidRPr="0025653D" w:rsidRDefault="00F66125" w:rsidP="00DC271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outlineLvl w:val="0"/>
      </w:pPr>
      <w:bookmarkStart w:id="2" w:name="Minister"/>
      <w:r w:rsidRPr="0025653D">
        <w:t>Minister for Broadband, Communications and the Digital Economy</w:t>
      </w:r>
      <w:bookmarkEnd w:id="2"/>
    </w:p>
    <w:p w:rsidR="00F66125" w:rsidRPr="0025653D" w:rsidRDefault="00F66125">
      <w:pPr>
        <w:pStyle w:val="SigningPageBreak"/>
        <w:sectPr w:rsidR="00F66125" w:rsidRPr="0025653D" w:rsidSect="00432A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F66125" w:rsidRPr="0025653D" w:rsidRDefault="00F66125" w:rsidP="00F66125">
      <w:pPr>
        <w:pStyle w:val="HP"/>
      </w:pPr>
      <w:r w:rsidRPr="0025653D">
        <w:lastRenderedPageBreak/>
        <w:br w:type="page"/>
      </w:r>
      <w:r w:rsidRPr="0025653D">
        <w:lastRenderedPageBreak/>
        <w:t>Part 1</w:t>
      </w:r>
      <w:r w:rsidRPr="0025653D">
        <w:tab/>
        <w:t>Preliminary</w:t>
      </w:r>
    </w:p>
    <w:p w:rsidR="00F66125" w:rsidRPr="0025653D" w:rsidRDefault="00F66125" w:rsidP="00DC271D">
      <w:pPr>
        <w:pStyle w:val="HR"/>
        <w:outlineLvl w:val="0"/>
      </w:pPr>
      <w:r w:rsidRPr="0025653D">
        <w:t>1</w:t>
      </w:r>
      <w:r w:rsidRPr="0025653D">
        <w:tab/>
        <w:t>Name of Instrument</w:t>
      </w:r>
    </w:p>
    <w:p w:rsidR="00F66125" w:rsidRPr="0025653D" w:rsidRDefault="00F66125" w:rsidP="00152B1F">
      <w:pPr>
        <w:pStyle w:val="R1"/>
      </w:pPr>
      <w:r w:rsidRPr="0025653D">
        <w:tab/>
      </w:r>
      <w:r w:rsidRPr="0025653D">
        <w:tab/>
        <w:t>This Instrument is the</w:t>
      </w:r>
      <w:r w:rsidR="0057170C">
        <w:t xml:space="preserve"> </w:t>
      </w:r>
      <w:r w:rsidR="0057170C">
        <w:rPr>
          <w:i/>
        </w:rPr>
        <w:t xml:space="preserve">Telecommunications (Fibre-Ready Facilities in Real Estate Development Projects </w:t>
      </w:r>
      <w:r w:rsidR="00C06407" w:rsidRPr="00C06407">
        <w:rPr>
          <w:i/>
        </w:rPr>
        <w:t>and Other Matters</w:t>
      </w:r>
      <w:r w:rsidR="0057170C">
        <w:rPr>
          <w:i/>
        </w:rPr>
        <w:t>) Instrument 2011</w:t>
      </w:r>
      <w:r w:rsidR="00152B1F">
        <w:rPr>
          <w:i/>
        </w:rPr>
        <w:t>.</w:t>
      </w:r>
    </w:p>
    <w:p w:rsidR="00F66125" w:rsidRPr="0025653D" w:rsidRDefault="00F66125" w:rsidP="00DC271D">
      <w:pPr>
        <w:pStyle w:val="HR"/>
        <w:outlineLvl w:val="0"/>
      </w:pPr>
      <w:r w:rsidRPr="0025653D">
        <w:t>2</w:t>
      </w:r>
      <w:r w:rsidRPr="0025653D">
        <w:tab/>
        <w:t>Commencement</w:t>
      </w:r>
    </w:p>
    <w:p w:rsidR="00F66125" w:rsidRPr="0025653D" w:rsidRDefault="00F66125" w:rsidP="00F66125">
      <w:pPr>
        <w:pStyle w:val="R1"/>
      </w:pPr>
      <w:r w:rsidRPr="0025653D">
        <w:tab/>
      </w:r>
      <w:r w:rsidRPr="0025653D">
        <w:tab/>
        <w:t xml:space="preserve">This Instrument commences on the </w:t>
      </w:r>
      <w:r w:rsidR="005641E1">
        <w:t>day after it is registered on the Federal Register of Legislative Instruments</w:t>
      </w:r>
      <w:r w:rsidRPr="0025653D">
        <w:t>.</w:t>
      </w:r>
    </w:p>
    <w:p w:rsidR="00F66125" w:rsidRPr="0025653D" w:rsidRDefault="0017231D" w:rsidP="00DC271D">
      <w:pPr>
        <w:pStyle w:val="HR"/>
        <w:outlineLvl w:val="0"/>
      </w:pPr>
      <w:r>
        <w:t>3</w:t>
      </w:r>
      <w:r w:rsidR="00F66125" w:rsidRPr="0025653D">
        <w:tab/>
        <w:t>Definitions</w:t>
      </w:r>
    </w:p>
    <w:p w:rsidR="001D7E3D" w:rsidRDefault="00F66125" w:rsidP="00002D73">
      <w:pPr>
        <w:pStyle w:val="R1"/>
      </w:pPr>
      <w:r w:rsidRPr="0025653D">
        <w:tab/>
      </w:r>
      <w:r w:rsidRPr="0025653D">
        <w:tab/>
        <w:t>In this Instrument:</w:t>
      </w:r>
    </w:p>
    <w:p w:rsidR="00002D73" w:rsidRPr="00002D73" w:rsidRDefault="00002D73" w:rsidP="00002D73">
      <w:pPr>
        <w:pStyle w:val="R2"/>
        <w:spacing w:before="0"/>
      </w:pPr>
    </w:p>
    <w:p w:rsidR="00197FB9" w:rsidRDefault="00AF6FAA">
      <w:pPr>
        <w:pStyle w:val="UnnumberedClause"/>
        <w:ind w:left="964"/>
      </w:pPr>
      <w:r>
        <w:rPr>
          <w:rFonts w:ascii="Times New Roman" w:hAnsi="Times New Roman"/>
          <w:b/>
          <w:i/>
          <w:sz w:val="24"/>
          <w:szCs w:val="24"/>
        </w:rPr>
        <w:t xml:space="preserve">pipe </w:t>
      </w:r>
      <w:r w:rsidR="00966A73">
        <w:rPr>
          <w:rFonts w:ascii="Times New Roman" w:hAnsi="Times New Roman"/>
          <w:sz w:val="24"/>
          <w:szCs w:val="24"/>
        </w:rPr>
        <w:t xml:space="preserve">includes </w:t>
      </w:r>
      <w:r>
        <w:rPr>
          <w:rFonts w:ascii="Times New Roman" w:hAnsi="Times New Roman"/>
          <w:sz w:val="24"/>
          <w:szCs w:val="24"/>
        </w:rPr>
        <w:t xml:space="preserve">a </w:t>
      </w:r>
      <w:r w:rsidR="00966A73">
        <w:rPr>
          <w:rFonts w:ascii="Times New Roman" w:hAnsi="Times New Roman"/>
          <w:sz w:val="24"/>
          <w:szCs w:val="24"/>
        </w:rPr>
        <w:t>conduit</w:t>
      </w:r>
      <w:r w:rsidR="0072741B">
        <w:rPr>
          <w:rFonts w:ascii="Times New Roman" w:hAnsi="Times New Roman"/>
          <w:sz w:val="24"/>
          <w:szCs w:val="24"/>
        </w:rPr>
        <w:t xml:space="preserve"> or other </w:t>
      </w:r>
      <w:r>
        <w:rPr>
          <w:rFonts w:ascii="Times New Roman" w:hAnsi="Times New Roman"/>
          <w:sz w:val="24"/>
          <w:szCs w:val="24"/>
        </w:rPr>
        <w:t>tube that physically accommodates cables</w:t>
      </w:r>
      <w:r w:rsidR="00220DD6">
        <w:rPr>
          <w:rFonts w:ascii="Times New Roman" w:hAnsi="Times New Roman"/>
          <w:sz w:val="24"/>
          <w:szCs w:val="24"/>
        </w:rPr>
        <w:t>.</w:t>
      </w:r>
    </w:p>
    <w:p w:rsidR="00197FB9" w:rsidRDefault="00343630" w:rsidP="00335DB9">
      <w:pPr>
        <w:pStyle w:val="R2"/>
        <w:spacing w:before="0"/>
      </w:pPr>
      <w:r>
        <w:rPr>
          <w:b/>
          <w:i/>
        </w:rPr>
        <w:tab/>
      </w:r>
      <w:r>
        <w:rPr>
          <w:b/>
          <w:i/>
        </w:rPr>
        <w:tab/>
        <w:t>pi</w:t>
      </w:r>
      <w:r w:rsidR="00D031C7">
        <w:rPr>
          <w:b/>
          <w:i/>
        </w:rPr>
        <w:t xml:space="preserve">t </w:t>
      </w:r>
      <w:r w:rsidR="00AF6FAA" w:rsidRPr="00AF6FAA">
        <w:t xml:space="preserve">means </w:t>
      </w:r>
      <w:r w:rsidR="00F62DB7">
        <w:t xml:space="preserve">a manhole, pit or any other </w:t>
      </w:r>
      <w:r w:rsidR="00617A30">
        <w:t xml:space="preserve">access </w:t>
      </w:r>
      <w:r w:rsidR="00F62DB7">
        <w:t xml:space="preserve">hole </w:t>
      </w:r>
      <w:r w:rsidR="00617A30">
        <w:t xml:space="preserve">or chamber </w:t>
      </w:r>
      <w:r w:rsidR="00F62DB7">
        <w:t>in the ground.</w:t>
      </w:r>
    </w:p>
    <w:p w:rsidR="00225921" w:rsidRDefault="004010AA" w:rsidP="00225921">
      <w:pPr>
        <w:pStyle w:val="R2"/>
        <w:spacing w:before="0"/>
        <w:rPr>
          <w:i/>
          <w:sz w:val="20"/>
          <w:szCs w:val="20"/>
        </w:rPr>
      </w:pPr>
      <w:r>
        <w:tab/>
      </w:r>
      <w:r>
        <w:tab/>
      </w:r>
      <w:r w:rsidRPr="004010AA">
        <w:rPr>
          <w:b/>
          <w:i/>
        </w:rPr>
        <w:t xml:space="preserve"> </w:t>
      </w:r>
    </w:p>
    <w:p w:rsidR="0057170C" w:rsidRDefault="00F66125" w:rsidP="000633CB">
      <w:pPr>
        <w:ind w:left="964"/>
        <w:rPr>
          <w:sz w:val="20"/>
          <w:szCs w:val="20"/>
        </w:rPr>
      </w:pPr>
      <w:r w:rsidRPr="00BB617B">
        <w:rPr>
          <w:i/>
          <w:sz w:val="20"/>
          <w:szCs w:val="20"/>
        </w:rPr>
        <w:t>Note</w:t>
      </w:r>
      <w:r w:rsidR="00650FA6">
        <w:rPr>
          <w:i/>
          <w:sz w:val="20"/>
          <w:szCs w:val="20"/>
        </w:rPr>
        <w:t xml:space="preserve"> 1</w:t>
      </w:r>
      <w:r w:rsidR="000A6A17">
        <w:rPr>
          <w:i/>
          <w:sz w:val="20"/>
          <w:szCs w:val="20"/>
        </w:rPr>
        <w:t>:</w:t>
      </w:r>
      <w:r w:rsidR="000A6A17">
        <w:rPr>
          <w:i/>
          <w:sz w:val="20"/>
          <w:szCs w:val="20"/>
        </w:rPr>
        <w:tab/>
      </w:r>
      <w:r w:rsidRPr="00BB617B">
        <w:rPr>
          <w:sz w:val="20"/>
          <w:szCs w:val="20"/>
        </w:rPr>
        <w:t>Several other words and expressions used in this Instrument have the meaning given by section 7 of the Act</w:t>
      </w:r>
      <w:r w:rsidR="00BB617B" w:rsidRPr="00BB617B">
        <w:rPr>
          <w:sz w:val="20"/>
          <w:szCs w:val="20"/>
        </w:rPr>
        <w:t xml:space="preserve"> (see subsection 13(1) of the </w:t>
      </w:r>
      <w:r w:rsidR="00BB617B" w:rsidRPr="00BB617B">
        <w:rPr>
          <w:i/>
          <w:sz w:val="20"/>
          <w:szCs w:val="20"/>
        </w:rPr>
        <w:t>Legislative Instruments Act 2003</w:t>
      </w:r>
      <w:r w:rsidR="00705BEA">
        <w:rPr>
          <w:sz w:val="20"/>
          <w:szCs w:val="20"/>
        </w:rPr>
        <w:t>)</w:t>
      </w:r>
      <w:r w:rsidR="00BB617B" w:rsidRPr="00BB617B">
        <w:rPr>
          <w:sz w:val="20"/>
          <w:szCs w:val="20"/>
        </w:rPr>
        <w:t xml:space="preserve">. </w:t>
      </w:r>
      <w:r w:rsidRPr="00872DDC">
        <w:rPr>
          <w:sz w:val="20"/>
          <w:szCs w:val="20"/>
        </w:rPr>
        <w:t>For example:</w:t>
      </w:r>
    </w:p>
    <w:p w:rsidR="005B3532" w:rsidRDefault="005B3532">
      <w:pPr>
        <w:ind w:left="1440" w:hanging="720"/>
        <w:rPr>
          <w:sz w:val="20"/>
          <w:szCs w:val="20"/>
        </w:rPr>
      </w:pPr>
    </w:p>
    <w:p w:rsidR="009D5186" w:rsidRDefault="009D5186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building lot</w:t>
      </w:r>
    </w:p>
    <w:p w:rsidR="009D5186" w:rsidRDefault="009D5186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building unit</w:t>
      </w:r>
    </w:p>
    <w:p w:rsidR="005B3532" w:rsidRDefault="005B3532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facility</w:t>
      </w:r>
    </w:p>
    <w:p w:rsidR="005B3532" w:rsidRDefault="005B3532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fibre-ready facility</w:t>
      </w:r>
    </w:p>
    <w:p w:rsidR="005B3532" w:rsidRDefault="005B3532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fixed-line facility</w:t>
      </w:r>
    </w:p>
    <w:p w:rsidR="005B3532" w:rsidRDefault="005B3532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hybrid fibre-coaxial network</w:t>
      </w:r>
    </w:p>
    <w:p w:rsidR="005B3532" w:rsidRDefault="005B3532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line</w:t>
      </w:r>
    </w:p>
    <w:p w:rsidR="005B3532" w:rsidRDefault="005B3532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optical fibre line</w:t>
      </w:r>
    </w:p>
    <w:p w:rsidR="005B3532" w:rsidRDefault="005B3532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project area</w:t>
      </w:r>
    </w:p>
    <w:p w:rsidR="005B3532" w:rsidRDefault="005B3532" w:rsidP="005B3532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real estate development project.</w:t>
      </w:r>
    </w:p>
    <w:p w:rsidR="00650FA6" w:rsidRDefault="00650FA6" w:rsidP="00650FA6">
      <w:pPr>
        <w:rPr>
          <w:sz w:val="20"/>
          <w:szCs w:val="20"/>
        </w:rPr>
      </w:pPr>
    </w:p>
    <w:p w:rsidR="00650FA6" w:rsidRPr="00853D4B" w:rsidRDefault="00650FA6" w:rsidP="000633CB">
      <w:pPr>
        <w:ind w:left="993"/>
        <w:rPr>
          <w:sz w:val="20"/>
          <w:szCs w:val="20"/>
        </w:rPr>
      </w:pPr>
      <w:r w:rsidRPr="00650FA6">
        <w:rPr>
          <w:i/>
          <w:sz w:val="20"/>
          <w:szCs w:val="20"/>
        </w:rPr>
        <w:t>Note 2:</w:t>
      </w:r>
      <w:r w:rsidR="00853D4B">
        <w:rPr>
          <w:i/>
          <w:sz w:val="20"/>
          <w:szCs w:val="20"/>
        </w:rPr>
        <w:tab/>
      </w:r>
      <w:r w:rsidR="00853D4B" w:rsidRPr="00853D4B">
        <w:rPr>
          <w:sz w:val="20"/>
          <w:szCs w:val="20"/>
        </w:rPr>
        <w:t xml:space="preserve">The term ‘proximity’ has the same meaning as in section 372Y of the Act (subsection 13(1) of the </w:t>
      </w:r>
      <w:r w:rsidR="00A96264" w:rsidRPr="00A96264">
        <w:rPr>
          <w:i/>
          <w:sz w:val="20"/>
          <w:szCs w:val="20"/>
        </w:rPr>
        <w:t>Legislative Instruments Act 2003</w:t>
      </w:r>
      <w:r w:rsidR="00853D4B" w:rsidRPr="00853D4B">
        <w:rPr>
          <w:sz w:val="20"/>
          <w:szCs w:val="20"/>
        </w:rPr>
        <w:t>).</w:t>
      </w:r>
    </w:p>
    <w:p w:rsidR="00650FA6" w:rsidRDefault="00650FA6" w:rsidP="00650FA6">
      <w:pPr>
        <w:rPr>
          <w:sz w:val="20"/>
          <w:szCs w:val="20"/>
        </w:rPr>
      </w:pPr>
    </w:p>
    <w:p w:rsidR="00650FA6" w:rsidRPr="00872DDC" w:rsidRDefault="00CB6FC2" w:rsidP="00650FA6">
      <w:pPr>
        <w:ind w:left="72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A6A17" w:rsidRPr="0025653D" w:rsidRDefault="000A6A17" w:rsidP="000A6A17">
      <w:pPr>
        <w:pStyle w:val="HP"/>
      </w:pPr>
      <w:r>
        <w:t>Part 2</w:t>
      </w:r>
      <w:r w:rsidRPr="0025653D">
        <w:tab/>
      </w:r>
      <w:r w:rsidR="00FA085D">
        <w:t>F</w:t>
      </w:r>
      <w:r>
        <w:t>ibre-ready facility</w:t>
      </w:r>
    </w:p>
    <w:p w:rsidR="000C48BD" w:rsidRDefault="000C48BD" w:rsidP="000C48BD">
      <w:pPr>
        <w:pStyle w:val="HR"/>
        <w:ind w:left="720" w:hanging="720"/>
        <w:outlineLvl w:val="0"/>
      </w:pPr>
      <w:r>
        <w:t>4</w:t>
      </w:r>
      <w:r w:rsidRPr="0025653D">
        <w:tab/>
      </w:r>
      <w:r>
        <w:t>Specification of above ground fixed-line facilities that are fibre-ready facilities</w:t>
      </w:r>
    </w:p>
    <w:p w:rsidR="000C48BD" w:rsidRPr="00AB6281" w:rsidRDefault="000C48BD" w:rsidP="000C48BD">
      <w:pPr>
        <w:pStyle w:val="R1"/>
      </w:pPr>
    </w:p>
    <w:p w:rsidR="000C48BD" w:rsidRDefault="000C48BD" w:rsidP="000C48BD">
      <w:pPr>
        <w:pStyle w:val="R2"/>
        <w:spacing w:before="0" w:line="240" w:lineRule="auto"/>
        <w:ind w:left="578" w:hanging="578"/>
        <w:jc w:val="left"/>
      </w:pPr>
      <w:r w:rsidRPr="0025653D">
        <w:t>(1)</w:t>
      </w:r>
      <w:r>
        <w:tab/>
        <w:t>A fixed-line facility specified in this clause is specified for the purpose of subparagraph 372W(b)(ii) of the Act.</w:t>
      </w:r>
      <w:r w:rsidRPr="00475F40">
        <w:tab/>
        <w:t xml:space="preserve"> </w:t>
      </w:r>
    </w:p>
    <w:p w:rsidR="00D9480D" w:rsidRPr="00475F40" w:rsidRDefault="00D9480D" w:rsidP="000C48BD">
      <w:pPr>
        <w:pStyle w:val="R2"/>
        <w:spacing w:before="0" w:line="240" w:lineRule="auto"/>
        <w:ind w:left="578" w:hanging="578"/>
        <w:jc w:val="left"/>
      </w:pPr>
    </w:p>
    <w:p w:rsidR="005B11D0" w:rsidRDefault="000C48BD">
      <w:pPr>
        <w:pStyle w:val="R2"/>
        <w:spacing w:before="0"/>
        <w:ind w:left="567" w:hanging="567"/>
        <w:jc w:val="left"/>
      </w:pPr>
      <w:r>
        <w:t xml:space="preserve">(2)     </w:t>
      </w:r>
      <w:r>
        <w:tab/>
        <w:t>T</w:t>
      </w:r>
      <w:r w:rsidRPr="00475F40">
        <w:t>he</w:t>
      </w:r>
      <w:r>
        <w:t xml:space="preserve"> fixed-line facility is so specified where it satisfies one or more of the following:</w:t>
      </w:r>
      <w:r w:rsidRPr="00475F40">
        <w:t xml:space="preserve"> </w:t>
      </w:r>
    </w:p>
    <w:p w:rsidR="000C48BD" w:rsidRDefault="000C48BD" w:rsidP="000C48BD">
      <w:pPr>
        <w:pStyle w:val="ExariDefinitionL2"/>
        <w:numPr>
          <w:ilvl w:val="1"/>
          <w:numId w:val="34"/>
        </w:numPr>
        <w:tabs>
          <w:tab w:val="clear" w:pos="13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suspended above the surface of land or a body of water; or</w:t>
      </w:r>
    </w:p>
    <w:p w:rsidR="000C48BD" w:rsidRDefault="000C48BD" w:rsidP="000C48BD">
      <w:pPr>
        <w:pStyle w:val="ExariDefinitionL2"/>
        <w:numPr>
          <w:ilvl w:val="1"/>
          <w:numId w:val="34"/>
        </w:numPr>
        <w:tabs>
          <w:tab w:val="clear" w:pos="13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placed or attached, on or above the surface of land or a body of water;</w:t>
      </w:r>
    </w:p>
    <w:p w:rsidR="000C48BD" w:rsidRDefault="000C48BD" w:rsidP="000C48BD">
      <w:pPr>
        <w:pStyle w:val="ExariDefinitionL2"/>
        <w:numPr>
          <w:ilvl w:val="1"/>
          <w:numId w:val="34"/>
        </w:numPr>
        <w:tabs>
          <w:tab w:val="clear" w:pos="13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placed or attached, on or within a building, structure or other thing located on, or above the surface of land or a body of water; or</w:t>
      </w:r>
    </w:p>
    <w:p w:rsidR="000C48BD" w:rsidRDefault="000C48BD" w:rsidP="000C48BD">
      <w:pPr>
        <w:pStyle w:val="ExariDefinitionL2"/>
        <w:numPr>
          <w:ilvl w:val="1"/>
          <w:numId w:val="34"/>
        </w:numPr>
        <w:tabs>
          <w:tab w:val="clear" w:pos="13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protruding from the surface of land or a body of water; or</w:t>
      </w:r>
    </w:p>
    <w:p w:rsidR="000C48BD" w:rsidRPr="00475F40" w:rsidRDefault="000C48BD" w:rsidP="000C48BD">
      <w:pPr>
        <w:pStyle w:val="ExariDefinitionL2"/>
        <w:numPr>
          <w:ilvl w:val="1"/>
          <w:numId w:val="34"/>
        </w:numPr>
        <w:tabs>
          <w:tab w:val="clear" w:pos="13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otherwise located above the surface of land or a body of water.</w:t>
      </w:r>
    </w:p>
    <w:p w:rsidR="00FA085D" w:rsidRDefault="008C37E9" w:rsidP="00427769">
      <w:pPr>
        <w:pStyle w:val="R2"/>
        <w:ind w:left="0" w:firstLine="0"/>
      </w:pPr>
      <w:r>
        <w:br w:type="page"/>
      </w:r>
    </w:p>
    <w:p w:rsidR="0069303F" w:rsidRDefault="0069303F" w:rsidP="0069303F">
      <w:pPr>
        <w:pStyle w:val="HP"/>
      </w:pPr>
      <w:r w:rsidRPr="0025653D">
        <w:t xml:space="preserve">Part </w:t>
      </w:r>
      <w:r>
        <w:t>3</w:t>
      </w:r>
      <w:r w:rsidRPr="0025653D">
        <w:tab/>
      </w:r>
      <w:r>
        <w:t xml:space="preserve">Exemption from requirement to install fibre-ready facilities </w:t>
      </w:r>
    </w:p>
    <w:p w:rsidR="0024169E" w:rsidRDefault="006F72DE" w:rsidP="00DC271D">
      <w:pPr>
        <w:pStyle w:val="HD"/>
        <w:outlineLvl w:val="0"/>
      </w:pPr>
      <w:r>
        <w:t>Subdivision A –</w:t>
      </w:r>
      <w:r w:rsidR="008466CC">
        <w:t xml:space="preserve"> E</w:t>
      </w:r>
      <w:r>
        <w:t>xempt</w:t>
      </w:r>
      <w:r w:rsidR="008466CC">
        <w:t xml:space="preserve"> conduct</w:t>
      </w:r>
    </w:p>
    <w:p w:rsidR="008733A4" w:rsidRPr="006530D6" w:rsidRDefault="00110BD1" w:rsidP="006530D6">
      <w:pPr>
        <w:pStyle w:val="HR"/>
        <w:ind w:left="720" w:hanging="720"/>
        <w:outlineLvl w:val="0"/>
      </w:pPr>
      <w:r>
        <w:t>5</w:t>
      </w:r>
      <w:r w:rsidR="008733A4" w:rsidRPr="0025653D">
        <w:tab/>
      </w:r>
      <w:r w:rsidR="008733A4">
        <w:t xml:space="preserve">Exemptions </w:t>
      </w:r>
      <w:r w:rsidR="006500E5" w:rsidRPr="006500E5">
        <w:rPr>
          <w:rFonts w:cs="Arial"/>
        </w:rPr>
        <w:tab/>
      </w:r>
    </w:p>
    <w:p w:rsidR="008733A4" w:rsidRPr="00146A9D" w:rsidRDefault="00174053" w:rsidP="00382C7A">
      <w:pPr>
        <w:pStyle w:val="R2"/>
        <w:ind w:left="709"/>
        <w:jc w:val="lef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</w:rPr>
        <w:tab/>
      </w:r>
      <w:r w:rsidR="00146A9D">
        <w:rPr>
          <w:rFonts w:ascii="Arial" w:hAnsi="Arial" w:cs="Arial"/>
          <w:b/>
        </w:rPr>
        <w:tab/>
      </w:r>
      <w:r w:rsidR="006500E5" w:rsidRPr="00146A9D">
        <w:rPr>
          <w:rFonts w:ascii="Arial" w:hAnsi="Arial" w:cs="Arial"/>
          <w:b/>
          <w:i/>
          <w:sz w:val="22"/>
          <w:szCs w:val="22"/>
        </w:rPr>
        <w:t xml:space="preserve">Exempt </w:t>
      </w:r>
      <w:r w:rsidR="003F601E" w:rsidRPr="00146A9D">
        <w:rPr>
          <w:rFonts w:ascii="Arial" w:hAnsi="Arial" w:cs="Arial"/>
          <w:b/>
          <w:i/>
          <w:sz w:val="22"/>
          <w:szCs w:val="22"/>
        </w:rPr>
        <w:t>c</w:t>
      </w:r>
      <w:r w:rsidR="006500E5" w:rsidRPr="00146A9D">
        <w:rPr>
          <w:rFonts w:ascii="Arial" w:hAnsi="Arial" w:cs="Arial"/>
          <w:b/>
          <w:i/>
          <w:sz w:val="22"/>
          <w:szCs w:val="22"/>
        </w:rPr>
        <w:t xml:space="preserve">onduct – installation of fixed-line facilities related to copper or hybrid fibre-coaxial </w:t>
      </w:r>
    </w:p>
    <w:p w:rsidR="008733A4" w:rsidRDefault="008733A4" w:rsidP="008733A4">
      <w:pPr>
        <w:pStyle w:val="R2"/>
        <w:spacing w:before="0" w:line="240" w:lineRule="auto"/>
        <w:ind w:left="578" w:hanging="578"/>
        <w:jc w:val="left"/>
      </w:pPr>
    </w:p>
    <w:p w:rsidR="008733A4" w:rsidRPr="00475F40" w:rsidRDefault="008733A4" w:rsidP="008733A4">
      <w:pPr>
        <w:pStyle w:val="R2"/>
        <w:spacing w:before="0" w:line="240" w:lineRule="auto"/>
        <w:ind w:left="578" w:hanging="578"/>
        <w:jc w:val="left"/>
      </w:pPr>
      <w:r w:rsidRPr="0025653D">
        <w:t>(1)</w:t>
      </w:r>
      <w:r>
        <w:tab/>
      </w:r>
      <w:r w:rsidRPr="00475F40">
        <w:tab/>
        <w:t>Pursuant to subsection 372K(3)</w:t>
      </w:r>
      <w:r w:rsidR="00493FC7">
        <w:t xml:space="preserve"> of the Act</w:t>
      </w:r>
      <w:r w:rsidRPr="00475F40">
        <w:t>, the installation of fixed-line facilities (other than fibre-ready facilities) for use in connection with either or both of the following:</w:t>
      </w:r>
    </w:p>
    <w:p w:rsidR="008733A4" w:rsidRPr="00475F40" w:rsidRDefault="009E0DFE" w:rsidP="008733A4">
      <w:pPr>
        <w:pStyle w:val="ExariDefinitionL2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733A4" w:rsidRPr="00475F40">
        <w:rPr>
          <w:rFonts w:ascii="Times New Roman" w:hAnsi="Times New Roman" w:cs="Times New Roman"/>
        </w:rPr>
        <w:t>copper-based telecommunications network;</w:t>
      </w:r>
    </w:p>
    <w:p w:rsidR="008733A4" w:rsidRPr="00475F40" w:rsidRDefault="009E0DFE" w:rsidP="008733A4">
      <w:pPr>
        <w:pStyle w:val="ExariDefinitionL2"/>
        <w:numPr>
          <w:ilvl w:val="1"/>
          <w:numId w:val="33"/>
        </w:numPr>
        <w:tabs>
          <w:tab w:val="clear" w:pos="13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733A4" w:rsidRPr="00475F40">
        <w:rPr>
          <w:rFonts w:ascii="Times New Roman" w:hAnsi="Times New Roman" w:cs="Times New Roman"/>
        </w:rPr>
        <w:t>hybrid fibre-coaxial network;</w:t>
      </w:r>
    </w:p>
    <w:p w:rsidR="008733A4" w:rsidRPr="00475F40" w:rsidRDefault="008733A4" w:rsidP="00C71D7D">
      <w:pPr>
        <w:pStyle w:val="R1"/>
        <w:ind w:left="567"/>
        <w:jc w:val="left"/>
      </w:pPr>
      <w:r>
        <w:tab/>
      </w:r>
      <w:r>
        <w:tab/>
      </w:r>
      <w:r w:rsidRPr="00475F40">
        <w:t xml:space="preserve">is exempt from the requirements in subsections 372E(2) and 372F(2) of the Act, subject to the conditions specified in subclause (2) below being satisfied. </w:t>
      </w:r>
    </w:p>
    <w:p w:rsidR="008733A4" w:rsidRPr="00475F40" w:rsidRDefault="008733A4" w:rsidP="008733A4">
      <w:pPr>
        <w:pStyle w:val="R2"/>
        <w:ind w:left="0" w:firstLine="0"/>
        <w:jc w:val="left"/>
      </w:pPr>
      <w:r w:rsidRPr="00475F40">
        <w:t xml:space="preserve">(2)     </w:t>
      </w:r>
      <w:r w:rsidRPr="00475F40">
        <w:tab/>
        <w:t>For the purposes of subclause (1), the following conditions are specified:</w:t>
      </w:r>
    </w:p>
    <w:p w:rsidR="008733A4" w:rsidRPr="00475F40" w:rsidRDefault="00985866" w:rsidP="002A58B9">
      <w:pPr>
        <w:pStyle w:val="ExariDefinitionL2"/>
        <w:numPr>
          <w:ilvl w:val="1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unless </w:t>
      </w:r>
      <w:r w:rsidR="008733A4" w:rsidRPr="00475F40">
        <w:rPr>
          <w:rFonts w:ascii="Times New Roman" w:hAnsi="Times New Roman" w:cs="Times New Roman"/>
        </w:rPr>
        <w:t>paragraph (</w:t>
      </w:r>
      <w:r w:rsidR="001941D3">
        <w:rPr>
          <w:rFonts w:ascii="Times New Roman" w:hAnsi="Times New Roman" w:cs="Times New Roman"/>
        </w:rPr>
        <w:t>b</w:t>
      </w:r>
      <w:r w:rsidR="007F206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applies</w:t>
      </w:r>
      <w:r w:rsidR="008733A4" w:rsidRPr="00475F40">
        <w:rPr>
          <w:rFonts w:ascii="Times New Roman" w:hAnsi="Times New Roman" w:cs="Times New Roman"/>
        </w:rPr>
        <w:t>:</w:t>
      </w:r>
    </w:p>
    <w:p w:rsidR="008733A4" w:rsidRPr="0049293E" w:rsidRDefault="007F2062" w:rsidP="008733A4">
      <w:pPr>
        <w:pStyle w:val="ExariDefinitionL2"/>
        <w:numPr>
          <w:ilvl w:val="0"/>
          <w:numId w:val="35"/>
        </w:numPr>
        <w:rPr>
          <w:rFonts w:ascii="Times New Roman" w:hAnsi="Times New Roman" w:cs="Times New Roman"/>
        </w:rPr>
      </w:pPr>
      <w:r w:rsidRPr="00475F40">
        <w:rPr>
          <w:rFonts w:ascii="Times New Roman" w:hAnsi="Times New Roman" w:cs="Times New Roman"/>
        </w:rPr>
        <w:t>underground fibre-ready facilities (</w:t>
      </w:r>
      <w:r w:rsidRPr="0049293E">
        <w:rPr>
          <w:rFonts w:ascii="Times New Roman" w:hAnsi="Times New Roman" w:cs="Times New Roman"/>
        </w:rPr>
        <w:t xml:space="preserve">comprising predominantly of pits and pipes) </w:t>
      </w:r>
      <w:r w:rsidR="001941D3" w:rsidRPr="0049293E">
        <w:rPr>
          <w:rFonts w:ascii="Times New Roman" w:hAnsi="Times New Roman" w:cs="Times New Roman"/>
        </w:rPr>
        <w:t>have already been installed</w:t>
      </w:r>
      <w:r w:rsidR="0049293E" w:rsidRPr="0049293E">
        <w:rPr>
          <w:rFonts w:ascii="Times New Roman" w:hAnsi="Times New Roman" w:cs="Times New Roman"/>
        </w:rPr>
        <w:t xml:space="preserve"> </w:t>
      </w:r>
      <w:r w:rsidR="00A96264" w:rsidRPr="00A96264">
        <w:rPr>
          <w:rFonts w:ascii="Times New Roman" w:hAnsi="Times New Roman" w:cs="Times New Roman"/>
        </w:rPr>
        <w:t>in proximity to each building lot or building unit situated in the project area</w:t>
      </w:r>
      <w:r w:rsidR="001941D3" w:rsidRPr="0049293E">
        <w:rPr>
          <w:rFonts w:ascii="Times New Roman" w:hAnsi="Times New Roman" w:cs="Times New Roman"/>
        </w:rPr>
        <w:t xml:space="preserve">; </w:t>
      </w:r>
      <w:r w:rsidR="008733A4" w:rsidRPr="0049293E">
        <w:rPr>
          <w:rFonts w:ascii="Times New Roman" w:hAnsi="Times New Roman" w:cs="Times New Roman"/>
        </w:rPr>
        <w:t>or</w:t>
      </w:r>
    </w:p>
    <w:p w:rsidR="008733A4" w:rsidRPr="00475F40" w:rsidRDefault="007F2062" w:rsidP="008733A4">
      <w:pPr>
        <w:pStyle w:val="ExariDefinitionL2"/>
        <w:numPr>
          <w:ilvl w:val="0"/>
          <w:numId w:val="35"/>
        </w:numPr>
        <w:ind w:left="2160"/>
        <w:rPr>
          <w:rFonts w:ascii="Times New Roman" w:hAnsi="Times New Roman" w:cs="Times New Roman"/>
        </w:rPr>
      </w:pPr>
      <w:r w:rsidRPr="00475F40">
        <w:rPr>
          <w:rFonts w:ascii="Times New Roman" w:hAnsi="Times New Roman" w:cs="Times New Roman"/>
        </w:rPr>
        <w:t>underground fibre-ready facilities (comprising predominantly of pit</w:t>
      </w:r>
      <w:r>
        <w:rPr>
          <w:rFonts w:ascii="Times New Roman" w:hAnsi="Times New Roman" w:cs="Times New Roman"/>
        </w:rPr>
        <w:t>s</w:t>
      </w:r>
      <w:r w:rsidRPr="00475F40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Pr="00475F40">
        <w:rPr>
          <w:rFonts w:ascii="Times New Roman" w:hAnsi="Times New Roman" w:cs="Times New Roman"/>
        </w:rPr>
        <w:t>pipe</w:t>
      </w:r>
      <w:r>
        <w:rPr>
          <w:rFonts w:ascii="Times New Roman" w:hAnsi="Times New Roman" w:cs="Times New Roman"/>
        </w:rPr>
        <w:t>s</w:t>
      </w:r>
      <w:r w:rsidRPr="00475F4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941D3">
        <w:rPr>
          <w:rFonts w:ascii="Times New Roman" w:hAnsi="Times New Roman" w:cs="Times New Roman"/>
        </w:rPr>
        <w:t>are installed at the same time</w:t>
      </w:r>
      <w:r w:rsidR="0049293E">
        <w:rPr>
          <w:rFonts w:ascii="Times New Roman" w:hAnsi="Times New Roman" w:cs="Times New Roman"/>
        </w:rPr>
        <w:t xml:space="preserve"> </w:t>
      </w:r>
      <w:r w:rsidR="0049293E" w:rsidRPr="0049293E">
        <w:rPr>
          <w:rFonts w:ascii="Times New Roman" w:hAnsi="Times New Roman" w:cs="Times New Roman"/>
        </w:rPr>
        <w:t>in proximity to each building lot or building unit situated in the project area</w:t>
      </w:r>
      <w:r w:rsidR="008733A4" w:rsidRPr="00475F40">
        <w:rPr>
          <w:rFonts w:ascii="Times New Roman" w:hAnsi="Times New Roman" w:cs="Times New Roman"/>
        </w:rPr>
        <w:t>;</w:t>
      </w:r>
      <w:r w:rsidR="00CA10AA">
        <w:rPr>
          <w:rFonts w:ascii="Times New Roman" w:hAnsi="Times New Roman" w:cs="Times New Roman"/>
        </w:rPr>
        <w:t xml:space="preserve"> or</w:t>
      </w:r>
    </w:p>
    <w:p w:rsidR="00B44A88" w:rsidRDefault="00B44A88" w:rsidP="008733A4">
      <w:pPr>
        <w:pStyle w:val="ExariDefinitionL2"/>
        <w:numPr>
          <w:ilvl w:val="0"/>
          <w:numId w:val="35"/>
        </w:num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of the following apply:</w:t>
      </w:r>
    </w:p>
    <w:p w:rsidR="00A96264" w:rsidRDefault="006F135E" w:rsidP="00A96264">
      <w:pPr>
        <w:pStyle w:val="ExariDefinitionL2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person installing the fixed-line facilities mentioned in subclause (1) has a reasonable belief</w:t>
      </w:r>
      <w:r w:rsidR="00181569">
        <w:rPr>
          <w:rFonts w:ascii="Times New Roman" w:hAnsi="Times New Roman" w:cs="Times New Roman"/>
        </w:rPr>
        <w:t xml:space="preserve"> that </w:t>
      </w:r>
      <w:r w:rsidR="007F2062" w:rsidRPr="00475F40">
        <w:rPr>
          <w:rFonts w:ascii="Times New Roman" w:hAnsi="Times New Roman" w:cs="Times New Roman"/>
        </w:rPr>
        <w:t>underground fibre-ready facilities (comprising predominantly of pit</w:t>
      </w:r>
      <w:r w:rsidR="007F2062">
        <w:rPr>
          <w:rFonts w:ascii="Times New Roman" w:hAnsi="Times New Roman" w:cs="Times New Roman"/>
        </w:rPr>
        <w:t>s</w:t>
      </w:r>
      <w:r w:rsidR="007F2062" w:rsidRPr="00475F40">
        <w:rPr>
          <w:rFonts w:ascii="Times New Roman" w:hAnsi="Times New Roman" w:cs="Times New Roman"/>
        </w:rPr>
        <w:t xml:space="preserve"> and</w:t>
      </w:r>
      <w:r w:rsidR="007F2062">
        <w:rPr>
          <w:rFonts w:ascii="Times New Roman" w:hAnsi="Times New Roman" w:cs="Times New Roman"/>
        </w:rPr>
        <w:t xml:space="preserve"> </w:t>
      </w:r>
      <w:r w:rsidR="007F2062" w:rsidRPr="00475F40">
        <w:rPr>
          <w:rFonts w:ascii="Times New Roman" w:hAnsi="Times New Roman" w:cs="Times New Roman"/>
        </w:rPr>
        <w:t>pipe</w:t>
      </w:r>
      <w:r w:rsidR="007F2062">
        <w:rPr>
          <w:rFonts w:ascii="Times New Roman" w:hAnsi="Times New Roman" w:cs="Times New Roman"/>
        </w:rPr>
        <w:t>s</w:t>
      </w:r>
      <w:r w:rsidR="007F2062" w:rsidRPr="00475F40">
        <w:rPr>
          <w:rFonts w:ascii="Times New Roman" w:hAnsi="Times New Roman" w:cs="Times New Roman"/>
        </w:rPr>
        <w:t>)</w:t>
      </w:r>
      <w:r w:rsidR="007F2062">
        <w:rPr>
          <w:rFonts w:ascii="Times New Roman" w:hAnsi="Times New Roman" w:cs="Times New Roman"/>
        </w:rPr>
        <w:t xml:space="preserve"> will be installed </w:t>
      </w:r>
      <w:r w:rsidR="008733A4" w:rsidRPr="002264AF">
        <w:rPr>
          <w:rFonts w:ascii="Times New Roman" w:hAnsi="Times New Roman" w:cs="Times New Roman"/>
        </w:rPr>
        <w:t xml:space="preserve">within </w:t>
      </w:r>
      <w:r w:rsidR="007F2062">
        <w:rPr>
          <w:rFonts w:ascii="Times New Roman" w:hAnsi="Times New Roman" w:cs="Times New Roman"/>
        </w:rPr>
        <w:t>12</w:t>
      </w:r>
      <w:r w:rsidR="008733A4" w:rsidRPr="002264AF">
        <w:rPr>
          <w:rFonts w:ascii="Times New Roman" w:hAnsi="Times New Roman" w:cs="Times New Roman"/>
        </w:rPr>
        <w:t xml:space="preserve"> months of the installation of the fixed-line facility</w:t>
      </w:r>
      <w:r w:rsidR="000C0C27">
        <w:rPr>
          <w:rFonts w:ascii="Times New Roman" w:hAnsi="Times New Roman" w:cs="Times New Roman"/>
        </w:rPr>
        <w:t xml:space="preserve"> </w:t>
      </w:r>
      <w:r w:rsidR="000C0C27" w:rsidRPr="0049293E">
        <w:rPr>
          <w:rFonts w:ascii="Times New Roman" w:hAnsi="Times New Roman" w:cs="Times New Roman"/>
        </w:rPr>
        <w:t>in proximity to each building lot or building unit situated in the project area</w:t>
      </w:r>
      <w:r w:rsidR="008733A4" w:rsidRPr="002264AF">
        <w:rPr>
          <w:rFonts w:ascii="Times New Roman" w:hAnsi="Times New Roman" w:cs="Times New Roman"/>
        </w:rPr>
        <w:t>;</w:t>
      </w:r>
      <w:r w:rsidR="00B44A88">
        <w:rPr>
          <w:rFonts w:ascii="Times New Roman" w:hAnsi="Times New Roman" w:cs="Times New Roman"/>
        </w:rPr>
        <w:t xml:space="preserve"> and</w:t>
      </w:r>
    </w:p>
    <w:p w:rsidR="00A96264" w:rsidRDefault="001A0645" w:rsidP="00A96264">
      <w:pPr>
        <w:pStyle w:val="ExariDefinitionL2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13BB4">
        <w:rPr>
          <w:rFonts w:ascii="Times New Roman" w:hAnsi="Times New Roman" w:cs="Times New Roman"/>
        </w:rPr>
        <w:t xml:space="preserve">all of the </w:t>
      </w:r>
      <w:r w:rsidR="0064061A">
        <w:rPr>
          <w:rFonts w:ascii="Times New Roman" w:hAnsi="Times New Roman" w:cs="Times New Roman"/>
        </w:rPr>
        <w:t>fixed-line facilities</w:t>
      </w:r>
      <w:r w:rsidR="000C0C27">
        <w:rPr>
          <w:rFonts w:ascii="Times New Roman" w:hAnsi="Times New Roman" w:cs="Times New Roman"/>
        </w:rPr>
        <w:t xml:space="preserve"> mentioned in subclause (1)</w:t>
      </w:r>
      <w:r w:rsidR="00F355CC">
        <w:rPr>
          <w:rFonts w:ascii="Times New Roman" w:hAnsi="Times New Roman" w:cs="Times New Roman"/>
        </w:rPr>
        <w:t xml:space="preserve"> are</w:t>
      </w:r>
      <w:r w:rsidR="00EE10A9">
        <w:rPr>
          <w:rFonts w:ascii="Times New Roman" w:hAnsi="Times New Roman" w:cs="Times New Roman"/>
        </w:rPr>
        <w:t xml:space="preserve"> to be</w:t>
      </w:r>
      <w:r w:rsidR="00F355CC">
        <w:rPr>
          <w:rFonts w:ascii="Times New Roman" w:hAnsi="Times New Roman" w:cs="Times New Roman"/>
        </w:rPr>
        <w:t xml:space="preserve"> installed in proximity to</w:t>
      </w:r>
      <w:r w:rsidR="00143F4B">
        <w:rPr>
          <w:rFonts w:ascii="Times New Roman" w:hAnsi="Times New Roman" w:cs="Times New Roman"/>
        </w:rPr>
        <w:t xml:space="preserve"> connect</w:t>
      </w:r>
      <w:r w:rsidR="00731175">
        <w:rPr>
          <w:rFonts w:ascii="Times New Roman" w:hAnsi="Times New Roman" w:cs="Times New Roman"/>
        </w:rPr>
        <w:t xml:space="preserve"> </w:t>
      </w:r>
      <w:r w:rsidR="00AD2EDD">
        <w:rPr>
          <w:rFonts w:ascii="Times New Roman" w:hAnsi="Times New Roman" w:cs="Times New Roman"/>
        </w:rPr>
        <w:t>no more than</w:t>
      </w:r>
      <w:r w:rsidR="00220DD6">
        <w:rPr>
          <w:rFonts w:ascii="Times New Roman" w:hAnsi="Times New Roman" w:cs="Times New Roman"/>
        </w:rPr>
        <w:t xml:space="preserve"> 10</w:t>
      </w:r>
      <w:r w:rsidR="00F355CC">
        <w:rPr>
          <w:rFonts w:ascii="Times New Roman" w:hAnsi="Times New Roman" w:cs="Times New Roman"/>
        </w:rPr>
        <w:t xml:space="preserve"> </w:t>
      </w:r>
      <w:r w:rsidR="00985866">
        <w:rPr>
          <w:rFonts w:ascii="Times New Roman" w:hAnsi="Times New Roman" w:cs="Times New Roman"/>
        </w:rPr>
        <w:t>building lots or building units;</w:t>
      </w:r>
    </w:p>
    <w:p w:rsidR="00C71D7D" w:rsidRPr="00C71D7D" w:rsidRDefault="00C71D7D" w:rsidP="00554BF8">
      <w:pPr>
        <w:pStyle w:val="R2"/>
        <w:spacing w:before="0"/>
      </w:pPr>
    </w:p>
    <w:p w:rsidR="008733A4" w:rsidRDefault="00985866" w:rsidP="002A58B9">
      <w:pPr>
        <w:pStyle w:val="ExariDefinitionL2"/>
        <w:numPr>
          <w:ilvl w:val="1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733A4" w:rsidRPr="00475F40">
        <w:rPr>
          <w:rFonts w:ascii="Times New Roman" w:hAnsi="Times New Roman" w:cs="Times New Roman"/>
        </w:rPr>
        <w:t xml:space="preserve">n the case where it is not reasonably practical to install </w:t>
      </w:r>
      <w:r w:rsidR="002301DE">
        <w:rPr>
          <w:rFonts w:ascii="Times New Roman" w:hAnsi="Times New Roman" w:cs="Times New Roman"/>
        </w:rPr>
        <w:t>underground</w:t>
      </w:r>
      <w:r w:rsidR="002301DE" w:rsidRPr="00475F40">
        <w:rPr>
          <w:rFonts w:ascii="Times New Roman" w:hAnsi="Times New Roman" w:cs="Times New Roman"/>
        </w:rPr>
        <w:t xml:space="preserve"> </w:t>
      </w:r>
      <w:r w:rsidR="002E60A3" w:rsidRPr="00475F40">
        <w:rPr>
          <w:rFonts w:ascii="Times New Roman" w:hAnsi="Times New Roman" w:cs="Times New Roman"/>
        </w:rPr>
        <w:t xml:space="preserve">fibre-ready </w:t>
      </w:r>
      <w:r w:rsidR="008733A4" w:rsidRPr="00475F40">
        <w:rPr>
          <w:rFonts w:ascii="Times New Roman" w:hAnsi="Times New Roman" w:cs="Times New Roman"/>
        </w:rPr>
        <w:t xml:space="preserve">facilities </w:t>
      </w:r>
      <w:r w:rsidR="00684269" w:rsidRPr="00475F40">
        <w:rPr>
          <w:rFonts w:ascii="Times New Roman" w:hAnsi="Times New Roman" w:cs="Times New Roman"/>
        </w:rPr>
        <w:t>(comprising predominantly of pit</w:t>
      </w:r>
      <w:r w:rsidR="00684269">
        <w:rPr>
          <w:rFonts w:ascii="Times New Roman" w:hAnsi="Times New Roman" w:cs="Times New Roman"/>
        </w:rPr>
        <w:t>s</w:t>
      </w:r>
      <w:r w:rsidR="00684269" w:rsidRPr="00475F40">
        <w:rPr>
          <w:rFonts w:ascii="Times New Roman" w:hAnsi="Times New Roman" w:cs="Times New Roman"/>
        </w:rPr>
        <w:t xml:space="preserve"> and pipe</w:t>
      </w:r>
      <w:r w:rsidR="00684269">
        <w:rPr>
          <w:rFonts w:ascii="Times New Roman" w:hAnsi="Times New Roman" w:cs="Times New Roman"/>
        </w:rPr>
        <w:t>s</w:t>
      </w:r>
      <w:r w:rsidR="00684269" w:rsidRPr="00475F40">
        <w:rPr>
          <w:rFonts w:ascii="Times New Roman" w:hAnsi="Times New Roman" w:cs="Times New Roman"/>
        </w:rPr>
        <w:t>)</w:t>
      </w:r>
      <w:r w:rsidR="00684269">
        <w:rPr>
          <w:rFonts w:ascii="Times New Roman" w:hAnsi="Times New Roman" w:cs="Times New Roman"/>
        </w:rPr>
        <w:t xml:space="preserve"> </w:t>
      </w:r>
      <w:r w:rsidR="008733A4" w:rsidRPr="00475F40">
        <w:rPr>
          <w:rFonts w:ascii="Times New Roman" w:hAnsi="Times New Roman" w:cs="Times New Roman"/>
        </w:rPr>
        <w:t>in the project area (having regard to the nature and composition of the land in the project area and the direct cost associated with such an installation)</w:t>
      </w:r>
      <w:r w:rsidR="00D02122">
        <w:rPr>
          <w:rFonts w:ascii="Times New Roman" w:hAnsi="Times New Roman" w:cs="Times New Roman"/>
        </w:rPr>
        <w:t>:</w:t>
      </w:r>
      <w:r w:rsidR="008733A4">
        <w:rPr>
          <w:rFonts w:ascii="Times New Roman" w:hAnsi="Times New Roman" w:cs="Times New Roman"/>
        </w:rPr>
        <w:t xml:space="preserve"> </w:t>
      </w:r>
    </w:p>
    <w:p w:rsidR="008733A4" w:rsidRPr="00475F40" w:rsidRDefault="00D02122" w:rsidP="008733A4">
      <w:pPr>
        <w:pStyle w:val="ExariDefinitionL2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above ground </w:t>
      </w:r>
      <w:r w:rsidRPr="00475F40">
        <w:rPr>
          <w:rFonts w:ascii="Times New Roman" w:hAnsi="Times New Roman" w:cs="Times New Roman"/>
        </w:rPr>
        <w:t>fibre-ready facilities</w:t>
      </w:r>
      <w:r>
        <w:rPr>
          <w:rFonts w:ascii="Times New Roman" w:hAnsi="Times New Roman" w:cs="Times New Roman"/>
        </w:rPr>
        <w:t xml:space="preserve"> </w:t>
      </w:r>
      <w:r w:rsidR="002301DE" w:rsidRPr="00475F40">
        <w:rPr>
          <w:rFonts w:ascii="Times New Roman" w:hAnsi="Times New Roman" w:cs="Times New Roman"/>
        </w:rPr>
        <w:t>have already been installed</w:t>
      </w:r>
      <w:r w:rsidR="00DB42A3">
        <w:rPr>
          <w:rFonts w:ascii="Times New Roman" w:hAnsi="Times New Roman" w:cs="Times New Roman"/>
        </w:rPr>
        <w:t xml:space="preserve"> </w:t>
      </w:r>
      <w:r w:rsidR="00DB42A3" w:rsidRPr="0049293E">
        <w:rPr>
          <w:rFonts w:ascii="Times New Roman" w:hAnsi="Times New Roman" w:cs="Times New Roman"/>
        </w:rPr>
        <w:t>in proximity to each building lot or building unit situated in the project area</w:t>
      </w:r>
      <w:r w:rsidR="002301DE">
        <w:rPr>
          <w:rFonts w:ascii="Times New Roman" w:hAnsi="Times New Roman" w:cs="Times New Roman"/>
        </w:rPr>
        <w:t>; or</w:t>
      </w:r>
    </w:p>
    <w:p w:rsidR="008733A4" w:rsidRDefault="00D02122" w:rsidP="00C0409E">
      <w:pPr>
        <w:pStyle w:val="ExariDefinitionL2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above ground fibre-ready facilities </w:t>
      </w:r>
      <w:r w:rsidR="002301DE" w:rsidRPr="00475F40">
        <w:rPr>
          <w:rFonts w:ascii="Times New Roman" w:hAnsi="Times New Roman" w:cs="Times New Roman"/>
        </w:rPr>
        <w:t>are installed at the same time</w:t>
      </w:r>
      <w:r w:rsidR="00DB42A3">
        <w:rPr>
          <w:rFonts w:ascii="Times New Roman" w:hAnsi="Times New Roman" w:cs="Times New Roman"/>
        </w:rPr>
        <w:t xml:space="preserve"> </w:t>
      </w:r>
      <w:r w:rsidR="00DB42A3" w:rsidRPr="0049293E">
        <w:rPr>
          <w:rFonts w:ascii="Times New Roman" w:hAnsi="Times New Roman" w:cs="Times New Roman"/>
        </w:rPr>
        <w:t>in proximity to each building lot or building unit situated in the project area</w:t>
      </w:r>
      <w:r w:rsidR="008733A4" w:rsidRPr="00475F40">
        <w:rPr>
          <w:rFonts w:ascii="Times New Roman" w:hAnsi="Times New Roman" w:cs="Times New Roman"/>
        </w:rPr>
        <w:t>;</w:t>
      </w:r>
      <w:r w:rsidR="008733A4" w:rsidRPr="00C0409E">
        <w:rPr>
          <w:rFonts w:ascii="Times New Roman" w:hAnsi="Times New Roman" w:cs="Times New Roman"/>
        </w:rPr>
        <w:t xml:space="preserve"> or</w:t>
      </w:r>
    </w:p>
    <w:p w:rsidR="00DB42A3" w:rsidRDefault="00DB42A3" w:rsidP="00C0409E">
      <w:pPr>
        <w:pStyle w:val="ExariDefinitionL2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of the following apply:</w:t>
      </w:r>
    </w:p>
    <w:p w:rsidR="00A96264" w:rsidRDefault="004E16BB" w:rsidP="00A96264">
      <w:pPr>
        <w:pStyle w:val="ExariDefinitionL2"/>
        <w:numPr>
          <w:ilvl w:val="0"/>
          <w:numId w:val="43"/>
        </w:numPr>
        <w:rPr>
          <w:rFonts w:ascii="Times New Roman" w:hAnsi="Times New Roman" w:cs="Times New Roman"/>
        </w:rPr>
      </w:pPr>
      <w:r>
        <w:t xml:space="preserve"> </w:t>
      </w:r>
      <w:r w:rsidR="00D02122">
        <w:rPr>
          <w:rFonts w:ascii="Times New Roman" w:hAnsi="Times New Roman" w:cs="Times New Roman"/>
        </w:rPr>
        <w:t xml:space="preserve">the person installing the fixed-line facilities mentioned in subclause (1) has a reasonable belief that </w:t>
      </w:r>
      <w:r w:rsidR="00441847">
        <w:rPr>
          <w:rFonts w:ascii="Times New Roman" w:hAnsi="Times New Roman" w:cs="Times New Roman"/>
        </w:rPr>
        <w:t xml:space="preserve">above ground fibre-ready facilities </w:t>
      </w:r>
      <w:r w:rsidR="00F80DB6">
        <w:rPr>
          <w:rFonts w:ascii="Times New Roman" w:hAnsi="Times New Roman" w:cs="Times New Roman"/>
        </w:rPr>
        <w:t xml:space="preserve">will be </w:t>
      </w:r>
      <w:r w:rsidR="00C0409E" w:rsidRPr="00C0409E">
        <w:rPr>
          <w:rFonts w:ascii="Times New Roman" w:hAnsi="Times New Roman" w:cs="Times New Roman"/>
        </w:rPr>
        <w:t xml:space="preserve">installed within </w:t>
      </w:r>
      <w:r w:rsidR="00441847">
        <w:rPr>
          <w:rFonts w:ascii="Times New Roman" w:hAnsi="Times New Roman" w:cs="Times New Roman"/>
        </w:rPr>
        <w:t>12</w:t>
      </w:r>
      <w:r w:rsidR="00C0409E" w:rsidRPr="00C0409E">
        <w:rPr>
          <w:rFonts w:ascii="Times New Roman" w:hAnsi="Times New Roman" w:cs="Times New Roman"/>
        </w:rPr>
        <w:t xml:space="preserve"> months of the installation of the fixed-line facility</w:t>
      </w:r>
      <w:r w:rsidR="006E1596">
        <w:rPr>
          <w:rFonts w:ascii="Times New Roman" w:hAnsi="Times New Roman" w:cs="Times New Roman"/>
        </w:rPr>
        <w:t xml:space="preserve"> </w:t>
      </w:r>
      <w:r w:rsidR="006E1596" w:rsidRPr="0049293E">
        <w:rPr>
          <w:rFonts w:ascii="Times New Roman" w:hAnsi="Times New Roman" w:cs="Times New Roman"/>
        </w:rPr>
        <w:t>in proximity to each building lot or building unit situated in the project area</w:t>
      </w:r>
      <w:r w:rsidR="00F80DB6">
        <w:rPr>
          <w:rFonts w:ascii="Times New Roman" w:hAnsi="Times New Roman" w:cs="Times New Roman"/>
        </w:rPr>
        <w:t>;</w:t>
      </w:r>
      <w:r w:rsidR="006E1596">
        <w:rPr>
          <w:rFonts w:ascii="Times New Roman" w:hAnsi="Times New Roman" w:cs="Times New Roman"/>
        </w:rPr>
        <w:t xml:space="preserve"> and</w:t>
      </w:r>
    </w:p>
    <w:p w:rsidR="006E1596" w:rsidRPr="002264AF" w:rsidRDefault="00731175" w:rsidP="006E1596">
      <w:pPr>
        <w:pStyle w:val="ExariDefinitionL2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of </w:t>
      </w:r>
      <w:r w:rsidR="006E1596">
        <w:rPr>
          <w:rFonts w:ascii="Times New Roman" w:hAnsi="Times New Roman" w:cs="Times New Roman"/>
        </w:rPr>
        <w:t xml:space="preserve">the fixed-line facilities mentioned in subclause (1) are </w:t>
      </w:r>
      <w:r w:rsidR="00EE10A9">
        <w:rPr>
          <w:rFonts w:ascii="Times New Roman" w:hAnsi="Times New Roman" w:cs="Times New Roman"/>
        </w:rPr>
        <w:t xml:space="preserve">to be </w:t>
      </w:r>
      <w:r w:rsidR="006E1596">
        <w:rPr>
          <w:rFonts w:ascii="Times New Roman" w:hAnsi="Times New Roman" w:cs="Times New Roman"/>
        </w:rPr>
        <w:t xml:space="preserve">installed in proximity to </w:t>
      </w:r>
      <w:r w:rsidR="00D21549">
        <w:rPr>
          <w:rFonts w:ascii="Times New Roman" w:hAnsi="Times New Roman" w:cs="Times New Roman"/>
        </w:rPr>
        <w:t>connect</w:t>
      </w:r>
      <w:r w:rsidR="00EE10A9">
        <w:rPr>
          <w:rFonts w:ascii="Times New Roman" w:hAnsi="Times New Roman" w:cs="Times New Roman"/>
        </w:rPr>
        <w:t xml:space="preserve"> </w:t>
      </w:r>
      <w:r w:rsidR="00AD2EDD">
        <w:rPr>
          <w:rFonts w:ascii="Times New Roman" w:hAnsi="Times New Roman" w:cs="Times New Roman"/>
        </w:rPr>
        <w:t>no more than</w:t>
      </w:r>
      <w:r w:rsidR="006E1596">
        <w:rPr>
          <w:rFonts w:ascii="Times New Roman" w:hAnsi="Times New Roman" w:cs="Times New Roman"/>
        </w:rPr>
        <w:t xml:space="preserve"> 10 building lots or building units.</w:t>
      </w:r>
    </w:p>
    <w:p w:rsidR="00A46F19" w:rsidRPr="00853D4B" w:rsidRDefault="00A46F19" w:rsidP="00A46F19">
      <w:pPr>
        <w:ind w:left="720"/>
        <w:rPr>
          <w:sz w:val="20"/>
          <w:szCs w:val="20"/>
        </w:rPr>
      </w:pPr>
      <w:r w:rsidRPr="00650FA6">
        <w:rPr>
          <w:i/>
          <w:sz w:val="20"/>
          <w:szCs w:val="20"/>
        </w:rPr>
        <w:t>Note:</w:t>
      </w:r>
      <w:r>
        <w:rPr>
          <w:i/>
          <w:sz w:val="20"/>
          <w:szCs w:val="20"/>
        </w:rPr>
        <w:tab/>
      </w:r>
      <w:r w:rsidRPr="00853D4B">
        <w:rPr>
          <w:sz w:val="20"/>
          <w:szCs w:val="20"/>
        </w:rPr>
        <w:t xml:space="preserve">The term ‘proximity’ has the same meaning as in section 372Y of the Act (subsection 13(1) of the </w:t>
      </w:r>
      <w:r w:rsidR="00A96264" w:rsidRPr="00A96264">
        <w:rPr>
          <w:i/>
          <w:sz w:val="20"/>
          <w:szCs w:val="20"/>
        </w:rPr>
        <w:t>Legislative Instruments Act 2003</w:t>
      </w:r>
      <w:r w:rsidRPr="00853D4B">
        <w:rPr>
          <w:sz w:val="20"/>
          <w:szCs w:val="20"/>
        </w:rPr>
        <w:t>).</w:t>
      </w:r>
    </w:p>
    <w:p w:rsidR="002A58B9" w:rsidRDefault="002A58B9" w:rsidP="00F0714E">
      <w:pPr>
        <w:pStyle w:val="R1"/>
        <w:ind w:left="1372" w:firstLine="0"/>
        <w:rPr>
          <w:rFonts w:ascii="Arial" w:hAnsi="Arial" w:cs="Arial"/>
          <w:b/>
        </w:rPr>
      </w:pPr>
    </w:p>
    <w:p w:rsidR="00F0714E" w:rsidRPr="00146A9D" w:rsidRDefault="00560944" w:rsidP="00382C7A">
      <w:pPr>
        <w:pStyle w:val="R1"/>
        <w:ind w:left="851" w:firstLine="0"/>
        <w:jc w:val="left"/>
        <w:rPr>
          <w:rFonts w:ascii="Arial" w:hAnsi="Arial" w:cs="Arial"/>
          <w:i/>
          <w:sz w:val="22"/>
          <w:szCs w:val="22"/>
        </w:rPr>
      </w:pPr>
      <w:r w:rsidRPr="00146A9D">
        <w:rPr>
          <w:rFonts w:ascii="Arial" w:hAnsi="Arial" w:cs="Arial"/>
          <w:b/>
          <w:i/>
          <w:sz w:val="22"/>
          <w:szCs w:val="22"/>
        </w:rPr>
        <w:t>Exempt c</w:t>
      </w:r>
      <w:r w:rsidR="00F0714E" w:rsidRPr="00146A9D">
        <w:rPr>
          <w:rFonts w:ascii="Arial" w:hAnsi="Arial" w:cs="Arial"/>
          <w:b/>
          <w:i/>
          <w:sz w:val="22"/>
          <w:szCs w:val="22"/>
        </w:rPr>
        <w:t xml:space="preserve">onduct – installation of </w:t>
      </w:r>
      <w:r w:rsidR="004B5B56" w:rsidRPr="00146A9D">
        <w:rPr>
          <w:rFonts w:ascii="Arial" w:hAnsi="Arial" w:cs="Arial"/>
          <w:b/>
          <w:i/>
          <w:sz w:val="22"/>
          <w:szCs w:val="22"/>
        </w:rPr>
        <w:t xml:space="preserve">minor </w:t>
      </w:r>
      <w:r w:rsidR="00F0714E" w:rsidRPr="00146A9D">
        <w:rPr>
          <w:rFonts w:ascii="Arial" w:hAnsi="Arial" w:cs="Arial"/>
          <w:b/>
          <w:i/>
          <w:sz w:val="22"/>
          <w:szCs w:val="22"/>
        </w:rPr>
        <w:t>supplementary fixed-line facilities</w:t>
      </w:r>
      <w:r w:rsidR="004B5B56" w:rsidRPr="00146A9D">
        <w:rPr>
          <w:rFonts w:ascii="Arial" w:hAnsi="Arial" w:cs="Arial"/>
          <w:b/>
          <w:i/>
          <w:sz w:val="22"/>
          <w:szCs w:val="22"/>
        </w:rPr>
        <w:t xml:space="preserve"> etc.</w:t>
      </w:r>
      <w:r w:rsidR="00F0714E" w:rsidRPr="00146A9D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B11D0" w:rsidRDefault="00F0714E">
      <w:pPr>
        <w:pStyle w:val="R1"/>
        <w:numPr>
          <w:ilvl w:val="0"/>
          <w:numId w:val="50"/>
        </w:numPr>
        <w:ind w:hanging="525"/>
      </w:pPr>
      <w:r w:rsidRPr="00F32234">
        <w:t xml:space="preserve">(3)    </w:t>
      </w:r>
      <w:r w:rsidRPr="00F32234">
        <w:tab/>
        <w:t>Pursuant to subsection 372K(3)</w:t>
      </w:r>
      <w:r w:rsidR="00493FC7">
        <w:t xml:space="preserve"> of the Act</w:t>
      </w:r>
      <w:r w:rsidRPr="00F32234">
        <w:t>, the installation of fixed-line facilities (other than fibre-ready facilities) in a real estate development project</w:t>
      </w:r>
      <w:r w:rsidRPr="00F32234">
        <w:rPr>
          <w:i/>
        </w:rPr>
        <w:t xml:space="preserve"> </w:t>
      </w:r>
      <w:r w:rsidRPr="00F32234">
        <w:t xml:space="preserve">is exempt from the requirements in subsections 372E(2) and 372F(2) of the Act, subject to </w:t>
      </w:r>
      <w:r w:rsidR="005C3070">
        <w:t xml:space="preserve">all of </w:t>
      </w:r>
      <w:r w:rsidRPr="00F32234">
        <w:t xml:space="preserve">the conditions specified in subclause (4) below being satisfied. </w:t>
      </w:r>
    </w:p>
    <w:p w:rsidR="00F0714E" w:rsidRPr="00F0714E" w:rsidRDefault="00E34211" w:rsidP="00F0714E">
      <w:pPr>
        <w:pStyle w:val="R2"/>
        <w:ind w:left="53" w:firstLine="0"/>
        <w:jc w:val="left"/>
      </w:pPr>
      <w:r>
        <w:t xml:space="preserve">(4)    </w:t>
      </w:r>
      <w:r w:rsidR="00F0714E" w:rsidRPr="00F32234">
        <w:tab/>
      </w:r>
      <w:r w:rsidR="00F0714E" w:rsidRPr="00F0714E">
        <w:t>For the purposes of subclause (3), the following conditions are specified:</w:t>
      </w:r>
    </w:p>
    <w:p w:rsidR="005B11D0" w:rsidRDefault="00F0714E">
      <w:pPr>
        <w:pStyle w:val="ExariDefinitionL2"/>
        <w:numPr>
          <w:ilvl w:val="1"/>
          <w:numId w:val="50"/>
        </w:numPr>
        <w:rPr>
          <w:rFonts w:ascii="Times New Roman" w:hAnsi="Times New Roman" w:cs="Times New Roman"/>
        </w:rPr>
      </w:pPr>
      <w:r w:rsidRPr="00F0714E">
        <w:rPr>
          <w:rFonts w:ascii="Times New Roman" w:hAnsi="Times New Roman" w:cs="Times New Roman"/>
        </w:rPr>
        <w:lastRenderedPageBreak/>
        <w:t>prior to 27 September 2011, fixed-line facilities (other than fibre-ready facilities) were installed and for use, in connection with a line (other than an optical fibre line) in the project area; and</w:t>
      </w:r>
    </w:p>
    <w:p w:rsidR="006F696B" w:rsidRDefault="00F0714E">
      <w:pPr>
        <w:pStyle w:val="ExariDefinitionL2"/>
        <w:numPr>
          <w:ilvl w:val="1"/>
          <w:numId w:val="50"/>
        </w:numPr>
        <w:rPr>
          <w:rFonts w:ascii="Times New Roman" w:hAnsi="Times New Roman" w:cs="Times New Roman"/>
        </w:rPr>
      </w:pPr>
      <w:r w:rsidRPr="00F0714E">
        <w:rPr>
          <w:rFonts w:ascii="Times New Roman" w:hAnsi="Times New Roman" w:cs="Times New Roman"/>
        </w:rPr>
        <w:t xml:space="preserve">the </w:t>
      </w:r>
      <w:r w:rsidR="007222A9">
        <w:rPr>
          <w:rFonts w:ascii="Times New Roman" w:hAnsi="Times New Roman" w:cs="Times New Roman"/>
        </w:rPr>
        <w:t xml:space="preserve">installation of the </w:t>
      </w:r>
      <w:r w:rsidRPr="00F0714E">
        <w:rPr>
          <w:rFonts w:ascii="Times New Roman" w:hAnsi="Times New Roman" w:cs="Times New Roman"/>
        </w:rPr>
        <w:t xml:space="preserve">fixed-line facilities </w:t>
      </w:r>
      <w:r w:rsidR="00127392">
        <w:rPr>
          <w:rFonts w:ascii="Times New Roman" w:hAnsi="Times New Roman" w:cs="Times New Roman"/>
        </w:rPr>
        <w:t xml:space="preserve">constitutes, with respect to the facilities mentioned in paragraph (a) above, one </w:t>
      </w:r>
      <w:r w:rsidR="006F696B">
        <w:rPr>
          <w:rFonts w:ascii="Times New Roman" w:hAnsi="Times New Roman" w:cs="Times New Roman"/>
        </w:rPr>
        <w:t>or more of the following:</w:t>
      </w:r>
    </w:p>
    <w:p w:rsidR="003A122F" w:rsidRDefault="007222A9" w:rsidP="0059180A">
      <w:pPr>
        <w:pStyle w:val="ExariDefinitionL2"/>
        <w:numPr>
          <w:ilvl w:val="2"/>
          <w:numId w:val="50"/>
        </w:numPr>
        <w:tabs>
          <w:tab w:val="clear" w:pos="1658"/>
          <w:tab w:val="num" w:pos="2127"/>
        </w:tabs>
        <w:ind w:left="2127" w:hanging="8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F09F5">
        <w:rPr>
          <w:rFonts w:ascii="Times New Roman" w:hAnsi="Times New Roman" w:cs="Times New Roman"/>
        </w:rPr>
        <w:t xml:space="preserve">minor </w:t>
      </w:r>
      <w:r w:rsidR="00F0714E" w:rsidRPr="00F0714E">
        <w:rPr>
          <w:rFonts w:ascii="Times New Roman" w:hAnsi="Times New Roman" w:cs="Times New Roman"/>
        </w:rPr>
        <w:t>supplement</w:t>
      </w:r>
      <w:r w:rsidR="00C0154F">
        <w:rPr>
          <w:rFonts w:ascii="Times New Roman" w:hAnsi="Times New Roman" w:cs="Times New Roman"/>
        </w:rPr>
        <w:t>ation</w:t>
      </w:r>
      <w:r w:rsidR="007E224F">
        <w:rPr>
          <w:rFonts w:ascii="Times New Roman" w:hAnsi="Times New Roman" w:cs="Times New Roman"/>
        </w:rPr>
        <w:t xml:space="preserve"> (</w:t>
      </w:r>
      <w:r w:rsidR="00D07DDF">
        <w:rPr>
          <w:rFonts w:ascii="Times New Roman" w:hAnsi="Times New Roman" w:cs="Times New Roman"/>
        </w:rPr>
        <w:t>for this purpose supplementation does not include any form of extension</w:t>
      </w:r>
      <w:r w:rsidR="00101A75">
        <w:rPr>
          <w:rFonts w:ascii="Times New Roman" w:hAnsi="Times New Roman" w:cs="Times New Roman"/>
        </w:rPr>
        <w:t>)</w:t>
      </w:r>
      <w:r w:rsidR="003A122F">
        <w:rPr>
          <w:rFonts w:ascii="Times New Roman" w:hAnsi="Times New Roman" w:cs="Times New Roman"/>
        </w:rPr>
        <w:t>;</w:t>
      </w:r>
    </w:p>
    <w:p w:rsidR="00A70002" w:rsidRDefault="003A122F" w:rsidP="007F338F">
      <w:pPr>
        <w:pStyle w:val="ExariDefinitionL2"/>
        <w:numPr>
          <w:ilvl w:val="2"/>
          <w:numId w:val="50"/>
        </w:numPr>
        <w:tabs>
          <w:tab w:val="clear" w:pos="1658"/>
          <w:tab w:val="num" w:pos="21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</w:t>
      </w:r>
      <w:r w:rsidR="00F0776C" w:rsidRPr="00D21589">
        <w:rPr>
          <w:rFonts w:ascii="Times New Roman" w:hAnsi="Times New Roman" w:cs="Times New Roman"/>
        </w:rPr>
        <w:t>ancillary</w:t>
      </w:r>
      <w:r w:rsidRPr="00D21589">
        <w:rPr>
          <w:rFonts w:ascii="Times New Roman" w:hAnsi="Times New Roman" w:cs="Times New Roman"/>
        </w:rPr>
        <w:t xml:space="preserve"> </w:t>
      </w:r>
      <w:r w:rsidR="00C0154F">
        <w:rPr>
          <w:rFonts w:ascii="Times New Roman" w:hAnsi="Times New Roman" w:cs="Times New Roman"/>
        </w:rPr>
        <w:t>extension</w:t>
      </w:r>
      <w:r w:rsidR="00A77819">
        <w:rPr>
          <w:rFonts w:ascii="Times New Roman" w:hAnsi="Times New Roman" w:cs="Times New Roman"/>
        </w:rPr>
        <w:t xml:space="preserve"> </w:t>
      </w:r>
      <w:r w:rsidR="00D21589">
        <w:rPr>
          <w:rFonts w:ascii="Times New Roman" w:hAnsi="Times New Roman" w:cs="Times New Roman"/>
        </w:rPr>
        <w:t>of</w:t>
      </w:r>
      <w:r w:rsidR="00432708">
        <w:rPr>
          <w:rFonts w:ascii="Times New Roman" w:hAnsi="Times New Roman" w:cs="Times New Roman"/>
        </w:rPr>
        <w:t xml:space="preserve"> no more than</w:t>
      </w:r>
      <w:r w:rsidR="004237F0">
        <w:rPr>
          <w:rFonts w:ascii="Times New Roman" w:hAnsi="Times New Roman" w:cs="Times New Roman"/>
        </w:rPr>
        <w:t xml:space="preserve"> 30 </w:t>
      </w:r>
      <w:r>
        <w:rPr>
          <w:rFonts w:ascii="Times New Roman" w:hAnsi="Times New Roman" w:cs="Times New Roman"/>
        </w:rPr>
        <w:t>metres</w:t>
      </w:r>
      <w:r w:rsidR="0083624A">
        <w:rPr>
          <w:rFonts w:ascii="Times New Roman" w:hAnsi="Times New Roman" w:cs="Times New Roman"/>
        </w:rPr>
        <w:t>;</w:t>
      </w:r>
      <w:r w:rsidR="007222A9">
        <w:rPr>
          <w:rFonts w:ascii="Times New Roman" w:hAnsi="Times New Roman" w:cs="Times New Roman"/>
        </w:rPr>
        <w:t xml:space="preserve"> </w:t>
      </w:r>
    </w:p>
    <w:p w:rsidR="000D03A7" w:rsidRDefault="00BF1BD7" w:rsidP="0052112E">
      <w:pPr>
        <w:pStyle w:val="ExariDefinitionL2"/>
        <w:numPr>
          <w:ilvl w:val="2"/>
          <w:numId w:val="50"/>
        </w:numPr>
        <w:tabs>
          <w:tab w:val="clear" w:pos="1658"/>
          <w:tab w:val="num" w:pos="21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22A9">
        <w:rPr>
          <w:rFonts w:ascii="Times New Roman" w:hAnsi="Times New Roman" w:cs="Times New Roman"/>
        </w:rPr>
        <w:t xml:space="preserve">a </w:t>
      </w:r>
      <w:r w:rsidR="000D03A7">
        <w:rPr>
          <w:rFonts w:ascii="Times New Roman" w:hAnsi="Times New Roman" w:cs="Times New Roman"/>
        </w:rPr>
        <w:t>minor replac</w:t>
      </w:r>
      <w:r w:rsidR="00C0154F">
        <w:rPr>
          <w:rFonts w:ascii="Times New Roman" w:hAnsi="Times New Roman" w:cs="Times New Roman"/>
        </w:rPr>
        <w:t>ement;</w:t>
      </w:r>
      <w:r w:rsidR="007222A9">
        <w:rPr>
          <w:rFonts w:ascii="Times New Roman" w:hAnsi="Times New Roman" w:cs="Times New Roman"/>
        </w:rPr>
        <w:t xml:space="preserve"> </w:t>
      </w:r>
    </w:p>
    <w:p w:rsidR="00FE3920" w:rsidRDefault="000D03A7" w:rsidP="0052112E">
      <w:pPr>
        <w:pStyle w:val="ExariDefinitionL2"/>
        <w:numPr>
          <w:ilvl w:val="2"/>
          <w:numId w:val="50"/>
        </w:numPr>
        <w:tabs>
          <w:tab w:val="clear" w:pos="1658"/>
          <w:tab w:val="num" w:pos="2127"/>
        </w:tabs>
        <w:ind w:left="2127" w:hanging="8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22A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minor modification;</w:t>
      </w:r>
      <w:r w:rsidR="007222A9">
        <w:rPr>
          <w:rFonts w:ascii="Times New Roman" w:hAnsi="Times New Roman" w:cs="Times New Roman"/>
        </w:rPr>
        <w:t xml:space="preserve"> </w:t>
      </w:r>
    </w:p>
    <w:p w:rsidR="000D03A7" w:rsidRPr="00D21589" w:rsidRDefault="0059180A" w:rsidP="0052112E">
      <w:pPr>
        <w:pStyle w:val="ExariDefinitionL2"/>
        <w:numPr>
          <w:ilvl w:val="2"/>
          <w:numId w:val="50"/>
        </w:numPr>
        <w:ind w:left="2127" w:hanging="8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0776C" w:rsidRPr="00D21589">
        <w:rPr>
          <w:rFonts w:ascii="Times New Roman" w:hAnsi="Times New Roman" w:cs="Times New Roman"/>
        </w:rPr>
        <w:t>the relocation to a new location</w:t>
      </w:r>
      <w:r w:rsidR="00D21589">
        <w:rPr>
          <w:rFonts w:ascii="Times New Roman" w:hAnsi="Times New Roman" w:cs="Times New Roman"/>
        </w:rPr>
        <w:t>;</w:t>
      </w:r>
      <w:r w:rsidR="00064710" w:rsidRPr="00D21589">
        <w:rPr>
          <w:rFonts w:ascii="Times New Roman" w:hAnsi="Times New Roman" w:cs="Times New Roman"/>
        </w:rPr>
        <w:t xml:space="preserve"> </w:t>
      </w:r>
      <w:r w:rsidR="005C3070">
        <w:rPr>
          <w:rFonts w:ascii="Times New Roman" w:hAnsi="Times New Roman" w:cs="Times New Roman"/>
        </w:rPr>
        <w:t>and</w:t>
      </w:r>
      <w:r w:rsidR="007222A9" w:rsidRPr="00D21589">
        <w:rPr>
          <w:rFonts w:ascii="Times New Roman" w:hAnsi="Times New Roman" w:cs="Times New Roman"/>
        </w:rPr>
        <w:t xml:space="preserve"> </w:t>
      </w:r>
    </w:p>
    <w:p w:rsidR="001255F6" w:rsidRDefault="00F0714E">
      <w:pPr>
        <w:pStyle w:val="ExariDefinitionL2"/>
        <w:numPr>
          <w:ilvl w:val="1"/>
          <w:numId w:val="50"/>
        </w:numPr>
        <w:rPr>
          <w:rFonts w:ascii="Times New Roman" w:hAnsi="Times New Roman" w:cs="Times New Roman"/>
        </w:rPr>
      </w:pPr>
      <w:r w:rsidRPr="00F0714E">
        <w:rPr>
          <w:rFonts w:ascii="Times New Roman" w:hAnsi="Times New Roman" w:cs="Times New Roman"/>
        </w:rPr>
        <w:t>it is not</w:t>
      </w:r>
      <w:r w:rsidR="001255F6">
        <w:rPr>
          <w:rFonts w:ascii="Times New Roman" w:hAnsi="Times New Roman" w:cs="Times New Roman"/>
        </w:rPr>
        <w:t xml:space="preserve"> </w:t>
      </w:r>
      <w:r w:rsidR="007222A9">
        <w:rPr>
          <w:rFonts w:ascii="Times New Roman" w:hAnsi="Times New Roman" w:cs="Times New Roman"/>
        </w:rPr>
        <w:t>either</w:t>
      </w:r>
      <w:r w:rsidR="001255F6">
        <w:rPr>
          <w:rFonts w:ascii="Times New Roman" w:hAnsi="Times New Roman" w:cs="Times New Roman"/>
        </w:rPr>
        <w:t>:</w:t>
      </w:r>
    </w:p>
    <w:p w:rsidR="00AD094F" w:rsidRDefault="00F0714E" w:rsidP="0059180A">
      <w:pPr>
        <w:pStyle w:val="ExariDefinitionL2"/>
        <w:numPr>
          <w:ilvl w:val="2"/>
          <w:numId w:val="50"/>
        </w:numPr>
        <w:tabs>
          <w:tab w:val="clear" w:pos="1658"/>
          <w:tab w:val="num" w:pos="2127"/>
        </w:tabs>
        <w:ind w:left="2127" w:hanging="851"/>
        <w:rPr>
          <w:rFonts w:ascii="Times New Roman" w:hAnsi="Times New Roman" w:cs="Times New Roman"/>
        </w:rPr>
      </w:pPr>
      <w:r w:rsidRPr="00F0714E">
        <w:rPr>
          <w:rFonts w:ascii="Times New Roman" w:hAnsi="Times New Roman" w:cs="Times New Roman"/>
        </w:rPr>
        <w:t>reasonably practical</w:t>
      </w:r>
      <w:r w:rsidR="006466D5">
        <w:rPr>
          <w:rFonts w:ascii="Times New Roman" w:hAnsi="Times New Roman" w:cs="Times New Roman"/>
        </w:rPr>
        <w:t xml:space="preserve"> </w:t>
      </w:r>
      <w:r w:rsidR="006466D5" w:rsidRPr="00F0714E">
        <w:rPr>
          <w:rFonts w:ascii="Times New Roman" w:hAnsi="Times New Roman" w:cs="Times New Roman"/>
        </w:rPr>
        <w:t>(having regard to the direct cost</w:t>
      </w:r>
      <w:r w:rsidR="006466D5">
        <w:rPr>
          <w:rFonts w:ascii="Times New Roman" w:hAnsi="Times New Roman" w:cs="Times New Roman"/>
        </w:rPr>
        <w:t xml:space="preserve"> </w:t>
      </w:r>
      <w:r w:rsidR="006466D5" w:rsidRPr="00F0714E">
        <w:rPr>
          <w:rFonts w:ascii="Times New Roman" w:hAnsi="Times New Roman" w:cs="Times New Roman"/>
        </w:rPr>
        <w:t>associated with such an installation)</w:t>
      </w:r>
      <w:r w:rsidR="006208DF">
        <w:rPr>
          <w:rFonts w:ascii="Times New Roman" w:hAnsi="Times New Roman" w:cs="Times New Roman"/>
        </w:rPr>
        <w:t>;</w:t>
      </w:r>
      <w:r w:rsidR="00AA23F7">
        <w:rPr>
          <w:rFonts w:ascii="Times New Roman" w:hAnsi="Times New Roman" w:cs="Times New Roman"/>
        </w:rPr>
        <w:t xml:space="preserve"> or</w:t>
      </w:r>
    </w:p>
    <w:p w:rsidR="00AD094F" w:rsidRDefault="00EF7754" w:rsidP="0059180A">
      <w:pPr>
        <w:pStyle w:val="ExariDefinitionL2"/>
        <w:numPr>
          <w:ilvl w:val="2"/>
          <w:numId w:val="50"/>
        </w:numPr>
        <w:tabs>
          <w:tab w:val="clear" w:pos="1658"/>
        </w:tabs>
        <w:ind w:left="2127" w:hanging="8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8DF">
        <w:rPr>
          <w:rFonts w:ascii="Times New Roman" w:hAnsi="Times New Roman" w:cs="Times New Roman"/>
        </w:rPr>
        <w:t>echnically feasible;</w:t>
      </w:r>
      <w:r w:rsidR="00D964F8">
        <w:rPr>
          <w:rFonts w:ascii="Times New Roman" w:hAnsi="Times New Roman" w:cs="Times New Roman"/>
        </w:rPr>
        <w:t xml:space="preserve"> </w:t>
      </w:r>
    </w:p>
    <w:p w:rsidR="00AD094F" w:rsidRDefault="00D964F8" w:rsidP="00AD094F">
      <w:pPr>
        <w:pStyle w:val="ExariDefinitionL2"/>
        <w:tabs>
          <w:tab w:val="clear" w:pos="1372"/>
        </w:tabs>
        <w:ind w:left="129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D21589">
        <w:rPr>
          <w:rFonts w:ascii="Times New Roman" w:hAnsi="Times New Roman" w:cs="Times New Roman"/>
        </w:rPr>
        <w:t xml:space="preserve">supplement, extend, </w:t>
      </w:r>
      <w:r>
        <w:rPr>
          <w:rFonts w:ascii="Times New Roman" w:hAnsi="Times New Roman" w:cs="Times New Roman"/>
        </w:rPr>
        <w:t>replace, modify</w:t>
      </w:r>
      <w:r w:rsidR="00CA42FB" w:rsidRPr="00D21589">
        <w:rPr>
          <w:rFonts w:ascii="Times New Roman" w:hAnsi="Times New Roman" w:cs="Times New Roman"/>
        </w:rPr>
        <w:t xml:space="preserve">, </w:t>
      </w:r>
      <w:r w:rsidR="00E42029">
        <w:rPr>
          <w:rFonts w:ascii="Times New Roman" w:hAnsi="Times New Roman" w:cs="Times New Roman"/>
        </w:rPr>
        <w:t>or</w:t>
      </w:r>
      <w:r w:rsidR="00064710" w:rsidRPr="00D21589">
        <w:rPr>
          <w:rFonts w:ascii="Times New Roman" w:hAnsi="Times New Roman" w:cs="Times New Roman"/>
        </w:rPr>
        <w:t xml:space="preserve"> </w:t>
      </w:r>
      <w:r w:rsidR="00AD094F">
        <w:rPr>
          <w:rFonts w:ascii="Times New Roman" w:hAnsi="Times New Roman" w:cs="Times New Roman"/>
        </w:rPr>
        <w:t>relocate</w:t>
      </w:r>
      <w:r w:rsidR="00064710">
        <w:rPr>
          <w:rFonts w:ascii="Times New Roman" w:hAnsi="Times New Roman" w:cs="Times New Roman"/>
        </w:rPr>
        <w:t xml:space="preserve"> </w:t>
      </w:r>
      <w:r w:rsidR="00F0714E" w:rsidRPr="00F0714E">
        <w:rPr>
          <w:rFonts w:ascii="Times New Roman" w:hAnsi="Times New Roman" w:cs="Times New Roman"/>
        </w:rPr>
        <w:t>the facilities</w:t>
      </w:r>
      <w:r w:rsidR="00212E55">
        <w:rPr>
          <w:rFonts w:ascii="Times New Roman" w:hAnsi="Times New Roman" w:cs="Times New Roman"/>
        </w:rPr>
        <w:t xml:space="preserve"> mentioned in paragraph (a)</w:t>
      </w:r>
      <w:r w:rsidR="00F0714E" w:rsidRPr="00F0714E">
        <w:rPr>
          <w:rFonts w:ascii="Times New Roman" w:hAnsi="Times New Roman" w:cs="Times New Roman"/>
        </w:rPr>
        <w:t xml:space="preserve"> with fibre-ready facilities.</w:t>
      </w:r>
    </w:p>
    <w:p w:rsidR="00AD094F" w:rsidRDefault="00F0714E" w:rsidP="00AD094F">
      <w:pPr>
        <w:pStyle w:val="R2"/>
        <w:ind w:left="709" w:firstLine="0"/>
        <w:jc w:val="left"/>
        <w:rPr>
          <w:sz w:val="20"/>
          <w:szCs w:val="20"/>
        </w:rPr>
      </w:pPr>
      <w:r w:rsidRPr="00DE27A7">
        <w:rPr>
          <w:i/>
          <w:sz w:val="20"/>
          <w:szCs w:val="20"/>
        </w:rPr>
        <w:t>Note 1</w:t>
      </w:r>
      <w:r w:rsidRPr="00F32234">
        <w:rPr>
          <w:sz w:val="20"/>
          <w:szCs w:val="20"/>
        </w:rPr>
        <w:t>:</w:t>
      </w:r>
      <w:r w:rsidRPr="00F32234">
        <w:rPr>
          <w:sz w:val="20"/>
          <w:szCs w:val="20"/>
        </w:rPr>
        <w:tab/>
        <w:t xml:space="preserve">Subsection 13(3) of the </w:t>
      </w:r>
      <w:r w:rsidRPr="00F32234">
        <w:rPr>
          <w:i/>
          <w:sz w:val="20"/>
          <w:szCs w:val="20"/>
        </w:rPr>
        <w:t xml:space="preserve">Legislative Instruments Act 2003 </w:t>
      </w:r>
      <w:r w:rsidRPr="00F32234">
        <w:rPr>
          <w:sz w:val="20"/>
          <w:szCs w:val="20"/>
        </w:rPr>
        <w:t>allows specification of matters or things by class.</w:t>
      </w:r>
    </w:p>
    <w:p w:rsidR="005B11D0" w:rsidRDefault="00F0714E">
      <w:pPr>
        <w:pStyle w:val="R2"/>
        <w:numPr>
          <w:ilvl w:val="0"/>
          <w:numId w:val="50"/>
        </w:numPr>
        <w:jc w:val="left"/>
        <w:rPr>
          <w:sz w:val="20"/>
          <w:szCs w:val="20"/>
        </w:rPr>
      </w:pPr>
      <w:r w:rsidRPr="00F32234">
        <w:rPr>
          <w:sz w:val="20"/>
          <w:szCs w:val="20"/>
        </w:rPr>
        <w:tab/>
        <w:t xml:space="preserve">   </w:t>
      </w:r>
      <w:r w:rsidRPr="00DE27A7">
        <w:rPr>
          <w:i/>
          <w:sz w:val="20"/>
          <w:szCs w:val="20"/>
        </w:rPr>
        <w:t>Note 2</w:t>
      </w:r>
      <w:r w:rsidRPr="00F32234">
        <w:rPr>
          <w:sz w:val="20"/>
          <w:szCs w:val="20"/>
        </w:rPr>
        <w:t>:</w:t>
      </w:r>
      <w:r w:rsidRPr="00F32234">
        <w:rPr>
          <w:sz w:val="20"/>
          <w:szCs w:val="20"/>
        </w:rPr>
        <w:tab/>
        <w:t>Part 20A of the Act commenced on 27 September 2011.</w:t>
      </w:r>
    </w:p>
    <w:p w:rsidR="007E60C5" w:rsidRPr="001A5A55" w:rsidRDefault="007E60C5" w:rsidP="001A5A55">
      <w:pPr>
        <w:pStyle w:val="R2"/>
        <w:numPr>
          <w:ilvl w:val="0"/>
          <w:numId w:val="50"/>
        </w:numPr>
        <w:spacing w:before="0"/>
        <w:ind w:left="964"/>
        <w:jc w:val="left"/>
        <w:rPr>
          <w:sz w:val="20"/>
          <w:szCs w:val="20"/>
        </w:rPr>
      </w:pPr>
    </w:p>
    <w:p w:rsidR="007E60C5" w:rsidRDefault="007E60C5" w:rsidP="001A5A55">
      <w:pPr>
        <w:pStyle w:val="R2"/>
        <w:ind w:left="0" w:firstLine="0"/>
        <w:jc w:val="left"/>
        <w:rPr>
          <w:sz w:val="20"/>
          <w:szCs w:val="20"/>
        </w:rPr>
      </w:pPr>
    </w:p>
    <w:p w:rsidR="00855502" w:rsidRPr="002C04B1" w:rsidRDefault="00855502" w:rsidP="00855502">
      <w:pPr>
        <w:pStyle w:val="HR"/>
        <w:ind w:left="720" w:hanging="720"/>
        <w:outlineLvl w:val="0"/>
      </w:pPr>
      <w:r>
        <w:t>6</w:t>
      </w:r>
      <w:r w:rsidRPr="0025653D">
        <w:tab/>
      </w:r>
      <w:r>
        <w:t>Reasonable belief in relation to installation of fibre-ready facilities</w:t>
      </w:r>
    </w:p>
    <w:p w:rsidR="00855502" w:rsidRDefault="00855502" w:rsidP="00855502">
      <w:pPr>
        <w:pStyle w:val="R2"/>
        <w:spacing w:before="0" w:line="240" w:lineRule="auto"/>
        <w:jc w:val="left"/>
      </w:pPr>
    </w:p>
    <w:p w:rsidR="00855502" w:rsidRPr="00475F40" w:rsidRDefault="00855502" w:rsidP="00855502">
      <w:pPr>
        <w:pStyle w:val="R2"/>
        <w:spacing w:before="0" w:line="240" w:lineRule="auto"/>
        <w:ind w:left="578" w:hanging="578"/>
        <w:jc w:val="left"/>
      </w:pPr>
      <w:r w:rsidRPr="0025653D">
        <w:t>(1)</w:t>
      </w:r>
      <w:r>
        <w:tab/>
      </w:r>
      <w:r w:rsidRPr="00475F40">
        <w:tab/>
      </w:r>
      <w:r>
        <w:t>For clause 5</w:t>
      </w:r>
      <w:r w:rsidRPr="00475F40">
        <w:t xml:space="preserve">, </w:t>
      </w:r>
      <w:r>
        <w:t xml:space="preserve">a person is taken to have a reasonable belief that installation of a particular type of fibre-ready facilities will </w:t>
      </w:r>
      <w:r w:rsidR="000058CB">
        <w:t>occur</w:t>
      </w:r>
      <w:r>
        <w:t xml:space="preserve"> in the project area within the following 12 months if</w:t>
      </w:r>
      <w:r w:rsidRPr="00475F40">
        <w:t>:</w:t>
      </w:r>
    </w:p>
    <w:p w:rsidR="00855502" w:rsidRPr="00475F40" w:rsidRDefault="00855502" w:rsidP="00855502">
      <w:pPr>
        <w:pStyle w:val="ExariDefinitionL2"/>
        <w:numPr>
          <w:ilvl w:val="1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project area is identified in information published by any carrier, carriage service provider,</w:t>
      </w:r>
      <w:r w:rsidR="004B5B56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other telecommunications infrastructure provider, as an area in which the particular type of fibre-ready facilities will be installed within the following 12 months</w:t>
      </w:r>
      <w:r w:rsidRPr="00475F4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or</w:t>
      </w:r>
    </w:p>
    <w:p w:rsidR="00855502" w:rsidRPr="00475F40" w:rsidRDefault="00855502" w:rsidP="00855502">
      <w:pPr>
        <w:pStyle w:val="ExariDefinitionL2"/>
        <w:numPr>
          <w:ilvl w:val="1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any carrier, carriage service provider,</w:t>
      </w:r>
      <w:r w:rsidR="001C65D2">
        <w:rPr>
          <w:rFonts w:ascii="Times New Roman" w:hAnsi="Times New Roman" w:cs="Times New Roman"/>
        </w:rPr>
        <w:t xml:space="preserve"> person responsible for a real estate development project,</w:t>
      </w:r>
      <w:r>
        <w:rPr>
          <w:rFonts w:ascii="Times New Roman" w:hAnsi="Times New Roman" w:cs="Times New Roman"/>
        </w:rPr>
        <w:t xml:space="preserve"> or other telecommunications infrastructure provider, </w:t>
      </w:r>
      <w:r w:rsidRPr="00475F40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as entered into a legally enforceable agreement for the type of fibre-ready facilities to be installed within the following 12 months.</w:t>
      </w:r>
    </w:p>
    <w:p w:rsidR="00855502" w:rsidRPr="00475F40" w:rsidRDefault="00855502" w:rsidP="00855502">
      <w:pPr>
        <w:pStyle w:val="R1"/>
        <w:ind w:left="578" w:hanging="578"/>
        <w:jc w:val="left"/>
      </w:pPr>
      <w:r>
        <w:t>(2)</w:t>
      </w:r>
      <w:r>
        <w:tab/>
      </w:r>
      <w:r>
        <w:tab/>
        <w:t>Subclause (1) does not limit the circumstances in which a person could form a reasonable belief that installation of fibre-ready facilities will be installed within the following 12 months.</w:t>
      </w:r>
      <w:r w:rsidRPr="00475F40">
        <w:t xml:space="preserve"> </w:t>
      </w:r>
    </w:p>
    <w:p w:rsidR="006530D6" w:rsidRDefault="006530D6" w:rsidP="00F5073E">
      <w:pPr>
        <w:pStyle w:val="HD"/>
        <w:spacing w:before="0"/>
      </w:pPr>
    </w:p>
    <w:p w:rsidR="00B264C7" w:rsidRPr="00590194" w:rsidRDefault="003B3FED" w:rsidP="00B264C7">
      <w:pPr>
        <w:pStyle w:val="HD"/>
      </w:pPr>
      <w:r>
        <w:br w:type="page"/>
      </w:r>
      <w:r w:rsidR="00B264C7">
        <w:lastRenderedPageBreak/>
        <w:t xml:space="preserve">Subdivision B – Exemption for </w:t>
      </w:r>
      <w:r w:rsidR="005B722E">
        <w:t>real estate development projects</w:t>
      </w:r>
      <w:r w:rsidR="00DC271D">
        <w:t xml:space="preserve"> from sale and lease </w:t>
      </w:r>
      <w:r w:rsidR="003A6B8F">
        <w:t>limitation</w:t>
      </w:r>
      <w:r w:rsidR="00DC271D">
        <w:t xml:space="preserve"> </w:t>
      </w:r>
    </w:p>
    <w:p w:rsidR="00B264C7" w:rsidRPr="0025653D" w:rsidRDefault="00A362E1" w:rsidP="00DC271D">
      <w:pPr>
        <w:pStyle w:val="HR"/>
        <w:ind w:left="720" w:hanging="720"/>
        <w:outlineLvl w:val="0"/>
      </w:pPr>
      <w:r>
        <w:t>7</w:t>
      </w:r>
      <w:r w:rsidR="00B264C7" w:rsidRPr="0025653D">
        <w:tab/>
      </w:r>
      <w:r w:rsidR="00B264C7">
        <w:t>Exemption from requirements of section 372G</w:t>
      </w:r>
      <w:r w:rsidR="00AE4BC3">
        <w:t xml:space="preserve"> – Subdivisions </w:t>
      </w:r>
    </w:p>
    <w:p w:rsidR="00B264C7" w:rsidRDefault="00E252CC" w:rsidP="00B264C7">
      <w:pPr>
        <w:pStyle w:val="R1"/>
      </w:pPr>
      <w:r>
        <w:tab/>
      </w:r>
      <w:r>
        <w:tab/>
      </w:r>
      <w:r w:rsidR="008E3CFE">
        <w:t xml:space="preserve">Pursuant to </w:t>
      </w:r>
      <w:r w:rsidR="00B264C7">
        <w:t xml:space="preserve">paragraph 372K(1)(e) of the Act, </w:t>
      </w:r>
      <w:r w:rsidR="00727E76">
        <w:t>a real estate development project</w:t>
      </w:r>
      <w:r w:rsidR="00B264C7">
        <w:t xml:space="preserve"> spec</w:t>
      </w:r>
      <w:r w:rsidR="00727E76">
        <w:t>ified</w:t>
      </w:r>
      <w:r w:rsidR="00F81FDF">
        <w:t xml:space="preserve"> in</w:t>
      </w:r>
      <w:r w:rsidR="00DB3CC9">
        <w:t>, or ascertained</w:t>
      </w:r>
      <w:r w:rsidR="00F81FDF">
        <w:t xml:space="preserve"> in</w:t>
      </w:r>
      <w:r w:rsidR="000058CB">
        <w:t xml:space="preserve"> accordance with</w:t>
      </w:r>
      <w:r w:rsidR="00DB3CC9">
        <w:t>,</w:t>
      </w:r>
      <w:r w:rsidR="00F81FDF">
        <w:t xml:space="preserve"> </w:t>
      </w:r>
      <w:r w:rsidR="00727E76">
        <w:t>the following table</w:t>
      </w:r>
      <w:r w:rsidR="00666A59">
        <w:t xml:space="preserve"> </w:t>
      </w:r>
      <w:r w:rsidR="00727E76">
        <w:t>is</w:t>
      </w:r>
      <w:r w:rsidR="00B264C7">
        <w:t xml:space="preserve"> exempt from the requirements in section 372G of the Act</w:t>
      </w:r>
      <w:r w:rsidR="00B264C7" w:rsidRPr="0025653D">
        <w:t>.</w:t>
      </w:r>
    </w:p>
    <w:tbl>
      <w:tblPr>
        <w:tblW w:w="0" w:type="auto"/>
        <w:tblLook w:val="04A0"/>
      </w:tblPr>
      <w:tblGrid>
        <w:gridCol w:w="959"/>
        <w:gridCol w:w="7570"/>
      </w:tblGrid>
      <w:tr w:rsidR="00FF775C" w:rsidRPr="0044432D" w:rsidTr="00FF775C">
        <w:tc>
          <w:tcPr>
            <w:tcW w:w="959" w:type="dxa"/>
            <w:tcBorders>
              <w:bottom w:val="single" w:sz="4" w:space="0" w:color="auto"/>
            </w:tcBorders>
          </w:tcPr>
          <w:p w:rsidR="00FF775C" w:rsidRPr="0044432D" w:rsidRDefault="00FF775C" w:rsidP="00FF775C">
            <w:pPr>
              <w:pStyle w:val="TableColHead"/>
            </w:pPr>
            <w:r w:rsidRPr="0044432D">
              <w:t>Item</w:t>
            </w:r>
          </w:p>
        </w:tc>
        <w:tc>
          <w:tcPr>
            <w:tcW w:w="7570" w:type="dxa"/>
            <w:tcBorders>
              <w:bottom w:val="single" w:sz="4" w:space="0" w:color="auto"/>
            </w:tcBorders>
          </w:tcPr>
          <w:p w:rsidR="00FF775C" w:rsidRPr="0044432D" w:rsidRDefault="00DB05D0" w:rsidP="00FF775C">
            <w:pPr>
              <w:pStyle w:val="TableColHead"/>
            </w:pPr>
            <w:r>
              <w:t>Exemption</w:t>
            </w:r>
          </w:p>
        </w:tc>
      </w:tr>
      <w:tr w:rsidR="00FF775C" w:rsidRPr="0044432D" w:rsidTr="006D6E1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F775C" w:rsidRPr="0044432D" w:rsidRDefault="00FF775C" w:rsidP="00FF775C">
            <w:pPr>
              <w:pStyle w:val="TableText"/>
            </w:pPr>
            <w:r w:rsidRPr="0044432D">
              <w:t>1</w:t>
            </w:r>
          </w:p>
        </w:tc>
        <w:tc>
          <w:tcPr>
            <w:tcW w:w="7570" w:type="dxa"/>
            <w:tcBorders>
              <w:top w:val="single" w:sz="4" w:space="0" w:color="auto"/>
              <w:bottom w:val="single" w:sz="4" w:space="0" w:color="auto"/>
            </w:tcBorders>
          </w:tcPr>
          <w:p w:rsidR="001F5960" w:rsidRDefault="00431C06" w:rsidP="007906C6">
            <w:pPr>
              <w:pStyle w:val="TableText"/>
            </w:pPr>
            <w:r>
              <w:t>Any real estate development project</w:t>
            </w:r>
            <w:r w:rsidR="00370F38">
              <w:t xml:space="preserve"> in which</w:t>
            </w:r>
            <w:r>
              <w:t xml:space="preserve"> (at the relevant time) f</w:t>
            </w:r>
            <w:r w:rsidR="00DC271D">
              <w:t xml:space="preserve">ixed-line </w:t>
            </w:r>
            <w:r w:rsidR="00666A59">
              <w:t>facilities (</w:t>
            </w:r>
            <w:r w:rsidR="00C9094E">
              <w:t xml:space="preserve">other </w:t>
            </w:r>
            <w:r w:rsidR="00666A59">
              <w:t xml:space="preserve">than fibre-ready facilities) </w:t>
            </w:r>
            <w:r w:rsidR="00DC271D">
              <w:t xml:space="preserve">have been installed </w:t>
            </w:r>
            <w:r w:rsidR="006D7E44">
              <w:t xml:space="preserve">in </w:t>
            </w:r>
            <w:r w:rsidR="008E3CFE">
              <w:t>accordance with</w:t>
            </w:r>
            <w:r w:rsidR="00C007B7">
              <w:t xml:space="preserve"> an</w:t>
            </w:r>
            <w:r w:rsidR="006D7E44">
              <w:t xml:space="preserve"> exemption</w:t>
            </w:r>
            <w:r w:rsidR="00666A59">
              <w:t xml:space="preserve"> granted </w:t>
            </w:r>
            <w:r w:rsidR="006D2C15">
              <w:t xml:space="preserve">under </w:t>
            </w:r>
            <w:r w:rsidR="008171AE">
              <w:t>subsection</w:t>
            </w:r>
            <w:r w:rsidR="001F5960">
              <w:t xml:space="preserve"> 372K(3) </w:t>
            </w:r>
            <w:r w:rsidR="00E57D9A">
              <w:t xml:space="preserve">of the Act </w:t>
            </w:r>
            <w:r w:rsidR="001F5960">
              <w:t>from the requirements of either or both of the following provisions:</w:t>
            </w:r>
          </w:p>
          <w:p w:rsidR="003E1830" w:rsidRDefault="001F5960" w:rsidP="00303C8D">
            <w:pPr>
              <w:pStyle w:val="TableText"/>
              <w:numPr>
                <w:ilvl w:val="0"/>
                <w:numId w:val="5"/>
              </w:numPr>
            </w:pPr>
            <w:r>
              <w:t>subsection 372E(2)</w:t>
            </w:r>
            <w:r w:rsidR="003E1830">
              <w:t>;</w:t>
            </w:r>
            <w:r w:rsidR="00D448E2">
              <w:t xml:space="preserve"> </w:t>
            </w:r>
          </w:p>
          <w:p w:rsidR="0011578C" w:rsidRDefault="003E1830" w:rsidP="0011578C">
            <w:pPr>
              <w:pStyle w:val="TableText"/>
              <w:numPr>
                <w:ilvl w:val="0"/>
                <w:numId w:val="5"/>
              </w:numPr>
            </w:pPr>
            <w:r>
              <w:t>subsection 372F(2)</w:t>
            </w:r>
            <w:r w:rsidR="00FF775C">
              <w:t>.</w:t>
            </w:r>
          </w:p>
          <w:p w:rsidR="005B11D0" w:rsidRDefault="0011578C">
            <w:pPr>
              <w:pStyle w:val="TableText"/>
            </w:pPr>
            <w:r>
              <w:t>as specified in, or ascertained in accordance with clause 5.</w:t>
            </w:r>
          </w:p>
          <w:p w:rsidR="00FF775C" w:rsidRDefault="00CD7FD7" w:rsidP="003E1830">
            <w:pPr>
              <w:pStyle w:val="TableText"/>
              <w:rPr>
                <w:sz w:val="18"/>
                <w:szCs w:val="18"/>
              </w:rPr>
            </w:pPr>
            <w:r w:rsidRPr="003C0CDB">
              <w:rPr>
                <w:i/>
                <w:sz w:val="18"/>
                <w:szCs w:val="18"/>
              </w:rPr>
              <w:t>Note</w:t>
            </w:r>
            <w:r w:rsidR="00F5073E" w:rsidRPr="003C0CDB">
              <w:rPr>
                <w:i/>
                <w:sz w:val="18"/>
                <w:szCs w:val="18"/>
              </w:rPr>
              <w:t xml:space="preserve"> 1</w:t>
            </w:r>
            <w:r w:rsidRPr="002D1E1A">
              <w:rPr>
                <w:sz w:val="18"/>
                <w:szCs w:val="18"/>
              </w:rPr>
              <w:t xml:space="preserve">: </w:t>
            </w:r>
            <w:r w:rsidR="006D60BA" w:rsidRPr="002D1E1A">
              <w:rPr>
                <w:sz w:val="18"/>
                <w:szCs w:val="18"/>
              </w:rPr>
              <w:t xml:space="preserve">     </w:t>
            </w:r>
            <w:r w:rsidRPr="002D1E1A">
              <w:rPr>
                <w:sz w:val="18"/>
                <w:szCs w:val="18"/>
              </w:rPr>
              <w:t>S</w:t>
            </w:r>
            <w:r w:rsidR="003E1830" w:rsidRPr="002D1E1A">
              <w:rPr>
                <w:sz w:val="18"/>
                <w:szCs w:val="18"/>
              </w:rPr>
              <w:t xml:space="preserve">ubsection 13(3) of the </w:t>
            </w:r>
            <w:r w:rsidR="003E1830" w:rsidRPr="002D1E1A">
              <w:rPr>
                <w:i/>
                <w:sz w:val="18"/>
                <w:szCs w:val="18"/>
              </w:rPr>
              <w:t>Legislative Instruments Act 2003</w:t>
            </w:r>
            <w:r w:rsidRPr="002D1E1A">
              <w:rPr>
                <w:i/>
                <w:sz w:val="18"/>
                <w:szCs w:val="18"/>
              </w:rPr>
              <w:t xml:space="preserve"> </w:t>
            </w:r>
            <w:r w:rsidRPr="002D1E1A">
              <w:rPr>
                <w:sz w:val="18"/>
                <w:szCs w:val="18"/>
              </w:rPr>
              <w:t>allows specification of matters or things by class.</w:t>
            </w:r>
          </w:p>
          <w:p w:rsidR="00F5073E" w:rsidRPr="002D1E1A" w:rsidRDefault="00F5073E" w:rsidP="003E1830">
            <w:pPr>
              <w:pStyle w:val="TableText"/>
              <w:rPr>
                <w:sz w:val="18"/>
                <w:szCs w:val="18"/>
              </w:rPr>
            </w:pPr>
            <w:r w:rsidRPr="003C0CDB">
              <w:rPr>
                <w:i/>
                <w:sz w:val="18"/>
                <w:szCs w:val="18"/>
              </w:rPr>
              <w:t>Note 2</w:t>
            </w:r>
            <w:r>
              <w:rPr>
                <w:sz w:val="18"/>
                <w:szCs w:val="18"/>
              </w:rPr>
              <w:t>:</w:t>
            </w:r>
            <w:r w:rsidR="000B2E77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Clause 5 of this Instrument</w:t>
            </w:r>
            <w:r w:rsidR="000A273C">
              <w:rPr>
                <w:sz w:val="18"/>
                <w:szCs w:val="18"/>
              </w:rPr>
              <w:t xml:space="preserve"> provides for exemptions granted under subsection 372K(3) of the Act, subject to specified conditions.</w:t>
            </w:r>
          </w:p>
        </w:tc>
      </w:tr>
      <w:tr w:rsidR="006D6E14" w:rsidRPr="0044432D" w:rsidTr="00FF775C">
        <w:tc>
          <w:tcPr>
            <w:tcW w:w="959" w:type="dxa"/>
            <w:tcBorders>
              <w:top w:val="single" w:sz="4" w:space="0" w:color="auto"/>
            </w:tcBorders>
          </w:tcPr>
          <w:p w:rsidR="006D6E14" w:rsidRPr="0044432D" w:rsidRDefault="006D6E14" w:rsidP="00FF775C">
            <w:pPr>
              <w:pStyle w:val="TableText"/>
            </w:pPr>
            <w:r>
              <w:t>2</w:t>
            </w:r>
          </w:p>
        </w:tc>
        <w:tc>
          <w:tcPr>
            <w:tcW w:w="7570" w:type="dxa"/>
            <w:tcBorders>
              <w:top w:val="single" w:sz="4" w:space="0" w:color="auto"/>
            </w:tcBorders>
          </w:tcPr>
          <w:p w:rsidR="00824782" w:rsidRDefault="006D6E14" w:rsidP="00E87330">
            <w:pPr>
              <w:pStyle w:val="TableText"/>
            </w:pPr>
            <w:r>
              <w:t>Any real estate development project</w:t>
            </w:r>
            <w:r w:rsidR="00B1405C">
              <w:t xml:space="preserve"> in the circumstance that</w:t>
            </w:r>
            <w:r w:rsidR="00824782">
              <w:t>:</w:t>
            </w:r>
            <w:r w:rsidR="00B1405C">
              <w:t xml:space="preserve"> </w:t>
            </w:r>
          </w:p>
          <w:p w:rsidR="00225921" w:rsidRDefault="00AA23F7" w:rsidP="0083624A">
            <w:pPr>
              <w:pStyle w:val="TableText"/>
              <w:ind w:left="720" w:hanging="403"/>
            </w:pPr>
            <w:r>
              <w:t xml:space="preserve">(a) </w:t>
            </w:r>
            <w:r w:rsidR="00A06CBC">
              <w:t xml:space="preserve">  </w:t>
            </w:r>
            <w:r w:rsidR="00557155">
              <w:t xml:space="preserve"> </w:t>
            </w:r>
            <w:r w:rsidR="00F626D3">
              <w:t>prior to 27 September 2011, fixed-line facilities (other than fibre-ready facilities) were installed and for use in connection with a line (other than an optical fibre line) in the project area;</w:t>
            </w:r>
            <w:r w:rsidR="00CE780D">
              <w:t xml:space="preserve"> and</w:t>
            </w:r>
          </w:p>
          <w:p w:rsidR="00225921" w:rsidRDefault="00AA23F7" w:rsidP="00A06CBC">
            <w:pPr>
              <w:pStyle w:val="TableText"/>
              <w:ind w:left="742" w:hanging="425"/>
              <w:rPr>
                <w:rFonts w:ascii="Arial" w:hAnsi="Arial"/>
              </w:rPr>
            </w:pPr>
            <w:r>
              <w:t xml:space="preserve">(b) </w:t>
            </w:r>
            <w:r w:rsidR="00A06CBC">
              <w:t xml:space="preserve">  </w:t>
            </w:r>
            <w:r w:rsidR="00557155">
              <w:t xml:space="preserve"> </w:t>
            </w:r>
            <w:r w:rsidR="008601BA">
              <w:t xml:space="preserve">prior to sale or lease of a building lot or building unit, </w:t>
            </w:r>
            <w:r w:rsidR="009B2024">
              <w:t>no other fixed line facilities</w:t>
            </w:r>
            <w:r w:rsidR="008601BA">
              <w:t xml:space="preserve"> are installed in the project area</w:t>
            </w:r>
            <w:r w:rsidR="009B2024">
              <w:t>,</w:t>
            </w:r>
            <w:r w:rsidR="008601BA">
              <w:t xml:space="preserve"> and the facilities</w:t>
            </w:r>
            <w:r w:rsidR="009B2024">
              <w:t xml:space="preserve"> mentioned in paragraph (a) are</w:t>
            </w:r>
            <w:r w:rsidR="008601BA">
              <w:t xml:space="preserve"> for use, or re-use, in connection with a line (other than an optical fibre line) in the project area, without any</w:t>
            </w:r>
            <w:r w:rsidR="00145C5B">
              <w:t xml:space="preserve"> material change</w:t>
            </w:r>
            <w:r w:rsidR="00A54DD8">
              <w:t>.</w:t>
            </w:r>
          </w:p>
          <w:p w:rsidR="002F1B1E" w:rsidRDefault="002F1B1E" w:rsidP="002F1B1E">
            <w:pPr>
              <w:pStyle w:val="TableText"/>
              <w:rPr>
                <w:sz w:val="18"/>
                <w:szCs w:val="18"/>
              </w:rPr>
            </w:pPr>
            <w:r w:rsidRPr="003C0CDB">
              <w:rPr>
                <w:i/>
                <w:sz w:val="18"/>
                <w:szCs w:val="18"/>
              </w:rPr>
              <w:t>Note 1</w:t>
            </w:r>
            <w:r w:rsidRPr="002D1E1A">
              <w:rPr>
                <w:sz w:val="18"/>
                <w:szCs w:val="18"/>
              </w:rPr>
              <w:t xml:space="preserve">:      Subsection 13(3) of the </w:t>
            </w:r>
            <w:r w:rsidRPr="002D1E1A">
              <w:rPr>
                <w:i/>
                <w:sz w:val="18"/>
                <w:szCs w:val="18"/>
              </w:rPr>
              <w:t xml:space="preserve">Legislative Instruments Act 2003 </w:t>
            </w:r>
            <w:r w:rsidRPr="002D1E1A">
              <w:rPr>
                <w:sz w:val="18"/>
                <w:szCs w:val="18"/>
              </w:rPr>
              <w:t>allows specification of matters or things by class.</w:t>
            </w:r>
          </w:p>
          <w:p w:rsidR="00F41F8E" w:rsidRDefault="002F1B1E" w:rsidP="004E4FB5">
            <w:pPr>
              <w:pStyle w:val="TableText"/>
              <w:rPr>
                <w:sz w:val="18"/>
                <w:szCs w:val="18"/>
              </w:rPr>
            </w:pPr>
            <w:r w:rsidRPr="003C0CDB">
              <w:rPr>
                <w:i/>
                <w:sz w:val="18"/>
                <w:szCs w:val="18"/>
              </w:rPr>
              <w:t>Note 2</w:t>
            </w:r>
            <w:r w:rsidRPr="002D1E1A">
              <w:rPr>
                <w:sz w:val="18"/>
                <w:szCs w:val="18"/>
              </w:rPr>
              <w:t xml:space="preserve">:      </w:t>
            </w:r>
            <w:r>
              <w:rPr>
                <w:sz w:val="18"/>
                <w:szCs w:val="18"/>
              </w:rPr>
              <w:t>Part 20A of the Act commenced</w:t>
            </w:r>
            <w:r w:rsidR="004E4FB5">
              <w:rPr>
                <w:sz w:val="18"/>
                <w:szCs w:val="18"/>
              </w:rPr>
              <w:t xml:space="preserve"> on 27 September 2011</w:t>
            </w:r>
            <w:r w:rsidRPr="002D1E1A">
              <w:rPr>
                <w:sz w:val="18"/>
                <w:szCs w:val="18"/>
              </w:rPr>
              <w:t>.</w:t>
            </w:r>
          </w:p>
          <w:p w:rsidR="001F7205" w:rsidRPr="00135941" w:rsidRDefault="001F7205" w:rsidP="00017B55">
            <w:pPr>
              <w:pStyle w:val="TableText"/>
              <w:rPr>
                <w:i/>
                <w:sz w:val="18"/>
                <w:szCs w:val="18"/>
              </w:rPr>
            </w:pPr>
          </w:p>
        </w:tc>
      </w:tr>
    </w:tbl>
    <w:p w:rsidR="007222A9" w:rsidRDefault="007222A9" w:rsidP="00017B55">
      <w:pPr>
        <w:pStyle w:val="HR"/>
        <w:outlineLvl w:val="0"/>
      </w:pPr>
    </w:p>
    <w:p w:rsidR="003B3FED" w:rsidRDefault="007222A9" w:rsidP="006F2E29">
      <w:pPr>
        <w:pStyle w:val="HR"/>
        <w:ind w:left="0" w:firstLine="0"/>
        <w:outlineLvl w:val="0"/>
      </w:pPr>
      <w:r>
        <w:br w:type="column"/>
      </w:r>
    </w:p>
    <w:p w:rsidR="00B264C7" w:rsidRPr="0025653D" w:rsidRDefault="00A362E1" w:rsidP="00DC271D">
      <w:pPr>
        <w:pStyle w:val="HR"/>
        <w:ind w:left="720" w:hanging="720"/>
        <w:outlineLvl w:val="0"/>
      </w:pPr>
      <w:r>
        <w:t>8</w:t>
      </w:r>
      <w:r w:rsidR="00B264C7" w:rsidRPr="0025653D">
        <w:tab/>
      </w:r>
      <w:r w:rsidR="00B264C7">
        <w:t>Exemption f</w:t>
      </w:r>
      <w:r w:rsidR="00AE4BC3">
        <w:t>rom requirements of section 372H – Other projects</w:t>
      </w:r>
    </w:p>
    <w:p w:rsidR="00B264C7" w:rsidRDefault="00E252CC" w:rsidP="00B264C7">
      <w:pPr>
        <w:pStyle w:val="R1"/>
      </w:pPr>
      <w:r>
        <w:tab/>
      </w:r>
      <w:r>
        <w:tab/>
      </w:r>
      <w:r w:rsidR="007B186B">
        <w:t xml:space="preserve">Pursuant to </w:t>
      </w:r>
      <w:r w:rsidR="00917830">
        <w:t>paragraph 372K(1)(f</w:t>
      </w:r>
      <w:r w:rsidR="00B264C7">
        <w:t xml:space="preserve">) of the Act, </w:t>
      </w:r>
      <w:r w:rsidR="00727E76">
        <w:t>a real es</w:t>
      </w:r>
      <w:r w:rsidR="00DB3CC9">
        <w:t xml:space="preserve">tate development project </w:t>
      </w:r>
      <w:r w:rsidR="00B264C7">
        <w:t>spec</w:t>
      </w:r>
      <w:r w:rsidR="00727E76">
        <w:t>ified</w:t>
      </w:r>
      <w:r w:rsidR="008171AE">
        <w:t xml:space="preserve"> in</w:t>
      </w:r>
      <w:r w:rsidR="00DB3CC9">
        <w:t>, or ascertained</w:t>
      </w:r>
      <w:r w:rsidR="008171AE">
        <w:t xml:space="preserve"> in</w:t>
      </w:r>
      <w:r w:rsidR="000058CB">
        <w:t xml:space="preserve"> accordance with</w:t>
      </w:r>
      <w:r w:rsidR="00DB3CC9">
        <w:t>,</w:t>
      </w:r>
      <w:r w:rsidR="008171AE">
        <w:t xml:space="preserve"> </w:t>
      </w:r>
      <w:r w:rsidR="00727E76">
        <w:t>the following table is</w:t>
      </w:r>
      <w:r w:rsidR="00B264C7">
        <w:t xml:space="preserve"> exempt from </w:t>
      </w:r>
      <w:r w:rsidR="00917830">
        <w:t>the requirements in section 372H</w:t>
      </w:r>
      <w:r w:rsidR="00B264C7">
        <w:t xml:space="preserve"> of the Act</w:t>
      </w:r>
      <w:r w:rsidR="00B264C7" w:rsidRPr="0025653D">
        <w:t>.</w:t>
      </w:r>
    </w:p>
    <w:tbl>
      <w:tblPr>
        <w:tblW w:w="0" w:type="auto"/>
        <w:tblLook w:val="04A0"/>
      </w:tblPr>
      <w:tblGrid>
        <w:gridCol w:w="959"/>
        <w:gridCol w:w="7570"/>
      </w:tblGrid>
      <w:tr w:rsidR="00CD7FD7" w:rsidRPr="0044432D" w:rsidTr="00CD7FD7">
        <w:tc>
          <w:tcPr>
            <w:tcW w:w="959" w:type="dxa"/>
            <w:tcBorders>
              <w:bottom w:val="single" w:sz="4" w:space="0" w:color="auto"/>
            </w:tcBorders>
          </w:tcPr>
          <w:p w:rsidR="00CD7FD7" w:rsidRPr="0044432D" w:rsidRDefault="00CD7FD7" w:rsidP="00CD7FD7">
            <w:pPr>
              <w:pStyle w:val="TableColHead"/>
            </w:pPr>
            <w:r w:rsidRPr="0044432D">
              <w:t>Item</w:t>
            </w:r>
          </w:p>
        </w:tc>
        <w:tc>
          <w:tcPr>
            <w:tcW w:w="7570" w:type="dxa"/>
            <w:tcBorders>
              <w:bottom w:val="single" w:sz="4" w:space="0" w:color="auto"/>
            </w:tcBorders>
          </w:tcPr>
          <w:p w:rsidR="00CD7FD7" w:rsidRPr="0044432D" w:rsidRDefault="00CD7FD7" w:rsidP="00CD7FD7">
            <w:pPr>
              <w:pStyle w:val="TableColHead"/>
            </w:pPr>
            <w:r>
              <w:t>Exemption</w:t>
            </w:r>
          </w:p>
        </w:tc>
      </w:tr>
      <w:tr w:rsidR="00CD7FD7" w:rsidRPr="0044432D" w:rsidTr="00CD7FD7">
        <w:tc>
          <w:tcPr>
            <w:tcW w:w="959" w:type="dxa"/>
            <w:tcBorders>
              <w:top w:val="single" w:sz="4" w:space="0" w:color="auto"/>
            </w:tcBorders>
          </w:tcPr>
          <w:p w:rsidR="00CD7FD7" w:rsidRPr="0044432D" w:rsidRDefault="00CD7FD7" w:rsidP="00CD7FD7">
            <w:pPr>
              <w:pStyle w:val="TableText"/>
            </w:pPr>
            <w:r w:rsidRPr="0044432D">
              <w:t>1</w:t>
            </w:r>
          </w:p>
        </w:tc>
        <w:tc>
          <w:tcPr>
            <w:tcW w:w="7570" w:type="dxa"/>
            <w:tcBorders>
              <w:top w:val="single" w:sz="4" w:space="0" w:color="auto"/>
            </w:tcBorders>
          </w:tcPr>
          <w:p w:rsidR="00CD7FD7" w:rsidRDefault="00431C06" w:rsidP="00916202">
            <w:pPr>
              <w:pStyle w:val="TableText"/>
            </w:pPr>
            <w:r>
              <w:t xml:space="preserve">Any real estate development project </w:t>
            </w:r>
            <w:r w:rsidR="00207F64">
              <w:t>in which</w:t>
            </w:r>
            <w:r>
              <w:t xml:space="preserve"> (at the relevant time) fixed-line facilities (other than fibre-ready facilities) have been inst</w:t>
            </w:r>
            <w:r w:rsidR="006D7E44">
              <w:t xml:space="preserve">alled in </w:t>
            </w:r>
            <w:r w:rsidR="007B186B">
              <w:t>accordance with</w:t>
            </w:r>
            <w:r w:rsidR="006D7E44">
              <w:t xml:space="preserve"> an exemption</w:t>
            </w:r>
            <w:r>
              <w:t xml:space="preserve"> granted under </w:t>
            </w:r>
            <w:r w:rsidR="00CD7FD7">
              <w:t>subsection 372K(3)</w:t>
            </w:r>
            <w:r w:rsidR="00E57D9A">
              <w:t xml:space="preserve"> of the Act</w:t>
            </w:r>
            <w:r w:rsidR="00CD7FD7">
              <w:t xml:space="preserve"> from the requirements of </w:t>
            </w:r>
            <w:r w:rsidR="00171684">
              <w:t>subsection 372F(2)</w:t>
            </w:r>
            <w:r w:rsidR="000B42C0">
              <w:t xml:space="preserve"> as specified in, or ascertained in accordance with clause 5</w:t>
            </w:r>
            <w:r w:rsidR="00171684">
              <w:t>.</w:t>
            </w:r>
          </w:p>
          <w:p w:rsidR="000A273C" w:rsidRDefault="00916202" w:rsidP="00CD7FD7">
            <w:pPr>
              <w:pStyle w:val="TableText"/>
              <w:rPr>
                <w:sz w:val="18"/>
                <w:szCs w:val="18"/>
              </w:rPr>
            </w:pPr>
            <w:r w:rsidRPr="002D1E1A">
              <w:rPr>
                <w:sz w:val="18"/>
                <w:szCs w:val="18"/>
              </w:rPr>
              <w:t>Note</w:t>
            </w:r>
            <w:r w:rsidR="000A273C">
              <w:rPr>
                <w:sz w:val="18"/>
                <w:szCs w:val="18"/>
              </w:rPr>
              <w:t xml:space="preserve"> 1</w:t>
            </w:r>
            <w:r w:rsidRPr="002D1E1A">
              <w:rPr>
                <w:sz w:val="18"/>
                <w:szCs w:val="18"/>
              </w:rPr>
              <w:t xml:space="preserve">:      Subsection 13(3) of the </w:t>
            </w:r>
            <w:r w:rsidRPr="002D1E1A">
              <w:rPr>
                <w:i/>
                <w:sz w:val="18"/>
                <w:szCs w:val="18"/>
              </w:rPr>
              <w:t xml:space="preserve">Legislative Instruments Act 2003 </w:t>
            </w:r>
            <w:r w:rsidRPr="002D1E1A">
              <w:rPr>
                <w:sz w:val="18"/>
                <w:szCs w:val="18"/>
              </w:rPr>
              <w:t>allows specification of matters or things by class.</w:t>
            </w:r>
          </w:p>
          <w:p w:rsidR="00CD7FD7" w:rsidRPr="002D1E1A" w:rsidRDefault="000A273C" w:rsidP="00CD7FD7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 2: </w:t>
            </w:r>
            <w:r w:rsidR="002756C7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Clause 5 of this Instrument provides for exemptions granted under subsection 372K(3) of the Act, subject to specified conditions.</w:t>
            </w:r>
            <w:r w:rsidR="00916202" w:rsidRPr="002D1E1A">
              <w:rPr>
                <w:i/>
                <w:sz w:val="18"/>
                <w:szCs w:val="18"/>
              </w:rPr>
              <w:t xml:space="preserve"> </w:t>
            </w:r>
            <w:r w:rsidR="00916202" w:rsidRPr="002D1E1A">
              <w:rPr>
                <w:sz w:val="18"/>
                <w:szCs w:val="18"/>
              </w:rPr>
              <w:t xml:space="preserve"> </w:t>
            </w:r>
          </w:p>
        </w:tc>
      </w:tr>
      <w:tr w:rsidR="009B1CC5" w:rsidTr="007E224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1CC5" w:rsidRPr="0044432D" w:rsidRDefault="009B1CC5" w:rsidP="000B2E77">
            <w:pPr>
              <w:pStyle w:val="TableText"/>
            </w:pPr>
            <w:r>
              <w:t>2</w:t>
            </w:r>
          </w:p>
        </w:tc>
        <w:tc>
          <w:tcPr>
            <w:tcW w:w="7570" w:type="dxa"/>
            <w:tcBorders>
              <w:top w:val="single" w:sz="4" w:space="0" w:color="auto"/>
              <w:bottom w:val="single" w:sz="4" w:space="0" w:color="auto"/>
            </w:tcBorders>
          </w:tcPr>
          <w:p w:rsidR="009B1CC5" w:rsidRDefault="009B1CC5" w:rsidP="009B1CC5">
            <w:pPr>
              <w:pStyle w:val="TableText"/>
            </w:pPr>
            <w:r>
              <w:t xml:space="preserve">Any real estate development project in the circumstance that: </w:t>
            </w:r>
          </w:p>
          <w:p w:rsidR="009B1CC5" w:rsidRDefault="009B1CC5" w:rsidP="009B1CC5">
            <w:pPr>
              <w:pStyle w:val="TableText"/>
              <w:ind w:left="720" w:hanging="403"/>
            </w:pPr>
            <w:r>
              <w:t>(a)    prior to 27 September 2011, fixed-line facilities (other than fibre-ready facilities) were installed and for use in connection with a line (other than an optical fibre line) in the project area; and</w:t>
            </w:r>
          </w:p>
          <w:p w:rsidR="009B1CC5" w:rsidRDefault="009B1CC5" w:rsidP="009B1CC5">
            <w:pPr>
              <w:pStyle w:val="TableText"/>
              <w:ind w:left="742" w:hanging="425"/>
              <w:rPr>
                <w:rFonts w:ascii="Arial" w:hAnsi="Arial"/>
              </w:rPr>
            </w:pPr>
            <w:r>
              <w:t>(b)    prior to sale or lease of a building unit, no other fixed line facilities are installed in the project area, and the facilities mentioned in paragraph (a) are for use, or re-use, in connection with a line (other than an optical fibre line) in the project area, without any material change.</w:t>
            </w:r>
          </w:p>
          <w:p w:rsidR="009B1CC5" w:rsidRDefault="009B1CC5" w:rsidP="009B1CC5">
            <w:pPr>
              <w:pStyle w:val="TableText"/>
              <w:rPr>
                <w:sz w:val="18"/>
                <w:szCs w:val="18"/>
              </w:rPr>
            </w:pPr>
            <w:r w:rsidRPr="003C0CDB">
              <w:rPr>
                <w:i/>
                <w:sz w:val="18"/>
                <w:szCs w:val="18"/>
              </w:rPr>
              <w:t>Note 1</w:t>
            </w:r>
            <w:r w:rsidRPr="002D1E1A">
              <w:rPr>
                <w:sz w:val="18"/>
                <w:szCs w:val="18"/>
              </w:rPr>
              <w:t xml:space="preserve">:      Subsection 13(3) of the </w:t>
            </w:r>
            <w:r w:rsidRPr="002D1E1A">
              <w:rPr>
                <w:i/>
                <w:sz w:val="18"/>
                <w:szCs w:val="18"/>
              </w:rPr>
              <w:t xml:space="preserve">Legislative Instruments Act 2003 </w:t>
            </w:r>
            <w:r w:rsidRPr="002D1E1A">
              <w:rPr>
                <w:sz w:val="18"/>
                <w:szCs w:val="18"/>
              </w:rPr>
              <w:t>allows specification of matters or things by class.</w:t>
            </w:r>
          </w:p>
          <w:p w:rsidR="009B1CC5" w:rsidRDefault="009B1CC5" w:rsidP="009B1CC5">
            <w:pPr>
              <w:pStyle w:val="TableText"/>
              <w:rPr>
                <w:sz w:val="18"/>
                <w:szCs w:val="18"/>
              </w:rPr>
            </w:pPr>
            <w:r w:rsidRPr="003C0CDB">
              <w:rPr>
                <w:i/>
                <w:sz w:val="18"/>
                <w:szCs w:val="18"/>
              </w:rPr>
              <w:t>Note 2</w:t>
            </w:r>
            <w:r w:rsidRPr="002D1E1A">
              <w:rPr>
                <w:sz w:val="18"/>
                <w:szCs w:val="18"/>
              </w:rPr>
              <w:t xml:space="preserve">:      </w:t>
            </w:r>
            <w:r>
              <w:rPr>
                <w:sz w:val="18"/>
                <w:szCs w:val="18"/>
              </w:rPr>
              <w:t>Part 20A of the Act commenced on 27 September 2011</w:t>
            </w:r>
            <w:r w:rsidRPr="002D1E1A">
              <w:rPr>
                <w:sz w:val="18"/>
                <w:szCs w:val="18"/>
              </w:rPr>
              <w:t>.</w:t>
            </w:r>
          </w:p>
          <w:p w:rsidR="009B1CC5" w:rsidRPr="002D1E1A" w:rsidRDefault="009B1CC5" w:rsidP="000B2E77">
            <w:pPr>
              <w:pStyle w:val="TableText"/>
              <w:rPr>
                <w:sz w:val="18"/>
                <w:szCs w:val="18"/>
              </w:rPr>
            </w:pPr>
          </w:p>
        </w:tc>
      </w:tr>
    </w:tbl>
    <w:p w:rsidR="00220DDD" w:rsidRPr="005B4CD6" w:rsidRDefault="00220DDD" w:rsidP="00DE64F4">
      <w:pPr>
        <w:pStyle w:val="HP"/>
        <w:ind w:left="0" w:firstLine="0"/>
      </w:pPr>
    </w:p>
    <w:sectPr w:rsidR="00220DDD" w:rsidRPr="005B4CD6" w:rsidSect="000062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11" w:rsidRDefault="00E34211">
      <w:r>
        <w:separator/>
      </w:r>
    </w:p>
  </w:endnote>
  <w:endnote w:type="continuationSeparator" w:id="0">
    <w:p w:rsidR="00E34211" w:rsidRDefault="00E3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11" w:rsidRDefault="00E3421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E34211" w:rsidRPr="000E1CC4">
      <w:tc>
        <w:tcPr>
          <w:tcW w:w="1134" w:type="dxa"/>
        </w:tcPr>
        <w:p w:rsidR="00E34211" w:rsidRPr="000E1CC4" w:rsidRDefault="003807E7" w:rsidP="00F6612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E34211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E34211">
            <w:rPr>
              <w:rStyle w:val="PageNumber"/>
              <w:rFonts w:cs="Arial"/>
              <w:noProof/>
              <w:szCs w:val="22"/>
            </w:rPr>
            <w:t>6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F55410" w:rsidRPr="00F55410" w:rsidRDefault="003807E7">
          <w:pPr>
            <w:pStyle w:val="Title"/>
            <w:pBdr>
              <w:bottom w:val="single" w:sz="4" w:space="3" w:color="auto"/>
            </w:pBdr>
            <w:rPr>
              <w:rFonts w:ascii="Times New Roman" w:hAnsi="Times New Roman"/>
              <w:sz w:val="24"/>
              <w:szCs w:val="24"/>
            </w:rPr>
          </w:pPr>
          <w:r w:rsidRPr="003807E7">
            <w:rPr>
              <w:rFonts w:ascii="Times New Roman" w:hAnsi="Times New Roman"/>
              <w:i/>
              <w:sz w:val="24"/>
              <w:szCs w:val="24"/>
            </w:rPr>
            <w:fldChar w:fldCharType="begin"/>
          </w:r>
          <w:r w:rsidR="00E34211" w:rsidRPr="0056689B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3807E7">
            <w:rPr>
              <w:rFonts w:ascii="Times New Roman" w:hAnsi="Times New Roman"/>
              <w:i/>
              <w:sz w:val="24"/>
              <w:szCs w:val="24"/>
            </w:rPr>
            <w:fldChar w:fldCharType="separate"/>
          </w:r>
        </w:p>
        <w:p w:rsidR="00F55410" w:rsidRPr="00F55410" w:rsidRDefault="00F55410">
          <w:pPr>
            <w:pStyle w:val="Title"/>
            <w:pBdr>
              <w:bottom w:val="single" w:sz="4" w:space="3" w:color="auto"/>
            </w:pBdr>
            <w:rPr>
              <w:rFonts w:ascii="Times New Roman" w:hAnsi="Times New Roman"/>
              <w:sz w:val="24"/>
              <w:szCs w:val="24"/>
            </w:rPr>
          </w:pPr>
        </w:p>
        <w:p w:rsidR="00E34211" w:rsidRPr="0056689B" w:rsidRDefault="00F55410" w:rsidP="00F6612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F55410">
            <w:rPr>
              <w:rFonts w:ascii="Times New Roman" w:hAnsi="Times New Roman"/>
              <w:sz w:val="24"/>
              <w:szCs w:val="24"/>
            </w:rPr>
            <w:t xml:space="preserve">Telecommunications (Fibre-Ready Facilities in Real Estate Development Projects and Other Matters) Instrument </w:t>
          </w:r>
          <w:r w:rsidR="003807E7"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E34211" w:rsidRPr="000E1CC4" w:rsidRDefault="00E34211" w:rsidP="00F6612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34211" w:rsidRDefault="00E34211">
    <w:pPr>
      <w:pStyle w:val="FooterDraft"/>
      <w:ind w:right="360" w:firstLine="360"/>
    </w:pPr>
    <w:r>
      <w:t>DRAFT ONLY</w:t>
    </w:r>
  </w:p>
  <w:p w:rsidR="00E34211" w:rsidRDefault="003807E7">
    <w:pPr>
      <w:pStyle w:val="FooterInfo"/>
    </w:pPr>
    <w:fldSimple w:instr=" FILENAME   \* MERGEFORMAT ">
      <w:r w:rsidR="00F55410">
        <w:rPr>
          <w:noProof/>
        </w:rPr>
        <w:t>M2011-0813 Attachment A</w:t>
      </w:r>
    </w:fldSimple>
    <w:r w:rsidR="00E34211" w:rsidRPr="00974D8C">
      <w:t xml:space="preserve"> </w:t>
    </w:r>
    <w:fldSimple w:instr=" DATE  \@ &quot;D/MM/YYYY&quot;  \* MERGEFORMAT ">
      <w:r w:rsidR="00B733CF">
        <w:rPr>
          <w:noProof/>
        </w:rPr>
        <w:t>23/12/2011</w:t>
      </w:r>
    </w:fldSimple>
    <w:r w:rsidR="00E34211">
      <w:t xml:space="preserve"> </w:t>
    </w:r>
    <w:fldSimple w:instr=" TIME  \@ &quot;h:mm am/pm&quot;  \* MERGEFORMAT ">
      <w:r w:rsidR="00B733CF">
        <w:rPr>
          <w:noProof/>
        </w:rPr>
        <w:t>10:15 AM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11" w:rsidRDefault="00E3421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E34211" w:rsidRPr="000E1CC4">
      <w:tc>
        <w:tcPr>
          <w:tcW w:w="1134" w:type="dxa"/>
        </w:tcPr>
        <w:p w:rsidR="00E34211" w:rsidRPr="000E1CC4" w:rsidRDefault="00E34211" w:rsidP="00F66125">
          <w:pPr>
            <w:spacing w:line="240" w:lineRule="exact"/>
          </w:pPr>
        </w:p>
      </w:tc>
      <w:tc>
        <w:tcPr>
          <w:tcW w:w="6095" w:type="dxa"/>
        </w:tcPr>
        <w:p w:rsidR="00F55410" w:rsidRDefault="003807E7">
          <w:pPr>
            <w:pStyle w:val="Title"/>
            <w:pBdr>
              <w:bottom w:val="single" w:sz="4" w:space="3" w:color="auto"/>
            </w:pBdr>
          </w:pPr>
          <w:r w:rsidRPr="003807E7">
            <w:rPr>
              <w:rFonts w:ascii="Times New Roman" w:hAnsi="Times New Roman"/>
              <w:i/>
              <w:sz w:val="24"/>
            </w:rPr>
            <w:fldChar w:fldCharType="begin"/>
          </w:r>
          <w:r w:rsidR="00E34211">
            <w:rPr>
              <w:rFonts w:ascii="Times New Roman" w:hAnsi="Times New Roman"/>
              <w:sz w:val="24"/>
            </w:rPr>
            <w:instrText>REF Citation</w:instrText>
          </w:r>
          <w:r w:rsidRPr="003807E7">
            <w:rPr>
              <w:rFonts w:ascii="Times New Roman" w:hAnsi="Times New Roman"/>
              <w:i/>
              <w:sz w:val="24"/>
            </w:rPr>
            <w:fldChar w:fldCharType="separate"/>
          </w:r>
        </w:p>
        <w:p w:rsidR="00F55410" w:rsidRDefault="00F55410">
          <w:pPr>
            <w:pStyle w:val="Title"/>
            <w:pBdr>
              <w:bottom w:val="single" w:sz="4" w:space="3" w:color="auto"/>
            </w:pBdr>
          </w:pPr>
        </w:p>
        <w:p w:rsidR="00E34211" w:rsidRPr="0056689B" w:rsidRDefault="00F55410" w:rsidP="00F6612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25653D">
            <w:t>Telecommunications (</w:t>
          </w:r>
          <w:r>
            <w:t>Fibre-Ready Facilities in Real Estate Development Projects and Other Matters</w:t>
          </w:r>
          <w:r w:rsidRPr="0025653D">
            <w:t xml:space="preserve">) Instrument </w:t>
          </w:r>
          <w:r w:rsidR="003807E7"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E34211" w:rsidRPr="000E1CC4" w:rsidRDefault="003807E7" w:rsidP="00F6612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E34211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E34211">
            <w:rPr>
              <w:rStyle w:val="PageNumber"/>
              <w:rFonts w:cs="Arial"/>
              <w:noProof/>
              <w:szCs w:val="22"/>
            </w:rPr>
            <w:t>6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E34211" w:rsidRDefault="00E34211">
    <w:pPr>
      <w:pStyle w:val="FooterDraft"/>
    </w:pPr>
    <w:r>
      <w:t>DRAFT ONLY</w:t>
    </w:r>
  </w:p>
  <w:p w:rsidR="00E34211" w:rsidRDefault="003807E7">
    <w:pPr>
      <w:pStyle w:val="FooterInfo"/>
    </w:pPr>
    <w:fldSimple w:instr=" FILENAME   \* MERGEFORMAT ">
      <w:r w:rsidR="00F55410">
        <w:rPr>
          <w:noProof/>
        </w:rPr>
        <w:t>M2011-0813 Attachment A</w:t>
      </w:r>
    </w:fldSimple>
    <w:r w:rsidR="00E34211" w:rsidRPr="00974D8C">
      <w:t xml:space="preserve"> </w:t>
    </w:r>
    <w:fldSimple w:instr=" DATE  \@ &quot;D/MM/YYYY&quot;  \* MERGEFORMAT ">
      <w:r w:rsidR="00B733CF">
        <w:rPr>
          <w:noProof/>
        </w:rPr>
        <w:t>23/12/2011</w:t>
      </w:r>
    </w:fldSimple>
    <w:r w:rsidR="00E34211">
      <w:t xml:space="preserve"> </w:t>
    </w:r>
    <w:fldSimple w:instr=" TIME  \@ &quot;h:mm am/pm&quot;  \* MERGEFORMAT ">
      <w:r w:rsidR="00B733CF">
        <w:rPr>
          <w:noProof/>
        </w:rPr>
        <w:t>10:15 AM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11" w:rsidRPr="006719F9" w:rsidRDefault="003807E7">
    <w:pPr>
      <w:pStyle w:val="Footer"/>
      <w:rPr>
        <w:i w:val="0"/>
      </w:rPr>
    </w:pPr>
    <w:r w:rsidRPr="006719F9">
      <w:rPr>
        <w:i w:val="0"/>
      </w:rPr>
      <w:fldChar w:fldCharType="begin"/>
    </w:r>
    <w:r w:rsidR="00E34211" w:rsidRPr="006719F9">
      <w:rPr>
        <w:i w:val="0"/>
      </w:rPr>
      <w:instrText xml:space="preserve"> PAGE   \* MERGEFORMAT </w:instrText>
    </w:r>
    <w:r w:rsidRPr="006719F9">
      <w:rPr>
        <w:i w:val="0"/>
      </w:rPr>
      <w:fldChar w:fldCharType="separate"/>
    </w:r>
    <w:r w:rsidR="00B733CF">
      <w:rPr>
        <w:i w:val="0"/>
        <w:noProof/>
      </w:rPr>
      <w:t>8</w:t>
    </w:r>
    <w:r w:rsidRPr="006719F9">
      <w:rPr>
        <w:i w:val="0"/>
      </w:rPr>
      <w:fldChar w:fldCharType="end"/>
    </w:r>
  </w:p>
  <w:p w:rsidR="00E34211" w:rsidRDefault="00E34211" w:rsidP="00F66125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11" w:rsidRPr="006719F9" w:rsidRDefault="003807E7">
    <w:pPr>
      <w:pStyle w:val="Footer"/>
      <w:rPr>
        <w:i w:val="0"/>
      </w:rPr>
    </w:pPr>
    <w:r w:rsidRPr="006719F9">
      <w:rPr>
        <w:i w:val="0"/>
      </w:rPr>
      <w:fldChar w:fldCharType="begin"/>
    </w:r>
    <w:r w:rsidR="00E34211" w:rsidRPr="006719F9">
      <w:rPr>
        <w:i w:val="0"/>
      </w:rPr>
      <w:instrText xml:space="preserve"> PAGE   \* MERGEFORMAT </w:instrText>
    </w:r>
    <w:r w:rsidRPr="006719F9">
      <w:rPr>
        <w:i w:val="0"/>
      </w:rPr>
      <w:fldChar w:fldCharType="separate"/>
    </w:r>
    <w:r w:rsidR="00B733CF">
      <w:rPr>
        <w:i w:val="0"/>
        <w:noProof/>
      </w:rPr>
      <w:t>7</w:t>
    </w:r>
    <w:r w:rsidRPr="006719F9">
      <w:rPr>
        <w:i w:val="0"/>
      </w:rPr>
      <w:fldChar w:fldCharType="end"/>
    </w:r>
  </w:p>
  <w:p w:rsidR="00E34211" w:rsidRDefault="00E34211" w:rsidP="000A6A17">
    <w:pPr>
      <w:pStyle w:val="FooterDra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11" w:rsidRDefault="00E34211">
    <w:pPr>
      <w:pStyle w:val="FooterDraft"/>
    </w:pPr>
    <w:r>
      <w:t>DRAFT ONLY</w:t>
    </w:r>
  </w:p>
  <w:p w:rsidR="00E34211" w:rsidRPr="00974D8C" w:rsidRDefault="003807E7">
    <w:pPr>
      <w:pStyle w:val="FooterInfo"/>
    </w:pPr>
    <w:fldSimple w:instr=" FILENAME   \* MERGEFORMAT ">
      <w:r w:rsidR="00F55410">
        <w:rPr>
          <w:noProof/>
        </w:rPr>
        <w:t>M2011-0813 Attachment A</w:t>
      </w:r>
    </w:fldSimple>
    <w:r w:rsidR="00E34211" w:rsidRPr="00974D8C">
      <w:t xml:space="preserve"> </w:t>
    </w:r>
    <w:fldSimple w:instr=" DATE  \@ &quot;D/MM/YYYY&quot;  \* MERGEFORMAT ">
      <w:r w:rsidR="00B733CF">
        <w:rPr>
          <w:noProof/>
        </w:rPr>
        <w:t>23/12/2011</w:t>
      </w:r>
    </w:fldSimple>
    <w:r w:rsidR="00E34211">
      <w:t xml:space="preserve"> </w:t>
    </w:r>
    <w:fldSimple w:instr=" TIME  \@ &quot;h:mm am/pm&quot;  \* MERGEFORMAT ">
      <w:r w:rsidR="00B733CF">
        <w:rPr>
          <w:noProof/>
        </w:rPr>
        <w:t>10:15 AM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11" w:rsidRDefault="00E34211">
      <w:r>
        <w:separator/>
      </w:r>
    </w:p>
  </w:footnote>
  <w:footnote w:type="continuationSeparator" w:id="0">
    <w:p w:rsidR="00E34211" w:rsidRDefault="00E3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E34211" w:rsidRPr="000E1CC4">
      <w:tc>
        <w:tcPr>
          <w:tcW w:w="8385" w:type="dxa"/>
        </w:tcPr>
        <w:p w:rsidR="00E34211" w:rsidRPr="000E1CC4" w:rsidRDefault="00E34211" w:rsidP="00F6612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E34211" w:rsidRPr="000E1CC4">
      <w:tc>
        <w:tcPr>
          <w:tcW w:w="8385" w:type="dxa"/>
        </w:tcPr>
        <w:p w:rsidR="00E34211" w:rsidRPr="000E1CC4" w:rsidRDefault="00E34211" w:rsidP="00F6612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E34211" w:rsidRPr="000E1CC4">
      <w:tc>
        <w:tcPr>
          <w:tcW w:w="8385" w:type="dxa"/>
        </w:tcPr>
        <w:p w:rsidR="00E34211" w:rsidRPr="0056689B" w:rsidRDefault="00E34211" w:rsidP="00F6612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E34211" w:rsidRDefault="00E342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E34211" w:rsidRPr="000E1CC4">
      <w:tc>
        <w:tcPr>
          <w:tcW w:w="8385" w:type="dxa"/>
        </w:tcPr>
        <w:p w:rsidR="00E34211" w:rsidRPr="000E1CC4" w:rsidRDefault="00E34211"/>
      </w:tc>
    </w:tr>
    <w:tr w:rsidR="00E34211" w:rsidRPr="000E1CC4">
      <w:tc>
        <w:tcPr>
          <w:tcW w:w="8385" w:type="dxa"/>
        </w:tcPr>
        <w:p w:rsidR="00E34211" w:rsidRPr="000E1CC4" w:rsidRDefault="00E34211"/>
      </w:tc>
    </w:tr>
    <w:tr w:rsidR="00E34211" w:rsidRPr="000E1CC4">
      <w:tc>
        <w:tcPr>
          <w:tcW w:w="8385" w:type="dxa"/>
        </w:tcPr>
        <w:p w:rsidR="00E34211" w:rsidRPr="000E1CC4" w:rsidRDefault="00E34211"/>
      </w:tc>
    </w:tr>
  </w:tbl>
  <w:p w:rsidR="00E34211" w:rsidRDefault="00E342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11" w:rsidRPr="000A6A17" w:rsidRDefault="00E34211" w:rsidP="00FB6333">
    <w:pPr>
      <w:pStyle w:val="Header"/>
      <w:tabs>
        <w:tab w:val="clear" w:pos="3969"/>
        <w:tab w:val="clear" w:pos="8505"/>
        <w:tab w:val="left" w:pos="3425"/>
      </w:tabs>
      <w:jc w:val="center"/>
      <w:rPr>
        <w:b/>
        <w:sz w:val="40"/>
        <w:szCs w:val="4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E34211">
      <w:tc>
        <w:tcPr>
          <w:tcW w:w="1494" w:type="dxa"/>
        </w:tcPr>
        <w:p w:rsidR="00E34211" w:rsidRPr="0079432D" w:rsidRDefault="00E34211" w:rsidP="0079432D">
          <w:pPr>
            <w:pStyle w:val="HeaderLiteEven"/>
            <w:jc w:val="center"/>
            <w:rPr>
              <w:sz w:val="20"/>
              <w:szCs w:val="20"/>
            </w:rPr>
          </w:pPr>
        </w:p>
      </w:tc>
      <w:tc>
        <w:tcPr>
          <w:tcW w:w="6891" w:type="dxa"/>
        </w:tcPr>
        <w:p w:rsidR="00E34211" w:rsidRDefault="00E34211" w:rsidP="00F66125">
          <w:pPr>
            <w:pStyle w:val="HeaderLiteEven"/>
          </w:pPr>
        </w:p>
      </w:tc>
    </w:tr>
    <w:tr w:rsidR="00E34211">
      <w:tc>
        <w:tcPr>
          <w:tcW w:w="1494" w:type="dxa"/>
        </w:tcPr>
        <w:p w:rsidR="00E34211" w:rsidRDefault="00E34211" w:rsidP="00F66125">
          <w:pPr>
            <w:pStyle w:val="HeaderLiteEven"/>
          </w:pPr>
        </w:p>
        <w:p w:rsidR="00E34211" w:rsidRPr="0065115A" w:rsidRDefault="00E34211" w:rsidP="0065115A">
          <w:pPr>
            <w:tabs>
              <w:tab w:val="left" w:pos="1209"/>
            </w:tabs>
          </w:pPr>
          <w:r>
            <w:tab/>
          </w:r>
        </w:p>
      </w:tc>
      <w:tc>
        <w:tcPr>
          <w:tcW w:w="6891" w:type="dxa"/>
        </w:tcPr>
        <w:p w:rsidR="00E34211" w:rsidRPr="0065115A" w:rsidRDefault="00E34211" w:rsidP="0065115A">
          <w:pPr>
            <w:pStyle w:val="HeaderLiteEven"/>
            <w:rPr>
              <w:b/>
              <w:sz w:val="40"/>
              <w:szCs w:val="40"/>
            </w:rPr>
          </w:pPr>
        </w:p>
      </w:tc>
    </w:tr>
    <w:tr w:rsidR="00E34211">
      <w:tc>
        <w:tcPr>
          <w:tcW w:w="8385" w:type="dxa"/>
          <w:gridSpan w:val="2"/>
          <w:tcBorders>
            <w:bottom w:val="single" w:sz="4" w:space="0" w:color="auto"/>
          </w:tcBorders>
        </w:tcPr>
        <w:p w:rsidR="00E34211" w:rsidRDefault="00E34211" w:rsidP="00F66125">
          <w:pPr>
            <w:pStyle w:val="HeaderBoldEven"/>
          </w:pPr>
        </w:p>
      </w:tc>
    </w:tr>
  </w:tbl>
  <w:p w:rsidR="00E34211" w:rsidRDefault="00E34211" w:rsidP="00F6612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E34211">
      <w:tc>
        <w:tcPr>
          <w:tcW w:w="6914" w:type="dxa"/>
        </w:tcPr>
        <w:p w:rsidR="00E34211" w:rsidRDefault="00E34211" w:rsidP="00F66125">
          <w:pPr>
            <w:pStyle w:val="HeaderLiteOdd"/>
          </w:pPr>
        </w:p>
      </w:tc>
      <w:tc>
        <w:tcPr>
          <w:tcW w:w="1471" w:type="dxa"/>
        </w:tcPr>
        <w:p w:rsidR="00E34211" w:rsidRDefault="00E34211" w:rsidP="00F66125">
          <w:pPr>
            <w:pStyle w:val="HeaderLiteOdd"/>
          </w:pPr>
        </w:p>
      </w:tc>
    </w:tr>
    <w:tr w:rsidR="00E34211">
      <w:tc>
        <w:tcPr>
          <w:tcW w:w="6914" w:type="dxa"/>
        </w:tcPr>
        <w:p w:rsidR="00E34211" w:rsidRPr="0065115A" w:rsidRDefault="00E34211" w:rsidP="00356198">
          <w:pPr>
            <w:pStyle w:val="HeaderLiteEven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                  </w:t>
          </w:r>
        </w:p>
      </w:tc>
      <w:tc>
        <w:tcPr>
          <w:tcW w:w="1471" w:type="dxa"/>
        </w:tcPr>
        <w:p w:rsidR="00E34211" w:rsidRDefault="00E34211" w:rsidP="00F66125">
          <w:pPr>
            <w:pStyle w:val="HeaderLiteOdd"/>
          </w:pPr>
        </w:p>
      </w:tc>
    </w:tr>
    <w:tr w:rsidR="00E34211">
      <w:tc>
        <w:tcPr>
          <w:tcW w:w="8385" w:type="dxa"/>
          <w:gridSpan w:val="2"/>
          <w:tcBorders>
            <w:bottom w:val="single" w:sz="4" w:space="0" w:color="auto"/>
          </w:tcBorders>
        </w:tcPr>
        <w:p w:rsidR="00E34211" w:rsidRDefault="00E34211" w:rsidP="00F66125">
          <w:pPr>
            <w:pStyle w:val="HeaderBoldOdd"/>
          </w:pPr>
        </w:p>
      </w:tc>
    </w:tr>
  </w:tbl>
  <w:p w:rsidR="00E34211" w:rsidRDefault="00E34211" w:rsidP="00F6612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11" w:rsidRDefault="00E342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60B"/>
    <w:multiLevelType w:val="hybridMultilevel"/>
    <w:tmpl w:val="300A7092"/>
    <w:lvl w:ilvl="0" w:tplc="52F26A7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6B46AC9"/>
    <w:multiLevelType w:val="hybridMultilevel"/>
    <w:tmpl w:val="880E0BD8"/>
    <w:lvl w:ilvl="0" w:tplc="ED428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F3324"/>
    <w:multiLevelType w:val="hybridMultilevel"/>
    <w:tmpl w:val="3716B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BA01890"/>
    <w:multiLevelType w:val="multilevel"/>
    <w:tmpl w:val="CB0ABE84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5">
    <w:nsid w:val="0F030BC0"/>
    <w:multiLevelType w:val="hybridMultilevel"/>
    <w:tmpl w:val="3618C71E"/>
    <w:lvl w:ilvl="0" w:tplc="6BE0D6FA">
      <w:start w:val="1"/>
      <w:numFmt w:val="upperLetter"/>
      <w:lvlText w:val="(%1)"/>
      <w:lvlJc w:val="left"/>
      <w:pPr>
        <w:ind w:left="1804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4" w:hanging="360"/>
      </w:pPr>
    </w:lvl>
    <w:lvl w:ilvl="2" w:tplc="0C09001B" w:tentative="1">
      <w:start w:val="1"/>
      <w:numFmt w:val="lowerRoman"/>
      <w:lvlText w:val="%3."/>
      <w:lvlJc w:val="right"/>
      <w:pPr>
        <w:ind w:left="3244" w:hanging="180"/>
      </w:pPr>
    </w:lvl>
    <w:lvl w:ilvl="3" w:tplc="0C09000F" w:tentative="1">
      <w:start w:val="1"/>
      <w:numFmt w:val="decimal"/>
      <w:lvlText w:val="%4."/>
      <w:lvlJc w:val="left"/>
      <w:pPr>
        <w:ind w:left="3964" w:hanging="360"/>
      </w:pPr>
    </w:lvl>
    <w:lvl w:ilvl="4" w:tplc="0C090019" w:tentative="1">
      <w:start w:val="1"/>
      <w:numFmt w:val="lowerLetter"/>
      <w:lvlText w:val="%5."/>
      <w:lvlJc w:val="left"/>
      <w:pPr>
        <w:ind w:left="4684" w:hanging="360"/>
      </w:pPr>
    </w:lvl>
    <w:lvl w:ilvl="5" w:tplc="0C09001B" w:tentative="1">
      <w:start w:val="1"/>
      <w:numFmt w:val="lowerRoman"/>
      <w:lvlText w:val="%6."/>
      <w:lvlJc w:val="right"/>
      <w:pPr>
        <w:ind w:left="5404" w:hanging="180"/>
      </w:pPr>
    </w:lvl>
    <w:lvl w:ilvl="6" w:tplc="0C09000F" w:tentative="1">
      <w:start w:val="1"/>
      <w:numFmt w:val="decimal"/>
      <w:lvlText w:val="%7."/>
      <w:lvlJc w:val="left"/>
      <w:pPr>
        <w:ind w:left="6124" w:hanging="360"/>
      </w:pPr>
    </w:lvl>
    <w:lvl w:ilvl="7" w:tplc="0C090019" w:tentative="1">
      <w:start w:val="1"/>
      <w:numFmt w:val="lowerLetter"/>
      <w:lvlText w:val="%8."/>
      <w:lvlJc w:val="left"/>
      <w:pPr>
        <w:ind w:left="6844" w:hanging="360"/>
      </w:pPr>
    </w:lvl>
    <w:lvl w:ilvl="8" w:tplc="0C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0F3224BD"/>
    <w:multiLevelType w:val="hybridMultilevel"/>
    <w:tmpl w:val="C37AD378"/>
    <w:lvl w:ilvl="0" w:tplc="215417E8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C93447"/>
    <w:multiLevelType w:val="hybridMultilevel"/>
    <w:tmpl w:val="880E0BD8"/>
    <w:lvl w:ilvl="0" w:tplc="ED428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F77F5D"/>
    <w:multiLevelType w:val="hybridMultilevel"/>
    <w:tmpl w:val="619AD2D2"/>
    <w:lvl w:ilvl="0" w:tplc="003EC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D500E"/>
    <w:multiLevelType w:val="hybridMultilevel"/>
    <w:tmpl w:val="5D4474B0"/>
    <w:lvl w:ilvl="0" w:tplc="3E72FFBC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D144CEC"/>
    <w:multiLevelType w:val="hybridMultilevel"/>
    <w:tmpl w:val="0C94F794"/>
    <w:lvl w:ilvl="0" w:tplc="71FC6070">
      <w:start w:val="1"/>
      <w:numFmt w:val="lowerRoman"/>
      <w:lvlText w:val="(%1)"/>
      <w:lvlJc w:val="left"/>
      <w:pPr>
        <w:ind w:left="2167" w:hanging="795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452" w:hanging="360"/>
      </w:pPr>
    </w:lvl>
    <w:lvl w:ilvl="2" w:tplc="0C09001B" w:tentative="1">
      <w:start w:val="1"/>
      <w:numFmt w:val="lowerRoman"/>
      <w:lvlText w:val="%3."/>
      <w:lvlJc w:val="right"/>
      <w:pPr>
        <w:ind w:left="3172" w:hanging="180"/>
      </w:pPr>
    </w:lvl>
    <w:lvl w:ilvl="3" w:tplc="0C09000F" w:tentative="1">
      <w:start w:val="1"/>
      <w:numFmt w:val="decimal"/>
      <w:lvlText w:val="%4."/>
      <w:lvlJc w:val="left"/>
      <w:pPr>
        <w:ind w:left="3892" w:hanging="360"/>
      </w:pPr>
    </w:lvl>
    <w:lvl w:ilvl="4" w:tplc="0C090019" w:tentative="1">
      <w:start w:val="1"/>
      <w:numFmt w:val="lowerLetter"/>
      <w:lvlText w:val="%5."/>
      <w:lvlJc w:val="left"/>
      <w:pPr>
        <w:ind w:left="4612" w:hanging="360"/>
      </w:pPr>
    </w:lvl>
    <w:lvl w:ilvl="5" w:tplc="0C09001B" w:tentative="1">
      <w:start w:val="1"/>
      <w:numFmt w:val="lowerRoman"/>
      <w:lvlText w:val="%6."/>
      <w:lvlJc w:val="right"/>
      <w:pPr>
        <w:ind w:left="5332" w:hanging="180"/>
      </w:pPr>
    </w:lvl>
    <w:lvl w:ilvl="6" w:tplc="0C09000F" w:tentative="1">
      <w:start w:val="1"/>
      <w:numFmt w:val="decimal"/>
      <w:lvlText w:val="%7."/>
      <w:lvlJc w:val="left"/>
      <w:pPr>
        <w:ind w:left="6052" w:hanging="360"/>
      </w:pPr>
    </w:lvl>
    <w:lvl w:ilvl="7" w:tplc="0C090019" w:tentative="1">
      <w:start w:val="1"/>
      <w:numFmt w:val="lowerLetter"/>
      <w:lvlText w:val="%8."/>
      <w:lvlJc w:val="left"/>
      <w:pPr>
        <w:ind w:left="6772" w:hanging="360"/>
      </w:pPr>
    </w:lvl>
    <w:lvl w:ilvl="8" w:tplc="0C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DBE3420"/>
    <w:multiLevelType w:val="hybridMultilevel"/>
    <w:tmpl w:val="6EAE9CE4"/>
    <w:lvl w:ilvl="0" w:tplc="9C0C24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2A7589"/>
    <w:multiLevelType w:val="hybridMultilevel"/>
    <w:tmpl w:val="A98E3B2E"/>
    <w:lvl w:ilvl="0" w:tplc="2A2E78EE">
      <w:start w:val="1"/>
      <w:numFmt w:val="upperLetter"/>
      <w:lvlText w:val="(%1)"/>
      <w:lvlJc w:val="left"/>
      <w:pPr>
        <w:ind w:left="32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7" w:hanging="360"/>
      </w:pPr>
    </w:lvl>
    <w:lvl w:ilvl="2" w:tplc="0C09001B" w:tentative="1">
      <w:start w:val="1"/>
      <w:numFmt w:val="lowerRoman"/>
      <w:lvlText w:val="%3."/>
      <w:lvlJc w:val="right"/>
      <w:pPr>
        <w:ind w:left="4687" w:hanging="180"/>
      </w:pPr>
    </w:lvl>
    <w:lvl w:ilvl="3" w:tplc="0C09000F" w:tentative="1">
      <w:start w:val="1"/>
      <w:numFmt w:val="decimal"/>
      <w:lvlText w:val="%4."/>
      <w:lvlJc w:val="left"/>
      <w:pPr>
        <w:ind w:left="5407" w:hanging="360"/>
      </w:pPr>
    </w:lvl>
    <w:lvl w:ilvl="4" w:tplc="0C090019" w:tentative="1">
      <w:start w:val="1"/>
      <w:numFmt w:val="lowerLetter"/>
      <w:lvlText w:val="%5."/>
      <w:lvlJc w:val="left"/>
      <w:pPr>
        <w:ind w:left="6127" w:hanging="360"/>
      </w:pPr>
    </w:lvl>
    <w:lvl w:ilvl="5" w:tplc="0C09001B" w:tentative="1">
      <w:start w:val="1"/>
      <w:numFmt w:val="lowerRoman"/>
      <w:lvlText w:val="%6."/>
      <w:lvlJc w:val="right"/>
      <w:pPr>
        <w:ind w:left="6847" w:hanging="180"/>
      </w:pPr>
    </w:lvl>
    <w:lvl w:ilvl="6" w:tplc="0C09000F" w:tentative="1">
      <w:start w:val="1"/>
      <w:numFmt w:val="decimal"/>
      <w:lvlText w:val="%7."/>
      <w:lvlJc w:val="left"/>
      <w:pPr>
        <w:ind w:left="7567" w:hanging="360"/>
      </w:pPr>
    </w:lvl>
    <w:lvl w:ilvl="7" w:tplc="0C090019" w:tentative="1">
      <w:start w:val="1"/>
      <w:numFmt w:val="lowerLetter"/>
      <w:lvlText w:val="%8."/>
      <w:lvlJc w:val="left"/>
      <w:pPr>
        <w:ind w:left="8287" w:hanging="360"/>
      </w:pPr>
    </w:lvl>
    <w:lvl w:ilvl="8" w:tplc="0C09001B" w:tentative="1">
      <w:start w:val="1"/>
      <w:numFmt w:val="lowerRoman"/>
      <w:lvlText w:val="%9."/>
      <w:lvlJc w:val="right"/>
      <w:pPr>
        <w:ind w:left="9007" w:hanging="180"/>
      </w:pPr>
    </w:lvl>
  </w:abstractNum>
  <w:abstractNum w:abstractNumId="14">
    <w:nsid w:val="243F3DEB"/>
    <w:multiLevelType w:val="hybridMultilevel"/>
    <w:tmpl w:val="E31C6604"/>
    <w:lvl w:ilvl="0" w:tplc="04DCDA9C">
      <w:start w:val="1"/>
      <w:numFmt w:val="upperLetter"/>
      <w:lvlText w:val="(%1)"/>
      <w:lvlJc w:val="left"/>
      <w:pPr>
        <w:ind w:left="1804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4" w:hanging="360"/>
      </w:pPr>
    </w:lvl>
    <w:lvl w:ilvl="2" w:tplc="0C09001B" w:tentative="1">
      <w:start w:val="1"/>
      <w:numFmt w:val="lowerRoman"/>
      <w:lvlText w:val="%3."/>
      <w:lvlJc w:val="right"/>
      <w:pPr>
        <w:ind w:left="3244" w:hanging="180"/>
      </w:pPr>
    </w:lvl>
    <w:lvl w:ilvl="3" w:tplc="0C09000F" w:tentative="1">
      <w:start w:val="1"/>
      <w:numFmt w:val="decimal"/>
      <w:lvlText w:val="%4."/>
      <w:lvlJc w:val="left"/>
      <w:pPr>
        <w:ind w:left="3964" w:hanging="360"/>
      </w:pPr>
    </w:lvl>
    <w:lvl w:ilvl="4" w:tplc="0C090019" w:tentative="1">
      <w:start w:val="1"/>
      <w:numFmt w:val="lowerLetter"/>
      <w:lvlText w:val="%5."/>
      <w:lvlJc w:val="left"/>
      <w:pPr>
        <w:ind w:left="4684" w:hanging="360"/>
      </w:pPr>
    </w:lvl>
    <w:lvl w:ilvl="5" w:tplc="0C09001B" w:tentative="1">
      <w:start w:val="1"/>
      <w:numFmt w:val="lowerRoman"/>
      <w:lvlText w:val="%6."/>
      <w:lvlJc w:val="right"/>
      <w:pPr>
        <w:ind w:left="5404" w:hanging="180"/>
      </w:pPr>
    </w:lvl>
    <w:lvl w:ilvl="6" w:tplc="0C09000F" w:tentative="1">
      <w:start w:val="1"/>
      <w:numFmt w:val="decimal"/>
      <w:lvlText w:val="%7."/>
      <w:lvlJc w:val="left"/>
      <w:pPr>
        <w:ind w:left="6124" w:hanging="360"/>
      </w:pPr>
    </w:lvl>
    <w:lvl w:ilvl="7" w:tplc="0C090019" w:tentative="1">
      <w:start w:val="1"/>
      <w:numFmt w:val="lowerLetter"/>
      <w:lvlText w:val="%8."/>
      <w:lvlJc w:val="left"/>
      <w:pPr>
        <w:ind w:left="6844" w:hanging="360"/>
      </w:pPr>
    </w:lvl>
    <w:lvl w:ilvl="8" w:tplc="0C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5">
    <w:nsid w:val="24883F49"/>
    <w:multiLevelType w:val="hybridMultilevel"/>
    <w:tmpl w:val="0A444B3A"/>
    <w:lvl w:ilvl="0" w:tplc="9B5CB57E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503C4"/>
    <w:multiLevelType w:val="hybridMultilevel"/>
    <w:tmpl w:val="6EAE9CE4"/>
    <w:lvl w:ilvl="0" w:tplc="9C0C24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0B5010"/>
    <w:multiLevelType w:val="hybridMultilevel"/>
    <w:tmpl w:val="2FE00C7A"/>
    <w:lvl w:ilvl="0" w:tplc="9822FAA4">
      <w:start w:val="1"/>
      <w:numFmt w:val="upperLetter"/>
      <w:lvlText w:val="%1."/>
      <w:lvlJc w:val="left"/>
      <w:pPr>
        <w:ind w:left="25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36" w:hanging="360"/>
      </w:pPr>
    </w:lvl>
    <w:lvl w:ilvl="2" w:tplc="0C09001B" w:tentative="1">
      <w:start w:val="1"/>
      <w:numFmt w:val="lowerRoman"/>
      <w:lvlText w:val="%3."/>
      <w:lvlJc w:val="right"/>
      <w:pPr>
        <w:ind w:left="3956" w:hanging="180"/>
      </w:pPr>
    </w:lvl>
    <w:lvl w:ilvl="3" w:tplc="0C09000F" w:tentative="1">
      <w:start w:val="1"/>
      <w:numFmt w:val="decimal"/>
      <w:lvlText w:val="%4."/>
      <w:lvlJc w:val="left"/>
      <w:pPr>
        <w:ind w:left="4676" w:hanging="360"/>
      </w:pPr>
    </w:lvl>
    <w:lvl w:ilvl="4" w:tplc="0C090019" w:tentative="1">
      <w:start w:val="1"/>
      <w:numFmt w:val="lowerLetter"/>
      <w:lvlText w:val="%5."/>
      <w:lvlJc w:val="left"/>
      <w:pPr>
        <w:ind w:left="5396" w:hanging="360"/>
      </w:pPr>
    </w:lvl>
    <w:lvl w:ilvl="5" w:tplc="0C09001B" w:tentative="1">
      <w:start w:val="1"/>
      <w:numFmt w:val="lowerRoman"/>
      <w:lvlText w:val="%6."/>
      <w:lvlJc w:val="right"/>
      <w:pPr>
        <w:ind w:left="6116" w:hanging="180"/>
      </w:pPr>
    </w:lvl>
    <w:lvl w:ilvl="6" w:tplc="0C09000F" w:tentative="1">
      <w:start w:val="1"/>
      <w:numFmt w:val="decimal"/>
      <w:lvlText w:val="%7."/>
      <w:lvlJc w:val="left"/>
      <w:pPr>
        <w:ind w:left="6836" w:hanging="360"/>
      </w:pPr>
    </w:lvl>
    <w:lvl w:ilvl="7" w:tplc="0C090019" w:tentative="1">
      <w:start w:val="1"/>
      <w:numFmt w:val="lowerLetter"/>
      <w:lvlText w:val="%8."/>
      <w:lvlJc w:val="left"/>
      <w:pPr>
        <w:ind w:left="7556" w:hanging="360"/>
      </w:pPr>
    </w:lvl>
    <w:lvl w:ilvl="8" w:tplc="0C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18">
    <w:nsid w:val="296553C0"/>
    <w:multiLevelType w:val="hybridMultilevel"/>
    <w:tmpl w:val="25CC5C5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A007CFB"/>
    <w:multiLevelType w:val="hybridMultilevel"/>
    <w:tmpl w:val="275EC74A"/>
    <w:lvl w:ilvl="0" w:tplc="003EC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51332"/>
    <w:multiLevelType w:val="hybridMultilevel"/>
    <w:tmpl w:val="4CA83546"/>
    <w:lvl w:ilvl="0" w:tplc="33BAC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8617B"/>
    <w:multiLevelType w:val="hybridMultilevel"/>
    <w:tmpl w:val="E4785D2A"/>
    <w:lvl w:ilvl="0" w:tplc="977E58A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90C50"/>
    <w:multiLevelType w:val="hybridMultilevel"/>
    <w:tmpl w:val="61D25132"/>
    <w:lvl w:ilvl="0" w:tplc="5F3ACBE6">
      <w:start w:val="1"/>
      <w:numFmt w:val="lowerRoman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5DB61CC"/>
    <w:multiLevelType w:val="hybridMultilevel"/>
    <w:tmpl w:val="598EFB5E"/>
    <w:lvl w:ilvl="0" w:tplc="E27E778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7726C"/>
    <w:multiLevelType w:val="multilevel"/>
    <w:tmpl w:val="2BA6EFB4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2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F6B2DFB"/>
    <w:multiLevelType w:val="hybridMultilevel"/>
    <w:tmpl w:val="898EADAE"/>
    <w:lvl w:ilvl="0" w:tplc="74BE200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719D9"/>
    <w:multiLevelType w:val="hybridMultilevel"/>
    <w:tmpl w:val="619AD2D2"/>
    <w:lvl w:ilvl="0" w:tplc="003EC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30275"/>
    <w:multiLevelType w:val="hybridMultilevel"/>
    <w:tmpl w:val="C3E48522"/>
    <w:lvl w:ilvl="0" w:tplc="0922BCDA">
      <w:start w:val="1"/>
      <w:numFmt w:val="upperLetter"/>
      <w:lvlText w:val="(%1)"/>
      <w:lvlJc w:val="left"/>
      <w:pPr>
        <w:ind w:left="1804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4" w:hanging="360"/>
      </w:pPr>
    </w:lvl>
    <w:lvl w:ilvl="2" w:tplc="0C09001B" w:tentative="1">
      <w:start w:val="1"/>
      <w:numFmt w:val="lowerRoman"/>
      <w:lvlText w:val="%3."/>
      <w:lvlJc w:val="right"/>
      <w:pPr>
        <w:ind w:left="3244" w:hanging="180"/>
      </w:pPr>
    </w:lvl>
    <w:lvl w:ilvl="3" w:tplc="0C09000F" w:tentative="1">
      <w:start w:val="1"/>
      <w:numFmt w:val="decimal"/>
      <w:lvlText w:val="%4."/>
      <w:lvlJc w:val="left"/>
      <w:pPr>
        <w:ind w:left="3964" w:hanging="360"/>
      </w:pPr>
    </w:lvl>
    <w:lvl w:ilvl="4" w:tplc="0C090019" w:tentative="1">
      <w:start w:val="1"/>
      <w:numFmt w:val="lowerLetter"/>
      <w:lvlText w:val="%5."/>
      <w:lvlJc w:val="left"/>
      <w:pPr>
        <w:ind w:left="4684" w:hanging="360"/>
      </w:pPr>
    </w:lvl>
    <w:lvl w:ilvl="5" w:tplc="0C09001B" w:tentative="1">
      <w:start w:val="1"/>
      <w:numFmt w:val="lowerRoman"/>
      <w:lvlText w:val="%6."/>
      <w:lvlJc w:val="right"/>
      <w:pPr>
        <w:ind w:left="5404" w:hanging="180"/>
      </w:pPr>
    </w:lvl>
    <w:lvl w:ilvl="6" w:tplc="0C09000F" w:tentative="1">
      <w:start w:val="1"/>
      <w:numFmt w:val="decimal"/>
      <w:lvlText w:val="%7."/>
      <w:lvlJc w:val="left"/>
      <w:pPr>
        <w:ind w:left="6124" w:hanging="360"/>
      </w:pPr>
    </w:lvl>
    <w:lvl w:ilvl="7" w:tplc="0C090019" w:tentative="1">
      <w:start w:val="1"/>
      <w:numFmt w:val="lowerLetter"/>
      <w:lvlText w:val="%8."/>
      <w:lvlJc w:val="left"/>
      <w:pPr>
        <w:ind w:left="6844" w:hanging="360"/>
      </w:pPr>
    </w:lvl>
    <w:lvl w:ilvl="8" w:tplc="0C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9">
    <w:nsid w:val="4BE55E06"/>
    <w:multiLevelType w:val="multilevel"/>
    <w:tmpl w:val="98101DEC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38"/>
        </w:tabs>
        <w:ind w:left="273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30">
    <w:nsid w:val="5170056D"/>
    <w:multiLevelType w:val="hybridMultilevel"/>
    <w:tmpl w:val="8B5AA18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1A01E4F"/>
    <w:multiLevelType w:val="hybridMultilevel"/>
    <w:tmpl w:val="25963FE4"/>
    <w:lvl w:ilvl="0" w:tplc="BE8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46589"/>
    <w:multiLevelType w:val="hybridMultilevel"/>
    <w:tmpl w:val="619AD2D2"/>
    <w:lvl w:ilvl="0" w:tplc="003EC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B1EF4"/>
    <w:multiLevelType w:val="hybridMultilevel"/>
    <w:tmpl w:val="0C94F794"/>
    <w:lvl w:ilvl="0" w:tplc="71FC6070">
      <w:start w:val="1"/>
      <w:numFmt w:val="lowerRoman"/>
      <w:lvlText w:val="(%1)"/>
      <w:lvlJc w:val="left"/>
      <w:pPr>
        <w:ind w:left="2167" w:hanging="795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452" w:hanging="360"/>
      </w:pPr>
    </w:lvl>
    <w:lvl w:ilvl="2" w:tplc="0C09001B" w:tentative="1">
      <w:start w:val="1"/>
      <w:numFmt w:val="lowerRoman"/>
      <w:lvlText w:val="%3."/>
      <w:lvlJc w:val="right"/>
      <w:pPr>
        <w:ind w:left="3172" w:hanging="180"/>
      </w:pPr>
    </w:lvl>
    <w:lvl w:ilvl="3" w:tplc="0C09000F" w:tentative="1">
      <w:start w:val="1"/>
      <w:numFmt w:val="decimal"/>
      <w:lvlText w:val="%4."/>
      <w:lvlJc w:val="left"/>
      <w:pPr>
        <w:ind w:left="3892" w:hanging="360"/>
      </w:pPr>
    </w:lvl>
    <w:lvl w:ilvl="4" w:tplc="0C090019" w:tentative="1">
      <w:start w:val="1"/>
      <w:numFmt w:val="lowerLetter"/>
      <w:lvlText w:val="%5."/>
      <w:lvlJc w:val="left"/>
      <w:pPr>
        <w:ind w:left="4612" w:hanging="360"/>
      </w:pPr>
    </w:lvl>
    <w:lvl w:ilvl="5" w:tplc="0C09001B" w:tentative="1">
      <w:start w:val="1"/>
      <w:numFmt w:val="lowerRoman"/>
      <w:lvlText w:val="%6."/>
      <w:lvlJc w:val="right"/>
      <w:pPr>
        <w:ind w:left="5332" w:hanging="180"/>
      </w:pPr>
    </w:lvl>
    <w:lvl w:ilvl="6" w:tplc="0C09000F" w:tentative="1">
      <w:start w:val="1"/>
      <w:numFmt w:val="decimal"/>
      <w:lvlText w:val="%7."/>
      <w:lvlJc w:val="left"/>
      <w:pPr>
        <w:ind w:left="6052" w:hanging="360"/>
      </w:pPr>
    </w:lvl>
    <w:lvl w:ilvl="7" w:tplc="0C090019" w:tentative="1">
      <w:start w:val="1"/>
      <w:numFmt w:val="lowerLetter"/>
      <w:lvlText w:val="%8."/>
      <w:lvlJc w:val="left"/>
      <w:pPr>
        <w:ind w:left="6772" w:hanging="360"/>
      </w:pPr>
    </w:lvl>
    <w:lvl w:ilvl="8" w:tplc="0C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4">
    <w:nsid w:val="557E7947"/>
    <w:multiLevelType w:val="hybridMultilevel"/>
    <w:tmpl w:val="6EAE9CE4"/>
    <w:lvl w:ilvl="0" w:tplc="9C0C24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87166F"/>
    <w:multiLevelType w:val="hybridMultilevel"/>
    <w:tmpl w:val="25963FE4"/>
    <w:lvl w:ilvl="0" w:tplc="BE822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668AE"/>
    <w:multiLevelType w:val="hybridMultilevel"/>
    <w:tmpl w:val="4618581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1C57FEA"/>
    <w:multiLevelType w:val="hybridMultilevel"/>
    <w:tmpl w:val="08A4D652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8">
    <w:nsid w:val="625B0125"/>
    <w:multiLevelType w:val="hybridMultilevel"/>
    <w:tmpl w:val="880E0BD8"/>
    <w:lvl w:ilvl="0" w:tplc="ED428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770CE0"/>
    <w:multiLevelType w:val="multilevel"/>
    <w:tmpl w:val="2BA6EFB4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40">
    <w:nsid w:val="63D5230D"/>
    <w:multiLevelType w:val="hybridMultilevel"/>
    <w:tmpl w:val="655CDCFA"/>
    <w:lvl w:ilvl="0" w:tplc="0FB01E5A">
      <w:start w:val="1"/>
      <w:numFmt w:val="lowerRoman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5983A11"/>
    <w:multiLevelType w:val="hybridMultilevel"/>
    <w:tmpl w:val="4066FB06"/>
    <w:lvl w:ilvl="0" w:tplc="98B6F308">
      <w:start w:val="1"/>
      <w:numFmt w:val="upperLetter"/>
      <w:lvlText w:val="(%1)"/>
      <w:lvlJc w:val="left"/>
      <w:pPr>
        <w:ind w:left="1804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4" w:hanging="360"/>
      </w:pPr>
    </w:lvl>
    <w:lvl w:ilvl="2" w:tplc="0C09001B" w:tentative="1">
      <w:start w:val="1"/>
      <w:numFmt w:val="lowerRoman"/>
      <w:lvlText w:val="%3."/>
      <w:lvlJc w:val="right"/>
      <w:pPr>
        <w:ind w:left="3244" w:hanging="180"/>
      </w:pPr>
    </w:lvl>
    <w:lvl w:ilvl="3" w:tplc="0C09000F" w:tentative="1">
      <w:start w:val="1"/>
      <w:numFmt w:val="decimal"/>
      <w:lvlText w:val="%4."/>
      <w:lvlJc w:val="left"/>
      <w:pPr>
        <w:ind w:left="3964" w:hanging="360"/>
      </w:pPr>
    </w:lvl>
    <w:lvl w:ilvl="4" w:tplc="0C090019" w:tentative="1">
      <w:start w:val="1"/>
      <w:numFmt w:val="lowerLetter"/>
      <w:lvlText w:val="%5."/>
      <w:lvlJc w:val="left"/>
      <w:pPr>
        <w:ind w:left="4684" w:hanging="360"/>
      </w:pPr>
    </w:lvl>
    <w:lvl w:ilvl="5" w:tplc="0C09001B" w:tentative="1">
      <w:start w:val="1"/>
      <w:numFmt w:val="lowerRoman"/>
      <w:lvlText w:val="%6."/>
      <w:lvlJc w:val="right"/>
      <w:pPr>
        <w:ind w:left="5404" w:hanging="180"/>
      </w:pPr>
    </w:lvl>
    <w:lvl w:ilvl="6" w:tplc="0C09000F" w:tentative="1">
      <w:start w:val="1"/>
      <w:numFmt w:val="decimal"/>
      <w:lvlText w:val="%7."/>
      <w:lvlJc w:val="left"/>
      <w:pPr>
        <w:ind w:left="6124" w:hanging="360"/>
      </w:pPr>
    </w:lvl>
    <w:lvl w:ilvl="7" w:tplc="0C090019" w:tentative="1">
      <w:start w:val="1"/>
      <w:numFmt w:val="lowerLetter"/>
      <w:lvlText w:val="%8."/>
      <w:lvlJc w:val="left"/>
      <w:pPr>
        <w:ind w:left="6844" w:hanging="360"/>
      </w:pPr>
    </w:lvl>
    <w:lvl w:ilvl="8" w:tplc="0C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42">
    <w:nsid w:val="66075646"/>
    <w:multiLevelType w:val="multilevel"/>
    <w:tmpl w:val="B3CC2542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38"/>
        </w:tabs>
        <w:ind w:left="273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43">
    <w:nsid w:val="6A9A6521"/>
    <w:multiLevelType w:val="hybridMultilevel"/>
    <w:tmpl w:val="C37AD378"/>
    <w:lvl w:ilvl="0" w:tplc="215417E8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1A80642"/>
    <w:multiLevelType w:val="hybridMultilevel"/>
    <w:tmpl w:val="B6A4544C"/>
    <w:lvl w:ilvl="0" w:tplc="4D68ED4E">
      <w:start w:val="1"/>
      <w:numFmt w:val="lowerRoman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6AD0CB6"/>
    <w:multiLevelType w:val="multilevel"/>
    <w:tmpl w:val="443E6810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46">
    <w:nsid w:val="785A79F3"/>
    <w:multiLevelType w:val="hybridMultilevel"/>
    <w:tmpl w:val="6576DE5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9B9112F"/>
    <w:multiLevelType w:val="hybridMultilevel"/>
    <w:tmpl w:val="29423AA8"/>
    <w:lvl w:ilvl="0" w:tplc="B146529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C24B0"/>
    <w:multiLevelType w:val="hybridMultilevel"/>
    <w:tmpl w:val="7068B97A"/>
    <w:lvl w:ilvl="0" w:tplc="35B491DC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451A26"/>
    <w:multiLevelType w:val="hybridMultilevel"/>
    <w:tmpl w:val="E4785D2A"/>
    <w:lvl w:ilvl="0" w:tplc="977E58A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9"/>
  </w:num>
  <w:num w:numId="5">
    <w:abstractNumId w:val="19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16"/>
  </w:num>
  <w:num w:numId="11">
    <w:abstractNumId w:val="34"/>
  </w:num>
  <w:num w:numId="12">
    <w:abstractNumId w:val="7"/>
  </w:num>
  <w:num w:numId="13">
    <w:abstractNumId w:val="35"/>
  </w:num>
  <w:num w:numId="14">
    <w:abstractNumId w:val="38"/>
  </w:num>
  <w:num w:numId="15">
    <w:abstractNumId w:val="12"/>
  </w:num>
  <w:num w:numId="16">
    <w:abstractNumId w:val="31"/>
  </w:num>
  <w:num w:numId="17">
    <w:abstractNumId w:val="1"/>
  </w:num>
  <w:num w:numId="18">
    <w:abstractNumId w:val="30"/>
  </w:num>
  <w:num w:numId="19">
    <w:abstractNumId w:val="36"/>
  </w:num>
  <w:num w:numId="20">
    <w:abstractNumId w:val="6"/>
  </w:num>
  <w:num w:numId="21">
    <w:abstractNumId w:val="15"/>
  </w:num>
  <w:num w:numId="22">
    <w:abstractNumId w:val="40"/>
  </w:num>
  <w:num w:numId="23">
    <w:abstractNumId w:val="23"/>
  </w:num>
  <w:num w:numId="24">
    <w:abstractNumId w:val="48"/>
  </w:num>
  <w:num w:numId="25">
    <w:abstractNumId w:val="22"/>
  </w:num>
  <w:num w:numId="26">
    <w:abstractNumId w:val="49"/>
  </w:num>
  <w:num w:numId="27">
    <w:abstractNumId w:val="43"/>
  </w:num>
  <w:num w:numId="28">
    <w:abstractNumId w:val="44"/>
  </w:num>
  <w:num w:numId="29">
    <w:abstractNumId w:val="46"/>
  </w:num>
  <w:num w:numId="30">
    <w:abstractNumId w:val="17"/>
  </w:num>
  <w:num w:numId="31">
    <w:abstractNumId w:val="2"/>
  </w:num>
  <w:num w:numId="32">
    <w:abstractNumId w:val="37"/>
  </w:num>
  <w:num w:numId="33">
    <w:abstractNumId w:val="29"/>
  </w:num>
  <w:num w:numId="34">
    <w:abstractNumId w:val="42"/>
  </w:num>
  <w:num w:numId="35">
    <w:abstractNumId w:val="33"/>
  </w:num>
  <w:num w:numId="36">
    <w:abstractNumId w:val="10"/>
  </w:num>
  <w:num w:numId="37">
    <w:abstractNumId w:val="39"/>
  </w:num>
  <w:num w:numId="38">
    <w:abstractNumId w:val="27"/>
  </w:num>
  <w:num w:numId="39">
    <w:abstractNumId w:val="32"/>
  </w:num>
  <w:num w:numId="40">
    <w:abstractNumId w:val="47"/>
  </w:num>
  <w:num w:numId="41">
    <w:abstractNumId w:val="45"/>
  </w:num>
  <w:num w:numId="42">
    <w:abstractNumId w:val="0"/>
  </w:num>
  <w:num w:numId="43">
    <w:abstractNumId w:val="13"/>
  </w:num>
  <w:num w:numId="44">
    <w:abstractNumId w:val="5"/>
  </w:num>
  <w:num w:numId="45">
    <w:abstractNumId w:val="28"/>
  </w:num>
  <w:num w:numId="46">
    <w:abstractNumId w:val="26"/>
  </w:num>
  <w:num w:numId="47">
    <w:abstractNumId w:val="24"/>
  </w:num>
  <w:num w:numId="48">
    <w:abstractNumId w:val="41"/>
  </w:num>
  <w:num w:numId="49">
    <w:abstractNumId w:val="14"/>
  </w:num>
  <w:num w:numId="50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w:compa"/>
    <w:docVar w:name="dgnword-eventsink" w:val="橄曈轈ຼӨ찔枛"/>
  </w:docVars>
  <w:rsids>
    <w:rsidRoot w:val="007F7CC2"/>
    <w:rsid w:val="00002C8A"/>
    <w:rsid w:val="00002D73"/>
    <w:rsid w:val="00003FC2"/>
    <w:rsid w:val="000051AD"/>
    <w:rsid w:val="000058CB"/>
    <w:rsid w:val="000062B2"/>
    <w:rsid w:val="000074F0"/>
    <w:rsid w:val="000076CD"/>
    <w:rsid w:val="00007FB2"/>
    <w:rsid w:val="00010748"/>
    <w:rsid w:val="00010B6D"/>
    <w:rsid w:val="00012F00"/>
    <w:rsid w:val="00013510"/>
    <w:rsid w:val="00013BB4"/>
    <w:rsid w:val="00013FE8"/>
    <w:rsid w:val="0001429D"/>
    <w:rsid w:val="00014391"/>
    <w:rsid w:val="00017B55"/>
    <w:rsid w:val="00022709"/>
    <w:rsid w:val="00024284"/>
    <w:rsid w:val="00024C8A"/>
    <w:rsid w:val="00026C10"/>
    <w:rsid w:val="00030259"/>
    <w:rsid w:val="00032138"/>
    <w:rsid w:val="0003570D"/>
    <w:rsid w:val="00037338"/>
    <w:rsid w:val="00044381"/>
    <w:rsid w:val="000445F1"/>
    <w:rsid w:val="0005035D"/>
    <w:rsid w:val="000510DD"/>
    <w:rsid w:val="000535C4"/>
    <w:rsid w:val="0005547B"/>
    <w:rsid w:val="0005657E"/>
    <w:rsid w:val="000579A7"/>
    <w:rsid w:val="00060717"/>
    <w:rsid w:val="00061C21"/>
    <w:rsid w:val="00061E8E"/>
    <w:rsid w:val="000633CB"/>
    <w:rsid w:val="00064164"/>
    <w:rsid w:val="00064710"/>
    <w:rsid w:val="00065101"/>
    <w:rsid w:val="0006563E"/>
    <w:rsid w:val="00065E16"/>
    <w:rsid w:val="000666C3"/>
    <w:rsid w:val="00067149"/>
    <w:rsid w:val="00072F22"/>
    <w:rsid w:val="000738A1"/>
    <w:rsid w:val="00075465"/>
    <w:rsid w:val="0007605A"/>
    <w:rsid w:val="00077FF4"/>
    <w:rsid w:val="00082EC7"/>
    <w:rsid w:val="00084193"/>
    <w:rsid w:val="00085874"/>
    <w:rsid w:val="00085A59"/>
    <w:rsid w:val="00085DB1"/>
    <w:rsid w:val="00086A12"/>
    <w:rsid w:val="00093F79"/>
    <w:rsid w:val="000943CA"/>
    <w:rsid w:val="000955B8"/>
    <w:rsid w:val="00096F48"/>
    <w:rsid w:val="000A1027"/>
    <w:rsid w:val="000A1162"/>
    <w:rsid w:val="000A273C"/>
    <w:rsid w:val="000A609B"/>
    <w:rsid w:val="000A6A17"/>
    <w:rsid w:val="000A7C89"/>
    <w:rsid w:val="000B2E77"/>
    <w:rsid w:val="000B3AE0"/>
    <w:rsid w:val="000B42C0"/>
    <w:rsid w:val="000B677C"/>
    <w:rsid w:val="000C0C27"/>
    <w:rsid w:val="000C12F7"/>
    <w:rsid w:val="000C1B3A"/>
    <w:rsid w:val="000C27D4"/>
    <w:rsid w:val="000C2C61"/>
    <w:rsid w:val="000C30AD"/>
    <w:rsid w:val="000C48BD"/>
    <w:rsid w:val="000C74C5"/>
    <w:rsid w:val="000C7D0E"/>
    <w:rsid w:val="000D03A7"/>
    <w:rsid w:val="000D16F7"/>
    <w:rsid w:val="000D56AE"/>
    <w:rsid w:val="000E1AD0"/>
    <w:rsid w:val="000E42BE"/>
    <w:rsid w:val="000E736D"/>
    <w:rsid w:val="000F1B27"/>
    <w:rsid w:val="000F3535"/>
    <w:rsid w:val="000F3605"/>
    <w:rsid w:val="000F38F6"/>
    <w:rsid w:val="000F6082"/>
    <w:rsid w:val="000F67CB"/>
    <w:rsid w:val="000F6957"/>
    <w:rsid w:val="00101A75"/>
    <w:rsid w:val="00101F0A"/>
    <w:rsid w:val="00103346"/>
    <w:rsid w:val="00103CCA"/>
    <w:rsid w:val="00103DF0"/>
    <w:rsid w:val="0010428F"/>
    <w:rsid w:val="001044D7"/>
    <w:rsid w:val="0010470C"/>
    <w:rsid w:val="00104EA1"/>
    <w:rsid w:val="0010614F"/>
    <w:rsid w:val="00110B31"/>
    <w:rsid w:val="00110BD1"/>
    <w:rsid w:val="00113FD0"/>
    <w:rsid w:val="0011434E"/>
    <w:rsid w:val="001147AB"/>
    <w:rsid w:val="00114FC2"/>
    <w:rsid w:val="0011578C"/>
    <w:rsid w:val="00116DE2"/>
    <w:rsid w:val="0012034A"/>
    <w:rsid w:val="00121E34"/>
    <w:rsid w:val="0012243C"/>
    <w:rsid w:val="00123876"/>
    <w:rsid w:val="00124ECE"/>
    <w:rsid w:val="001255F6"/>
    <w:rsid w:val="00127392"/>
    <w:rsid w:val="001343B7"/>
    <w:rsid w:val="00134D65"/>
    <w:rsid w:val="00134F3E"/>
    <w:rsid w:val="00135941"/>
    <w:rsid w:val="0013681F"/>
    <w:rsid w:val="00137216"/>
    <w:rsid w:val="001376A1"/>
    <w:rsid w:val="001416FF"/>
    <w:rsid w:val="001431E3"/>
    <w:rsid w:val="00143A12"/>
    <w:rsid w:val="00143F4B"/>
    <w:rsid w:val="00145661"/>
    <w:rsid w:val="00145C5B"/>
    <w:rsid w:val="00146A9D"/>
    <w:rsid w:val="00146D7F"/>
    <w:rsid w:val="001472EF"/>
    <w:rsid w:val="001476B7"/>
    <w:rsid w:val="0015074B"/>
    <w:rsid w:val="00151429"/>
    <w:rsid w:val="00152022"/>
    <w:rsid w:val="00152B1F"/>
    <w:rsid w:val="001535EA"/>
    <w:rsid w:val="00153DCE"/>
    <w:rsid w:val="001541B5"/>
    <w:rsid w:val="00154E90"/>
    <w:rsid w:val="0015684D"/>
    <w:rsid w:val="0016053D"/>
    <w:rsid w:val="001608A4"/>
    <w:rsid w:val="00164A6E"/>
    <w:rsid w:val="0016505A"/>
    <w:rsid w:val="00165E34"/>
    <w:rsid w:val="001667D2"/>
    <w:rsid w:val="00171684"/>
    <w:rsid w:val="0017231D"/>
    <w:rsid w:val="00173754"/>
    <w:rsid w:val="00174053"/>
    <w:rsid w:val="00176CC1"/>
    <w:rsid w:val="00181569"/>
    <w:rsid w:val="00181B01"/>
    <w:rsid w:val="00181FF6"/>
    <w:rsid w:val="00183001"/>
    <w:rsid w:val="00183A96"/>
    <w:rsid w:val="00185322"/>
    <w:rsid w:val="001931DC"/>
    <w:rsid w:val="001941D3"/>
    <w:rsid w:val="0019450C"/>
    <w:rsid w:val="001945D3"/>
    <w:rsid w:val="00194E58"/>
    <w:rsid w:val="0019552E"/>
    <w:rsid w:val="00195C44"/>
    <w:rsid w:val="001967C2"/>
    <w:rsid w:val="00196FA8"/>
    <w:rsid w:val="00197FB9"/>
    <w:rsid w:val="001A0645"/>
    <w:rsid w:val="001A0962"/>
    <w:rsid w:val="001A1FF8"/>
    <w:rsid w:val="001A2C6E"/>
    <w:rsid w:val="001A31A2"/>
    <w:rsid w:val="001A4CBF"/>
    <w:rsid w:val="001A5A55"/>
    <w:rsid w:val="001A612E"/>
    <w:rsid w:val="001A697E"/>
    <w:rsid w:val="001B09F4"/>
    <w:rsid w:val="001C068C"/>
    <w:rsid w:val="001C1763"/>
    <w:rsid w:val="001C3B09"/>
    <w:rsid w:val="001C55F0"/>
    <w:rsid w:val="001C6282"/>
    <w:rsid w:val="001C65D2"/>
    <w:rsid w:val="001D0316"/>
    <w:rsid w:val="001D076D"/>
    <w:rsid w:val="001D158E"/>
    <w:rsid w:val="001D1C79"/>
    <w:rsid w:val="001D1D2F"/>
    <w:rsid w:val="001D1D38"/>
    <w:rsid w:val="001D2F09"/>
    <w:rsid w:val="001D43D5"/>
    <w:rsid w:val="001D4B6A"/>
    <w:rsid w:val="001D5E51"/>
    <w:rsid w:val="001D755A"/>
    <w:rsid w:val="001D7E3D"/>
    <w:rsid w:val="001E0084"/>
    <w:rsid w:val="001E0A24"/>
    <w:rsid w:val="001E149A"/>
    <w:rsid w:val="001E1B1F"/>
    <w:rsid w:val="001E4B7E"/>
    <w:rsid w:val="001E51DC"/>
    <w:rsid w:val="001E54A1"/>
    <w:rsid w:val="001E5FAD"/>
    <w:rsid w:val="001E6FA4"/>
    <w:rsid w:val="001E7C6F"/>
    <w:rsid w:val="001E7FB2"/>
    <w:rsid w:val="001F09F5"/>
    <w:rsid w:val="001F0B17"/>
    <w:rsid w:val="001F21D2"/>
    <w:rsid w:val="001F34FA"/>
    <w:rsid w:val="001F43A3"/>
    <w:rsid w:val="001F443B"/>
    <w:rsid w:val="001F5960"/>
    <w:rsid w:val="001F6CB3"/>
    <w:rsid w:val="001F7205"/>
    <w:rsid w:val="002009E9"/>
    <w:rsid w:val="00202C79"/>
    <w:rsid w:val="00202FDB"/>
    <w:rsid w:val="00203F31"/>
    <w:rsid w:val="00204961"/>
    <w:rsid w:val="00205871"/>
    <w:rsid w:val="00206B88"/>
    <w:rsid w:val="002074CC"/>
    <w:rsid w:val="00207F64"/>
    <w:rsid w:val="00211776"/>
    <w:rsid w:val="002118BF"/>
    <w:rsid w:val="00212E55"/>
    <w:rsid w:val="00213165"/>
    <w:rsid w:val="002147C8"/>
    <w:rsid w:val="00215107"/>
    <w:rsid w:val="00215629"/>
    <w:rsid w:val="0021799C"/>
    <w:rsid w:val="00220DD6"/>
    <w:rsid w:val="00220DDD"/>
    <w:rsid w:val="00221818"/>
    <w:rsid w:val="00221B94"/>
    <w:rsid w:val="002231F6"/>
    <w:rsid w:val="002252FA"/>
    <w:rsid w:val="00225921"/>
    <w:rsid w:val="00225D9C"/>
    <w:rsid w:val="0022609F"/>
    <w:rsid w:val="002264AF"/>
    <w:rsid w:val="00226C8C"/>
    <w:rsid w:val="002301DE"/>
    <w:rsid w:val="002303F7"/>
    <w:rsid w:val="00231936"/>
    <w:rsid w:val="00231A38"/>
    <w:rsid w:val="00233C68"/>
    <w:rsid w:val="00236C82"/>
    <w:rsid w:val="00240919"/>
    <w:rsid w:val="0024097A"/>
    <w:rsid w:val="0024169E"/>
    <w:rsid w:val="002419F1"/>
    <w:rsid w:val="00245E0B"/>
    <w:rsid w:val="00251F86"/>
    <w:rsid w:val="0025208B"/>
    <w:rsid w:val="00252A13"/>
    <w:rsid w:val="00255730"/>
    <w:rsid w:val="00261BC7"/>
    <w:rsid w:val="002626B5"/>
    <w:rsid w:val="00263D8C"/>
    <w:rsid w:val="00270AE3"/>
    <w:rsid w:val="00272676"/>
    <w:rsid w:val="0027293B"/>
    <w:rsid w:val="00272CD0"/>
    <w:rsid w:val="0027383A"/>
    <w:rsid w:val="00273CFB"/>
    <w:rsid w:val="002756C7"/>
    <w:rsid w:val="00280907"/>
    <w:rsid w:val="00282759"/>
    <w:rsid w:val="00283BC5"/>
    <w:rsid w:val="00284C68"/>
    <w:rsid w:val="00284FBF"/>
    <w:rsid w:val="00285892"/>
    <w:rsid w:val="002858DC"/>
    <w:rsid w:val="00290B2C"/>
    <w:rsid w:val="00293ACB"/>
    <w:rsid w:val="00294FB0"/>
    <w:rsid w:val="00295281"/>
    <w:rsid w:val="0029590F"/>
    <w:rsid w:val="00296CBB"/>
    <w:rsid w:val="002A0791"/>
    <w:rsid w:val="002A0CA6"/>
    <w:rsid w:val="002A4FF3"/>
    <w:rsid w:val="002A58B9"/>
    <w:rsid w:val="002A634A"/>
    <w:rsid w:val="002B003D"/>
    <w:rsid w:val="002B0382"/>
    <w:rsid w:val="002B3334"/>
    <w:rsid w:val="002B6106"/>
    <w:rsid w:val="002B7A95"/>
    <w:rsid w:val="002C04B1"/>
    <w:rsid w:val="002C230D"/>
    <w:rsid w:val="002C2698"/>
    <w:rsid w:val="002C396F"/>
    <w:rsid w:val="002C4A2D"/>
    <w:rsid w:val="002C59DD"/>
    <w:rsid w:val="002C60CA"/>
    <w:rsid w:val="002C6757"/>
    <w:rsid w:val="002C711C"/>
    <w:rsid w:val="002C76CC"/>
    <w:rsid w:val="002D05C2"/>
    <w:rsid w:val="002D1E1A"/>
    <w:rsid w:val="002D39DF"/>
    <w:rsid w:val="002D591D"/>
    <w:rsid w:val="002E0937"/>
    <w:rsid w:val="002E4BD8"/>
    <w:rsid w:val="002E60A3"/>
    <w:rsid w:val="002E6169"/>
    <w:rsid w:val="002E73B0"/>
    <w:rsid w:val="002F0510"/>
    <w:rsid w:val="002F0E9E"/>
    <w:rsid w:val="002F19F7"/>
    <w:rsid w:val="002F1B1E"/>
    <w:rsid w:val="002F2D20"/>
    <w:rsid w:val="002F361F"/>
    <w:rsid w:val="002F5ABA"/>
    <w:rsid w:val="002F6532"/>
    <w:rsid w:val="00303C8D"/>
    <w:rsid w:val="00304600"/>
    <w:rsid w:val="0030503C"/>
    <w:rsid w:val="00306F2D"/>
    <w:rsid w:val="00307A10"/>
    <w:rsid w:val="00311C90"/>
    <w:rsid w:val="00311D98"/>
    <w:rsid w:val="003137E3"/>
    <w:rsid w:val="0032323B"/>
    <w:rsid w:val="0032353B"/>
    <w:rsid w:val="00324E3C"/>
    <w:rsid w:val="00324F26"/>
    <w:rsid w:val="00325D7A"/>
    <w:rsid w:val="00326168"/>
    <w:rsid w:val="003269DC"/>
    <w:rsid w:val="00333D25"/>
    <w:rsid w:val="0033530C"/>
    <w:rsid w:val="00335658"/>
    <w:rsid w:val="00335DB9"/>
    <w:rsid w:val="00336392"/>
    <w:rsid w:val="003364C2"/>
    <w:rsid w:val="0033687D"/>
    <w:rsid w:val="00343630"/>
    <w:rsid w:val="0034472E"/>
    <w:rsid w:val="003464F7"/>
    <w:rsid w:val="0035186D"/>
    <w:rsid w:val="00351ECC"/>
    <w:rsid w:val="003545AF"/>
    <w:rsid w:val="00355163"/>
    <w:rsid w:val="00356198"/>
    <w:rsid w:val="00356B10"/>
    <w:rsid w:val="0035767A"/>
    <w:rsid w:val="00361827"/>
    <w:rsid w:val="00362CB4"/>
    <w:rsid w:val="003637DD"/>
    <w:rsid w:val="00364567"/>
    <w:rsid w:val="00364EBD"/>
    <w:rsid w:val="00366653"/>
    <w:rsid w:val="0036786C"/>
    <w:rsid w:val="00370324"/>
    <w:rsid w:val="003707CD"/>
    <w:rsid w:val="00370F38"/>
    <w:rsid w:val="003718F9"/>
    <w:rsid w:val="00372803"/>
    <w:rsid w:val="003807E7"/>
    <w:rsid w:val="0038147B"/>
    <w:rsid w:val="00381C72"/>
    <w:rsid w:val="00382355"/>
    <w:rsid w:val="003826DF"/>
    <w:rsid w:val="00382C7A"/>
    <w:rsid w:val="00383577"/>
    <w:rsid w:val="003841FC"/>
    <w:rsid w:val="00384674"/>
    <w:rsid w:val="003866BC"/>
    <w:rsid w:val="003870F4"/>
    <w:rsid w:val="0039180A"/>
    <w:rsid w:val="0039298F"/>
    <w:rsid w:val="00392B6C"/>
    <w:rsid w:val="003933FD"/>
    <w:rsid w:val="003957BC"/>
    <w:rsid w:val="003A03DE"/>
    <w:rsid w:val="003A122F"/>
    <w:rsid w:val="003A179C"/>
    <w:rsid w:val="003A2D01"/>
    <w:rsid w:val="003A5802"/>
    <w:rsid w:val="003A5C90"/>
    <w:rsid w:val="003A6B8F"/>
    <w:rsid w:val="003B3FED"/>
    <w:rsid w:val="003B62A6"/>
    <w:rsid w:val="003B63A0"/>
    <w:rsid w:val="003B6DBD"/>
    <w:rsid w:val="003C0B46"/>
    <w:rsid w:val="003C0CDB"/>
    <w:rsid w:val="003C1B26"/>
    <w:rsid w:val="003C3616"/>
    <w:rsid w:val="003C374A"/>
    <w:rsid w:val="003C3E19"/>
    <w:rsid w:val="003C4581"/>
    <w:rsid w:val="003C4FE2"/>
    <w:rsid w:val="003C673B"/>
    <w:rsid w:val="003D0CCC"/>
    <w:rsid w:val="003D3466"/>
    <w:rsid w:val="003D4956"/>
    <w:rsid w:val="003D6444"/>
    <w:rsid w:val="003D759B"/>
    <w:rsid w:val="003D7DE5"/>
    <w:rsid w:val="003E05A0"/>
    <w:rsid w:val="003E0B3B"/>
    <w:rsid w:val="003E1830"/>
    <w:rsid w:val="003E26E4"/>
    <w:rsid w:val="003E4577"/>
    <w:rsid w:val="003E47F0"/>
    <w:rsid w:val="003F00F9"/>
    <w:rsid w:val="003F2405"/>
    <w:rsid w:val="003F3F9D"/>
    <w:rsid w:val="003F4B2E"/>
    <w:rsid w:val="003F57D5"/>
    <w:rsid w:val="003F5FC6"/>
    <w:rsid w:val="003F601E"/>
    <w:rsid w:val="003F67B5"/>
    <w:rsid w:val="00400429"/>
    <w:rsid w:val="004010AA"/>
    <w:rsid w:val="00401601"/>
    <w:rsid w:val="00401D51"/>
    <w:rsid w:val="00402E4F"/>
    <w:rsid w:val="00406BDA"/>
    <w:rsid w:val="0041034A"/>
    <w:rsid w:val="00411832"/>
    <w:rsid w:val="00414867"/>
    <w:rsid w:val="00415AC0"/>
    <w:rsid w:val="00417BAD"/>
    <w:rsid w:val="00422518"/>
    <w:rsid w:val="00422C8F"/>
    <w:rsid w:val="00422E9C"/>
    <w:rsid w:val="004237F0"/>
    <w:rsid w:val="00424B76"/>
    <w:rsid w:val="00427022"/>
    <w:rsid w:val="00427769"/>
    <w:rsid w:val="004315E8"/>
    <w:rsid w:val="00431A6A"/>
    <w:rsid w:val="00431C06"/>
    <w:rsid w:val="004323C3"/>
    <w:rsid w:val="00432708"/>
    <w:rsid w:val="00432ABC"/>
    <w:rsid w:val="004332C9"/>
    <w:rsid w:val="00434298"/>
    <w:rsid w:val="004379CB"/>
    <w:rsid w:val="00440802"/>
    <w:rsid w:val="00440823"/>
    <w:rsid w:val="00440E8B"/>
    <w:rsid w:val="00441847"/>
    <w:rsid w:val="00443DB9"/>
    <w:rsid w:val="0044432D"/>
    <w:rsid w:val="00444752"/>
    <w:rsid w:val="00453905"/>
    <w:rsid w:val="00461B6F"/>
    <w:rsid w:val="00463413"/>
    <w:rsid w:val="00464EF1"/>
    <w:rsid w:val="00467915"/>
    <w:rsid w:val="00467C4C"/>
    <w:rsid w:val="00467D02"/>
    <w:rsid w:val="00472433"/>
    <w:rsid w:val="004729C3"/>
    <w:rsid w:val="004751D0"/>
    <w:rsid w:val="00476941"/>
    <w:rsid w:val="00481595"/>
    <w:rsid w:val="0048320C"/>
    <w:rsid w:val="004865A2"/>
    <w:rsid w:val="0049293E"/>
    <w:rsid w:val="00493FC7"/>
    <w:rsid w:val="00494F13"/>
    <w:rsid w:val="004952BE"/>
    <w:rsid w:val="004965F0"/>
    <w:rsid w:val="00497D0E"/>
    <w:rsid w:val="00497DF1"/>
    <w:rsid w:val="004A0F28"/>
    <w:rsid w:val="004A31A5"/>
    <w:rsid w:val="004A7A8E"/>
    <w:rsid w:val="004A7C09"/>
    <w:rsid w:val="004A7E23"/>
    <w:rsid w:val="004B1628"/>
    <w:rsid w:val="004B190D"/>
    <w:rsid w:val="004B1DCA"/>
    <w:rsid w:val="004B312E"/>
    <w:rsid w:val="004B36F1"/>
    <w:rsid w:val="004B4251"/>
    <w:rsid w:val="004B4E41"/>
    <w:rsid w:val="004B5B56"/>
    <w:rsid w:val="004C2151"/>
    <w:rsid w:val="004C2879"/>
    <w:rsid w:val="004C54AD"/>
    <w:rsid w:val="004D00BC"/>
    <w:rsid w:val="004D0334"/>
    <w:rsid w:val="004D09E4"/>
    <w:rsid w:val="004D0B90"/>
    <w:rsid w:val="004D0C0C"/>
    <w:rsid w:val="004D2D11"/>
    <w:rsid w:val="004D61FE"/>
    <w:rsid w:val="004E0E88"/>
    <w:rsid w:val="004E0E90"/>
    <w:rsid w:val="004E16BB"/>
    <w:rsid w:val="004E229F"/>
    <w:rsid w:val="004E4AFC"/>
    <w:rsid w:val="004E4CF1"/>
    <w:rsid w:val="004E4FB5"/>
    <w:rsid w:val="004E76FD"/>
    <w:rsid w:val="004F02C8"/>
    <w:rsid w:val="004F33A0"/>
    <w:rsid w:val="004F663F"/>
    <w:rsid w:val="004F7546"/>
    <w:rsid w:val="0050041D"/>
    <w:rsid w:val="005011AA"/>
    <w:rsid w:val="00501B5A"/>
    <w:rsid w:val="00503365"/>
    <w:rsid w:val="00503A95"/>
    <w:rsid w:val="00507D9C"/>
    <w:rsid w:val="00512769"/>
    <w:rsid w:val="00512AC5"/>
    <w:rsid w:val="00513B63"/>
    <w:rsid w:val="00513FFE"/>
    <w:rsid w:val="00515B95"/>
    <w:rsid w:val="00517FEE"/>
    <w:rsid w:val="0052112E"/>
    <w:rsid w:val="00521D89"/>
    <w:rsid w:val="005267A6"/>
    <w:rsid w:val="00527C0D"/>
    <w:rsid w:val="005314DB"/>
    <w:rsid w:val="00533161"/>
    <w:rsid w:val="00533638"/>
    <w:rsid w:val="00535833"/>
    <w:rsid w:val="005364AC"/>
    <w:rsid w:val="0054098E"/>
    <w:rsid w:val="00541C21"/>
    <w:rsid w:val="00541FC3"/>
    <w:rsid w:val="00542867"/>
    <w:rsid w:val="00543F7A"/>
    <w:rsid w:val="005442CD"/>
    <w:rsid w:val="00544A0B"/>
    <w:rsid w:val="00554117"/>
    <w:rsid w:val="00554BF8"/>
    <w:rsid w:val="005555EB"/>
    <w:rsid w:val="00557155"/>
    <w:rsid w:val="00560944"/>
    <w:rsid w:val="00562380"/>
    <w:rsid w:val="005641E1"/>
    <w:rsid w:val="005643E5"/>
    <w:rsid w:val="00565732"/>
    <w:rsid w:val="0057170C"/>
    <w:rsid w:val="00571BB0"/>
    <w:rsid w:val="005728BC"/>
    <w:rsid w:val="00575DAC"/>
    <w:rsid w:val="00582B3A"/>
    <w:rsid w:val="00584726"/>
    <w:rsid w:val="00584E2B"/>
    <w:rsid w:val="00585D93"/>
    <w:rsid w:val="00586DF9"/>
    <w:rsid w:val="00586FD6"/>
    <w:rsid w:val="00590194"/>
    <w:rsid w:val="00590E69"/>
    <w:rsid w:val="0059180A"/>
    <w:rsid w:val="00592392"/>
    <w:rsid w:val="00593FEE"/>
    <w:rsid w:val="005947FF"/>
    <w:rsid w:val="00595858"/>
    <w:rsid w:val="00596307"/>
    <w:rsid w:val="00597579"/>
    <w:rsid w:val="005978A7"/>
    <w:rsid w:val="005A0E9F"/>
    <w:rsid w:val="005A3C59"/>
    <w:rsid w:val="005A4F9A"/>
    <w:rsid w:val="005A5334"/>
    <w:rsid w:val="005A67B1"/>
    <w:rsid w:val="005A7191"/>
    <w:rsid w:val="005B11D0"/>
    <w:rsid w:val="005B123D"/>
    <w:rsid w:val="005B22CC"/>
    <w:rsid w:val="005B25A7"/>
    <w:rsid w:val="005B2C48"/>
    <w:rsid w:val="005B3532"/>
    <w:rsid w:val="005B3A63"/>
    <w:rsid w:val="005B4018"/>
    <w:rsid w:val="005B4CD6"/>
    <w:rsid w:val="005B722E"/>
    <w:rsid w:val="005C0CE6"/>
    <w:rsid w:val="005C1AB1"/>
    <w:rsid w:val="005C20A0"/>
    <w:rsid w:val="005C3070"/>
    <w:rsid w:val="005C3516"/>
    <w:rsid w:val="005C5379"/>
    <w:rsid w:val="005C5BB6"/>
    <w:rsid w:val="005C5C2A"/>
    <w:rsid w:val="005C6314"/>
    <w:rsid w:val="005D0F77"/>
    <w:rsid w:val="005D1783"/>
    <w:rsid w:val="005D254E"/>
    <w:rsid w:val="005D2CC8"/>
    <w:rsid w:val="005D2E89"/>
    <w:rsid w:val="005D403B"/>
    <w:rsid w:val="005D73DC"/>
    <w:rsid w:val="005D7B96"/>
    <w:rsid w:val="005E23DC"/>
    <w:rsid w:val="005E345E"/>
    <w:rsid w:val="005E36FA"/>
    <w:rsid w:val="005E3F2F"/>
    <w:rsid w:val="005E4FCD"/>
    <w:rsid w:val="005E571A"/>
    <w:rsid w:val="005E5885"/>
    <w:rsid w:val="005F127D"/>
    <w:rsid w:val="005F15D5"/>
    <w:rsid w:val="005F183D"/>
    <w:rsid w:val="005F1964"/>
    <w:rsid w:val="005F5B36"/>
    <w:rsid w:val="005F727A"/>
    <w:rsid w:val="005F7F10"/>
    <w:rsid w:val="006000C5"/>
    <w:rsid w:val="00600F71"/>
    <w:rsid w:val="00601A58"/>
    <w:rsid w:val="00603625"/>
    <w:rsid w:val="00605081"/>
    <w:rsid w:val="00607025"/>
    <w:rsid w:val="00607E27"/>
    <w:rsid w:val="00614765"/>
    <w:rsid w:val="00614AC2"/>
    <w:rsid w:val="006158D2"/>
    <w:rsid w:val="00616899"/>
    <w:rsid w:val="006179E9"/>
    <w:rsid w:val="00617A30"/>
    <w:rsid w:val="006208DF"/>
    <w:rsid w:val="00620ED0"/>
    <w:rsid w:val="006210E7"/>
    <w:rsid w:val="00621348"/>
    <w:rsid w:val="00626844"/>
    <w:rsid w:val="0062731F"/>
    <w:rsid w:val="0063202D"/>
    <w:rsid w:val="0063248A"/>
    <w:rsid w:val="00633D97"/>
    <w:rsid w:val="00640384"/>
    <w:rsid w:val="0064061A"/>
    <w:rsid w:val="00641F5F"/>
    <w:rsid w:val="006420AD"/>
    <w:rsid w:val="00643759"/>
    <w:rsid w:val="006466D5"/>
    <w:rsid w:val="00646FD1"/>
    <w:rsid w:val="006500E5"/>
    <w:rsid w:val="00650FA6"/>
    <w:rsid w:val="0065115A"/>
    <w:rsid w:val="006511CC"/>
    <w:rsid w:val="00651E99"/>
    <w:rsid w:val="00651EAC"/>
    <w:rsid w:val="00652206"/>
    <w:rsid w:val="00652862"/>
    <w:rsid w:val="006530D6"/>
    <w:rsid w:val="00653680"/>
    <w:rsid w:val="00654494"/>
    <w:rsid w:val="006557A5"/>
    <w:rsid w:val="00657A25"/>
    <w:rsid w:val="00660B7F"/>
    <w:rsid w:val="00662F59"/>
    <w:rsid w:val="006652FE"/>
    <w:rsid w:val="0066611D"/>
    <w:rsid w:val="00666A59"/>
    <w:rsid w:val="00670C79"/>
    <w:rsid w:val="006719F9"/>
    <w:rsid w:val="00671DB7"/>
    <w:rsid w:val="00671DC2"/>
    <w:rsid w:val="0067222F"/>
    <w:rsid w:val="0067297C"/>
    <w:rsid w:val="00674A15"/>
    <w:rsid w:val="00675B30"/>
    <w:rsid w:val="006764A9"/>
    <w:rsid w:val="00676E3F"/>
    <w:rsid w:val="00680E00"/>
    <w:rsid w:val="006817CD"/>
    <w:rsid w:val="00683FBD"/>
    <w:rsid w:val="00684269"/>
    <w:rsid w:val="006844CD"/>
    <w:rsid w:val="00684AEF"/>
    <w:rsid w:val="00690AF4"/>
    <w:rsid w:val="00691193"/>
    <w:rsid w:val="0069303F"/>
    <w:rsid w:val="00694A30"/>
    <w:rsid w:val="00694E24"/>
    <w:rsid w:val="006962F6"/>
    <w:rsid w:val="006A2F2B"/>
    <w:rsid w:val="006A45E4"/>
    <w:rsid w:val="006A468E"/>
    <w:rsid w:val="006A47AD"/>
    <w:rsid w:val="006A60E8"/>
    <w:rsid w:val="006A6B67"/>
    <w:rsid w:val="006A7768"/>
    <w:rsid w:val="006B045D"/>
    <w:rsid w:val="006B1DB5"/>
    <w:rsid w:val="006B234A"/>
    <w:rsid w:val="006B2667"/>
    <w:rsid w:val="006B3687"/>
    <w:rsid w:val="006B4AF4"/>
    <w:rsid w:val="006B4E57"/>
    <w:rsid w:val="006B7592"/>
    <w:rsid w:val="006C09EA"/>
    <w:rsid w:val="006C0D95"/>
    <w:rsid w:val="006C36CA"/>
    <w:rsid w:val="006C3903"/>
    <w:rsid w:val="006C4975"/>
    <w:rsid w:val="006C6087"/>
    <w:rsid w:val="006C622E"/>
    <w:rsid w:val="006C6C19"/>
    <w:rsid w:val="006D1B5E"/>
    <w:rsid w:val="006D2C15"/>
    <w:rsid w:val="006D3AC9"/>
    <w:rsid w:val="006D4E2E"/>
    <w:rsid w:val="006D60BA"/>
    <w:rsid w:val="006D6E14"/>
    <w:rsid w:val="006D7B1C"/>
    <w:rsid w:val="006D7E44"/>
    <w:rsid w:val="006E097A"/>
    <w:rsid w:val="006E1596"/>
    <w:rsid w:val="006E71E2"/>
    <w:rsid w:val="006F0B4F"/>
    <w:rsid w:val="006F0BBB"/>
    <w:rsid w:val="006F135E"/>
    <w:rsid w:val="006F1C96"/>
    <w:rsid w:val="006F2E29"/>
    <w:rsid w:val="006F4569"/>
    <w:rsid w:val="006F696B"/>
    <w:rsid w:val="006F72DE"/>
    <w:rsid w:val="00702811"/>
    <w:rsid w:val="00703CC9"/>
    <w:rsid w:val="007054AB"/>
    <w:rsid w:val="00705BEA"/>
    <w:rsid w:val="00706F28"/>
    <w:rsid w:val="007113EB"/>
    <w:rsid w:val="007125FC"/>
    <w:rsid w:val="00720D2E"/>
    <w:rsid w:val="00721613"/>
    <w:rsid w:val="00721D5D"/>
    <w:rsid w:val="007222A9"/>
    <w:rsid w:val="00722A1F"/>
    <w:rsid w:val="0072741B"/>
    <w:rsid w:val="00727539"/>
    <w:rsid w:val="00727E76"/>
    <w:rsid w:val="00730651"/>
    <w:rsid w:val="00730906"/>
    <w:rsid w:val="00731175"/>
    <w:rsid w:val="00732267"/>
    <w:rsid w:val="007322EB"/>
    <w:rsid w:val="00733386"/>
    <w:rsid w:val="00740072"/>
    <w:rsid w:val="00741497"/>
    <w:rsid w:val="007447FF"/>
    <w:rsid w:val="007452A4"/>
    <w:rsid w:val="007457D8"/>
    <w:rsid w:val="00746AF0"/>
    <w:rsid w:val="0074715E"/>
    <w:rsid w:val="007504DF"/>
    <w:rsid w:val="007527FB"/>
    <w:rsid w:val="0075408B"/>
    <w:rsid w:val="007541F1"/>
    <w:rsid w:val="00755B61"/>
    <w:rsid w:val="0076052D"/>
    <w:rsid w:val="00761B7B"/>
    <w:rsid w:val="0076259F"/>
    <w:rsid w:val="007629BE"/>
    <w:rsid w:val="00764510"/>
    <w:rsid w:val="00765CC5"/>
    <w:rsid w:val="0076630B"/>
    <w:rsid w:val="0076671B"/>
    <w:rsid w:val="0076768E"/>
    <w:rsid w:val="00776B2F"/>
    <w:rsid w:val="00776CA8"/>
    <w:rsid w:val="007804FD"/>
    <w:rsid w:val="00780581"/>
    <w:rsid w:val="0078192B"/>
    <w:rsid w:val="0078436B"/>
    <w:rsid w:val="007856A7"/>
    <w:rsid w:val="007905CF"/>
    <w:rsid w:val="007906C6"/>
    <w:rsid w:val="00790D43"/>
    <w:rsid w:val="00791E10"/>
    <w:rsid w:val="00792B80"/>
    <w:rsid w:val="00793778"/>
    <w:rsid w:val="007940A9"/>
    <w:rsid w:val="0079432D"/>
    <w:rsid w:val="00796737"/>
    <w:rsid w:val="007979F9"/>
    <w:rsid w:val="007A4278"/>
    <w:rsid w:val="007A42C6"/>
    <w:rsid w:val="007A4D51"/>
    <w:rsid w:val="007A4EF8"/>
    <w:rsid w:val="007A6443"/>
    <w:rsid w:val="007B186B"/>
    <w:rsid w:val="007B1BBC"/>
    <w:rsid w:val="007B340C"/>
    <w:rsid w:val="007C43F7"/>
    <w:rsid w:val="007C54E0"/>
    <w:rsid w:val="007C625D"/>
    <w:rsid w:val="007C7973"/>
    <w:rsid w:val="007D0360"/>
    <w:rsid w:val="007D128F"/>
    <w:rsid w:val="007D5587"/>
    <w:rsid w:val="007D575F"/>
    <w:rsid w:val="007D5CC9"/>
    <w:rsid w:val="007D6C2E"/>
    <w:rsid w:val="007D741C"/>
    <w:rsid w:val="007D794A"/>
    <w:rsid w:val="007D7C0C"/>
    <w:rsid w:val="007E224F"/>
    <w:rsid w:val="007E32FF"/>
    <w:rsid w:val="007E60C5"/>
    <w:rsid w:val="007F031C"/>
    <w:rsid w:val="007F2062"/>
    <w:rsid w:val="007F2C56"/>
    <w:rsid w:val="007F338F"/>
    <w:rsid w:val="007F4D80"/>
    <w:rsid w:val="007F70B9"/>
    <w:rsid w:val="007F7921"/>
    <w:rsid w:val="007F7CC2"/>
    <w:rsid w:val="00800577"/>
    <w:rsid w:val="008036E8"/>
    <w:rsid w:val="00803A0C"/>
    <w:rsid w:val="008102F7"/>
    <w:rsid w:val="00811EF0"/>
    <w:rsid w:val="0081713A"/>
    <w:rsid w:val="008171AE"/>
    <w:rsid w:val="00821875"/>
    <w:rsid w:val="00822CDC"/>
    <w:rsid w:val="0082427D"/>
    <w:rsid w:val="00824782"/>
    <w:rsid w:val="0082491A"/>
    <w:rsid w:val="00824D0B"/>
    <w:rsid w:val="0083137C"/>
    <w:rsid w:val="00832E85"/>
    <w:rsid w:val="008338E6"/>
    <w:rsid w:val="00835F2E"/>
    <w:rsid w:val="00835F65"/>
    <w:rsid w:val="0083624A"/>
    <w:rsid w:val="008376F4"/>
    <w:rsid w:val="00840002"/>
    <w:rsid w:val="00840DA4"/>
    <w:rsid w:val="00841414"/>
    <w:rsid w:val="00841A78"/>
    <w:rsid w:val="00845A0B"/>
    <w:rsid w:val="00845DAA"/>
    <w:rsid w:val="008466CC"/>
    <w:rsid w:val="00850122"/>
    <w:rsid w:val="00853934"/>
    <w:rsid w:val="00853D4B"/>
    <w:rsid w:val="00855502"/>
    <w:rsid w:val="008564FE"/>
    <w:rsid w:val="008576C7"/>
    <w:rsid w:val="008601BA"/>
    <w:rsid w:val="00860337"/>
    <w:rsid w:val="00860962"/>
    <w:rsid w:val="00861262"/>
    <w:rsid w:val="008624B5"/>
    <w:rsid w:val="00870630"/>
    <w:rsid w:val="00870C20"/>
    <w:rsid w:val="00872DDC"/>
    <w:rsid w:val="008733A4"/>
    <w:rsid w:val="0087418E"/>
    <w:rsid w:val="0087445D"/>
    <w:rsid w:val="0087744D"/>
    <w:rsid w:val="00877A89"/>
    <w:rsid w:val="00882290"/>
    <w:rsid w:val="00882DAF"/>
    <w:rsid w:val="00886215"/>
    <w:rsid w:val="008902DE"/>
    <w:rsid w:val="00890515"/>
    <w:rsid w:val="00891082"/>
    <w:rsid w:val="0089295C"/>
    <w:rsid w:val="00892C44"/>
    <w:rsid w:val="00893F13"/>
    <w:rsid w:val="00893F3C"/>
    <w:rsid w:val="00895524"/>
    <w:rsid w:val="00896AD6"/>
    <w:rsid w:val="008970F4"/>
    <w:rsid w:val="008A10AD"/>
    <w:rsid w:val="008A51B5"/>
    <w:rsid w:val="008A590B"/>
    <w:rsid w:val="008A59A0"/>
    <w:rsid w:val="008A6EFE"/>
    <w:rsid w:val="008A71B9"/>
    <w:rsid w:val="008B02BB"/>
    <w:rsid w:val="008B16A0"/>
    <w:rsid w:val="008B59EE"/>
    <w:rsid w:val="008B61A8"/>
    <w:rsid w:val="008B6353"/>
    <w:rsid w:val="008B7340"/>
    <w:rsid w:val="008C0ECA"/>
    <w:rsid w:val="008C1626"/>
    <w:rsid w:val="008C2100"/>
    <w:rsid w:val="008C37E9"/>
    <w:rsid w:val="008C3C12"/>
    <w:rsid w:val="008C426F"/>
    <w:rsid w:val="008C7684"/>
    <w:rsid w:val="008D599A"/>
    <w:rsid w:val="008E006D"/>
    <w:rsid w:val="008E1469"/>
    <w:rsid w:val="008E2030"/>
    <w:rsid w:val="008E2D2B"/>
    <w:rsid w:val="008E3CFE"/>
    <w:rsid w:val="008F1CB0"/>
    <w:rsid w:val="008F1E09"/>
    <w:rsid w:val="008F4171"/>
    <w:rsid w:val="00900244"/>
    <w:rsid w:val="00900CF7"/>
    <w:rsid w:val="009019C5"/>
    <w:rsid w:val="0090514F"/>
    <w:rsid w:val="00910108"/>
    <w:rsid w:val="009131A5"/>
    <w:rsid w:val="00914B85"/>
    <w:rsid w:val="00916202"/>
    <w:rsid w:val="00916F20"/>
    <w:rsid w:val="00917830"/>
    <w:rsid w:val="00922835"/>
    <w:rsid w:val="0092419C"/>
    <w:rsid w:val="0092566E"/>
    <w:rsid w:val="009257E9"/>
    <w:rsid w:val="00931134"/>
    <w:rsid w:val="00934347"/>
    <w:rsid w:val="009351FD"/>
    <w:rsid w:val="00940990"/>
    <w:rsid w:val="00941B53"/>
    <w:rsid w:val="00942702"/>
    <w:rsid w:val="00942DAC"/>
    <w:rsid w:val="00943D59"/>
    <w:rsid w:val="00945724"/>
    <w:rsid w:val="00947B44"/>
    <w:rsid w:val="009504ED"/>
    <w:rsid w:val="009545E1"/>
    <w:rsid w:val="00954804"/>
    <w:rsid w:val="00955121"/>
    <w:rsid w:val="00955416"/>
    <w:rsid w:val="00957284"/>
    <w:rsid w:val="00961962"/>
    <w:rsid w:val="00961D80"/>
    <w:rsid w:val="00963C75"/>
    <w:rsid w:val="00964B5B"/>
    <w:rsid w:val="00965D6D"/>
    <w:rsid w:val="00966483"/>
    <w:rsid w:val="00966A73"/>
    <w:rsid w:val="00967CB4"/>
    <w:rsid w:val="00970260"/>
    <w:rsid w:val="0097179B"/>
    <w:rsid w:val="00972DE2"/>
    <w:rsid w:val="00974B6B"/>
    <w:rsid w:val="00974B74"/>
    <w:rsid w:val="00974D72"/>
    <w:rsid w:val="00975D96"/>
    <w:rsid w:val="00980A02"/>
    <w:rsid w:val="00980B59"/>
    <w:rsid w:val="00980C5E"/>
    <w:rsid w:val="00981737"/>
    <w:rsid w:val="00981CB4"/>
    <w:rsid w:val="00983C82"/>
    <w:rsid w:val="009843B6"/>
    <w:rsid w:val="00985866"/>
    <w:rsid w:val="00987CE4"/>
    <w:rsid w:val="009904B7"/>
    <w:rsid w:val="00991A0F"/>
    <w:rsid w:val="00991A7F"/>
    <w:rsid w:val="00991A93"/>
    <w:rsid w:val="00995B4B"/>
    <w:rsid w:val="00996461"/>
    <w:rsid w:val="00997A4F"/>
    <w:rsid w:val="009A0418"/>
    <w:rsid w:val="009A0687"/>
    <w:rsid w:val="009A0889"/>
    <w:rsid w:val="009A0C23"/>
    <w:rsid w:val="009A0CDB"/>
    <w:rsid w:val="009A0F04"/>
    <w:rsid w:val="009A1728"/>
    <w:rsid w:val="009A44C2"/>
    <w:rsid w:val="009A4C6E"/>
    <w:rsid w:val="009A4F3C"/>
    <w:rsid w:val="009A749A"/>
    <w:rsid w:val="009B1CC5"/>
    <w:rsid w:val="009B2024"/>
    <w:rsid w:val="009B2D04"/>
    <w:rsid w:val="009B3DEC"/>
    <w:rsid w:val="009B5C6E"/>
    <w:rsid w:val="009C1A86"/>
    <w:rsid w:val="009C38C5"/>
    <w:rsid w:val="009C4706"/>
    <w:rsid w:val="009C5727"/>
    <w:rsid w:val="009C6A3A"/>
    <w:rsid w:val="009D0AF2"/>
    <w:rsid w:val="009D10B2"/>
    <w:rsid w:val="009D2C91"/>
    <w:rsid w:val="009D3E3F"/>
    <w:rsid w:val="009D3F88"/>
    <w:rsid w:val="009D5186"/>
    <w:rsid w:val="009D5378"/>
    <w:rsid w:val="009D59F7"/>
    <w:rsid w:val="009D685F"/>
    <w:rsid w:val="009E0DFE"/>
    <w:rsid w:val="009E1E8F"/>
    <w:rsid w:val="009E2D91"/>
    <w:rsid w:val="009E4134"/>
    <w:rsid w:val="009E574F"/>
    <w:rsid w:val="009F2D3E"/>
    <w:rsid w:val="009F308C"/>
    <w:rsid w:val="009F590D"/>
    <w:rsid w:val="009F717C"/>
    <w:rsid w:val="00A0174F"/>
    <w:rsid w:val="00A02509"/>
    <w:rsid w:val="00A03349"/>
    <w:rsid w:val="00A05AE5"/>
    <w:rsid w:val="00A06CBC"/>
    <w:rsid w:val="00A07246"/>
    <w:rsid w:val="00A074C7"/>
    <w:rsid w:val="00A1091B"/>
    <w:rsid w:val="00A11ACD"/>
    <w:rsid w:val="00A12449"/>
    <w:rsid w:val="00A162DC"/>
    <w:rsid w:val="00A17C04"/>
    <w:rsid w:val="00A201EA"/>
    <w:rsid w:val="00A20A52"/>
    <w:rsid w:val="00A213EF"/>
    <w:rsid w:val="00A235FA"/>
    <w:rsid w:val="00A24A36"/>
    <w:rsid w:val="00A24D6E"/>
    <w:rsid w:val="00A255F3"/>
    <w:rsid w:val="00A25E1A"/>
    <w:rsid w:val="00A30093"/>
    <w:rsid w:val="00A3197F"/>
    <w:rsid w:val="00A31A71"/>
    <w:rsid w:val="00A33186"/>
    <w:rsid w:val="00A33C3D"/>
    <w:rsid w:val="00A345F4"/>
    <w:rsid w:val="00A34E56"/>
    <w:rsid w:val="00A362E1"/>
    <w:rsid w:val="00A3643B"/>
    <w:rsid w:val="00A373E3"/>
    <w:rsid w:val="00A411C1"/>
    <w:rsid w:val="00A42E7D"/>
    <w:rsid w:val="00A4492E"/>
    <w:rsid w:val="00A46116"/>
    <w:rsid w:val="00A46F19"/>
    <w:rsid w:val="00A474AC"/>
    <w:rsid w:val="00A52008"/>
    <w:rsid w:val="00A54618"/>
    <w:rsid w:val="00A54DD8"/>
    <w:rsid w:val="00A56B33"/>
    <w:rsid w:val="00A606FB"/>
    <w:rsid w:val="00A61459"/>
    <w:rsid w:val="00A64668"/>
    <w:rsid w:val="00A64DA8"/>
    <w:rsid w:val="00A673CE"/>
    <w:rsid w:val="00A70002"/>
    <w:rsid w:val="00A7070A"/>
    <w:rsid w:val="00A70BDC"/>
    <w:rsid w:val="00A73DA5"/>
    <w:rsid w:val="00A75365"/>
    <w:rsid w:val="00A75EDF"/>
    <w:rsid w:val="00A769AA"/>
    <w:rsid w:val="00A76A67"/>
    <w:rsid w:val="00A77819"/>
    <w:rsid w:val="00A82B07"/>
    <w:rsid w:val="00A8324A"/>
    <w:rsid w:val="00A8435F"/>
    <w:rsid w:val="00A848E4"/>
    <w:rsid w:val="00A91031"/>
    <w:rsid w:val="00A92C3C"/>
    <w:rsid w:val="00A93415"/>
    <w:rsid w:val="00A93C09"/>
    <w:rsid w:val="00A940B5"/>
    <w:rsid w:val="00A9582F"/>
    <w:rsid w:val="00A96264"/>
    <w:rsid w:val="00A9679D"/>
    <w:rsid w:val="00A9710D"/>
    <w:rsid w:val="00AA23F7"/>
    <w:rsid w:val="00AA51E4"/>
    <w:rsid w:val="00AA6C40"/>
    <w:rsid w:val="00AB1DBC"/>
    <w:rsid w:val="00AB2306"/>
    <w:rsid w:val="00AB2D76"/>
    <w:rsid w:val="00AB47C0"/>
    <w:rsid w:val="00AB560C"/>
    <w:rsid w:val="00AC3508"/>
    <w:rsid w:val="00AC4272"/>
    <w:rsid w:val="00AC4B9F"/>
    <w:rsid w:val="00AC4FC0"/>
    <w:rsid w:val="00AC5ABC"/>
    <w:rsid w:val="00AC6CD7"/>
    <w:rsid w:val="00AC74C2"/>
    <w:rsid w:val="00AD094F"/>
    <w:rsid w:val="00AD0C5F"/>
    <w:rsid w:val="00AD2EDD"/>
    <w:rsid w:val="00AD59D5"/>
    <w:rsid w:val="00AD62E8"/>
    <w:rsid w:val="00AD6C36"/>
    <w:rsid w:val="00AD6F03"/>
    <w:rsid w:val="00AE3590"/>
    <w:rsid w:val="00AE4BC3"/>
    <w:rsid w:val="00AE6077"/>
    <w:rsid w:val="00AE71C6"/>
    <w:rsid w:val="00AF0CE7"/>
    <w:rsid w:val="00AF1217"/>
    <w:rsid w:val="00AF15EE"/>
    <w:rsid w:val="00AF300C"/>
    <w:rsid w:val="00AF4FD1"/>
    <w:rsid w:val="00AF504E"/>
    <w:rsid w:val="00AF5526"/>
    <w:rsid w:val="00AF57F7"/>
    <w:rsid w:val="00AF63A0"/>
    <w:rsid w:val="00AF6FAA"/>
    <w:rsid w:val="00AF7F87"/>
    <w:rsid w:val="00B01258"/>
    <w:rsid w:val="00B0269B"/>
    <w:rsid w:val="00B02AFA"/>
    <w:rsid w:val="00B077EE"/>
    <w:rsid w:val="00B12396"/>
    <w:rsid w:val="00B1405C"/>
    <w:rsid w:val="00B160B4"/>
    <w:rsid w:val="00B16FF0"/>
    <w:rsid w:val="00B173CB"/>
    <w:rsid w:val="00B20420"/>
    <w:rsid w:val="00B219A6"/>
    <w:rsid w:val="00B24F1F"/>
    <w:rsid w:val="00B25251"/>
    <w:rsid w:val="00B25853"/>
    <w:rsid w:val="00B25B2F"/>
    <w:rsid w:val="00B264C7"/>
    <w:rsid w:val="00B2698D"/>
    <w:rsid w:val="00B26B37"/>
    <w:rsid w:val="00B27447"/>
    <w:rsid w:val="00B30348"/>
    <w:rsid w:val="00B346E3"/>
    <w:rsid w:val="00B34752"/>
    <w:rsid w:val="00B36077"/>
    <w:rsid w:val="00B36AA1"/>
    <w:rsid w:val="00B37D15"/>
    <w:rsid w:val="00B4019D"/>
    <w:rsid w:val="00B4188E"/>
    <w:rsid w:val="00B4191B"/>
    <w:rsid w:val="00B42D4B"/>
    <w:rsid w:val="00B438D4"/>
    <w:rsid w:val="00B44A88"/>
    <w:rsid w:val="00B4664B"/>
    <w:rsid w:val="00B47019"/>
    <w:rsid w:val="00B51DAF"/>
    <w:rsid w:val="00B51E79"/>
    <w:rsid w:val="00B52F96"/>
    <w:rsid w:val="00B543F3"/>
    <w:rsid w:val="00B61E3A"/>
    <w:rsid w:val="00B62C51"/>
    <w:rsid w:val="00B64DE6"/>
    <w:rsid w:val="00B66BEC"/>
    <w:rsid w:val="00B708AF"/>
    <w:rsid w:val="00B715AD"/>
    <w:rsid w:val="00B71C64"/>
    <w:rsid w:val="00B71D15"/>
    <w:rsid w:val="00B71EE6"/>
    <w:rsid w:val="00B72AF8"/>
    <w:rsid w:val="00B733CF"/>
    <w:rsid w:val="00B75586"/>
    <w:rsid w:val="00B7646A"/>
    <w:rsid w:val="00B76905"/>
    <w:rsid w:val="00B80C92"/>
    <w:rsid w:val="00B80F37"/>
    <w:rsid w:val="00B81154"/>
    <w:rsid w:val="00B81323"/>
    <w:rsid w:val="00B827D9"/>
    <w:rsid w:val="00B84A70"/>
    <w:rsid w:val="00B85A34"/>
    <w:rsid w:val="00B928FB"/>
    <w:rsid w:val="00B93642"/>
    <w:rsid w:val="00B94901"/>
    <w:rsid w:val="00B94C52"/>
    <w:rsid w:val="00B94E63"/>
    <w:rsid w:val="00BA01C6"/>
    <w:rsid w:val="00BA1D39"/>
    <w:rsid w:val="00BA3ABD"/>
    <w:rsid w:val="00BA4573"/>
    <w:rsid w:val="00BA4FAF"/>
    <w:rsid w:val="00BA53E8"/>
    <w:rsid w:val="00BA6B0D"/>
    <w:rsid w:val="00BA7AE0"/>
    <w:rsid w:val="00BA7F87"/>
    <w:rsid w:val="00BB0671"/>
    <w:rsid w:val="00BB06D0"/>
    <w:rsid w:val="00BB07FF"/>
    <w:rsid w:val="00BB4779"/>
    <w:rsid w:val="00BB52EB"/>
    <w:rsid w:val="00BB5407"/>
    <w:rsid w:val="00BB617B"/>
    <w:rsid w:val="00BB70A8"/>
    <w:rsid w:val="00BC193D"/>
    <w:rsid w:val="00BC207A"/>
    <w:rsid w:val="00BC225C"/>
    <w:rsid w:val="00BC28AA"/>
    <w:rsid w:val="00BC2978"/>
    <w:rsid w:val="00BC3440"/>
    <w:rsid w:val="00BC4A6B"/>
    <w:rsid w:val="00BC52FF"/>
    <w:rsid w:val="00BC5A40"/>
    <w:rsid w:val="00BD2089"/>
    <w:rsid w:val="00BD2567"/>
    <w:rsid w:val="00BD4373"/>
    <w:rsid w:val="00BD5324"/>
    <w:rsid w:val="00BD5831"/>
    <w:rsid w:val="00BD66CD"/>
    <w:rsid w:val="00BE013C"/>
    <w:rsid w:val="00BE058C"/>
    <w:rsid w:val="00BE1DB8"/>
    <w:rsid w:val="00BE2C25"/>
    <w:rsid w:val="00BE35B5"/>
    <w:rsid w:val="00BF13BC"/>
    <w:rsid w:val="00BF1BD7"/>
    <w:rsid w:val="00BF1D9D"/>
    <w:rsid w:val="00BF3D8F"/>
    <w:rsid w:val="00C007B7"/>
    <w:rsid w:val="00C0154F"/>
    <w:rsid w:val="00C03790"/>
    <w:rsid w:val="00C0409E"/>
    <w:rsid w:val="00C05C87"/>
    <w:rsid w:val="00C05E21"/>
    <w:rsid w:val="00C05EC9"/>
    <w:rsid w:val="00C06407"/>
    <w:rsid w:val="00C06E2E"/>
    <w:rsid w:val="00C10C9C"/>
    <w:rsid w:val="00C12D4B"/>
    <w:rsid w:val="00C152AB"/>
    <w:rsid w:val="00C154FF"/>
    <w:rsid w:val="00C158C0"/>
    <w:rsid w:val="00C200A2"/>
    <w:rsid w:val="00C20392"/>
    <w:rsid w:val="00C2064C"/>
    <w:rsid w:val="00C218F1"/>
    <w:rsid w:val="00C242B2"/>
    <w:rsid w:val="00C261AC"/>
    <w:rsid w:val="00C2626A"/>
    <w:rsid w:val="00C26793"/>
    <w:rsid w:val="00C3118B"/>
    <w:rsid w:val="00C312BE"/>
    <w:rsid w:val="00C3228C"/>
    <w:rsid w:val="00C33E91"/>
    <w:rsid w:val="00C34F18"/>
    <w:rsid w:val="00C417B3"/>
    <w:rsid w:val="00C42CC1"/>
    <w:rsid w:val="00C4346F"/>
    <w:rsid w:val="00C46179"/>
    <w:rsid w:val="00C46BB0"/>
    <w:rsid w:val="00C476C2"/>
    <w:rsid w:val="00C47809"/>
    <w:rsid w:val="00C54024"/>
    <w:rsid w:val="00C56D4C"/>
    <w:rsid w:val="00C574DD"/>
    <w:rsid w:val="00C603E9"/>
    <w:rsid w:val="00C61CCE"/>
    <w:rsid w:val="00C64EE3"/>
    <w:rsid w:val="00C65628"/>
    <w:rsid w:val="00C66244"/>
    <w:rsid w:val="00C67717"/>
    <w:rsid w:val="00C67CE6"/>
    <w:rsid w:val="00C7012C"/>
    <w:rsid w:val="00C716D6"/>
    <w:rsid w:val="00C71D7D"/>
    <w:rsid w:val="00C723EE"/>
    <w:rsid w:val="00C72810"/>
    <w:rsid w:val="00C73B02"/>
    <w:rsid w:val="00C741A3"/>
    <w:rsid w:val="00C74B40"/>
    <w:rsid w:val="00C74B9B"/>
    <w:rsid w:val="00C756A1"/>
    <w:rsid w:val="00C75B0C"/>
    <w:rsid w:val="00C77016"/>
    <w:rsid w:val="00C801B1"/>
    <w:rsid w:val="00C8084D"/>
    <w:rsid w:val="00C816E2"/>
    <w:rsid w:val="00C82296"/>
    <w:rsid w:val="00C83FD0"/>
    <w:rsid w:val="00C84D5E"/>
    <w:rsid w:val="00C859B9"/>
    <w:rsid w:val="00C8779B"/>
    <w:rsid w:val="00C90253"/>
    <w:rsid w:val="00C904CF"/>
    <w:rsid w:val="00C9094E"/>
    <w:rsid w:val="00C90B7E"/>
    <w:rsid w:val="00C937C5"/>
    <w:rsid w:val="00C93D66"/>
    <w:rsid w:val="00C962A0"/>
    <w:rsid w:val="00C97068"/>
    <w:rsid w:val="00CA08FE"/>
    <w:rsid w:val="00CA0960"/>
    <w:rsid w:val="00CA10AA"/>
    <w:rsid w:val="00CA42FB"/>
    <w:rsid w:val="00CA5470"/>
    <w:rsid w:val="00CB0006"/>
    <w:rsid w:val="00CB564A"/>
    <w:rsid w:val="00CB5674"/>
    <w:rsid w:val="00CB6FC2"/>
    <w:rsid w:val="00CB731E"/>
    <w:rsid w:val="00CC2431"/>
    <w:rsid w:val="00CC4BB6"/>
    <w:rsid w:val="00CC4D51"/>
    <w:rsid w:val="00CC4F50"/>
    <w:rsid w:val="00CC7682"/>
    <w:rsid w:val="00CC7A10"/>
    <w:rsid w:val="00CD26D4"/>
    <w:rsid w:val="00CD55A9"/>
    <w:rsid w:val="00CD7FD7"/>
    <w:rsid w:val="00CE046C"/>
    <w:rsid w:val="00CE1292"/>
    <w:rsid w:val="00CE57F3"/>
    <w:rsid w:val="00CE5E7F"/>
    <w:rsid w:val="00CE780D"/>
    <w:rsid w:val="00CF2781"/>
    <w:rsid w:val="00CF30AC"/>
    <w:rsid w:val="00CF5810"/>
    <w:rsid w:val="00CF6430"/>
    <w:rsid w:val="00CF6447"/>
    <w:rsid w:val="00D00864"/>
    <w:rsid w:val="00D0162F"/>
    <w:rsid w:val="00D02122"/>
    <w:rsid w:val="00D02F54"/>
    <w:rsid w:val="00D031C7"/>
    <w:rsid w:val="00D076EB"/>
    <w:rsid w:val="00D07DDF"/>
    <w:rsid w:val="00D1136D"/>
    <w:rsid w:val="00D13C64"/>
    <w:rsid w:val="00D17BF5"/>
    <w:rsid w:val="00D2039D"/>
    <w:rsid w:val="00D20ACF"/>
    <w:rsid w:val="00D21549"/>
    <w:rsid w:val="00D21589"/>
    <w:rsid w:val="00D274BE"/>
    <w:rsid w:val="00D30D62"/>
    <w:rsid w:val="00D324FA"/>
    <w:rsid w:val="00D33AB2"/>
    <w:rsid w:val="00D35E3E"/>
    <w:rsid w:val="00D379A2"/>
    <w:rsid w:val="00D407DD"/>
    <w:rsid w:val="00D42A73"/>
    <w:rsid w:val="00D430C6"/>
    <w:rsid w:val="00D43F1D"/>
    <w:rsid w:val="00D441A4"/>
    <w:rsid w:val="00D444E7"/>
    <w:rsid w:val="00D448E2"/>
    <w:rsid w:val="00D4672E"/>
    <w:rsid w:val="00D475EB"/>
    <w:rsid w:val="00D50978"/>
    <w:rsid w:val="00D542A7"/>
    <w:rsid w:val="00D54769"/>
    <w:rsid w:val="00D5514D"/>
    <w:rsid w:val="00D55793"/>
    <w:rsid w:val="00D61D8C"/>
    <w:rsid w:val="00D630D0"/>
    <w:rsid w:val="00D63CBC"/>
    <w:rsid w:val="00D6637B"/>
    <w:rsid w:val="00D67DB8"/>
    <w:rsid w:val="00D707CA"/>
    <w:rsid w:val="00D713BE"/>
    <w:rsid w:val="00D720BD"/>
    <w:rsid w:val="00D744AB"/>
    <w:rsid w:val="00D75497"/>
    <w:rsid w:val="00D757B8"/>
    <w:rsid w:val="00D760F2"/>
    <w:rsid w:val="00D77304"/>
    <w:rsid w:val="00D77D84"/>
    <w:rsid w:val="00D82A5C"/>
    <w:rsid w:val="00D82D62"/>
    <w:rsid w:val="00D859FC"/>
    <w:rsid w:val="00D8774C"/>
    <w:rsid w:val="00D87B45"/>
    <w:rsid w:val="00D903AA"/>
    <w:rsid w:val="00D92F53"/>
    <w:rsid w:val="00D9480D"/>
    <w:rsid w:val="00D953D5"/>
    <w:rsid w:val="00D964F8"/>
    <w:rsid w:val="00D967E6"/>
    <w:rsid w:val="00DA1419"/>
    <w:rsid w:val="00DA28C0"/>
    <w:rsid w:val="00DA32A9"/>
    <w:rsid w:val="00DA4B50"/>
    <w:rsid w:val="00DB05D0"/>
    <w:rsid w:val="00DB225C"/>
    <w:rsid w:val="00DB3CC9"/>
    <w:rsid w:val="00DB42A3"/>
    <w:rsid w:val="00DB4EF6"/>
    <w:rsid w:val="00DB5363"/>
    <w:rsid w:val="00DB606A"/>
    <w:rsid w:val="00DC0CB7"/>
    <w:rsid w:val="00DC1029"/>
    <w:rsid w:val="00DC271D"/>
    <w:rsid w:val="00DC4C9B"/>
    <w:rsid w:val="00DC6CF6"/>
    <w:rsid w:val="00DD0A83"/>
    <w:rsid w:val="00DD13C7"/>
    <w:rsid w:val="00DD1E33"/>
    <w:rsid w:val="00DD4ED3"/>
    <w:rsid w:val="00DD5309"/>
    <w:rsid w:val="00DD629A"/>
    <w:rsid w:val="00DD7284"/>
    <w:rsid w:val="00DE227D"/>
    <w:rsid w:val="00DE27A7"/>
    <w:rsid w:val="00DE4160"/>
    <w:rsid w:val="00DE4D26"/>
    <w:rsid w:val="00DE5E14"/>
    <w:rsid w:val="00DE64F4"/>
    <w:rsid w:val="00DF247A"/>
    <w:rsid w:val="00DF532F"/>
    <w:rsid w:val="00DF7D0A"/>
    <w:rsid w:val="00E012EC"/>
    <w:rsid w:val="00E01698"/>
    <w:rsid w:val="00E0184F"/>
    <w:rsid w:val="00E02688"/>
    <w:rsid w:val="00E035C0"/>
    <w:rsid w:val="00E06C30"/>
    <w:rsid w:val="00E077F3"/>
    <w:rsid w:val="00E1212B"/>
    <w:rsid w:val="00E16127"/>
    <w:rsid w:val="00E167E6"/>
    <w:rsid w:val="00E174CD"/>
    <w:rsid w:val="00E17748"/>
    <w:rsid w:val="00E22BAF"/>
    <w:rsid w:val="00E252CC"/>
    <w:rsid w:val="00E254B9"/>
    <w:rsid w:val="00E2641B"/>
    <w:rsid w:val="00E30069"/>
    <w:rsid w:val="00E30171"/>
    <w:rsid w:val="00E3211E"/>
    <w:rsid w:val="00E334D1"/>
    <w:rsid w:val="00E34211"/>
    <w:rsid w:val="00E359CE"/>
    <w:rsid w:val="00E3651B"/>
    <w:rsid w:val="00E37D92"/>
    <w:rsid w:val="00E40F2C"/>
    <w:rsid w:val="00E42029"/>
    <w:rsid w:val="00E42322"/>
    <w:rsid w:val="00E42CDE"/>
    <w:rsid w:val="00E503BD"/>
    <w:rsid w:val="00E5302A"/>
    <w:rsid w:val="00E55062"/>
    <w:rsid w:val="00E56411"/>
    <w:rsid w:val="00E56853"/>
    <w:rsid w:val="00E57D9A"/>
    <w:rsid w:val="00E61A48"/>
    <w:rsid w:val="00E6271F"/>
    <w:rsid w:val="00E62949"/>
    <w:rsid w:val="00E62AE0"/>
    <w:rsid w:val="00E638CE"/>
    <w:rsid w:val="00E63BBB"/>
    <w:rsid w:val="00E66FA3"/>
    <w:rsid w:val="00E67236"/>
    <w:rsid w:val="00E72AB1"/>
    <w:rsid w:val="00E747A3"/>
    <w:rsid w:val="00E7539F"/>
    <w:rsid w:val="00E76287"/>
    <w:rsid w:val="00E77572"/>
    <w:rsid w:val="00E77704"/>
    <w:rsid w:val="00E8087A"/>
    <w:rsid w:val="00E83727"/>
    <w:rsid w:val="00E8488E"/>
    <w:rsid w:val="00E8497F"/>
    <w:rsid w:val="00E8526C"/>
    <w:rsid w:val="00E8574A"/>
    <w:rsid w:val="00E8673E"/>
    <w:rsid w:val="00E87330"/>
    <w:rsid w:val="00E87944"/>
    <w:rsid w:val="00E919EE"/>
    <w:rsid w:val="00E92070"/>
    <w:rsid w:val="00E93B8F"/>
    <w:rsid w:val="00E94226"/>
    <w:rsid w:val="00E95A16"/>
    <w:rsid w:val="00E95E4A"/>
    <w:rsid w:val="00E9634E"/>
    <w:rsid w:val="00EA0326"/>
    <w:rsid w:val="00EA117F"/>
    <w:rsid w:val="00EA125A"/>
    <w:rsid w:val="00EA220E"/>
    <w:rsid w:val="00EA34A9"/>
    <w:rsid w:val="00EA4575"/>
    <w:rsid w:val="00EA7F8F"/>
    <w:rsid w:val="00EA7FF9"/>
    <w:rsid w:val="00EB18FC"/>
    <w:rsid w:val="00EB1938"/>
    <w:rsid w:val="00EB22CC"/>
    <w:rsid w:val="00EB43A3"/>
    <w:rsid w:val="00EB4939"/>
    <w:rsid w:val="00EB53C5"/>
    <w:rsid w:val="00EB5927"/>
    <w:rsid w:val="00EB73C9"/>
    <w:rsid w:val="00EB759D"/>
    <w:rsid w:val="00EB75F4"/>
    <w:rsid w:val="00EC1015"/>
    <w:rsid w:val="00EC13BB"/>
    <w:rsid w:val="00EC189E"/>
    <w:rsid w:val="00EC41E6"/>
    <w:rsid w:val="00EC58E9"/>
    <w:rsid w:val="00EC64CB"/>
    <w:rsid w:val="00ED06D6"/>
    <w:rsid w:val="00ED072C"/>
    <w:rsid w:val="00ED0A05"/>
    <w:rsid w:val="00ED2B26"/>
    <w:rsid w:val="00ED37BB"/>
    <w:rsid w:val="00ED3C42"/>
    <w:rsid w:val="00ED60E1"/>
    <w:rsid w:val="00ED7098"/>
    <w:rsid w:val="00EE0A0A"/>
    <w:rsid w:val="00EE10A9"/>
    <w:rsid w:val="00EE229A"/>
    <w:rsid w:val="00EE2BFA"/>
    <w:rsid w:val="00EE4C31"/>
    <w:rsid w:val="00EF30A8"/>
    <w:rsid w:val="00EF3130"/>
    <w:rsid w:val="00EF3748"/>
    <w:rsid w:val="00EF38B8"/>
    <w:rsid w:val="00EF6CD1"/>
    <w:rsid w:val="00EF757F"/>
    <w:rsid w:val="00EF7754"/>
    <w:rsid w:val="00F0288F"/>
    <w:rsid w:val="00F0312A"/>
    <w:rsid w:val="00F0599E"/>
    <w:rsid w:val="00F06259"/>
    <w:rsid w:val="00F06E55"/>
    <w:rsid w:val="00F0714E"/>
    <w:rsid w:val="00F0776C"/>
    <w:rsid w:val="00F12F7A"/>
    <w:rsid w:val="00F137BF"/>
    <w:rsid w:val="00F14366"/>
    <w:rsid w:val="00F14CE3"/>
    <w:rsid w:val="00F2099A"/>
    <w:rsid w:val="00F27552"/>
    <w:rsid w:val="00F30D55"/>
    <w:rsid w:val="00F34632"/>
    <w:rsid w:val="00F355CC"/>
    <w:rsid w:val="00F37150"/>
    <w:rsid w:val="00F40E6B"/>
    <w:rsid w:val="00F41F8E"/>
    <w:rsid w:val="00F42465"/>
    <w:rsid w:val="00F426B6"/>
    <w:rsid w:val="00F43C20"/>
    <w:rsid w:val="00F47DF3"/>
    <w:rsid w:val="00F5073E"/>
    <w:rsid w:val="00F51EAD"/>
    <w:rsid w:val="00F52688"/>
    <w:rsid w:val="00F53317"/>
    <w:rsid w:val="00F53B0F"/>
    <w:rsid w:val="00F53C39"/>
    <w:rsid w:val="00F55410"/>
    <w:rsid w:val="00F55C7C"/>
    <w:rsid w:val="00F5609F"/>
    <w:rsid w:val="00F576A8"/>
    <w:rsid w:val="00F61F50"/>
    <w:rsid w:val="00F62310"/>
    <w:rsid w:val="00F626D3"/>
    <w:rsid w:val="00F62C42"/>
    <w:rsid w:val="00F62DB7"/>
    <w:rsid w:val="00F64DD5"/>
    <w:rsid w:val="00F66125"/>
    <w:rsid w:val="00F66C9F"/>
    <w:rsid w:val="00F67F62"/>
    <w:rsid w:val="00F7414A"/>
    <w:rsid w:val="00F743CA"/>
    <w:rsid w:val="00F76A4B"/>
    <w:rsid w:val="00F771F4"/>
    <w:rsid w:val="00F80DB6"/>
    <w:rsid w:val="00F81FDF"/>
    <w:rsid w:val="00F8459C"/>
    <w:rsid w:val="00F871AA"/>
    <w:rsid w:val="00F873FC"/>
    <w:rsid w:val="00F87CDC"/>
    <w:rsid w:val="00F90A2B"/>
    <w:rsid w:val="00F90F0C"/>
    <w:rsid w:val="00F92186"/>
    <w:rsid w:val="00FA085D"/>
    <w:rsid w:val="00FA19A2"/>
    <w:rsid w:val="00FA34B1"/>
    <w:rsid w:val="00FA5851"/>
    <w:rsid w:val="00FB043B"/>
    <w:rsid w:val="00FB1124"/>
    <w:rsid w:val="00FB3D11"/>
    <w:rsid w:val="00FB4142"/>
    <w:rsid w:val="00FB6252"/>
    <w:rsid w:val="00FB6333"/>
    <w:rsid w:val="00FB752C"/>
    <w:rsid w:val="00FB7F49"/>
    <w:rsid w:val="00FC0E6D"/>
    <w:rsid w:val="00FC163E"/>
    <w:rsid w:val="00FC1672"/>
    <w:rsid w:val="00FC1DB4"/>
    <w:rsid w:val="00FC52EB"/>
    <w:rsid w:val="00FD0364"/>
    <w:rsid w:val="00FD0F9E"/>
    <w:rsid w:val="00FD1EF4"/>
    <w:rsid w:val="00FD3B0C"/>
    <w:rsid w:val="00FD452C"/>
    <w:rsid w:val="00FD4EB8"/>
    <w:rsid w:val="00FD4EF0"/>
    <w:rsid w:val="00FD7DEB"/>
    <w:rsid w:val="00FE10D6"/>
    <w:rsid w:val="00FE195A"/>
    <w:rsid w:val="00FE31DD"/>
    <w:rsid w:val="00FE3920"/>
    <w:rsid w:val="00FE47F0"/>
    <w:rsid w:val="00FE4BEC"/>
    <w:rsid w:val="00FE7F0E"/>
    <w:rsid w:val="00FF0191"/>
    <w:rsid w:val="00FF1E61"/>
    <w:rsid w:val="00FF27F8"/>
    <w:rsid w:val="00FF295E"/>
    <w:rsid w:val="00FF5C8F"/>
    <w:rsid w:val="00FF7300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er" w:uiPriority="9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96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F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52F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52F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52F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52F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52F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52F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52F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52F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B52F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52F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52F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B52F96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B52F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52F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52F96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52F96"/>
    <w:rPr>
      <w:rFonts w:ascii="Arial" w:hAnsi="Arial"/>
      <w:sz w:val="12"/>
    </w:rPr>
  </w:style>
  <w:style w:type="numbering" w:styleId="111111">
    <w:name w:val="Outline List 2"/>
    <w:basedOn w:val="NoList"/>
    <w:rsid w:val="00B52F96"/>
    <w:pPr>
      <w:numPr>
        <w:numId w:val="2"/>
      </w:numPr>
    </w:pPr>
  </w:style>
  <w:style w:type="numbering" w:styleId="1ai">
    <w:name w:val="Outline List 1"/>
    <w:basedOn w:val="NoList"/>
    <w:rsid w:val="00B52F96"/>
    <w:pPr>
      <w:numPr>
        <w:numId w:val="3"/>
      </w:numPr>
    </w:pPr>
  </w:style>
  <w:style w:type="numbering" w:styleId="ArticleSection">
    <w:name w:val="Outline List 3"/>
    <w:basedOn w:val="NoList"/>
    <w:rsid w:val="00B52F96"/>
    <w:pPr>
      <w:numPr>
        <w:numId w:val="1"/>
      </w:numPr>
    </w:pPr>
  </w:style>
  <w:style w:type="paragraph" w:styleId="BlockText">
    <w:name w:val="Block Text"/>
    <w:basedOn w:val="Normal"/>
    <w:rsid w:val="00B52F96"/>
    <w:pPr>
      <w:spacing w:after="120"/>
      <w:ind w:left="1440" w:right="1440"/>
    </w:pPr>
  </w:style>
  <w:style w:type="paragraph" w:styleId="BodyText">
    <w:name w:val="Body Text"/>
    <w:basedOn w:val="Normal"/>
    <w:rsid w:val="00B52F96"/>
    <w:pPr>
      <w:spacing w:after="120"/>
    </w:pPr>
  </w:style>
  <w:style w:type="paragraph" w:styleId="BodyText2">
    <w:name w:val="Body Text 2"/>
    <w:basedOn w:val="Normal"/>
    <w:rsid w:val="00B52F96"/>
    <w:pPr>
      <w:spacing w:after="120" w:line="480" w:lineRule="auto"/>
    </w:pPr>
  </w:style>
  <w:style w:type="paragraph" w:styleId="BodyText3">
    <w:name w:val="Body Text 3"/>
    <w:basedOn w:val="Normal"/>
    <w:rsid w:val="00B52F9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52F96"/>
    <w:pPr>
      <w:ind w:firstLine="210"/>
    </w:pPr>
  </w:style>
  <w:style w:type="paragraph" w:styleId="BodyTextIndent">
    <w:name w:val="Body Text Indent"/>
    <w:basedOn w:val="Normal"/>
    <w:rsid w:val="00B52F96"/>
    <w:pPr>
      <w:spacing w:after="120"/>
      <w:ind w:left="283"/>
    </w:pPr>
  </w:style>
  <w:style w:type="paragraph" w:styleId="BodyTextFirstIndent2">
    <w:name w:val="Body Text First Indent 2"/>
    <w:basedOn w:val="BodyTextIndent"/>
    <w:rsid w:val="00B52F96"/>
    <w:pPr>
      <w:ind w:firstLine="210"/>
    </w:pPr>
  </w:style>
  <w:style w:type="paragraph" w:styleId="BodyTextIndent2">
    <w:name w:val="Body Text Indent 2"/>
    <w:basedOn w:val="Normal"/>
    <w:rsid w:val="00B52F9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52F9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52F96"/>
    <w:pPr>
      <w:ind w:left="4252"/>
    </w:pPr>
  </w:style>
  <w:style w:type="paragraph" w:styleId="Date">
    <w:name w:val="Date"/>
    <w:basedOn w:val="Normal"/>
    <w:next w:val="Normal"/>
    <w:rsid w:val="00B52F96"/>
  </w:style>
  <w:style w:type="paragraph" w:styleId="E-mailSignature">
    <w:name w:val="E-mail Signature"/>
    <w:basedOn w:val="Normal"/>
    <w:rsid w:val="00B52F96"/>
  </w:style>
  <w:style w:type="character" w:styleId="Emphasis">
    <w:name w:val="Emphasis"/>
    <w:basedOn w:val="DefaultParagraphFont"/>
    <w:qFormat/>
    <w:rsid w:val="00B52F96"/>
    <w:rPr>
      <w:i/>
      <w:iCs/>
    </w:rPr>
  </w:style>
  <w:style w:type="paragraph" w:styleId="EnvelopeAddress">
    <w:name w:val="envelope address"/>
    <w:basedOn w:val="Normal"/>
    <w:rsid w:val="00B52F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2F96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B52F96"/>
    <w:rPr>
      <w:color w:val="800080"/>
      <w:u w:val="single"/>
    </w:rPr>
  </w:style>
  <w:style w:type="paragraph" w:styleId="Header">
    <w:name w:val="header"/>
    <w:basedOn w:val="Normal"/>
    <w:rsid w:val="00B52F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B52F96"/>
  </w:style>
  <w:style w:type="paragraph" w:styleId="HTMLAddress">
    <w:name w:val="HTML Address"/>
    <w:basedOn w:val="Normal"/>
    <w:rsid w:val="00B52F96"/>
    <w:rPr>
      <w:i/>
      <w:iCs/>
    </w:rPr>
  </w:style>
  <w:style w:type="character" w:styleId="HTMLCite">
    <w:name w:val="HTML Cite"/>
    <w:basedOn w:val="DefaultParagraphFont"/>
    <w:rsid w:val="00B52F96"/>
    <w:rPr>
      <w:i/>
      <w:iCs/>
    </w:rPr>
  </w:style>
  <w:style w:type="character" w:styleId="HTMLCode">
    <w:name w:val="HTML Code"/>
    <w:basedOn w:val="DefaultParagraphFont"/>
    <w:rsid w:val="00B52F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2F96"/>
    <w:rPr>
      <w:i/>
      <w:iCs/>
    </w:rPr>
  </w:style>
  <w:style w:type="character" w:styleId="HTMLKeyboard">
    <w:name w:val="HTML Keyboard"/>
    <w:basedOn w:val="DefaultParagraphFont"/>
    <w:rsid w:val="00B52F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B52F96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B52F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2F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2F96"/>
    <w:rPr>
      <w:i/>
      <w:iCs/>
    </w:rPr>
  </w:style>
  <w:style w:type="character" w:styleId="Hyperlink">
    <w:name w:val="Hyperlink"/>
    <w:basedOn w:val="DefaultParagraphFont"/>
    <w:rsid w:val="00B52F96"/>
    <w:rPr>
      <w:color w:val="0000FF"/>
      <w:u w:val="single"/>
    </w:rPr>
  </w:style>
  <w:style w:type="character" w:styleId="LineNumber">
    <w:name w:val="line number"/>
    <w:basedOn w:val="DefaultParagraphFont"/>
    <w:rsid w:val="00B52F96"/>
  </w:style>
  <w:style w:type="paragraph" w:styleId="List">
    <w:name w:val="List"/>
    <w:basedOn w:val="Normal"/>
    <w:rsid w:val="00B52F96"/>
    <w:pPr>
      <w:ind w:left="283" w:hanging="283"/>
    </w:pPr>
  </w:style>
  <w:style w:type="paragraph" w:styleId="List2">
    <w:name w:val="List 2"/>
    <w:basedOn w:val="Normal"/>
    <w:rsid w:val="00B52F96"/>
    <w:pPr>
      <w:ind w:left="566" w:hanging="283"/>
    </w:pPr>
  </w:style>
  <w:style w:type="paragraph" w:styleId="List3">
    <w:name w:val="List 3"/>
    <w:basedOn w:val="Normal"/>
    <w:rsid w:val="00B52F96"/>
    <w:pPr>
      <w:ind w:left="849" w:hanging="283"/>
    </w:pPr>
  </w:style>
  <w:style w:type="paragraph" w:styleId="List4">
    <w:name w:val="List 4"/>
    <w:basedOn w:val="Normal"/>
    <w:rsid w:val="00B52F96"/>
    <w:pPr>
      <w:ind w:left="1132" w:hanging="283"/>
    </w:pPr>
  </w:style>
  <w:style w:type="paragraph" w:styleId="List5">
    <w:name w:val="List 5"/>
    <w:basedOn w:val="Normal"/>
    <w:rsid w:val="00B52F96"/>
    <w:pPr>
      <w:ind w:left="1415" w:hanging="283"/>
    </w:pPr>
  </w:style>
  <w:style w:type="paragraph" w:styleId="ListBullet">
    <w:name w:val="List Bullet"/>
    <w:basedOn w:val="Normal"/>
    <w:autoRedefine/>
    <w:rsid w:val="00B52F96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B52F96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B52F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2F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2F96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52F96"/>
    <w:pPr>
      <w:spacing w:after="120"/>
      <w:ind w:left="283"/>
    </w:pPr>
  </w:style>
  <w:style w:type="paragraph" w:styleId="ListContinue2">
    <w:name w:val="List Continue 2"/>
    <w:basedOn w:val="Normal"/>
    <w:rsid w:val="00B52F96"/>
    <w:pPr>
      <w:spacing w:after="120"/>
      <w:ind w:left="566"/>
    </w:pPr>
  </w:style>
  <w:style w:type="paragraph" w:styleId="ListContinue3">
    <w:name w:val="List Continue 3"/>
    <w:basedOn w:val="Normal"/>
    <w:rsid w:val="00B52F96"/>
    <w:pPr>
      <w:spacing w:after="120"/>
      <w:ind w:left="849"/>
    </w:pPr>
  </w:style>
  <w:style w:type="paragraph" w:styleId="ListContinue4">
    <w:name w:val="List Continue 4"/>
    <w:basedOn w:val="Normal"/>
    <w:rsid w:val="00B52F96"/>
    <w:pPr>
      <w:spacing w:after="120"/>
      <w:ind w:left="1132"/>
    </w:pPr>
  </w:style>
  <w:style w:type="paragraph" w:styleId="ListContinue5">
    <w:name w:val="List Continue 5"/>
    <w:basedOn w:val="Normal"/>
    <w:rsid w:val="00B52F96"/>
    <w:pPr>
      <w:spacing w:after="120"/>
      <w:ind w:left="1415"/>
    </w:pPr>
  </w:style>
  <w:style w:type="paragraph" w:styleId="ListNumber">
    <w:name w:val="List Number"/>
    <w:basedOn w:val="Normal"/>
    <w:rsid w:val="00B52F96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B52F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2F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2F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2F96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B52F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52F96"/>
  </w:style>
  <w:style w:type="paragraph" w:styleId="NormalIndent">
    <w:name w:val="Normal Indent"/>
    <w:basedOn w:val="Normal"/>
    <w:rsid w:val="00B52F96"/>
    <w:pPr>
      <w:ind w:left="720"/>
    </w:pPr>
  </w:style>
  <w:style w:type="paragraph" w:styleId="NoteHeading">
    <w:name w:val="Note Heading"/>
    <w:aliases w:val="HN"/>
    <w:basedOn w:val="Normal"/>
    <w:next w:val="Normal"/>
    <w:rsid w:val="00B52F9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B52F96"/>
    <w:rPr>
      <w:rFonts w:ascii="Arial" w:hAnsi="Arial"/>
      <w:sz w:val="22"/>
    </w:rPr>
  </w:style>
  <w:style w:type="paragraph" w:styleId="PlainText">
    <w:name w:val="Plain Text"/>
    <w:basedOn w:val="Normal"/>
    <w:rsid w:val="00B52F9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52F96"/>
  </w:style>
  <w:style w:type="paragraph" w:styleId="Signature">
    <w:name w:val="Signature"/>
    <w:basedOn w:val="Normal"/>
    <w:rsid w:val="00B52F96"/>
    <w:pPr>
      <w:ind w:left="4252"/>
    </w:pPr>
  </w:style>
  <w:style w:type="character" w:styleId="Strong">
    <w:name w:val="Strong"/>
    <w:basedOn w:val="DefaultParagraphFont"/>
    <w:qFormat/>
    <w:rsid w:val="00B52F96"/>
    <w:rPr>
      <w:b/>
      <w:bCs/>
    </w:rPr>
  </w:style>
  <w:style w:type="paragraph" w:styleId="Subtitle">
    <w:name w:val="Subtitle"/>
    <w:basedOn w:val="Normal"/>
    <w:qFormat/>
    <w:rsid w:val="00B52F96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B52F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2F9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2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52F9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2F9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2F9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2F9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2F9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2F9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2F9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2F9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2F9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2F9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2F9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2F9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52F9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2F9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52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B52F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2F9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2F9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2F9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2F9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2F9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2F9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2F9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2F9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2F9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2F9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2F9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2F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2F9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2F9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2F9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52F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52F9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2F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2F9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2F9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2F9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2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B52F9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2F9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2F9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B52F9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B52F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B52F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52F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B52F96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B52F96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B52F96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B52F96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B52F96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B52F96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B52F96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B52F96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B52F96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B52F9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52F96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B52F96"/>
  </w:style>
  <w:style w:type="character" w:customStyle="1" w:styleId="CharAmSchText">
    <w:name w:val="CharAmSchText"/>
    <w:basedOn w:val="DefaultParagraphFont"/>
    <w:rsid w:val="00B52F96"/>
  </w:style>
  <w:style w:type="character" w:customStyle="1" w:styleId="CharChapNo">
    <w:name w:val="CharChapNo"/>
    <w:basedOn w:val="DefaultParagraphFont"/>
    <w:rsid w:val="00B52F96"/>
  </w:style>
  <w:style w:type="character" w:customStyle="1" w:styleId="CharChapText">
    <w:name w:val="CharChapText"/>
    <w:basedOn w:val="DefaultParagraphFont"/>
    <w:rsid w:val="00B52F96"/>
  </w:style>
  <w:style w:type="character" w:customStyle="1" w:styleId="CharDivNo">
    <w:name w:val="CharDivNo"/>
    <w:basedOn w:val="DefaultParagraphFont"/>
    <w:rsid w:val="00B52F96"/>
  </w:style>
  <w:style w:type="character" w:customStyle="1" w:styleId="CharDivText">
    <w:name w:val="CharDivText"/>
    <w:basedOn w:val="DefaultParagraphFont"/>
    <w:rsid w:val="00B52F96"/>
  </w:style>
  <w:style w:type="character" w:customStyle="1" w:styleId="CharPartNo">
    <w:name w:val="CharPartNo"/>
    <w:basedOn w:val="DefaultParagraphFont"/>
    <w:rsid w:val="00B52F96"/>
  </w:style>
  <w:style w:type="character" w:customStyle="1" w:styleId="CharPartText">
    <w:name w:val="CharPartText"/>
    <w:basedOn w:val="DefaultParagraphFont"/>
    <w:rsid w:val="00B52F96"/>
  </w:style>
  <w:style w:type="character" w:customStyle="1" w:styleId="CharSchPTNo">
    <w:name w:val="CharSchPTNo"/>
    <w:basedOn w:val="DefaultParagraphFont"/>
    <w:rsid w:val="00B52F96"/>
  </w:style>
  <w:style w:type="character" w:customStyle="1" w:styleId="CharSchPTText">
    <w:name w:val="CharSchPTText"/>
    <w:basedOn w:val="DefaultParagraphFont"/>
    <w:rsid w:val="00B52F96"/>
  </w:style>
  <w:style w:type="character" w:customStyle="1" w:styleId="CharSectno">
    <w:name w:val="CharSectno"/>
    <w:basedOn w:val="DefaultParagraphFont"/>
    <w:qFormat/>
    <w:rsid w:val="00B52F96"/>
  </w:style>
  <w:style w:type="character" w:styleId="CommentReference">
    <w:name w:val="annotation reference"/>
    <w:basedOn w:val="DefaultParagraphFont"/>
    <w:rsid w:val="00B52F96"/>
    <w:rPr>
      <w:sz w:val="16"/>
      <w:szCs w:val="16"/>
    </w:rPr>
  </w:style>
  <w:style w:type="paragraph" w:styleId="CommentText">
    <w:name w:val="annotation text"/>
    <w:basedOn w:val="Normal"/>
    <w:rsid w:val="00B52F96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52F96"/>
    <w:rPr>
      <w:b/>
      <w:bCs/>
    </w:rPr>
  </w:style>
  <w:style w:type="paragraph" w:customStyle="1" w:styleId="ContentsHead">
    <w:name w:val="ContentsHead"/>
    <w:basedOn w:val="Normal"/>
    <w:next w:val="Normal"/>
    <w:rsid w:val="00B52F96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52F96"/>
  </w:style>
  <w:style w:type="paragraph" w:customStyle="1" w:styleId="DD">
    <w:name w:val="DD"/>
    <w:aliases w:val="Dictionary Definition"/>
    <w:basedOn w:val="Normal"/>
    <w:rsid w:val="00B52F96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B52F96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B52F96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B52F96"/>
  </w:style>
  <w:style w:type="paragraph" w:customStyle="1" w:styleId="DNote">
    <w:name w:val="DNote"/>
    <w:aliases w:val="DictionaryNote"/>
    <w:basedOn w:val="Normal"/>
    <w:rsid w:val="00B52F96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B52F96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B52F96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B52F96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B52F96"/>
    <w:rPr>
      <w:vertAlign w:val="superscript"/>
    </w:rPr>
  </w:style>
  <w:style w:type="paragraph" w:styleId="EndnoteText">
    <w:name w:val="endnote text"/>
    <w:basedOn w:val="Normal"/>
    <w:rsid w:val="00B52F96"/>
    <w:rPr>
      <w:sz w:val="20"/>
      <w:szCs w:val="20"/>
    </w:rPr>
  </w:style>
  <w:style w:type="paragraph" w:customStyle="1" w:styleId="ExampleBody">
    <w:name w:val="Example Body"/>
    <w:basedOn w:val="Normal"/>
    <w:rsid w:val="00B52F96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B52F96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B52F96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B52F96"/>
    <w:rPr>
      <w:sz w:val="20"/>
      <w:szCs w:val="20"/>
    </w:rPr>
  </w:style>
  <w:style w:type="paragraph" w:customStyle="1" w:styleId="Formula">
    <w:name w:val="Formula"/>
    <w:basedOn w:val="Normal"/>
    <w:next w:val="Normal"/>
    <w:rsid w:val="00B52F96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B52F96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B52F96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B52F96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B52F96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B52F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B52F96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B52F96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B52F96"/>
    <w:pPr>
      <w:ind w:left="240" w:hanging="240"/>
    </w:pPr>
  </w:style>
  <w:style w:type="paragraph" w:styleId="Index2">
    <w:name w:val="index 2"/>
    <w:basedOn w:val="Normal"/>
    <w:next w:val="Normal"/>
    <w:autoRedefine/>
    <w:rsid w:val="00B52F96"/>
    <w:pPr>
      <w:ind w:left="480" w:hanging="240"/>
    </w:pPr>
  </w:style>
  <w:style w:type="paragraph" w:styleId="Index3">
    <w:name w:val="index 3"/>
    <w:basedOn w:val="Normal"/>
    <w:next w:val="Normal"/>
    <w:autoRedefine/>
    <w:rsid w:val="00B52F96"/>
    <w:pPr>
      <w:ind w:left="720" w:hanging="240"/>
    </w:pPr>
  </w:style>
  <w:style w:type="paragraph" w:styleId="Index4">
    <w:name w:val="index 4"/>
    <w:basedOn w:val="Normal"/>
    <w:next w:val="Normal"/>
    <w:autoRedefine/>
    <w:rsid w:val="00B52F96"/>
    <w:pPr>
      <w:ind w:left="960" w:hanging="240"/>
    </w:pPr>
  </w:style>
  <w:style w:type="paragraph" w:styleId="Index5">
    <w:name w:val="index 5"/>
    <w:basedOn w:val="Normal"/>
    <w:next w:val="Normal"/>
    <w:autoRedefine/>
    <w:rsid w:val="00B52F96"/>
    <w:pPr>
      <w:ind w:left="1200" w:hanging="240"/>
    </w:pPr>
  </w:style>
  <w:style w:type="paragraph" w:styleId="Index6">
    <w:name w:val="index 6"/>
    <w:basedOn w:val="Normal"/>
    <w:next w:val="Normal"/>
    <w:autoRedefine/>
    <w:rsid w:val="00B52F96"/>
    <w:pPr>
      <w:ind w:left="1440" w:hanging="240"/>
    </w:pPr>
  </w:style>
  <w:style w:type="paragraph" w:styleId="Index7">
    <w:name w:val="index 7"/>
    <w:basedOn w:val="Normal"/>
    <w:next w:val="Normal"/>
    <w:autoRedefine/>
    <w:rsid w:val="00B52F96"/>
    <w:pPr>
      <w:ind w:left="1680" w:hanging="240"/>
    </w:pPr>
  </w:style>
  <w:style w:type="paragraph" w:styleId="Index8">
    <w:name w:val="index 8"/>
    <w:basedOn w:val="Normal"/>
    <w:next w:val="Normal"/>
    <w:autoRedefine/>
    <w:rsid w:val="00B52F96"/>
    <w:pPr>
      <w:ind w:left="1920" w:hanging="240"/>
    </w:pPr>
  </w:style>
  <w:style w:type="paragraph" w:styleId="Index9">
    <w:name w:val="index 9"/>
    <w:basedOn w:val="Normal"/>
    <w:next w:val="Normal"/>
    <w:autoRedefine/>
    <w:rsid w:val="00B52F96"/>
    <w:pPr>
      <w:ind w:left="2160" w:hanging="240"/>
    </w:pPr>
  </w:style>
  <w:style w:type="paragraph" w:styleId="IndexHeading">
    <w:name w:val="index heading"/>
    <w:basedOn w:val="Normal"/>
    <w:next w:val="Index1"/>
    <w:rsid w:val="00B52F96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B52F96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B52F96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B52F96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B52F96"/>
    <w:pPr>
      <w:spacing w:before="60" w:line="260" w:lineRule="exact"/>
      <w:ind w:left="1247"/>
      <w:jc w:val="both"/>
    </w:pPr>
  </w:style>
  <w:style w:type="paragraph" w:styleId="MacroText">
    <w:name w:val="macro"/>
    <w:rsid w:val="00B52F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B52F96"/>
  </w:style>
  <w:style w:type="paragraph" w:customStyle="1" w:styleId="Maker">
    <w:name w:val="Maker"/>
    <w:basedOn w:val="Normal"/>
    <w:rsid w:val="00B52F96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B52F96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B52F96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B52F96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B52F96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B52F96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B52F96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B52F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B52F96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B52F96"/>
  </w:style>
  <w:style w:type="paragraph" w:customStyle="1" w:styleId="P1">
    <w:name w:val="P1"/>
    <w:aliases w:val="(a)"/>
    <w:basedOn w:val="Normal"/>
    <w:rsid w:val="00B52F96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B52F96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B52F96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B52F96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B52F96"/>
    <w:rPr>
      <w:sz w:val="4"/>
      <w:szCs w:val="2"/>
    </w:rPr>
  </w:style>
  <w:style w:type="paragraph" w:customStyle="1" w:styleId="Penalty">
    <w:name w:val="Penalty"/>
    <w:basedOn w:val="Normal"/>
    <w:next w:val="Normal"/>
    <w:rsid w:val="00B52F96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B52F96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B52F96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52F96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B52F96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B52F96"/>
  </w:style>
  <w:style w:type="paragraph" w:customStyle="1" w:styleId="RGHead">
    <w:name w:val="RGHead"/>
    <w:basedOn w:val="Normal"/>
    <w:next w:val="Normal"/>
    <w:rsid w:val="00B52F96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B52F96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B52F96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B52F96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B52F96"/>
  </w:style>
  <w:style w:type="paragraph" w:customStyle="1" w:styleId="ScheduleDivision">
    <w:name w:val="Schedule Division"/>
    <w:basedOn w:val="Normal"/>
    <w:next w:val="ScheduleHeading"/>
    <w:rsid w:val="00B52F96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B52F96"/>
  </w:style>
  <w:style w:type="character" w:customStyle="1" w:styleId="CharSchText">
    <w:name w:val="CharSchText"/>
    <w:basedOn w:val="DefaultParagraphFont"/>
    <w:rsid w:val="00B52F96"/>
  </w:style>
  <w:style w:type="paragraph" w:customStyle="1" w:styleId="IntroP1a">
    <w:name w:val="IntroP1(a)"/>
    <w:basedOn w:val="Normal"/>
    <w:rsid w:val="00B52F96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B52F96"/>
  </w:style>
  <w:style w:type="character" w:customStyle="1" w:styleId="CharAmSchPTText">
    <w:name w:val="CharAmSchPTText"/>
    <w:basedOn w:val="DefaultParagraphFont"/>
    <w:rsid w:val="00B52F96"/>
  </w:style>
  <w:style w:type="paragraph" w:customStyle="1" w:styleId="Footerinfo0">
    <w:name w:val="Footerinfo"/>
    <w:basedOn w:val="Footer"/>
    <w:rsid w:val="00B52F96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B52F96"/>
    <w:pPr>
      <w:jc w:val="left"/>
    </w:pPr>
  </w:style>
  <w:style w:type="paragraph" w:customStyle="1" w:styleId="FooterPageOdd">
    <w:name w:val="FooterPageOdd"/>
    <w:basedOn w:val="Footer"/>
    <w:rsid w:val="00B52F96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B52F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B52F96"/>
  </w:style>
  <w:style w:type="paragraph" w:customStyle="1" w:styleId="ScheduleHeading">
    <w:name w:val="Schedule Heading"/>
    <w:basedOn w:val="Normal"/>
    <w:next w:val="Normal"/>
    <w:rsid w:val="00B52F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B52F96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B52F96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B52F96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B52F96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B52F96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B52F96"/>
  </w:style>
  <w:style w:type="paragraph" w:customStyle="1" w:styleId="SRNo">
    <w:name w:val="SRNo"/>
    <w:basedOn w:val="Normal"/>
    <w:next w:val="Normal"/>
    <w:rsid w:val="00B52F96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B52F96"/>
    <w:pPr>
      <w:ind w:left="240" w:hanging="240"/>
    </w:pPr>
  </w:style>
  <w:style w:type="paragraph" w:styleId="TableofFigures">
    <w:name w:val="table of figures"/>
    <w:basedOn w:val="Normal"/>
    <w:next w:val="Normal"/>
    <w:rsid w:val="00B52F96"/>
    <w:pPr>
      <w:ind w:left="480" w:hanging="480"/>
    </w:pPr>
  </w:style>
  <w:style w:type="paragraph" w:customStyle="1" w:styleId="TableColHead">
    <w:name w:val="TableColHead"/>
    <w:basedOn w:val="Normal"/>
    <w:rsid w:val="00B52F96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B52F96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B52F96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B52F96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B52F96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B52F96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B52F96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B52F96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B52F96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B52F96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B52F96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B52F96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52F96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B52F96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B52F96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B52F96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B52F96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B52F96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B52F96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B52F96"/>
    <w:pPr>
      <w:keepNext/>
    </w:pPr>
  </w:style>
  <w:style w:type="paragraph" w:customStyle="1" w:styleId="ZA3">
    <w:name w:val="ZA3"/>
    <w:basedOn w:val="A3"/>
    <w:rsid w:val="00B52F96"/>
    <w:pPr>
      <w:keepNext/>
    </w:pPr>
  </w:style>
  <w:style w:type="paragraph" w:customStyle="1" w:styleId="ZA4">
    <w:name w:val="ZA4"/>
    <w:basedOn w:val="Normal"/>
    <w:next w:val="A4"/>
    <w:rsid w:val="00B52F96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B52F96"/>
    <w:pPr>
      <w:keepNext/>
    </w:pPr>
  </w:style>
  <w:style w:type="paragraph" w:customStyle="1" w:styleId="Zdefinition">
    <w:name w:val="Zdefinition"/>
    <w:basedOn w:val="definition"/>
    <w:rsid w:val="00B52F96"/>
    <w:pPr>
      <w:keepNext/>
    </w:pPr>
  </w:style>
  <w:style w:type="paragraph" w:customStyle="1" w:styleId="ZDP1">
    <w:name w:val="ZDP1"/>
    <w:basedOn w:val="DP1a"/>
    <w:rsid w:val="00B52F96"/>
    <w:pPr>
      <w:keepNext/>
    </w:pPr>
  </w:style>
  <w:style w:type="paragraph" w:customStyle="1" w:styleId="ZExampleBody">
    <w:name w:val="ZExample Body"/>
    <w:basedOn w:val="ExampleBody"/>
    <w:rsid w:val="00B52F96"/>
    <w:pPr>
      <w:keepNext/>
    </w:pPr>
  </w:style>
  <w:style w:type="paragraph" w:customStyle="1" w:styleId="ZNote">
    <w:name w:val="ZNote"/>
    <w:basedOn w:val="Note"/>
    <w:rsid w:val="00B52F96"/>
    <w:pPr>
      <w:keepNext/>
    </w:pPr>
  </w:style>
  <w:style w:type="paragraph" w:customStyle="1" w:styleId="ZP1">
    <w:name w:val="ZP1"/>
    <w:basedOn w:val="P1"/>
    <w:rsid w:val="00B52F96"/>
    <w:pPr>
      <w:keepNext/>
    </w:pPr>
  </w:style>
  <w:style w:type="paragraph" w:customStyle="1" w:styleId="ZP2">
    <w:name w:val="ZP2"/>
    <w:basedOn w:val="P2"/>
    <w:rsid w:val="00B52F96"/>
    <w:pPr>
      <w:keepNext/>
    </w:pPr>
  </w:style>
  <w:style w:type="paragraph" w:customStyle="1" w:styleId="ZP3">
    <w:name w:val="ZP3"/>
    <w:basedOn w:val="P3"/>
    <w:rsid w:val="00B52F96"/>
    <w:pPr>
      <w:keepNext/>
    </w:pPr>
  </w:style>
  <w:style w:type="paragraph" w:customStyle="1" w:styleId="ZR1">
    <w:name w:val="ZR1"/>
    <w:basedOn w:val="R1"/>
    <w:rsid w:val="00B52F96"/>
    <w:pPr>
      <w:keepNext/>
    </w:pPr>
  </w:style>
  <w:style w:type="paragraph" w:customStyle="1" w:styleId="ZR2">
    <w:name w:val="ZR2"/>
    <w:basedOn w:val="R2"/>
    <w:rsid w:val="00B52F96"/>
    <w:pPr>
      <w:keepNext/>
    </w:pPr>
  </w:style>
  <w:style w:type="paragraph" w:customStyle="1" w:styleId="ZRcN">
    <w:name w:val="ZRcN"/>
    <w:basedOn w:val="Rc"/>
    <w:rsid w:val="00B52F96"/>
    <w:pPr>
      <w:keepNext/>
    </w:pPr>
  </w:style>
  <w:style w:type="character" w:customStyle="1" w:styleId="TitleSuperscript">
    <w:name w:val="TitleSuperscript"/>
    <w:basedOn w:val="DefaultParagraphFont"/>
    <w:rsid w:val="00B52F96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B52F9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B52F9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B52F9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52F96"/>
    <w:rPr>
      <w:b w:val="0"/>
      <w:i/>
    </w:rPr>
  </w:style>
  <w:style w:type="paragraph" w:styleId="Revision">
    <w:name w:val="Revision"/>
    <w:hidden/>
    <w:uiPriority w:val="99"/>
    <w:semiHidden/>
    <w:rsid w:val="0069303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19F9"/>
    <w:rPr>
      <w:rFonts w:ascii="Arial" w:hAnsi="Arial"/>
      <w:i/>
      <w:sz w:val="18"/>
      <w:szCs w:val="18"/>
    </w:rPr>
  </w:style>
  <w:style w:type="paragraph" w:customStyle="1" w:styleId="UnnumberedClause">
    <w:name w:val="Unnumbered Clause"/>
    <w:basedOn w:val="Normal"/>
    <w:link w:val="UnnumberedClauseChar"/>
    <w:rsid w:val="003866BC"/>
    <w:pPr>
      <w:spacing w:after="200"/>
      <w:ind w:left="1418"/>
    </w:pPr>
    <w:rPr>
      <w:rFonts w:ascii="Century Gothic" w:hAnsi="Century Gothic"/>
      <w:sz w:val="20"/>
      <w:szCs w:val="20"/>
      <w:lang w:eastAsia="en-US"/>
    </w:rPr>
  </w:style>
  <w:style w:type="character" w:customStyle="1" w:styleId="UnnumberedClauseChar">
    <w:name w:val="Unnumbered Clause Char"/>
    <w:link w:val="UnnumberedClause"/>
    <w:locked/>
    <w:rsid w:val="003866BC"/>
    <w:rPr>
      <w:rFonts w:ascii="Century Gothic" w:hAnsi="Century Gothic"/>
      <w:lang w:eastAsia="en-US"/>
    </w:rPr>
  </w:style>
  <w:style w:type="paragraph" w:customStyle="1" w:styleId="ExariDefinitionL2">
    <w:name w:val="Exari Definition L2"/>
    <w:uiPriority w:val="99"/>
    <w:rsid w:val="008733A4"/>
    <w:pPr>
      <w:tabs>
        <w:tab w:val="num" w:pos="1372"/>
      </w:tabs>
      <w:spacing w:before="80" w:after="80"/>
      <w:ind w:left="1372" w:hanging="794"/>
    </w:pPr>
    <w:rPr>
      <w:rFonts w:ascii="Arial" w:hAnsi="Arial" w:cs="Arial"/>
      <w:sz w:val="24"/>
      <w:szCs w:val="22"/>
      <w:lang w:val="en-GB"/>
    </w:rPr>
  </w:style>
  <w:style w:type="paragraph" w:customStyle="1" w:styleId="ActHead5">
    <w:name w:val="ActHead 5"/>
    <w:aliases w:val="s"/>
    <w:basedOn w:val="Normal"/>
    <w:next w:val="subsection"/>
    <w:qFormat/>
    <w:rsid w:val="000955B8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0955B8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0955B8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0955B8"/>
    <w:pPr>
      <w:keepNext/>
      <w:keepLines/>
      <w:spacing w:before="240"/>
      <w:ind w:left="1134"/>
    </w:pPr>
    <w:rPr>
      <w:i/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rsid w:val="000955B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9559-68A9-43A8-99A4-109DA7B1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2</TotalTime>
  <Pages>8</Pages>
  <Words>1746</Words>
  <Characters>9427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Fibre in New Developments Instrument 2010</vt:lpstr>
    </vt:vector>
  </TitlesOfParts>
  <Company>Office of Legislative Drafting and Publishing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Fibre in New Developments Instrument 2010</dc:title>
  <dc:creator>buckdo</dc:creator>
  <cp:lastModifiedBy>abinos</cp:lastModifiedBy>
  <cp:revision>2</cp:revision>
  <cp:lastPrinted>2011-12-11T23:43:00Z</cp:lastPrinted>
  <dcterms:created xsi:type="dcterms:W3CDTF">2011-12-22T23:22:00Z</dcterms:created>
  <dcterms:modified xsi:type="dcterms:W3CDTF">2011-12-22T23:22:00Z</dcterms:modified>
</cp:coreProperties>
</file>