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AF" w:rsidRPr="008E48AF" w:rsidRDefault="008E48AF" w:rsidP="008E48AF">
      <w:pPr>
        <w:keepNext/>
        <w:widowControl w:val="0"/>
        <w:ind w:left="851" w:hanging="851"/>
        <w:outlineLvl w:val="1"/>
        <w:rPr>
          <w:rFonts w:eastAsia="Calibri" w:cs="Arial Unicode MS"/>
          <w:b/>
          <w:bCs/>
          <w:iCs/>
          <w:sz w:val="28"/>
          <w:szCs w:val="28"/>
        </w:rPr>
      </w:pPr>
      <w:bookmarkStart w:id="0" w:name="_Toc306965886"/>
      <w:bookmarkStart w:id="1" w:name="_Toc306966842"/>
      <w:bookmarkStart w:id="2" w:name="_Toc307935777"/>
      <w:bookmarkStart w:id="3" w:name="_Toc307935895"/>
      <w:r w:rsidRPr="008E48AF">
        <w:rPr>
          <w:rFonts w:eastAsia="Calibri" w:cs="Arial Unicode MS"/>
          <w:b/>
          <w:bCs/>
          <w:iCs/>
          <w:sz w:val="28"/>
          <w:szCs w:val="28"/>
        </w:rPr>
        <w:t>Explanatory Statement</w:t>
      </w:r>
      <w:bookmarkEnd w:id="0"/>
      <w:bookmarkEnd w:id="1"/>
      <w:bookmarkEnd w:id="2"/>
      <w:bookmarkEnd w:id="3"/>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
          <w:bCs/>
          <w:sz w:val="24"/>
          <w:szCs w:val="24"/>
        </w:rPr>
      </w:pPr>
      <w:r w:rsidRPr="008E48AF">
        <w:rPr>
          <w:rFonts w:eastAsia="Calibri" w:cs="Arial"/>
          <w:b/>
          <w:bCs/>
          <w:sz w:val="24"/>
          <w:szCs w:val="24"/>
        </w:rPr>
        <w:t xml:space="preserve">Standard 4.2.6 – Production and Processing Standard for Seed Sprouts </w:t>
      </w:r>
    </w:p>
    <w:p w:rsidR="008E48AF" w:rsidRPr="008E48AF" w:rsidRDefault="008E48AF" w:rsidP="008E48AF">
      <w:pPr>
        <w:widowControl w:val="0"/>
        <w:rPr>
          <w:rFonts w:eastAsia="Calibri" w:cs="Times New Roman"/>
          <w:szCs w:val="24"/>
        </w:rPr>
      </w:pPr>
    </w:p>
    <w:p w:rsidR="008E48AF" w:rsidRPr="004F2371" w:rsidRDefault="00E66E7E" w:rsidP="00E66E7E">
      <w:pPr>
        <w:widowControl w:val="0"/>
        <w:autoSpaceDE w:val="0"/>
        <w:autoSpaceDN w:val="0"/>
        <w:adjustRightInd w:val="0"/>
        <w:contextualSpacing/>
        <w:rPr>
          <w:rFonts w:eastAsia="Calibri" w:cs="Arial"/>
          <w:b/>
          <w:bCs/>
        </w:rPr>
      </w:pPr>
      <w:r w:rsidRPr="004F2371">
        <w:rPr>
          <w:rFonts w:eastAsia="Calibri" w:cs="Arial"/>
          <w:b/>
          <w:bCs/>
        </w:rPr>
        <w:t>1.</w:t>
      </w:r>
      <w:r w:rsidRPr="004F2371">
        <w:rPr>
          <w:rFonts w:eastAsia="Calibri" w:cs="Arial"/>
          <w:b/>
          <w:bCs/>
        </w:rPr>
        <w:tab/>
      </w:r>
      <w:r w:rsidR="008E48AF" w:rsidRPr="004F2371">
        <w:rPr>
          <w:rFonts w:eastAsia="Calibri" w:cs="Arial"/>
          <w:b/>
          <w:bCs/>
        </w:rPr>
        <w:t>Authority</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Section 13 of the </w:t>
      </w:r>
      <w:r w:rsidRPr="008E48AF">
        <w:rPr>
          <w:rFonts w:eastAsia="Calibri" w:cs="Arial"/>
          <w:bCs/>
          <w:i/>
        </w:rPr>
        <w:t>Food Standards Australia New Zealand Act 1991</w:t>
      </w:r>
      <w:r w:rsidRPr="008E48AF">
        <w:rPr>
          <w:rFonts w:eastAsia="Calibri" w:cs="Arial"/>
          <w:bCs/>
        </w:rPr>
        <w:t xml:space="preserve"> (the Act) provides that the functions of Food Standards Australia New Zealand (FSANZ) include the development of standards and variations of standards for inclusion in the </w:t>
      </w:r>
      <w:r w:rsidRPr="008E48AF">
        <w:rPr>
          <w:rFonts w:eastAsia="Calibri" w:cs="Arial"/>
          <w:bCs/>
          <w:i/>
        </w:rPr>
        <w:t>Australia New Zealand Food Standards Code</w:t>
      </w:r>
      <w:r w:rsidRPr="008E48AF">
        <w:rPr>
          <w:rFonts w:eastAsia="Calibri" w:cs="Arial"/>
          <w:bCs/>
        </w:rPr>
        <w:t xml:space="preserve"> (the Code).</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Division 2 of Part 3 of the Act spec</w:t>
      </w:r>
      <w:r w:rsidR="00DA7829">
        <w:rPr>
          <w:rFonts w:eastAsia="Calibri" w:cs="Arial"/>
          <w:bCs/>
        </w:rPr>
        <w:t>ifies that FSANZ may prepare a p</w:t>
      </w:r>
      <w:r w:rsidRPr="008E48AF">
        <w:rPr>
          <w:rFonts w:eastAsia="Calibri" w:cs="Arial"/>
          <w:bCs/>
        </w:rPr>
        <w:t xml:space="preserve">roposal for the development or variation of food regulatory measures, including standards. This Division also stipulates the procedure for considering a </w:t>
      </w:r>
      <w:r w:rsidR="004F2371">
        <w:rPr>
          <w:rFonts w:eastAsia="Calibri" w:cs="Arial"/>
          <w:bCs/>
        </w:rPr>
        <w:t>p</w:t>
      </w:r>
      <w:r w:rsidRPr="008E48AF">
        <w:rPr>
          <w:rFonts w:eastAsia="Calibri" w:cs="Arial"/>
          <w:bCs/>
        </w:rPr>
        <w:t xml:space="preserve">roposal for the development or variation of food regulatory measures.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FSANZ prepared Proposal P1004 to develop food regulatory measures for seed sprouts. FSANZ considered Proposal P1004 in accordance with Division 2 of Part 3 and approved </w:t>
      </w:r>
      <w:r w:rsidR="004F2371">
        <w:rPr>
          <w:rFonts w:eastAsia="Calibri" w:cs="Arial"/>
          <w:bCs/>
        </w:rPr>
        <w:t>Standard 4.2.6.</w:t>
      </w:r>
      <w:r w:rsidRPr="008E48AF">
        <w:rPr>
          <w:rFonts w:eastAsia="Calibri" w:cs="Arial"/>
          <w:bCs/>
        </w:rPr>
        <w:t xml:space="preserve"> FSANZ notified the Australia and New Zealand Food Regulation Ministerial Council (Ministerial Council) of the </w:t>
      </w:r>
      <w:r w:rsidR="00DA7829">
        <w:rPr>
          <w:rFonts w:eastAsia="Calibri" w:cs="Arial"/>
          <w:bCs/>
        </w:rPr>
        <w:t>approval</w:t>
      </w:r>
      <w:r w:rsidRPr="008E48AF">
        <w:rPr>
          <w:rFonts w:eastAsia="Calibri" w:cs="Arial"/>
          <w:bCs/>
        </w:rPr>
        <w:t>.</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Following consideration by Ministerial Council, section 92 of the Act stipulates that FSANZ must publish a notice about the draft standard or draft variation of a standard.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bCs/>
        </w:rPr>
        <w:t>Section 94 of the Act specifies that a</w:t>
      </w:r>
      <w:r w:rsidRPr="008E48AF">
        <w:rPr>
          <w:rFonts w:eastAsia="Calibri" w:cs="Arial"/>
        </w:rPr>
        <w:t xml:space="preserve"> standard, or a variation of a standard, in relation to which a notice is published under section 92 is a legislative instrument, but section 42 and Part 6 of the </w:t>
      </w:r>
      <w:r w:rsidRPr="008E48AF">
        <w:rPr>
          <w:rFonts w:eastAsia="Calibri" w:cs="Arial"/>
          <w:i/>
          <w:iCs/>
        </w:rPr>
        <w:t xml:space="preserve">Legislative Instruments Act 2003 </w:t>
      </w:r>
      <w:r w:rsidRPr="008E48AF">
        <w:rPr>
          <w:rFonts w:eastAsia="Calibri" w:cs="Arial"/>
        </w:rPr>
        <w:t>do not apply to the standard or variation.</w:t>
      </w:r>
    </w:p>
    <w:p w:rsidR="008E48AF" w:rsidRPr="008E48AF" w:rsidRDefault="008E48AF" w:rsidP="008E48AF">
      <w:pPr>
        <w:widowControl w:val="0"/>
        <w:rPr>
          <w:rFonts w:eastAsia="Calibri" w:cs="Times New Roman"/>
          <w:szCs w:val="24"/>
        </w:rPr>
      </w:pPr>
    </w:p>
    <w:p w:rsidR="008E48AF" w:rsidRPr="004F2371" w:rsidRDefault="00E66E7E" w:rsidP="00E66E7E">
      <w:pPr>
        <w:widowControl w:val="0"/>
        <w:autoSpaceDE w:val="0"/>
        <w:autoSpaceDN w:val="0"/>
        <w:adjustRightInd w:val="0"/>
        <w:contextualSpacing/>
        <w:rPr>
          <w:rFonts w:eastAsia="Calibri" w:cs="Arial"/>
          <w:b/>
          <w:bCs/>
        </w:rPr>
      </w:pPr>
      <w:r w:rsidRPr="004F2371">
        <w:rPr>
          <w:rFonts w:eastAsia="Calibri" w:cs="Arial"/>
          <w:b/>
          <w:bCs/>
        </w:rPr>
        <w:t>2.</w:t>
      </w:r>
      <w:r w:rsidRPr="004F2371">
        <w:rPr>
          <w:rFonts w:eastAsia="Calibri" w:cs="Arial"/>
          <w:b/>
          <w:bCs/>
        </w:rPr>
        <w:tab/>
      </w:r>
      <w:r w:rsidR="008E48AF" w:rsidRPr="004F2371">
        <w:rPr>
          <w:rFonts w:eastAsia="Calibri" w:cs="Arial"/>
          <w:b/>
          <w:bCs/>
        </w:rPr>
        <w:t>Purpose and Operation</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
          <w:bCs/>
          <w:sz w:val="28"/>
          <w:szCs w:val="28"/>
        </w:rPr>
      </w:pPr>
      <w:r w:rsidRPr="008E48AF">
        <w:rPr>
          <w:rFonts w:eastAsia="Times New Roman" w:cs="Times New Roman"/>
          <w:szCs w:val="24"/>
          <w:lang w:bidi="en-US"/>
        </w:rPr>
        <w:t xml:space="preserve">FSANZ </w:t>
      </w:r>
      <w:r w:rsidR="004F2371">
        <w:rPr>
          <w:rFonts w:eastAsia="Times New Roman" w:cs="Times New Roman"/>
          <w:szCs w:val="24"/>
          <w:lang w:bidi="en-US"/>
        </w:rPr>
        <w:t>approve</w:t>
      </w:r>
      <w:r w:rsidRPr="008E48AF">
        <w:rPr>
          <w:rFonts w:eastAsia="Times New Roman" w:cs="Times New Roman"/>
          <w:szCs w:val="24"/>
          <w:lang w:bidi="en-US"/>
        </w:rPr>
        <w:t>d Standard 4.2.6 to minimise potential food safety risks and to reduce the incidence of foodborne</w:t>
      </w:r>
      <w:r w:rsidRPr="008E48AF">
        <w:rPr>
          <w:rFonts w:eastAsia="Times New Roman" w:cs="Times New Roman"/>
          <w:i/>
          <w:szCs w:val="24"/>
          <w:lang w:bidi="en-US"/>
        </w:rPr>
        <w:t xml:space="preserve"> </w:t>
      </w:r>
      <w:r w:rsidRPr="008E48AF">
        <w:rPr>
          <w:rFonts w:eastAsia="Times New Roman" w:cs="Times New Roman"/>
          <w:szCs w:val="24"/>
          <w:lang w:bidi="en-US"/>
        </w:rPr>
        <w:t>illness from the consumption of seed sprouts.</w:t>
      </w:r>
    </w:p>
    <w:p w:rsidR="008E48AF" w:rsidRPr="008E48AF" w:rsidRDefault="008E48AF" w:rsidP="008E48AF">
      <w:pPr>
        <w:rPr>
          <w:rFonts w:eastAsia="Times New Roman" w:cs="Times New Roman"/>
          <w:szCs w:val="24"/>
          <w:lang w:bidi="en-US"/>
        </w:rPr>
      </w:pPr>
    </w:p>
    <w:p w:rsidR="008E48AF" w:rsidRPr="008E48AF" w:rsidRDefault="008E48AF" w:rsidP="008E48AF">
      <w:pPr>
        <w:rPr>
          <w:rFonts w:eastAsia="Times New Roman" w:cs="Times New Roman"/>
          <w:szCs w:val="24"/>
          <w:lang w:bidi="en-US"/>
        </w:rPr>
      </w:pPr>
      <w:r w:rsidRPr="008E48AF">
        <w:rPr>
          <w:rFonts w:eastAsia="Times New Roman" w:cs="Times New Roman"/>
          <w:szCs w:val="24"/>
          <w:lang w:bidi="en-US"/>
        </w:rPr>
        <w:t xml:space="preserve">Seed sprouts contaminated by pathogenic microorganisms present an unacceptable health risk to consumers. In recent years, outbreaks of foodborne illness have been associated with the consumption of seed sprouts both in Australia and overseas. </w:t>
      </w:r>
    </w:p>
    <w:p w:rsidR="008E48AF" w:rsidRPr="008E48AF" w:rsidRDefault="008E48AF" w:rsidP="008E48AF">
      <w:pPr>
        <w:widowControl w:val="0"/>
        <w:rPr>
          <w:rFonts w:eastAsia="Calibri" w:cs="Times New Roman"/>
          <w:szCs w:val="24"/>
        </w:rPr>
      </w:pPr>
    </w:p>
    <w:p w:rsidR="008E48AF" w:rsidRPr="008E48AF" w:rsidRDefault="008E48AF" w:rsidP="008E48AF">
      <w:pPr>
        <w:rPr>
          <w:rFonts w:eastAsia="Calibri" w:cs="Arial"/>
          <w:bCs/>
        </w:rPr>
      </w:pPr>
      <w:r w:rsidRPr="008E48AF">
        <w:rPr>
          <w:rFonts w:eastAsia="Calibri" w:cs="Arial"/>
          <w:bCs/>
        </w:rPr>
        <w:t>The food regulatory measures in Standard 4.2.6, along with existing measures in the Code,</w:t>
      </w:r>
      <w:r w:rsidRPr="008E48AF">
        <w:rPr>
          <w:rFonts w:eastAsia="Calibri" w:cs="Arial"/>
          <w:b/>
          <w:bCs/>
          <w:sz w:val="28"/>
          <w:szCs w:val="28"/>
        </w:rPr>
        <w:t xml:space="preserve"> </w:t>
      </w:r>
      <w:r w:rsidRPr="008E48AF">
        <w:rPr>
          <w:rFonts w:eastAsia="Times New Roman" w:cs="Arial"/>
          <w:szCs w:val="24"/>
          <w:lang w:eastAsia="en-GB"/>
        </w:rPr>
        <w:t xml:space="preserve">address the public health and safety problem identified with seed sprouts in the most cost effective manner. </w:t>
      </w:r>
    </w:p>
    <w:p w:rsidR="008E48AF" w:rsidRPr="008E48AF" w:rsidRDefault="008E48AF" w:rsidP="008E48AF">
      <w:pPr>
        <w:rPr>
          <w:rFonts w:eastAsia="Calibri" w:cs="Arial"/>
          <w:bCs/>
        </w:rPr>
      </w:pPr>
    </w:p>
    <w:p w:rsidR="008E48AF" w:rsidRPr="004F2371" w:rsidRDefault="00E66E7E" w:rsidP="00E66E7E">
      <w:pPr>
        <w:widowControl w:val="0"/>
        <w:autoSpaceDE w:val="0"/>
        <w:autoSpaceDN w:val="0"/>
        <w:adjustRightInd w:val="0"/>
        <w:contextualSpacing/>
        <w:rPr>
          <w:rFonts w:eastAsia="Calibri" w:cs="Arial"/>
          <w:b/>
          <w:bCs/>
        </w:rPr>
      </w:pPr>
      <w:r w:rsidRPr="004F2371">
        <w:rPr>
          <w:rFonts w:eastAsia="Calibri" w:cs="Arial"/>
          <w:b/>
          <w:bCs/>
        </w:rPr>
        <w:t>3.</w:t>
      </w:r>
      <w:r w:rsidRPr="004F2371">
        <w:rPr>
          <w:rFonts w:eastAsia="Calibri" w:cs="Arial"/>
          <w:b/>
          <w:bCs/>
        </w:rPr>
        <w:tab/>
      </w:r>
      <w:r w:rsidR="008E48AF" w:rsidRPr="004F2371">
        <w:rPr>
          <w:rFonts w:eastAsia="Calibri" w:cs="Arial"/>
          <w:b/>
          <w:bCs/>
        </w:rPr>
        <w:t>Documents incorporated by reference</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Calibri" w:cs="Arial"/>
          <w:bCs/>
        </w:rPr>
      </w:pPr>
      <w:r w:rsidRPr="008E48AF">
        <w:rPr>
          <w:rFonts w:eastAsia="Calibri" w:cs="Arial"/>
          <w:bCs/>
        </w:rPr>
        <w:t>The food regulatory measures do not incorporate any documents by reference.</w:t>
      </w:r>
    </w:p>
    <w:p w:rsidR="008E48AF" w:rsidRPr="008E48AF" w:rsidRDefault="008E48AF" w:rsidP="008E48AF">
      <w:pPr>
        <w:autoSpaceDE w:val="0"/>
        <w:autoSpaceDN w:val="0"/>
        <w:adjustRightInd w:val="0"/>
        <w:rPr>
          <w:rFonts w:eastAsia="Calibri" w:cs="Arial"/>
          <w:bCs/>
        </w:rPr>
      </w:pPr>
    </w:p>
    <w:p w:rsidR="008E48AF" w:rsidRPr="004F2371" w:rsidRDefault="00E66E7E" w:rsidP="00E66E7E">
      <w:pPr>
        <w:widowControl w:val="0"/>
        <w:autoSpaceDE w:val="0"/>
        <w:autoSpaceDN w:val="0"/>
        <w:adjustRightInd w:val="0"/>
        <w:contextualSpacing/>
        <w:rPr>
          <w:rFonts w:eastAsia="Calibri" w:cs="Arial"/>
          <w:b/>
          <w:bCs/>
        </w:rPr>
      </w:pPr>
      <w:r w:rsidRPr="004F2371">
        <w:rPr>
          <w:rFonts w:eastAsia="Calibri" w:cs="Arial"/>
          <w:b/>
          <w:bCs/>
        </w:rPr>
        <w:t>4.</w:t>
      </w:r>
      <w:r w:rsidRPr="004F2371">
        <w:rPr>
          <w:rFonts w:eastAsia="Calibri" w:cs="Arial"/>
          <w:b/>
          <w:bCs/>
        </w:rPr>
        <w:tab/>
      </w:r>
      <w:r w:rsidR="008E48AF" w:rsidRPr="004F2371">
        <w:rPr>
          <w:rFonts w:eastAsia="Calibri" w:cs="Arial"/>
          <w:b/>
          <w:bCs/>
        </w:rPr>
        <w:t>Consultation</w:t>
      </w:r>
    </w:p>
    <w:p w:rsidR="008E48AF" w:rsidRPr="008E48AF" w:rsidRDefault="008E48AF" w:rsidP="008E48AF">
      <w:pPr>
        <w:widowControl w:val="0"/>
        <w:rPr>
          <w:rFonts w:eastAsia="Calibri" w:cs="Times New Roman"/>
          <w:szCs w:val="24"/>
        </w:rPr>
      </w:pPr>
    </w:p>
    <w:p w:rsidR="00DA7829" w:rsidRDefault="008E48AF" w:rsidP="008E48AF">
      <w:pPr>
        <w:widowControl w:val="0"/>
        <w:rPr>
          <w:rFonts w:eastAsia="Times New Roman" w:cs="Times New Roman"/>
          <w:szCs w:val="24"/>
          <w:lang w:bidi="en-US"/>
        </w:rPr>
      </w:pPr>
      <w:r w:rsidRPr="008E48AF">
        <w:rPr>
          <w:rFonts w:eastAsia="Times New Roman" w:cs="Times New Roman"/>
          <w:lang w:bidi="en-US"/>
        </w:rPr>
        <w:t>In accordance with the procedure in Division 2 of Part 3 of the Act, the FSANZ consideration of Proposal P1004 included two public consultation periods, following 1</w:t>
      </w:r>
      <w:r w:rsidRPr="008E48AF">
        <w:rPr>
          <w:rFonts w:eastAsia="Times New Roman" w:cs="Times New Roman"/>
          <w:vertAlign w:val="superscript"/>
          <w:lang w:bidi="en-US"/>
        </w:rPr>
        <w:t>st</w:t>
      </w:r>
      <w:r w:rsidRPr="008E48AF">
        <w:rPr>
          <w:rFonts w:eastAsia="Times New Roman" w:cs="Times New Roman"/>
          <w:lang w:bidi="en-US"/>
        </w:rPr>
        <w:t xml:space="preserve"> Assessment and 2</w:t>
      </w:r>
      <w:r w:rsidRPr="008E48AF">
        <w:rPr>
          <w:rFonts w:eastAsia="Times New Roman" w:cs="Times New Roman"/>
          <w:vertAlign w:val="superscript"/>
          <w:lang w:bidi="en-US"/>
        </w:rPr>
        <w:t>nd</w:t>
      </w:r>
      <w:r w:rsidRPr="008E48AF">
        <w:rPr>
          <w:rFonts w:eastAsia="Times New Roman" w:cs="Times New Roman"/>
          <w:lang w:bidi="en-US"/>
        </w:rPr>
        <w:t xml:space="preserve"> Assessment. The 1</w:t>
      </w:r>
      <w:r w:rsidRPr="008E48AF">
        <w:rPr>
          <w:rFonts w:eastAsia="Times New Roman" w:cs="Times New Roman"/>
          <w:vertAlign w:val="superscript"/>
          <w:lang w:bidi="en-US"/>
        </w:rPr>
        <w:t>st</w:t>
      </w:r>
      <w:r w:rsidRPr="008E48AF">
        <w:rPr>
          <w:rFonts w:eastAsia="Times New Roman" w:cs="Times New Roman"/>
          <w:lang w:bidi="en-US"/>
        </w:rPr>
        <w:t xml:space="preserve"> Assessment Report for P1004 was released for public comment in July 2009 for a consultation period of 7 weeks. The 2</w:t>
      </w:r>
      <w:r w:rsidRPr="008E48AF">
        <w:rPr>
          <w:rFonts w:eastAsia="Times New Roman" w:cs="Times New Roman"/>
          <w:vertAlign w:val="superscript"/>
          <w:lang w:bidi="en-US"/>
        </w:rPr>
        <w:t>nd</w:t>
      </w:r>
      <w:r w:rsidRPr="008E48AF">
        <w:rPr>
          <w:rFonts w:eastAsia="Times New Roman" w:cs="Times New Roman"/>
          <w:lang w:bidi="en-US"/>
        </w:rPr>
        <w:t xml:space="preserve"> Assessment Report for P1004 </w:t>
      </w:r>
      <w:r w:rsidRPr="008E48AF">
        <w:rPr>
          <w:rFonts w:eastAsia="Times New Roman" w:cs="Times New Roman"/>
          <w:szCs w:val="24"/>
          <w:lang w:bidi="en-US"/>
        </w:rPr>
        <w:t>was released for public comment in September 2010 for a consultation period of 6 weeks. FSANZ has had regard to all submissions.</w:t>
      </w:r>
      <w:r w:rsidR="00DA7829">
        <w:rPr>
          <w:rFonts w:eastAsia="Times New Roman" w:cs="Times New Roman"/>
          <w:szCs w:val="24"/>
          <w:lang w:bidi="en-US"/>
        </w:rPr>
        <w:br w:type="page"/>
      </w:r>
    </w:p>
    <w:p w:rsidR="008E48AF" w:rsidRPr="008E48AF" w:rsidRDefault="008E48AF" w:rsidP="008E48AF">
      <w:pPr>
        <w:autoSpaceDE w:val="0"/>
        <w:autoSpaceDN w:val="0"/>
        <w:adjustRightInd w:val="0"/>
        <w:rPr>
          <w:rFonts w:eastAsia="Calibri" w:cs="Arial"/>
          <w:b/>
          <w:bCs/>
          <w:sz w:val="28"/>
          <w:szCs w:val="28"/>
        </w:rPr>
      </w:pPr>
      <w:r w:rsidRPr="008E48AF">
        <w:rPr>
          <w:rFonts w:eastAsia="Times New Roman" w:cs="Times New Roman"/>
          <w:szCs w:val="24"/>
          <w:lang w:bidi="en-US"/>
        </w:rPr>
        <w:lastRenderedPageBreak/>
        <w:t>A Standard Development Committee (SDC) was established with representatives from the industry sector, the relevant State and Territory government agencies and consumer organisations to provide ongoing advice to FSANZ throughout the standard development process. The SDC contributed a broad spectrum of knowledge and expertise covering industry, government, research and consumers</w:t>
      </w:r>
    </w:p>
    <w:p w:rsidR="008E48AF" w:rsidRPr="008E48AF" w:rsidRDefault="008E48AF" w:rsidP="008E48AF">
      <w:pPr>
        <w:widowControl w:val="0"/>
        <w:rPr>
          <w:rFonts w:eastAsia="Calibri" w:cs="Times New Roman"/>
          <w:szCs w:val="24"/>
        </w:rPr>
      </w:pPr>
    </w:p>
    <w:p w:rsidR="008E48AF" w:rsidRPr="008E48AF" w:rsidRDefault="008E48AF" w:rsidP="008E48AF">
      <w:pPr>
        <w:autoSpaceDE w:val="0"/>
        <w:autoSpaceDN w:val="0"/>
        <w:adjustRightInd w:val="0"/>
        <w:rPr>
          <w:rFonts w:eastAsia="Times New Roman" w:cs="Arial"/>
          <w:lang w:bidi="en-US"/>
        </w:rPr>
      </w:pPr>
      <w:r w:rsidRPr="008E48AF">
        <w:rPr>
          <w:rFonts w:eastAsia="Calibri" w:cs="Arial"/>
          <w:bCs/>
        </w:rPr>
        <w:t xml:space="preserve">A Regulation Impact Statement (RIS) was prepared and is available on the FSANZ website. The RIS complies with the </w:t>
      </w:r>
      <w:r w:rsidRPr="008E48AF">
        <w:rPr>
          <w:rFonts w:eastAsia="Times New Roman" w:cs="Arial"/>
          <w:lang w:bidi="en-US"/>
        </w:rPr>
        <w:t xml:space="preserve">Council of Australian Governments (COAG) endorsed </w:t>
      </w:r>
      <w:r w:rsidRPr="008E48AF">
        <w:rPr>
          <w:rFonts w:eastAsia="Times New Roman" w:cs="Arial"/>
          <w:b/>
          <w:bCs/>
          <w:lang w:bidi="en-US"/>
        </w:rPr>
        <w:t>Best Practice Regulation: A Guide for Ministerial Councils and National Standard Setting Bodies</w:t>
      </w:r>
      <w:r w:rsidRPr="008E48AF">
        <w:rPr>
          <w:rFonts w:eastAsia="Times New Roman" w:cs="Arial"/>
          <w:lang w:bidi="en-US"/>
        </w:rPr>
        <w:t xml:space="preserve">, released in October 2007 (OBPR ID 10351). </w:t>
      </w:r>
    </w:p>
    <w:p w:rsidR="008E48AF" w:rsidRPr="008E48AF" w:rsidRDefault="008E48AF" w:rsidP="008E48AF">
      <w:pPr>
        <w:autoSpaceDE w:val="0"/>
        <w:autoSpaceDN w:val="0"/>
        <w:adjustRightInd w:val="0"/>
        <w:rPr>
          <w:rFonts w:eastAsia="Calibri" w:cs="Arial"/>
          <w:b/>
          <w:bCs/>
        </w:rPr>
      </w:pPr>
    </w:p>
    <w:p w:rsidR="009F0046" w:rsidRDefault="009F0046" w:rsidP="009F0046">
      <w:pPr>
        <w:rPr>
          <w:rFonts w:cs="Arial"/>
          <w:b/>
          <w:bCs/>
          <w:lang w:val="en-AU"/>
        </w:rPr>
      </w:pPr>
      <w:r>
        <w:rPr>
          <w:rFonts w:cs="Arial"/>
          <w:b/>
          <w:bCs/>
          <w:lang w:val="en-AU"/>
        </w:rPr>
        <w:t>5.</w:t>
      </w:r>
      <w:r>
        <w:rPr>
          <w:rFonts w:cs="Arial"/>
          <w:b/>
          <w:bCs/>
          <w:lang w:val="en-AU"/>
        </w:rPr>
        <w:tab/>
        <w:t>Statement of compatibility with human rights</w:t>
      </w:r>
    </w:p>
    <w:p w:rsidR="009F0046" w:rsidRDefault="009F0046" w:rsidP="009F0046">
      <w:pPr>
        <w:rPr>
          <w:rFonts w:cs="Times New Roman"/>
          <w:szCs w:val="24"/>
          <w:lang w:val="en-AU"/>
        </w:rPr>
      </w:pPr>
    </w:p>
    <w:p w:rsidR="009F0046" w:rsidRDefault="009F0046" w:rsidP="009F0046">
      <w:pPr>
        <w:rPr>
          <w:lang w:val="en-AU"/>
        </w:rPr>
      </w:pPr>
      <w:r>
        <w:rPr>
          <w:lang w:val="en-AU"/>
        </w:rPr>
        <w:t>This instrument is exempt from the requirements for a statement of compatibility with human rights as it is a non-disallowable instrument under section 97 of the FSANZ Act.</w:t>
      </w:r>
    </w:p>
    <w:p w:rsidR="009F0046" w:rsidRDefault="009F0046" w:rsidP="009F0046">
      <w:pPr>
        <w:rPr>
          <w:lang w:val="en-AU"/>
        </w:rPr>
      </w:pPr>
    </w:p>
    <w:p w:rsidR="009F0046" w:rsidRDefault="009F0046" w:rsidP="009F0046">
      <w:pPr>
        <w:rPr>
          <w:rFonts w:cs="Arial"/>
          <w:b/>
          <w:bCs/>
        </w:rPr>
      </w:pPr>
      <w:r>
        <w:rPr>
          <w:rFonts w:cs="Arial"/>
          <w:b/>
          <w:bCs/>
          <w:lang w:val="en-AU"/>
        </w:rPr>
        <w:t>6.</w:t>
      </w:r>
      <w:r>
        <w:rPr>
          <w:rFonts w:cs="Arial"/>
          <w:b/>
          <w:bCs/>
          <w:lang w:val="en-AU"/>
        </w:rPr>
        <w:tab/>
        <w:t xml:space="preserve">Variations </w:t>
      </w:r>
    </w:p>
    <w:p w:rsidR="008E48AF" w:rsidRPr="008E48AF" w:rsidRDefault="008E48AF" w:rsidP="008E48AF">
      <w:pPr>
        <w:autoSpaceDE w:val="0"/>
        <w:autoSpaceDN w:val="0"/>
        <w:adjustRightInd w:val="0"/>
        <w:rPr>
          <w:rFonts w:eastAsia="Calibri" w:cs="Arial"/>
          <w:b/>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Standard 4.2.6 is a new Standard to be incorporated into the Code. The purpose of each clause is explained below</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bCs/>
        </w:rPr>
        <w:t xml:space="preserve">Clause 1 </w:t>
      </w:r>
      <w:r w:rsidRPr="008E48AF">
        <w:rPr>
          <w:rFonts w:eastAsia="Calibri" w:cs="Arial"/>
        </w:rPr>
        <w:t xml:space="preserve">contains the definitions for this Standard. The purpose of subclause (1) is to apply the definitions in Chapter 3 (the Food Safety Standards), unless there is a definition in Standard 4.1.1 or Standard 4.2.6. Subclause (2) contains a number of definitions for words used in this Standard. </w:t>
      </w:r>
      <w:r w:rsidRPr="008E48AF">
        <w:rPr>
          <w:rFonts w:eastAsia="Calibri" w:cs="Arial"/>
          <w:b/>
          <w:bCs/>
        </w:rPr>
        <w:t xml:space="preserve">Seed sprouts </w:t>
      </w:r>
      <w:r w:rsidRPr="008E48AF">
        <w:rPr>
          <w:rFonts w:eastAsia="Calibri" w:cs="Arial"/>
        </w:rPr>
        <w:t>are defined as sprouted seeds or sprouted beans for human consumption that include all or part of the seed. The intent of this definition is to limit the seed sprout processors that are required to comply with the standard to those that produce alfalfa, mung bean, broccoli, radish, onion or any other type of sprout that includes the seed or part of the seed in the final product. The definition does not include microgreens or snow peas.</w:t>
      </w:r>
    </w:p>
    <w:p w:rsidR="008E48AF" w:rsidRPr="008E48AF" w:rsidRDefault="008E48AF" w:rsidP="008E48AF">
      <w:pPr>
        <w:autoSpaceDE w:val="0"/>
        <w:autoSpaceDN w:val="0"/>
        <w:adjustRightInd w:val="0"/>
        <w:rPr>
          <w:rFonts w:eastAsia="Calibri" w:cs="Arial"/>
        </w:rPr>
      </w:pPr>
    </w:p>
    <w:p w:rsidR="008E48AF" w:rsidRPr="008E48AF" w:rsidRDefault="008E48AF" w:rsidP="008E48AF">
      <w:pPr>
        <w:autoSpaceDE w:val="0"/>
        <w:autoSpaceDN w:val="0"/>
        <w:adjustRightInd w:val="0"/>
        <w:rPr>
          <w:rFonts w:eastAsia="Calibri" w:cs="Arial"/>
        </w:rPr>
      </w:pPr>
      <w:r w:rsidRPr="008E48AF">
        <w:rPr>
          <w:rFonts w:eastAsia="Calibri" w:cs="Arial"/>
        </w:rPr>
        <w:t xml:space="preserve">Clause 2 makes it clear that the Standard does not apply to retail sale activities of a sprout processor. Chapter 3 would already apply to these activities. </w:t>
      </w:r>
    </w:p>
    <w:p w:rsidR="008E48AF" w:rsidRPr="008E48AF" w:rsidRDefault="008E48AF" w:rsidP="008E48AF">
      <w:pPr>
        <w:autoSpaceDE w:val="0"/>
        <w:autoSpaceDN w:val="0"/>
        <w:adjustRightInd w:val="0"/>
        <w:rPr>
          <w:rFonts w:eastAsia="Calibri" w:cs="Arial"/>
        </w:rPr>
      </w:pPr>
    </w:p>
    <w:p w:rsidR="008E48AF" w:rsidRPr="008E48AF" w:rsidRDefault="008E48AF" w:rsidP="008E48AF">
      <w:pPr>
        <w:autoSpaceDE w:val="0"/>
        <w:autoSpaceDN w:val="0"/>
        <w:adjustRightInd w:val="0"/>
        <w:rPr>
          <w:rFonts w:eastAsia="Calibri" w:cs="Arial"/>
        </w:rPr>
      </w:pPr>
      <w:r w:rsidRPr="008E48AF">
        <w:rPr>
          <w:rFonts w:eastAsia="Calibri" w:cs="Arial"/>
        </w:rPr>
        <w:t xml:space="preserve">Clause 3 requires a sprout processor to comply with Standards 3.2.2 and 3.2.3 in Chapter 3.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bCs/>
        </w:rPr>
      </w:pPr>
      <w:r w:rsidRPr="008E48AF">
        <w:rPr>
          <w:rFonts w:eastAsia="Calibri" w:cs="Arial"/>
          <w:bCs/>
        </w:rPr>
        <w:t xml:space="preserve">Clause 4 </w:t>
      </w:r>
      <w:r w:rsidRPr="008E48AF">
        <w:rPr>
          <w:rFonts w:eastAsia="Calibri" w:cs="Arial"/>
        </w:rPr>
        <w:t xml:space="preserve">sets out the activities which make a business a </w:t>
      </w:r>
      <w:r w:rsidRPr="008E48AF">
        <w:rPr>
          <w:rFonts w:eastAsia="Calibri" w:cs="Arial"/>
          <w:bCs/>
        </w:rPr>
        <w:t xml:space="preserve">sprout processor. The definition includes producing seed sprouts as well as a range of other activities related to producing seed sprouts.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bCs/>
        </w:rPr>
        <w:t xml:space="preserve">Clause 5 requires a sprout processor to comply with the general food safety management requirements in </w:t>
      </w:r>
      <w:r w:rsidR="00DA7829">
        <w:rPr>
          <w:rFonts w:eastAsia="Calibri" w:cs="Arial"/>
          <w:bCs/>
        </w:rPr>
        <w:t>Standard</w:t>
      </w:r>
      <w:r w:rsidRPr="008E48AF">
        <w:rPr>
          <w:rFonts w:eastAsia="Calibri" w:cs="Arial"/>
          <w:bCs/>
        </w:rPr>
        <w:t xml:space="preserve"> 4.1.1. Clauses 4 and 5 of Standard 4.1.1 </w:t>
      </w:r>
      <w:r w:rsidRPr="008E48AF">
        <w:rPr>
          <w:rFonts w:eastAsia="Calibri" w:cs="Arial"/>
        </w:rPr>
        <w:t xml:space="preserve">set out the elements a sprout processor must develop and incorporate into a food safety management statement. This statement becomes the vehicle whereby sprout processors demonstrate compliance with the elements of the Standard. The sprout processor will need to prepare a food safety management statement setting out how the requirements in Chapter 4 of the Code are being complied with. In accordance with clause 5 of Standard 4.1.1, this statement must </w:t>
      </w:r>
      <w:r w:rsidR="00DA7829">
        <w:rPr>
          <w:rFonts w:eastAsia="Calibri" w:cs="Arial"/>
        </w:rPr>
        <w:t>be approved or endorsed by the a</w:t>
      </w:r>
      <w:r w:rsidRPr="008E48AF">
        <w:rPr>
          <w:rFonts w:eastAsia="Calibri" w:cs="Arial"/>
        </w:rPr>
        <w:t>uthorities.</w:t>
      </w:r>
    </w:p>
    <w:p w:rsidR="008E48AF" w:rsidRPr="008E48AF" w:rsidRDefault="008E48AF" w:rsidP="008E48AF">
      <w:pPr>
        <w:autoSpaceDE w:val="0"/>
        <w:autoSpaceDN w:val="0"/>
        <w:adjustRightInd w:val="0"/>
        <w:rPr>
          <w:rFonts w:eastAsia="Calibri" w:cs="Arial"/>
        </w:rPr>
      </w:pPr>
    </w:p>
    <w:p w:rsidR="008E48AF" w:rsidRPr="008E48AF" w:rsidRDefault="00E66E7E" w:rsidP="008E48AF">
      <w:pPr>
        <w:autoSpaceDE w:val="0"/>
        <w:autoSpaceDN w:val="0"/>
        <w:adjustRightInd w:val="0"/>
        <w:rPr>
          <w:rFonts w:eastAsia="Calibri" w:cs="Arial"/>
        </w:rPr>
      </w:pPr>
      <w:r>
        <w:rPr>
          <w:rFonts w:eastAsia="Calibri" w:cs="Arial"/>
          <w:bCs/>
        </w:rPr>
        <w:t>The c</w:t>
      </w:r>
      <w:r w:rsidR="008E48AF" w:rsidRPr="008E48AF">
        <w:rPr>
          <w:rFonts w:eastAsia="Calibri" w:cs="Arial"/>
          <w:bCs/>
        </w:rPr>
        <w:t xml:space="preserve">lause 6 intent is to require a </w:t>
      </w:r>
      <w:r w:rsidR="008E48AF" w:rsidRPr="008E48AF">
        <w:rPr>
          <w:rFonts w:eastAsia="Calibri" w:cs="Arial"/>
        </w:rPr>
        <w:t>sprout processor to source seed that is acceptable for producing seed sprouts. The sprout processor must implement control measures to ensure that seed is acceptable, including any seed testing programs. The control measures must be validated and verified.</w:t>
      </w:r>
    </w:p>
    <w:p w:rsidR="008E48AF" w:rsidRPr="008E48AF" w:rsidRDefault="008E48AF" w:rsidP="008E48AF">
      <w:pPr>
        <w:autoSpaceDE w:val="0"/>
        <w:autoSpaceDN w:val="0"/>
        <w:adjustRightInd w:val="0"/>
        <w:rPr>
          <w:rFonts w:eastAsia="Calibri" w:cs="Arial"/>
          <w:bCs/>
        </w:rPr>
      </w:pPr>
    </w:p>
    <w:p w:rsidR="009F0046" w:rsidRDefault="009F0046" w:rsidP="008E48AF">
      <w:pPr>
        <w:autoSpaceDE w:val="0"/>
        <w:autoSpaceDN w:val="0"/>
        <w:adjustRightInd w:val="0"/>
        <w:rPr>
          <w:rFonts w:eastAsia="Calibri" w:cs="Arial"/>
          <w:bCs/>
        </w:rPr>
      </w:pPr>
      <w:r>
        <w:rPr>
          <w:rFonts w:eastAsia="Calibri" w:cs="Arial"/>
          <w:bCs/>
        </w:rPr>
        <w:br w:type="page"/>
      </w:r>
    </w:p>
    <w:p w:rsidR="009F0046" w:rsidRDefault="008E48AF" w:rsidP="008E48AF">
      <w:pPr>
        <w:autoSpaceDE w:val="0"/>
        <w:autoSpaceDN w:val="0"/>
        <w:adjustRightInd w:val="0"/>
        <w:rPr>
          <w:rFonts w:eastAsia="Calibri" w:cs="Arial"/>
        </w:rPr>
      </w:pPr>
      <w:r w:rsidRPr="008E48AF">
        <w:rPr>
          <w:rFonts w:eastAsia="Calibri" w:cs="Arial"/>
          <w:bCs/>
        </w:rPr>
        <w:lastRenderedPageBreak/>
        <w:t>Clause 7 requires a sprout processor to institute measures to prevent the production of unacceptable seed sprouts. W</w:t>
      </w:r>
      <w:r w:rsidRPr="008E48AF">
        <w:rPr>
          <w:rFonts w:eastAsia="Calibri" w:cs="Arial"/>
        </w:rPr>
        <w:t>hen preparing the food safety management statement, processors are required to examine and show how they are managing the inputs into their production and processing practices. For example, how they deal with water that is used to wash seed and irrigate the germinating seeds, including any recycled water.</w:t>
      </w:r>
    </w:p>
    <w:p w:rsidR="00DA7829" w:rsidRDefault="00DA7829" w:rsidP="008E48AF">
      <w:pPr>
        <w:autoSpaceDE w:val="0"/>
        <w:autoSpaceDN w:val="0"/>
        <w:adjustRightInd w:val="0"/>
        <w:rPr>
          <w:rFonts w:eastAsia="Calibri" w:cs="Arial"/>
        </w:rPr>
      </w:pPr>
      <w:bookmarkStart w:id="4" w:name="_GoBack"/>
      <w:bookmarkEnd w:id="4"/>
    </w:p>
    <w:p w:rsidR="008E48AF" w:rsidRPr="008E48AF" w:rsidRDefault="008E48AF" w:rsidP="008E48AF">
      <w:pPr>
        <w:autoSpaceDE w:val="0"/>
        <w:autoSpaceDN w:val="0"/>
        <w:adjustRightInd w:val="0"/>
        <w:rPr>
          <w:rFonts w:eastAsia="Calibri" w:cs="Arial"/>
        </w:rPr>
      </w:pPr>
      <w:r w:rsidRPr="008E48AF">
        <w:rPr>
          <w:rFonts w:eastAsia="Calibri" w:cs="Arial"/>
          <w:bCs/>
        </w:rPr>
        <w:t xml:space="preserve">Clause 8 </w:t>
      </w:r>
      <w:r w:rsidRPr="008E48AF">
        <w:rPr>
          <w:rFonts w:eastAsia="Calibri" w:cs="Arial"/>
        </w:rPr>
        <w:t xml:space="preserve">ensures that seed sprouts are decontaminated before entering the food supply chain. The sprout processor must ensure that the decontamination processes used will reduce the level of pathogenic microorganisms. In addition, by virtue of the requirements in Standard 4.1.1, only approved chemicals may be used to treat seeds prior to germination and the chemical concentration and contact time would need to be effective and verified.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Calibri" w:cs="Arial"/>
        </w:rPr>
      </w:pPr>
      <w:r w:rsidRPr="008E48AF">
        <w:rPr>
          <w:rFonts w:eastAsia="Calibri" w:cs="Arial"/>
          <w:bCs/>
        </w:rPr>
        <w:t xml:space="preserve">Clause 9 ensures that </w:t>
      </w:r>
      <w:r w:rsidRPr="008E48AF">
        <w:rPr>
          <w:rFonts w:eastAsia="Calibri" w:cs="Arial"/>
        </w:rPr>
        <w:t xml:space="preserve">sprout processors have systems which will enable them to identify the sources of the seed they use for sprouting and the businesses they supply with seed sprouts. This will enable the business to trace seeds and seed sprouts in the event of a food safety problem. The requirement is in addition to the requirement for a recall system in Standard 3.2.2. The requirement applies to those sprout processors that supply seed (e.g. decontaminated seed) to other sprout processors for producing seed sprouts. </w:t>
      </w:r>
    </w:p>
    <w:p w:rsidR="008E48AF" w:rsidRPr="008E48AF" w:rsidRDefault="008E48AF" w:rsidP="008E48AF">
      <w:pPr>
        <w:autoSpaceDE w:val="0"/>
        <w:autoSpaceDN w:val="0"/>
        <w:adjustRightInd w:val="0"/>
        <w:rPr>
          <w:rFonts w:eastAsia="Calibri" w:cs="Arial"/>
          <w:bCs/>
        </w:rPr>
      </w:pPr>
    </w:p>
    <w:p w:rsidR="008E48AF" w:rsidRPr="008E48AF" w:rsidRDefault="008E48AF" w:rsidP="008E48AF">
      <w:pPr>
        <w:autoSpaceDE w:val="0"/>
        <w:autoSpaceDN w:val="0"/>
        <w:adjustRightInd w:val="0"/>
        <w:rPr>
          <w:rFonts w:eastAsia="Times New Roman" w:cs="Times New Roman"/>
          <w:i/>
          <w:szCs w:val="24"/>
          <w:lang w:bidi="en-US"/>
        </w:rPr>
      </w:pPr>
      <w:r w:rsidRPr="008E48AF">
        <w:rPr>
          <w:rFonts w:eastAsia="Calibri" w:cs="Arial"/>
          <w:bCs/>
        </w:rPr>
        <w:t xml:space="preserve">Clause 10 prevents </w:t>
      </w:r>
      <w:r w:rsidRPr="008E48AF">
        <w:rPr>
          <w:rFonts w:eastAsia="Calibri" w:cs="Arial"/>
        </w:rPr>
        <w:t xml:space="preserve">the transfer of unacceptable seed sprouts from the sprout processor </w:t>
      </w:r>
      <w:r w:rsidRPr="008E48AF">
        <w:rPr>
          <w:rFonts w:eastAsia="Calibri" w:cs="Times New Roman"/>
          <w:bCs/>
        </w:rPr>
        <w:t>to other parts of the supply chain, for example, for retail sale or use in catering.</w:t>
      </w:r>
    </w:p>
    <w:p w:rsidR="008E48AF" w:rsidRPr="008E48AF" w:rsidRDefault="008E48AF" w:rsidP="008E48AF">
      <w:pPr>
        <w:autoSpaceDE w:val="0"/>
        <w:autoSpaceDN w:val="0"/>
        <w:adjustRightInd w:val="0"/>
        <w:rPr>
          <w:rFonts w:eastAsia="Calibri" w:cs="Arial"/>
          <w:bCs/>
        </w:rPr>
      </w:pPr>
    </w:p>
    <w:sectPr w:rsidR="008E48AF" w:rsidRPr="008E48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29" w:rsidRDefault="00DA7829" w:rsidP="00DA7829">
      <w:r>
        <w:separator/>
      </w:r>
    </w:p>
  </w:endnote>
  <w:endnote w:type="continuationSeparator" w:id="0">
    <w:p w:rsidR="00DA7829" w:rsidRDefault="00DA7829" w:rsidP="00D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85339"/>
      <w:docPartObj>
        <w:docPartGallery w:val="Page Numbers (Bottom of Page)"/>
        <w:docPartUnique/>
      </w:docPartObj>
    </w:sdtPr>
    <w:sdtEndPr>
      <w:rPr>
        <w:noProof/>
      </w:rPr>
    </w:sdtEndPr>
    <w:sdtContent>
      <w:p w:rsidR="00DA7829" w:rsidRDefault="00DA7829" w:rsidP="00DA7829">
        <w:pPr>
          <w:pStyle w:val="Footer"/>
          <w:jc w:val="center"/>
        </w:pPr>
        <w:r>
          <w:fldChar w:fldCharType="begin"/>
        </w:r>
        <w:r>
          <w:instrText xml:space="preserve"> PAGE   \* MERGEFORMAT </w:instrText>
        </w:r>
        <w:r>
          <w:fldChar w:fldCharType="separate"/>
        </w:r>
        <w:r w:rsidR="009F004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29" w:rsidRDefault="00DA7829" w:rsidP="00DA7829">
      <w:r>
        <w:separator/>
      </w:r>
    </w:p>
  </w:footnote>
  <w:footnote w:type="continuationSeparator" w:id="0">
    <w:p w:rsidR="00DA7829" w:rsidRDefault="00DA7829" w:rsidP="00DA7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1AFF"/>
    <w:multiLevelType w:val="hybridMultilevel"/>
    <w:tmpl w:val="50681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nsid w:val="77496BD5"/>
    <w:multiLevelType w:val="hybridMultilevel"/>
    <w:tmpl w:val="50681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AF"/>
    <w:rsid w:val="00041643"/>
    <w:rsid w:val="001E696B"/>
    <w:rsid w:val="004F2371"/>
    <w:rsid w:val="0054036E"/>
    <w:rsid w:val="008931F6"/>
    <w:rsid w:val="008E48AF"/>
    <w:rsid w:val="009F0046"/>
    <w:rsid w:val="00DA7829"/>
    <w:rsid w:val="00E66E7E"/>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1113</Words>
  <Characters>6346</Characters>
  <Application>Microsoft Office Word</Application>
  <DocSecurity>0</DocSecurity>
  <Lines>52</Lines>
  <Paragraphs>14</Paragraphs>
  <ScaleCrop>false</ScaleCrop>
  <Company>Food Standards Australia New Zealand</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5</cp:revision>
  <dcterms:created xsi:type="dcterms:W3CDTF">2011-11-25T05:08:00Z</dcterms:created>
  <dcterms:modified xsi:type="dcterms:W3CDTF">2012-01-06T00:24:00Z</dcterms:modified>
</cp:coreProperties>
</file>