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9A" w:rsidRPr="00E63B27" w:rsidRDefault="0091079A" w:rsidP="0091079A">
      <w:pPr>
        <w:pBdr>
          <w:bottom w:val="single" w:sz="12" w:space="1" w:color="auto"/>
        </w:pBdr>
        <w:rPr>
          <w:rFonts w:ascii="Calibri" w:hAnsi="Calibri" w:cs="Calibri"/>
          <w:b/>
          <w:sz w:val="22"/>
          <w:szCs w:val="22"/>
        </w:rPr>
      </w:pPr>
      <w:r w:rsidRPr="00E63B27">
        <w:rPr>
          <w:rFonts w:ascii="Calibri" w:hAnsi="Calibri" w:cs="Calibri"/>
          <w:b/>
          <w:sz w:val="22"/>
          <w:szCs w:val="22"/>
        </w:rPr>
        <w:t>EXPLANATORY STATEMENT</w:t>
      </w:r>
    </w:p>
    <w:p w:rsidR="0091079A" w:rsidRDefault="0091079A" w:rsidP="0091079A">
      <w:pPr>
        <w:rPr>
          <w:rFonts w:ascii="Calibri" w:hAnsi="Calibri" w:cs="Calibri"/>
          <w:sz w:val="22"/>
          <w:szCs w:val="22"/>
        </w:rPr>
      </w:pPr>
    </w:p>
    <w:p w:rsidR="001A6C79" w:rsidRDefault="0002070C">
      <w:pPr>
        <w:jc w:val="center"/>
        <w:rPr>
          <w:rFonts w:ascii="Calibri" w:hAnsi="Calibri" w:cs="Calibri"/>
          <w:i/>
          <w:sz w:val="22"/>
          <w:szCs w:val="22"/>
        </w:rPr>
      </w:pPr>
      <w:r>
        <w:rPr>
          <w:rFonts w:ascii="Calibri" w:hAnsi="Calibri" w:cs="Calibri"/>
          <w:sz w:val="22"/>
          <w:szCs w:val="22"/>
        </w:rPr>
        <w:t xml:space="preserve"> Matters</w:t>
      </w:r>
      <w:r w:rsidR="0091079A">
        <w:rPr>
          <w:rFonts w:ascii="Calibri" w:hAnsi="Calibri" w:cs="Calibri"/>
          <w:sz w:val="22"/>
          <w:szCs w:val="22"/>
        </w:rPr>
        <w:t xml:space="preserve"> </w:t>
      </w:r>
      <w:r>
        <w:rPr>
          <w:rFonts w:ascii="Calibri" w:hAnsi="Calibri" w:cs="Calibri"/>
          <w:sz w:val="22"/>
          <w:szCs w:val="22"/>
        </w:rPr>
        <w:t>specified</w:t>
      </w:r>
      <w:r w:rsidR="0091079A">
        <w:rPr>
          <w:rFonts w:ascii="Calibri" w:hAnsi="Calibri" w:cs="Calibri"/>
          <w:sz w:val="22"/>
          <w:szCs w:val="22"/>
        </w:rPr>
        <w:t xml:space="preserve"> under subsection 16-25(4) of, and subclause 6(4) of Schedule 1A to, the </w:t>
      </w:r>
      <w:r w:rsidR="008133CC" w:rsidRPr="008133CC">
        <w:rPr>
          <w:rFonts w:ascii="Calibri" w:hAnsi="Calibri" w:cs="Calibri"/>
          <w:i/>
          <w:sz w:val="22"/>
          <w:szCs w:val="22"/>
        </w:rPr>
        <w:t>Higher Education Support Act 2003.</w:t>
      </w:r>
    </w:p>
    <w:p w:rsidR="001A6C79" w:rsidRDefault="001A6C79">
      <w:pPr>
        <w:jc w:val="center"/>
        <w:rPr>
          <w:rFonts w:ascii="Calibri" w:hAnsi="Calibri" w:cs="Calibri"/>
          <w:i/>
          <w:sz w:val="22"/>
          <w:szCs w:val="22"/>
        </w:rPr>
      </w:pPr>
    </w:p>
    <w:p w:rsidR="001A6C79" w:rsidRDefault="0091079A">
      <w:pPr>
        <w:jc w:val="center"/>
        <w:rPr>
          <w:rFonts w:ascii="Calibri" w:hAnsi="Calibri" w:cs="Calibri"/>
          <w:sz w:val="22"/>
          <w:szCs w:val="22"/>
        </w:rPr>
      </w:pPr>
      <w:r>
        <w:rPr>
          <w:rFonts w:ascii="Calibri" w:hAnsi="Calibri" w:cs="Calibri"/>
          <w:sz w:val="22"/>
          <w:szCs w:val="22"/>
        </w:rPr>
        <w:t xml:space="preserve">Fit and Proper Person </w:t>
      </w:r>
      <w:r w:rsidR="0002070C">
        <w:rPr>
          <w:rFonts w:ascii="Calibri" w:hAnsi="Calibri" w:cs="Calibri"/>
          <w:sz w:val="22"/>
          <w:szCs w:val="22"/>
        </w:rPr>
        <w:t>Specified Matters</w:t>
      </w:r>
      <w:r>
        <w:rPr>
          <w:rFonts w:ascii="Calibri" w:hAnsi="Calibri" w:cs="Calibri"/>
          <w:sz w:val="22"/>
          <w:szCs w:val="22"/>
        </w:rPr>
        <w:t xml:space="preserve"> 2012</w:t>
      </w:r>
    </w:p>
    <w:p w:rsidR="0091079A" w:rsidRDefault="0091079A" w:rsidP="0091079A">
      <w:pPr>
        <w:rPr>
          <w:rFonts w:ascii="Calibri" w:hAnsi="Calibri" w:cs="Calibri"/>
          <w:sz w:val="22"/>
          <w:szCs w:val="22"/>
        </w:rPr>
      </w:pPr>
    </w:p>
    <w:p w:rsidR="00533FF6" w:rsidRPr="0091079A" w:rsidRDefault="008133CC" w:rsidP="00533FF6">
      <w:pPr>
        <w:rPr>
          <w:rFonts w:ascii="Calibri" w:hAnsi="Calibri" w:cs="Calibri"/>
          <w:sz w:val="22"/>
          <w:szCs w:val="22"/>
          <w:u w:val="single"/>
        </w:rPr>
      </w:pPr>
      <w:r w:rsidRPr="008133CC">
        <w:rPr>
          <w:rFonts w:ascii="Calibri" w:hAnsi="Calibri" w:cs="Calibri"/>
          <w:sz w:val="22"/>
          <w:szCs w:val="22"/>
          <w:u w:val="single"/>
        </w:rPr>
        <w:t>Issued by the authority of the Minister for Education, Skills, Science and Research</w:t>
      </w:r>
    </w:p>
    <w:p w:rsidR="00533FF6" w:rsidRDefault="00533FF6" w:rsidP="00533FF6">
      <w:pPr>
        <w:rPr>
          <w:rFonts w:ascii="Calibri" w:hAnsi="Calibri" w:cs="Calibri"/>
          <w:b/>
          <w:sz w:val="22"/>
          <w:szCs w:val="22"/>
          <w:u w:val="single"/>
        </w:rPr>
      </w:pPr>
    </w:p>
    <w:p w:rsidR="00533FF6" w:rsidRDefault="00533FF6" w:rsidP="00533FF6">
      <w:pPr>
        <w:rPr>
          <w:rFonts w:ascii="Calibri" w:hAnsi="Calibri" w:cs="Calibri"/>
          <w:b/>
          <w:sz w:val="22"/>
          <w:szCs w:val="22"/>
          <w:u w:val="single"/>
        </w:rPr>
      </w:pPr>
    </w:p>
    <w:p w:rsidR="00533FF6" w:rsidRPr="00533FF6" w:rsidRDefault="00533FF6">
      <w:pPr>
        <w:rPr>
          <w:rFonts w:ascii="Calibri" w:hAnsi="Calibri" w:cs="Calibri"/>
          <w:sz w:val="22"/>
          <w:szCs w:val="22"/>
          <w:u w:val="single"/>
        </w:rPr>
      </w:pPr>
      <w:r>
        <w:rPr>
          <w:rFonts w:ascii="Calibri" w:hAnsi="Calibri" w:cs="Calibri"/>
          <w:sz w:val="22"/>
          <w:szCs w:val="22"/>
          <w:u w:val="single"/>
        </w:rPr>
        <w:t>Authority</w:t>
      </w:r>
    </w:p>
    <w:p w:rsidR="00533FF6" w:rsidRDefault="00533FF6">
      <w:pPr>
        <w:rPr>
          <w:rFonts w:ascii="Calibri" w:hAnsi="Calibri" w:cs="Calibri"/>
          <w:sz w:val="22"/>
          <w:szCs w:val="22"/>
        </w:rPr>
      </w:pPr>
    </w:p>
    <w:p w:rsidR="00F37F6A" w:rsidRDefault="0002070C">
      <w:pPr>
        <w:rPr>
          <w:rFonts w:ascii="Calibri" w:hAnsi="Calibri" w:cs="Calibri"/>
          <w:sz w:val="22"/>
          <w:szCs w:val="22"/>
        </w:rPr>
      </w:pPr>
      <w:r>
        <w:rPr>
          <w:rFonts w:ascii="Calibri" w:hAnsi="Calibri" w:cs="Calibri"/>
          <w:sz w:val="22"/>
          <w:szCs w:val="22"/>
        </w:rPr>
        <w:t>This Instrument is</w:t>
      </w:r>
      <w:r w:rsidR="00F37F6A">
        <w:rPr>
          <w:rFonts w:ascii="Calibri" w:hAnsi="Calibri" w:cs="Calibri"/>
          <w:sz w:val="22"/>
          <w:szCs w:val="22"/>
        </w:rPr>
        <w:t xml:space="preserve"> made under section 16-25(4) of, and subclause 6(4) of Schedule 1A to, the Act. </w:t>
      </w:r>
    </w:p>
    <w:p w:rsidR="00F37F6A" w:rsidRDefault="00F37F6A">
      <w:pPr>
        <w:rPr>
          <w:rFonts w:ascii="Calibri" w:hAnsi="Calibri" w:cs="Calibri"/>
          <w:sz w:val="22"/>
          <w:szCs w:val="22"/>
        </w:rPr>
      </w:pPr>
    </w:p>
    <w:p w:rsidR="00802481" w:rsidRDefault="006C2F8E">
      <w:pPr>
        <w:rPr>
          <w:rFonts w:ascii="Calibri" w:hAnsi="Calibri" w:cs="Calibri"/>
          <w:sz w:val="22"/>
          <w:szCs w:val="22"/>
        </w:rPr>
      </w:pPr>
      <w:r>
        <w:rPr>
          <w:rFonts w:ascii="Calibri" w:hAnsi="Calibri" w:cs="Calibri"/>
          <w:sz w:val="22"/>
          <w:szCs w:val="22"/>
        </w:rPr>
        <w:t>T</w:t>
      </w:r>
      <w:r w:rsidR="00E6330A">
        <w:rPr>
          <w:rFonts w:ascii="Calibri" w:hAnsi="Calibri" w:cs="Calibri"/>
          <w:sz w:val="22"/>
          <w:szCs w:val="22"/>
        </w:rPr>
        <w:t xml:space="preserve">he </w:t>
      </w:r>
      <w:r w:rsidR="00E6330A">
        <w:rPr>
          <w:rFonts w:ascii="Calibri" w:hAnsi="Calibri" w:cs="Calibri"/>
          <w:i/>
          <w:sz w:val="22"/>
          <w:szCs w:val="22"/>
        </w:rPr>
        <w:t>Higher Education Support Act 2003</w:t>
      </w:r>
      <w:r w:rsidR="00E6330A">
        <w:rPr>
          <w:rFonts w:ascii="Calibri" w:hAnsi="Calibri" w:cs="Calibri"/>
          <w:sz w:val="22"/>
          <w:szCs w:val="22"/>
        </w:rPr>
        <w:t xml:space="preserve"> (the Act) provides for </w:t>
      </w:r>
      <w:r w:rsidR="003A52B1">
        <w:rPr>
          <w:rFonts w:ascii="Calibri" w:hAnsi="Calibri" w:cs="Calibri"/>
          <w:sz w:val="22"/>
          <w:szCs w:val="22"/>
        </w:rPr>
        <w:t>approval of bodies corporate</w:t>
      </w:r>
      <w:r w:rsidR="00B22EA5">
        <w:rPr>
          <w:rFonts w:ascii="Calibri" w:hAnsi="Calibri" w:cs="Calibri"/>
          <w:sz w:val="22"/>
          <w:szCs w:val="22"/>
        </w:rPr>
        <w:t xml:space="preserve"> as higher education providers and VET providers</w:t>
      </w:r>
      <w:r w:rsidR="00E6330A">
        <w:rPr>
          <w:rFonts w:ascii="Calibri" w:hAnsi="Calibri" w:cs="Calibri"/>
          <w:sz w:val="22"/>
          <w:szCs w:val="22"/>
        </w:rPr>
        <w:t>.</w:t>
      </w:r>
    </w:p>
    <w:p w:rsidR="00E6330A" w:rsidRDefault="00E6330A">
      <w:pPr>
        <w:rPr>
          <w:rFonts w:ascii="Calibri" w:hAnsi="Calibri" w:cs="Calibri"/>
          <w:sz w:val="22"/>
          <w:szCs w:val="22"/>
        </w:rPr>
      </w:pPr>
    </w:p>
    <w:p w:rsidR="0091079A" w:rsidRDefault="0091079A">
      <w:pPr>
        <w:rPr>
          <w:rFonts w:ascii="Calibri" w:hAnsi="Calibri" w:cs="Calibri"/>
          <w:sz w:val="22"/>
          <w:szCs w:val="22"/>
        </w:rPr>
      </w:pPr>
      <w:r>
        <w:rPr>
          <w:rFonts w:ascii="Calibri" w:hAnsi="Calibri" w:cs="Calibri"/>
          <w:sz w:val="22"/>
          <w:szCs w:val="22"/>
        </w:rPr>
        <w:t>Section 16-25 of the Act allows the Minister to approve a body corporate as a higher education provider subject to the body meeting a number of requirements listed in that section. This includes, at paragraph 16-25(1)</w:t>
      </w:r>
      <w:r w:rsidR="00F37F6A">
        <w:rPr>
          <w:rFonts w:ascii="Calibri" w:hAnsi="Calibri" w:cs="Calibri"/>
          <w:sz w:val="22"/>
          <w:szCs w:val="22"/>
        </w:rPr>
        <w:t xml:space="preserve">(g), a requirement that the Minister is satisfied that: the body; and each person who makes, or participated in making, decisions that affect the whole, or a substantial part, of the body’s affairs; is a fit and proper person. </w:t>
      </w:r>
    </w:p>
    <w:p w:rsidR="00F37F6A" w:rsidRDefault="00F37F6A">
      <w:pPr>
        <w:rPr>
          <w:rFonts w:ascii="Calibri" w:hAnsi="Calibri" w:cs="Calibri"/>
          <w:sz w:val="22"/>
          <w:szCs w:val="22"/>
        </w:rPr>
      </w:pPr>
    </w:p>
    <w:p w:rsidR="00F37F6A" w:rsidRDefault="00F37F6A">
      <w:pPr>
        <w:rPr>
          <w:rFonts w:ascii="Calibri" w:hAnsi="Calibri" w:cs="Calibri"/>
          <w:sz w:val="22"/>
          <w:szCs w:val="22"/>
        </w:rPr>
      </w:pPr>
      <w:r>
        <w:rPr>
          <w:rFonts w:ascii="Calibri" w:hAnsi="Calibri" w:cs="Calibri"/>
          <w:sz w:val="22"/>
          <w:szCs w:val="22"/>
        </w:rPr>
        <w:t xml:space="preserve">Subsection 16-25(3) provides that the Minister must, in deciding whether he or she is satisfied that a person is a fit or proper person, take into account the matters specified in an instrument under subsection (4) and any other matters the Minister considers relevant. </w:t>
      </w:r>
    </w:p>
    <w:p w:rsidR="00F37F6A" w:rsidRDefault="00F37F6A">
      <w:pPr>
        <w:rPr>
          <w:rFonts w:ascii="Calibri" w:hAnsi="Calibri" w:cs="Calibri"/>
          <w:sz w:val="22"/>
          <w:szCs w:val="22"/>
        </w:rPr>
      </w:pPr>
    </w:p>
    <w:p w:rsidR="00F37F6A" w:rsidRDefault="00F37F6A">
      <w:pPr>
        <w:rPr>
          <w:rFonts w:ascii="Calibri" w:hAnsi="Calibri" w:cs="Calibri"/>
          <w:sz w:val="22"/>
          <w:szCs w:val="22"/>
        </w:rPr>
      </w:pPr>
      <w:r>
        <w:rPr>
          <w:rFonts w:ascii="Calibri" w:hAnsi="Calibri" w:cs="Calibri"/>
          <w:sz w:val="22"/>
          <w:szCs w:val="22"/>
        </w:rPr>
        <w:t xml:space="preserve">Subsection 16-25(4) requires the Minister to make a legislative instrument for the purposes of subsection (3), that is, for the purposes of deciding whether a person is a fit or proper person. </w:t>
      </w:r>
    </w:p>
    <w:p w:rsidR="0091079A" w:rsidRDefault="0091079A">
      <w:pPr>
        <w:rPr>
          <w:rFonts w:ascii="Calibri" w:hAnsi="Calibri" w:cs="Calibri"/>
          <w:sz w:val="22"/>
          <w:szCs w:val="22"/>
        </w:rPr>
      </w:pPr>
    </w:p>
    <w:p w:rsidR="0002070C" w:rsidRDefault="006268DC" w:rsidP="0002070C">
      <w:pPr>
        <w:rPr>
          <w:rFonts w:ascii="Calibri" w:hAnsi="Calibri" w:cs="Calibri"/>
          <w:sz w:val="22"/>
          <w:szCs w:val="22"/>
        </w:rPr>
      </w:pPr>
      <w:r>
        <w:rPr>
          <w:rFonts w:ascii="Calibri" w:hAnsi="Calibri" w:cs="Calibri"/>
          <w:sz w:val="22"/>
          <w:szCs w:val="22"/>
        </w:rPr>
        <w:t>Clause</w:t>
      </w:r>
      <w:r w:rsidR="0002070C">
        <w:rPr>
          <w:rFonts w:ascii="Calibri" w:hAnsi="Calibri" w:cs="Calibri"/>
          <w:sz w:val="22"/>
          <w:szCs w:val="22"/>
        </w:rPr>
        <w:t xml:space="preserve"> </w:t>
      </w:r>
      <w:r w:rsidR="001A6C79">
        <w:rPr>
          <w:rFonts w:ascii="Calibri" w:hAnsi="Calibri" w:cs="Calibri"/>
          <w:sz w:val="22"/>
          <w:szCs w:val="22"/>
        </w:rPr>
        <w:t xml:space="preserve">6 </w:t>
      </w:r>
      <w:r w:rsidR="0002070C">
        <w:rPr>
          <w:rFonts w:ascii="Calibri" w:hAnsi="Calibri" w:cs="Calibri"/>
          <w:sz w:val="22"/>
          <w:szCs w:val="22"/>
        </w:rPr>
        <w:t xml:space="preserve">of </w:t>
      </w:r>
      <w:r>
        <w:rPr>
          <w:rFonts w:ascii="Calibri" w:hAnsi="Calibri" w:cs="Calibri"/>
          <w:sz w:val="22"/>
          <w:szCs w:val="22"/>
        </w:rPr>
        <w:t xml:space="preserve">Schedule 1A to </w:t>
      </w:r>
      <w:r w:rsidR="0002070C">
        <w:rPr>
          <w:rFonts w:ascii="Calibri" w:hAnsi="Calibri" w:cs="Calibri"/>
          <w:sz w:val="22"/>
          <w:szCs w:val="22"/>
        </w:rPr>
        <w:t xml:space="preserve">the Act allows the Minister to approve a body corporate as a </w:t>
      </w:r>
      <w:r>
        <w:rPr>
          <w:rFonts w:ascii="Calibri" w:hAnsi="Calibri" w:cs="Calibri"/>
          <w:sz w:val="22"/>
          <w:szCs w:val="22"/>
        </w:rPr>
        <w:t>VET</w:t>
      </w:r>
      <w:r w:rsidR="0002070C">
        <w:rPr>
          <w:rFonts w:ascii="Calibri" w:hAnsi="Calibri" w:cs="Calibri"/>
          <w:sz w:val="22"/>
          <w:szCs w:val="22"/>
        </w:rPr>
        <w:t xml:space="preserve"> provider subject to the body meeting a number of requirements listed in that </w:t>
      </w:r>
      <w:r>
        <w:rPr>
          <w:rFonts w:ascii="Calibri" w:hAnsi="Calibri" w:cs="Calibri"/>
          <w:sz w:val="22"/>
          <w:szCs w:val="22"/>
        </w:rPr>
        <w:t>clause</w:t>
      </w:r>
      <w:r w:rsidR="0002070C">
        <w:rPr>
          <w:rFonts w:ascii="Calibri" w:hAnsi="Calibri" w:cs="Calibri"/>
          <w:sz w:val="22"/>
          <w:szCs w:val="22"/>
        </w:rPr>
        <w:t xml:space="preserve">. This includes, at </w:t>
      </w:r>
      <w:r w:rsidR="009B4733">
        <w:rPr>
          <w:rFonts w:ascii="Calibri" w:hAnsi="Calibri" w:cs="Calibri"/>
          <w:sz w:val="22"/>
          <w:szCs w:val="22"/>
        </w:rPr>
        <w:t>paragraph</w:t>
      </w:r>
      <w:r w:rsidR="0002070C">
        <w:rPr>
          <w:rFonts w:ascii="Calibri" w:hAnsi="Calibri" w:cs="Calibri"/>
          <w:sz w:val="22"/>
          <w:szCs w:val="22"/>
        </w:rPr>
        <w:t xml:space="preserve"> </w:t>
      </w:r>
      <w:r>
        <w:rPr>
          <w:rFonts w:ascii="Calibri" w:hAnsi="Calibri" w:cs="Calibri"/>
          <w:sz w:val="22"/>
          <w:szCs w:val="22"/>
        </w:rPr>
        <w:t>6(1)(h)</w:t>
      </w:r>
      <w:r w:rsidR="0002070C">
        <w:rPr>
          <w:rFonts w:ascii="Calibri" w:hAnsi="Calibri" w:cs="Calibri"/>
          <w:sz w:val="22"/>
          <w:szCs w:val="22"/>
        </w:rPr>
        <w:t xml:space="preserve"> a requirement that the Minister is satisfied that: the body; and each person who makes, or participated in making, decisions that affect the whole, or a substantial part, of the body’s affairs; is a fit and proper person. </w:t>
      </w:r>
    </w:p>
    <w:p w:rsidR="0002070C" w:rsidRDefault="0002070C" w:rsidP="0002070C">
      <w:pPr>
        <w:rPr>
          <w:rFonts w:ascii="Calibri" w:hAnsi="Calibri" w:cs="Calibri"/>
          <w:sz w:val="22"/>
          <w:szCs w:val="22"/>
        </w:rPr>
      </w:pPr>
    </w:p>
    <w:p w:rsidR="0002070C" w:rsidRDefault="006268DC" w:rsidP="0002070C">
      <w:pPr>
        <w:rPr>
          <w:rFonts w:ascii="Calibri" w:hAnsi="Calibri" w:cs="Calibri"/>
          <w:sz w:val="22"/>
          <w:szCs w:val="22"/>
        </w:rPr>
      </w:pPr>
      <w:r>
        <w:rPr>
          <w:rFonts w:ascii="Calibri" w:hAnsi="Calibri" w:cs="Calibri"/>
          <w:sz w:val="22"/>
          <w:szCs w:val="22"/>
        </w:rPr>
        <w:t>Subclause 6</w:t>
      </w:r>
      <w:r w:rsidR="0002070C">
        <w:rPr>
          <w:rFonts w:ascii="Calibri" w:hAnsi="Calibri" w:cs="Calibri"/>
          <w:sz w:val="22"/>
          <w:szCs w:val="22"/>
        </w:rPr>
        <w:t xml:space="preserve">(3) </w:t>
      </w:r>
      <w:r w:rsidR="009B4733">
        <w:rPr>
          <w:rFonts w:ascii="Calibri" w:hAnsi="Calibri" w:cs="Calibri"/>
          <w:sz w:val="22"/>
          <w:szCs w:val="22"/>
        </w:rPr>
        <w:t xml:space="preserve">of Schedule 1A to the Act </w:t>
      </w:r>
      <w:r w:rsidR="0002070C">
        <w:rPr>
          <w:rFonts w:ascii="Calibri" w:hAnsi="Calibri" w:cs="Calibri"/>
          <w:sz w:val="22"/>
          <w:szCs w:val="22"/>
        </w:rPr>
        <w:t>provides that the Minister must, in deciding whether he or she is satisfied that a person is a fit or proper person, take into account the matters specified in an instrument under sub</w:t>
      </w:r>
      <w:r w:rsidR="009B4733">
        <w:rPr>
          <w:rFonts w:ascii="Calibri" w:hAnsi="Calibri" w:cs="Calibri"/>
          <w:sz w:val="22"/>
          <w:szCs w:val="22"/>
        </w:rPr>
        <w:t>clause</w:t>
      </w:r>
      <w:r w:rsidR="0002070C">
        <w:rPr>
          <w:rFonts w:ascii="Calibri" w:hAnsi="Calibri" w:cs="Calibri"/>
          <w:sz w:val="22"/>
          <w:szCs w:val="22"/>
        </w:rPr>
        <w:t xml:space="preserve">(4) and any other matters the Minister considers relevant. </w:t>
      </w:r>
    </w:p>
    <w:p w:rsidR="0002070C" w:rsidRDefault="0002070C" w:rsidP="0002070C">
      <w:pPr>
        <w:rPr>
          <w:rFonts w:ascii="Calibri" w:hAnsi="Calibri" w:cs="Calibri"/>
          <w:sz w:val="22"/>
          <w:szCs w:val="22"/>
        </w:rPr>
      </w:pPr>
    </w:p>
    <w:p w:rsidR="0002070C" w:rsidRDefault="0002070C" w:rsidP="0002070C">
      <w:pPr>
        <w:rPr>
          <w:rFonts w:ascii="Calibri" w:hAnsi="Calibri" w:cs="Calibri"/>
          <w:sz w:val="22"/>
          <w:szCs w:val="22"/>
        </w:rPr>
      </w:pPr>
      <w:r>
        <w:rPr>
          <w:rFonts w:ascii="Calibri" w:hAnsi="Calibri" w:cs="Calibri"/>
          <w:sz w:val="22"/>
          <w:szCs w:val="22"/>
        </w:rPr>
        <w:t>Sub</w:t>
      </w:r>
      <w:r w:rsidR="009B4733">
        <w:rPr>
          <w:rFonts w:ascii="Calibri" w:hAnsi="Calibri" w:cs="Calibri"/>
          <w:sz w:val="22"/>
          <w:szCs w:val="22"/>
        </w:rPr>
        <w:t>clause</w:t>
      </w:r>
      <w:r>
        <w:rPr>
          <w:rFonts w:ascii="Calibri" w:hAnsi="Calibri" w:cs="Calibri"/>
          <w:sz w:val="22"/>
          <w:szCs w:val="22"/>
        </w:rPr>
        <w:t xml:space="preserve"> </w:t>
      </w:r>
      <w:r w:rsidR="009B4733">
        <w:rPr>
          <w:rFonts w:ascii="Calibri" w:hAnsi="Calibri" w:cs="Calibri"/>
          <w:sz w:val="22"/>
          <w:szCs w:val="22"/>
        </w:rPr>
        <w:t>6</w:t>
      </w:r>
      <w:r>
        <w:rPr>
          <w:rFonts w:ascii="Calibri" w:hAnsi="Calibri" w:cs="Calibri"/>
          <w:sz w:val="22"/>
          <w:szCs w:val="22"/>
        </w:rPr>
        <w:t>(4) requires the Minister to make a legislative instrument for the purpo</w:t>
      </w:r>
      <w:r w:rsidR="009B4733">
        <w:rPr>
          <w:rFonts w:ascii="Calibri" w:hAnsi="Calibri" w:cs="Calibri"/>
          <w:sz w:val="22"/>
          <w:szCs w:val="22"/>
        </w:rPr>
        <w:t>ses of subclause</w:t>
      </w:r>
      <w:r>
        <w:rPr>
          <w:rFonts w:ascii="Calibri" w:hAnsi="Calibri" w:cs="Calibri"/>
          <w:sz w:val="22"/>
          <w:szCs w:val="22"/>
        </w:rPr>
        <w:t xml:space="preserve"> (3), that is, for the purposes of deciding whether a person is a fit or proper person.</w:t>
      </w:r>
    </w:p>
    <w:p w:rsidR="0002070C" w:rsidRDefault="0002070C">
      <w:pPr>
        <w:rPr>
          <w:rFonts w:ascii="Calibri" w:hAnsi="Calibri" w:cs="Calibri"/>
          <w:sz w:val="22"/>
          <w:szCs w:val="22"/>
        </w:rPr>
      </w:pPr>
    </w:p>
    <w:p w:rsidR="00533FF6" w:rsidRPr="00533FF6" w:rsidRDefault="00533FF6">
      <w:pPr>
        <w:rPr>
          <w:rFonts w:ascii="Calibri" w:hAnsi="Calibri" w:cs="Calibri"/>
          <w:sz w:val="22"/>
          <w:szCs w:val="22"/>
          <w:u w:val="single"/>
        </w:rPr>
      </w:pPr>
      <w:r>
        <w:rPr>
          <w:rFonts w:ascii="Calibri" w:hAnsi="Calibri" w:cs="Calibri"/>
          <w:sz w:val="22"/>
          <w:szCs w:val="22"/>
          <w:u w:val="single"/>
        </w:rPr>
        <w:t>Purpose</w:t>
      </w:r>
    </w:p>
    <w:p w:rsidR="00533FF6" w:rsidRDefault="00533FF6">
      <w:pPr>
        <w:rPr>
          <w:rFonts w:ascii="Calibri" w:hAnsi="Calibri" w:cs="Calibri"/>
          <w:sz w:val="22"/>
          <w:szCs w:val="22"/>
        </w:rPr>
      </w:pPr>
    </w:p>
    <w:p w:rsidR="009000A9" w:rsidRDefault="009000A9">
      <w:pPr>
        <w:rPr>
          <w:rFonts w:ascii="Calibri" w:hAnsi="Calibri" w:cs="Calibri"/>
          <w:sz w:val="22"/>
          <w:szCs w:val="22"/>
        </w:rPr>
      </w:pPr>
      <w:r>
        <w:rPr>
          <w:rFonts w:ascii="Calibri" w:hAnsi="Calibri" w:cs="Calibri"/>
          <w:sz w:val="22"/>
          <w:szCs w:val="22"/>
        </w:rPr>
        <w:t xml:space="preserve">The purpose of the </w:t>
      </w:r>
      <w:r>
        <w:rPr>
          <w:rFonts w:ascii="Calibri" w:hAnsi="Calibri" w:cs="Calibri"/>
          <w:i/>
          <w:sz w:val="22"/>
          <w:szCs w:val="22"/>
        </w:rPr>
        <w:t xml:space="preserve">Fit and Proper Person </w:t>
      </w:r>
      <w:r w:rsidR="00C53CFB">
        <w:rPr>
          <w:rFonts w:ascii="Calibri" w:hAnsi="Calibri" w:cs="Calibri"/>
          <w:i/>
          <w:sz w:val="22"/>
          <w:szCs w:val="22"/>
        </w:rPr>
        <w:t>Specified Matters</w:t>
      </w:r>
      <w:r w:rsidR="00C53CFB" w:rsidRPr="00DC3C32">
        <w:rPr>
          <w:rFonts w:ascii="Calibri" w:hAnsi="Calibri" w:cs="Calibri"/>
          <w:i/>
          <w:sz w:val="22"/>
          <w:szCs w:val="22"/>
        </w:rPr>
        <w:t xml:space="preserve"> </w:t>
      </w:r>
      <w:r>
        <w:rPr>
          <w:rFonts w:ascii="Calibri" w:hAnsi="Calibri" w:cs="Calibri"/>
          <w:sz w:val="22"/>
          <w:szCs w:val="22"/>
        </w:rPr>
        <w:t xml:space="preserve">(the </w:t>
      </w:r>
      <w:r w:rsidR="00C53CFB">
        <w:rPr>
          <w:rFonts w:ascii="Calibri" w:hAnsi="Calibri" w:cs="Calibri"/>
          <w:sz w:val="22"/>
          <w:szCs w:val="22"/>
        </w:rPr>
        <w:t>Specified Matters</w:t>
      </w:r>
      <w:r>
        <w:rPr>
          <w:rFonts w:ascii="Calibri" w:hAnsi="Calibri" w:cs="Calibri"/>
          <w:sz w:val="22"/>
          <w:szCs w:val="22"/>
        </w:rPr>
        <w:t xml:space="preserve">) are to </w:t>
      </w:r>
      <w:r w:rsidR="00DC3C32">
        <w:rPr>
          <w:rFonts w:ascii="Calibri" w:hAnsi="Calibri" w:cs="Calibri"/>
          <w:sz w:val="22"/>
          <w:szCs w:val="22"/>
        </w:rPr>
        <w:t>specify matters the Minister must take into account when determining</w:t>
      </w:r>
      <w:r>
        <w:rPr>
          <w:rFonts w:ascii="Calibri" w:hAnsi="Calibri" w:cs="Calibri"/>
          <w:sz w:val="22"/>
          <w:szCs w:val="22"/>
        </w:rPr>
        <w:t xml:space="preserve"> </w:t>
      </w:r>
      <w:r w:rsidR="00B301B1">
        <w:rPr>
          <w:rFonts w:ascii="Calibri" w:hAnsi="Calibri" w:cs="Calibri"/>
          <w:sz w:val="22"/>
          <w:szCs w:val="22"/>
        </w:rPr>
        <w:t xml:space="preserve">whether a body corporate, or a person </w:t>
      </w:r>
      <w:r>
        <w:rPr>
          <w:rFonts w:ascii="Calibri" w:hAnsi="Calibri" w:cs="Calibri"/>
          <w:sz w:val="22"/>
          <w:szCs w:val="22"/>
        </w:rPr>
        <w:t>who exercise</w:t>
      </w:r>
      <w:r w:rsidR="00B301B1">
        <w:rPr>
          <w:rFonts w:ascii="Calibri" w:hAnsi="Calibri" w:cs="Calibri"/>
          <w:sz w:val="22"/>
          <w:szCs w:val="22"/>
        </w:rPr>
        <w:t>s</w:t>
      </w:r>
      <w:r>
        <w:rPr>
          <w:rFonts w:ascii="Calibri" w:hAnsi="Calibri" w:cs="Calibri"/>
          <w:sz w:val="22"/>
          <w:szCs w:val="22"/>
        </w:rPr>
        <w:t xml:space="preserve"> a degree of control or influence over the operation of a </w:t>
      </w:r>
      <w:r>
        <w:rPr>
          <w:rFonts w:ascii="Calibri" w:hAnsi="Calibri" w:cs="Calibri"/>
          <w:sz w:val="22"/>
          <w:szCs w:val="22"/>
        </w:rPr>
        <w:lastRenderedPageBreak/>
        <w:t>body corporate</w:t>
      </w:r>
      <w:r w:rsidR="00B301B1">
        <w:rPr>
          <w:rFonts w:ascii="Calibri" w:hAnsi="Calibri" w:cs="Calibri"/>
          <w:sz w:val="22"/>
          <w:szCs w:val="22"/>
        </w:rPr>
        <w:t>,</w:t>
      </w:r>
      <w:r>
        <w:rPr>
          <w:rFonts w:ascii="Calibri" w:hAnsi="Calibri" w:cs="Calibri"/>
          <w:sz w:val="22"/>
          <w:szCs w:val="22"/>
        </w:rPr>
        <w:t xml:space="preserve"> seeking </w:t>
      </w:r>
      <w:r w:rsidR="00B301B1">
        <w:rPr>
          <w:rFonts w:ascii="Calibri" w:hAnsi="Calibri" w:cs="Calibri"/>
          <w:sz w:val="22"/>
          <w:szCs w:val="22"/>
        </w:rPr>
        <w:t xml:space="preserve">approval </w:t>
      </w:r>
      <w:r>
        <w:rPr>
          <w:rFonts w:ascii="Calibri" w:hAnsi="Calibri" w:cs="Calibri"/>
          <w:sz w:val="22"/>
          <w:szCs w:val="22"/>
        </w:rPr>
        <w:t>as a higher education provider or a VET provider</w:t>
      </w:r>
      <w:r w:rsidR="00B301B1">
        <w:rPr>
          <w:rFonts w:ascii="Calibri" w:hAnsi="Calibri" w:cs="Calibri"/>
          <w:sz w:val="22"/>
          <w:szCs w:val="22"/>
        </w:rPr>
        <w:t>, is a fit and proper person</w:t>
      </w:r>
      <w:r>
        <w:rPr>
          <w:rFonts w:ascii="Calibri" w:hAnsi="Calibri" w:cs="Calibri"/>
          <w:sz w:val="22"/>
          <w:szCs w:val="22"/>
        </w:rPr>
        <w:t>.</w:t>
      </w:r>
    </w:p>
    <w:p w:rsidR="009000A9" w:rsidRPr="009000A9" w:rsidRDefault="009000A9">
      <w:pPr>
        <w:rPr>
          <w:rFonts w:ascii="Calibri" w:hAnsi="Calibri" w:cs="Calibri"/>
          <w:sz w:val="22"/>
          <w:szCs w:val="22"/>
        </w:rPr>
      </w:pPr>
    </w:p>
    <w:p w:rsidR="009000A9" w:rsidRDefault="009000A9">
      <w:pPr>
        <w:rPr>
          <w:rFonts w:ascii="Calibri" w:hAnsi="Calibri" w:cs="Calibri"/>
          <w:sz w:val="22"/>
          <w:szCs w:val="22"/>
        </w:rPr>
      </w:pPr>
      <w:r>
        <w:rPr>
          <w:rFonts w:ascii="Calibri" w:hAnsi="Calibri" w:cs="Calibri"/>
          <w:sz w:val="22"/>
          <w:szCs w:val="22"/>
        </w:rPr>
        <w:t xml:space="preserve">The objectives of the </w:t>
      </w:r>
      <w:r w:rsidR="00B301B1">
        <w:rPr>
          <w:rFonts w:ascii="Calibri" w:hAnsi="Calibri" w:cs="Calibri"/>
          <w:sz w:val="22"/>
          <w:szCs w:val="22"/>
        </w:rPr>
        <w:t>Specified Matters</w:t>
      </w:r>
      <w:r>
        <w:rPr>
          <w:rFonts w:ascii="Calibri" w:hAnsi="Calibri" w:cs="Calibri"/>
          <w:sz w:val="22"/>
          <w:szCs w:val="22"/>
        </w:rPr>
        <w:t xml:space="preserve"> are to ensure that persons who exercise a degree of control or influence over the management of the body corporate are people in whom the Minister is likely to have confidence in their suitability to manage, or be involved with, a body corporate that receives Commonwealth monies</w:t>
      </w:r>
      <w:r w:rsidR="00FF6A9E">
        <w:rPr>
          <w:rFonts w:ascii="Calibri" w:hAnsi="Calibri" w:cs="Calibri"/>
          <w:sz w:val="22"/>
          <w:szCs w:val="22"/>
        </w:rPr>
        <w:t xml:space="preserve"> in the form of FEE-HELP or VET </w:t>
      </w:r>
      <w:r>
        <w:rPr>
          <w:rFonts w:ascii="Calibri" w:hAnsi="Calibri" w:cs="Calibri"/>
          <w:sz w:val="22"/>
          <w:szCs w:val="22"/>
        </w:rPr>
        <w:t>FEE</w:t>
      </w:r>
      <w:r w:rsidR="00FF6A9E">
        <w:rPr>
          <w:rFonts w:ascii="Calibri" w:hAnsi="Calibri" w:cs="Calibri"/>
          <w:sz w:val="22"/>
          <w:szCs w:val="22"/>
        </w:rPr>
        <w:noBreakHyphen/>
      </w:r>
      <w:r>
        <w:rPr>
          <w:rFonts w:ascii="Calibri" w:hAnsi="Calibri" w:cs="Calibri"/>
          <w:sz w:val="22"/>
          <w:szCs w:val="22"/>
        </w:rPr>
        <w:t>HELP.</w:t>
      </w:r>
    </w:p>
    <w:p w:rsidR="009000A9" w:rsidRDefault="009000A9">
      <w:pPr>
        <w:rPr>
          <w:rFonts w:ascii="Calibri" w:hAnsi="Calibri" w:cs="Calibri"/>
          <w:sz w:val="22"/>
          <w:szCs w:val="22"/>
        </w:rPr>
      </w:pPr>
    </w:p>
    <w:p w:rsidR="009000A9" w:rsidRPr="001A6C79" w:rsidRDefault="009000A9" w:rsidP="007F5B8D">
      <w:pPr>
        <w:rPr>
          <w:rFonts w:ascii="Calibri" w:hAnsi="Calibri" w:cs="Calibri"/>
          <w:sz w:val="22"/>
          <w:szCs w:val="22"/>
        </w:rPr>
      </w:pPr>
      <w:r>
        <w:rPr>
          <w:rFonts w:ascii="Calibri" w:hAnsi="Calibri" w:cs="Calibri"/>
          <w:sz w:val="22"/>
          <w:szCs w:val="22"/>
        </w:rPr>
        <w:t xml:space="preserve">These </w:t>
      </w:r>
      <w:r w:rsidR="00B301B1">
        <w:rPr>
          <w:rFonts w:ascii="Calibri" w:hAnsi="Calibri" w:cs="Calibri"/>
          <w:sz w:val="22"/>
          <w:szCs w:val="22"/>
        </w:rPr>
        <w:t xml:space="preserve">Specified Matters </w:t>
      </w:r>
      <w:r>
        <w:rPr>
          <w:rFonts w:ascii="Calibri" w:hAnsi="Calibri" w:cs="Calibri"/>
          <w:sz w:val="22"/>
          <w:szCs w:val="22"/>
        </w:rPr>
        <w:t xml:space="preserve">are similar to the fit and proper person requirements </w:t>
      </w:r>
      <w:r w:rsidR="00B301B1">
        <w:rPr>
          <w:rFonts w:ascii="Calibri" w:hAnsi="Calibri" w:cs="Calibri"/>
          <w:sz w:val="22"/>
          <w:szCs w:val="22"/>
        </w:rPr>
        <w:t xml:space="preserve">made </w:t>
      </w:r>
      <w:r>
        <w:rPr>
          <w:rFonts w:ascii="Calibri" w:hAnsi="Calibri" w:cs="Calibri"/>
          <w:sz w:val="22"/>
          <w:szCs w:val="22"/>
        </w:rPr>
        <w:t xml:space="preserve">under the </w:t>
      </w:r>
      <w:r>
        <w:rPr>
          <w:rFonts w:ascii="Calibri" w:hAnsi="Calibri" w:cs="Calibri"/>
          <w:i/>
          <w:sz w:val="22"/>
          <w:szCs w:val="22"/>
        </w:rPr>
        <w:t>National Vocational Education and Training Regulator Act 2011</w:t>
      </w:r>
      <w:r>
        <w:rPr>
          <w:rFonts w:ascii="Calibri" w:hAnsi="Calibri" w:cs="Calibri"/>
          <w:sz w:val="22"/>
          <w:szCs w:val="22"/>
        </w:rPr>
        <w:t xml:space="preserve"> and identify</w:t>
      </w:r>
      <w:r w:rsidR="00E122C6">
        <w:rPr>
          <w:rFonts w:ascii="Calibri" w:hAnsi="Calibri" w:cs="Calibri"/>
          <w:sz w:val="22"/>
          <w:szCs w:val="22"/>
        </w:rPr>
        <w:t xml:space="preserve"> the</w:t>
      </w:r>
      <w:r w:rsidR="007F5B8D">
        <w:rPr>
          <w:rFonts w:ascii="Calibri" w:hAnsi="Calibri" w:cs="Calibri"/>
          <w:sz w:val="22"/>
          <w:szCs w:val="22"/>
        </w:rPr>
        <w:t xml:space="preserve"> </w:t>
      </w:r>
      <w:r w:rsidRPr="001A6C79">
        <w:rPr>
          <w:rFonts w:ascii="Calibri" w:hAnsi="Calibri" w:cs="Calibri"/>
          <w:sz w:val="22"/>
          <w:szCs w:val="22"/>
        </w:rPr>
        <w:t>persons required to meet the fit and proper person requirements.</w:t>
      </w:r>
    </w:p>
    <w:p w:rsidR="00E96B01" w:rsidRPr="001A6C79" w:rsidRDefault="00E96B01">
      <w:pPr>
        <w:rPr>
          <w:rFonts w:ascii="Calibri" w:hAnsi="Calibri" w:cs="Calibri"/>
          <w:sz w:val="22"/>
          <w:szCs w:val="22"/>
        </w:rPr>
      </w:pPr>
    </w:p>
    <w:p w:rsidR="00533FF6" w:rsidRPr="001A6C79" w:rsidRDefault="00533FF6">
      <w:pPr>
        <w:rPr>
          <w:rFonts w:ascii="Calibri" w:hAnsi="Calibri" w:cs="Calibri"/>
          <w:sz w:val="22"/>
          <w:szCs w:val="22"/>
          <w:u w:val="single"/>
        </w:rPr>
      </w:pPr>
      <w:r w:rsidRPr="001A6C79">
        <w:rPr>
          <w:rFonts w:ascii="Calibri" w:hAnsi="Calibri" w:cs="Calibri"/>
          <w:sz w:val="22"/>
          <w:szCs w:val="22"/>
          <w:u w:val="single"/>
        </w:rPr>
        <w:t>Consultation</w:t>
      </w:r>
    </w:p>
    <w:p w:rsidR="00533FF6" w:rsidRPr="001A6C79" w:rsidRDefault="00533FF6">
      <w:pPr>
        <w:rPr>
          <w:rFonts w:ascii="Calibri" w:hAnsi="Calibri" w:cs="Calibri"/>
          <w:sz w:val="22"/>
          <w:szCs w:val="22"/>
        </w:rPr>
      </w:pPr>
    </w:p>
    <w:p w:rsidR="00E96B01" w:rsidRDefault="00E96B01">
      <w:pPr>
        <w:rPr>
          <w:rFonts w:ascii="Calibri" w:hAnsi="Calibri" w:cs="Calibri"/>
          <w:sz w:val="22"/>
          <w:szCs w:val="22"/>
        </w:rPr>
      </w:pPr>
      <w:r w:rsidRPr="001A6C79">
        <w:rPr>
          <w:rFonts w:ascii="Calibri" w:hAnsi="Calibri" w:cs="Calibri"/>
          <w:sz w:val="22"/>
          <w:szCs w:val="22"/>
        </w:rPr>
        <w:t xml:space="preserve">Consultation on the </w:t>
      </w:r>
      <w:r w:rsidR="009000A9" w:rsidRPr="001A6C79">
        <w:rPr>
          <w:rFonts w:ascii="Calibri" w:hAnsi="Calibri" w:cs="Calibri"/>
          <w:sz w:val="22"/>
          <w:szCs w:val="22"/>
        </w:rPr>
        <w:t>legi</w:t>
      </w:r>
      <w:r w:rsidR="009000A9" w:rsidRPr="0026066C">
        <w:rPr>
          <w:rFonts w:ascii="Calibri" w:hAnsi="Calibri" w:cs="Calibri"/>
          <w:sz w:val="22"/>
          <w:szCs w:val="22"/>
        </w:rPr>
        <w:t>slative instrument</w:t>
      </w:r>
      <w:r w:rsidRPr="0026066C">
        <w:rPr>
          <w:rFonts w:ascii="Calibri" w:hAnsi="Calibri" w:cs="Calibri"/>
          <w:sz w:val="22"/>
          <w:szCs w:val="22"/>
        </w:rPr>
        <w:t xml:space="preserve"> has not been undertaken as the </w:t>
      </w:r>
      <w:r w:rsidR="0026066C">
        <w:rPr>
          <w:rFonts w:ascii="Calibri" w:hAnsi="Calibri" w:cs="Calibri"/>
          <w:sz w:val="22"/>
          <w:szCs w:val="22"/>
        </w:rPr>
        <w:t xml:space="preserve">instrument imposes no new obligations on applicant for approval </w:t>
      </w:r>
      <w:r w:rsidR="00BA561B">
        <w:rPr>
          <w:rFonts w:ascii="Calibri" w:hAnsi="Calibri" w:cs="Calibri"/>
          <w:sz w:val="22"/>
          <w:szCs w:val="22"/>
        </w:rPr>
        <w:t>as a</w:t>
      </w:r>
      <w:r w:rsidR="0026066C">
        <w:rPr>
          <w:rFonts w:ascii="Calibri" w:hAnsi="Calibri" w:cs="Calibri"/>
          <w:sz w:val="22"/>
          <w:szCs w:val="22"/>
        </w:rPr>
        <w:t xml:space="preserve"> h</w:t>
      </w:r>
      <w:r w:rsidR="00E122C6">
        <w:rPr>
          <w:rFonts w:ascii="Calibri" w:hAnsi="Calibri" w:cs="Calibri"/>
          <w:sz w:val="22"/>
          <w:szCs w:val="22"/>
        </w:rPr>
        <w:t>igher education or VET provider</w:t>
      </w:r>
      <w:r w:rsidR="0026066C">
        <w:rPr>
          <w:rFonts w:ascii="Calibri" w:hAnsi="Calibri" w:cs="Calibri"/>
          <w:sz w:val="22"/>
          <w:szCs w:val="22"/>
        </w:rPr>
        <w:t>.</w:t>
      </w:r>
      <w:r w:rsidR="009000A9">
        <w:rPr>
          <w:rFonts w:ascii="Calibri" w:hAnsi="Calibri" w:cs="Calibri"/>
          <w:sz w:val="22"/>
          <w:szCs w:val="22"/>
        </w:rPr>
        <w:t xml:space="preserve"> </w:t>
      </w:r>
      <w:r w:rsidR="00E122C6">
        <w:rPr>
          <w:rFonts w:ascii="Calibri" w:hAnsi="Calibri" w:cs="Calibri"/>
          <w:sz w:val="22"/>
          <w:szCs w:val="22"/>
        </w:rPr>
        <w:t xml:space="preserve"> The requirements will provide </w:t>
      </w:r>
      <w:r w:rsidR="00BA561B">
        <w:rPr>
          <w:rFonts w:ascii="Calibri" w:hAnsi="Calibri" w:cs="Calibri"/>
          <w:sz w:val="22"/>
          <w:szCs w:val="22"/>
        </w:rPr>
        <w:t xml:space="preserve">transparency for </w:t>
      </w:r>
      <w:r w:rsidR="00E122C6">
        <w:rPr>
          <w:rFonts w:ascii="Calibri" w:hAnsi="Calibri" w:cs="Calibri"/>
          <w:sz w:val="22"/>
          <w:szCs w:val="22"/>
        </w:rPr>
        <w:t xml:space="preserve">applicants </w:t>
      </w:r>
      <w:r w:rsidR="00BA561B">
        <w:rPr>
          <w:rFonts w:ascii="Calibri" w:hAnsi="Calibri" w:cs="Calibri"/>
          <w:sz w:val="22"/>
          <w:szCs w:val="22"/>
        </w:rPr>
        <w:t>by giving</w:t>
      </w:r>
      <w:r w:rsidR="00E122C6">
        <w:rPr>
          <w:rFonts w:ascii="Calibri" w:hAnsi="Calibri" w:cs="Calibri"/>
          <w:sz w:val="22"/>
          <w:szCs w:val="22"/>
        </w:rPr>
        <w:t xml:space="preserve"> a clear understanding of the matters that the Minister will consider as a part of the approval process.</w:t>
      </w:r>
    </w:p>
    <w:p w:rsidR="00A270E9" w:rsidRDefault="00A270E9">
      <w:pPr>
        <w:rPr>
          <w:rFonts w:ascii="Calibri" w:hAnsi="Calibri" w:cs="Calibri"/>
          <w:sz w:val="22"/>
          <w:szCs w:val="22"/>
        </w:rPr>
      </w:pPr>
    </w:p>
    <w:p w:rsidR="001A6C79" w:rsidRPr="005E19EF" w:rsidRDefault="008133CC">
      <w:pPr>
        <w:rPr>
          <w:rFonts w:asciiTheme="minorHAnsi" w:hAnsiTheme="minorHAnsi" w:cstheme="minorHAnsi"/>
          <w:b/>
          <w:sz w:val="22"/>
          <w:szCs w:val="22"/>
        </w:rPr>
      </w:pPr>
      <w:r w:rsidRPr="005E19EF">
        <w:rPr>
          <w:rFonts w:asciiTheme="minorHAnsi" w:hAnsiTheme="minorHAnsi" w:cstheme="minorHAnsi"/>
          <w:b/>
          <w:sz w:val="22"/>
          <w:szCs w:val="22"/>
        </w:rPr>
        <w:t>Statement of Compatibility with Human Rights</w:t>
      </w:r>
    </w:p>
    <w:p w:rsidR="001A6C79" w:rsidRPr="005E19EF" w:rsidRDefault="001A6C79">
      <w:pPr>
        <w:rPr>
          <w:rFonts w:asciiTheme="minorHAnsi" w:hAnsiTheme="minorHAnsi" w:cstheme="minorHAnsi"/>
          <w:i/>
          <w:sz w:val="22"/>
          <w:szCs w:val="22"/>
        </w:rPr>
      </w:pPr>
    </w:p>
    <w:p w:rsidR="001A6C79" w:rsidRPr="005E19EF" w:rsidRDefault="008133CC" w:rsidP="003A52B1">
      <w:pPr>
        <w:jc w:val="center"/>
        <w:rPr>
          <w:rFonts w:asciiTheme="minorHAnsi" w:hAnsiTheme="minorHAnsi" w:cstheme="minorHAnsi"/>
          <w:sz w:val="22"/>
          <w:szCs w:val="22"/>
        </w:rPr>
      </w:pPr>
      <w:r w:rsidRPr="005E19EF">
        <w:rPr>
          <w:rFonts w:asciiTheme="minorHAnsi" w:hAnsiTheme="minorHAnsi" w:cstheme="minorHAnsi"/>
          <w:i/>
          <w:sz w:val="22"/>
          <w:szCs w:val="22"/>
        </w:rPr>
        <w:t>Prepared in accordance with</w:t>
      </w:r>
      <w:r w:rsidR="003A52B1" w:rsidRPr="005E19EF">
        <w:rPr>
          <w:rFonts w:asciiTheme="minorHAnsi" w:hAnsiTheme="minorHAnsi" w:cstheme="minorHAnsi"/>
          <w:i/>
          <w:sz w:val="22"/>
          <w:szCs w:val="22"/>
        </w:rPr>
        <w:t xml:space="preserve"> Part 3 of the Human </w:t>
      </w:r>
      <w:r w:rsidRPr="005E19EF">
        <w:rPr>
          <w:rFonts w:asciiTheme="minorHAnsi" w:hAnsiTheme="minorHAnsi" w:cstheme="minorHAnsi"/>
          <w:i/>
          <w:sz w:val="22"/>
          <w:szCs w:val="22"/>
        </w:rPr>
        <w:t>Righ</w:t>
      </w:r>
      <w:r w:rsidR="003A52B1" w:rsidRPr="005E19EF">
        <w:rPr>
          <w:rFonts w:asciiTheme="minorHAnsi" w:hAnsiTheme="minorHAnsi" w:cstheme="minorHAnsi"/>
          <w:i/>
          <w:sz w:val="22"/>
          <w:szCs w:val="22"/>
        </w:rPr>
        <w:t>ts (Parliamentary Scrutiny) Act </w:t>
      </w:r>
      <w:r w:rsidRPr="005E19EF">
        <w:rPr>
          <w:rFonts w:asciiTheme="minorHAnsi" w:hAnsiTheme="minorHAnsi" w:cstheme="minorHAnsi"/>
          <w:i/>
          <w:sz w:val="22"/>
          <w:szCs w:val="22"/>
        </w:rPr>
        <w:t>2011</w:t>
      </w:r>
    </w:p>
    <w:p w:rsidR="001A6C79" w:rsidRPr="005E19EF" w:rsidRDefault="001A6C79">
      <w:pPr>
        <w:rPr>
          <w:rFonts w:asciiTheme="minorHAnsi" w:hAnsiTheme="minorHAnsi" w:cstheme="minorHAnsi"/>
          <w:sz w:val="22"/>
          <w:szCs w:val="22"/>
        </w:rPr>
      </w:pPr>
    </w:p>
    <w:p w:rsidR="001A6C79" w:rsidRPr="005E19EF" w:rsidRDefault="008133CC">
      <w:pPr>
        <w:rPr>
          <w:rFonts w:asciiTheme="minorHAnsi" w:hAnsiTheme="minorHAnsi" w:cstheme="minorHAnsi"/>
          <w:sz w:val="22"/>
          <w:szCs w:val="22"/>
        </w:rPr>
      </w:pPr>
      <w:r w:rsidRPr="005E19EF">
        <w:rPr>
          <w:rFonts w:asciiTheme="minorHAnsi" w:hAnsiTheme="minorHAnsi" w:cstheme="minorHAnsi"/>
          <w:sz w:val="22"/>
          <w:szCs w:val="22"/>
        </w:rPr>
        <w:t xml:space="preserve">This Legislative Instrument (the Instrument) is compatible with the human rights and freedoms recognised or declared in the international instruments listed in section 3 of the </w:t>
      </w:r>
      <w:r w:rsidRPr="005E19EF">
        <w:rPr>
          <w:rFonts w:asciiTheme="minorHAnsi" w:hAnsiTheme="minorHAnsi" w:cstheme="minorHAnsi"/>
          <w:i/>
          <w:sz w:val="22"/>
          <w:szCs w:val="22"/>
        </w:rPr>
        <w:t>Human Rights (Parliamentary Scrutiny) Act 2011</w:t>
      </w:r>
      <w:r w:rsidRPr="005E19EF">
        <w:rPr>
          <w:rFonts w:asciiTheme="minorHAnsi" w:hAnsiTheme="minorHAnsi" w:cstheme="minorHAnsi"/>
          <w:sz w:val="22"/>
          <w:szCs w:val="22"/>
        </w:rPr>
        <w:t>.</w:t>
      </w:r>
    </w:p>
    <w:p w:rsidR="00685143" w:rsidRPr="005E19EF" w:rsidRDefault="00685143" w:rsidP="00685143">
      <w:pPr>
        <w:rPr>
          <w:rFonts w:asciiTheme="minorHAnsi" w:hAnsiTheme="minorHAnsi" w:cstheme="minorHAnsi"/>
          <w:sz w:val="22"/>
          <w:szCs w:val="22"/>
        </w:rPr>
      </w:pPr>
    </w:p>
    <w:p w:rsidR="00685143" w:rsidRPr="005E19EF" w:rsidRDefault="008133CC" w:rsidP="00685143">
      <w:pPr>
        <w:rPr>
          <w:rFonts w:asciiTheme="minorHAnsi" w:hAnsiTheme="minorHAnsi" w:cstheme="minorHAnsi"/>
          <w:b/>
          <w:sz w:val="22"/>
          <w:szCs w:val="22"/>
        </w:rPr>
      </w:pPr>
      <w:r w:rsidRPr="005E19EF">
        <w:rPr>
          <w:rFonts w:asciiTheme="minorHAnsi" w:hAnsiTheme="minorHAnsi" w:cstheme="minorHAnsi"/>
          <w:b/>
          <w:sz w:val="22"/>
          <w:szCs w:val="22"/>
        </w:rPr>
        <w:t>Overview of the Legislative Instrument</w:t>
      </w:r>
    </w:p>
    <w:p w:rsidR="00685143" w:rsidRPr="005E19EF" w:rsidRDefault="00685143" w:rsidP="00685143">
      <w:pPr>
        <w:rPr>
          <w:rFonts w:asciiTheme="minorHAnsi" w:hAnsiTheme="minorHAnsi" w:cstheme="minorHAnsi"/>
          <w:sz w:val="22"/>
          <w:szCs w:val="22"/>
        </w:rPr>
      </w:pPr>
    </w:p>
    <w:p w:rsidR="00685143" w:rsidRPr="005E19EF" w:rsidRDefault="008133CC" w:rsidP="00685143">
      <w:pPr>
        <w:rPr>
          <w:rFonts w:asciiTheme="minorHAnsi" w:hAnsiTheme="minorHAnsi" w:cstheme="minorHAnsi"/>
          <w:sz w:val="22"/>
          <w:szCs w:val="22"/>
        </w:rPr>
      </w:pPr>
      <w:r w:rsidRPr="005E19EF">
        <w:rPr>
          <w:rFonts w:asciiTheme="minorHAnsi" w:hAnsiTheme="minorHAnsi" w:cstheme="minorHAnsi"/>
          <w:sz w:val="22"/>
          <w:szCs w:val="22"/>
        </w:rPr>
        <w:t>The Fit and Proper Person</w:t>
      </w:r>
      <w:r w:rsidR="003737F5" w:rsidRPr="005E19EF">
        <w:rPr>
          <w:rFonts w:asciiTheme="minorHAnsi" w:hAnsiTheme="minorHAnsi" w:cstheme="minorHAnsi"/>
          <w:sz w:val="22"/>
          <w:szCs w:val="22"/>
        </w:rPr>
        <w:t xml:space="preserve"> Specified Matters 2012</w:t>
      </w:r>
      <w:r w:rsidRPr="005E19EF">
        <w:rPr>
          <w:rFonts w:asciiTheme="minorHAnsi" w:hAnsiTheme="minorHAnsi" w:cstheme="minorHAnsi"/>
          <w:sz w:val="22"/>
          <w:szCs w:val="22"/>
        </w:rPr>
        <w:t xml:space="preserve"> Instrument (the Instrument) is made by the Minister under subsection 16-25(4) of, and subclause 6(4) of Schedule 1A to, the </w:t>
      </w:r>
      <w:r w:rsidRPr="005E19EF">
        <w:rPr>
          <w:rFonts w:asciiTheme="minorHAnsi" w:hAnsiTheme="minorHAnsi" w:cstheme="minorHAnsi"/>
          <w:i/>
          <w:sz w:val="22"/>
          <w:szCs w:val="22"/>
        </w:rPr>
        <w:t>Higher Education Support Act 2003</w:t>
      </w:r>
      <w:r w:rsidRPr="005E19EF">
        <w:rPr>
          <w:rFonts w:asciiTheme="minorHAnsi" w:hAnsiTheme="minorHAnsi" w:cstheme="minorHAnsi"/>
          <w:sz w:val="22"/>
          <w:szCs w:val="22"/>
        </w:rPr>
        <w:t xml:space="preserve"> (the Act).</w:t>
      </w:r>
    </w:p>
    <w:p w:rsidR="00685143" w:rsidRPr="005E19EF" w:rsidRDefault="00685143" w:rsidP="00685143">
      <w:pPr>
        <w:rPr>
          <w:rFonts w:asciiTheme="minorHAnsi" w:hAnsiTheme="minorHAnsi" w:cstheme="minorHAnsi"/>
          <w:sz w:val="22"/>
          <w:szCs w:val="22"/>
        </w:rPr>
      </w:pPr>
    </w:p>
    <w:p w:rsidR="00685143" w:rsidRPr="005E19EF" w:rsidRDefault="008133CC" w:rsidP="00685143">
      <w:pPr>
        <w:rPr>
          <w:rFonts w:asciiTheme="minorHAnsi" w:hAnsiTheme="minorHAnsi" w:cstheme="minorHAnsi"/>
          <w:sz w:val="22"/>
          <w:szCs w:val="22"/>
        </w:rPr>
      </w:pPr>
      <w:r w:rsidRPr="005E19EF">
        <w:rPr>
          <w:rFonts w:asciiTheme="minorHAnsi" w:hAnsiTheme="minorHAnsi" w:cstheme="minorHAnsi"/>
          <w:sz w:val="22"/>
          <w:szCs w:val="22"/>
        </w:rPr>
        <w:t>The purpose of the Instrument is to specify matters which the Minister must take into account when making a decision the Minister is satisfied that a body corporate; and each person who makes, or participates in making, decisions that affect the whole or a substantial part of the body corporate’s affairs, is a fit and proper person for the purposes of subsection 16-25(3) of the Act and subclause 6(3) of Schedule 1A to the Act.</w:t>
      </w:r>
    </w:p>
    <w:p w:rsidR="00685143" w:rsidRPr="005E19EF" w:rsidRDefault="00685143" w:rsidP="00685143">
      <w:pPr>
        <w:rPr>
          <w:rFonts w:asciiTheme="minorHAnsi" w:hAnsiTheme="minorHAnsi" w:cstheme="minorHAnsi"/>
          <w:sz w:val="22"/>
          <w:szCs w:val="22"/>
        </w:rPr>
      </w:pPr>
    </w:p>
    <w:p w:rsidR="00685143" w:rsidRPr="005E19EF" w:rsidRDefault="008133CC" w:rsidP="00685143">
      <w:pPr>
        <w:rPr>
          <w:rFonts w:asciiTheme="minorHAnsi" w:hAnsiTheme="minorHAnsi" w:cstheme="minorHAnsi"/>
          <w:sz w:val="22"/>
          <w:szCs w:val="22"/>
        </w:rPr>
      </w:pPr>
      <w:r w:rsidRPr="005E19EF">
        <w:rPr>
          <w:rFonts w:asciiTheme="minorHAnsi" w:hAnsiTheme="minorHAnsi" w:cstheme="minorHAnsi"/>
          <w:sz w:val="22"/>
          <w:szCs w:val="22"/>
        </w:rPr>
        <w:t xml:space="preserve">For the Minister to approve a body corporate as a higher education provider or a VET provider the Minister must, among other things, be satisfied that the body and those persons who participate in making decisions that affect the whole or substantial part of the body corporate’s affairs are fit and proper. </w:t>
      </w:r>
    </w:p>
    <w:p w:rsidR="00685143" w:rsidRPr="005E19EF" w:rsidRDefault="00685143" w:rsidP="00685143">
      <w:pPr>
        <w:rPr>
          <w:rFonts w:asciiTheme="minorHAnsi" w:hAnsiTheme="minorHAnsi" w:cstheme="minorHAnsi"/>
          <w:sz w:val="22"/>
          <w:szCs w:val="22"/>
        </w:rPr>
      </w:pPr>
    </w:p>
    <w:p w:rsidR="00685143" w:rsidRPr="005E19EF" w:rsidRDefault="008133CC" w:rsidP="00685143">
      <w:pPr>
        <w:rPr>
          <w:rFonts w:asciiTheme="minorHAnsi" w:hAnsiTheme="minorHAnsi" w:cstheme="minorHAnsi"/>
          <w:sz w:val="22"/>
          <w:szCs w:val="22"/>
        </w:rPr>
      </w:pPr>
      <w:r w:rsidRPr="005E19EF">
        <w:rPr>
          <w:rFonts w:asciiTheme="minorHAnsi" w:hAnsiTheme="minorHAnsi" w:cstheme="minorHAnsi"/>
          <w:sz w:val="22"/>
          <w:szCs w:val="22"/>
        </w:rPr>
        <w:t xml:space="preserve">Similarly, the Minister must continue to be satisfied that the body and those persons who participate in making decisions that affect the whole or substantial part of the body corporate’s affairs are fit and proper in order for the provider to retain their approval as a higher education provider or a VET provider. </w:t>
      </w:r>
    </w:p>
    <w:p w:rsidR="00685143" w:rsidRDefault="00685143" w:rsidP="00685143">
      <w:pPr>
        <w:rPr>
          <w:rFonts w:asciiTheme="minorHAnsi" w:hAnsiTheme="minorHAnsi" w:cstheme="minorHAnsi"/>
          <w:sz w:val="22"/>
          <w:szCs w:val="22"/>
        </w:rPr>
      </w:pPr>
    </w:p>
    <w:p w:rsidR="005E19EF" w:rsidRPr="005E19EF" w:rsidRDefault="005E19EF" w:rsidP="00685143">
      <w:pPr>
        <w:rPr>
          <w:rFonts w:asciiTheme="minorHAnsi" w:hAnsiTheme="minorHAnsi" w:cstheme="minorHAnsi"/>
          <w:sz w:val="22"/>
          <w:szCs w:val="22"/>
        </w:rPr>
      </w:pPr>
    </w:p>
    <w:p w:rsidR="00685143" w:rsidRPr="005E19EF" w:rsidRDefault="008133CC" w:rsidP="00685143">
      <w:pPr>
        <w:rPr>
          <w:rFonts w:asciiTheme="minorHAnsi" w:hAnsiTheme="minorHAnsi" w:cstheme="minorHAnsi"/>
          <w:b/>
          <w:sz w:val="22"/>
          <w:szCs w:val="22"/>
        </w:rPr>
      </w:pPr>
      <w:r w:rsidRPr="005E19EF">
        <w:rPr>
          <w:rFonts w:asciiTheme="minorHAnsi" w:hAnsiTheme="minorHAnsi" w:cstheme="minorHAnsi"/>
          <w:b/>
          <w:sz w:val="22"/>
          <w:szCs w:val="22"/>
        </w:rPr>
        <w:lastRenderedPageBreak/>
        <w:t>Human rights implications</w:t>
      </w:r>
    </w:p>
    <w:p w:rsidR="00685143" w:rsidRPr="005E19EF" w:rsidRDefault="00685143" w:rsidP="00685143">
      <w:pPr>
        <w:rPr>
          <w:rFonts w:asciiTheme="minorHAnsi" w:hAnsiTheme="minorHAnsi" w:cstheme="minorHAnsi"/>
          <w:sz w:val="22"/>
          <w:szCs w:val="22"/>
        </w:rPr>
      </w:pPr>
    </w:p>
    <w:p w:rsidR="00685143" w:rsidRPr="005E19EF" w:rsidRDefault="008133CC" w:rsidP="00685143">
      <w:pPr>
        <w:rPr>
          <w:rFonts w:asciiTheme="minorHAnsi" w:hAnsiTheme="minorHAnsi" w:cstheme="minorHAnsi"/>
          <w:i/>
          <w:sz w:val="22"/>
          <w:szCs w:val="22"/>
        </w:rPr>
      </w:pPr>
      <w:r w:rsidRPr="005E19EF">
        <w:rPr>
          <w:rFonts w:asciiTheme="minorHAnsi" w:hAnsiTheme="minorHAnsi" w:cstheme="minorHAnsi"/>
          <w:i/>
          <w:sz w:val="22"/>
          <w:szCs w:val="22"/>
        </w:rPr>
        <w:t>Right to education</w:t>
      </w:r>
    </w:p>
    <w:p w:rsidR="00685143" w:rsidRPr="005E19EF" w:rsidRDefault="00685143" w:rsidP="00685143">
      <w:pPr>
        <w:rPr>
          <w:rFonts w:asciiTheme="minorHAnsi" w:hAnsiTheme="minorHAnsi" w:cstheme="minorHAnsi"/>
          <w:sz w:val="22"/>
          <w:szCs w:val="22"/>
        </w:rPr>
      </w:pPr>
    </w:p>
    <w:p w:rsidR="00685143" w:rsidRPr="005E19EF" w:rsidRDefault="008133CC" w:rsidP="00685143">
      <w:pPr>
        <w:rPr>
          <w:rFonts w:asciiTheme="minorHAnsi" w:hAnsiTheme="minorHAnsi" w:cstheme="minorHAnsi"/>
          <w:sz w:val="22"/>
          <w:szCs w:val="22"/>
        </w:rPr>
      </w:pPr>
      <w:r w:rsidRPr="005E19EF">
        <w:rPr>
          <w:rFonts w:asciiTheme="minorHAnsi" w:hAnsiTheme="minorHAnsi" w:cstheme="minorHAnsi"/>
          <w:sz w:val="22"/>
          <w:szCs w:val="22"/>
        </w:rPr>
        <w:t xml:space="preserve">The Instrument engages the right to education contained in Article 13 of the International Covenant on Economic, Social and Cultural Rights. In particular, this Instrument has an effect on the regulation of higher education and VET institutions by defining what the Minister must consider in making a decision as to whether the Minister is satisfied the body corporate and certain persons involved in the body are fit and proper. This then leads to a decision about the body corporate’s suitability to be a higher education provider or VET provider.  </w:t>
      </w:r>
    </w:p>
    <w:p w:rsidR="00685143" w:rsidRPr="005E19EF" w:rsidRDefault="00685143" w:rsidP="00685143">
      <w:pPr>
        <w:rPr>
          <w:rFonts w:asciiTheme="minorHAnsi" w:hAnsiTheme="minorHAnsi" w:cstheme="minorHAnsi"/>
          <w:sz w:val="22"/>
          <w:szCs w:val="22"/>
        </w:rPr>
      </w:pPr>
    </w:p>
    <w:p w:rsidR="00685143" w:rsidRPr="005E19EF" w:rsidRDefault="008133CC" w:rsidP="00685143">
      <w:pPr>
        <w:rPr>
          <w:rFonts w:asciiTheme="minorHAnsi" w:hAnsiTheme="minorHAnsi" w:cstheme="minorHAnsi"/>
          <w:sz w:val="22"/>
          <w:szCs w:val="22"/>
        </w:rPr>
      </w:pPr>
      <w:r w:rsidRPr="005E19EF">
        <w:rPr>
          <w:rFonts w:asciiTheme="minorHAnsi" w:hAnsiTheme="minorHAnsi" w:cstheme="minorHAnsi"/>
          <w:sz w:val="22"/>
          <w:szCs w:val="22"/>
        </w:rPr>
        <w:t xml:space="preserve">The objective of the requirements is to ensure that consideration is given to whether  persons who exercise a degree of control or influence over the management of a body corporate who is, or applies to be, a higher education provider or VET provider are suitable to operate a higher education provider or VET provider. The kinds of matters listed in the instrument include the past history of the body corporate and those persons who exercise a degree of control or influence over the management of a body corporate particularly related to the higher education and VET sectors and the financial viability of the body corporate and persons who exercise a degree of control or influence over the management of a body corporate. Consideration of these matters by the Minister in making a decision as to whether a body corporate is fit and proper will help ensure integrity in the higher education and VET system. </w:t>
      </w:r>
    </w:p>
    <w:p w:rsidR="00685143" w:rsidRPr="005E19EF" w:rsidRDefault="00685143" w:rsidP="00685143">
      <w:pPr>
        <w:rPr>
          <w:rFonts w:asciiTheme="minorHAnsi" w:hAnsiTheme="minorHAnsi" w:cstheme="minorHAnsi"/>
          <w:sz w:val="22"/>
          <w:szCs w:val="22"/>
        </w:rPr>
      </w:pPr>
    </w:p>
    <w:p w:rsidR="00685143" w:rsidRPr="005E19EF" w:rsidRDefault="008133CC" w:rsidP="00685143">
      <w:pPr>
        <w:rPr>
          <w:rFonts w:asciiTheme="minorHAnsi" w:hAnsiTheme="minorHAnsi" w:cstheme="minorHAnsi"/>
          <w:sz w:val="22"/>
          <w:szCs w:val="22"/>
        </w:rPr>
      </w:pPr>
      <w:r w:rsidRPr="005E19EF">
        <w:rPr>
          <w:rFonts w:asciiTheme="minorHAnsi" w:hAnsiTheme="minorHAnsi" w:cstheme="minorHAnsi"/>
          <w:sz w:val="22"/>
          <w:szCs w:val="22"/>
        </w:rPr>
        <w:t>To the extent that the right to education is engaged, this is right is promoted by the Instrument as the Instrument aims to improve the integrity of the higher education and VET sectors.</w:t>
      </w:r>
    </w:p>
    <w:p w:rsidR="00685143" w:rsidRPr="005E19EF" w:rsidRDefault="00685143" w:rsidP="00685143">
      <w:pPr>
        <w:rPr>
          <w:rFonts w:asciiTheme="minorHAnsi" w:hAnsiTheme="minorHAnsi" w:cstheme="minorHAnsi"/>
          <w:sz w:val="22"/>
          <w:szCs w:val="22"/>
        </w:rPr>
      </w:pPr>
    </w:p>
    <w:p w:rsidR="00685143" w:rsidRPr="005E19EF" w:rsidRDefault="008133CC" w:rsidP="00685143">
      <w:pPr>
        <w:rPr>
          <w:rFonts w:asciiTheme="minorHAnsi" w:hAnsiTheme="minorHAnsi" w:cstheme="minorHAnsi"/>
          <w:i/>
          <w:sz w:val="22"/>
          <w:szCs w:val="22"/>
        </w:rPr>
      </w:pPr>
      <w:r w:rsidRPr="005E19EF">
        <w:rPr>
          <w:rFonts w:asciiTheme="minorHAnsi" w:hAnsiTheme="minorHAnsi" w:cstheme="minorHAnsi"/>
          <w:i/>
          <w:sz w:val="22"/>
          <w:szCs w:val="22"/>
        </w:rPr>
        <w:t>Right to privacy</w:t>
      </w:r>
    </w:p>
    <w:p w:rsidR="00685143" w:rsidRPr="005E19EF" w:rsidRDefault="00685143" w:rsidP="00685143">
      <w:pPr>
        <w:rPr>
          <w:rFonts w:asciiTheme="minorHAnsi" w:hAnsiTheme="minorHAnsi" w:cstheme="minorHAnsi"/>
          <w:sz w:val="22"/>
          <w:szCs w:val="22"/>
        </w:rPr>
      </w:pPr>
    </w:p>
    <w:p w:rsidR="00685143" w:rsidRPr="005E19EF" w:rsidRDefault="008133CC" w:rsidP="00685143">
      <w:pPr>
        <w:rPr>
          <w:rFonts w:asciiTheme="minorHAnsi" w:hAnsiTheme="minorHAnsi" w:cstheme="minorHAnsi"/>
          <w:sz w:val="22"/>
          <w:szCs w:val="22"/>
        </w:rPr>
      </w:pPr>
      <w:r w:rsidRPr="005E19EF">
        <w:rPr>
          <w:rFonts w:asciiTheme="minorHAnsi" w:hAnsiTheme="minorHAnsi" w:cstheme="minorHAnsi"/>
          <w:sz w:val="22"/>
          <w:szCs w:val="22"/>
        </w:rPr>
        <w:t xml:space="preserve">The Instrument also engages the right to privacy contained in Article 17 of the International Covenant on Economic, Social and Cultural Rights as the Instrument requires the collection of personal information to assess whether a person involved in the decision-making of a body corporate is fit and proper. </w:t>
      </w:r>
    </w:p>
    <w:p w:rsidR="00685143" w:rsidRPr="005E19EF" w:rsidRDefault="00685143" w:rsidP="00685143">
      <w:pPr>
        <w:rPr>
          <w:rFonts w:asciiTheme="minorHAnsi" w:hAnsiTheme="minorHAnsi" w:cstheme="minorHAnsi"/>
          <w:sz w:val="22"/>
          <w:szCs w:val="22"/>
        </w:rPr>
      </w:pPr>
    </w:p>
    <w:p w:rsidR="00685143" w:rsidRPr="005E19EF" w:rsidRDefault="008133CC" w:rsidP="00685143">
      <w:pPr>
        <w:rPr>
          <w:rFonts w:asciiTheme="minorHAnsi" w:hAnsiTheme="minorHAnsi" w:cstheme="minorHAnsi"/>
          <w:sz w:val="22"/>
          <w:szCs w:val="22"/>
        </w:rPr>
      </w:pPr>
      <w:r w:rsidRPr="005E19EF">
        <w:rPr>
          <w:rFonts w:asciiTheme="minorHAnsi" w:hAnsiTheme="minorHAnsi" w:cstheme="minorHAnsi"/>
          <w:sz w:val="22"/>
          <w:szCs w:val="22"/>
        </w:rPr>
        <w:t xml:space="preserve">Personal information is protected under the Act. The Act is consistent with the </w:t>
      </w:r>
      <w:r w:rsidRPr="005E19EF">
        <w:rPr>
          <w:rFonts w:asciiTheme="minorHAnsi" w:hAnsiTheme="minorHAnsi" w:cstheme="minorHAnsi"/>
          <w:i/>
          <w:sz w:val="22"/>
          <w:szCs w:val="22"/>
        </w:rPr>
        <w:t>Privacy Act 1988</w:t>
      </w:r>
      <w:r w:rsidRPr="005E19EF">
        <w:rPr>
          <w:rFonts w:asciiTheme="minorHAnsi" w:hAnsiTheme="minorHAnsi" w:cstheme="minorHAnsi"/>
          <w:sz w:val="22"/>
          <w:szCs w:val="22"/>
        </w:rPr>
        <w:t xml:space="preserve"> and includes the requirement that higher education and VET providers comply with the information privacy principles in </w:t>
      </w:r>
      <w:r w:rsidRPr="005E19EF">
        <w:rPr>
          <w:rFonts w:asciiTheme="minorHAnsi" w:hAnsiTheme="minorHAnsi" w:cstheme="minorHAnsi"/>
          <w:i/>
          <w:sz w:val="22"/>
          <w:szCs w:val="22"/>
        </w:rPr>
        <w:t xml:space="preserve">the Privacy Act 1988. </w:t>
      </w:r>
      <w:r w:rsidRPr="005E19EF">
        <w:rPr>
          <w:rFonts w:asciiTheme="minorHAnsi" w:hAnsiTheme="minorHAnsi" w:cstheme="minorHAnsi"/>
          <w:sz w:val="22"/>
          <w:szCs w:val="22"/>
        </w:rPr>
        <w:t xml:space="preserve">The Act also includes the use of penalties where an officer uses personal information acquired in the course of their official employment for purposes other than their official employment.  </w:t>
      </w:r>
    </w:p>
    <w:p w:rsidR="00685143" w:rsidRPr="005E19EF" w:rsidRDefault="00685143" w:rsidP="00685143">
      <w:pPr>
        <w:rPr>
          <w:rFonts w:asciiTheme="minorHAnsi" w:hAnsiTheme="minorHAnsi" w:cstheme="minorHAnsi"/>
          <w:sz w:val="22"/>
          <w:szCs w:val="22"/>
        </w:rPr>
      </w:pPr>
    </w:p>
    <w:p w:rsidR="00685143" w:rsidRPr="005E19EF" w:rsidRDefault="008133CC" w:rsidP="00685143">
      <w:pPr>
        <w:rPr>
          <w:rFonts w:asciiTheme="minorHAnsi" w:hAnsiTheme="minorHAnsi" w:cstheme="minorHAnsi"/>
          <w:sz w:val="22"/>
          <w:szCs w:val="22"/>
        </w:rPr>
      </w:pPr>
      <w:r w:rsidRPr="005E19EF">
        <w:rPr>
          <w:rFonts w:asciiTheme="minorHAnsi" w:hAnsiTheme="minorHAnsi" w:cstheme="minorHAnsi"/>
          <w:sz w:val="22"/>
          <w:szCs w:val="22"/>
        </w:rPr>
        <w:t xml:space="preserve">To the extent that the right to privacy is engaged, it is promoted by the Instrument as any personal information which is collected is protected in a way that is consistent with the </w:t>
      </w:r>
      <w:r w:rsidRPr="005E19EF">
        <w:rPr>
          <w:rFonts w:asciiTheme="minorHAnsi" w:hAnsiTheme="minorHAnsi" w:cstheme="minorHAnsi"/>
          <w:i/>
          <w:sz w:val="22"/>
          <w:szCs w:val="22"/>
        </w:rPr>
        <w:t>Privacy Act 1988</w:t>
      </w:r>
      <w:r w:rsidRPr="005E19EF">
        <w:rPr>
          <w:rFonts w:asciiTheme="minorHAnsi" w:hAnsiTheme="minorHAnsi" w:cstheme="minorHAnsi"/>
          <w:sz w:val="22"/>
          <w:szCs w:val="22"/>
        </w:rPr>
        <w:t xml:space="preserve">. </w:t>
      </w:r>
    </w:p>
    <w:p w:rsidR="00685143" w:rsidRPr="005E19EF" w:rsidRDefault="00685143" w:rsidP="00685143">
      <w:pPr>
        <w:rPr>
          <w:rFonts w:asciiTheme="minorHAnsi" w:hAnsiTheme="minorHAnsi" w:cstheme="minorHAnsi"/>
          <w:sz w:val="22"/>
          <w:szCs w:val="22"/>
        </w:rPr>
      </w:pPr>
    </w:p>
    <w:p w:rsidR="00685143" w:rsidRPr="005E19EF" w:rsidRDefault="008133CC" w:rsidP="00685143">
      <w:pPr>
        <w:rPr>
          <w:rFonts w:asciiTheme="minorHAnsi" w:hAnsiTheme="minorHAnsi" w:cstheme="minorHAnsi"/>
          <w:b/>
          <w:sz w:val="22"/>
          <w:szCs w:val="22"/>
        </w:rPr>
      </w:pPr>
      <w:r w:rsidRPr="005E19EF">
        <w:rPr>
          <w:rFonts w:asciiTheme="minorHAnsi" w:hAnsiTheme="minorHAnsi" w:cstheme="minorHAnsi"/>
          <w:b/>
          <w:sz w:val="22"/>
          <w:szCs w:val="22"/>
        </w:rPr>
        <w:t>Conclusion</w:t>
      </w:r>
    </w:p>
    <w:p w:rsidR="00685143" w:rsidRPr="005E19EF" w:rsidRDefault="00685143" w:rsidP="00685143">
      <w:pPr>
        <w:rPr>
          <w:rFonts w:asciiTheme="minorHAnsi" w:hAnsiTheme="minorHAnsi" w:cstheme="minorHAnsi"/>
          <w:sz w:val="22"/>
          <w:szCs w:val="22"/>
        </w:rPr>
      </w:pPr>
    </w:p>
    <w:p w:rsidR="00685143" w:rsidRPr="005E19EF" w:rsidRDefault="008133CC" w:rsidP="00685143">
      <w:pPr>
        <w:rPr>
          <w:rFonts w:asciiTheme="minorHAnsi" w:hAnsiTheme="minorHAnsi" w:cstheme="minorHAnsi"/>
          <w:sz w:val="22"/>
          <w:szCs w:val="22"/>
        </w:rPr>
      </w:pPr>
      <w:r w:rsidRPr="005E19EF">
        <w:rPr>
          <w:rFonts w:asciiTheme="minorHAnsi" w:hAnsiTheme="minorHAnsi" w:cstheme="minorHAnsi"/>
          <w:sz w:val="22"/>
          <w:szCs w:val="22"/>
        </w:rPr>
        <w:t>This Instrument is compatible with human rights because it advances the protection of human rights.</w:t>
      </w:r>
    </w:p>
    <w:p w:rsidR="00A17581" w:rsidRDefault="00A17581">
      <w:pPr>
        <w:rPr>
          <w:rFonts w:ascii="Calibri" w:hAnsi="Calibri" w:cs="Calibri"/>
          <w:sz w:val="22"/>
          <w:szCs w:val="22"/>
        </w:rPr>
      </w:pPr>
    </w:p>
    <w:p w:rsidR="005E19EF" w:rsidRDefault="005E19EF">
      <w:pPr>
        <w:rPr>
          <w:rFonts w:ascii="Calibri" w:hAnsi="Calibri" w:cs="Calibri"/>
          <w:sz w:val="22"/>
          <w:szCs w:val="22"/>
        </w:rPr>
      </w:pPr>
    </w:p>
    <w:p w:rsidR="00533FF6" w:rsidRDefault="00533FF6">
      <w:pPr>
        <w:rPr>
          <w:rFonts w:ascii="Calibri" w:hAnsi="Calibri" w:cs="Calibri"/>
          <w:b/>
          <w:sz w:val="22"/>
          <w:szCs w:val="22"/>
        </w:rPr>
      </w:pPr>
      <w:r>
        <w:rPr>
          <w:rFonts w:ascii="Calibri" w:hAnsi="Calibri" w:cs="Calibri"/>
          <w:sz w:val="22"/>
          <w:szCs w:val="22"/>
          <w:u w:val="single"/>
        </w:rPr>
        <w:lastRenderedPageBreak/>
        <w:t>De</w:t>
      </w:r>
      <w:r w:rsidR="004B0236">
        <w:rPr>
          <w:rFonts w:ascii="Calibri" w:hAnsi="Calibri" w:cs="Calibri"/>
          <w:sz w:val="22"/>
          <w:szCs w:val="22"/>
          <w:u w:val="single"/>
        </w:rPr>
        <w:t>scription of the provisions of the Requirements</w:t>
      </w:r>
    </w:p>
    <w:p w:rsidR="004B0236" w:rsidRDefault="004B0236">
      <w:pPr>
        <w:rPr>
          <w:rFonts w:ascii="Calibri" w:hAnsi="Calibri" w:cs="Calibri"/>
          <w:sz w:val="22"/>
          <w:szCs w:val="22"/>
        </w:rPr>
      </w:pPr>
    </w:p>
    <w:p w:rsidR="004B0236" w:rsidRPr="004B0236" w:rsidRDefault="001A6C79">
      <w:pPr>
        <w:rPr>
          <w:rFonts w:ascii="Calibri" w:hAnsi="Calibri" w:cs="Calibri"/>
          <w:b/>
          <w:sz w:val="22"/>
          <w:szCs w:val="22"/>
        </w:rPr>
      </w:pPr>
      <w:r>
        <w:rPr>
          <w:rFonts w:ascii="Calibri" w:hAnsi="Calibri" w:cs="Calibri"/>
          <w:b/>
          <w:sz w:val="22"/>
          <w:szCs w:val="22"/>
        </w:rPr>
        <w:t>6</w:t>
      </w:r>
      <w:r w:rsidR="004B0236" w:rsidRPr="004B0236">
        <w:rPr>
          <w:rFonts w:ascii="Calibri" w:hAnsi="Calibri" w:cs="Calibri"/>
          <w:b/>
          <w:sz w:val="22"/>
          <w:szCs w:val="22"/>
        </w:rPr>
        <w:tab/>
        <w:t xml:space="preserve">Fit and Proper Persons </w:t>
      </w:r>
      <w:r w:rsidR="00B17459">
        <w:rPr>
          <w:rFonts w:ascii="Calibri" w:hAnsi="Calibri" w:cs="Calibri"/>
          <w:b/>
          <w:sz w:val="22"/>
          <w:szCs w:val="22"/>
        </w:rPr>
        <w:t>Specified Matters</w:t>
      </w:r>
    </w:p>
    <w:p w:rsidR="00E122C6" w:rsidRDefault="00E122C6">
      <w:pPr>
        <w:rPr>
          <w:rFonts w:ascii="Calibri" w:hAnsi="Calibri" w:cs="Calibri"/>
          <w:sz w:val="22"/>
          <w:szCs w:val="22"/>
        </w:rPr>
      </w:pPr>
    </w:p>
    <w:p w:rsidR="004B0236" w:rsidRDefault="001A6C79" w:rsidP="00E122C6">
      <w:pPr>
        <w:ind w:left="1440" w:hanging="720"/>
        <w:rPr>
          <w:rFonts w:ascii="Calibri" w:hAnsi="Calibri" w:cs="Calibri"/>
          <w:sz w:val="22"/>
          <w:szCs w:val="22"/>
        </w:rPr>
      </w:pPr>
      <w:r>
        <w:rPr>
          <w:rFonts w:ascii="Calibri" w:hAnsi="Calibri" w:cs="Calibri"/>
          <w:sz w:val="22"/>
          <w:szCs w:val="22"/>
        </w:rPr>
        <w:t>6</w:t>
      </w:r>
      <w:r w:rsidR="00E122C6">
        <w:rPr>
          <w:rFonts w:ascii="Calibri" w:hAnsi="Calibri" w:cs="Calibri"/>
          <w:sz w:val="22"/>
          <w:szCs w:val="22"/>
        </w:rPr>
        <w:t>.1</w:t>
      </w:r>
      <w:r w:rsidR="00E122C6">
        <w:rPr>
          <w:rFonts w:ascii="Calibri" w:hAnsi="Calibri" w:cs="Calibri"/>
          <w:sz w:val="22"/>
          <w:szCs w:val="22"/>
        </w:rPr>
        <w:tab/>
      </w:r>
      <w:r w:rsidR="004B0236">
        <w:rPr>
          <w:rFonts w:ascii="Calibri" w:hAnsi="Calibri" w:cs="Calibri"/>
          <w:sz w:val="22"/>
          <w:szCs w:val="22"/>
        </w:rPr>
        <w:t xml:space="preserve">Sets out the </w:t>
      </w:r>
      <w:r w:rsidR="00B17459">
        <w:rPr>
          <w:rFonts w:ascii="Calibri" w:hAnsi="Calibri" w:cs="Calibri"/>
          <w:sz w:val="22"/>
          <w:szCs w:val="22"/>
        </w:rPr>
        <w:t xml:space="preserve">matters </w:t>
      </w:r>
      <w:r w:rsidR="004B0236">
        <w:rPr>
          <w:rFonts w:ascii="Calibri" w:hAnsi="Calibri" w:cs="Calibri"/>
          <w:sz w:val="22"/>
          <w:szCs w:val="22"/>
        </w:rPr>
        <w:t xml:space="preserve">that the Minister must have regard to when making a decision about whether a </w:t>
      </w:r>
      <w:r w:rsidR="00E122C6">
        <w:rPr>
          <w:rFonts w:ascii="Calibri" w:hAnsi="Calibri" w:cs="Calibri"/>
          <w:sz w:val="22"/>
          <w:szCs w:val="22"/>
        </w:rPr>
        <w:t xml:space="preserve">body corporate or a </w:t>
      </w:r>
      <w:r w:rsidR="004B0236">
        <w:rPr>
          <w:rFonts w:ascii="Calibri" w:hAnsi="Calibri" w:cs="Calibri"/>
          <w:sz w:val="22"/>
          <w:szCs w:val="22"/>
        </w:rPr>
        <w:t>person meets the fit and proper person requirements for approval as a higher education provider or a VET provider.</w:t>
      </w:r>
      <w:r w:rsidR="008A1759">
        <w:rPr>
          <w:rFonts w:ascii="Calibri" w:hAnsi="Calibri" w:cs="Calibri"/>
          <w:sz w:val="22"/>
          <w:szCs w:val="22"/>
        </w:rPr>
        <w:t xml:space="preserve"> The</w:t>
      </w:r>
      <w:r w:rsidR="008A1759" w:rsidRPr="008A1759">
        <w:rPr>
          <w:rFonts w:ascii="Calibri" w:hAnsi="Calibri" w:cs="Calibri"/>
          <w:sz w:val="22"/>
          <w:szCs w:val="22"/>
        </w:rPr>
        <w:t xml:space="preserve"> </w:t>
      </w:r>
      <w:r w:rsidR="008A1759">
        <w:rPr>
          <w:rFonts w:ascii="Calibri" w:hAnsi="Calibri" w:cs="Calibri"/>
          <w:sz w:val="22"/>
          <w:szCs w:val="22"/>
        </w:rPr>
        <w:t>matters that the Minister must have regard to</w:t>
      </w:r>
      <w:r w:rsidR="008A1759" w:rsidRPr="00810C6C">
        <w:rPr>
          <w:rFonts w:ascii="Calibri" w:hAnsi="Calibri" w:cs="Calibri"/>
          <w:sz w:val="22"/>
          <w:szCs w:val="22"/>
        </w:rPr>
        <w:t xml:space="preserve"> </w:t>
      </w:r>
      <w:r w:rsidR="008A1759">
        <w:rPr>
          <w:rFonts w:ascii="Calibri" w:hAnsi="Calibri" w:cs="Calibri"/>
          <w:sz w:val="22"/>
          <w:szCs w:val="22"/>
        </w:rPr>
        <w:t>in</w:t>
      </w:r>
      <w:r w:rsidR="008A1759" w:rsidRPr="00810C6C">
        <w:rPr>
          <w:rFonts w:ascii="Calibri" w:hAnsi="Calibri" w:cs="Calibri"/>
          <w:sz w:val="22"/>
          <w:szCs w:val="22"/>
        </w:rPr>
        <w:t xml:space="preserve"> </w:t>
      </w:r>
      <w:r w:rsidR="008A1759">
        <w:rPr>
          <w:rFonts w:ascii="Calibri" w:hAnsi="Calibri" w:cs="Calibri"/>
          <w:sz w:val="22"/>
          <w:szCs w:val="22"/>
        </w:rPr>
        <w:t>considering</w:t>
      </w:r>
      <w:r w:rsidR="008A1759" w:rsidRPr="00810C6C">
        <w:rPr>
          <w:rFonts w:ascii="Calibri" w:hAnsi="Calibri" w:cs="Calibri"/>
          <w:sz w:val="22"/>
          <w:szCs w:val="22"/>
        </w:rPr>
        <w:t xml:space="preserve"> whether a body corporate is a fit and proper person under the Act focus on</w:t>
      </w:r>
      <w:r w:rsidR="008A1759">
        <w:rPr>
          <w:rFonts w:ascii="Calibri" w:hAnsi="Calibri" w:cs="Calibri"/>
          <w:sz w:val="22"/>
          <w:szCs w:val="22"/>
        </w:rPr>
        <w:t xml:space="preserve"> business and financial affairs of the body and compliance with regulatory schemes within the training and education.</w:t>
      </w:r>
    </w:p>
    <w:p w:rsidR="00810C6C" w:rsidRDefault="00810C6C" w:rsidP="00E122C6">
      <w:pPr>
        <w:ind w:left="1440" w:hanging="720"/>
        <w:rPr>
          <w:rFonts w:ascii="Calibri" w:hAnsi="Calibri" w:cs="Calibri"/>
          <w:sz w:val="22"/>
          <w:szCs w:val="22"/>
        </w:rPr>
      </w:pPr>
      <w:r>
        <w:rPr>
          <w:rFonts w:ascii="Calibri" w:hAnsi="Calibri" w:cs="Calibri"/>
          <w:sz w:val="22"/>
          <w:szCs w:val="22"/>
        </w:rPr>
        <w:tab/>
      </w:r>
    </w:p>
    <w:p w:rsidR="00810C6C" w:rsidRDefault="00810C6C" w:rsidP="00810C6C">
      <w:pPr>
        <w:ind w:left="1440"/>
        <w:rPr>
          <w:rFonts w:ascii="Calibri" w:hAnsi="Calibri" w:cs="Calibri"/>
          <w:sz w:val="22"/>
          <w:szCs w:val="22"/>
          <w:u w:val="single"/>
        </w:rPr>
      </w:pPr>
      <w:r w:rsidRPr="00810C6C">
        <w:rPr>
          <w:rFonts w:ascii="Calibri" w:hAnsi="Calibri" w:cs="Calibri"/>
          <w:sz w:val="22"/>
          <w:szCs w:val="22"/>
          <w:u w:val="single"/>
        </w:rPr>
        <w:t>Body Corporate</w:t>
      </w:r>
    </w:p>
    <w:p w:rsidR="001A6C79" w:rsidRDefault="00810C6C">
      <w:pPr>
        <w:ind w:left="1440"/>
        <w:rPr>
          <w:rFonts w:ascii="Calibri" w:hAnsi="Calibri" w:cs="Calibri"/>
          <w:sz w:val="22"/>
          <w:szCs w:val="22"/>
        </w:rPr>
      </w:pPr>
      <w:r w:rsidRPr="00810C6C">
        <w:rPr>
          <w:rFonts w:ascii="Calibri" w:hAnsi="Calibri" w:cs="Calibri"/>
          <w:sz w:val="22"/>
          <w:szCs w:val="22"/>
        </w:rPr>
        <w:t xml:space="preserve">The </w:t>
      </w:r>
      <w:r w:rsidR="009779C9">
        <w:rPr>
          <w:rFonts w:ascii="Calibri" w:hAnsi="Calibri" w:cs="Calibri"/>
          <w:sz w:val="22"/>
          <w:szCs w:val="22"/>
        </w:rPr>
        <w:t>matters that the Minister must have regard to</w:t>
      </w:r>
      <w:r w:rsidR="009779C9" w:rsidRPr="00810C6C">
        <w:rPr>
          <w:rFonts w:ascii="Calibri" w:hAnsi="Calibri" w:cs="Calibri"/>
          <w:sz w:val="22"/>
          <w:szCs w:val="22"/>
        </w:rPr>
        <w:t xml:space="preserve"> </w:t>
      </w:r>
      <w:r w:rsidR="009779C9">
        <w:rPr>
          <w:rFonts w:ascii="Calibri" w:hAnsi="Calibri" w:cs="Calibri"/>
          <w:sz w:val="22"/>
          <w:szCs w:val="22"/>
        </w:rPr>
        <w:t>in</w:t>
      </w:r>
      <w:r w:rsidRPr="00810C6C">
        <w:rPr>
          <w:rFonts w:ascii="Calibri" w:hAnsi="Calibri" w:cs="Calibri"/>
          <w:sz w:val="22"/>
          <w:szCs w:val="22"/>
        </w:rPr>
        <w:t xml:space="preserve"> </w:t>
      </w:r>
      <w:r w:rsidR="009779C9">
        <w:rPr>
          <w:rFonts w:ascii="Calibri" w:hAnsi="Calibri" w:cs="Calibri"/>
          <w:sz w:val="22"/>
          <w:szCs w:val="22"/>
        </w:rPr>
        <w:t>considering</w:t>
      </w:r>
      <w:r w:rsidRPr="00810C6C">
        <w:rPr>
          <w:rFonts w:ascii="Calibri" w:hAnsi="Calibri" w:cs="Calibri"/>
          <w:sz w:val="22"/>
          <w:szCs w:val="22"/>
        </w:rPr>
        <w:t xml:space="preserve"> whether a body corporate is a fit and proper person under the Act focus on</w:t>
      </w:r>
      <w:r w:rsidR="0031151C">
        <w:rPr>
          <w:rFonts w:ascii="Calibri" w:hAnsi="Calibri" w:cs="Calibri"/>
          <w:sz w:val="22"/>
          <w:szCs w:val="22"/>
        </w:rPr>
        <w:t xml:space="preserve"> business and financial affairs </w:t>
      </w:r>
      <w:r w:rsidR="009779C9">
        <w:rPr>
          <w:rFonts w:ascii="Calibri" w:hAnsi="Calibri" w:cs="Calibri"/>
          <w:sz w:val="22"/>
          <w:szCs w:val="22"/>
        </w:rPr>
        <w:t xml:space="preserve">of the body </w:t>
      </w:r>
      <w:r w:rsidR="0031151C">
        <w:rPr>
          <w:rFonts w:ascii="Calibri" w:hAnsi="Calibri" w:cs="Calibri"/>
          <w:sz w:val="22"/>
          <w:szCs w:val="22"/>
        </w:rPr>
        <w:t xml:space="preserve">and compliance with </w:t>
      </w:r>
      <w:r w:rsidR="008A1759">
        <w:rPr>
          <w:rFonts w:ascii="Calibri" w:hAnsi="Calibri" w:cs="Calibri"/>
          <w:sz w:val="22"/>
          <w:szCs w:val="22"/>
        </w:rPr>
        <w:t xml:space="preserve">relevant </w:t>
      </w:r>
      <w:r w:rsidR="0031151C">
        <w:rPr>
          <w:rFonts w:ascii="Calibri" w:hAnsi="Calibri" w:cs="Calibri"/>
          <w:sz w:val="22"/>
          <w:szCs w:val="22"/>
        </w:rPr>
        <w:t>regulatory schemes</w:t>
      </w:r>
      <w:r w:rsidR="008A1759">
        <w:rPr>
          <w:rFonts w:ascii="Calibri" w:hAnsi="Calibri" w:cs="Calibri"/>
          <w:sz w:val="22"/>
          <w:szCs w:val="22"/>
        </w:rPr>
        <w:t>.</w:t>
      </w:r>
      <w:r w:rsidR="0031151C">
        <w:rPr>
          <w:rFonts w:ascii="Calibri" w:hAnsi="Calibri" w:cs="Calibri"/>
          <w:sz w:val="22"/>
          <w:szCs w:val="22"/>
        </w:rPr>
        <w:t xml:space="preserve"> </w:t>
      </w:r>
    </w:p>
    <w:p w:rsidR="0031151C" w:rsidRDefault="0031151C" w:rsidP="0031151C">
      <w:pPr>
        <w:ind w:left="2160"/>
        <w:rPr>
          <w:rFonts w:ascii="Calibri" w:hAnsi="Calibri" w:cs="Calibri"/>
          <w:sz w:val="22"/>
          <w:szCs w:val="22"/>
        </w:rPr>
      </w:pPr>
    </w:p>
    <w:p w:rsidR="0031151C" w:rsidRDefault="0031151C" w:rsidP="0031151C">
      <w:pPr>
        <w:ind w:left="1440"/>
        <w:rPr>
          <w:rFonts w:ascii="Calibri" w:hAnsi="Calibri" w:cs="Calibri"/>
          <w:sz w:val="22"/>
          <w:szCs w:val="22"/>
          <w:u w:val="single"/>
        </w:rPr>
      </w:pPr>
      <w:r w:rsidRPr="0031151C">
        <w:rPr>
          <w:rFonts w:ascii="Calibri" w:hAnsi="Calibri" w:cs="Calibri"/>
          <w:sz w:val="22"/>
          <w:szCs w:val="22"/>
          <w:u w:val="single"/>
        </w:rPr>
        <w:t>Person</w:t>
      </w:r>
    </w:p>
    <w:p w:rsidR="00E122C6" w:rsidRDefault="00AF33F7" w:rsidP="003A52B1">
      <w:pPr>
        <w:ind w:left="1440"/>
        <w:rPr>
          <w:rFonts w:ascii="Calibri" w:hAnsi="Calibri" w:cs="Calibri"/>
          <w:sz w:val="22"/>
          <w:szCs w:val="22"/>
        </w:rPr>
      </w:pPr>
      <w:r w:rsidRPr="00810C6C">
        <w:rPr>
          <w:rFonts w:ascii="Calibri" w:hAnsi="Calibri" w:cs="Calibri"/>
          <w:sz w:val="22"/>
          <w:szCs w:val="22"/>
        </w:rPr>
        <w:t xml:space="preserve">The </w:t>
      </w:r>
      <w:r>
        <w:rPr>
          <w:rFonts w:ascii="Calibri" w:hAnsi="Calibri" w:cs="Calibri"/>
          <w:sz w:val="22"/>
          <w:szCs w:val="22"/>
        </w:rPr>
        <w:t>matters that the Minister must have regard to</w:t>
      </w:r>
      <w:r w:rsidRPr="00810C6C">
        <w:rPr>
          <w:rFonts w:ascii="Calibri" w:hAnsi="Calibri" w:cs="Calibri"/>
          <w:sz w:val="22"/>
          <w:szCs w:val="22"/>
        </w:rPr>
        <w:t xml:space="preserve"> </w:t>
      </w:r>
      <w:r>
        <w:rPr>
          <w:rFonts w:ascii="Calibri" w:hAnsi="Calibri" w:cs="Calibri"/>
          <w:sz w:val="22"/>
          <w:szCs w:val="22"/>
        </w:rPr>
        <w:t>in</w:t>
      </w:r>
      <w:r w:rsidRPr="00810C6C">
        <w:rPr>
          <w:rFonts w:ascii="Calibri" w:hAnsi="Calibri" w:cs="Calibri"/>
          <w:sz w:val="22"/>
          <w:szCs w:val="22"/>
        </w:rPr>
        <w:t xml:space="preserve"> </w:t>
      </w:r>
      <w:r>
        <w:rPr>
          <w:rFonts w:ascii="Calibri" w:hAnsi="Calibri" w:cs="Calibri"/>
          <w:sz w:val="22"/>
          <w:szCs w:val="22"/>
        </w:rPr>
        <w:t>considering</w:t>
      </w:r>
      <w:r w:rsidRPr="00810C6C">
        <w:rPr>
          <w:rFonts w:ascii="Calibri" w:hAnsi="Calibri" w:cs="Calibri"/>
          <w:sz w:val="22"/>
          <w:szCs w:val="22"/>
        </w:rPr>
        <w:t xml:space="preserve"> whether a </w:t>
      </w:r>
      <w:r>
        <w:rPr>
          <w:rFonts w:ascii="Calibri" w:hAnsi="Calibri" w:cs="Calibri"/>
          <w:sz w:val="22"/>
          <w:szCs w:val="22"/>
        </w:rPr>
        <w:t>person</w:t>
      </w:r>
      <w:r w:rsidRPr="00810C6C">
        <w:rPr>
          <w:rFonts w:ascii="Calibri" w:hAnsi="Calibri" w:cs="Calibri"/>
          <w:sz w:val="22"/>
          <w:szCs w:val="22"/>
        </w:rPr>
        <w:t xml:space="preserve"> is a fit and proper person under the Act focus on</w:t>
      </w:r>
      <w:r>
        <w:rPr>
          <w:rFonts w:ascii="Calibri" w:hAnsi="Calibri" w:cs="Calibri"/>
          <w:sz w:val="22"/>
          <w:szCs w:val="22"/>
        </w:rPr>
        <w:t xml:space="preserve"> </w:t>
      </w:r>
      <w:r w:rsidR="0031151C">
        <w:rPr>
          <w:rFonts w:ascii="Calibri" w:hAnsi="Calibri" w:cs="Calibri"/>
          <w:sz w:val="22"/>
          <w:szCs w:val="22"/>
        </w:rPr>
        <w:t xml:space="preserve">the </w:t>
      </w:r>
      <w:r w:rsidR="008A1759">
        <w:rPr>
          <w:rFonts w:ascii="Calibri" w:hAnsi="Calibri" w:cs="Calibri"/>
          <w:sz w:val="22"/>
          <w:szCs w:val="22"/>
        </w:rPr>
        <w:t xml:space="preserve">person’s </w:t>
      </w:r>
      <w:r w:rsidR="0031151C">
        <w:rPr>
          <w:rFonts w:ascii="Calibri" w:hAnsi="Calibri" w:cs="Calibri"/>
          <w:sz w:val="22"/>
          <w:szCs w:val="22"/>
        </w:rPr>
        <w:t xml:space="preserve">honesty, </w:t>
      </w:r>
      <w:r w:rsidR="008A1759">
        <w:rPr>
          <w:rFonts w:ascii="Calibri" w:hAnsi="Calibri" w:cs="Calibri"/>
          <w:sz w:val="22"/>
          <w:szCs w:val="22"/>
        </w:rPr>
        <w:t xml:space="preserve">record of financial management and compliance with relevant regulatory schemes. </w:t>
      </w:r>
    </w:p>
    <w:p w:rsidR="00D62B1E" w:rsidRDefault="00D62B1E" w:rsidP="00D62B1E">
      <w:pPr>
        <w:ind w:left="720"/>
        <w:rPr>
          <w:rFonts w:ascii="Calibri" w:hAnsi="Calibri" w:cs="Calibri"/>
          <w:sz w:val="22"/>
          <w:szCs w:val="22"/>
        </w:rPr>
      </w:pPr>
    </w:p>
    <w:p w:rsidR="00D62B1E" w:rsidRPr="00D62B1E" w:rsidRDefault="00D62B1E" w:rsidP="00D62B1E">
      <w:pPr>
        <w:ind w:left="1440" w:hanging="720"/>
        <w:rPr>
          <w:rFonts w:ascii="Calibri" w:hAnsi="Calibri" w:cs="Calibri"/>
          <w:sz w:val="22"/>
          <w:szCs w:val="22"/>
        </w:rPr>
      </w:pPr>
      <w:r>
        <w:rPr>
          <w:rFonts w:ascii="Calibri" w:hAnsi="Calibri" w:cs="Calibri"/>
          <w:sz w:val="22"/>
          <w:szCs w:val="22"/>
        </w:rPr>
        <w:t>6.2</w:t>
      </w:r>
      <w:r>
        <w:rPr>
          <w:rFonts w:ascii="Calibri" w:hAnsi="Calibri" w:cs="Calibri"/>
          <w:sz w:val="22"/>
          <w:szCs w:val="22"/>
        </w:rPr>
        <w:tab/>
        <w:t xml:space="preserve">Identifies the people that the minister must consider when making a decision.  The provisions apply to an </w:t>
      </w:r>
      <w:r>
        <w:rPr>
          <w:rFonts w:ascii="Calibri" w:hAnsi="Calibri" w:cs="Calibri"/>
          <w:i/>
          <w:sz w:val="22"/>
          <w:szCs w:val="22"/>
        </w:rPr>
        <w:t>‘officer’</w:t>
      </w:r>
      <w:r>
        <w:rPr>
          <w:rFonts w:ascii="Calibri" w:hAnsi="Calibri" w:cs="Calibri"/>
          <w:sz w:val="22"/>
          <w:szCs w:val="22"/>
        </w:rPr>
        <w:t xml:space="preserve"> as defined under section 9 of the </w:t>
      </w:r>
      <w:r>
        <w:rPr>
          <w:rFonts w:ascii="Calibri" w:hAnsi="Calibri" w:cs="Calibri"/>
          <w:i/>
          <w:sz w:val="22"/>
          <w:szCs w:val="22"/>
        </w:rPr>
        <w:t>Corporations Act 2001</w:t>
      </w:r>
      <w:r>
        <w:rPr>
          <w:rFonts w:ascii="Calibri" w:hAnsi="Calibri" w:cs="Calibri"/>
          <w:sz w:val="22"/>
          <w:szCs w:val="22"/>
        </w:rPr>
        <w:t xml:space="preserve"> as an </w:t>
      </w:r>
      <w:r w:rsidR="00C16392">
        <w:rPr>
          <w:rFonts w:ascii="Calibri" w:hAnsi="Calibri" w:cs="Calibri"/>
          <w:i/>
          <w:sz w:val="22"/>
          <w:szCs w:val="22"/>
        </w:rPr>
        <w:t>‘officer of a corporation</w:t>
      </w:r>
      <w:r w:rsidR="00C16392">
        <w:rPr>
          <w:rFonts w:ascii="Calibri" w:hAnsi="Calibri" w:cs="Calibri"/>
          <w:sz w:val="22"/>
          <w:szCs w:val="22"/>
        </w:rPr>
        <w:t xml:space="preserve">.  The provision makes it </w:t>
      </w:r>
      <w:r>
        <w:rPr>
          <w:rFonts w:ascii="Calibri" w:hAnsi="Calibri" w:cs="Calibri"/>
          <w:sz w:val="22"/>
          <w:szCs w:val="22"/>
        </w:rPr>
        <w:t>clear the range of persons that make, or participate in making, decisions that affect the whole or substantial part of the body corporate’s affairs.</w:t>
      </w:r>
    </w:p>
    <w:p w:rsidR="003F7AB4" w:rsidRDefault="003F7AB4">
      <w:pPr>
        <w:rPr>
          <w:rFonts w:ascii="Calibri" w:hAnsi="Calibri" w:cs="Calibri"/>
          <w:b/>
          <w:sz w:val="22"/>
          <w:szCs w:val="22"/>
        </w:rPr>
      </w:pPr>
    </w:p>
    <w:p w:rsidR="00563B3E" w:rsidRPr="00FE1E80" w:rsidRDefault="00563B3E" w:rsidP="00563B3E">
      <w:pPr>
        <w:spacing w:before="120"/>
        <w:rPr>
          <w:rFonts w:ascii="Calibri" w:hAnsi="Calibri" w:cs="Calibri"/>
          <w:szCs w:val="22"/>
        </w:rPr>
      </w:pPr>
    </w:p>
    <w:p w:rsidR="00563B3E" w:rsidRDefault="00563B3E" w:rsidP="00563B3E">
      <w:pPr>
        <w:spacing w:before="120"/>
        <w:rPr>
          <w:rFonts w:ascii="Calibri" w:hAnsi="Calibri" w:cs="Calibri"/>
          <w:szCs w:val="22"/>
        </w:rPr>
      </w:pPr>
    </w:p>
    <w:p w:rsidR="00BA561B" w:rsidRDefault="00BA561B" w:rsidP="00563B3E">
      <w:pPr>
        <w:spacing w:before="120"/>
        <w:rPr>
          <w:rFonts w:ascii="Calibri" w:hAnsi="Calibri" w:cs="Calibri"/>
          <w:szCs w:val="22"/>
        </w:rPr>
      </w:pPr>
    </w:p>
    <w:p w:rsidR="00BA561B" w:rsidRDefault="00BA561B" w:rsidP="00563B3E">
      <w:pPr>
        <w:spacing w:before="120"/>
        <w:rPr>
          <w:rFonts w:ascii="Calibri" w:hAnsi="Calibri" w:cs="Calibri"/>
          <w:szCs w:val="22"/>
        </w:rPr>
      </w:pPr>
    </w:p>
    <w:p w:rsidR="003A52B1" w:rsidRDefault="003A52B1" w:rsidP="00563B3E">
      <w:pPr>
        <w:spacing w:before="120"/>
        <w:rPr>
          <w:rFonts w:ascii="Calibri" w:hAnsi="Calibri" w:cs="Calibri"/>
          <w:szCs w:val="22"/>
        </w:rPr>
      </w:pPr>
    </w:p>
    <w:p w:rsidR="003A52B1" w:rsidRDefault="003A52B1" w:rsidP="00563B3E">
      <w:pPr>
        <w:spacing w:before="120"/>
        <w:rPr>
          <w:rFonts w:ascii="Calibri" w:hAnsi="Calibri" w:cs="Calibri"/>
          <w:szCs w:val="22"/>
        </w:rPr>
      </w:pPr>
    </w:p>
    <w:p w:rsidR="00BA561B" w:rsidRPr="00FE1E80" w:rsidRDefault="00BA561B" w:rsidP="00563B3E">
      <w:pPr>
        <w:spacing w:before="120"/>
        <w:rPr>
          <w:rFonts w:ascii="Calibri" w:hAnsi="Calibri" w:cs="Calibri"/>
          <w:szCs w:val="22"/>
        </w:rPr>
      </w:pPr>
    </w:p>
    <w:p w:rsidR="00563B3E" w:rsidRPr="00563B3E" w:rsidRDefault="00563B3E">
      <w:pPr>
        <w:rPr>
          <w:rFonts w:ascii="Calibri" w:hAnsi="Calibri" w:cs="Calibri"/>
          <w:sz w:val="22"/>
          <w:szCs w:val="22"/>
          <w:u w:val="single"/>
        </w:rPr>
      </w:pPr>
    </w:p>
    <w:sectPr w:rsidR="00563B3E" w:rsidRPr="00563B3E" w:rsidSect="00AF335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B1E" w:rsidRDefault="00D62B1E" w:rsidP="00E122C6">
      <w:r>
        <w:separator/>
      </w:r>
    </w:p>
  </w:endnote>
  <w:endnote w:type="continuationSeparator" w:id="0">
    <w:p w:rsidR="00D62B1E" w:rsidRDefault="00D62B1E" w:rsidP="00E122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B1E" w:rsidRDefault="00D62B1E" w:rsidP="00E122C6">
      <w:r>
        <w:separator/>
      </w:r>
    </w:p>
  </w:footnote>
  <w:footnote w:type="continuationSeparator" w:id="0">
    <w:p w:rsidR="00D62B1E" w:rsidRDefault="00D62B1E" w:rsidP="00E122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151"/>
    <w:multiLevelType w:val="hybridMultilevel"/>
    <w:tmpl w:val="046AC40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nsid w:val="581A342E"/>
    <w:multiLevelType w:val="hybridMultilevel"/>
    <w:tmpl w:val="0D9680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nsid w:val="7DBD0661"/>
    <w:multiLevelType w:val="hybridMultilevel"/>
    <w:tmpl w:val="AA10B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docVars>
    <w:docVar w:name="_AMO_XmlVersion" w:val="Empty"/>
  </w:docVars>
  <w:rsids>
    <w:rsidRoot w:val="00E6330A"/>
    <w:rsid w:val="0002070C"/>
    <w:rsid w:val="00026131"/>
    <w:rsid w:val="0004085E"/>
    <w:rsid w:val="0005480D"/>
    <w:rsid w:val="00062089"/>
    <w:rsid w:val="00077877"/>
    <w:rsid w:val="00092E1D"/>
    <w:rsid w:val="00094ACB"/>
    <w:rsid w:val="000A711E"/>
    <w:rsid w:val="000B568F"/>
    <w:rsid w:val="000C6E23"/>
    <w:rsid w:val="000E000A"/>
    <w:rsid w:val="000F04AA"/>
    <w:rsid w:val="0010426E"/>
    <w:rsid w:val="00110140"/>
    <w:rsid w:val="0013407E"/>
    <w:rsid w:val="00144A78"/>
    <w:rsid w:val="00160C57"/>
    <w:rsid w:val="0018082A"/>
    <w:rsid w:val="001A5839"/>
    <w:rsid w:val="001A6C79"/>
    <w:rsid w:val="001B16D1"/>
    <w:rsid w:val="001B4AA8"/>
    <w:rsid w:val="001B63CE"/>
    <w:rsid w:val="001C03C9"/>
    <w:rsid w:val="001C5970"/>
    <w:rsid w:val="001D34C3"/>
    <w:rsid w:val="002013C9"/>
    <w:rsid w:val="00213726"/>
    <w:rsid w:val="00216D06"/>
    <w:rsid w:val="00223488"/>
    <w:rsid w:val="00224251"/>
    <w:rsid w:val="00246B85"/>
    <w:rsid w:val="00252F42"/>
    <w:rsid w:val="0026066C"/>
    <w:rsid w:val="002620D0"/>
    <w:rsid w:val="0026289C"/>
    <w:rsid w:val="00275777"/>
    <w:rsid w:val="0029217A"/>
    <w:rsid w:val="002A5EB3"/>
    <w:rsid w:val="002B3061"/>
    <w:rsid w:val="002B35B4"/>
    <w:rsid w:val="002B5E25"/>
    <w:rsid w:val="002B71CF"/>
    <w:rsid w:val="002E689D"/>
    <w:rsid w:val="0031151C"/>
    <w:rsid w:val="00316B50"/>
    <w:rsid w:val="00344FFB"/>
    <w:rsid w:val="00350CD4"/>
    <w:rsid w:val="00353984"/>
    <w:rsid w:val="00361C27"/>
    <w:rsid w:val="0036328F"/>
    <w:rsid w:val="003737F5"/>
    <w:rsid w:val="003801CA"/>
    <w:rsid w:val="0038524C"/>
    <w:rsid w:val="00392B3C"/>
    <w:rsid w:val="00395BB5"/>
    <w:rsid w:val="003977C9"/>
    <w:rsid w:val="003A52B1"/>
    <w:rsid w:val="003D50CD"/>
    <w:rsid w:val="003E2B81"/>
    <w:rsid w:val="003F7AB4"/>
    <w:rsid w:val="00455E34"/>
    <w:rsid w:val="00466203"/>
    <w:rsid w:val="00467706"/>
    <w:rsid w:val="00484588"/>
    <w:rsid w:val="00484F82"/>
    <w:rsid w:val="004861C5"/>
    <w:rsid w:val="00495985"/>
    <w:rsid w:val="004A0CAA"/>
    <w:rsid w:val="004B0236"/>
    <w:rsid w:val="004E76CA"/>
    <w:rsid w:val="00506D91"/>
    <w:rsid w:val="00533FF6"/>
    <w:rsid w:val="00544611"/>
    <w:rsid w:val="00563B3E"/>
    <w:rsid w:val="00575693"/>
    <w:rsid w:val="00591C60"/>
    <w:rsid w:val="005B0597"/>
    <w:rsid w:val="005B7331"/>
    <w:rsid w:val="005C7506"/>
    <w:rsid w:val="005D027A"/>
    <w:rsid w:val="005D1775"/>
    <w:rsid w:val="005D78EF"/>
    <w:rsid w:val="005E19EF"/>
    <w:rsid w:val="005F181F"/>
    <w:rsid w:val="006156AC"/>
    <w:rsid w:val="006268DC"/>
    <w:rsid w:val="0063472E"/>
    <w:rsid w:val="00645752"/>
    <w:rsid w:val="006540A4"/>
    <w:rsid w:val="00663245"/>
    <w:rsid w:val="00671842"/>
    <w:rsid w:val="00671CC2"/>
    <w:rsid w:val="00685143"/>
    <w:rsid w:val="0069540C"/>
    <w:rsid w:val="006B61B0"/>
    <w:rsid w:val="006C2F8E"/>
    <w:rsid w:val="006E1000"/>
    <w:rsid w:val="0071647F"/>
    <w:rsid w:val="00720ED4"/>
    <w:rsid w:val="00721EED"/>
    <w:rsid w:val="00732F1B"/>
    <w:rsid w:val="00741C9A"/>
    <w:rsid w:val="0074788E"/>
    <w:rsid w:val="00761681"/>
    <w:rsid w:val="007646BC"/>
    <w:rsid w:val="00770586"/>
    <w:rsid w:val="00780BF8"/>
    <w:rsid w:val="007827B5"/>
    <w:rsid w:val="00785D1A"/>
    <w:rsid w:val="0079624B"/>
    <w:rsid w:val="007B6B5D"/>
    <w:rsid w:val="007C15AE"/>
    <w:rsid w:val="007C40F1"/>
    <w:rsid w:val="007F5B8D"/>
    <w:rsid w:val="00802481"/>
    <w:rsid w:val="00810C6C"/>
    <w:rsid w:val="008133CC"/>
    <w:rsid w:val="00826A20"/>
    <w:rsid w:val="008274B2"/>
    <w:rsid w:val="00845F7A"/>
    <w:rsid w:val="008462F5"/>
    <w:rsid w:val="008510E2"/>
    <w:rsid w:val="00861E68"/>
    <w:rsid w:val="008768CE"/>
    <w:rsid w:val="00895B5F"/>
    <w:rsid w:val="008A1759"/>
    <w:rsid w:val="008A7BEA"/>
    <w:rsid w:val="008F291C"/>
    <w:rsid w:val="009000A9"/>
    <w:rsid w:val="0091079A"/>
    <w:rsid w:val="00940BE7"/>
    <w:rsid w:val="00957211"/>
    <w:rsid w:val="00961622"/>
    <w:rsid w:val="00972835"/>
    <w:rsid w:val="009779C9"/>
    <w:rsid w:val="00984FEF"/>
    <w:rsid w:val="009937D4"/>
    <w:rsid w:val="009A7D9D"/>
    <w:rsid w:val="009B4733"/>
    <w:rsid w:val="009B657F"/>
    <w:rsid w:val="009D033A"/>
    <w:rsid w:val="00A03A7F"/>
    <w:rsid w:val="00A130B6"/>
    <w:rsid w:val="00A17581"/>
    <w:rsid w:val="00A17AAC"/>
    <w:rsid w:val="00A21DFD"/>
    <w:rsid w:val="00A270E9"/>
    <w:rsid w:val="00A278A1"/>
    <w:rsid w:val="00A31006"/>
    <w:rsid w:val="00A4352F"/>
    <w:rsid w:val="00A60A13"/>
    <w:rsid w:val="00A64FB8"/>
    <w:rsid w:val="00A9226C"/>
    <w:rsid w:val="00A93DE8"/>
    <w:rsid w:val="00A958F1"/>
    <w:rsid w:val="00A978BF"/>
    <w:rsid w:val="00AA4C9D"/>
    <w:rsid w:val="00AB108E"/>
    <w:rsid w:val="00AC4A18"/>
    <w:rsid w:val="00AD5449"/>
    <w:rsid w:val="00AD70BB"/>
    <w:rsid w:val="00AF1B46"/>
    <w:rsid w:val="00AF335A"/>
    <w:rsid w:val="00AF33F7"/>
    <w:rsid w:val="00B0096C"/>
    <w:rsid w:val="00B0303E"/>
    <w:rsid w:val="00B055C3"/>
    <w:rsid w:val="00B1249D"/>
    <w:rsid w:val="00B17459"/>
    <w:rsid w:val="00B2056D"/>
    <w:rsid w:val="00B22EA5"/>
    <w:rsid w:val="00B25559"/>
    <w:rsid w:val="00B301B1"/>
    <w:rsid w:val="00B32FC5"/>
    <w:rsid w:val="00B352F9"/>
    <w:rsid w:val="00B65DFC"/>
    <w:rsid w:val="00B71D51"/>
    <w:rsid w:val="00B74D55"/>
    <w:rsid w:val="00B8120A"/>
    <w:rsid w:val="00B91210"/>
    <w:rsid w:val="00BA561B"/>
    <w:rsid w:val="00BD0FF4"/>
    <w:rsid w:val="00BD208D"/>
    <w:rsid w:val="00C00A80"/>
    <w:rsid w:val="00C16392"/>
    <w:rsid w:val="00C365F9"/>
    <w:rsid w:val="00C46609"/>
    <w:rsid w:val="00C5072A"/>
    <w:rsid w:val="00C53CFB"/>
    <w:rsid w:val="00C75C66"/>
    <w:rsid w:val="00C8558A"/>
    <w:rsid w:val="00CB41DA"/>
    <w:rsid w:val="00CC1681"/>
    <w:rsid w:val="00CC6F42"/>
    <w:rsid w:val="00CE1350"/>
    <w:rsid w:val="00D03365"/>
    <w:rsid w:val="00D14B61"/>
    <w:rsid w:val="00D34E0B"/>
    <w:rsid w:val="00D55503"/>
    <w:rsid w:val="00D62B1E"/>
    <w:rsid w:val="00D64C83"/>
    <w:rsid w:val="00D86947"/>
    <w:rsid w:val="00D90C7F"/>
    <w:rsid w:val="00DB0B3B"/>
    <w:rsid w:val="00DC18EC"/>
    <w:rsid w:val="00DC3C32"/>
    <w:rsid w:val="00DF27C1"/>
    <w:rsid w:val="00DF61A0"/>
    <w:rsid w:val="00DF6E9A"/>
    <w:rsid w:val="00E122C6"/>
    <w:rsid w:val="00E13221"/>
    <w:rsid w:val="00E22AFF"/>
    <w:rsid w:val="00E46181"/>
    <w:rsid w:val="00E532DF"/>
    <w:rsid w:val="00E6330A"/>
    <w:rsid w:val="00E7532F"/>
    <w:rsid w:val="00E83420"/>
    <w:rsid w:val="00E9539A"/>
    <w:rsid w:val="00E96B01"/>
    <w:rsid w:val="00EA3F3C"/>
    <w:rsid w:val="00EB0E4E"/>
    <w:rsid w:val="00ED32A7"/>
    <w:rsid w:val="00EE2867"/>
    <w:rsid w:val="00EE2BC7"/>
    <w:rsid w:val="00EE6DDE"/>
    <w:rsid w:val="00EF495B"/>
    <w:rsid w:val="00F15B34"/>
    <w:rsid w:val="00F21EA0"/>
    <w:rsid w:val="00F26F25"/>
    <w:rsid w:val="00F329C9"/>
    <w:rsid w:val="00F336A4"/>
    <w:rsid w:val="00F37F6A"/>
    <w:rsid w:val="00F42DC3"/>
    <w:rsid w:val="00F470C0"/>
    <w:rsid w:val="00F5769B"/>
    <w:rsid w:val="00F61FCB"/>
    <w:rsid w:val="00FA76D6"/>
    <w:rsid w:val="00FE04B6"/>
    <w:rsid w:val="00FF5324"/>
    <w:rsid w:val="00FF6A9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3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1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F6E9A"/>
    <w:rPr>
      <w:rFonts w:ascii="Tahoma" w:hAnsi="Tahoma" w:cs="Tahoma"/>
      <w:sz w:val="16"/>
      <w:szCs w:val="16"/>
    </w:rPr>
  </w:style>
  <w:style w:type="character" w:customStyle="1" w:styleId="BalloonTextChar">
    <w:name w:val="Balloon Text Char"/>
    <w:basedOn w:val="DefaultParagraphFont"/>
    <w:link w:val="BalloonText"/>
    <w:rsid w:val="00DF6E9A"/>
    <w:rPr>
      <w:rFonts w:ascii="Tahoma" w:hAnsi="Tahoma" w:cs="Tahoma"/>
      <w:sz w:val="16"/>
      <w:szCs w:val="16"/>
    </w:rPr>
  </w:style>
  <w:style w:type="paragraph" w:customStyle="1" w:styleId="heading1right">
    <w:name w:val="heading 1_right"/>
    <w:basedOn w:val="Normal"/>
    <w:rsid w:val="00563B3E"/>
    <w:pPr>
      <w:keepLines/>
      <w:tabs>
        <w:tab w:val="left" w:pos="0"/>
      </w:tabs>
      <w:spacing w:before="360" w:after="120"/>
      <w:ind w:left="-1210"/>
    </w:pPr>
    <w:rPr>
      <w:rFonts w:ascii="Calibri" w:hAnsi="Calibri"/>
      <w:b/>
      <w:bCs/>
      <w:sz w:val="28"/>
      <w:szCs w:val="20"/>
      <w:lang w:eastAsia="en-US"/>
    </w:rPr>
  </w:style>
  <w:style w:type="paragraph" w:styleId="Header">
    <w:name w:val="header"/>
    <w:basedOn w:val="Normal"/>
    <w:link w:val="HeaderChar"/>
    <w:rsid w:val="00E122C6"/>
    <w:pPr>
      <w:tabs>
        <w:tab w:val="center" w:pos="4513"/>
        <w:tab w:val="right" w:pos="9026"/>
      </w:tabs>
    </w:pPr>
  </w:style>
  <w:style w:type="character" w:customStyle="1" w:styleId="HeaderChar">
    <w:name w:val="Header Char"/>
    <w:basedOn w:val="DefaultParagraphFont"/>
    <w:link w:val="Header"/>
    <w:rsid w:val="00E122C6"/>
    <w:rPr>
      <w:sz w:val="24"/>
      <w:szCs w:val="24"/>
    </w:rPr>
  </w:style>
  <w:style w:type="paragraph" w:styleId="Footer">
    <w:name w:val="footer"/>
    <w:basedOn w:val="Normal"/>
    <w:link w:val="FooterChar"/>
    <w:rsid w:val="00E122C6"/>
    <w:pPr>
      <w:tabs>
        <w:tab w:val="center" w:pos="4513"/>
        <w:tab w:val="right" w:pos="9026"/>
      </w:tabs>
    </w:pPr>
  </w:style>
  <w:style w:type="character" w:customStyle="1" w:styleId="FooterChar">
    <w:name w:val="Footer Char"/>
    <w:basedOn w:val="DefaultParagraphFont"/>
    <w:link w:val="Footer"/>
    <w:rsid w:val="00E122C6"/>
    <w:rPr>
      <w:sz w:val="24"/>
      <w:szCs w:val="24"/>
    </w:rPr>
  </w:style>
  <w:style w:type="character" w:styleId="CommentReference">
    <w:name w:val="annotation reference"/>
    <w:basedOn w:val="DefaultParagraphFont"/>
    <w:rsid w:val="00F37F6A"/>
    <w:rPr>
      <w:sz w:val="16"/>
      <w:szCs w:val="16"/>
    </w:rPr>
  </w:style>
  <w:style w:type="paragraph" w:styleId="CommentText">
    <w:name w:val="annotation text"/>
    <w:basedOn w:val="Normal"/>
    <w:link w:val="CommentTextChar"/>
    <w:rsid w:val="00F37F6A"/>
    <w:rPr>
      <w:sz w:val="20"/>
      <w:szCs w:val="20"/>
    </w:rPr>
  </w:style>
  <w:style w:type="character" w:customStyle="1" w:styleId="CommentTextChar">
    <w:name w:val="Comment Text Char"/>
    <w:basedOn w:val="DefaultParagraphFont"/>
    <w:link w:val="CommentText"/>
    <w:rsid w:val="00F37F6A"/>
  </w:style>
  <w:style w:type="paragraph" w:styleId="CommentSubject">
    <w:name w:val="annotation subject"/>
    <w:basedOn w:val="CommentText"/>
    <w:next w:val="CommentText"/>
    <w:link w:val="CommentSubjectChar"/>
    <w:rsid w:val="00F37F6A"/>
    <w:rPr>
      <w:b/>
      <w:bCs/>
    </w:rPr>
  </w:style>
  <w:style w:type="character" w:customStyle="1" w:styleId="CommentSubjectChar">
    <w:name w:val="Comment Subject Char"/>
    <w:basedOn w:val="CommentTextChar"/>
    <w:link w:val="CommentSubject"/>
    <w:rsid w:val="00F37F6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117A0-7DFE-4321-A972-9B41E3C2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1569</Words>
  <Characters>8077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Taylor</dc:creator>
  <cp:lastModifiedBy>Zoe Nadimi</cp:lastModifiedBy>
  <cp:revision>2</cp:revision>
  <cp:lastPrinted>2012-02-23T01:02:00Z</cp:lastPrinted>
  <dcterms:created xsi:type="dcterms:W3CDTF">2012-03-15T22:18:00Z</dcterms:created>
  <dcterms:modified xsi:type="dcterms:W3CDTF">2012-03-15T22:18:00Z</dcterms:modified>
</cp:coreProperties>
</file>