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10" w:rsidRPr="00A94C87" w:rsidRDefault="0085704F" w:rsidP="00F74683">
      <w:pPr>
        <w:spacing w:before="120" w:after="120"/>
        <w:jc w:val="center"/>
        <w:rPr>
          <w:rFonts w:cs="Arial"/>
          <w:b/>
          <w:i/>
        </w:rPr>
      </w:pPr>
      <w:r w:rsidRPr="00A94C87">
        <w:rPr>
          <w:rFonts w:cs="Arial"/>
          <w:b/>
          <w:i/>
        </w:rPr>
        <w:t>Legislative Instruments Act 2003</w:t>
      </w:r>
    </w:p>
    <w:p w:rsidR="00F04010" w:rsidRPr="00A94C87" w:rsidRDefault="00F04010" w:rsidP="00F74683">
      <w:pPr>
        <w:spacing w:before="120" w:after="120"/>
        <w:jc w:val="center"/>
        <w:rPr>
          <w:rFonts w:cs="Arial"/>
          <w:b/>
        </w:rPr>
      </w:pPr>
    </w:p>
    <w:p w:rsidR="00F74683" w:rsidRPr="00A94C87" w:rsidRDefault="00F04010" w:rsidP="00F74683">
      <w:pPr>
        <w:spacing w:before="120" w:after="120"/>
        <w:jc w:val="center"/>
        <w:rPr>
          <w:rFonts w:cs="Arial"/>
          <w:b/>
        </w:rPr>
      </w:pPr>
      <w:r w:rsidRPr="00A94C87">
        <w:rPr>
          <w:rFonts w:cs="Arial"/>
          <w:b/>
        </w:rPr>
        <w:t xml:space="preserve">Section 26 - </w:t>
      </w:r>
      <w:r w:rsidR="00F74683" w:rsidRPr="00A94C87">
        <w:rPr>
          <w:rFonts w:cs="Arial"/>
          <w:b/>
        </w:rPr>
        <w:t>Explanatory Statement</w:t>
      </w:r>
    </w:p>
    <w:p w:rsidR="00F74683" w:rsidRPr="00A94C87" w:rsidRDefault="008459CC" w:rsidP="00F74683">
      <w:pPr>
        <w:spacing w:before="120" w:after="120"/>
        <w:jc w:val="center"/>
        <w:rPr>
          <w:rFonts w:cs="Arial"/>
          <w:b/>
          <w:i/>
        </w:rPr>
      </w:pPr>
      <w:r w:rsidRPr="00A94C87">
        <w:rPr>
          <w:rFonts w:cs="Arial"/>
          <w:b/>
          <w:i/>
        </w:rPr>
        <w:t xml:space="preserve">Broadcasting Services (Commercial Radio </w:t>
      </w:r>
      <w:r w:rsidR="00B73484" w:rsidRPr="00A94C87">
        <w:rPr>
          <w:rFonts w:cs="Arial"/>
          <w:b/>
          <w:i/>
        </w:rPr>
        <w:t>Current Affairs Disclosure</w:t>
      </w:r>
      <w:r w:rsidRPr="00A94C87">
        <w:rPr>
          <w:rFonts w:cs="Arial"/>
          <w:b/>
          <w:i/>
        </w:rPr>
        <w:t xml:space="preserve">) Standard 2012 </w:t>
      </w:r>
      <w:r w:rsidR="00F74683" w:rsidRPr="00A94C87">
        <w:rPr>
          <w:rFonts w:cs="Arial"/>
          <w:b/>
        </w:rPr>
        <w:t xml:space="preserve">made under the </w:t>
      </w:r>
      <w:r w:rsidR="00F74683" w:rsidRPr="00A94C87">
        <w:rPr>
          <w:rFonts w:cs="Arial"/>
          <w:b/>
          <w:i/>
        </w:rPr>
        <w:t>Broadcasting Services Act 1992</w:t>
      </w:r>
    </w:p>
    <w:p w:rsidR="00F74683" w:rsidRPr="00A94C87" w:rsidRDefault="00F74683" w:rsidP="00F74683">
      <w:pPr>
        <w:spacing w:before="120" w:after="120"/>
        <w:jc w:val="center"/>
        <w:rPr>
          <w:rFonts w:cs="Arial"/>
          <w:b/>
        </w:rPr>
      </w:pPr>
    </w:p>
    <w:p w:rsidR="00F74683" w:rsidRPr="00A94C87" w:rsidRDefault="00F74683" w:rsidP="00F74683">
      <w:pPr>
        <w:spacing w:before="120" w:after="120"/>
        <w:jc w:val="center"/>
        <w:rPr>
          <w:rFonts w:cs="Arial"/>
          <w:b/>
        </w:rPr>
      </w:pPr>
      <w:r w:rsidRPr="00A94C87">
        <w:rPr>
          <w:rFonts w:cs="Arial"/>
          <w:b/>
        </w:rPr>
        <w:t>Issued by the Australian Communications and Media Authority</w:t>
      </w:r>
    </w:p>
    <w:p w:rsidR="00F04010" w:rsidRPr="00A94C87" w:rsidRDefault="00F04010" w:rsidP="00D968F7">
      <w:pPr>
        <w:spacing w:before="120" w:after="120" w:line="240" w:lineRule="atLeast"/>
        <w:jc w:val="both"/>
        <w:rPr>
          <w:rFonts w:cs="Arial"/>
        </w:rPr>
      </w:pPr>
    </w:p>
    <w:p w:rsidR="0085704F" w:rsidRPr="00A94C87" w:rsidRDefault="00F04010" w:rsidP="0085704F">
      <w:pPr>
        <w:spacing w:before="120" w:after="120" w:line="240" w:lineRule="atLeast"/>
        <w:jc w:val="both"/>
        <w:rPr>
          <w:rFonts w:cs="Arial"/>
          <w:b/>
        </w:rPr>
      </w:pPr>
      <w:r w:rsidRPr="00A94C87">
        <w:rPr>
          <w:rFonts w:cs="Arial"/>
        </w:rPr>
        <w:t xml:space="preserve">On </w:t>
      </w:r>
      <w:r w:rsidR="00F05006">
        <w:rPr>
          <w:rFonts w:cs="Arial"/>
          <w:b/>
        </w:rPr>
        <w:t>14</w:t>
      </w:r>
      <w:r w:rsidR="00F05006" w:rsidRPr="00F05006">
        <w:rPr>
          <w:rFonts w:cs="Arial"/>
          <w:b/>
          <w:vertAlign w:val="superscript"/>
        </w:rPr>
        <w:t>th</w:t>
      </w:r>
      <w:r w:rsidR="00F05006">
        <w:rPr>
          <w:rFonts w:cs="Arial"/>
          <w:b/>
        </w:rPr>
        <w:t xml:space="preserve"> March 2012</w:t>
      </w:r>
      <w:r w:rsidR="00152351" w:rsidRPr="00A94C87">
        <w:rPr>
          <w:rFonts w:cs="Arial"/>
          <w:b/>
        </w:rPr>
        <w:t>,</w:t>
      </w:r>
      <w:r w:rsidR="0085704F" w:rsidRPr="00A94C87">
        <w:rPr>
          <w:rFonts w:cs="Arial"/>
          <w:b/>
        </w:rPr>
        <w:t xml:space="preserve"> </w:t>
      </w:r>
      <w:r w:rsidRPr="00A94C87">
        <w:rPr>
          <w:rFonts w:cs="Arial"/>
        </w:rPr>
        <w:t xml:space="preserve">the Australian Communications and Media Authority (the </w:t>
      </w:r>
      <w:r w:rsidRPr="00A94C87">
        <w:rPr>
          <w:rFonts w:cs="Arial"/>
          <w:b/>
        </w:rPr>
        <w:t>ACMA</w:t>
      </w:r>
      <w:r w:rsidRPr="00A94C87">
        <w:rPr>
          <w:rFonts w:cs="Arial"/>
        </w:rPr>
        <w:t>) determined t</w:t>
      </w:r>
      <w:r w:rsidR="00F74683" w:rsidRPr="00A94C87">
        <w:rPr>
          <w:rFonts w:cs="Arial"/>
        </w:rPr>
        <w:t xml:space="preserve">he </w:t>
      </w:r>
      <w:r w:rsidR="0085704F" w:rsidRPr="00A94C87">
        <w:rPr>
          <w:rFonts w:cs="Arial"/>
          <w:i/>
        </w:rPr>
        <w:t>Broadcasting Services (Commercial Radio Current Affairs Disclosure) Standard 2012</w:t>
      </w:r>
      <w:r w:rsidR="008459CC" w:rsidRPr="00A94C87">
        <w:rPr>
          <w:rFonts w:cs="Arial"/>
        </w:rPr>
        <w:t xml:space="preserve"> </w:t>
      </w:r>
      <w:r w:rsidR="00F74683" w:rsidRPr="00A94C87">
        <w:rPr>
          <w:rFonts w:cs="Arial"/>
        </w:rPr>
        <w:t xml:space="preserve">(the </w:t>
      </w:r>
      <w:r w:rsidR="0085704F" w:rsidRPr="00A94C87">
        <w:rPr>
          <w:rFonts w:cs="Arial"/>
          <w:b/>
        </w:rPr>
        <w:t>Standard</w:t>
      </w:r>
      <w:r w:rsidR="00F74683" w:rsidRPr="00A94C87">
        <w:rPr>
          <w:rFonts w:cs="Arial"/>
        </w:rPr>
        <w:t>)</w:t>
      </w:r>
      <w:r w:rsidRPr="00A94C87">
        <w:rPr>
          <w:rFonts w:cs="Arial"/>
        </w:rPr>
        <w:t>.</w:t>
      </w:r>
      <w:r w:rsidR="00F74683" w:rsidRPr="00A94C87">
        <w:rPr>
          <w:rFonts w:cs="Arial"/>
        </w:rPr>
        <w:t xml:space="preserve"> The </w:t>
      </w:r>
      <w:r w:rsidR="00B73484" w:rsidRPr="00A94C87">
        <w:rPr>
          <w:rFonts w:cs="Arial"/>
        </w:rPr>
        <w:t>Standard</w:t>
      </w:r>
      <w:r w:rsidR="00F74683" w:rsidRPr="00A94C87">
        <w:rPr>
          <w:rFonts w:cs="Arial"/>
        </w:rPr>
        <w:t xml:space="preserve"> </w:t>
      </w:r>
      <w:r w:rsidRPr="00A94C87">
        <w:rPr>
          <w:rFonts w:cs="Arial"/>
        </w:rPr>
        <w:t>replaces</w:t>
      </w:r>
      <w:r w:rsidR="00F74683" w:rsidRPr="00A94C87">
        <w:rPr>
          <w:rFonts w:cs="Arial"/>
        </w:rPr>
        <w:t xml:space="preserve"> the </w:t>
      </w:r>
      <w:r w:rsidR="0085704F" w:rsidRPr="00A94C87">
        <w:rPr>
          <w:rFonts w:cs="Arial"/>
          <w:i/>
        </w:rPr>
        <w:t>Broadcasting Services (Commercial Radio Current Affairs Disclosure) Standard 2000</w:t>
      </w:r>
      <w:r w:rsidR="008459CC" w:rsidRPr="00A94C87">
        <w:rPr>
          <w:rFonts w:cs="Arial"/>
        </w:rPr>
        <w:t xml:space="preserve"> </w:t>
      </w:r>
      <w:r w:rsidR="00F74683" w:rsidRPr="00A94C87">
        <w:rPr>
          <w:rFonts w:cs="Arial"/>
        </w:rPr>
        <w:t xml:space="preserve">(the </w:t>
      </w:r>
      <w:r w:rsidR="0085704F" w:rsidRPr="00A94C87">
        <w:rPr>
          <w:rFonts w:cs="Arial"/>
          <w:b/>
        </w:rPr>
        <w:t>2000 Disclosure Standard</w:t>
      </w:r>
      <w:r w:rsidR="00945F17" w:rsidRPr="00A94C87">
        <w:rPr>
          <w:rFonts w:cs="Arial"/>
        </w:rPr>
        <w:t>)</w:t>
      </w:r>
      <w:r w:rsidRPr="00A94C87">
        <w:rPr>
          <w:rFonts w:cs="Arial"/>
        </w:rPr>
        <w:t>.</w:t>
      </w:r>
      <w:r w:rsidR="009B22B9" w:rsidRPr="00A94C87">
        <w:rPr>
          <w:rFonts w:cs="Arial"/>
        </w:rPr>
        <w:t xml:space="preserve"> </w:t>
      </w:r>
    </w:p>
    <w:p w:rsidR="00F74683" w:rsidRPr="00A94C87" w:rsidRDefault="00F74683" w:rsidP="00F74683">
      <w:pPr>
        <w:spacing w:after="80"/>
        <w:rPr>
          <w:rFonts w:cs="Arial"/>
        </w:rPr>
      </w:pPr>
      <w:r w:rsidRPr="00A94C87">
        <w:rPr>
          <w:rFonts w:cs="Arial"/>
        </w:rPr>
        <w:t>The</w:t>
      </w:r>
      <w:r w:rsidR="00E44114" w:rsidRPr="00A94C87">
        <w:rPr>
          <w:rFonts w:cs="Arial"/>
        </w:rPr>
        <w:t xml:space="preserve"> ACMA determined the</w:t>
      </w:r>
      <w:r w:rsidRPr="00A94C87">
        <w:rPr>
          <w:rFonts w:cs="Arial"/>
        </w:rPr>
        <w:t xml:space="preserve"> </w:t>
      </w:r>
      <w:r w:rsidR="00B73484" w:rsidRPr="00A94C87">
        <w:rPr>
          <w:rFonts w:cs="Arial"/>
        </w:rPr>
        <w:t>Standard</w:t>
      </w:r>
      <w:r w:rsidRPr="00A94C87">
        <w:rPr>
          <w:rFonts w:cs="Arial"/>
        </w:rPr>
        <w:t xml:space="preserve"> under subsection 125(1) of the </w:t>
      </w:r>
      <w:r w:rsidRPr="00A94C87">
        <w:rPr>
          <w:rFonts w:cs="Arial"/>
          <w:i/>
        </w:rPr>
        <w:t>Broadcasting Services Act 1992</w:t>
      </w:r>
      <w:r w:rsidRPr="00A94C87">
        <w:rPr>
          <w:rFonts w:cs="Arial"/>
        </w:rPr>
        <w:t xml:space="preserve"> (</w:t>
      </w:r>
      <w:r w:rsidRPr="00A94C87">
        <w:rPr>
          <w:rFonts w:cs="Arial"/>
          <w:b/>
        </w:rPr>
        <w:t>the BSA</w:t>
      </w:r>
      <w:r w:rsidRPr="00A94C87">
        <w:rPr>
          <w:rFonts w:cs="Arial"/>
        </w:rPr>
        <w:t>).</w:t>
      </w:r>
    </w:p>
    <w:p w:rsidR="00F74683" w:rsidRPr="00A94C87" w:rsidRDefault="00F74683" w:rsidP="00F74683">
      <w:pPr>
        <w:spacing w:after="80"/>
        <w:rPr>
          <w:rFonts w:cs="Arial"/>
        </w:rPr>
      </w:pPr>
      <w:r w:rsidRPr="00A94C87">
        <w:rPr>
          <w:rFonts w:cs="Arial"/>
        </w:rPr>
        <w:t>Subsection 125</w:t>
      </w:r>
      <w:r w:rsidR="00BC3843" w:rsidRPr="00A94C87">
        <w:rPr>
          <w:rFonts w:cs="Arial"/>
        </w:rPr>
        <w:t xml:space="preserve"> </w:t>
      </w:r>
      <w:r w:rsidRPr="00A94C87">
        <w:rPr>
          <w:rFonts w:cs="Arial"/>
        </w:rPr>
        <w:t>(1)</w:t>
      </w:r>
      <w:r w:rsidR="00BC3843" w:rsidRPr="00A94C87">
        <w:rPr>
          <w:rFonts w:cs="Arial"/>
        </w:rPr>
        <w:t xml:space="preserve"> </w:t>
      </w:r>
      <w:r w:rsidRPr="00A94C87">
        <w:rPr>
          <w:rFonts w:cs="Arial"/>
        </w:rPr>
        <w:t>of the BSA provides that</w:t>
      </w:r>
      <w:r w:rsidR="00E44114" w:rsidRPr="00A94C87">
        <w:rPr>
          <w:rFonts w:cs="Arial"/>
        </w:rPr>
        <w:t xml:space="preserve"> if</w:t>
      </w:r>
      <w:r w:rsidRPr="00A94C87">
        <w:rPr>
          <w:rFonts w:cs="Arial"/>
        </w:rPr>
        <w:t xml:space="preserve">: </w:t>
      </w:r>
    </w:p>
    <w:p w:rsidR="00F74683" w:rsidRPr="00A94C87" w:rsidRDefault="00E44114" w:rsidP="00F74683">
      <w:pPr>
        <w:numPr>
          <w:ilvl w:val="0"/>
          <w:numId w:val="2"/>
        </w:numPr>
        <w:spacing w:after="80" w:line="240" w:lineRule="atLeast"/>
        <w:rPr>
          <w:rFonts w:cs="Arial"/>
        </w:rPr>
      </w:pPr>
      <w:r w:rsidRPr="00A94C87">
        <w:rPr>
          <w:rFonts w:cs="Arial"/>
        </w:rPr>
        <w:t xml:space="preserve">the ACMA is satisfied that </w:t>
      </w:r>
      <w:r w:rsidR="00F74683" w:rsidRPr="00A94C87">
        <w:rPr>
          <w:rFonts w:cs="Arial"/>
        </w:rPr>
        <w:t xml:space="preserve">there is convincing evidence that a code of practice registered </w:t>
      </w:r>
      <w:r w:rsidRPr="00A94C87">
        <w:rPr>
          <w:rFonts w:cs="Arial"/>
        </w:rPr>
        <w:t xml:space="preserve">under section 123 of the BSA </w:t>
      </w:r>
      <w:r w:rsidR="00F74683" w:rsidRPr="00A94C87">
        <w:rPr>
          <w:rFonts w:cs="Arial"/>
        </w:rPr>
        <w:t>is not operating to provide appropriate community safeguards</w:t>
      </w:r>
      <w:r w:rsidRPr="00A94C87">
        <w:rPr>
          <w:rFonts w:cs="Arial"/>
        </w:rPr>
        <w:t xml:space="preserve"> for a matter referred to in subsection 123(2)</w:t>
      </w:r>
      <w:r w:rsidR="00F74683" w:rsidRPr="00A94C87">
        <w:rPr>
          <w:rFonts w:cs="Arial"/>
        </w:rPr>
        <w:t xml:space="preserve">; </w:t>
      </w:r>
      <w:r w:rsidRPr="00A94C87">
        <w:rPr>
          <w:rFonts w:cs="Arial"/>
        </w:rPr>
        <w:t xml:space="preserve">and </w:t>
      </w:r>
    </w:p>
    <w:p w:rsidR="00F74683" w:rsidRPr="00A94C87" w:rsidRDefault="00E44114" w:rsidP="00F74683">
      <w:pPr>
        <w:numPr>
          <w:ilvl w:val="0"/>
          <w:numId w:val="2"/>
        </w:numPr>
        <w:spacing w:line="240" w:lineRule="atLeast"/>
        <w:rPr>
          <w:rFonts w:cs="Arial"/>
        </w:rPr>
      </w:pPr>
      <w:r w:rsidRPr="00A94C87">
        <w:rPr>
          <w:rFonts w:cs="Arial"/>
        </w:rPr>
        <w:t xml:space="preserve">the ACMA is satisfied that it should determine a standard in relation to that matter; </w:t>
      </w:r>
    </w:p>
    <w:p w:rsidR="00E44114" w:rsidRPr="00A94C87" w:rsidRDefault="00E44114" w:rsidP="00F74683">
      <w:pPr>
        <w:spacing w:before="120" w:after="120" w:line="240" w:lineRule="atLeast"/>
        <w:rPr>
          <w:rFonts w:cs="Arial"/>
        </w:rPr>
      </w:pPr>
      <w:proofErr w:type="gramStart"/>
      <w:r w:rsidRPr="00A94C87">
        <w:rPr>
          <w:rFonts w:cs="Arial"/>
        </w:rPr>
        <w:t>the</w:t>
      </w:r>
      <w:proofErr w:type="gramEnd"/>
      <w:r w:rsidR="005A504C" w:rsidRPr="00A94C87">
        <w:rPr>
          <w:rFonts w:cs="Arial"/>
        </w:rPr>
        <w:t xml:space="preserve"> ACMA </w:t>
      </w:r>
      <w:r w:rsidRPr="00A94C87">
        <w:rPr>
          <w:rFonts w:cs="Arial"/>
        </w:rPr>
        <w:t>must determine a program standard in relation to that matter.</w:t>
      </w:r>
    </w:p>
    <w:p w:rsidR="00F74683" w:rsidRPr="00A94C87" w:rsidRDefault="00F74683" w:rsidP="00F74683">
      <w:pPr>
        <w:spacing w:before="120" w:after="120" w:line="240" w:lineRule="atLeast"/>
        <w:jc w:val="both"/>
        <w:rPr>
          <w:rFonts w:cs="Arial"/>
          <w:b/>
        </w:rPr>
      </w:pPr>
      <w:r w:rsidRPr="00A94C87">
        <w:rPr>
          <w:rFonts w:cs="Arial"/>
          <w:b/>
        </w:rPr>
        <w:t>Background</w:t>
      </w:r>
    </w:p>
    <w:p w:rsidR="00F74683" w:rsidRPr="00A94C87" w:rsidRDefault="00F74683" w:rsidP="00F74683">
      <w:pPr>
        <w:spacing w:before="120" w:after="120" w:line="240" w:lineRule="atLeast"/>
        <w:jc w:val="both"/>
        <w:rPr>
          <w:rFonts w:cs="Arial"/>
        </w:rPr>
      </w:pPr>
      <w:r w:rsidRPr="00A94C87">
        <w:rPr>
          <w:rFonts w:cs="Arial"/>
        </w:rPr>
        <w:t xml:space="preserve">As part of the </w:t>
      </w:r>
      <w:r w:rsidRPr="00A94C87">
        <w:rPr>
          <w:rFonts w:cs="Arial"/>
          <w:i/>
        </w:rPr>
        <w:t>Commercial Radio Inquiry 2000</w:t>
      </w:r>
      <w:r w:rsidRPr="00A94C87">
        <w:rPr>
          <w:rFonts w:cs="Arial"/>
        </w:rPr>
        <w:t xml:space="preserve">, </w:t>
      </w:r>
      <w:r w:rsidR="00432CC3" w:rsidRPr="00A94C87">
        <w:rPr>
          <w:rFonts w:cs="Arial"/>
        </w:rPr>
        <w:t xml:space="preserve">one of </w:t>
      </w:r>
      <w:r w:rsidRPr="00A94C87">
        <w:rPr>
          <w:rFonts w:cs="Arial"/>
        </w:rPr>
        <w:t>the ACMA's predecessor</w:t>
      </w:r>
      <w:r w:rsidR="003041FD" w:rsidRPr="00A94C87">
        <w:rPr>
          <w:rFonts w:cs="Arial"/>
        </w:rPr>
        <w:t xml:space="preserve"> agenc</w:t>
      </w:r>
      <w:r w:rsidR="00432CC3" w:rsidRPr="00A94C87">
        <w:rPr>
          <w:rFonts w:cs="Arial"/>
        </w:rPr>
        <w:t>ies</w:t>
      </w:r>
      <w:r w:rsidRPr="00A94C87">
        <w:rPr>
          <w:rFonts w:cs="Arial"/>
        </w:rPr>
        <w:t>, the Australian Broadcasting Authority (</w:t>
      </w:r>
      <w:r w:rsidRPr="00A94C87">
        <w:rPr>
          <w:rFonts w:cs="Arial"/>
          <w:b/>
        </w:rPr>
        <w:t>the ABA</w:t>
      </w:r>
      <w:r w:rsidRPr="00A94C87">
        <w:rPr>
          <w:rFonts w:cs="Arial"/>
        </w:rPr>
        <w:t xml:space="preserve">), </w:t>
      </w:r>
      <w:r w:rsidR="00E44114" w:rsidRPr="00A94C87">
        <w:rPr>
          <w:rFonts w:cs="Arial"/>
        </w:rPr>
        <w:t xml:space="preserve">formed the view </w:t>
      </w:r>
      <w:r w:rsidRPr="00A94C87">
        <w:rPr>
          <w:rFonts w:cs="Arial"/>
        </w:rPr>
        <w:t>that the</w:t>
      </w:r>
      <w:r w:rsidR="00E44114" w:rsidRPr="00A94C87">
        <w:rPr>
          <w:rFonts w:cs="Arial"/>
        </w:rPr>
        <w:t xml:space="preserve"> commercial radio</w:t>
      </w:r>
      <w:r w:rsidRPr="00A94C87">
        <w:rPr>
          <w:rFonts w:cs="Arial"/>
        </w:rPr>
        <w:t xml:space="preserve"> industry codes of practice were not operating to provide appropriate community safeguards</w:t>
      </w:r>
      <w:r w:rsidR="00E44114" w:rsidRPr="00A94C87">
        <w:rPr>
          <w:rFonts w:cs="Arial"/>
        </w:rPr>
        <w:t xml:space="preserve"> in relation to accuracy and fairness in news and current affairs programs</w:t>
      </w:r>
      <w:r w:rsidR="00F72FB1" w:rsidRPr="00A94C87">
        <w:rPr>
          <w:rFonts w:cs="Arial"/>
        </w:rPr>
        <w:t xml:space="preserve"> and </w:t>
      </w:r>
      <w:r w:rsidR="002B1B84" w:rsidRPr="00A94C87">
        <w:rPr>
          <w:rFonts w:cs="Arial"/>
        </w:rPr>
        <w:t xml:space="preserve">the presentation of </w:t>
      </w:r>
      <w:r w:rsidR="00F72FB1" w:rsidRPr="00A94C87">
        <w:rPr>
          <w:rFonts w:cs="Arial"/>
        </w:rPr>
        <w:t>advertis</w:t>
      </w:r>
      <w:r w:rsidR="002B1B84" w:rsidRPr="00A94C87">
        <w:rPr>
          <w:rFonts w:cs="Arial"/>
        </w:rPr>
        <w:t>ements</w:t>
      </w:r>
      <w:r w:rsidR="002B7820">
        <w:rPr>
          <w:rFonts w:cs="Arial"/>
        </w:rPr>
        <w:t xml:space="preserve">. </w:t>
      </w:r>
      <w:r w:rsidRPr="00A94C87">
        <w:rPr>
          <w:rFonts w:cs="Arial"/>
        </w:rPr>
        <w:t xml:space="preserve">In response, the ABA determined three program standards, including the </w:t>
      </w:r>
      <w:r w:rsidR="00B73484" w:rsidRPr="00A94C87">
        <w:rPr>
          <w:rFonts w:cs="Arial"/>
        </w:rPr>
        <w:t>2000 Disclosure Standard</w:t>
      </w:r>
      <w:r w:rsidRPr="00A94C87">
        <w:rPr>
          <w:rFonts w:cs="Arial"/>
        </w:rPr>
        <w:t>, to deal with advertising, commercial influence and compliance programs across the commercial radio industry (</w:t>
      </w:r>
      <w:r w:rsidRPr="00A94C87">
        <w:rPr>
          <w:rFonts w:cs="Arial"/>
          <w:b/>
        </w:rPr>
        <w:t>the commercial radio standards</w:t>
      </w:r>
      <w:r w:rsidRPr="00A94C87">
        <w:rPr>
          <w:rFonts w:cs="Arial"/>
        </w:rPr>
        <w:t xml:space="preserve">). </w:t>
      </w:r>
    </w:p>
    <w:p w:rsidR="0085704F" w:rsidRPr="00A94C87" w:rsidRDefault="00F74683" w:rsidP="0085704F">
      <w:pPr>
        <w:spacing w:before="120" w:after="120" w:line="240" w:lineRule="atLeast"/>
        <w:jc w:val="both"/>
        <w:rPr>
          <w:rFonts w:cs="Arial"/>
        </w:rPr>
      </w:pPr>
      <w:r w:rsidRPr="00A94C87">
        <w:rPr>
          <w:rFonts w:cs="Arial"/>
        </w:rPr>
        <w:t xml:space="preserve">The </w:t>
      </w:r>
      <w:r w:rsidR="00B73484" w:rsidRPr="00A94C87">
        <w:rPr>
          <w:rFonts w:cs="Arial"/>
        </w:rPr>
        <w:t>2000 Disclosure Standard</w:t>
      </w:r>
      <w:r w:rsidRPr="00A94C87">
        <w:rPr>
          <w:rFonts w:cs="Arial"/>
        </w:rPr>
        <w:t xml:space="preserve"> was determined to </w:t>
      </w:r>
      <w:r w:rsidR="009A237F" w:rsidRPr="00A94C87">
        <w:rPr>
          <w:rFonts w:cs="Arial"/>
        </w:rPr>
        <w:t xml:space="preserve">encourage commercial radio </w:t>
      </w:r>
      <w:r w:rsidR="003D1F32" w:rsidRPr="00A94C87">
        <w:rPr>
          <w:rFonts w:cs="Arial"/>
        </w:rPr>
        <w:t xml:space="preserve">broadcasting </w:t>
      </w:r>
      <w:r w:rsidR="009A237F" w:rsidRPr="00A94C87">
        <w:rPr>
          <w:rFonts w:cs="Arial"/>
        </w:rPr>
        <w:t>licensees to</w:t>
      </w:r>
      <w:r w:rsidR="00BC3843" w:rsidRPr="00A94C87">
        <w:rPr>
          <w:rFonts w:cs="Arial"/>
        </w:rPr>
        <w:t xml:space="preserve"> be responsive to the need for</w:t>
      </w:r>
      <w:r w:rsidR="009A237F" w:rsidRPr="00A94C87">
        <w:rPr>
          <w:rFonts w:cs="Arial"/>
        </w:rPr>
        <w:t xml:space="preserve"> fair and accurate coverage of matters of public interest by requiring the disclosure of commercial agreements that </w:t>
      </w:r>
      <w:r w:rsidR="00E44114" w:rsidRPr="00A94C87">
        <w:rPr>
          <w:rFonts w:cs="Arial"/>
        </w:rPr>
        <w:t xml:space="preserve">had </w:t>
      </w:r>
      <w:r w:rsidR="009A237F" w:rsidRPr="00A94C87">
        <w:rPr>
          <w:rFonts w:cs="Arial"/>
        </w:rPr>
        <w:t>the potential to affect the content of current affairs programs</w:t>
      </w:r>
      <w:r w:rsidR="004C6F04" w:rsidRPr="00A94C87">
        <w:rPr>
          <w:rFonts w:cs="Arial"/>
        </w:rPr>
        <w:t>.</w:t>
      </w:r>
      <w:r w:rsidR="009A237F" w:rsidRPr="00A94C87">
        <w:rPr>
          <w:rFonts w:cs="Arial"/>
        </w:rPr>
        <w:t xml:space="preserve"> </w:t>
      </w:r>
    </w:p>
    <w:p w:rsidR="002B1B84" w:rsidRPr="00A94C87" w:rsidRDefault="00F74683" w:rsidP="00F96C26">
      <w:pPr>
        <w:spacing w:before="120" w:after="120" w:line="240" w:lineRule="atLeast"/>
        <w:jc w:val="both"/>
        <w:rPr>
          <w:rFonts w:cs="Arial"/>
        </w:rPr>
      </w:pPr>
      <w:r w:rsidRPr="00A94C87">
        <w:rPr>
          <w:rFonts w:cs="Arial"/>
        </w:rPr>
        <w:t xml:space="preserve">In 2008, the ACMA announced a review of the commercial radio standards to consider </w:t>
      </w:r>
      <w:r w:rsidR="002B1B84" w:rsidRPr="00A94C87">
        <w:rPr>
          <w:rFonts w:cs="Arial"/>
        </w:rPr>
        <w:t>the effectiveness, efficiency and appropriateness of the regulatory arrangements under the three standards.</w:t>
      </w:r>
      <w:r w:rsidR="002B1B84" w:rsidRPr="00A94C87" w:rsidDel="002B1B84">
        <w:rPr>
          <w:rFonts w:cs="Arial"/>
        </w:rPr>
        <w:t xml:space="preserve"> </w:t>
      </w:r>
    </w:p>
    <w:p w:rsidR="008722AE" w:rsidRPr="00A94C87" w:rsidDel="008722AE" w:rsidRDefault="00F96C26" w:rsidP="008722AE">
      <w:pPr>
        <w:spacing w:before="120" w:after="120" w:line="240" w:lineRule="atLeast"/>
        <w:jc w:val="both"/>
        <w:rPr>
          <w:rFonts w:cs="Arial"/>
        </w:rPr>
      </w:pPr>
      <w:r w:rsidRPr="00A94C87">
        <w:rPr>
          <w:rFonts w:cs="Arial"/>
        </w:rPr>
        <w:t xml:space="preserve">Research and submissions provided as part of the review demonstrated </w:t>
      </w:r>
      <w:r w:rsidR="007B66D7" w:rsidRPr="00A94C87">
        <w:rPr>
          <w:rFonts w:cs="Arial"/>
        </w:rPr>
        <w:t xml:space="preserve">that </w:t>
      </w:r>
      <w:r w:rsidR="007B57C0" w:rsidRPr="00A94C87">
        <w:rPr>
          <w:rFonts w:cs="Arial"/>
        </w:rPr>
        <w:t xml:space="preserve">Australian </w:t>
      </w:r>
      <w:r w:rsidR="006E7AC2" w:rsidRPr="00A94C87">
        <w:rPr>
          <w:rFonts w:cs="Arial"/>
        </w:rPr>
        <w:t>citizens</w:t>
      </w:r>
      <w:r w:rsidR="007B66D7" w:rsidRPr="00A94C87">
        <w:rPr>
          <w:rFonts w:cs="Arial"/>
        </w:rPr>
        <w:t xml:space="preserve"> </w:t>
      </w:r>
      <w:r w:rsidR="004F5FC2" w:rsidRPr="00A94C87">
        <w:rPr>
          <w:rFonts w:cs="Arial"/>
        </w:rPr>
        <w:t>continue</w:t>
      </w:r>
      <w:r w:rsidR="007B66D7" w:rsidRPr="00A94C87">
        <w:rPr>
          <w:rFonts w:cs="Arial"/>
        </w:rPr>
        <w:t xml:space="preserve"> to place importance on </w:t>
      </w:r>
      <w:r w:rsidR="005E4372" w:rsidRPr="00A94C87">
        <w:rPr>
          <w:rFonts w:cs="Arial"/>
        </w:rPr>
        <w:t xml:space="preserve">the fair and accurate coverage of matters of public interest. </w:t>
      </w:r>
      <w:r w:rsidR="005B4AC5" w:rsidRPr="00A94C87">
        <w:rPr>
          <w:rFonts w:cs="Arial"/>
        </w:rPr>
        <w:t xml:space="preserve">In examining the </w:t>
      </w:r>
      <w:r w:rsidR="005A504C" w:rsidRPr="00A94C87">
        <w:rPr>
          <w:rFonts w:cs="Arial"/>
        </w:rPr>
        <w:t xml:space="preserve">continued </w:t>
      </w:r>
      <w:r w:rsidR="005B4AC5" w:rsidRPr="00A94C87">
        <w:rPr>
          <w:rFonts w:cs="Arial"/>
        </w:rPr>
        <w:t xml:space="preserve">appropriateness of the provisions </w:t>
      </w:r>
      <w:r w:rsidR="007B57C0" w:rsidRPr="00A94C87">
        <w:rPr>
          <w:rFonts w:cs="Arial"/>
        </w:rPr>
        <w:t xml:space="preserve">of the </w:t>
      </w:r>
      <w:r w:rsidR="00B73484" w:rsidRPr="00A94C87">
        <w:rPr>
          <w:rFonts w:cs="Arial"/>
        </w:rPr>
        <w:t>2000 Disclosure Standard</w:t>
      </w:r>
      <w:r w:rsidR="00152351" w:rsidRPr="00A94C87">
        <w:rPr>
          <w:rFonts w:cs="Arial"/>
        </w:rPr>
        <w:t>,</w:t>
      </w:r>
      <w:r w:rsidR="007B57C0" w:rsidRPr="00A94C87">
        <w:rPr>
          <w:rFonts w:cs="Arial"/>
        </w:rPr>
        <w:t xml:space="preserve"> </w:t>
      </w:r>
      <w:r w:rsidR="005B4AC5" w:rsidRPr="00A94C87">
        <w:rPr>
          <w:rFonts w:cs="Arial"/>
        </w:rPr>
        <w:t xml:space="preserve">the review </w:t>
      </w:r>
      <w:r w:rsidR="005A504C" w:rsidRPr="00A94C87">
        <w:rPr>
          <w:rFonts w:cs="Arial"/>
        </w:rPr>
        <w:t xml:space="preserve">found </w:t>
      </w:r>
      <w:r w:rsidR="005B4AC5" w:rsidRPr="00A94C87">
        <w:rPr>
          <w:rFonts w:cs="Arial"/>
        </w:rPr>
        <w:t xml:space="preserve">that </w:t>
      </w:r>
      <w:r w:rsidR="005A504C" w:rsidRPr="00A94C87">
        <w:rPr>
          <w:rFonts w:cs="Arial"/>
        </w:rPr>
        <w:t>it</w:t>
      </w:r>
      <w:r w:rsidR="005B4AC5" w:rsidRPr="00A94C87">
        <w:rPr>
          <w:rFonts w:cs="Arial"/>
        </w:rPr>
        <w:t xml:space="preserve"> was ineffective to the extent that it did not work to </w:t>
      </w:r>
      <w:r w:rsidR="007B57C0" w:rsidRPr="00A94C87">
        <w:rPr>
          <w:rFonts w:cs="Arial"/>
        </w:rPr>
        <w:t xml:space="preserve">capture all instances </w:t>
      </w:r>
      <w:r w:rsidR="005E4372" w:rsidRPr="00A94C87">
        <w:rPr>
          <w:rFonts w:cs="Arial"/>
        </w:rPr>
        <w:t xml:space="preserve">where </w:t>
      </w:r>
      <w:proofErr w:type="gramStart"/>
      <w:r w:rsidR="005E4372" w:rsidRPr="00A94C87">
        <w:rPr>
          <w:rFonts w:cs="Arial"/>
        </w:rPr>
        <w:t>commercial</w:t>
      </w:r>
      <w:proofErr w:type="gramEnd"/>
      <w:r w:rsidR="005E4372" w:rsidRPr="00A94C87">
        <w:rPr>
          <w:rFonts w:cs="Arial"/>
        </w:rPr>
        <w:t xml:space="preserve"> agreements have the potential to influence the content of current affairs programs</w:t>
      </w:r>
      <w:r w:rsidR="007B57C0" w:rsidRPr="00A94C87">
        <w:rPr>
          <w:rFonts w:cs="Arial"/>
        </w:rPr>
        <w:t xml:space="preserve">. The review </w:t>
      </w:r>
      <w:r w:rsidR="005A504C" w:rsidRPr="00A94C87">
        <w:rPr>
          <w:rFonts w:cs="Arial"/>
        </w:rPr>
        <w:t xml:space="preserve">found </w:t>
      </w:r>
      <w:r w:rsidR="007B57C0" w:rsidRPr="00A94C87">
        <w:rPr>
          <w:rFonts w:cs="Arial"/>
        </w:rPr>
        <w:t xml:space="preserve">that these </w:t>
      </w:r>
      <w:r w:rsidR="005A504C" w:rsidRPr="00A94C87">
        <w:rPr>
          <w:rFonts w:cs="Arial"/>
        </w:rPr>
        <w:t xml:space="preserve">gaps </w:t>
      </w:r>
      <w:r w:rsidR="007B57C0" w:rsidRPr="00A94C87">
        <w:rPr>
          <w:rFonts w:cs="Arial"/>
        </w:rPr>
        <w:t>were</w:t>
      </w:r>
      <w:r w:rsidR="005A504C" w:rsidRPr="00A94C87">
        <w:rPr>
          <w:rFonts w:cs="Arial"/>
        </w:rPr>
        <w:t>, in</w:t>
      </w:r>
      <w:r w:rsidR="005B4AC5" w:rsidRPr="00A94C87">
        <w:rPr>
          <w:rFonts w:cs="Arial"/>
        </w:rPr>
        <w:t xml:space="preserve"> particular</w:t>
      </w:r>
      <w:r w:rsidR="005A504C" w:rsidRPr="00A94C87">
        <w:rPr>
          <w:rFonts w:cs="Arial"/>
        </w:rPr>
        <w:t>,</w:t>
      </w:r>
      <w:r w:rsidR="005B4AC5" w:rsidRPr="00A94C87">
        <w:rPr>
          <w:rFonts w:cs="Arial"/>
        </w:rPr>
        <w:t xml:space="preserve"> due to the </w:t>
      </w:r>
      <w:r w:rsidR="005A504C" w:rsidRPr="00A94C87">
        <w:rPr>
          <w:rFonts w:cs="Arial"/>
        </w:rPr>
        <w:t xml:space="preserve">limited </w:t>
      </w:r>
      <w:r w:rsidR="005B4AC5" w:rsidRPr="00A94C87">
        <w:rPr>
          <w:rFonts w:cs="Arial"/>
        </w:rPr>
        <w:t xml:space="preserve">definitions of </w:t>
      </w:r>
      <w:r w:rsidR="005E4372" w:rsidRPr="00A94C87">
        <w:rPr>
          <w:rFonts w:cs="Arial"/>
        </w:rPr>
        <w:t xml:space="preserve">‘consideration’ </w:t>
      </w:r>
      <w:r w:rsidR="005B4AC5" w:rsidRPr="00A94C87">
        <w:rPr>
          <w:rFonts w:cs="Arial"/>
        </w:rPr>
        <w:t xml:space="preserve">and </w:t>
      </w:r>
      <w:r w:rsidR="005E4372" w:rsidRPr="00A94C87">
        <w:rPr>
          <w:rFonts w:cs="Arial"/>
        </w:rPr>
        <w:t xml:space="preserve">‘commercial agreement’ </w:t>
      </w:r>
      <w:r w:rsidR="007B57C0" w:rsidRPr="00A94C87">
        <w:rPr>
          <w:rFonts w:cs="Arial"/>
        </w:rPr>
        <w:t xml:space="preserve">in the 2000 </w:t>
      </w:r>
      <w:r w:rsidR="00BC3843" w:rsidRPr="00A94C87">
        <w:rPr>
          <w:rFonts w:cs="Arial"/>
        </w:rPr>
        <w:t>Disclosure S</w:t>
      </w:r>
      <w:r w:rsidR="007B57C0" w:rsidRPr="00A94C87">
        <w:rPr>
          <w:rFonts w:cs="Arial"/>
        </w:rPr>
        <w:t>tandard</w:t>
      </w:r>
      <w:r w:rsidR="005B4AC5" w:rsidRPr="00A94C87">
        <w:rPr>
          <w:rFonts w:cs="Arial"/>
        </w:rPr>
        <w:t xml:space="preserve">. </w:t>
      </w:r>
      <w:r w:rsidR="008C474A" w:rsidRPr="00A94C87">
        <w:rPr>
          <w:rFonts w:cs="Arial"/>
        </w:rPr>
        <w:t>Accordingly, the ACMA decided</w:t>
      </w:r>
      <w:r w:rsidR="005A504C" w:rsidRPr="00A94C87">
        <w:rPr>
          <w:rFonts w:cs="Arial"/>
        </w:rPr>
        <w:t xml:space="preserve"> on a set of reforms </w:t>
      </w:r>
      <w:r w:rsidR="00152351" w:rsidRPr="00A94C87">
        <w:rPr>
          <w:rFonts w:cs="Arial"/>
        </w:rPr>
        <w:t>which</w:t>
      </w:r>
      <w:r w:rsidR="005A504C" w:rsidRPr="00A94C87">
        <w:rPr>
          <w:rFonts w:cs="Arial"/>
        </w:rPr>
        <w:t xml:space="preserve"> strengthen regulation where it is most critical to address the relevant </w:t>
      </w:r>
      <w:r w:rsidR="008722AE" w:rsidRPr="00A94C87">
        <w:rPr>
          <w:rFonts w:cs="Arial"/>
        </w:rPr>
        <w:t>policy problems</w:t>
      </w:r>
      <w:r w:rsidR="00152351" w:rsidRPr="00A94C87">
        <w:rPr>
          <w:rFonts w:cs="Arial"/>
        </w:rPr>
        <w:t>,</w:t>
      </w:r>
      <w:r w:rsidR="008722AE" w:rsidRPr="00A94C87">
        <w:rPr>
          <w:rFonts w:cs="Arial"/>
        </w:rPr>
        <w:t xml:space="preserve"> but</w:t>
      </w:r>
      <w:r w:rsidR="00152351" w:rsidRPr="00A94C87">
        <w:rPr>
          <w:rFonts w:cs="Arial"/>
        </w:rPr>
        <w:t xml:space="preserve"> which</w:t>
      </w:r>
      <w:r w:rsidR="008722AE" w:rsidRPr="00A94C87">
        <w:rPr>
          <w:rFonts w:cs="Arial"/>
        </w:rPr>
        <w:t xml:space="preserve"> also lessen</w:t>
      </w:r>
      <w:r w:rsidR="005A504C" w:rsidRPr="00A94C87">
        <w:rPr>
          <w:rFonts w:cs="Arial"/>
        </w:rPr>
        <w:t xml:space="preserve"> the burden on industry where appropriate</w:t>
      </w:r>
      <w:r w:rsidR="008722AE" w:rsidRPr="00A94C87">
        <w:rPr>
          <w:rFonts w:cs="Arial"/>
        </w:rPr>
        <w:t>.</w:t>
      </w:r>
    </w:p>
    <w:p w:rsidR="00F74683" w:rsidRPr="00A94C87" w:rsidRDefault="00F04010" w:rsidP="00F74683">
      <w:pPr>
        <w:spacing w:before="120" w:after="120" w:line="240" w:lineRule="atLeast"/>
        <w:jc w:val="both"/>
        <w:rPr>
          <w:rFonts w:cs="Arial"/>
          <w:b/>
        </w:rPr>
      </w:pPr>
      <w:r w:rsidRPr="00A94C87">
        <w:rPr>
          <w:rFonts w:cs="Arial"/>
          <w:b/>
        </w:rPr>
        <w:t>Intended impact and effect of the Standard</w:t>
      </w:r>
    </w:p>
    <w:p w:rsidR="0085704F" w:rsidRPr="00A94C87" w:rsidRDefault="0085704F" w:rsidP="0085704F">
      <w:pPr>
        <w:pStyle w:val="Default"/>
        <w:spacing w:after="120"/>
        <w:rPr>
          <w:sz w:val="20"/>
          <w:szCs w:val="20"/>
        </w:rPr>
      </w:pPr>
      <w:r w:rsidRPr="00A94C87">
        <w:rPr>
          <w:sz w:val="20"/>
          <w:szCs w:val="20"/>
        </w:rPr>
        <w:t>The ACMA intends that the Standard will improve community safeguards by imposing additional obligations on licensees in relation to the types of commercial agreements which they must disclose</w:t>
      </w:r>
      <w:r w:rsidR="002B7820">
        <w:rPr>
          <w:sz w:val="20"/>
          <w:szCs w:val="20"/>
        </w:rPr>
        <w:t xml:space="preserve">. </w:t>
      </w:r>
      <w:r w:rsidRPr="00A94C87">
        <w:rPr>
          <w:sz w:val="20"/>
          <w:szCs w:val="20"/>
        </w:rPr>
        <w:t xml:space="preserve">The </w:t>
      </w:r>
      <w:r w:rsidR="00152351" w:rsidRPr="00A94C87">
        <w:rPr>
          <w:sz w:val="20"/>
          <w:szCs w:val="20"/>
        </w:rPr>
        <w:t>Standard</w:t>
      </w:r>
      <w:r w:rsidRPr="00A94C87">
        <w:rPr>
          <w:sz w:val="20"/>
          <w:szCs w:val="20"/>
        </w:rPr>
        <w:t xml:space="preserve"> does not significantly change the requirements for commercial radio licensees under the </w:t>
      </w:r>
      <w:r w:rsidR="00924C90" w:rsidRPr="00A94C87">
        <w:rPr>
          <w:sz w:val="20"/>
          <w:szCs w:val="20"/>
        </w:rPr>
        <w:t xml:space="preserve">2000 </w:t>
      </w:r>
      <w:r w:rsidRPr="00A94C87">
        <w:rPr>
          <w:sz w:val="20"/>
          <w:szCs w:val="20"/>
        </w:rPr>
        <w:t>Disclosure Standard</w:t>
      </w:r>
      <w:r w:rsidR="002B7820">
        <w:rPr>
          <w:sz w:val="20"/>
          <w:szCs w:val="20"/>
        </w:rPr>
        <w:t xml:space="preserve">. </w:t>
      </w:r>
      <w:r w:rsidRPr="00A94C87">
        <w:rPr>
          <w:sz w:val="20"/>
          <w:szCs w:val="20"/>
        </w:rPr>
        <w:t xml:space="preserve">The </w:t>
      </w:r>
      <w:r w:rsidR="00152351" w:rsidRPr="00A94C87">
        <w:rPr>
          <w:sz w:val="20"/>
          <w:szCs w:val="20"/>
        </w:rPr>
        <w:t>Standard</w:t>
      </w:r>
      <w:r w:rsidRPr="00A94C87">
        <w:rPr>
          <w:sz w:val="20"/>
          <w:szCs w:val="20"/>
        </w:rPr>
        <w:t xml:space="preserve"> does, however, expand the definition of ‘commercial </w:t>
      </w:r>
      <w:r w:rsidRPr="00A94C87">
        <w:rPr>
          <w:sz w:val="20"/>
          <w:szCs w:val="20"/>
        </w:rPr>
        <w:lastRenderedPageBreak/>
        <w:t>agreement’ to include agreements between sponsors and licensees in prescribed circumstances</w:t>
      </w:r>
      <w:r w:rsidR="002B7820">
        <w:rPr>
          <w:sz w:val="20"/>
          <w:szCs w:val="20"/>
        </w:rPr>
        <w:t xml:space="preserve">. </w:t>
      </w:r>
      <w:r w:rsidRPr="00A94C87">
        <w:rPr>
          <w:sz w:val="20"/>
          <w:szCs w:val="20"/>
        </w:rPr>
        <w:t>It</w:t>
      </w:r>
      <w:r w:rsidR="00152351" w:rsidRPr="00A94C87">
        <w:rPr>
          <w:sz w:val="20"/>
          <w:szCs w:val="20"/>
        </w:rPr>
        <w:t xml:space="preserve"> doe</w:t>
      </w:r>
      <w:r w:rsidRPr="00A94C87">
        <w:rPr>
          <w:sz w:val="20"/>
          <w:szCs w:val="20"/>
        </w:rPr>
        <w:t xml:space="preserve">s </w:t>
      </w:r>
      <w:r w:rsidR="00152351" w:rsidRPr="00A94C87">
        <w:rPr>
          <w:sz w:val="20"/>
          <w:szCs w:val="20"/>
        </w:rPr>
        <w:t>this</w:t>
      </w:r>
      <w:r w:rsidRPr="00A94C87">
        <w:rPr>
          <w:sz w:val="20"/>
          <w:szCs w:val="20"/>
        </w:rPr>
        <w:t xml:space="preserve"> to ensure that the existence of a commercial agreement between a sponsor and a licensee is also disclosed when the agreement has the potential to affect the content of material relating to the sponsor, which is broadcast by a presenter who has a prescribed financial interest that could result in the presenter benefitting financially through increased earnings of the licensee</w:t>
      </w:r>
      <w:r w:rsidR="002B7820">
        <w:rPr>
          <w:sz w:val="20"/>
          <w:szCs w:val="20"/>
        </w:rPr>
        <w:t xml:space="preserve">. </w:t>
      </w:r>
    </w:p>
    <w:p w:rsidR="00640D5B" w:rsidRPr="00A94C87" w:rsidRDefault="008C474A" w:rsidP="009A237F">
      <w:pPr>
        <w:spacing w:before="120" w:after="120" w:line="240" w:lineRule="atLeast"/>
        <w:jc w:val="both"/>
        <w:rPr>
          <w:rFonts w:cs="Arial"/>
        </w:rPr>
      </w:pPr>
      <w:r w:rsidRPr="00A94C87">
        <w:rPr>
          <w:rFonts w:cs="Arial"/>
        </w:rPr>
        <w:t>T</w:t>
      </w:r>
      <w:r w:rsidR="009A237F" w:rsidRPr="00A94C87">
        <w:rPr>
          <w:rFonts w:cs="Arial"/>
        </w:rPr>
        <w:t>he financial and administrative burden on licensee</w:t>
      </w:r>
      <w:r w:rsidR="005E4372" w:rsidRPr="00A94C87">
        <w:rPr>
          <w:rFonts w:cs="Arial"/>
        </w:rPr>
        <w:t>s</w:t>
      </w:r>
      <w:r w:rsidR="00924C90" w:rsidRPr="00A94C87">
        <w:rPr>
          <w:rFonts w:cs="Arial"/>
        </w:rPr>
        <w:t xml:space="preserve"> has been reduced</w:t>
      </w:r>
      <w:r w:rsidR="009A237F" w:rsidRPr="00A94C87">
        <w:rPr>
          <w:rFonts w:cs="Arial"/>
        </w:rPr>
        <w:t>. Unlike the 2000 Disclosure Standard, the Standard does not prescribe the form of on-air disclosure announcements</w:t>
      </w:r>
      <w:r w:rsidR="00BC3843" w:rsidRPr="00A94C87">
        <w:rPr>
          <w:rFonts w:cs="Arial"/>
        </w:rPr>
        <w:t>. Instead,</w:t>
      </w:r>
      <w:r w:rsidR="009A237F" w:rsidRPr="00A94C87">
        <w:rPr>
          <w:rFonts w:cs="Arial"/>
        </w:rPr>
        <w:t xml:space="preserve"> licensees </w:t>
      </w:r>
      <w:r w:rsidR="00152351" w:rsidRPr="00A94C87">
        <w:rPr>
          <w:rFonts w:cs="Arial"/>
        </w:rPr>
        <w:t>must</w:t>
      </w:r>
      <w:r w:rsidR="00911DA5" w:rsidRPr="00A94C87">
        <w:rPr>
          <w:rFonts w:cs="Arial"/>
        </w:rPr>
        <w:t xml:space="preserve"> make </w:t>
      </w:r>
      <w:r w:rsidR="00152351" w:rsidRPr="00A94C87">
        <w:rPr>
          <w:rFonts w:cs="Arial"/>
        </w:rPr>
        <w:t>a</w:t>
      </w:r>
      <w:r w:rsidR="00911DA5" w:rsidRPr="00A94C87">
        <w:rPr>
          <w:rFonts w:cs="Arial"/>
        </w:rPr>
        <w:t xml:space="preserve"> sponsorship</w:t>
      </w:r>
      <w:r w:rsidR="00152351" w:rsidRPr="00A94C87">
        <w:rPr>
          <w:rFonts w:cs="Arial"/>
        </w:rPr>
        <w:t xml:space="preserve"> disclosure</w:t>
      </w:r>
      <w:r w:rsidR="00911DA5" w:rsidRPr="00A94C87">
        <w:rPr>
          <w:rFonts w:cs="Arial"/>
        </w:rPr>
        <w:t xml:space="preserve"> an</w:t>
      </w:r>
      <w:r w:rsidR="009A237F" w:rsidRPr="00A94C87">
        <w:rPr>
          <w:rFonts w:cs="Arial"/>
        </w:rPr>
        <w:t>nouncement</w:t>
      </w:r>
      <w:r w:rsidR="00152351" w:rsidRPr="00A94C87">
        <w:rPr>
          <w:rFonts w:cs="Arial"/>
        </w:rPr>
        <w:t xml:space="preserve"> that is clearly identifiable as such to a reasonable listener,</w:t>
      </w:r>
      <w:r w:rsidR="009A237F" w:rsidRPr="00A94C87">
        <w:rPr>
          <w:rFonts w:cs="Arial"/>
        </w:rPr>
        <w:t xml:space="preserve"> at the time of, and as part of</w:t>
      </w:r>
      <w:r w:rsidR="00924C90" w:rsidRPr="00A94C87">
        <w:rPr>
          <w:rFonts w:cs="Arial"/>
        </w:rPr>
        <w:t>,</w:t>
      </w:r>
      <w:r w:rsidR="009A237F" w:rsidRPr="00A94C87">
        <w:rPr>
          <w:rFonts w:cs="Arial"/>
        </w:rPr>
        <w:t xml:space="preserve"> the</w:t>
      </w:r>
      <w:r w:rsidR="00152351" w:rsidRPr="00A94C87">
        <w:rPr>
          <w:rFonts w:cs="Arial"/>
        </w:rPr>
        <w:t xml:space="preserve"> broadcast of the</w:t>
      </w:r>
      <w:r w:rsidR="009A237F" w:rsidRPr="00A94C87">
        <w:rPr>
          <w:rFonts w:cs="Arial"/>
        </w:rPr>
        <w:t xml:space="preserve"> relevant content</w:t>
      </w:r>
      <w:r w:rsidR="00152351" w:rsidRPr="00A94C87">
        <w:rPr>
          <w:rFonts w:cs="Arial"/>
        </w:rPr>
        <w:t xml:space="preserve"> that attracts the disclosure obligation</w:t>
      </w:r>
      <w:r w:rsidR="00DF7E4F" w:rsidRPr="00A94C87">
        <w:rPr>
          <w:rFonts w:cs="Arial"/>
        </w:rPr>
        <w:t>.</w:t>
      </w:r>
      <w:r w:rsidR="00911DA5" w:rsidRPr="00A94C87">
        <w:rPr>
          <w:rFonts w:cs="Arial"/>
        </w:rPr>
        <w:t xml:space="preserve"> The Standard also contains </w:t>
      </w:r>
      <w:r w:rsidR="003F034D" w:rsidRPr="00A94C87">
        <w:rPr>
          <w:rFonts w:cs="Arial"/>
        </w:rPr>
        <w:t>different</w:t>
      </w:r>
      <w:r w:rsidR="00911DA5" w:rsidRPr="00A94C87">
        <w:rPr>
          <w:rFonts w:cs="Arial"/>
        </w:rPr>
        <w:t xml:space="preserve"> register and notification requirements. It requires licensees to keep a publicly available online register of commercial agreements for the information of citizens and the ACMA.</w:t>
      </w:r>
      <w:r w:rsidR="005E4372" w:rsidRPr="00A94C87">
        <w:rPr>
          <w:rFonts w:cs="Arial"/>
        </w:rPr>
        <w:t xml:space="preserve"> L</w:t>
      </w:r>
      <w:r w:rsidR="00911DA5" w:rsidRPr="00A94C87">
        <w:rPr>
          <w:rFonts w:cs="Arial"/>
        </w:rPr>
        <w:t xml:space="preserve">icensees </w:t>
      </w:r>
      <w:r w:rsidR="005E4372" w:rsidRPr="00A94C87">
        <w:rPr>
          <w:rFonts w:cs="Arial"/>
        </w:rPr>
        <w:t>may</w:t>
      </w:r>
      <w:r w:rsidR="00911DA5" w:rsidRPr="00A94C87">
        <w:rPr>
          <w:rFonts w:cs="Arial"/>
        </w:rPr>
        <w:t xml:space="preserve"> be required to provide further information to the ACMA upon request.</w:t>
      </w:r>
    </w:p>
    <w:p w:rsidR="00F74683" w:rsidRPr="00A94C87" w:rsidRDefault="00F74683" w:rsidP="00F74683">
      <w:pPr>
        <w:autoSpaceDE w:val="0"/>
        <w:autoSpaceDN w:val="0"/>
        <w:adjustRightInd w:val="0"/>
        <w:spacing w:before="120" w:after="120" w:line="240" w:lineRule="atLeast"/>
        <w:rPr>
          <w:rFonts w:cs="Arial"/>
          <w:b/>
        </w:rPr>
      </w:pPr>
      <w:bookmarkStart w:id="0" w:name="OLE_LINK23"/>
      <w:r w:rsidRPr="00A94C87">
        <w:rPr>
          <w:rFonts w:cs="Arial"/>
          <w:b/>
        </w:rPr>
        <w:t>Consultation</w:t>
      </w:r>
    </w:p>
    <w:p w:rsidR="00E209B7" w:rsidRDefault="00F74683" w:rsidP="00F74683">
      <w:pPr>
        <w:spacing w:before="120" w:after="120" w:line="240" w:lineRule="atLeast"/>
        <w:jc w:val="both"/>
        <w:rPr>
          <w:rFonts w:cs="Arial"/>
        </w:rPr>
      </w:pPr>
      <w:r w:rsidRPr="00A94C87">
        <w:rPr>
          <w:rFonts w:cs="Arial"/>
        </w:rPr>
        <w:t xml:space="preserve">On </w:t>
      </w:r>
      <w:r w:rsidR="00F34595" w:rsidRPr="00A94C87">
        <w:rPr>
          <w:rFonts w:cs="Arial"/>
        </w:rPr>
        <w:t>25 November</w:t>
      </w:r>
      <w:r w:rsidRPr="00A94C87">
        <w:rPr>
          <w:rFonts w:cs="Arial"/>
        </w:rPr>
        <w:t xml:space="preserve"> 2011, the ACMA released a draft of the </w:t>
      </w:r>
      <w:r w:rsidR="00B73484" w:rsidRPr="00A94C87">
        <w:rPr>
          <w:rFonts w:cs="Arial"/>
        </w:rPr>
        <w:t>Standard</w:t>
      </w:r>
      <w:r w:rsidRPr="00A94C87">
        <w:rPr>
          <w:rFonts w:cs="Arial"/>
        </w:rPr>
        <w:t>, seeking stakeholder and public comment on the proposed changes to regulation</w:t>
      </w:r>
      <w:r w:rsidR="002B7820">
        <w:rPr>
          <w:rFonts w:cs="Arial"/>
        </w:rPr>
        <w:t xml:space="preserve">. </w:t>
      </w:r>
      <w:r w:rsidRPr="00A94C87">
        <w:rPr>
          <w:rFonts w:cs="Arial"/>
        </w:rPr>
        <w:t>Consultation on the draft clos</w:t>
      </w:r>
      <w:r w:rsidR="00BC3843" w:rsidRPr="00A94C87">
        <w:rPr>
          <w:rFonts w:cs="Arial"/>
        </w:rPr>
        <w:t xml:space="preserve">ed on 16 December 2011 (with the ACMA granting extensions to industry submitters). </w:t>
      </w:r>
    </w:p>
    <w:p w:rsidR="00F74683" w:rsidRPr="00A94C87" w:rsidRDefault="00F74683" w:rsidP="00F74683">
      <w:pPr>
        <w:spacing w:before="120" w:after="120" w:line="240" w:lineRule="atLeast"/>
        <w:jc w:val="both"/>
        <w:rPr>
          <w:rFonts w:cs="Arial"/>
        </w:rPr>
      </w:pPr>
      <w:r w:rsidRPr="00A94C87">
        <w:rPr>
          <w:rFonts w:cs="Arial"/>
        </w:rPr>
        <w:t>The ACMA is satisfied that this consultation meet</w:t>
      </w:r>
      <w:r w:rsidR="00DF7E4F" w:rsidRPr="00A94C87">
        <w:rPr>
          <w:rFonts w:cs="Arial"/>
        </w:rPr>
        <w:t>s</w:t>
      </w:r>
      <w:r w:rsidRPr="00A94C87">
        <w:rPr>
          <w:rFonts w:cs="Arial"/>
        </w:rPr>
        <w:t xml:space="preserve"> the requirements of section 126 of the BSA</w:t>
      </w:r>
      <w:r w:rsidR="00924C90" w:rsidRPr="00A94C87">
        <w:rPr>
          <w:rFonts w:cs="Arial"/>
        </w:rPr>
        <w:t>,</w:t>
      </w:r>
      <w:r w:rsidRPr="00A94C87">
        <w:rPr>
          <w:rFonts w:cs="Arial"/>
        </w:rPr>
        <w:t xml:space="preserve"> and the requirements of section 17 of the </w:t>
      </w:r>
      <w:r w:rsidRPr="00A94C87">
        <w:rPr>
          <w:rFonts w:cs="Arial"/>
          <w:i/>
        </w:rPr>
        <w:t>Legislative Instruments Act 2003</w:t>
      </w:r>
      <w:r w:rsidRPr="00A94C87">
        <w:rPr>
          <w:rFonts w:cs="Arial"/>
        </w:rPr>
        <w:t>.</w:t>
      </w:r>
    </w:p>
    <w:p w:rsidR="00F74683" w:rsidRPr="00A94C87" w:rsidRDefault="00F74683" w:rsidP="00F74683">
      <w:pPr>
        <w:autoSpaceDE w:val="0"/>
        <w:autoSpaceDN w:val="0"/>
        <w:adjustRightInd w:val="0"/>
        <w:spacing w:before="120" w:after="120" w:line="240" w:lineRule="atLeast"/>
        <w:rPr>
          <w:rFonts w:cs="Arial"/>
          <w:b/>
        </w:rPr>
      </w:pPr>
      <w:bookmarkStart w:id="1" w:name="OLE_LINK34"/>
      <w:r w:rsidRPr="00A94C87">
        <w:rPr>
          <w:rFonts w:cs="Arial"/>
          <w:b/>
        </w:rPr>
        <w:t>Regulatory Impact</w:t>
      </w:r>
    </w:p>
    <w:bookmarkEnd w:id="0"/>
    <w:bookmarkEnd w:id="1"/>
    <w:p w:rsidR="00F74683" w:rsidRPr="00A94C87" w:rsidRDefault="00F74683" w:rsidP="00F74683">
      <w:pPr>
        <w:autoSpaceDE w:val="0"/>
        <w:autoSpaceDN w:val="0"/>
        <w:adjustRightInd w:val="0"/>
        <w:spacing w:before="120" w:after="120" w:line="240" w:lineRule="atLeast"/>
        <w:jc w:val="both"/>
        <w:rPr>
          <w:rFonts w:cs="Arial"/>
        </w:rPr>
      </w:pPr>
      <w:r w:rsidRPr="00A94C87">
        <w:rPr>
          <w:rFonts w:cs="Arial"/>
        </w:rPr>
        <w:t>A regulation impact statement (</w:t>
      </w:r>
      <w:r w:rsidRPr="00A94C87">
        <w:rPr>
          <w:rFonts w:cs="Arial"/>
          <w:b/>
        </w:rPr>
        <w:t>RIS</w:t>
      </w:r>
      <w:r w:rsidRPr="00A94C87">
        <w:rPr>
          <w:rFonts w:cs="Arial"/>
        </w:rPr>
        <w:t xml:space="preserve">) titled </w:t>
      </w:r>
      <w:r w:rsidRPr="00A94C87">
        <w:rPr>
          <w:rFonts w:cs="Arial"/>
          <w:i/>
        </w:rPr>
        <w:t>Regulation Impact Statement – Review of the Commercial Radio Standards</w:t>
      </w:r>
      <w:r w:rsidRPr="00A94C87">
        <w:rPr>
          <w:rFonts w:cs="Arial"/>
        </w:rPr>
        <w:t xml:space="preserve"> was prepared by the ACMA for the review of the commercial</w:t>
      </w:r>
      <w:r w:rsidR="00DF7E4F" w:rsidRPr="00A94C87">
        <w:rPr>
          <w:rFonts w:cs="Arial"/>
        </w:rPr>
        <w:t xml:space="preserve"> radio</w:t>
      </w:r>
      <w:r w:rsidRPr="00A94C87">
        <w:rPr>
          <w:rFonts w:cs="Arial"/>
        </w:rPr>
        <w:t xml:space="preserve"> standards and </w:t>
      </w:r>
      <w:r w:rsidR="00DF7E4F" w:rsidRPr="00A94C87">
        <w:rPr>
          <w:rFonts w:cs="Arial"/>
        </w:rPr>
        <w:t>the</w:t>
      </w:r>
      <w:r w:rsidRPr="00A94C87">
        <w:rPr>
          <w:rFonts w:cs="Arial"/>
        </w:rPr>
        <w:t xml:space="preserve"> associated reforms. The Office of Best Practice Regulation (</w:t>
      </w:r>
      <w:r w:rsidRPr="00A94C87">
        <w:rPr>
          <w:rFonts w:cs="Arial"/>
          <w:b/>
        </w:rPr>
        <w:t>the OBPR</w:t>
      </w:r>
      <w:r w:rsidRPr="00A94C87">
        <w:rPr>
          <w:rFonts w:cs="Arial"/>
        </w:rPr>
        <w:t xml:space="preserve">) reviewed the RIS and assessed it as adequate under the Australian Government best practice regulation requirements – OBPR reference number 12308. </w:t>
      </w:r>
    </w:p>
    <w:p w:rsidR="005B4C90" w:rsidRPr="00A94C87" w:rsidRDefault="005B4C90" w:rsidP="005B4C90">
      <w:pPr>
        <w:autoSpaceDE w:val="0"/>
        <w:autoSpaceDN w:val="0"/>
        <w:adjustRightInd w:val="0"/>
        <w:spacing w:before="120" w:after="120" w:line="240" w:lineRule="atLeast"/>
        <w:jc w:val="both"/>
        <w:rPr>
          <w:rFonts w:cs="Arial"/>
        </w:rPr>
      </w:pPr>
      <w:r w:rsidRPr="00A94C87">
        <w:rPr>
          <w:rFonts w:cs="Arial"/>
        </w:rPr>
        <w:t xml:space="preserve">As required under the </w:t>
      </w:r>
      <w:r w:rsidRPr="00A94C87">
        <w:rPr>
          <w:rFonts w:cs="Arial"/>
          <w:i/>
        </w:rPr>
        <w:t>Human Rights (Parliamentary Scrutiny) Act 2011</w:t>
      </w:r>
      <w:r w:rsidR="00DF7E4F" w:rsidRPr="00A94C87">
        <w:rPr>
          <w:rFonts w:cs="Arial"/>
          <w:i/>
        </w:rPr>
        <w:t>,</w:t>
      </w:r>
      <w:r w:rsidRPr="00A94C87">
        <w:rPr>
          <w:rFonts w:cs="Arial"/>
        </w:rPr>
        <w:t xml:space="preserve"> a human rights compatibility statement has been prepared </w:t>
      </w:r>
      <w:r w:rsidR="00DF7E4F" w:rsidRPr="00A94C87">
        <w:rPr>
          <w:rFonts w:cs="Arial"/>
        </w:rPr>
        <w:t>and is attached.</w:t>
      </w:r>
      <w:r w:rsidRPr="00A94C87">
        <w:rPr>
          <w:rFonts w:cs="Arial"/>
        </w:rPr>
        <w:t xml:space="preserve"> </w:t>
      </w:r>
    </w:p>
    <w:p w:rsidR="00F74683" w:rsidRPr="00A94C87" w:rsidRDefault="00F74683" w:rsidP="003F034D">
      <w:pPr>
        <w:spacing w:after="200" w:line="276" w:lineRule="auto"/>
        <w:rPr>
          <w:rFonts w:cs="Arial"/>
          <w:b/>
        </w:rPr>
      </w:pPr>
      <w:r w:rsidRPr="00A94C87">
        <w:rPr>
          <w:rFonts w:cs="Arial"/>
          <w:b/>
        </w:rPr>
        <w:t>NOTES ON INSTRUMENT</w:t>
      </w:r>
    </w:p>
    <w:p w:rsidR="00F74683" w:rsidRPr="00A94C87" w:rsidRDefault="00F74683" w:rsidP="00F74683">
      <w:pPr>
        <w:autoSpaceDE w:val="0"/>
        <w:autoSpaceDN w:val="0"/>
        <w:adjustRightInd w:val="0"/>
        <w:spacing w:before="120" w:after="120" w:line="240" w:lineRule="atLeast"/>
        <w:jc w:val="both"/>
        <w:rPr>
          <w:rFonts w:cs="Arial"/>
          <w:b/>
          <w:bCs/>
        </w:rPr>
      </w:pPr>
      <w:bookmarkStart w:id="2" w:name="OLE_LINK1"/>
      <w:bookmarkStart w:id="3" w:name="OLE_LINK2"/>
      <w:r w:rsidRPr="00A94C87">
        <w:rPr>
          <w:rFonts w:cs="Arial"/>
          <w:b/>
          <w:bCs/>
        </w:rPr>
        <w:t>Section 1 – Name of Standard</w:t>
      </w:r>
    </w:p>
    <w:p w:rsidR="00F74683" w:rsidRPr="00A94C87" w:rsidRDefault="00F74683" w:rsidP="00F74683">
      <w:pPr>
        <w:spacing w:before="120" w:after="120" w:line="240" w:lineRule="atLeast"/>
        <w:jc w:val="both"/>
        <w:rPr>
          <w:rFonts w:cs="Arial"/>
          <w:bCs/>
        </w:rPr>
      </w:pPr>
      <w:r w:rsidRPr="00A94C87">
        <w:rPr>
          <w:rFonts w:cs="Arial"/>
        </w:rPr>
        <w:t xml:space="preserve">Section 1 provides that the name of the </w:t>
      </w:r>
      <w:r w:rsidR="00B73484" w:rsidRPr="00A94C87">
        <w:rPr>
          <w:rFonts w:cs="Arial"/>
        </w:rPr>
        <w:t>Standard</w:t>
      </w:r>
      <w:r w:rsidRPr="00A94C87">
        <w:rPr>
          <w:rFonts w:cs="Arial"/>
        </w:rPr>
        <w:t xml:space="preserve"> is the </w:t>
      </w:r>
      <w:r w:rsidR="00005139" w:rsidRPr="00A94C87">
        <w:rPr>
          <w:rFonts w:cs="Arial"/>
          <w:i/>
        </w:rPr>
        <w:t xml:space="preserve">Broadcasting Services (Commercial Radio </w:t>
      </w:r>
      <w:r w:rsidR="00B73484" w:rsidRPr="00A94C87">
        <w:rPr>
          <w:rFonts w:cs="Arial"/>
          <w:i/>
        </w:rPr>
        <w:t>Current Affairs Disclosure</w:t>
      </w:r>
      <w:r w:rsidR="00005139" w:rsidRPr="00A94C87">
        <w:rPr>
          <w:rFonts w:cs="Arial"/>
          <w:i/>
        </w:rPr>
        <w:t>) Standard 2012</w:t>
      </w:r>
      <w:r w:rsidRPr="00A94C87">
        <w:rPr>
          <w:rFonts w:cs="Arial"/>
        </w:rPr>
        <w:t>.</w:t>
      </w:r>
    </w:p>
    <w:p w:rsidR="00F74683" w:rsidRPr="00A94C87" w:rsidRDefault="00F74683" w:rsidP="00F74683">
      <w:pPr>
        <w:spacing w:before="120" w:after="120" w:line="240" w:lineRule="atLeast"/>
        <w:jc w:val="both"/>
        <w:rPr>
          <w:rFonts w:cs="Arial"/>
          <w:b/>
          <w:bCs/>
        </w:rPr>
      </w:pPr>
      <w:r w:rsidRPr="00A94C87">
        <w:rPr>
          <w:rFonts w:cs="Arial"/>
          <w:b/>
          <w:bCs/>
        </w:rPr>
        <w:t>Section 2 – Commencement</w:t>
      </w:r>
    </w:p>
    <w:p w:rsidR="00F74683" w:rsidRPr="00A94C87" w:rsidRDefault="00F74683" w:rsidP="00F74683">
      <w:pPr>
        <w:spacing w:before="120" w:after="120" w:line="240" w:lineRule="atLeast"/>
        <w:jc w:val="both"/>
        <w:rPr>
          <w:rFonts w:cs="Arial"/>
        </w:rPr>
      </w:pPr>
      <w:r w:rsidRPr="00A94C87">
        <w:rPr>
          <w:rFonts w:cs="Arial"/>
        </w:rPr>
        <w:t xml:space="preserve">This section provides that the </w:t>
      </w:r>
      <w:r w:rsidR="00B73484" w:rsidRPr="00A94C87">
        <w:rPr>
          <w:rFonts w:cs="Arial"/>
        </w:rPr>
        <w:t>Standard</w:t>
      </w:r>
      <w:r w:rsidRPr="00A94C87">
        <w:rPr>
          <w:rFonts w:cs="Arial"/>
          <w:bCs/>
        </w:rPr>
        <w:t xml:space="preserve"> commences on 1 </w:t>
      </w:r>
      <w:r w:rsidR="003F034D" w:rsidRPr="00A94C87">
        <w:rPr>
          <w:rFonts w:cs="Arial"/>
          <w:bCs/>
        </w:rPr>
        <w:t>May</w:t>
      </w:r>
      <w:r w:rsidRPr="00A94C87">
        <w:rPr>
          <w:rFonts w:cs="Arial"/>
          <w:bCs/>
        </w:rPr>
        <w:t xml:space="preserve"> 2012</w:t>
      </w:r>
      <w:r w:rsidRPr="00A94C87">
        <w:rPr>
          <w:rFonts w:cs="Arial"/>
        </w:rPr>
        <w:t>.</w:t>
      </w:r>
    </w:p>
    <w:p w:rsidR="00F74683" w:rsidRPr="00A94C87" w:rsidRDefault="00F74683" w:rsidP="00F74683">
      <w:pPr>
        <w:autoSpaceDE w:val="0"/>
        <w:autoSpaceDN w:val="0"/>
        <w:adjustRightInd w:val="0"/>
        <w:spacing w:before="120" w:after="120" w:line="240" w:lineRule="atLeast"/>
        <w:jc w:val="both"/>
        <w:rPr>
          <w:rFonts w:cs="Arial"/>
        </w:rPr>
      </w:pPr>
      <w:r w:rsidRPr="00A94C87">
        <w:rPr>
          <w:rFonts w:cs="Arial"/>
          <w:b/>
          <w:bCs/>
        </w:rPr>
        <w:t xml:space="preserve">Section 3 – </w:t>
      </w:r>
      <w:r w:rsidR="00B36A8A" w:rsidRPr="00A94C87">
        <w:rPr>
          <w:rFonts w:cs="Arial"/>
          <w:b/>
          <w:bCs/>
        </w:rPr>
        <w:t xml:space="preserve">Revocation </w:t>
      </w:r>
    </w:p>
    <w:p w:rsidR="00F74683" w:rsidRPr="00A94C87" w:rsidRDefault="00F74683" w:rsidP="00F74683">
      <w:pPr>
        <w:spacing w:before="120" w:after="120" w:line="240" w:lineRule="atLeast"/>
        <w:jc w:val="both"/>
        <w:rPr>
          <w:rFonts w:cs="Arial"/>
        </w:rPr>
      </w:pPr>
      <w:r w:rsidRPr="00A94C87">
        <w:rPr>
          <w:rFonts w:cs="Arial"/>
        </w:rPr>
        <w:t xml:space="preserve">This section </w:t>
      </w:r>
      <w:r w:rsidR="00B36A8A" w:rsidRPr="00A94C87">
        <w:rPr>
          <w:rFonts w:cs="Arial"/>
        </w:rPr>
        <w:t>revokes the</w:t>
      </w:r>
      <w:r w:rsidRPr="00A94C87">
        <w:rPr>
          <w:rFonts w:cs="Arial"/>
        </w:rPr>
        <w:t xml:space="preserve"> </w:t>
      </w:r>
      <w:r w:rsidRPr="00A94C87">
        <w:rPr>
          <w:rFonts w:cs="Arial"/>
          <w:i/>
        </w:rPr>
        <w:t xml:space="preserve">Broadcasting Services (Commercial Radio </w:t>
      </w:r>
      <w:r w:rsidR="00B73484" w:rsidRPr="00A94C87">
        <w:rPr>
          <w:rFonts w:cs="Arial"/>
          <w:i/>
        </w:rPr>
        <w:t>Current Affairs Disclosure</w:t>
      </w:r>
      <w:r w:rsidRPr="00A94C87">
        <w:rPr>
          <w:rFonts w:cs="Arial"/>
          <w:i/>
        </w:rPr>
        <w:t>) Standard 2000</w:t>
      </w:r>
      <w:r w:rsidR="00945F17" w:rsidRPr="00A94C87">
        <w:rPr>
          <w:rFonts w:cs="Arial"/>
        </w:rPr>
        <w:t>.</w:t>
      </w:r>
    </w:p>
    <w:bookmarkEnd w:id="2"/>
    <w:bookmarkEnd w:id="3"/>
    <w:p w:rsidR="00005139" w:rsidRPr="00A94C87" w:rsidRDefault="00451EBA" w:rsidP="00005139">
      <w:pPr>
        <w:autoSpaceDE w:val="0"/>
        <w:autoSpaceDN w:val="0"/>
        <w:adjustRightInd w:val="0"/>
        <w:spacing w:before="120" w:after="120" w:line="240" w:lineRule="atLeast"/>
        <w:jc w:val="both"/>
        <w:rPr>
          <w:rFonts w:cs="Arial"/>
          <w:b/>
          <w:bCs/>
        </w:rPr>
      </w:pPr>
      <w:r w:rsidRPr="00A94C87">
        <w:rPr>
          <w:rFonts w:cs="Arial"/>
          <w:b/>
          <w:bCs/>
        </w:rPr>
        <w:t>Section 4</w:t>
      </w:r>
      <w:r w:rsidR="00005139" w:rsidRPr="00A94C87">
        <w:rPr>
          <w:rFonts w:cs="Arial"/>
          <w:b/>
          <w:bCs/>
        </w:rPr>
        <w:t xml:space="preserve"> – Definitions</w:t>
      </w:r>
    </w:p>
    <w:p w:rsidR="00A37540" w:rsidRPr="00A94C87" w:rsidRDefault="00451EBA" w:rsidP="00005139">
      <w:pPr>
        <w:autoSpaceDE w:val="0"/>
        <w:autoSpaceDN w:val="0"/>
        <w:adjustRightInd w:val="0"/>
        <w:spacing w:before="120" w:after="120" w:line="240" w:lineRule="atLeast"/>
        <w:jc w:val="both"/>
        <w:rPr>
          <w:rFonts w:cs="Arial"/>
          <w:bCs/>
        </w:rPr>
      </w:pPr>
      <w:r w:rsidRPr="00A94C87">
        <w:rPr>
          <w:rFonts w:cs="Arial"/>
          <w:bCs/>
        </w:rPr>
        <w:t>Section 4</w:t>
      </w:r>
      <w:r w:rsidR="00115AE9" w:rsidRPr="00A94C87">
        <w:rPr>
          <w:rFonts w:cs="Arial"/>
          <w:bCs/>
        </w:rPr>
        <w:t xml:space="preserve"> </w:t>
      </w:r>
      <w:r w:rsidR="000C6521" w:rsidRPr="00A94C87">
        <w:rPr>
          <w:rFonts w:cs="Arial"/>
          <w:bCs/>
        </w:rPr>
        <w:t>defines terms used throughout</w:t>
      </w:r>
      <w:r w:rsidR="00B36A8A" w:rsidRPr="00A94C87">
        <w:rPr>
          <w:rFonts w:cs="Arial"/>
          <w:bCs/>
        </w:rPr>
        <w:t xml:space="preserve"> </w:t>
      </w:r>
      <w:r w:rsidR="009052F3" w:rsidRPr="00A94C87">
        <w:rPr>
          <w:rFonts w:cs="Arial"/>
          <w:bCs/>
        </w:rPr>
        <w:t>the Standard</w:t>
      </w:r>
      <w:r w:rsidR="002B7820">
        <w:rPr>
          <w:rFonts w:cs="Arial"/>
          <w:bCs/>
        </w:rPr>
        <w:t xml:space="preserve">. </w:t>
      </w:r>
      <w:r w:rsidR="000C6521" w:rsidRPr="00A94C87">
        <w:rPr>
          <w:rFonts w:cs="Arial"/>
          <w:bCs/>
        </w:rPr>
        <w:t xml:space="preserve">The key terms used are set out </w:t>
      </w:r>
      <w:r w:rsidR="005B4C90" w:rsidRPr="00A94C87">
        <w:rPr>
          <w:rFonts w:cs="Arial"/>
          <w:bCs/>
        </w:rPr>
        <w:t>below</w:t>
      </w:r>
      <w:r w:rsidR="000C6521" w:rsidRPr="00A94C87">
        <w:rPr>
          <w:rFonts w:cs="Arial"/>
          <w:bCs/>
        </w:rPr>
        <w:t>.</w:t>
      </w:r>
    </w:p>
    <w:p w:rsidR="00390508" w:rsidRPr="00A94C87" w:rsidRDefault="00565256" w:rsidP="008E27A2">
      <w:pPr>
        <w:pStyle w:val="P1"/>
        <w:spacing w:before="120" w:after="60"/>
        <w:ind w:left="0" w:firstLine="0"/>
        <w:rPr>
          <w:rFonts w:ascii="Arial" w:hAnsi="Arial" w:cs="Arial"/>
          <w:b/>
          <w:bCs/>
          <w:i/>
          <w:sz w:val="20"/>
          <w:szCs w:val="20"/>
          <w:lang w:bidi="he-IL"/>
        </w:rPr>
      </w:pPr>
      <w:r>
        <w:rPr>
          <w:rFonts w:ascii="Arial" w:hAnsi="Arial" w:cs="Arial"/>
          <w:b/>
          <w:bCs/>
          <w:i/>
          <w:sz w:val="20"/>
          <w:szCs w:val="20"/>
          <w:lang w:bidi="he-IL"/>
        </w:rPr>
        <w:t>'</w:t>
      </w:r>
      <w:proofErr w:type="gramStart"/>
      <w:r>
        <w:rPr>
          <w:rFonts w:ascii="Arial" w:hAnsi="Arial" w:cs="Arial"/>
          <w:b/>
          <w:bCs/>
          <w:i/>
          <w:sz w:val="20"/>
          <w:szCs w:val="20"/>
          <w:lang w:bidi="he-IL"/>
        </w:rPr>
        <w:t>advertisement</w:t>
      </w:r>
      <w:proofErr w:type="gramEnd"/>
      <w:r>
        <w:rPr>
          <w:rFonts w:ascii="Arial" w:hAnsi="Arial" w:cs="Arial"/>
          <w:b/>
          <w:bCs/>
          <w:i/>
          <w:sz w:val="20"/>
          <w:szCs w:val="20"/>
          <w:lang w:bidi="he-IL"/>
        </w:rPr>
        <w:t>'</w:t>
      </w:r>
    </w:p>
    <w:p w:rsidR="00E64C6E" w:rsidRPr="00A94C87" w:rsidRDefault="00B36A8A" w:rsidP="00015326">
      <w:pPr>
        <w:pStyle w:val="P1"/>
        <w:ind w:left="0" w:firstLine="0"/>
        <w:rPr>
          <w:rFonts w:ascii="Arial" w:hAnsi="Arial" w:cs="Arial"/>
          <w:sz w:val="20"/>
          <w:szCs w:val="20"/>
        </w:rPr>
      </w:pPr>
      <w:r w:rsidRPr="00A94C87">
        <w:rPr>
          <w:rFonts w:ascii="Arial" w:hAnsi="Arial" w:cs="Arial"/>
          <w:sz w:val="20"/>
          <w:szCs w:val="20"/>
        </w:rPr>
        <w:t xml:space="preserve">The definition of </w:t>
      </w:r>
      <w:r w:rsidR="00565256">
        <w:rPr>
          <w:rFonts w:ascii="Arial" w:hAnsi="Arial" w:cs="Arial"/>
          <w:sz w:val="20"/>
          <w:szCs w:val="20"/>
        </w:rPr>
        <w:t>'</w:t>
      </w:r>
      <w:r w:rsidRPr="00A94C87">
        <w:rPr>
          <w:rFonts w:ascii="Arial" w:hAnsi="Arial" w:cs="Arial"/>
          <w:sz w:val="20"/>
          <w:szCs w:val="20"/>
        </w:rPr>
        <w:t>advertis</w:t>
      </w:r>
      <w:r w:rsidR="00565256">
        <w:rPr>
          <w:rFonts w:ascii="Arial" w:hAnsi="Arial" w:cs="Arial"/>
          <w:sz w:val="20"/>
          <w:szCs w:val="20"/>
        </w:rPr>
        <w:t>ement'</w:t>
      </w:r>
      <w:r w:rsidRPr="00A94C87">
        <w:rPr>
          <w:rFonts w:ascii="Arial" w:hAnsi="Arial" w:cs="Arial"/>
          <w:sz w:val="20"/>
          <w:szCs w:val="20"/>
        </w:rPr>
        <w:t xml:space="preserve"> </w:t>
      </w:r>
      <w:r w:rsidR="00DF7E4F" w:rsidRPr="00A94C87">
        <w:rPr>
          <w:rFonts w:ascii="Arial" w:hAnsi="Arial" w:cs="Arial"/>
          <w:sz w:val="20"/>
          <w:szCs w:val="20"/>
        </w:rPr>
        <w:t xml:space="preserve">applies to </w:t>
      </w:r>
      <w:r w:rsidR="00163260" w:rsidRPr="00A94C87">
        <w:rPr>
          <w:rFonts w:ascii="Arial" w:hAnsi="Arial" w:cs="Arial"/>
          <w:sz w:val="20"/>
          <w:szCs w:val="20"/>
        </w:rPr>
        <w:t>a</w:t>
      </w:r>
      <w:r w:rsidR="00015326" w:rsidRPr="00A94C87">
        <w:rPr>
          <w:rFonts w:ascii="Arial" w:hAnsi="Arial" w:cs="Arial"/>
          <w:sz w:val="20"/>
          <w:szCs w:val="20"/>
        </w:rPr>
        <w:t xml:space="preserve">ll material that </w:t>
      </w:r>
      <w:r w:rsidR="00BE1E6F" w:rsidRPr="00A94C87">
        <w:rPr>
          <w:rFonts w:ascii="Arial" w:hAnsi="Arial" w:cs="Arial"/>
          <w:sz w:val="20"/>
          <w:szCs w:val="20"/>
        </w:rPr>
        <w:t>is</w:t>
      </w:r>
      <w:r w:rsidR="00015326" w:rsidRPr="00A94C87">
        <w:rPr>
          <w:rFonts w:ascii="Arial" w:hAnsi="Arial" w:cs="Arial"/>
          <w:sz w:val="20"/>
          <w:szCs w:val="20"/>
        </w:rPr>
        <w:t xml:space="preserve"> broadcast</w:t>
      </w:r>
      <w:r w:rsidR="00E64C6E" w:rsidRPr="00A94C87">
        <w:rPr>
          <w:rFonts w:ascii="Arial" w:hAnsi="Arial" w:cs="Arial"/>
          <w:sz w:val="20"/>
          <w:szCs w:val="20"/>
        </w:rPr>
        <w:t>:</w:t>
      </w:r>
    </w:p>
    <w:p w:rsidR="00E64C6E" w:rsidRPr="00A94C87" w:rsidRDefault="00183FD6" w:rsidP="00E64C6E">
      <w:pPr>
        <w:pStyle w:val="P1"/>
        <w:numPr>
          <w:ilvl w:val="0"/>
          <w:numId w:val="4"/>
        </w:numPr>
        <w:rPr>
          <w:rFonts w:ascii="Arial" w:hAnsi="Arial" w:cs="Arial"/>
          <w:sz w:val="20"/>
          <w:szCs w:val="20"/>
        </w:rPr>
      </w:pPr>
      <w:r w:rsidRPr="00A94C87">
        <w:rPr>
          <w:rFonts w:ascii="Arial" w:hAnsi="Arial" w:cs="Arial"/>
          <w:sz w:val="20"/>
          <w:szCs w:val="20"/>
        </w:rPr>
        <w:t xml:space="preserve">which </w:t>
      </w:r>
      <w:r w:rsidR="000C6521" w:rsidRPr="00A94C87">
        <w:rPr>
          <w:rFonts w:ascii="Arial" w:hAnsi="Arial" w:cs="Arial"/>
          <w:sz w:val="20"/>
          <w:szCs w:val="20"/>
        </w:rPr>
        <w:t>draws</w:t>
      </w:r>
      <w:r w:rsidR="00DF7E4F" w:rsidRPr="00A94C87">
        <w:rPr>
          <w:rFonts w:ascii="Arial" w:hAnsi="Arial" w:cs="Arial"/>
          <w:sz w:val="20"/>
          <w:szCs w:val="20"/>
        </w:rPr>
        <w:t xml:space="preserve"> public</w:t>
      </w:r>
      <w:r w:rsidR="000C6521" w:rsidRPr="00A94C87">
        <w:rPr>
          <w:rFonts w:ascii="Arial" w:hAnsi="Arial" w:cs="Arial"/>
          <w:sz w:val="20"/>
          <w:szCs w:val="20"/>
        </w:rPr>
        <w:t xml:space="preserve"> attention to</w:t>
      </w:r>
      <w:r w:rsidR="00DF7E4F" w:rsidRPr="00A94C87">
        <w:rPr>
          <w:rFonts w:ascii="Arial" w:hAnsi="Arial" w:cs="Arial"/>
          <w:sz w:val="20"/>
          <w:szCs w:val="20"/>
        </w:rPr>
        <w:t>,</w:t>
      </w:r>
      <w:r w:rsidR="000C6521" w:rsidRPr="00A94C87">
        <w:rPr>
          <w:rFonts w:ascii="Arial" w:hAnsi="Arial" w:cs="Arial"/>
          <w:sz w:val="20"/>
          <w:szCs w:val="20"/>
        </w:rPr>
        <w:t xml:space="preserve"> </w:t>
      </w:r>
      <w:r w:rsidR="00015326" w:rsidRPr="00A94C87">
        <w:rPr>
          <w:rFonts w:ascii="Arial" w:hAnsi="Arial" w:cs="Arial"/>
          <w:sz w:val="20"/>
          <w:szCs w:val="20"/>
        </w:rPr>
        <w:t>or promote</w:t>
      </w:r>
      <w:r w:rsidR="009D07AC" w:rsidRPr="00A94C87">
        <w:rPr>
          <w:rFonts w:ascii="Arial" w:hAnsi="Arial" w:cs="Arial"/>
          <w:sz w:val="20"/>
          <w:szCs w:val="20"/>
        </w:rPr>
        <w:t>s</w:t>
      </w:r>
      <w:r w:rsidR="00DF7E4F" w:rsidRPr="00A94C87">
        <w:rPr>
          <w:rFonts w:ascii="Arial" w:hAnsi="Arial" w:cs="Arial"/>
          <w:sz w:val="20"/>
          <w:szCs w:val="20"/>
        </w:rPr>
        <w:t>,</w:t>
      </w:r>
      <w:r w:rsidR="00015326" w:rsidRPr="00A94C87">
        <w:rPr>
          <w:rFonts w:ascii="Arial" w:hAnsi="Arial" w:cs="Arial"/>
          <w:sz w:val="20"/>
          <w:szCs w:val="20"/>
        </w:rPr>
        <w:t xml:space="preserve"> </w:t>
      </w:r>
      <w:r w:rsidR="00E64C6E" w:rsidRPr="00A94C87">
        <w:rPr>
          <w:rFonts w:ascii="Arial" w:hAnsi="Arial" w:cs="Arial"/>
          <w:sz w:val="20"/>
          <w:szCs w:val="20"/>
        </w:rPr>
        <w:t>a product or service</w:t>
      </w:r>
      <w:r w:rsidR="00DF7E4F" w:rsidRPr="00A94C87">
        <w:rPr>
          <w:rFonts w:ascii="Arial" w:hAnsi="Arial" w:cs="Arial"/>
          <w:sz w:val="20"/>
          <w:szCs w:val="20"/>
        </w:rPr>
        <w:t>, an organisation, a belief, or a course of action</w:t>
      </w:r>
      <w:r w:rsidR="00E64C6E" w:rsidRPr="00A94C87">
        <w:rPr>
          <w:rFonts w:ascii="Arial" w:hAnsi="Arial" w:cs="Arial"/>
          <w:sz w:val="20"/>
          <w:szCs w:val="20"/>
        </w:rPr>
        <w:t>;</w:t>
      </w:r>
      <w:r w:rsidR="00CB7741" w:rsidRPr="00A94C87">
        <w:rPr>
          <w:rFonts w:ascii="Arial" w:hAnsi="Arial" w:cs="Arial"/>
          <w:sz w:val="20"/>
          <w:szCs w:val="20"/>
        </w:rPr>
        <w:t xml:space="preserve"> and</w:t>
      </w:r>
    </w:p>
    <w:p w:rsidR="00E64C6E" w:rsidRPr="00A94C87" w:rsidRDefault="000C6521" w:rsidP="00E64C6E">
      <w:pPr>
        <w:pStyle w:val="P1"/>
        <w:numPr>
          <w:ilvl w:val="0"/>
          <w:numId w:val="4"/>
        </w:numPr>
        <w:rPr>
          <w:rFonts w:ascii="Arial" w:hAnsi="Arial" w:cs="Arial"/>
          <w:sz w:val="20"/>
          <w:szCs w:val="20"/>
        </w:rPr>
      </w:pPr>
      <w:proofErr w:type="gramStart"/>
      <w:r w:rsidRPr="00A94C87">
        <w:rPr>
          <w:rFonts w:ascii="Arial" w:hAnsi="Arial" w:cs="Arial"/>
          <w:sz w:val="20"/>
          <w:szCs w:val="20"/>
        </w:rPr>
        <w:t>for</w:t>
      </w:r>
      <w:proofErr w:type="gramEnd"/>
      <w:r w:rsidRPr="00A94C87">
        <w:rPr>
          <w:rFonts w:ascii="Arial" w:hAnsi="Arial" w:cs="Arial"/>
          <w:sz w:val="20"/>
          <w:szCs w:val="20"/>
        </w:rPr>
        <w:t xml:space="preserve"> which consideration has been provided to </w:t>
      </w:r>
      <w:r w:rsidR="00AE73D7" w:rsidRPr="00A94C87">
        <w:rPr>
          <w:rFonts w:ascii="Arial" w:hAnsi="Arial" w:cs="Arial"/>
          <w:sz w:val="20"/>
          <w:szCs w:val="20"/>
        </w:rPr>
        <w:t xml:space="preserve">a licensee, </w:t>
      </w:r>
      <w:r w:rsidRPr="00A94C87">
        <w:rPr>
          <w:rFonts w:ascii="Arial" w:hAnsi="Arial" w:cs="Arial"/>
          <w:sz w:val="20"/>
          <w:szCs w:val="20"/>
        </w:rPr>
        <w:t xml:space="preserve">related body corporate of a licensee, </w:t>
      </w:r>
      <w:r w:rsidR="00AE73D7" w:rsidRPr="00A94C87">
        <w:rPr>
          <w:rFonts w:ascii="Arial" w:hAnsi="Arial" w:cs="Arial"/>
          <w:sz w:val="20"/>
          <w:szCs w:val="20"/>
        </w:rPr>
        <w:t>presenter or associate of a presenter</w:t>
      </w:r>
      <w:r w:rsidR="0066104D" w:rsidRPr="00A94C87">
        <w:rPr>
          <w:rFonts w:ascii="Arial" w:hAnsi="Arial" w:cs="Arial"/>
          <w:sz w:val="20"/>
          <w:szCs w:val="20"/>
        </w:rPr>
        <w:t>.</w:t>
      </w:r>
      <w:r w:rsidR="00E64C6E" w:rsidRPr="00A94C87">
        <w:rPr>
          <w:rFonts w:ascii="Arial" w:hAnsi="Arial" w:cs="Arial"/>
          <w:sz w:val="20"/>
          <w:szCs w:val="20"/>
        </w:rPr>
        <w:t xml:space="preserve"> </w:t>
      </w:r>
    </w:p>
    <w:p w:rsidR="000C6521" w:rsidRPr="00A94C87" w:rsidRDefault="000C6521" w:rsidP="0054456A">
      <w:pPr>
        <w:pStyle w:val="P1"/>
        <w:ind w:left="0" w:firstLine="0"/>
        <w:rPr>
          <w:rFonts w:ascii="Arial" w:hAnsi="Arial" w:cs="Arial"/>
          <w:sz w:val="20"/>
          <w:szCs w:val="20"/>
        </w:rPr>
      </w:pPr>
    </w:p>
    <w:p w:rsidR="005E3320" w:rsidRPr="00A94C87" w:rsidRDefault="000C6521" w:rsidP="0054456A">
      <w:pPr>
        <w:pStyle w:val="P1"/>
        <w:ind w:left="0" w:firstLine="0"/>
        <w:rPr>
          <w:rFonts w:ascii="Arial" w:hAnsi="Arial" w:cs="Arial"/>
          <w:sz w:val="20"/>
          <w:szCs w:val="20"/>
        </w:rPr>
      </w:pPr>
      <w:r w:rsidRPr="00A94C87">
        <w:rPr>
          <w:rFonts w:ascii="Arial" w:hAnsi="Arial" w:cs="Arial"/>
          <w:sz w:val="20"/>
          <w:szCs w:val="20"/>
        </w:rPr>
        <w:t>This means that</w:t>
      </w:r>
      <w:r w:rsidR="00E64C6E" w:rsidRPr="00A94C87">
        <w:rPr>
          <w:rFonts w:ascii="Arial" w:hAnsi="Arial" w:cs="Arial"/>
          <w:sz w:val="20"/>
          <w:szCs w:val="20"/>
        </w:rPr>
        <w:t xml:space="preserve"> if </w:t>
      </w:r>
      <w:r w:rsidR="00CB7741" w:rsidRPr="00A94C87">
        <w:rPr>
          <w:rFonts w:ascii="Arial" w:hAnsi="Arial" w:cs="Arial"/>
          <w:sz w:val="20"/>
          <w:szCs w:val="20"/>
        </w:rPr>
        <w:t xml:space="preserve">consideration </w:t>
      </w:r>
      <w:r w:rsidR="00E64C6E" w:rsidRPr="00A94C87">
        <w:rPr>
          <w:rFonts w:ascii="Arial" w:hAnsi="Arial" w:cs="Arial"/>
          <w:sz w:val="20"/>
          <w:szCs w:val="20"/>
        </w:rPr>
        <w:t xml:space="preserve">has not </w:t>
      </w:r>
      <w:r w:rsidR="00CB7741" w:rsidRPr="00A94C87">
        <w:rPr>
          <w:rFonts w:ascii="Arial" w:hAnsi="Arial" w:cs="Arial"/>
          <w:sz w:val="20"/>
          <w:szCs w:val="20"/>
        </w:rPr>
        <w:t xml:space="preserve">been </w:t>
      </w:r>
      <w:r w:rsidRPr="00A94C87">
        <w:rPr>
          <w:rFonts w:ascii="Arial" w:hAnsi="Arial" w:cs="Arial"/>
          <w:sz w:val="20"/>
          <w:szCs w:val="20"/>
        </w:rPr>
        <w:t xml:space="preserve">provided </w:t>
      </w:r>
      <w:r w:rsidR="00CB7741" w:rsidRPr="00A94C87">
        <w:rPr>
          <w:rFonts w:ascii="Arial" w:hAnsi="Arial" w:cs="Arial"/>
          <w:sz w:val="20"/>
          <w:szCs w:val="20"/>
        </w:rPr>
        <w:t>for the</w:t>
      </w:r>
      <w:r w:rsidR="00E64C6E" w:rsidRPr="00A94C87">
        <w:rPr>
          <w:rFonts w:ascii="Arial" w:hAnsi="Arial" w:cs="Arial"/>
          <w:sz w:val="20"/>
          <w:szCs w:val="20"/>
        </w:rPr>
        <w:t xml:space="preserve"> </w:t>
      </w:r>
      <w:r w:rsidR="00CB7741" w:rsidRPr="00A94C87">
        <w:rPr>
          <w:rFonts w:ascii="Arial" w:hAnsi="Arial" w:cs="Arial"/>
          <w:sz w:val="20"/>
          <w:szCs w:val="20"/>
        </w:rPr>
        <w:t xml:space="preserve">material </w:t>
      </w:r>
      <w:r w:rsidR="006962F0" w:rsidRPr="00A94C87">
        <w:rPr>
          <w:rFonts w:ascii="Arial" w:hAnsi="Arial" w:cs="Arial"/>
          <w:sz w:val="20"/>
          <w:szCs w:val="20"/>
        </w:rPr>
        <w:t xml:space="preserve">to be </w:t>
      </w:r>
      <w:r w:rsidR="00E64C6E" w:rsidRPr="00A94C87">
        <w:rPr>
          <w:rFonts w:ascii="Arial" w:hAnsi="Arial" w:cs="Arial"/>
          <w:sz w:val="20"/>
          <w:szCs w:val="20"/>
        </w:rPr>
        <w:t>broadcast</w:t>
      </w:r>
      <w:r w:rsidRPr="00A94C87">
        <w:rPr>
          <w:rFonts w:ascii="Arial" w:hAnsi="Arial" w:cs="Arial"/>
          <w:sz w:val="20"/>
          <w:szCs w:val="20"/>
        </w:rPr>
        <w:t>, the material will</w:t>
      </w:r>
      <w:r w:rsidR="00E64C6E" w:rsidRPr="00A94C87">
        <w:rPr>
          <w:rFonts w:ascii="Arial" w:hAnsi="Arial" w:cs="Arial"/>
          <w:sz w:val="20"/>
          <w:szCs w:val="20"/>
        </w:rPr>
        <w:t xml:space="preserve"> </w:t>
      </w:r>
      <w:r w:rsidR="00D370DD" w:rsidRPr="00A94C87">
        <w:rPr>
          <w:rFonts w:ascii="Arial" w:hAnsi="Arial" w:cs="Arial"/>
          <w:sz w:val="20"/>
          <w:szCs w:val="20"/>
        </w:rPr>
        <w:t xml:space="preserve">not </w:t>
      </w:r>
      <w:r w:rsidR="0066104D" w:rsidRPr="00A94C87">
        <w:rPr>
          <w:rFonts w:ascii="Arial" w:hAnsi="Arial" w:cs="Arial"/>
          <w:sz w:val="20"/>
          <w:szCs w:val="20"/>
        </w:rPr>
        <w:t>fall within the definition of</w:t>
      </w:r>
      <w:r w:rsidR="00E64C6E" w:rsidRPr="00A94C87">
        <w:rPr>
          <w:rFonts w:ascii="Arial" w:hAnsi="Arial" w:cs="Arial"/>
          <w:sz w:val="20"/>
          <w:szCs w:val="20"/>
        </w:rPr>
        <w:t xml:space="preserve"> advertisement. </w:t>
      </w:r>
      <w:r w:rsidR="00BE1E6F" w:rsidRPr="00A94C87">
        <w:rPr>
          <w:rFonts w:ascii="Arial" w:hAnsi="Arial" w:cs="Arial"/>
          <w:sz w:val="20"/>
          <w:szCs w:val="20"/>
        </w:rPr>
        <w:t xml:space="preserve">Accordingly, promotional public awareness material </w:t>
      </w:r>
      <w:r w:rsidR="00BE1E6F" w:rsidRPr="00A94C87">
        <w:rPr>
          <w:rFonts w:ascii="Arial" w:hAnsi="Arial" w:cs="Arial"/>
          <w:sz w:val="20"/>
          <w:szCs w:val="20"/>
        </w:rPr>
        <w:lastRenderedPageBreak/>
        <w:t>in the form of</w:t>
      </w:r>
      <w:r w:rsidR="00E64C6E" w:rsidRPr="00A94C87">
        <w:rPr>
          <w:rFonts w:ascii="Arial" w:hAnsi="Arial" w:cs="Arial"/>
          <w:sz w:val="20"/>
          <w:szCs w:val="20"/>
        </w:rPr>
        <w:t xml:space="preserve"> community service announcements which are broadcast for free </w:t>
      </w:r>
      <w:r w:rsidR="009052F3" w:rsidRPr="00A94C87">
        <w:rPr>
          <w:rFonts w:ascii="Arial" w:hAnsi="Arial" w:cs="Arial"/>
          <w:sz w:val="20"/>
          <w:szCs w:val="20"/>
        </w:rPr>
        <w:t>will not</w:t>
      </w:r>
      <w:r w:rsidR="00E51E14" w:rsidRPr="00A94C87">
        <w:rPr>
          <w:rFonts w:ascii="Arial" w:hAnsi="Arial" w:cs="Arial"/>
          <w:sz w:val="20"/>
          <w:szCs w:val="20"/>
        </w:rPr>
        <w:t xml:space="preserve"> be</w:t>
      </w:r>
      <w:r w:rsidR="00E64C6E" w:rsidRPr="00A94C87">
        <w:rPr>
          <w:rFonts w:ascii="Arial" w:hAnsi="Arial" w:cs="Arial"/>
          <w:sz w:val="20"/>
          <w:szCs w:val="20"/>
        </w:rPr>
        <w:t xml:space="preserve"> </w:t>
      </w:r>
      <w:r w:rsidR="00BE1E6F" w:rsidRPr="00A94C87">
        <w:rPr>
          <w:rFonts w:ascii="Arial" w:hAnsi="Arial" w:cs="Arial"/>
          <w:sz w:val="20"/>
          <w:szCs w:val="20"/>
        </w:rPr>
        <w:t>advertisements</w:t>
      </w:r>
      <w:r w:rsidR="0066104D" w:rsidRPr="00A94C87">
        <w:rPr>
          <w:rFonts w:ascii="Arial" w:hAnsi="Arial" w:cs="Arial"/>
          <w:sz w:val="20"/>
          <w:szCs w:val="20"/>
        </w:rPr>
        <w:t xml:space="preserve"> for the purposes of the Standard</w:t>
      </w:r>
      <w:r w:rsidR="00E64C6E" w:rsidRPr="00A94C87">
        <w:rPr>
          <w:rFonts w:ascii="Arial" w:hAnsi="Arial" w:cs="Arial"/>
          <w:sz w:val="20"/>
          <w:szCs w:val="20"/>
        </w:rPr>
        <w:t xml:space="preserve">. </w:t>
      </w:r>
    </w:p>
    <w:p w:rsidR="00BB1EE3" w:rsidRPr="00A94C87" w:rsidRDefault="00565256" w:rsidP="008E27A2">
      <w:pPr>
        <w:pStyle w:val="P1"/>
        <w:spacing w:before="120" w:after="60"/>
        <w:ind w:left="0" w:firstLine="0"/>
        <w:rPr>
          <w:rFonts w:ascii="Arial" w:hAnsi="Arial" w:cs="Arial"/>
          <w:b/>
          <w:bCs/>
          <w:i/>
          <w:sz w:val="20"/>
          <w:szCs w:val="20"/>
          <w:lang w:bidi="he-IL"/>
        </w:rPr>
      </w:pPr>
      <w:r>
        <w:rPr>
          <w:rFonts w:ascii="Arial" w:hAnsi="Arial" w:cs="Arial"/>
          <w:b/>
          <w:bCs/>
          <w:i/>
          <w:sz w:val="20"/>
          <w:szCs w:val="20"/>
          <w:lang w:bidi="he-IL"/>
        </w:rPr>
        <w:t>'</w:t>
      </w:r>
      <w:proofErr w:type="gramStart"/>
      <w:r>
        <w:rPr>
          <w:rFonts w:ascii="Arial" w:hAnsi="Arial" w:cs="Arial"/>
          <w:b/>
          <w:bCs/>
          <w:i/>
          <w:sz w:val="20"/>
          <w:szCs w:val="20"/>
          <w:lang w:bidi="he-IL"/>
        </w:rPr>
        <w:t>associate</w:t>
      </w:r>
      <w:proofErr w:type="gramEnd"/>
      <w:r>
        <w:rPr>
          <w:rFonts w:ascii="Arial" w:hAnsi="Arial" w:cs="Arial"/>
          <w:b/>
          <w:bCs/>
          <w:i/>
          <w:sz w:val="20"/>
          <w:szCs w:val="20"/>
          <w:lang w:bidi="he-IL"/>
        </w:rPr>
        <w:t xml:space="preserve"> of a presenter'</w:t>
      </w:r>
    </w:p>
    <w:p w:rsidR="00BB1EE3" w:rsidRPr="00A94C87" w:rsidRDefault="0054456A" w:rsidP="0054456A">
      <w:pPr>
        <w:pStyle w:val="P1"/>
        <w:ind w:left="0" w:firstLine="0"/>
        <w:rPr>
          <w:rFonts w:ascii="Arial" w:hAnsi="Arial" w:cs="Arial"/>
          <w:sz w:val="20"/>
          <w:szCs w:val="20"/>
        </w:rPr>
      </w:pPr>
      <w:r w:rsidRPr="00A94C87">
        <w:rPr>
          <w:rFonts w:ascii="Arial" w:hAnsi="Arial" w:cs="Arial"/>
          <w:sz w:val="20"/>
          <w:szCs w:val="20"/>
        </w:rPr>
        <w:t xml:space="preserve">The definition of </w:t>
      </w:r>
      <w:r w:rsidR="00565256">
        <w:rPr>
          <w:rFonts w:ascii="Arial" w:hAnsi="Arial" w:cs="Arial"/>
          <w:sz w:val="20"/>
          <w:szCs w:val="20"/>
        </w:rPr>
        <w:t>'associate of a presenter'</w:t>
      </w:r>
      <w:r w:rsidR="003E3CB6" w:rsidRPr="00A94C87">
        <w:rPr>
          <w:rFonts w:ascii="Arial" w:hAnsi="Arial" w:cs="Arial"/>
          <w:sz w:val="20"/>
          <w:szCs w:val="20"/>
        </w:rPr>
        <w:t xml:space="preserve"> </w:t>
      </w:r>
      <w:r w:rsidR="00FD04CE" w:rsidRPr="00A94C87">
        <w:rPr>
          <w:rFonts w:ascii="Arial" w:hAnsi="Arial" w:cs="Arial"/>
          <w:sz w:val="20"/>
          <w:szCs w:val="20"/>
        </w:rPr>
        <w:t xml:space="preserve">sets out </w:t>
      </w:r>
      <w:r w:rsidR="003E3CB6" w:rsidRPr="00A94C87">
        <w:rPr>
          <w:rFonts w:ascii="Arial" w:hAnsi="Arial" w:cs="Arial"/>
          <w:sz w:val="20"/>
          <w:szCs w:val="20"/>
        </w:rPr>
        <w:t>persons who are considered to act for</w:t>
      </w:r>
      <w:r w:rsidR="00E51E14" w:rsidRPr="00A94C87">
        <w:rPr>
          <w:rFonts w:ascii="Arial" w:hAnsi="Arial" w:cs="Arial"/>
          <w:sz w:val="20"/>
          <w:szCs w:val="20"/>
        </w:rPr>
        <w:t>,</w:t>
      </w:r>
      <w:r w:rsidR="003E3CB6" w:rsidRPr="00A94C87">
        <w:rPr>
          <w:rFonts w:ascii="Arial" w:hAnsi="Arial" w:cs="Arial"/>
          <w:sz w:val="20"/>
          <w:szCs w:val="20"/>
        </w:rPr>
        <w:t xml:space="preserve"> or </w:t>
      </w:r>
      <w:r w:rsidR="00E51E14" w:rsidRPr="00A94C87">
        <w:rPr>
          <w:rFonts w:ascii="Arial" w:hAnsi="Arial" w:cs="Arial"/>
          <w:sz w:val="20"/>
          <w:szCs w:val="20"/>
        </w:rPr>
        <w:t>on behalf of,</w:t>
      </w:r>
      <w:r w:rsidR="003E3CB6" w:rsidRPr="00A94C87">
        <w:rPr>
          <w:rFonts w:ascii="Arial" w:hAnsi="Arial" w:cs="Arial"/>
          <w:sz w:val="20"/>
          <w:szCs w:val="20"/>
        </w:rPr>
        <w:t xml:space="preserve"> a presenter </w:t>
      </w:r>
      <w:r w:rsidR="008C474A" w:rsidRPr="00A94C87">
        <w:rPr>
          <w:rFonts w:ascii="Arial" w:hAnsi="Arial" w:cs="Arial"/>
          <w:sz w:val="20"/>
          <w:szCs w:val="20"/>
        </w:rPr>
        <w:t>for the purposes</w:t>
      </w:r>
      <w:r w:rsidR="003E3CB6" w:rsidRPr="00A94C87">
        <w:rPr>
          <w:rFonts w:ascii="Arial" w:hAnsi="Arial" w:cs="Arial"/>
          <w:sz w:val="20"/>
          <w:szCs w:val="20"/>
        </w:rPr>
        <w:t xml:space="preserve"> of </w:t>
      </w:r>
      <w:r w:rsidR="009052F3" w:rsidRPr="00A94C87">
        <w:rPr>
          <w:rFonts w:ascii="Arial" w:hAnsi="Arial" w:cs="Arial"/>
          <w:sz w:val="20"/>
          <w:szCs w:val="20"/>
        </w:rPr>
        <w:t>the Standard</w:t>
      </w:r>
      <w:r w:rsidR="003E3CB6" w:rsidRPr="00A94C87">
        <w:rPr>
          <w:rFonts w:ascii="Arial" w:hAnsi="Arial" w:cs="Arial"/>
          <w:sz w:val="20"/>
          <w:szCs w:val="20"/>
        </w:rPr>
        <w:t xml:space="preserve">. </w:t>
      </w:r>
    </w:p>
    <w:p w:rsidR="003E3CB6" w:rsidRPr="00A94C87" w:rsidRDefault="0081624B" w:rsidP="00F15E74">
      <w:pPr>
        <w:pStyle w:val="P1"/>
        <w:ind w:left="0" w:firstLine="0"/>
        <w:rPr>
          <w:rFonts w:ascii="Arial" w:hAnsi="Arial" w:cs="Arial"/>
          <w:sz w:val="20"/>
          <w:szCs w:val="20"/>
        </w:rPr>
      </w:pPr>
      <w:r w:rsidRPr="00A94C87">
        <w:rPr>
          <w:rFonts w:ascii="Arial" w:hAnsi="Arial" w:cs="Arial"/>
          <w:sz w:val="20"/>
          <w:szCs w:val="20"/>
        </w:rPr>
        <w:t>Persons</w:t>
      </w:r>
      <w:r w:rsidR="003E3CB6" w:rsidRPr="00A94C87">
        <w:rPr>
          <w:rFonts w:ascii="Arial" w:hAnsi="Arial" w:cs="Arial"/>
          <w:sz w:val="20"/>
          <w:szCs w:val="20"/>
        </w:rPr>
        <w:t xml:space="preserve"> </w:t>
      </w:r>
      <w:r w:rsidR="0066104D" w:rsidRPr="00A94C87">
        <w:rPr>
          <w:rFonts w:ascii="Arial" w:hAnsi="Arial" w:cs="Arial"/>
          <w:sz w:val="20"/>
          <w:szCs w:val="20"/>
        </w:rPr>
        <w:t>covered</w:t>
      </w:r>
      <w:r w:rsidR="003E3CB6" w:rsidRPr="00A94C87">
        <w:rPr>
          <w:rFonts w:ascii="Arial" w:hAnsi="Arial" w:cs="Arial"/>
          <w:sz w:val="20"/>
          <w:szCs w:val="20"/>
        </w:rPr>
        <w:t xml:space="preserve"> by the </w:t>
      </w:r>
      <w:r w:rsidR="0066104D" w:rsidRPr="00A94C87">
        <w:rPr>
          <w:rFonts w:ascii="Arial" w:hAnsi="Arial" w:cs="Arial"/>
          <w:sz w:val="20"/>
          <w:szCs w:val="20"/>
        </w:rPr>
        <w:t>definition</w:t>
      </w:r>
      <w:r w:rsidR="003E3CB6" w:rsidRPr="00A94C87">
        <w:rPr>
          <w:rFonts w:ascii="Arial" w:hAnsi="Arial" w:cs="Arial"/>
          <w:sz w:val="20"/>
          <w:szCs w:val="20"/>
        </w:rPr>
        <w:t xml:space="preserve"> include</w:t>
      </w:r>
      <w:r w:rsidRPr="00A94C87">
        <w:rPr>
          <w:rFonts w:ascii="Arial" w:hAnsi="Arial" w:cs="Arial"/>
          <w:sz w:val="20"/>
          <w:szCs w:val="20"/>
        </w:rPr>
        <w:t xml:space="preserve"> those who</w:t>
      </w:r>
      <w:r w:rsidR="00F15E74" w:rsidRPr="00A94C87">
        <w:rPr>
          <w:rFonts w:ascii="Arial" w:hAnsi="Arial" w:cs="Arial"/>
          <w:sz w:val="20"/>
          <w:szCs w:val="20"/>
        </w:rPr>
        <w:t xml:space="preserve"> </w:t>
      </w:r>
      <w:r w:rsidRPr="00A94C87">
        <w:rPr>
          <w:rFonts w:ascii="Arial" w:hAnsi="Arial" w:cs="Arial"/>
          <w:sz w:val="20"/>
          <w:szCs w:val="20"/>
        </w:rPr>
        <w:t xml:space="preserve">have </w:t>
      </w:r>
      <w:r w:rsidR="0066104D" w:rsidRPr="00A94C87">
        <w:rPr>
          <w:rFonts w:ascii="Arial" w:hAnsi="Arial" w:cs="Arial"/>
          <w:sz w:val="20"/>
          <w:szCs w:val="20"/>
        </w:rPr>
        <w:t>authority</w:t>
      </w:r>
      <w:r w:rsidR="003E3CB6" w:rsidRPr="00A94C87">
        <w:rPr>
          <w:rFonts w:ascii="Arial" w:hAnsi="Arial" w:cs="Arial"/>
          <w:sz w:val="20"/>
          <w:szCs w:val="20"/>
        </w:rPr>
        <w:t xml:space="preserve"> to enter into agreements relating to the provision of the</w:t>
      </w:r>
      <w:r w:rsidR="00E51E14" w:rsidRPr="00A94C87">
        <w:rPr>
          <w:rFonts w:ascii="Arial" w:hAnsi="Arial" w:cs="Arial"/>
          <w:sz w:val="20"/>
          <w:szCs w:val="20"/>
        </w:rPr>
        <w:t xml:space="preserve"> presenter’s</w:t>
      </w:r>
      <w:r w:rsidR="003E3CB6" w:rsidRPr="00A94C87">
        <w:rPr>
          <w:rFonts w:ascii="Arial" w:hAnsi="Arial" w:cs="Arial"/>
          <w:sz w:val="20"/>
          <w:szCs w:val="20"/>
        </w:rPr>
        <w:t xml:space="preserve"> services</w:t>
      </w:r>
      <w:r w:rsidR="00F15E74" w:rsidRPr="00A94C87">
        <w:rPr>
          <w:rFonts w:ascii="Arial" w:hAnsi="Arial" w:cs="Arial"/>
          <w:sz w:val="20"/>
          <w:szCs w:val="20"/>
        </w:rPr>
        <w:t xml:space="preserve">. </w:t>
      </w:r>
      <w:r w:rsidR="003E3CB6" w:rsidRPr="00A94C87">
        <w:rPr>
          <w:rFonts w:ascii="Arial" w:hAnsi="Arial" w:cs="Arial"/>
          <w:sz w:val="20"/>
          <w:szCs w:val="20"/>
        </w:rPr>
        <w:t xml:space="preserve">This is likely to include a presenter’s manager or </w:t>
      </w:r>
      <w:r w:rsidRPr="00A94C87">
        <w:rPr>
          <w:rFonts w:ascii="Arial" w:hAnsi="Arial" w:cs="Arial"/>
          <w:sz w:val="20"/>
          <w:szCs w:val="20"/>
        </w:rPr>
        <w:t>agent.</w:t>
      </w:r>
    </w:p>
    <w:p w:rsidR="0081624B" w:rsidRPr="00A94C87" w:rsidRDefault="0081624B" w:rsidP="0081624B">
      <w:pPr>
        <w:pStyle w:val="P1"/>
        <w:rPr>
          <w:rFonts w:ascii="Arial" w:hAnsi="Arial" w:cs="Arial"/>
          <w:sz w:val="20"/>
          <w:szCs w:val="20"/>
        </w:rPr>
      </w:pPr>
      <w:r w:rsidRPr="00A94C87">
        <w:rPr>
          <w:rFonts w:ascii="Arial" w:hAnsi="Arial" w:cs="Arial"/>
          <w:sz w:val="20"/>
          <w:szCs w:val="20"/>
        </w:rPr>
        <w:t xml:space="preserve">Other legal entities </w:t>
      </w:r>
      <w:r w:rsidR="0066104D" w:rsidRPr="00A94C87">
        <w:rPr>
          <w:rFonts w:ascii="Arial" w:hAnsi="Arial" w:cs="Arial"/>
          <w:sz w:val="20"/>
          <w:szCs w:val="20"/>
        </w:rPr>
        <w:t>covered</w:t>
      </w:r>
      <w:r w:rsidRPr="00A94C87">
        <w:rPr>
          <w:rFonts w:ascii="Arial" w:hAnsi="Arial" w:cs="Arial"/>
          <w:sz w:val="20"/>
          <w:szCs w:val="20"/>
        </w:rPr>
        <w:t xml:space="preserve"> by </w:t>
      </w:r>
      <w:r w:rsidR="006962F0" w:rsidRPr="00A94C87">
        <w:rPr>
          <w:rFonts w:ascii="Arial" w:hAnsi="Arial" w:cs="Arial"/>
          <w:sz w:val="20"/>
          <w:szCs w:val="20"/>
        </w:rPr>
        <w:t>this definition</w:t>
      </w:r>
      <w:r w:rsidRPr="00A94C87">
        <w:rPr>
          <w:rFonts w:ascii="Arial" w:hAnsi="Arial" w:cs="Arial"/>
          <w:sz w:val="20"/>
          <w:szCs w:val="20"/>
        </w:rPr>
        <w:t xml:space="preserve"> include:</w:t>
      </w:r>
    </w:p>
    <w:p w:rsidR="0081624B" w:rsidRPr="00A94C87" w:rsidRDefault="0081624B" w:rsidP="0081624B">
      <w:pPr>
        <w:pStyle w:val="P1"/>
        <w:numPr>
          <w:ilvl w:val="0"/>
          <w:numId w:val="7"/>
        </w:numPr>
        <w:rPr>
          <w:rFonts w:ascii="Arial" w:hAnsi="Arial" w:cs="Arial"/>
          <w:sz w:val="20"/>
          <w:szCs w:val="20"/>
        </w:rPr>
      </w:pPr>
      <w:r w:rsidRPr="00A94C87">
        <w:rPr>
          <w:rFonts w:ascii="Arial" w:hAnsi="Arial" w:cs="Arial"/>
          <w:sz w:val="20"/>
          <w:szCs w:val="20"/>
        </w:rPr>
        <w:t xml:space="preserve">companies and trusts in which a presenter has a more than 50% </w:t>
      </w:r>
      <w:r w:rsidR="00E51E14" w:rsidRPr="00A94C87">
        <w:rPr>
          <w:rFonts w:ascii="Arial" w:hAnsi="Arial" w:cs="Arial"/>
          <w:sz w:val="20"/>
          <w:szCs w:val="20"/>
        </w:rPr>
        <w:t>company or beneficial</w:t>
      </w:r>
      <w:r w:rsidRPr="00A94C87">
        <w:rPr>
          <w:rFonts w:ascii="Arial" w:hAnsi="Arial" w:cs="Arial"/>
          <w:sz w:val="20"/>
          <w:szCs w:val="20"/>
        </w:rPr>
        <w:t xml:space="preserve"> interest; and</w:t>
      </w:r>
    </w:p>
    <w:p w:rsidR="0081624B" w:rsidRPr="00A94C87" w:rsidRDefault="0081624B" w:rsidP="0081624B">
      <w:pPr>
        <w:pStyle w:val="P1"/>
        <w:numPr>
          <w:ilvl w:val="0"/>
          <w:numId w:val="7"/>
        </w:numPr>
        <w:rPr>
          <w:rFonts w:ascii="Arial" w:hAnsi="Arial" w:cs="Arial"/>
          <w:sz w:val="20"/>
          <w:szCs w:val="20"/>
        </w:rPr>
      </w:pPr>
      <w:proofErr w:type="gramStart"/>
      <w:r w:rsidRPr="00A94C87">
        <w:rPr>
          <w:rFonts w:ascii="Arial" w:hAnsi="Arial" w:cs="Arial"/>
          <w:sz w:val="20"/>
          <w:szCs w:val="20"/>
        </w:rPr>
        <w:t>companies</w:t>
      </w:r>
      <w:proofErr w:type="gramEnd"/>
      <w:r w:rsidRPr="00A94C87">
        <w:rPr>
          <w:rFonts w:ascii="Arial" w:hAnsi="Arial" w:cs="Arial"/>
          <w:sz w:val="20"/>
          <w:szCs w:val="20"/>
        </w:rPr>
        <w:t xml:space="preserve"> of which a presenter is a director.</w:t>
      </w:r>
    </w:p>
    <w:p w:rsidR="00C14662" w:rsidRPr="00A94C87" w:rsidRDefault="006153DF" w:rsidP="00C14662">
      <w:pPr>
        <w:pStyle w:val="P1"/>
        <w:ind w:left="0" w:firstLine="0"/>
        <w:rPr>
          <w:rFonts w:ascii="Arial" w:hAnsi="Arial" w:cs="Arial"/>
          <w:sz w:val="20"/>
          <w:szCs w:val="20"/>
        </w:rPr>
      </w:pPr>
      <w:r>
        <w:rPr>
          <w:rFonts w:ascii="Arial" w:hAnsi="Arial" w:cs="Arial"/>
          <w:sz w:val="20"/>
          <w:szCs w:val="20"/>
        </w:rPr>
        <w:t xml:space="preserve">The definition </w:t>
      </w:r>
      <w:r w:rsidR="004543C7">
        <w:rPr>
          <w:rFonts w:ascii="Arial" w:hAnsi="Arial" w:cs="Arial"/>
          <w:sz w:val="20"/>
          <w:szCs w:val="20"/>
        </w:rPr>
        <w:t>provides</w:t>
      </w:r>
      <w:r>
        <w:rPr>
          <w:rFonts w:ascii="Arial" w:hAnsi="Arial" w:cs="Arial"/>
          <w:sz w:val="20"/>
          <w:szCs w:val="20"/>
        </w:rPr>
        <w:t xml:space="preserve"> that the</w:t>
      </w:r>
      <w:r w:rsidR="00C14662" w:rsidRPr="00A94C87">
        <w:rPr>
          <w:rFonts w:ascii="Arial" w:hAnsi="Arial" w:cs="Arial"/>
          <w:sz w:val="20"/>
          <w:szCs w:val="20"/>
        </w:rPr>
        <w:t xml:space="preserve"> licensee </w:t>
      </w:r>
      <w:r w:rsidR="004543C7">
        <w:rPr>
          <w:rFonts w:ascii="Arial" w:hAnsi="Arial" w:cs="Arial"/>
          <w:sz w:val="20"/>
          <w:szCs w:val="20"/>
        </w:rPr>
        <w:t>of the presenter (that is, the licensee referred to in paragraph (a) of the definition of '</w:t>
      </w:r>
      <w:r>
        <w:rPr>
          <w:rFonts w:ascii="Arial" w:hAnsi="Arial" w:cs="Arial"/>
          <w:sz w:val="20"/>
          <w:szCs w:val="20"/>
        </w:rPr>
        <w:t>presenter</w:t>
      </w:r>
      <w:r w:rsidR="004543C7">
        <w:rPr>
          <w:rFonts w:ascii="Arial" w:hAnsi="Arial" w:cs="Arial"/>
          <w:sz w:val="20"/>
          <w:szCs w:val="20"/>
        </w:rPr>
        <w:t>')</w:t>
      </w:r>
      <w:r>
        <w:rPr>
          <w:rFonts w:ascii="Arial" w:hAnsi="Arial" w:cs="Arial"/>
          <w:sz w:val="20"/>
          <w:szCs w:val="20"/>
        </w:rPr>
        <w:t xml:space="preserve"> </w:t>
      </w:r>
      <w:r w:rsidR="00C14662" w:rsidRPr="00A94C87">
        <w:rPr>
          <w:rFonts w:ascii="Arial" w:hAnsi="Arial" w:cs="Arial"/>
          <w:sz w:val="20"/>
          <w:szCs w:val="20"/>
        </w:rPr>
        <w:t xml:space="preserve">is not an associate of </w:t>
      </w:r>
      <w:r>
        <w:rPr>
          <w:rFonts w:ascii="Arial" w:hAnsi="Arial" w:cs="Arial"/>
          <w:sz w:val="20"/>
          <w:szCs w:val="20"/>
        </w:rPr>
        <w:t>the</w:t>
      </w:r>
      <w:r w:rsidR="00C14662" w:rsidRPr="00A94C87">
        <w:rPr>
          <w:rFonts w:ascii="Arial" w:hAnsi="Arial" w:cs="Arial"/>
          <w:sz w:val="20"/>
          <w:szCs w:val="20"/>
        </w:rPr>
        <w:t xml:space="preserve"> presenter for the purposes of the </w:t>
      </w:r>
      <w:r w:rsidR="0066104D" w:rsidRPr="00A94C87">
        <w:rPr>
          <w:rFonts w:ascii="Arial" w:hAnsi="Arial" w:cs="Arial"/>
          <w:sz w:val="20"/>
          <w:szCs w:val="20"/>
        </w:rPr>
        <w:t>S</w:t>
      </w:r>
      <w:r w:rsidR="00C14662" w:rsidRPr="00A94C87">
        <w:rPr>
          <w:rFonts w:ascii="Arial" w:hAnsi="Arial" w:cs="Arial"/>
          <w:sz w:val="20"/>
          <w:szCs w:val="20"/>
        </w:rPr>
        <w:t xml:space="preserve">tandard. </w:t>
      </w:r>
    </w:p>
    <w:p w:rsidR="00390508" w:rsidRPr="00A94C87" w:rsidRDefault="00565256" w:rsidP="008E27A2">
      <w:pPr>
        <w:pStyle w:val="P1"/>
        <w:spacing w:before="120" w:after="60"/>
        <w:ind w:left="0" w:firstLine="0"/>
        <w:rPr>
          <w:rFonts w:ascii="Arial" w:hAnsi="Arial" w:cs="Arial"/>
          <w:b/>
          <w:bCs/>
          <w:i/>
          <w:sz w:val="20"/>
          <w:szCs w:val="20"/>
          <w:lang w:bidi="he-IL"/>
        </w:rPr>
      </w:pPr>
      <w:r>
        <w:rPr>
          <w:rFonts w:ascii="Arial" w:hAnsi="Arial" w:cs="Arial"/>
          <w:b/>
          <w:bCs/>
          <w:i/>
          <w:sz w:val="20"/>
          <w:szCs w:val="20"/>
          <w:lang w:bidi="he-IL"/>
        </w:rPr>
        <w:t>'</w:t>
      </w:r>
      <w:proofErr w:type="gramStart"/>
      <w:r w:rsidR="005E7B8D" w:rsidRPr="00A94C87">
        <w:rPr>
          <w:rFonts w:ascii="Arial" w:hAnsi="Arial" w:cs="Arial"/>
          <w:b/>
          <w:bCs/>
          <w:i/>
          <w:sz w:val="20"/>
          <w:szCs w:val="20"/>
          <w:lang w:bidi="he-IL"/>
        </w:rPr>
        <w:t>consideration</w:t>
      </w:r>
      <w:proofErr w:type="gramEnd"/>
      <w:r>
        <w:rPr>
          <w:rFonts w:ascii="Arial" w:hAnsi="Arial" w:cs="Arial"/>
          <w:b/>
          <w:bCs/>
          <w:i/>
          <w:sz w:val="20"/>
          <w:szCs w:val="20"/>
          <w:lang w:bidi="he-IL"/>
        </w:rPr>
        <w:t>'</w:t>
      </w:r>
    </w:p>
    <w:p w:rsidR="00C14662" w:rsidRPr="00A94C87" w:rsidRDefault="0054456A" w:rsidP="00E51E14">
      <w:pPr>
        <w:pStyle w:val="P1"/>
        <w:ind w:left="0" w:firstLine="0"/>
        <w:rPr>
          <w:rFonts w:ascii="Arial" w:hAnsi="Arial" w:cs="Arial"/>
          <w:bCs/>
          <w:sz w:val="20"/>
          <w:szCs w:val="20"/>
        </w:rPr>
      </w:pPr>
      <w:r w:rsidRPr="00A94C87">
        <w:rPr>
          <w:rFonts w:ascii="Arial" w:hAnsi="Arial" w:cs="Arial"/>
          <w:sz w:val="20"/>
          <w:szCs w:val="20"/>
        </w:rPr>
        <w:t xml:space="preserve">The </w:t>
      </w:r>
      <w:r w:rsidR="003E3CB6" w:rsidRPr="00A94C87">
        <w:rPr>
          <w:rFonts w:ascii="Arial" w:hAnsi="Arial" w:cs="Arial"/>
          <w:sz w:val="20"/>
          <w:szCs w:val="20"/>
        </w:rPr>
        <w:t>definition</w:t>
      </w:r>
      <w:r w:rsidRPr="00A94C87">
        <w:rPr>
          <w:rFonts w:ascii="Arial" w:hAnsi="Arial" w:cs="Arial"/>
          <w:sz w:val="20"/>
          <w:szCs w:val="20"/>
        </w:rPr>
        <w:t xml:space="preserve"> of </w:t>
      </w:r>
      <w:r w:rsidR="00565256">
        <w:rPr>
          <w:rFonts w:ascii="Arial" w:hAnsi="Arial" w:cs="Arial"/>
          <w:sz w:val="20"/>
          <w:szCs w:val="20"/>
        </w:rPr>
        <w:t>'</w:t>
      </w:r>
      <w:r w:rsidRPr="00A94C87">
        <w:rPr>
          <w:rFonts w:ascii="Arial" w:hAnsi="Arial" w:cs="Arial"/>
          <w:sz w:val="20"/>
          <w:szCs w:val="20"/>
        </w:rPr>
        <w:t>consideration</w:t>
      </w:r>
      <w:r w:rsidR="00565256">
        <w:rPr>
          <w:rFonts w:ascii="Arial" w:hAnsi="Arial" w:cs="Arial"/>
          <w:sz w:val="20"/>
          <w:szCs w:val="20"/>
        </w:rPr>
        <w:t>'</w:t>
      </w:r>
      <w:r w:rsidRPr="00A94C87">
        <w:rPr>
          <w:rFonts w:ascii="Arial" w:hAnsi="Arial" w:cs="Arial"/>
          <w:sz w:val="20"/>
          <w:szCs w:val="20"/>
        </w:rPr>
        <w:t xml:space="preserve"> </w:t>
      </w:r>
      <w:r w:rsidR="0066104D" w:rsidRPr="00A94C87">
        <w:rPr>
          <w:rFonts w:ascii="Arial" w:hAnsi="Arial" w:cs="Arial"/>
          <w:sz w:val="20"/>
          <w:szCs w:val="20"/>
        </w:rPr>
        <w:t>covers</w:t>
      </w:r>
      <w:r w:rsidR="00C14662" w:rsidRPr="00A94C87">
        <w:rPr>
          <w:rFonts w:ascii="Arial" w:hAnsi="Arial" w:cs="Arial"/>
          <w:sz w:val="20"/>
          <w:szCs w:val="20"/>
        </w:rPr>
        <w:t xml:space="preserve"> </w:t>
      </w:r>
      <w:r w:rsidR="00B70CFB" w:rsidRPr="00A94C87">
        <w:rPr>
          <w:rFonts w:ascii="Arial" w:hAnsi="Arial" w:cs="Arial"/>
          <w:sz w:val="20"/>
          <w:szCs w:val="20"/>
        </w:rPr>
        <w:t xml:space="preserve">any </w:t>
      </w:r>
      <w:r w:rsidR="00C14662" w:rsidRPr="00A94C87">
        <w:rPr>
          <w:rFonts w:ascii="Arial" w:hAnsi="Arial" w:cs="Arial"/>
          <w:sz w:val="20"/>
          <w:szCs w:val="20"/>
        </w:rPr>
        <w:t xml:space="preserve">form of valuable consideration, </w:t>
      </w:r>
      <w:r w:rsidR="00E51E14" w:rsidRPr="00A94C87">
        <w:rPr>
          <w:rFonts w:ascii="Arial" w:hAnsi="Arial" w:cs="Arial"/>
          <w:sz w:val="20"/>
          <w:szCs w:val="20"/>
        </w:rPr>
        <w:t>including</w:t>
      </w:r>
      <w:r w:rsidR="00C14662" w:rsidRPr="00A94C87">
        <w:rPr>
          <w:rFonts w:ascii="Arial" w:hAnsi="Arial" w:cs="Arial"/>
          <w:sz w:val="20"/>
          <w:szCs w:val="20"/>
        </w:rPr>
        <w:t xml:space="preserve"> money, services and benefits</w:t>
      </w:r>
      <w:r w:rsidR="00E51E14" w:rsidRPr="00A94C87">
        <w:rPr>
          <w:rFonts w:ascii="Arial" w:hAnsi="Arial" w:cs="Arial"/>
          <w:sz w:val="20"/>
          <w:szCs w:val="20"/>
        </w:rPr>
        <w:t>, paid</w:t>
      </w:r>
      <w:r w:rsidR="00B70CFB" w:rsidRPr="00A94C87">
        <w:rPr>
          <w:rFonts w:ascii="Arial" w:hAnsi="Arial" w:cs="Arial"/>
          <w:sz w:val="20"/>
          <w:szCs w:val="20"/>
        </w:rPr>
        <w:t xml:space="preserve"> </w:t>
      </w:r>
      <w:r w:rsidR="00E51E14" w:rsidRPr="00A94C87">
        <w:rPr>
          <w:rFonts w:ascii="Arial" w:hAnsi="Arial" w:cs="Arial"/>
          <w:sz w:val="20"/>
          <w:szCs w:val="20"/>
        </w:rPr>
        <w:t>promised or charged</w:t>
      </w:r>
      <w:r w:rsidR="0066104D" w:rsidRPr="00A94C87">
        <w:rPr>
          <w:rFonts w:ascii="Arial" w:hAnsi="Arial" w:cs="Arial"/>
          <w:sz w:val="20"/>
          <w:szCs w:val="20"/>
        </w:rPr>
        <w:t>,</w:t>
      </w:r>
      <w:r w:rsidR="00E51E14" w:rsidRPr="00A94C87">
        <w:rPr>
          <w:rFonts w:ascii="Arial" w:hAnsi="Arial" w:cs="Arial"/>
          <w:sz w:val="20"/>
          <w:szCs w:val="20"/>
        </w:rPr>
        <w:t xml:space="preserve"> directly or indirectly</w:t>
      </w:r>
      <w:r w:rsidR="0066104D" w:rsidRPr="00A94C87">
        <w:rPr>
          <w:rFonts w:ascii="Arial" w:hAnsi="Arial" w:cs="Arial"/>
          <w:sz w:val="20"/>
          <w:szCs w:val="20"/>
        </w:rPr>
        <w:t>,</w:t>
      </w:r>
      <w:r w:rsidR="00E51E14" w:rsidRPr="00A94C87">
        <w:rPr>
          <w:rFonts w:ascii="Arial" w:hAnsi="Arial" w:cs="Arial"/>
          <w:sz w:val="20"/>
          <w:szCs w:val="20"/>
        </w:rPr>
        <w:t xml:space="preserve"> for the b</w:t>
      </w:r>
      <w:r w:rsidR="00B70CFB" w:rsidRPr="00A94C87">
        <w:rPr>
          <w:rFonts w:ascii="Arial" w:hAnsi="Arial" w:cs="Arial"/>
          <w:sz w:val="20"/>
          <w:szCs w:val="20"/>
        </w:rPr>
        <w:t>roadcast of material.</w:t>
      </w:r>
      <w:r w:rsidR="00C14662" w:rsidRPr="00A94C87">
        <w:rPr>
          <w:rFonts w:ascii="Arial" w:hAnsi="Arial" w:cs="Arial"/>
          <w:sz w:val="20"/>
          <w:szCs w:val="20"/>
        </w:rPr>
        <w:t xml:space="preserve"> </w:t>
      </w:r>
      <w:r w:rsidR="0066104D" w:rsidRPr="00A94C87">
        <w:rPr>
          <w:rFonts w:ascii="Arial" w:hAnsi="Arial" w:cs="Arial"/>
          <w:sz w:val="20"/>
          <w:szCs w:val="20"/>
        </w:rPr>
        <w:t>C</w:t>
      </w:r>
      <w:r w:rsidR="00A37540" w:rsidRPr="00A94C87">
        <w:rPr>
          <w:rFonts w:ascii="Arial" w:hAnsi="Arial" w:cs="Arial"/>
          <w:bCs/>
          <w:sz w:val="20"/>
          <w:szCs w:val="20"/>
        </w:rPr>
        <w:t xml:space="preserve">onsideration </w:t>
      </w:r>
      <w:r w:rsidR="0066104D" w:rsidRPr="00A94C87">
        <w:rPr>
          <w:rFonts w:ascii="Arial" w:hAnsi="Arial" w:cs="Arial"/>
          <w:bCs/>
          <w:sz w:val="20"/>
          <w:szCs w:val="20"/>
        </w:rPr>
        <w:t>covered by the Standard</w:t>
      </w:r>
      <w:r w:rsidR="00A37540" w:rsidRPr="00A94C87">
        <w:rPr>
          <w:rFonts w:ascii="Arial" w:hAnsi="Arial" w:cs="Arial"/>
          <w:bCs/>
          <w:sz w:val="20"/>
          <w:szCs w:val="20"/>
        </w:rPr>
        <w:t xml:space="preserve"> </w:t>
      </w:r>
      <w:r w:rsidR="00B70CFB" w:rsidRPr="00A94C87">
        <w:rPr>
          <w:rFonts w:ascii="Arial" w:hAnsi="Arial" w:cs="Arial"/>
          <w:bCs/>
          <w:sz w:val="20"/>
          <w:szCs w:val="20"/>
        </w:rPr>
        <w:t>will</w:t>
      </w:r>
      <w:r w:rsidR="00772E9C" w:rsidRPr="00A94C87">
        <w:rPr>
          <w:rFonts w:ascii="Arial" w:hAnsi="Arial" w:cs="Arial"/>
          <w:bCs/>
          <w:sz w:val="20"/>
          <w:szCs w:val="20"/>
        </w:rPr>
        <w:t xml:space="preserve"> include</w:t>
      </w:r>
      <w:r w:rsidR="00411753" w:rsidRPr="00A94C87">
        <w:rPr>
          <w:rFonts w:ascii="Arial" w:hAnsi="Arial" w:cs="Arial"/>
          <w:bCs/>
          <w:sz w:val="20"/>
          <w:szCs w:val="20"/>
        </w:rPr>
        <w:t xml:space="preserve"> a promise</w:t>
      </w:r>
      <w:r w:rsidR="007B3132" w:rsidRPr="00A94C87">
        <w:rPr>
          <w:rFonts w:ascii="Arial" w:hAnsi="Arial" w:cs="Arial"/>
          <w:bCs/>
          <w:sz w:val="20"/>
          <w:szCs w:val="20"/>
        </w:rPr>
        <w:t xml:space="preserve"> by a</w:t>
      </w:r>
      <w:r w:rsidR="0066104D" w:rsidRPr="00A94C87">
        <w:rPr>
          <w:rFonts w:ascii="Arial" w:hAnsi="Arial" w:cs="Arial"/>
          <w:bCs/>
          <w:sz w:val="20"/>
          <w:szCs w:val="20"/>
        </w:rPr>
        <w:t>n</w:t>
      </w:r>
      <w:r w:rsidR="007B3132" w:rsidRPr="00A94C87">
        <w:rPr>
          <w:rFonts w:ascii="Arial" w:hAnsi="Arial" w:cs="Arial"/>
          <w:bCs/>
          <w:sz w:val="20"/>
          <w:szCs w:val="20"/>
        </w:rPr>
        <w:t xml:space="preserve"> organisation or supplier</w:t>
      </w:r>
      <w:r w:rsidR="0066104D" w:rsidRPr="00A94C87">
        <w:rPr>
          <w:rFonts w:ascii="Arial" w:hAnsi="Arial" w:cs="Arial"/>
          <w:bCs/>
          <w:sz w:val="20"/>
          <w:szCs w:val="20"/>
        </w:rPr>
        <w:t xml:space="preserve"> of products or services</w:t>
      </w:r>
      <w:r w:rsidR="00411753" w:rsidRPr="00A94C87">
        <w:rPr>
          <w:rFonts w:ascii="Arial" w:hAnsi="Arial" w:cs="Arial"/>
          <w:bCs/>
          <w:sz w:val="20"/>
          <w:szCs w:val="20"/>
        </w:rPr>
        <w:t xml:space="preserve"> to make a</w:t>
      </w:r>
      <w:r w:rsidR="00772E9C" w:rsidRPr="00A94C87">
        <w:rPr>
          <w:rFonts w:ascii="Arial" w:hAnsi="Arial" w:cs="Arial"/>
          <w:bCs/>
          <w:sz w:val="20"/>
          <w:szCs w:val="20"/>
        </w:rPr>
        <w:t xml:space="preserve"> </w:t>
      </w:r>
      <w:r w:rsidR="00411753" w:rsidRPr="00A94C87">
        <w:rPr>
          <w:rFonts w:ascii="Arial" w:hAnsi="Arial" w:cs="Arial"/>
          <w:bCs/>
          <w:sz w:val="20"/>
          <w:szCs w:val="20"/>
        </w:rPr>
        <w:t>payment</w:t>
      </w:r>
      <w:r w:rsidR="005E3320" w:rsidRPr="00A94C87">
        <w:rPr>
          <w:rFonts w:ascii="Arial" w:hAnsi="Arial" w:cs="Arial"/>
          <w:bCs/>
          <w:sz w:val="20"/>
          <w:szCs w:val="20"/>
        </w:rPr>
        <w:t xml:space="preserve"> </w:t>
      </w:r>
      <w:r w:rsidR="007B3132" w:rsidRPr="00A94C87">
        <w:rPr>
          <w:rFonts w:ascii="Arial" w:hAnsi="Arial" w:cs="Arial"/>
          <w:bCs/>
          <w:sz w:val="20"/>
          <w:szCs w:val="20"/>
        </w:rPr>
        <w:t>in the future</w:t>
      </w:r>
      <w:r w:rsidR="005E3320" w:rsidRPr="00A94C87">
        <w:rPr>
          <w:rFonts w:ascii="Arial" w:hAnsi="Arial" w:cs="Arial"/>
          <w:bCs/>
          <w:sz w:val="20"/>
          <w:szCs w:val="20"/>
        </w:rPr>
        <w:t xml:space="preserve">, </w:t>
      </w:r>
      <w:r w:rsidR="00AE73D7" w:rsidRPr="00A94C87">
        <w:rPr>
          <w:rFonts w:ascii="Arial" w:hAnsi="Arial" w:cs="Arial"/>
          <w:bCs/>
          <w:sz w:val="20"/>
          <w:szCs w:val="20"/>
        </w:rPr>
        <w:t>benefits</w:t>
      </w:r>
      <w:r w:rsidR="00865959" w:rsidRPr="00A94C87">
        <w:rPr>
          <w:rFonts w:ascii="Arial" w:hAnsi="Arial" w:cs="Arial"/>
          <w:bCs/>
          <w:sz w:val="20"/>
          <w:szCs w:val="20"/>
        </w:rPr>
        <w:t xml:space="preserve"> provided</w:t>
      </w:r>
      <w:r w:rsidR="00AE73D7" w:rsidRPr="00A94C87">
        <w:rPr>
          <w:rFonts w:ascii="Arial" w:hAnsi="Arial" w:cs="Arial"/>
          <w:bCs/>
          <w:sz w:val="20"/>
          <w:szCs w:val="20"/>
        </w:rPr>
        <w:t xml:space="preserve"> </w:t>
      </w:r>
      <w:r w:rsidR="007B3132" w:rsidRPr="00A94C87">
        <w:rPr>
          <w:rFonts w:ascii="Arial" w:hAnsi="Arial" w:cs="Arial"/>
          <w:bCs/>
          <w:sz w:val="20"/>
          <w:szCs w:val="20"/>
        </w:rPr>
        <w:t>by an</w:t>
      </w:r>
      <w:r w:rsidR="00411753" w:rsidRPr="00A94C87">
        <w:rPr>
          <w:rFonts w:ascii="Arial" w:hAnsi="Arial" w:cs="Arial"/>
          <w:bCs/>
          <w:sz w:val="20"/>
          <w:szCs w:val="20"/>
        </w:rPr>
        <w:t xml:space="preserve"> organisation</w:t>
      </w:r>
      <w:r w:rsidR="007B3132" w:rsidRPr="00A94C87">
        <w:rPr>
          <w:rFonts w:ascii="Arial" w:hAnsi="Arial" w:cs="Arial"/>
          <w:bCs/>
          <w:sz w:val="20"/>
          <w:szCs w:val="20"/>
        </w:rPr>
        <w:t xml:space="preserve"> or supplier</w:t>
      </w:r>
      <w:r w:rsidR="0066104D" w:rsidRPr="00A94C87">
        <w:rPr>
          <w:rFonts w:ascii="Arial" w:hAnsi="Arial" w:cs="Arial"/>
          <w:bCs/>
          <w:sz w:val="20"/>
          <w:szCs w:val="20"/>
        </w:rPr>
        <w:t xml:space="preserve"> of products or services</w:t>
      </w:r>
      <w:r w:rsidR="00CB7741" w:rsidRPr="00A94C87">
        <w:rPr>
          <w:rFonts w:ascii="Arial" w:hAnsi="Arial" w:cs="Arial"/>
          <w:bCs/>
          <w:sz w:val="20"/>
          <w:szCs w:val="20"/>
        </w:rPr>
        <w:t xml:space="preserve"> (or their agent)</w:t>
      </w:r>
      <w:r w:rsidR="007B3132" w:rsidRPr="00A94C87">
        <w:rPr>
          <w:rFonts w:ascii="Arial" w:hAnsi="Arial" w:cs="Arial"/>
          <w:bCs/>
          <w:sz w:val="20"/>
          <w:szCs w:val="20"/>
        </w:rPr>
        <w:t xml:space="preserve"> to a licensee,</w:t>
      </w:r>
      <w:r w:rsidR="0066104D" w:rsidRPr="00A94C87">
        <w:rPr>
          <w:rFonts w:ascii="Arial" w:hAnsi="Arial" w:cs="Arial"/>
          <w:bCs/>
          <w:sz w:val="20"/>
          <w:szCs w:val="20"/>
        </w:rPr>
        <w:t xml:space="preserve"> related body corporate of a licensee,</w:t>
      </w:r>
      <w:r w:rsidR="007B3132" w:rsidRPr="00A94C87">
        <w:rPr>
          <w:rFonts w:ascii="Arial" w:hAnsi="Arial" w:cs="Arial"/>
          <w:bCs/>
          <w:sz w:val="20"/>
          <w:szCs w:val="20"/>
        </w:rPr>
        <w:t xml:space="preserve"> presenter or associate of a presenter such as</w:t>
      </w:r>
      <w:r w:rsidR="00411753" w:rsidRPr="00A94C87">
        <w:rPr>
          <w:rFonts w:ascii="Arial" w:hAnsi="Arial" w:cs="Arial"/>
          <w:bCs/>
          <w:sz w:val="20"/>
          <w:szCs w:val="20"/>
        </w:rPr>
        <w:t xml:space="preserve"> </w:t>
      </w:r>
      <w:r w:rsidR="00AE73D7" w:rsidRPr="00A94C87">
        <w:rPr>
          <w:rFonts w:ascii="Arial" w:hAnsi="Arial" w:cs="Arial"/>
          <w:bCs/>
          <w:sz w:val="20"/>
          <w:szCs w:val="20"/>
        </w:rPr>
        <w:t>discounts on products or services</w:t>
      </w:r>
      <w:r w:rsidR="00C45D03" w:rsidRPr="00A94C87">
        <w:rPr>
          <w:rFonts w:ascii="Arial" w:hAnsi="Arial" w:cs="Arial"/>
          <w:bCs/>
          <w:sz w:val="20"/>
          <w:szCs w:val="20"/>
        </w:rPr>
        <w:t>,</w:t>
      </w:r>
      <w:r w:rsidR="00B70CFB" w:rsidRPr="00A94C87">
        <w:rPr>
          <w:rFonts w:ascii="Arial" w:hAnsi="Arial" w:cs="Arial"/>
          <w:bCs/>
          <w:sz w:val="20"/>
          <w:szCs w:val="20"/>
        </w:rPr>
        <w:t xml:space="preserve"> and</w:t>
      </w:r>
      <w:r w:rsidR="00411753" w:rsidRPr="00A94C87">
        <w:rPr>
          <w:rFonts w:ascii="Arial" w:hAnsi="Arial" w:cs="Arial"/>
          <w:bCs/>
          <w:sz w:val="20"/>
          <w:szCs w:val="20"/>
        </w:rPr>
        <w:t xml:space="preserve"> </w:t>
      </w:r>
      <w:r w:rsidR="004B714D" w:rsidRPr="00A94C87">
        <w:rPr>
          <w:rFonts w:ascii="Arial" w:hAnsi="Arial" w:cs="Arial"/>
          <w:bCs/>
          <w:sz w:val="20"/>
          <w:szCs w:val="20"/>
        </w:rPr>
        <w:t xml:space="preserve">instances where </w:t>
      </w:r>
      <w:r w:rsidR="009D07AC" w:rsidRPr="00A94C87">
        <w:rPr>
          <w:rFonts w:ascii="Arial" w:hAnsi="Arial" w:cs="Arial"/>
          <w:bCs/>
          <w:sz w:val="20"/>
          <w:szCs w:val="20"/>
        </w:rPr>
        <w:t xml:space="preserve">a product </w:t>
      </w:r>
      <w:r w:rsidR="00B70CFB" w:rsidRPr="00A94C87">
        <w:rPr>
          <w:rFonts w:ascii="Arial" w:hAnsi="Arial" w:cs="Arial"/>
          <w:bCs/>
          <w:sz w:val="20"/>
          <w:szCs w:val="20"/>
        </w:rPr>
        <w:t xml:space="preserve">or service </w:t>
      </w:r>
      <w:r w:rsidR="007B3132" w:rsidRPr="00A94C87">
        <w:rPr>
          <w:rFonts w:ascii="Arial" w:hAnsi="Arial" w:cs="Arial"/>
          <w:bCs/>
          <w:sz w:val="20"/>
          <w:szCs w:val="20"/>
        </w:rPr>
        <w:t xml:space="preserve">is </w:t>
      </w:r>
      <w:r w:rsidR="00CB7741" w:rsidRPr="00A94C87">
        <w:rPr>
          <w:rFonts w:ascii="Arial" w:hAnsi="Arial" w:cs="Arial"/>
          <w:bCs/>
          <w:sz w:val="20"/>
          <w:szCs w:val="20"/>
        </w:rPr>
        <w:t xml:space="preserve">provided </w:t>
      </w:r>
      <w:r w:rsidR="004B714D" w:rsidRPr="00A94C87">
        <w:rPr>
          <w:rFonts w:ascii="Arial" w:hAnsi="Arial" w:cs="Arial"/>
          <w:bCs/>
          <w:sz w:val="20"/>
          <w:szCs w:val="20"/>
        </w:rPr>
        <w:t>for a presenter’s use</w:t>
      </w:r>
      <w:r w:rsidR="00B70CFB" w:rsidRPr="00A94C87">
        <w:rPr>
          <w:rFonts w:ascii="Arial" w:hAnsi="Arial" w:cs="Arial"/>
          <w:bCs/>
          <w:sz w:val="20"/>
          <w:szCs w:val="20"/>
        </w:rPr>
        <w:t>. It will also capture situations</w:t>
      </w:r>
      <w:r w:rsidR="00CB7741" w:rsidRPr="00A94C87">
        <w:rPr>
          <w:rFonts w:ascii="Arial" w:hAnsi="Arial" w:cs="Arial"/>
          <w:bCs/>
          <w:sz w:val="20"/>
          <w:szCs w:val="20"/>
        </w:rPr>
        <w:t xml:space="preserve"> </w:t>
      </w:r>
      <w:r w:rsidR="00411753" w:rsidRPr="00A94C87">
        <w:rPr>
          <w:rFonts w:ascii="Arial" w:hAnsi="Arial" w:cs="Arial"/>
          <w:bCs/>
          <w:sz w:val="20"/>
          <w:szCs w:val="20"/>
        </w:rPr>
        <w:t>where an organisation or supplier</w:t>
      </w:r>
      <w:r w:rsidR="00C45D03" w:rsidRPr="00A94C87">
        <w:rPr>
          <w:rFonts w:ascii="Arial" w:hAnsi="Arial" w:cs="Arial"/>
          <w:bCs/>
          <w:sz w:val="20"/>
          <w:szCs w:val="20"/>
        </w:rPr>
        <w:t xml:space="preserve"> of products or services</w:t>
      </w:r>
      <w:r w:rsidR="00411753" w:rsidRPr="00A94C87">
        <w:rPr>
          <w:rFonts w:ascii="Arial" w:hAnsi="Arial" w:cs="Arial"/>
          <w:bCs/>
          <w:sz w:val="20"/>
          <w:szCs w:val="20"/>
        </w:rPr>
        <w:t xml:space="preserve"> has a </w:t>
      </w:r>
      <w:r w:rsidR="00C45D03" w:rsidRPr="00A94C87">
        <w:rPr>
          <w:rFonts w:ascii="Arial" w:hAnsi="Arial" w:cs="Arial"/>
          <w:bCs/>
          <w:sz w:val="20"/>
          <w:szCs w:val="20"/>
        </w:rPr>
        <w:t>cause of action</w:t>
      </w:r>
      <w:r w:rsidR="00411753" w:rsidRPr="00A94C87">
        <w:rPr>
          <w:rFonts w:ascii="Arial" w:hAnsi="Arial" w:cs="Arial"/>
          <w:bCs/>
          <w:sz w:val="20"/>
          <w:szCs w:val="20"/>
        </w:rPr>
        <w:t xml:space="preserve"> against a licensee</w:t>
      </w:r>
      <w:r w:rsidR="009D07AC" w:rsidRPr="00A94C87">
        <w:rPr>
          <w:rFonts w:ascii="Arial" w:hAnsi="Arial" w:cs="Arial"/>
          <w:bCs/>
          <w:sz w:val="20"/>
          <w:szCs w:val="20"/>
        </w:rPr>
        <w:t xml:space="preserve"> or presenter</w:t>
      </w:r>
      <w:r w:rsidR="00411753" w:rsidRPr="00A94C87">
        <w:rPr>
          <w:rFonts w:ascii="Arial" w:hAnsi="Arial" w:cs="Arial"/>
          <w:bCs/>
          <w:sz w:val="20"/>
          <w:szCs w:val="20"/>
        </w:rPr>
        <w:t xml:space="preserve"> but agrees to drop </w:t>
      </w:r>
      <w:r w:rsidR="00C45D03" w:rsidRPr="00A94C87">
        <w:rPr>
          <w:rFonts w:ascii="Arial" w:hAnsi="Arial" w:cs="Arial"/>
          <w:bCs/>
          <w:sz w:val="20"/>
          <w:szCs w:val="20"/>
        </w:rPr>
        <w:t>it</w:t>
      </w:r>
      <w:r w:rsidR="00411753" w:rsidRPr="00A94C87">
        <w:rPr>
          <w:rFonts w:ascii="Arial" w:hAnsi="Arial" w:cs="Arial"/>
          <w:bCs/>
          <w:sz w:val="20"/>
          <w:szCs w:val="20"/>
        </w:rPr>
        <w:t xml:space="preserve"> in exchange for the broadcast of material</w:t>
      </w:r>
      <w:r w:rsidR="00865959" w:rsidRPr="00A94C87">
        <w:rPr>
          <w:rFonts w:ascii="Arial" w:hAnsi="Arial" w:cs="Arial"/>
          <w:bCs/>
          <w:sz w:val="20"/>
          <w:szCs w:val="20"/>
        </w:rPr>
        <w:t>.</w:t>
      </w:r>
    </w:p>
    <w:p w:rsidR="00C14662" w:rsidRPr="00A94C87" w:rsidRDefault="00D93AAC" w:rsidP="0054456A">
      <w:pPr>
        <w:pStyle w:val="P1"/>
        <w:ind w:left="0" w:firstLine="0"/>
        <w:rPr>
          <w:rFonts w:ascii="Arial" w:hAnsi="Arial" w:cs="Arial"/>
          <w:bCs/>
          <w:sz w:val="20"/>
          <w:szCs w:val="20"/>
        </w:rPr>
      </w:pPr>
      <w:r w:rsidRPr="00A94C87">
        <w:rPr>
          <w:rFonts w:ascii="Arial" w:hAnsi="Arial" w:cs="Arial"/>
          <w:bCs/>
          <w:sz w:val="20"/>
          <w:szCs w:val="20"/>
        </w:rPr>
        <w:t>Intangible benefits which are</w:t>
      </w:r>
      <w:r w:rsidR="00C14662" w:rsidRPr="00A94C87">
        <w:rPr>
          <w:rFonts w:ascii="Arial" w:hAnsi="Arial" w:cs="Arial"/>
          <w:bCs/>
          <w:sz w:val="20"/>
          <w:szCs w:val="20"/>
        </w:rPr>
        <w:t xml:space="preserve"> not capable of being valued in monetary terms are not intended to </w:t>
      </w:r>
      <w:r w:rsidRPr="00A94C87">
        <w:rPr>
          <w:rFonts w:ascii="Arial" w:hAnsi="Arial" w:cs="Arial"/>
          <w:bCs/>
          <w:sz w:val="20"/>
          <w:szCs w:val="20"/>
        </w:rPr>
        <w:t xml:space="preserve">be </w:t>
      </w:r>
      <w:r w:rsidR="00C14662" w:rsidRPr="00A94C87">
        <w:rPr>
          <w:rFonts w:ascii="Arial" w:hAnsi="Arial" w:cs="Arial"/>
          <w:bCs/>
          <w:sz w:val="20"/>
          <w:szCs w:val="20"/>
        </w:rPr>
        <w:t xml:space="preserve">captured by the definition of consideration in the </w:t>
      </w:r>
      <w:r w:rsidR="00C45D03" w:rsidRPr="00A94C87">
        <w:rPr>
          <w:rFonts w:ascii="Arial" w:hAnsi="Arial" w:cs="Arial"/>
          <w:bCs/>
          <w:sz w:val="20"/>
          <w:szCs w:val="20"/>
        </w:rPr>
        <w:t>S</w:t>
      </w:r>
      <w:r w:rsidR="00C14662" w:rsidRPr="00A94C87">
        <w:rPr>
          <w:rFonts w:ascii="Arial" w:hAnsi="Arial" w:cs="Arial"/>
          <w:bCs/>
          <w:sz w:val="20"/>
          <w:szCs w:val="20"/>
        </w:rPr>
        <w:t xml:space="preserve">tandard. </w:t>
      </w:r>
    </w:p>
    <w:p w:rsidR="00841360" w:rsidRPr="00A94C87" w:rsidRDefault="00841360" w:rsidP="00797481">
      <w:pPr>
        <w:pStyle w:val="P1"/>
        <w:ind w:left="0" w:firstLine="0"/>
        <w:rPr>
          <w:rFonts w:ascii="Arial" w:hAnsi="Arial" w:cs="Arial"/>
          <w:bCs/>
          <w:i/>
          <w:sz w:val="20"/>
          <w:szCs w:val="20"/>
          <w:lang w:bidi="he-IL"/>
        </w:rPr>
      </w:pPr>
      <w:r w:rsidRPr="00A94C87">
        <w:rPr>
          <w:rFonts w:ascii="Arial" w:hAnsi="Arial" w:cs="Arial"/>
          <w:bCs/>
          <w:i/>
          <w:sz w:val="20"/>
          <w:szCs w:val="20"/>
          <w:lang w:bidi="he-IL"/>
        </w:rPr>
        <w:t xml:space="preserve">Exception – provided free solely for review </w:t>
      </w:r>
    </w:p>
    <w:p w:rsidR="00841360" w:rsidRPr="00A94C87" w:rsidRDefault="00841360" w:rsidP="00841360">
      <w:pPr>
        <w:pStyle w:val="definition"/>
        <w:ind w:left="0"/>
        <w:rPr>
          <w:rFonts w:ascii="Arial" w:hAnsi="Arial" w:cs="Arial"/>
          <w:bCs/>
          <w:sz w:val="20"/>
          <w:szCs w:val="20"/>
        </w:rPr>
      </w:pPr>
      <w:r w:rsidRPr="00A94C87">
        <w:rPr>
          <w:rFonts w:ascii="Arial" w:hAnsi="Arial" w:cs="Arial"/>
          <w:bCs/>
          <w:sz w:val="20"/>
          <w:szCs w:val="20"/>
        </w:rPr>
        <w:t>Products or service</w:t>
      </w:r>
      <w:r w:rsidR="00C45D03" w:rsidRPr="00A94C87">
        <w:rPr>
          <w:rFonts w:ascii="Arial" w:hAnsi="Arial" w:cs="Arial"/>
          <w:bCs/>
          <w:sz w:val="20"/>
          <w:szCs w:val="20"/>
        </w:rPr>
        <w:t>s</w:t>
      </w:r>
      <w:r w:rsidRPr="00A94C87">
        <w:rPr>
          <w:rFonts w:ascii="Arial" w:hAnsi="Arial" w:cs="Arial"/>
          <w:bCs/>
          <w:sz w:val="20"/>
          <w:szCs w:val="20"/>
        </w:rPr>
        <w:t xml:space="preserve"> provided for free solely </w:t>
      </w:r>
      <w:r w:rsidR="008C474A" w:rsidRPr="00A94C87">
        <w:rPr>
          <w:rFonts w:ascii="Arial" w:hAnsi="Arial" w:cs="Arial"/>
          <w:bCs/>
          <w:sz w:val="20"/>
          <w:szCs w:val="20"/>
        </w:rPr>
        <w:t xml:space="preserve">for the </w:t>
      </w:r>
      <w:r w:rsidR="004E09C5" w:rsidRPr="00A94C87">
        <w:rPr>
          <w:rFonts w:ascii="Arial" w:hAnsi="Arial" w:cs="Arial"/>
          <w:bCs/>
          <w:sz w:val="20"/>
          <w:szCs w:val="20"/>
        </w:rPr>
        <w:t>purposes</w:t>
      </w:r>
      <w:r w:rsidRPr="00A94C87">
        <w:rPr>
          <w:rFonts w:ascii="Arial" w:hAnsi="Arial" w:cs="Arial"/>
          <w:bCs/>
          <w:sz w:val="20"/>
          <w:szCs w:val="20"/>
        </w:rPr>
        <w:t xml:space="preserve"> of review are </w:t>
      </w:r>
      <w:r w:rsidR="00B70CFB" w:rsidRPr="00A94C87">
        <w:rPr>
          <w:rFonts w:ascii="Arial" w:hAnsi="Arial" w:cs="Arial"/>
          <w:bCs/>
          <w:sz w:val="20"/>
          <w:szCs w:val="20"/>
        </w:rPr>
        <w:t xml:space="preserve">excluded from </w:t>
      </w:r>
      <w:r w:rsidRPr="00A94C87">
        <w:rPr>
          <w:rFonts w:ascii="Arial" w:hAnsi="Arial" w:cs="Arial"/>
          <w:bCs/>
          <w:sz w:val="20"/>
          <w:szCs w:val="20"/>
        </w:rPr>
        <w:t>the definition</w:t>
      </w:r>
      <w:r w:rsidR="00B70CFB" w:rsidRPr="00A94C87">
        <w:rPr>
          <w:rFonts w:ascii="Arial" w:hAnsi="Arial" w:cs="Arial"/>
          <w:bCs/>
          <w:sz w:val="20"/>
          <w:szCs w:val="20"/>
        </w:rPr>
        <w:t>. These may include</w:t>
      </w:r>
      <w:r w:rsidRPr="00A94C87">
        <w:rPr>
          <w:rFonts w:ascii="Arial" w:hAnsi="Arial" w:cs="Arial"/>
          <w:bCs/>
          <w:sz w:val="20"/>
          <w:szCs w:val="20"/>
        </w:rPr>
        <w:t>:</w:t>
      </w:r>
    </w:p>
    <w:p w:rsidR="00841360" w:rsidRPr="00A94C87" w:rsidRDefault="00841360" w:rsidP="00841360">
      <w:pPr>
        <w:pStyle w:val="definition"/>
        <w:numPr>
          <w:ilvl w:val="0"/>
          <w:numId w:val="6"/>
        </w:numPr>
        <w:rPr>
          <w:rFonts w:ascii="Arial" w:hAnsi="Arial" w:cs="Arial"/>
          <w:bCs/>
          <w:sz w:val="20"/>
          <w:szCs w:val="20"/>
        </w:rPr>
      </w:pPr>
      <w:r w:rsidRPr="00A94C87">
        <w:rPr>
          <w:rFonts w:ascii="Arial" w:hAnsi="Arial" w:cs="Arial"/>
          <w:bCs/>
          <w:sz w:val="20"/>
          <w:szCs w:val="20"/>
        </w:rPr>
        <w:t xml:space="preserve">movie or theatre tickets provided to a presenter for free </w:t>
      </w:r>
      <w:r w:rsidR="00C45D03" w:rsidRPr="00A94C87">
        <w:rPr>
          <w:rFonts w:ascii="Arial" w:hAnsi="Arial" w:cs="Arial"/>
          <w:bCs/>
          <w:sz w:val="20"/>
          <w:szCs w:val="20"/>
        </w:rPr>
        <w:t xml:space="preserve">solely </w:t>
      </w:r>
      <w:r w:rsidRPr="00A94C87">
        <w:rPr>
          <w:rFonts w:ascii="Arial" w:hAnsi="Arial" w:cs="Arial"/>
          <w:bCs/>
          <w:sz w:val="20"/>
          <w:szCs w:val="20"/>
        </w:rPr>
        <w:t>for th</w:t>
      </w:r>
      <w:r w:rsidR="00B70CFB" w:rsidRPr="00A94C87">
        <w:rPr>
          <w:rFonts w:ascii="Arial" w:hAnsi="Arial" w:cs="Arial"/>
          <w:bCs/>
          <w:sz w:val="20"/>
          <w:szCs w:val="20"/>
        </w:rPr>
        <w:t>e purpose of the</w:t>
      </w:r>
      <w:r w:rsidRPr="00A94C87">
        <w:rPr>
          <w:rFonts w:ascii="Arial" w:hAnsi="Arial" w:cs="Arial"/>
          <w:bCs/>
          <w:sz w:val="20"/>
          <w:szCs w:val="20"/>
        </w:rPr>
        <w:t xml:space="preserve"> presenter review</w:t>
      </w:r>
      <w:r w:rsidR="00B70CFB" w:rsidRPr="00A94C87">
        <w:rPr>
          <w:rFonts w:ascii="Arial" w:hAnsi="Arial" w:cs="Arial"/>
          <w:bCs/>
          <w:sz w:val="20"/>
          <w:szCs w:val="20"/>
        </w:rPr>
        <w:t>ing</w:t>
      </w:r>
      <w:r w:rsidRPr="00A94C87">
        <w:rPr>
          <w:rFonts w:ascii="Arial" w:hAnsi="Arial" w:cs="Arial"/>
          <w:bCs/>
          <w:sz w:val="20"/>
          <w:szCs w:val="20"/>
        </w:rPr>
        <w:t xml:space="preserve"> that movie or</w:t>
      </w:r>
      <w:r w:rsidR="00C45D03" w:rsidRPr="00A94C87">
        <w:rPr>
          <w:rFonts w:ascii="Arial" w:hAnsi="Arial" w:cs="Arial"/>
          <w:bCs/>
          <w:sz w:val="20"/>
          <w:szCs w:val="20"/>
        </w:rPr>
        <w:t xml:space="preserve"> theatre</w:t>
      </w:r>
      <w:r w:rsidRPr="00A94C87">
        <w:rPr>
          <w:rFonts w:ascii="Arial" w:hAnsi="Arial" w:cs="Arial"/>
          <w:bCs/>
          <w:sz w:val="20"/>
          <w:szCs w:val="20"/>
        </w:rPr>
        <w:t xml:space="preserve"> performance, </w:t>
      </w:r>
    </w:p>
    <w:p w:rsidR="00841360" w:rsidRPr="00A94C87" w:rsidRDefault="00841360" w:rsidP="00841360">
      <w:pPr>
        <w:pStyle w:val="definition"/>
        <w:numPr>
          <w:ilvl w:val="0"/>
          <w:numId w:val="6"/>
        </w:numPr>
        <w:rPr>
          <w:rFonts w:ascii="Arial" w:hAnsi="Arial" w:cs="Arial"/>
          <w:bCs/>
          <w:sz w:val="20"/>
          <w:szCs w:val="20"/>
        </w:rPr>
      </w:pPr>
      <w:r w:rsidRPr="00A94C87">
        <w:rPr>
          <w:rFonts w:ascii="Arial" w:hAnsi="Arial" w:cs="Arial"/>
          <w:bCs/>
          <w:sz w:val="20"/>
          <w:szCs w:val="20"/>
        </w:rPr>
        <w:t xml:space="preserve">samples of new products or services provided to a licensee for free </w:t>
      </w:r>
      <w:r w:rsidR="00C45D03" w:rsidRPr="00A94C87">
        <w:rPr>
          <w:rFonts w:ascii="Arial" w:hAnsi="Arial" w:cs="Arial"/>
          <w:bCs/>
          <w:sz w:val="20"/>
          <w:szCs w:val="20"/>
        </w:rPr>
        <w:t>solely for the purpose of</w:t>
      </w:r>
      <w:r w:rsidRPr="00A94C87">
        <w:rPr>
          <w:rFonts w:ascii="Arial" w:hAnsi="Arial" w:cs="Arial"/>
          <w:bCs/>
          <w:sz w:val="20"/>
          <w:szCs w:val="20"/>
        </w:rPr>
        <w:t xml:space="preserve"> an employee of the licensee </w:t>
      </w:r>
      <w:r w:rsidR="00C45D03" w:rsidRPr="00A94C87">
        <w:rPr>
          <w:rFonts w:ascii="Arial" w:hAnsi="Arial" w:cs="Arial"/>
          <w:bCs/>
          <w:sz w:val="20"/>
          <w:szCs w:val="20"/>
        </w:rPr>
        <w:t xml:space="preserve">broadcasting a </w:t>
      </w:r>
      <w:r w:rsidRPr="00A94C87">
        <w:rPr>
          <w:rFonts w:ascii="Arial" w:hAnsi="Arial" w:cs="Arial"/>
          <w:bCs/>
          <w:sz w:val="20"/>
          <w:szCs w:val="20"/>
        </w:rPr>
        <w:t xml:space="preserve">review </w:t>
      </w:r>
      <w:r w:rsidR="00C45D03" w:rsidRPr="00A94C87">
        <w:rPr>
          <w:rFonts w:ascii="Arial" w:hAnsi="Arial" w:cs="Arial"/>
          <w:bCs/>
          <w:sz w:val="20"/>
          <w:szCs w:val="20"/>
        </w:rPr>
        <w:t xml:space="preserve">of </w:t>
      </w:r>
      <w:r w:rsidRPr="00A94C87">
        <w:rPr>
          <w:rFonts w:ascii="Arial" w:hAnsi="Arial" w:cs="Arial"/>
          <w:bCs/>
          <w:sz w:val="20"/>
          <w:szCs w:val="20"/>
        </w:rPr>
        <w:t xml:space="preserve">that product or service, or </w:t>
      </w:r>
    </w:p>
    <w:p w:rsidR="00841360" w:rsidRPr="00A94C87" w:rsidRDefault="00841360" w:rsidP="00841360">
      <w:pPr>
        <w:pStyle w:val="definition"/>
        <w:numPr>
          <w:ilvl w:val="0"/>
          <w:numId w:val="6"/>
        </w:numPr>
        <w:rPr>
          <w:rFonts w:ascii="Arial" w:hAnsi="Arial" w:cs="Arial"/>
          <w:bCs/>
          <w:sz w:val="20"/>
          <w:szCs w:val="20"/>
        </w:rPr>
      </w:pPr>
      <w:proofErr w:type="gramStart"/>
      <w:r w:rsidRPr="00A94C87">
        <w:rPr>
          <w:rFonts w:ascii="Arial" w:hAnsi="Arial" w:cs="Arial"/>
          <w:bCs/>
          <w:sz w:val="20"/>
          <w:szCs w:val="20"/>
        </w:rPr>
        <w:t>music</w:t>
      </w:r>
      <w:proofErr w:type="gramEnd"/>
      <w:r w:rsidRPr="00A94C87">
        <w:rPr>
          <w:rFonts w:ascii="Arial" w:hAnsi="Arial" w:cs="Arial"/>
          <w:bCs/>
          <w:sz w:val="20"/>
          <w:szCs w:val="20"/>
        </w:rPr>
        <w:t xml:space="preserve"> recordings </w:t>
      </w:r>
      <w:r w:rsidR="00B70CFB" w:rsidRPr="00A94C87">
        <w:rPr>
          <w:rFonts w:ascii="Arial" w:hAnsi="Arial" w:cs="Arial"/>
          <w:bCs/>
          <w:sz w:val="20"/>
          <w:szCs w:val="20"/>
        </w:rPr>
        <w:t xml:space="preserve">or books </w:t>
      </w:r>
      <w:r w:rsidRPr="00A94C87">
        <w:rPr>
          <w:rFonts w:ascii="Arial" w:hAnsi="Arial" w:cs="Arial"/>
          <w:bCs/>
          <w:sz w:val="20"/>
          <w:szCs w:val="20"/>
        </w:rPr>
        <w:t xml:space="preserve">provided to a presenter for free </w:t>
      </w:r>
      <w:r w:rsidR="00C45D03" w:rsidRPr="00A94C87">
        <w:rPr>
          <w:rFonts w:ascii="Arial" w:hAnsi="Arial" w:cs="Arial"/>
          <w:bCs/>
          <w:sz w:val="20"/>
          <w:szCs w:val="20"/>
        </w:rPr>
        <w:t>solely for the purpose of</w:t>
      </w:r>
      <w:r w:rsidRPr="00A94C87">
        <w:rPr>
          <w:rFonts w:ascii="Arial" w:hAnsi="Arial" w:cs="Arial"/>
          <w:bCs/>
          <w:sz w:val="20"/>
          <w:szCs w:val="20"/>
        </w:rPr>
        <w:t xml:space="preserve"> the presenter review</w:t>
      </w:r>
      <w:r w:rsidR="00C45D03" w:rsidRPr="00A94C87">
        <w:rPr>
          <w:rFonts w:ascii="Arial" w:hAnsi="Arial" w:cs="Arial"/>
          <w:bCs/>
          <w:sz w:val="20"/>
          <w:szCs w:val="20"/>
        </w:rPr>
        <w:t>ing</w:t>
      </w:r>
      <w:r w:rsidRPr="00A94C87">
        <w:rPr>
          <w:rFonts w:ascii="Arial" w:hAnsi="Arial" w:cs="Arial"/>
          <w:bCs/>
          <w:sz w:val="20"/>
          <w:szCs w:val="20"/>
        </w:rPr>
        <w:t xml:space="preserve"> that music recording</w:t>
      </w:r>
      <w:r w:rsidR="00B70CFB" w:rsidRPr="00A94C87">
        <w:rPr>
          <w:rFonts w:ascii="Arial" w:hAnsi="Arial" w:cs="Arial"/>
          <w:bCs/>
          <w:sz w:val="20"/>
          <w:szCs w:val="20"/>
        </w:rPr>
        <w:t xml:space="preserve"> or book</w:t>
      </w:r>
      <w:r w:rsidRPr="00A94C87">
        <w:rPr>
          <w:rFonts w:ascii="Arial" w:hAnsi="Arial" w:cs="Arial"/>
          <w:bCs/>
          <w:sz w:val="20"/>
          <w:szCs w:val="20"/>
        </w:rPr>
        <w:t xml:space="preserve">. </w:t>
      </w:r>
    </w:p>
    <w:p w:rsidR="00841360" w:rsidRPr="00A94C87" w:rsidRDefault="008C474A" w:rsidP="00C27801">
      <w:pPr>
        <w:pStyle w:val="definition"/>
        <w:ind w:left="0"/>
        <w:rPr>
          <w:rFonts w:ascii="Arial" w:hAnsi="Arial" w:cs="Arial"/>
          <w:bCs/>
          <w:sz w:val="20"/>
          <w:szCs w:val="20"/>
        </w:rPr>
      </w:pPr>
      <w:r w:rsidRPr="00A94C87">
        <w:rPr>
          <w:rFonts w:ascii="Arial" w:hAnsi="Arial" w:cs="Arial"/>
          <w:bCs/>
          <w:sz w:val="20"/>
          <w:szCs w:val="20"/>
        </w:rPr>
        <w:t>P</w:t>
      </w:r>
      <w:r w:rsidR="00841360" w:rsidRPr="00A94C87">
        <w:rPr>
          <w:rFonts w:ascii="Arial" w:hAnsi="Arial" w:cs="Arial"/>
          <w:bCs/>
          <w:sz w:val="20"/>
          <w:szCs w:val="20"/>
        </w:rPr>
        <w:t xml:space="preserve">roducts or services which are provided to licensees </w:t>
      </w:r>
      <w:r w:rsidRPr="00A94C87">
        <w:rPr>
          <w:rFonts w:ascii="Arial" w:hAnsi="Arial" w:cs="Arial"/>
          <w:bCs/>
          <w:sz w:val="20"/>
          <w:szCs w:val="20"/>
        </w:rPr>
        <w:t>or</w:t>
      </w:r>
      <w:r w:rsidR="00841360" w:rsidRPr="00A94C87">
        <w:rPr>
          <w:rFonts w:ascii="Arial" w:hAnsi="Arial" w:cs="Arial"/>
          <w:bCs/>
          <w:sz w:val="20"/>
          <w:szCs w:val="20"/>
        </w:rPr>
        <w:t xml:space="preserve"> presenters </w:t>
      </w:r>
      <w:r w:rsidR="00B70CFB" w:rsidRPr="00A94C87">
        <w:rPr>
          <w:rFonts w:ascii="Arial" w:hAnsi="Arial" w:cs="Arial"/>
          <w:bCs/>
          <w:sz w:val="20"/>
          <w:szCs w:val="20"/>
        </w:rPr>
        <w:t xml:space="preserve">for free </w:t>
      </w:r>
      <w:r w:rsidR="00841360" w:rsidRPr="00A94C87">
        <w:rPr>
          <w:rFonts w:ascii="Arial" w:hAnsi="Arial" w:cs="Arial"/>
          <w:bCs/>
          <w:sz w:val="20"/>
          <w:szCs w:val="20"/>
        </w:rPr>
        <w:t xml:space="preserve">for </w:t>
      </w:r>
      <w:r w:rsidR="00C27801" w:rsidRPr="00A94C87">
        <w:rPr>
          <w:rFonts w:ascii="Arial" w:hAnsi="Arial" w:cs="Arial"/>
          <w:bCs/>
          <w:sz w:val="20"/>
          <w:szCs w:val="20"/>
        </w:rPr>
        <w:t>a purpose other than review,</w:t>
      </w:r>
      <w:r w:rsidR="00841360" w:rsidRPr="00A94C87">
        <w:rPr>
          <w:rFonts w:ascii="Arial" w:hAnsi="Arial" w:cs="Arial"/>
          <w:bCs/>
          <w:sz w:val="20"/>
          <w:szCs w:val="20"/>
        </w:rPr>
        <w:t xml:space="preserve"> or for more than one purpose</w:t>
      </w:r>
      <w:r w:rsidR="00C27801" w:rsidRPr="00A94C87">
        <w:rPr>
          <w:rFonts w:ascii="Arial" w:hAnsi="Arial" w:cs="Arial"/>
          <w:bCs/>
          <w:sz w:val="20"/>
          <w:szCs w:val="20"/>
        </w:rPr>
        <w:t xml:space="preserve">, </w:t>
      </w:r>
      <w:r w:rsidR="00C45D03" w:rsidRPr="00A94C87">
        <w:rPr>
          <w:rFonts w:ascii="Arial" w:hAnsi="Arial" w:cs="Arial"/>
          <w:bCs/>
          <w:sz w:val="20"/>
          <w:szCs w:val="20"/>
        </w:rPr>
        <w:t>would</w:t>
      </w:r>
      <w:r w:rsidRPr="00A94C87">
        <w:rPr>
          <w:rFonts w:ascii="Arial" w:hAnsi="Arial" w:cs="Arial"/>
          <w:bCs/>
          <w:sz w:val="20"/>
          <w:szCs w:val="20"/>
        </w:rPr>
        <w:t xml:space="preserve"> fall </w:t>
      </w:r>
      <w:r w:rsidR="00841360" w:rsidRPr="00A94C87">
        <w:rPr>
          <w:rFonts w:ascii="Arial" w:hAnsi="Arial" w:cs="Arial"/>
          <w:bCs/>
          <w:sz w:val="20"/>
          <w:szCs w:val="20"/>
        </w:rPr>
        <w:t>within the definition of consideration</w:t>
      </w:r>
      <w:r w:rsidR="00B70CFB" w:rsidRPr="00A94C87">
        <w:rPr>
          <w:rFonts w:ascii="Arial" w:hAnsi="Arial" w:cs="Arial"/>
          <w:bCs/>
          <w:sz w:val="20"/>
          <w:szCs w:val="20"/>
        </w:rPr>
        <w:t>.</w:t>
      </w:r>
    </w:p>
    <w:p w:rsidR="003D5CCB" w:rsidRPr="00A94C87" w:rsidRDefault="00565256" w:rsidP="0054456A">
      <w:pPr>
        <w:pStyle w:val="P1"/>
        <w:ind w:left="0" w:firstLine="0"/>
        <w:rPr>
          <w:rFonts w:ascii="Arial" w:hAnsi="Arial" w:cs="Arial"/>
          <w:bCs/>
          <w:sz w:val="20"/>
          <w:szCs w:val="20"/>
        </w:rPr>
      </w:pPr>
      <w:r>
        <w:rPr>
          <w:rFonts w:ascii="Arial" w:hAnsi="Arial" w:cs="Arial"/>
          <w:b/>
          <w:bCs/>
          <w:i/>
          <w:sz w:val="20"/>
          <w:szCs w:val="20"/>
        </w:rPr>
        <w:t>'</w:t>
      </w:r>
      <w:proofErr w:type="gramStart"/>
      <w:r w:rsidR="003D5CCB" w:rsidRPr="00A94C87">
        <w:rPr>
          <w:rFonts w:ascii="Arial" w:hAnsi="Arial" w:cs="Arial"/>
          <w:b/>
          <w:bCs/>
          <w:i/>
          <w:sz w:val="20"/>
          <w:szCs w:val="20"/>
        </w:rPr>
        <w:t>current</w:t>
      </w:r>
      <w:proofErr w:type="gramEnd"/>
      <w:r w:rsidR="003D5CCB" w:rsidRPr="00A94C87">
        <w:rPr>
          <w:rFonts w:ascii="Arial" w:hAnsi="Arial" w:cs="Arial"/>
          <w:b/>
          <w:bCs/>
          <w:i/>
          <w:sz w:val="20"/>
          <w:szCs w:val="20"/>
        </w:rPr>
        <w:t xml:space="preserve"> affairs program</w:t>
      </w:r>
      <w:r>
        <w:rPr>
          <w:rFonts w:ascii="Arial" w:hAnsi="Arial" w:cs="Arial"/>
          <w:b/>
          <w:bCs/>
          <w:i/>
          <w:sz w:val="20"/>
          <w:szCs w:val="20"/>
        </w:rPr>
        <w:t>'</w:t>
      </w:r>
    </w:p>
    <w:p w:rsidR="003D5CCB" w:rsidRPr="00A94C87" w:rsidRDefault="006153DF" w:rsidP="0054456A">
      <w:pPr>
        <w:pStyle w:val="P1"/>
        <w:ind w:left="0" w:firstLine="0"/>
        <w:rPr>
          <w:rFonts w:ascii="Arial" w:hAnsi="Arial" w:cs="Arial"/>
          <w:bCs/>
          <w:sz w:val="20"/>
          <w:szCs w:val="20"/>
        </w:rPr>
      </w:pPr>
      <w:r>
        <w:rPr>
          <w:rFonts w:ascii="Arial" w:hAnsi="Arial" w:cs="Arial"/>
          <w:bCs/>
          <w:sz w:val="20"/>
          <w:szCs w:val="20"/>
        </w:rPr>
        <w:t xml:space="preserve">A </w:t>
      </w:r>
      <w:r w:rsidR="00565256">
        <w:rPr>
          <w:rFonts w:ascii="Arial" w:hAnsi="Arial" w:cs="Arial"/>
          <w:bCs/>
          <w:sz w:val="20"/>
          <w:szCs w:val="20"/>
        </w:rPr>
        <w:t>'</w:t>
      </w:r>
      <w:r>
        <w:rPr>
          <w:rFonts w:ascii="Arial" w:hAnsi="Arial" w:cs="Arial"/>
          <w:bCs/>
          <w:sz w:val="20"/>
          <w:szCs w:val="20"/>
        </w:rPr>
        <w:t>c</w:t>
      </w:r>
      <w:r w:rsidR="003D5CCB" w:rsidRPr="00A94C87">
        <w:rPr>
          <w:rFonts w:ascii="Arial" w:hAnsi="Arial" w:cs="Arial"/>
          <w:bCs/>
          <w:sz w:val="20"/>
          <w:szCs w:val="20"/>
        </w:rPr>
        <w:t>urrent affairs program</w:t>
      </w:r>
      <w:r w:rsidR="00565256">
        <w:rPr>
          <w:rFonts w:ascii="Arial" w:hAnsi="Arial" w:cs="Arial"/>
          <w:bCs/>
          <w:sz w:val="20"/>
          <w:szCs w:val="20"/>
        </w:rPr>
        <w:t>'</w:t>
      </w:r>
      <w:r w:rsidR="003D5CCB" w:rsidRPr="00A94C87">
        <w:rPr>
          <w:rFonts w:ascii="Arial" w:hAnsi="Arial" w:cs="Arial"/>
          <w:bCs/>
          <w:sz w:val="20"/>
          <w:szCs w:val="20"/>
        </w:rPr>
        <w:t xml:space="preserve"> </w:t>
      </w:r>
      <w:r w:rsidR="00B70CFB" w:rsidRPr="00A94C87">
        <w:rPr>
          <w:rFonts w:ascii="Arial" w:hAnsi="Arial" w:cs="Arial"/>
          <w:bCs/>
          <w:sz w:val="20"/>
          <w:szCs w:val="20"/>
        </w:rPr>
        <w:t>is defined as</w:t>
      </w:r>
      <w:r w:rsidR="00C04F53" w:rsidRPr="00A94C87">
        <w:rPr>
          <w:rFonts w:ascii="Arial" w:hAnsi="Arial" w:cs="Arial"/>
          <w:bCs/>
          <w:sz w:val="20"/>
          <w:szCs w:val="20"/>
        </w:rPr>
        <w:t xml:space="preserve"> a program</w:t>
      </w:r>
      <w:r w:rsidR="004B4CF2" w:rsidRPr="00A94C87">
        <w:rPr>
          <w:rFonts w:ascii="Arial" w:hAnsi="Arial" w:cs="Arial"/>
          <w:bCs/>
          <w:sz w:val="20"/>
          <w:szCs w:val="20"/>
        </w:rPr>
        <w:t xml:space="preserve">, a substantial purpose of </w:t>
      </w:r>
      <w:r w:rsidR="00C04F53" w:rsidRPr="00A94C87">
        <w:rPr>
          <w:rFonts w:ascii="Arial" w:hAnsi="Arial" w:cs="Arial"/>
          <w:bCs/>
          <w:sz w:val="20"/>
          <w:szCs w:val="20"/>
        </w:rPr>
        <w:t>which is to provide material about matters of public interest</w:t>
      </w:r>
      <w:r w:rsidR="00743969" w:rsidRPr="00A94C87">
        <w:rPr>
          <w:rFonts w:ascii="Arial" w:hAnsi="Arial" w:cs="Arial"/>
          <w:bCs/>
          <w:sz w:val="20"/>
          <w:szCs w:val="20"/>
        </w:rPr>
        <w:t xml:space="preserve"> including a spectrum of current events, world affairs, domestic politics and business</w:t>
      </w:r>
      <w:r w:rsidR="00C04F53" w:rsidRPr="00A94C87">
        <w:rPr>
          <w:rFonts w:ascii="Arial" w:hAnsi="Arial" w:cs="Arial"/>
          <w:bCs/>
          <w:sz w:val="20"/>
          <w:szCs w:val="20"/>
        </w:rPr>
        <w:t xml:space="preserve">. </w:t>
      </w:r>
      <w:r w:rsidR="004B4CF2" w:rsidRPr="00A94C87">
        <w:rPr>
          <w:rFonts w:ascii="Arial" w:hAnsi="Arial" w:cs="Arial"/>
          <w:bCs/>
          <w:sz w:val="20"/>
          <w:szCs w:val="20"/>
        </w:rPr>
        <w:t>A</w:t>
      </w:r>
      <w:r w:rsidR="00796BC2">
        <w:rPr>
          <w:rFonts w:ascii="Arial" w:hAnsi="Arial" w:cs="Arial"/>
          <w:bCs/>
          <w:sz w:val="20"/>
          <w:szCs w:val="20"/>
        </w:rPr>
        <w:t xml:space="preserve"> program will be a ‘current affairs program’</w:t>
      </w:r>
      <w:r w:rsidR="00C04F53" w:rsidRPr="00A94C87">
        <w:rPr>
          <w:rFonts w:ascii="Arial" w:hAnsi="Arial" w:cs="Arial"/>
          <w:bCs/>
          <w:sz w:val="20"/>
          <w:szCs w:val="20"/>
        </w:rPr>
        <w:t xml:space="preserve"> </w:t>
      </w:r>
      <w:r w:rsidR="008C474A" w:rsidRPr="00A94C87">
        <w:rPr>
          <w:rFonts w:ascii="Arial" w:hAnsi="Arial" w:cs="Arial"/>
          <w:bCs/>
          <w:sz w:val="20"/>
          <w:szCs w:val="20"/>
        </w:rPr>
        <w:t>for the purposes</w:t>
      </w:r>
      <w:r w:rsidR="00C04F53" w:rsidRPr="00A94C87">
        <w:rPr>
          <w:rFonts w:ascii="Arial" w:hAnsi="Arial" w:cs="Arial"/>
          <w:bCs/>
          <w:sz w:val="20"/>
          <w:szCs w:val="20"/>
        </w:rPr>
        <w:t xml:space="preserve"> of the </w:t>
      </w:r>
      <w:r w:rsidR="004B4CF2" w:rsidRPr="00A94C87">
        <w:rPr>
          <w:rFonts w:ascii="Arial" w:hAnsi="Arial" w:cs="Arial"/>
          <w:bCs/>
          <w:sz w:val="20"/>
          <w:szCs w:val="20"/>
        </w:rPr>
        <w:t>S</w:t>
      </w:r>
      <w:r w:rsidR="00C04F53" w:rsidRPr="00A94C87">
        <w:rPr>
          <w:rFonts w:ascii="Arial" w:hAnsi="Arial" w:cs="Arial"/>
          <w:bCs/>
          <w:sz w:val="20"/>
          <w:szCs w:val="20"/>
        </w:rPr>
        <w:t xml:space="preserve">tandard if </w:t>
      </w:r>
      <w:r w:rsidR="001C62DD" w:rsidRPr="00A94C87">
        <w:rPr>
          <w:rFonts w:ascii="Arial" w:hAnsi="Arial" w:cs="Arial"/>
          <w:bCs/>
          <w:sz w:val="20"/>
          <w:szCs w:val="20"/>
        </w:rPr>
        <w:t>it</w:t>
      </w:r>
      <w:r w:rsidR="00C04F53" w:rsidRPr="00A94C87">
        <w:rPr>
          <w:rFonts w:ascii="Arial" w:hAnsi="Arial" w:cs="Arial"/>
          <w:bCs/>
          <w:sz w:val="20"/>
          <w:szCs w:val="20"/>
        </w:rPr>
        <w:t xml:space="preserve"> provide</w:t>
      </w:r>
      <w:r w:rsidR="001C62DD" w:rsidRPr="00A94C87">
        <w:rPr>
          <w:rFonts w:ascii="Arial" w:hAnsi="Arial" w:cs="Arial"/>
          <w:bCs/>
          <w:sz w:val="20"/>
          <w:szCs w:val="20"/>
        </w:rPr>
        <w:t>s</w:t>
      </w:r>
      <w:r w:rsidR="00C04F53" w:rsidRPr="00A94C87">
        <w:rPr>
          <w:rFonts w:ascii="Arial" w:hAnsi="Arial" w:cs="Arial"/>
          <w:bCs/>
          <w:sz w:val="20"/>
          <w:szCs w:val="20"/>
        </w:rPr>
        <w:t xml:space="preserve"> content </w:t>
      </w:r>
      <w:r w:rsidR="004353E3" w:rsidRPr="00A94C87">
        <w:rPr>
          <w:rFonts w:ascii="Arial" w:hAnsi="Arial" w:cs="Arial"/>
          <w:bCs/>
          <w:sz w:val="20"/>
          <w:szCs w:val="20"/>
        </w:rPr>
        <w:t xml:space="preserve">in </w:t>
      </w:r>
      <w:r w:rsidR="00C04F53" w:rsidRPr="00A94C87">
        <w:rPr>
          <w:rFonts w:ascii="Arial" w:hAnsi="Arial" w:cs="Arial"/>
          <w:bCs/>
          <w:sz w:val="20"/>
          <w:szCs w:val="20"/>
        </w:rPr>
        <w:t xml:space="preserve">relation to </w:t>
      </w:r>
      <w:r w:rsidR="00743969" w:rsidRPr="00A94C87">
        <w:rPr>
          <w:rFonts w:ascii="Arial" w:hAnsi="Arial" w:cs="Arial"/>
          <w:bCs/>
          <w:sz w:val="20"/>
          <w:szCs w:val="20"/>
        </w:rPr>
        <w:t xml:space="preserve">current social, economic or political issues, even if </w:t>
      </w:r>
      <w:r w:rsidR="008C474A" w:rsidRPr="00A94C87">
        <w:rPr>
          <w:rFonts w:ascii="Arial" w:hAnsi="Arial" w:cs="Arial"/>
          <w:bCs/>
          <w:sz w:val="20"/>
          <w:szCs w:val="20"/>
        </w:rPr>
        <w:t xml:space="preserve">the program </w:t>
      </w:r>
      <w:r w:rsidR="006C19C7" w:rsidRPr="00A94C87">
        <w:rPr>
          <w:rFonts w:ascii="Arial" w:hAnsi="Arial" w:cs="Arial"/>
          <w:bCs/>
          <w:sz w:val="20"/>
          <w:szCs w:val="20"/>
        </w:rPr>
        <w:t xml:space="preserve">fulfils </w:t>
      </w:r>
      <w:r w:rsidR="008C474A" w:rsidRPr="00A94C87">
        <w:rPr>
          <w:rFonts w:ascii="Arial" w:hAnsi="Arial" w:cs="Arial"/>
          <w:bCs/>
          <w:sz w:val="20"/>
          <w:szCs w:val="20"/>
        </w:rPr>
        <w:t xml:space="preserve">other purposes. </w:t>
      </w:r>
      <w:r w:rsidR="00743969" w:rsidRPr="00A94C87">
        <w:rPr>
          <w:rFonts w:ascii="Arial" w:hAnsi="Arial" w:cs="Arial"/>
          <w:bCs/>
          <w:sz w:val="20"/>
          <w:szCs w:val="20"/>
        </w:rPr>
        <w:t xml:space="preserve">The definition </w:t>
      </w:r>
      <w:r w:rsidR="00C45D03" w:rsidRPr="00A94C87">
        <w:rPr>
          <w:rFonts w:ascii="Arial" w:hAnsi="Arial" w:cs="Arial"/>
          <w:bCs/>
          <w:sz w:val="20"/>
          <w:szCs w:val="20"/>
        </w:rPr>
        <w:t>covers</w:t>
      </w:r>
      <w:r w:rsidR="00743969" w:rsidRPr="00A94C87">
        <w:rPr>
          <w:rFonts w:ascii="Arial" w:hAnsi="Arial" w:cs="Arial"/>
          <w:bCs/>
          <w:sz w:val="20"/>
          <w:szCs w:val="20"/>
        </w:rPr>
        <w:t xml:space="preserve"> programs with a variety of programming formats, including talk-back based programs</w:t>
      </w:r>
      <w:r w:rsidR="00C45D03" w:rsidRPr="00A94C87">
        <w:rPr>
          <w:rFonts w:ascii="Arial" w:hAnsi="Arial" w:cs="Arial"/>
          <w:bCs/>
          <w:sz w:val="20"/>
          <w:szCs w:val="20"/>
        </w:rPr>
        <w:t>.</w:t>
      </w:r>
      <w:r w:rsidR="00743969" w:rsidRPr="00A94C87">
        <w:rPr>
          <w:rFonts w:ascii="Arial" w:hAnsi="Arial" w:cs="Arial"/>
          <w:bCs/>
          <w:sz w:val="20"/>
          <w:szCs w:val="20"/>
        </w:rPr>
        <w:t xml:space="preserve"> </w:t>
      </w:r>
    </w:p>
    <w:p w:rsidR="00760695" w:rsidRDefault="00760695" w:rsidP="008E27A2">
      <w:pPr>
        <w:pStyle w:val="P1"/>
        <w:spacing w:before="120" w:after="60"/>
        <w:ind w:left="0" w:firstLine="0"/>
        <w:rPr>
          <w:rFonts w:ascii="Arial" w:hAnsi="Arial" w:cs="Arial"/>
          <w:b/>
          <w:bCs/>
          <w:i/>
          <w:sz w:val="20"/>
          <w:szCs w:val="20"/>
          <w:lang w:bidi="he-IL"/>
        </w:rPr>
      </w:pPr>
    </w:p>
    <w:p w:rsidR="00760695" w:rsidRDefault="00760695" w:rsidP="008E27A2">
      <w:pPr>
        <w:pStyle w:val="P1"/>
        <w:spacing w:before="120" w:after="60"/>
        <w:ind w:left="0" w:firstLine="0"/>
        <w:rPr>
          <w:rFonts w:ascii="Arial" w:hAnsi="Arial" w:cs="Arial"/>
          <w:b/>
          <w:bCs/>
          <w:i/>
          <w:sz w:val="20"/>
          <w:szCs w:val="20"/>
          <w:lang w:bidi="he-IL"/>
        </w:rPr>
      </w:pPr>
    </w:p>
    <w:p w:rsidR="00760695" w:rsidRDefault="00760695" w:rsidP="008E27A2">
      <w:pPr>
        <w:pStyle w:val="P1"/>
        <w:spacing w:before="120" w:after="60"/>
        <w:ind w:left="0" w:firstLine="0"/>
        <w:rPr>
          <w:rFonts w:ascii="Arial" w:hAnsi="Arial" w:cs="Arial"/>
          <w:b/>
          <w:bCs/>
          <w:i/>
          <w:sz w:val="20"/>
          <w:szCs w:val="20"/>
          <w:lang w:bidi="he-IL"/>
        </w:rPr>
      </w:pPr>
    </w:p>
    <w:p w:rsidR="00841360" w:rsidRPr="00A94C87" w:rsidRDefault="00565256" w:rsidP="008E27A2">
      <w:pPr>
        <w:pStyle w:val="P1"/>
        <w:spacing w:before="120" w:after="60"/>
        <w:ind w:left="0" w:firstLine="0"/>
        <w:rPr>
          <w:rFonts w:ascii="Arial" w:hAnsi="Arial" w:cs="Arial"/>
          <w:b/>
          <w:bCs/>
          <w:i/>
          <w:sz w:val="20"/>
          <w:szCs w:val="20"/>
          <w:lang w:bidi="he-IL"/>
        </w:rPr>
      </w:pPr>
      <w:r>
        <w:rPr>
          <w:rFonts w:ascii="Arial" w:hAnsi="Arial" w:cs="Arial"/>
          <w:b/>
          <w:bCs/>
          <w:i/>
          <w:sz w:val="20"/>
          <w:szCs w:val="20"/>
          <w:lang w:bidi="he-IL"/>
        </w:rPr>
        <w:lastRenderedPageBreak/>
        <w:t>'</w:t>
      </w:r>
      <w:proofErr w:type="gramStart"/>
      <w:r>
        <w:rPr>
          <w:rFonts w:ascii="Arial" w:hAnsi="Arial" w:cs="Arial"/>
          <w:b/>
          <w:bCs/>
          <w:i/>
          <w:sz w:val="20"/>
          <w:szCs w:val="20"/>
          <w:lang w:bidi="he-IL"/>
        </w:rPr>
        <w:t>disclosure</w:t>
      </w:r>
      <w:proofErr w:type="gramEnd"/>
      <w:r>
        <w:rPr>
          <w:rFonts w:ascii="Arial" w:hAnsi="Arial" w:cs="Arial"/>
          <w:b/>
          <w:bCs/>
          <w:i/>
          <w:sz w:val="20"/>
          <w:szCs w:val="20"/>
          <w:lang w:bidi="he-IL"/>
        </w:rPr>
        <w:t xml:space="preserve"> announcement'</w:t>
      </w:r>
    </w:p>
    <w:p w:rsidR="00DB6D71" w:rsidRPr="00A94C87" w:rsidRDefault="006C19C7" w:rsidP="008E27A2">
      <w:pPr>
        <w:pStyle w:val="P1"/>
        <w:spacing w:before="120" w:after="60"/>
        <w:ind w:left="0" w:firstLine="0"/>
        <w:rPr>
          <w:rFonts w:ascii="Arial" w:hAnsi="Arial" w:cs="Arial"/>
          <w:bCs/>
          <w:sz w:val="20"/>
          <w:szCs w:val="20"/>
          <w:lang w:bidi="he-IL"/>
        </w:rPr>
      </w:pPr>
      <w:r w:rsidRPr="00A94C87">
        <w:rPr>
          <w:rFonts w:ascii="Arial" w:hAnsi="Arial" w:cs="Arial"/>
          <w:bCs/>
          <w:sz w:val="20"/>
          <w:szCs w:val="20"/>
          <w:lang w:bidi="he-IL"/>
        </w:rPr>
        <w:t>I</w:t>
      </w:r>
      <w:r w:rsidR="00DB6D71" w:rsidRPr="00A94C87">
        <w:rPr>
          <w:rFonts w:ascii="Arial" w:hAnsi="Arial" w:cs="Arial"/>
          <w:bCs/>
          <w:sz w:val="20"/>
          <w:szCs w:val="20"/>
          <w:lang w:bidi="he-IL"/>
        </w:rPr>
        <w:t xml:space="preserve">n </w:t>
      </w:r>
      <w:r w:rsidR="00565256">
        <w:rPr>
          <w:rFonts w:ascii="Arial" w:hAnsi="Arial" w:cs="Arial"/>
          <w:bCs/>
          <w:sz w:val="20"/>
          <w:szCs w:val="20"/>
          <w:lang w:bidi="he-IL"/>
        </w:rPr>
        <w:t>order to be considered a '</w:t>
      </w:r>
      <w:r w:rsidR="00DB6D71" w:rsidRPr="00A94C87">
        <w:rPr>
          <w:rFonts w:ascii="Arial" w:hAnsi="Arial" w:cs="Arial"/>
          <w:bCs/>
          <w:sz w:val="20"/>
          <w:szCs w:val="20"/>
          <w:lang w:bidi="he-IL"/>
        </w:rPr>
        <w:t>disclosure announcement</w:t>
      </w:r>
      <w:r w:rsidR="00565256">
        <w:rPr>
          <w:rFonts w:ascii="Arial" w:hAnsi="Arial" w:cs="Arial"/>
          <w:bCs/>
          <w:sz w:val="20"/>
          <w:szCs w:val="20"/>
          <w:lang w:bidi="he-IL"/>
        </w:rPr>
        <w:t>'</w:t>
      </w:r>
      <w:r w:rsidR="00DB6D71" w:rsidRPr="00A94C87">
        <w:rPr>
          <w:rFonts w:ascii="Arial" w:hAnsi="Arial" w:cs="Arial"/>
          <w:bCs/>
          <w:sz w:val="20"/>
          <w:szCs w:val="20"/>
          <w:lang w:bidi="he-IL"/>
        </w:rPr>
        <w:t xml:space="preserve"> </w:t>
      </w:r>
      <w:r w:rsidR="008C474A" w:rsidRPr="00A94C87">
        <w:rPr>
          <w:rFonts w:ascii="Arial" w:hAnsi="Arial" w:cs="Arial"/>
          <w:bCs/>
          <w:sz w:val="20"/>
          <w:szCs w:val="20"/>
          <w:lang w:bidi="he-IL"/>
        </w:rPr>
        <w:t>for the purposes</w:t>
      </w:r>
      <w:r w:rsidR="00DB6D71" w:rsidRPr="00A94C87">
        <w:rPr>
          <w:rFonts w:ascii="Arial" w:hAnsi="Arial" w:cs="Arial"/>
          <w:bCs/>
          <w:sz w:val="20"/>
          <w:szCs w:val="20"/>
          <w:lang w:bidi="he-IL"/>
        </w:rPr>
        <w:t xml:space="preserve"> of the </w:t>
      </w:r>
      <w:r w:rsidRPr="00A94C87">
        <w:rPr>
          <w:rFonts w:ascii="Arial" w:hAnsi="Arial" w:cs="Arial"/>
          <w:bCs/>
          <w:sz w:val="20"/>
          <w:szCs w:val="20"/>
          <w:lang w:bidi="he-IL"/>
        </w:rPr>
        <w:t>S</w:t>
      </w:r>
      <w:r w:rsidR="00DB6D71" w:rsidRPr="00A94C87">
        <w:rPr>
          <w:rFonts w:ascii="Arial" w:hAnsi="Arial" w:cs="Arial"/>
          <w:bCs/>
          <w:sz w:val="20"/>
          <w:szCs w:val="20"/>
          <w:lang w:bidi="he-IL"/>
        </w:rPr>
        <w:t xml:space="preserve">tandard, an announcement must be broadcast by a presenter, and must include a statement that </w:t>
      </w:r>
      <w:r w:rsidRPr="00A94C87">
        <w:rPr>
          <w:rFonts w:ascii="Arial" w:hAnsi="Arial" w:cs="Arial"/>
          <w:bCs/>
          <w:sz w:val="20"/>
          <w:szCs w:val="20"/>
          <w:lang w:bidi="he-IL"/>
        </w:rPr>
        <w:t>discloses the</w:t>
      </w:r>
      <w:r w:rsidR="00C45D03" w:rsidRPr="00A94C87">
        <w:rPr>
          <w:rFonts w:ascii="Arial" w:hAnsi="Arial" w:cs="Arial"/>
          <w:bCs/>
          <w:sz w:val="20"/>
          <w:szCs w:val="20"/>
          <w:lang w:bidi="he-IL"/>
        </w:rPr>
        <w:t xml:space="preserve"> existence</w:t>
      </w:r>
      <w:r w:rsidR="00477EA0" w:rsidRPr="00A94C87">
        <w:rPr>
          <w:rFonts w:ascii="Arial" w:hAnsi="Arial" w:cs="Arial"/>
          <w:bCs/>
          <w:sz w:val="20"/>
          <w:szCs w:val="20"/>
          <w:lang w:bidi="he-IL"/>
        </w:rPr>
        <w:t xml:space="preserve"> of</w:t>
      </w:r>
      <w:r w:rsidR="00DB6D71" w:rsidRPr="00A94C87">
        <w:rPr>
          <w:rFonts w:ascii="Arial" w:hAnsi="Arial" w:cs="Arial"/>
          <w:bCs/>
          <w:sz w:val="20"/>
          <w:szCs w:val="20"/>
          <w:lang w:bidi="he-IL"/>
        </w:rPr>
        <w:t xml:space="preserve"> a relevant commercial agreement</w:t>
      </w:r>
      <w:r w:rsidR="00477EA0" w:rsidRPr="00A94C87">
        <w:rPr>
          <w:rFonts w:ascii="Arial" w:hAnsi="Arial" w:cs="Arial"/>
          <w:bCs/>
          <w:sz w:val="20"/>
          <w:szCs w:val="20"/>
          <w:lang w:bidi="he-IL"/>
        </w:rPr>
        <w:t>.</w:t>
      </w:r>
      <w:r w:rsidR="00DB6D71" w:rsidRPr="00A94C87">
        <w:rPr>
          <w:rFonts w:ascii="Arial" w:hAnsi="Arial" w:cs="Arial"/>
          <w:bCs/>
          <w:sz w:val="20"/>
          <w:szCs w:val="20"/>
          <w:lang w:bidi="he-IL"/>
        </w:rPr>
        <w:t xml:space="preserve"> </w:t>
      </w:r>
    </w:p>
    <w:p w:rsidR="00BB1EE3" w:rsidRPr="00A94C87" w:rsidRDefault="00565256" w:rsidP="008E27A2">
      <w:pPr>
        <w:pStyle w:val="P1"/>
        <w:spacing w:before="120" w:after="60"/>
        <w:ind w:left="0" w:firstLine="0"/>
        <w:rPr>
          <w:rFonts w:ascii="Arial" w:hAnsi="Arial" w:cs="Arial"/>
          <w:b/>
          <w:bCs/>
          <w:i/>
          <w:sz w:val="20"/>
          <w:szCs w:val="20"/>
          <w:lang w:bidi="he-IL"/>
        </w:rPr>
      </w:pPr>
      <w:r>
        <w:rPr>
          <w:rFonts w:ascii="Arial" w:hAnsi="Arial" w:cs="Arial"/>
          <w:b/>
          <w:bCs/>
          <w:i/>
          <w:sz w:val="20"/>
          <w:szCs w:val="20"/>
          <w:lang w:bidi="he-IL"/>
        </w:rPr>
        <w:t>'</w:t>
      </w:r>
      <w:proofErr w:type="gramStart"/>
      <w:r>
        <w:rPr>
          <w:rFonts w:ascii="Arial" w:hAnsi="Arial" w:cs="Arial"/>
          <w:b/>
          <w:bCs/>
          <w:i/>
          <w:sz w:val="20"/>
          <w:szCs w:val="20"/>
          <w:lang w:bidi="he-IL"/>
        </w:rPr>
        <w:t>licensee</w:t>
      </w:r>
      <w:proofErr w:type="gramEnd"/>
      <w:r>
        <w:rPr>
          <w:rFonts w:ascii="Arial" w:hAnsi="Arial" w:cs="Arial"/>
          <w:b/>
          <w:bCs/>
          <w:i/>
          <w:sz w:val="20"/>
          <w:szCs w:val="20"/>
          <w:lang w:bidi="he-IL"/>
        </w:rPr>
        <w:t>'</w:t>
      </w:r>
    </w:p>
    <w:p w:rsidR="00BB1EE3" w:rsidRPr="00A94C87" w:rsidRDefault="00396CC0">
      <w:pPr>
        <w:pStyle w:val="ListParagraph"/>
        <w:spacing w:before="120" w:after="120" w:line="240" w:lineRule="atLeast"/>
        <w:ind w:left="0"/>
        <w:jc w:val="both"/>
        <w:rPr>
          <w:rFonts w:cs="Arial"/>
          <w:bCs/>
        </w:rPr>
      </w:pPr>
      <w:r w:rsidRPr="00A94C87">
        <w:rPr>
          <w:rFonts w:cs="Arial"/>
          <w:bCs/>
        </w:rPr>
        <w:t xml:space="preserve"> </w:t>
      </w:r>
      <w:r w:rsidR="00FC4B2C" w:rsidRPr="00A94C87">
        <w:rPr>
          <w:rFonts w:cs="Arial"/>
          <w:bCs/>
        </w:rPr>
        <w:t xml:space="preserve">A licensee is a person who holds a ‘commercial radio broadcasting licence’, a term which is defined in section 6 of the BSA. The definition covers all commercial radio licensees irrespective of the size of the operation, its location or the predominant program type. </w:t>
      </w:r>
    </w:p>
    <w:p w:rsidR="000551E3" w:rsidRPr="00A94C87" w:rsidRDefault="00565256" w:rsidP="008E27A2">
      <w:pPr>
        <w:pStyle w:val="P1"/>
        <w:spacing w:before="120" w:after="60"/>
        <w:ind w:left="0" w:firstLine="0"/>
        <w:rPr>
          <w:rFonts w:ascii="Arial" w:hAnsi="Arial" w:cs="Arial"/>
          <w:b/>
          <w:bCs/>
          <w:i/>
          <w:sz w:val="20"/>
          <w:szCs w:val="20"/>
          <w:lang w:bidi="he-IL"/>
        </w:rPr>
      </w:pPr>
      <w:r>
        <w:rPr>
          <w:rFonts w:ascii="Arial" w:hAnsi="Arial" w:cs="Arial"/>
          <w:b/>
          <w:bCs/>
          <w:i/>
          <w:sz w:val="20"/>
          <w:szCs w:val="20"/>
          <w:lang w:bidi="he-IL"/>
        </w:rPr>
        <w:t>'</w:t>
      </w:r>
      <w:proofErr w:type="gramStart"/>
      <w:r>
        <w:rPr>
          <w:rFonts w:ascii="Arial" w:hAnsi="Arial" w:cs="Arial"/>
          <w:b/>
          <w:bCs/>
          <w:i/>
          <w:sz w:val="20"/>
          <w:szCs w:val="20"/>
          <w:lang w:bidi="he-IL"/>
        </w:rPr>
        <w:t>presenter</w:t>
      </w:r>
      <w:proofErr w:type="gramEnd"/>
      <w:r>
        <w:rPr>
          <w:rFonts w:ascii="Arial" w:hAnsi="Arial" w:cs="Arial"/>
          <w:b/>
          <w:bCs/>
          <w:i/>
          <w:sz w:val="20"/>
          <w:szCs w:val="20"/>
          <w:lang w:bidi="he-IL"/>
        </w:rPr>
        <w:t>'</w:t>
      </w:r>
    </w:p>
    <w:p w:rsidR="008A280E" w:rsidRPr="00A94C87" w:rsidRDefault="006153DF" w:rsidP="008E27A2">
      <w:pPr>
        <w:pStyle w:val="ListParagraph"/>
        <w:spacing w:before="120" w:after="120" w:line="240" w:lineRule="atLeast"/>
        <w:ind w:left="0"/>
        <w:jc w:val="both"/>
        <w:rPr>
          <w:rFonts w:cs="Arial"/>
          <w:bCs/>
        </w:rPr>
      </w:pPr>
      <w:r>
        <w:rPr>
          <w:rFonts w:cs="Arial"/>
          <w:bCs/>
        </w:rPr>
        <w:t xml:space="preserve">A </w:t>
      </w:r>
      <w:r w:rsidR="00565256">
        <w:rPr>
          <w:rFonts w:cs="Arial"/>
          <w:bCs/>
        </w:rPr>
        <w:t>'</w:t>
      </w:r>
      <w:r>
        <w:rPr>
          <w:rFonts w:cs="Arial"/>
          <w:bCs/>
        </w:rPr>
        <w:t>p</w:t>
      </w:r>
      <w:r w:rsidR="000551E3" w:rsidRPr="00A94C87">
        <w:rPr>
          <w:rFonts w:cs="Arial"/>
          <w:bCs/>
        </w:rPr>
        <w:t>resenter</w:t>
      </w:r>
      <w:r w:rsidR="00565256">
        <w:rPr>
          <w:rFonts w:cs="Arial"/>
          <w:bCs/>
        </w:rPr>
        <w:t>'</w:t>
      </w:r>
      <w:r w:rsidR="00627F8C" w:rsidRPr="00A94C87">
        <w:rPr>
          <w:rFonts w:cs="Arial"/>
          <w:bCs/>
        </w:rPr>
        <w:t xml:space="preserve"> </w:t>
      </w:r>
      <w:r w:rsidR="00477EA0" w:rsidRPr="00A94C87">
        <w:rPr>
          <w:rFonts w:cs="Arial"/>
          <w:bCs/>
        </w:rPr>
        <w:t xml:space="preserve">means </w:t>
      </w:r>
      <w:r w:rsidR="00627F8C" w:rsidRPr="00A94C87">
        <w:rPr>
          <w:rFonts w:cs="Arial"/>
          <w:bCs/>
        </w:rPr>
        <w:t xml:space="preserve">a person </w:t>
      </w:r>
      <w:r w:rsidR="00F6335D" w:rsidRPr="00A94C87">
        <w:rPr>
          <w:rFonts w:cs="Arial"/>
          <w:bCs/>
        </w:rPr>
        <w:t>who</w:t>
      </w:r>
      <w:r w:rsidR="00477EA0" w:rsidRPr="00A94C87">
        <w:rPr>
          <w:rFonts w:cs="Arial"/>
          <w:bCs/>
        </w:rPr>
        <w:t xml:space="preserve"> is an on-air </w:t>
      </w:r>
      <w:r w:rsidR="00627F8C" w:rsidRPr="00A94C87">
        <w:rPr>
          <w:rFonts w:cs="Arial"/>
          <w:bCs/>
        </w:rPr>
        <w:t>present</w:t>
      </w:r>
      <w:r w:rsidR="00477EA0" w:rsidRPr="00A94C87">
        <w:rPr>
          <w:rFonts w:cs="Arial"/>
          <w:bCs/>
        </w:rPr>
        <w:t>er of</w:t>
      </w:r>
      <w:r w:rsidR="00627F8C" w:rsidRPr="00A94C87">
        <w:rPr>
          <w:rFonts w:cs="Arial"/>
          <w:bCs/>
        </w:rPr>
        <w:t xml:space="preserve"> a </w:t>
      </w:r>
      <w:r w:rsidR="00F6335D" w:rsidRPr="00A94C87">
        <w:rPr>
          <w:rFonts w:cs="Arial"/>
          <w:bCs/>
        </w:rPr>
        <w:t xml:space="preserve">current affairs </w:t>
      </w:r>
      <w:r w:rsidR="00627F8C" w:rsidRPr="00A94C87">
        <w:rPr>
          <w:rFonts w:cs="Arial"/>
          <w:bCs/>
        </w:rPr>
        <w:t xml:space="preserve">program broadcast by </w:t>
      </w:r>
      <w:r w:rsidR="00477EA0" w:rsidRPr="00A94C87">
        <w:rPr>
          <w:rFonts w:cs="Arial"/>
          <w:bCs/>
        </w:rPr>
        <w:t>a</w:t>
      </w:r>
      <w:r w:rsidR="00627F8C" w:rsidRPr="00A94C87">
        <w:rPr>
          <w:rFonts w:cs="Arial"/>
          <w:bCs/>
        </w:rPr>
        <w:t xml:space="preserve"> licensee. </w:t>
      </w:r>
      <w:r w:rsidR="0033769A" w:rsidRPr="00A94C87">
        <w:rPr>
          <w:rFonts w:cs="Arial"/>
          <w:bCs/>
        </w:rPr>
        <w:t>The definition ex</w:t>
      </w:r>
      <w:r w:rsidR="003E3CB6" w:rsidRPr="00A94C87">
        <w:rPr>
          <w:rFonts w:cs="Arial"/>
          <w:bCs/>
        </w:rPr>
        <w:t>cludes commentators or guests</w:t>
      </w:r>
      <w:r w:rsidR="00477EA0" w:rsidRPr="00A94C87">
        <w:rPr>
          <w:rFonts w:cs="Arial"/>
          <w:bCs/>
        </w:rPr>
        <w:t xml:space="preserve"> invited to appear on a current affairs program</w:t>
      </w:r>
      <w:r w:rsidR="002C0720" w:rsidRPr="00A94C87">
        <w:rPr>
          <w:rFonts w:cs="Arial"/>
          <w:bCs/>
        </w:rPr>
        <w:t>, even if they</w:t>
      </w:r>
      <w:r w:rsidR="003E3CB6" w:rsidRPr="00A94C87">
        <w:rPr>
          <w:rFonts w:cs="Arial"/>
          <w:bCs/>
        </w:rPr>
        <w:t xml:space="preserve"> appear on </w:t>
      </w:r>
      <w:r w:rsidR="00F6335D" w:rsidRPr="00A94C87">
        <w:rPr>
          <w:rFonts w:cs="Arial"/>
          <w:bCs/>
        </w:rPr>
        <w:t xml:space="preserve">the </w:t>
      </w:r>
      <w:r w:rsidR="003E3CB6" w:rsidRPr="00A94C87">
        <w:rPr>
          <w:rFonts w:cs="Arial"/>
          <w:bCs/>
        </w:rPr>
        <w:t>program regularly</w:t>
      </w:r>
      <w:r w:rsidR="002B7820">
        <w:rPr>
          <w:rFonts w:cs="Arial"/>
          <w:bCs/>
        </w:rPr>
        <w:t xml:space="preserve">. </w:t>
      </w:r>
      <w:r w:rsidR="00BB1EE3" w:rsidRPr="00A94C87">
        <w:rPr>
          <w:rFonts w:cs="Arial"/>
          <w:bCs/>
        </w:rPr>
        <w:t xml:space="preserve"> </w:t>
      </w:r>
      <w:r w:rsidR="0075492C" w:rsidRPr="00A94C87">
        <w:rPr>
          <w:rFonts w:cs="Arial"/>
          <w:bCs/>
        </w:rPr>
        <w:t xml:space="preserve"> </w:t>
      </w:r>
    </w:p>
    <w:p w:rsidR="0033769A" w:rsidRPr="00A94C87" w:rsidRDefault="00565256" w:rsidP="007D71BA">
      <w:pPr>
        <w:spacing w:before="120" w:after="120" w:line="240" w:lineRule="atLeast"/>
        <w:jc w:val="both"/>
        <w:rPr>
          <w:rFonts w:cs="Arial"/>
          <w:b/>
          <w:bCs/>
          <w:i/>
        </w:rPr>
      </w:pPr>
      <w:r>
        <w:rPr>
          <w:rFonts w:cs="Arial"/>
          <w:b/>
          <w:bCs/>
          <w:i/>
        </w:rPr>
        <w:t>'</w:t>
      </w:r>
      <w:proofErr w:type="gramStart"/>
      <w:r w:rsidR="0033769A" w:rsidRPr="00A94C87">
        <w:rPr>
          <w:rFonts w:cs="Arial"/>
          <w:b/>
          <w:bCs/>
          <w:i/>
        </w:rPr>
        <w:t>register</w:t>
      </w:r>
      <w:proofErr w:type="gramEnd"/>
      <w:r>
        <w:rPr>
          <w:rFonts w:cs="Arial"/>
          <w:b/>
          <w:bCs/>
          <w:i/>
        </w:rPr>
        <w:t>'</w:t>
      </w:r>
    </w:p>
    <w:p w:rsidR="004353E3" w:rsidRPr="00A94C87" w:rsidRDefault="005744E2" w:rsidP="007D71BA">
      <w:pPr>
        <w:spacing w:before="120" w:after="120" w:line="240" w:lineRule="atLeast"/>
        <w:jc w:val="both"/>
        <w:rPr>
          <w:rFonts w:cs="Arial"/>
          <w:bCs/>
        </w:rPr>
      </w:pPr>
      <w:r w:rsidRPr="00A94C87">
        <w:rPr>
          <w:rFonts w:cs="Arial"/>
          <w:bCs/>
        </w:rPr>
        <w:t>T</w:t>
      </w:r>
      <w:r w:rsidR="00DB6D71" w:rsidRPr="00A94C87">
        <w:rPr>
          <w:rFonts w:cs="Arial"/>
          <w:bCs/>
        </w:rPr>
        <w:t xml:space="preserve">he term </w:t>
      </w:r>
      <w:r w:rsidRPr="00A94C87">
        <w:rPr>
          <w:rFonts w:cs="Arial"/>
          <w:bCs/>
        </w:rPr>
        <w:t>‘</w:t>
      </w:r>
      <w:r w:rsidR="00DB6D71" w:rsidRPr="00A94C87">
        <w:rPr>
          <w:rFonts w:cs="Arial"/>
          <w:bCs/>
        </w:rPr>
        <w:t>register</w:t>
      </w:r>
      <w:r w:rsidRPr="00A94C87">
        <w:rPr>
          <w:rFonts w:cs="Arial"/>
          <w:bCs/>
        </w:rPr>
        <w:t>’</w:t>
      </w:r>
      <w:r w:rsidR="00DB6D71" w:rsidRPr="00A94C87">
        <w:rPr>
          <w:rFonts w:cs="Arial"/>
          <w:bCs/>
        </w:rPr>
        <w:t xml:space="preserve"> </w:t>
      </w:r>
      <w:r w:rsidR="00477EA0" w:rsidRPr="00A94C87">
        <w:rPr>
          <w:rFonts w:cs="Arial"/>
          <w:bCs/>
        </w:rPr>
        <w:t>means</w:t>
      </w:r>
      <w:r w:rsidR="00DB6D71" w:rsidRPr="00A94C87">
        <w:rPr>
          <w:rFonts w:cs="Arial"/>
          <w:bCs/>
        </w:rPr>
        <w:t xml:space="preserve"> the online register of commercial agreements and other information which licensees are required to maintain under Part 3 of the </w:t>
      </w:r>
      <w:r w:rsidRPr="00A94C87">
        <w:rPr>
          <w:rFonts w:cs="Arial"/>
          <w:bCs/>
        </w:rPr>
        <w:t>S</w:t>
      </w:r>
      <w:r w:rsidR="00DB6D71" w:rsidRPr="00A94C87">
        <w:rPr>
          <w:rFonts w:cs="Arial"/>
          <w:bCs/>
        </w:rPr>
        <w:t xml:space="preserve">tandard. </w:t>
      </w:r>
    </w:p>
    <w:p w:rsidR="0033769A" w:rsidRPr="00A94C87" w:rsidRDefault="00565256" w:rsidP="007D71BA">
      <w:pPr>
        <w:spacing w:before="120" w:after="120" w:line="240" w:lineRule="atLeast"/>
        <w:jc w:val="both"/>
        <w:rPr>
          <w:rFonts w:cs="Arial"/>
          <w:b/>
          <w:bCs/>
          <w:i/>
        </w:rPr>
      </w:pPr>
      <w:r>
        <w:rPr>
          <w:rFonts w:cs="Arial"/>
          <w:b/>
          <w:bCs/>
          <w:i/>
        </w:rPr>
        <w:t>'</w:t>
      </w:r>
      <w:proofErr w:type="gramStart"/>
      <w:r w:rsidR="0033769A" w:rsidRPr="00A94C87">
        <w:rPr>
          <w:rFonts w:cs="Arial"/>
          <w:b/>
          <w:bCs/>
          <w:i/>
        </w:rPr>
        <w:t>related</w:t>
      </w:r>
      <w:proofErr w:type="gramEnd"/>
      <w:r w:rsidR="0033769A" w:rsidRPr="00A94C87">
        <w:rPr>
          <w:rFonts w:cs="Arial"/>
          <w:b/>
          <w:bCs/>
          <w:i/>
        </w:rPr>
        <w:t xml:space="preserve"> body corporate</w:t>
      </w:r>
      <w:r>
        <w:rPr>
          <w:rFonts w:cs="Arial"/>
          <w:b/>
          <w:bCs/>
          <w:i/>
        </w:rPr>
        <w:t>'</w:t>
      </w:r>
    </w:p>
    <w:p w:rsidR="00DB6D71" w:rsidRPr="00A94C87" w:rsidRDefault="00DB6D71" w:rsidP="00DB6D71">
      <w:pPr>
        <w:spacing w:before="120" w:after="120" w:line="240" w:lineRule="atLeast"/>
        <w:jc w:val="both"/>
        <w:rPr>
          <w:rFonts w:cs="Arial"/>
          <w:bCs/>
        </w:rPr>
      </w:pPr>
      <w:r w:rsidRPr="00A94C87">
        <w:rPr>
          <w:rFonts w:cs="Arial"/>
          <w:bCs/>
        </w:rPr>
        <w:t xml:space="preserve">This definition incorporates the definition of </w:t>
      </w:r>
      <w:r w:rsidR="00565256">
        <w:rPr>
          <w:rFonts w:cs="Arial"/>
          <w:bCs/>
        </w:rPr>
        <w:t>'</w:t>
      </w:r>
      <w:r w:rsidRPr="00A94C87">
        <w:rPr>
          <w:rFonts w:cs="Arial"/>
          <w:bCs/>
        </w:rPr>
        <w:t>related body corporate</w:t>
      </w:r>
      <w:r w:rsidR="00565256">
        <w:rPr>
          <w:rFonts w:cs="Arial"/>
          <w:bCs/>
        </w:rPr>
        <w:t>'</w:t>
      </w:r>
      <w:r w:rsidRPr="00A94C87">
        <w:rPr>
          <w:rFonts w:cs="Arial"/>
          <w:bCs/>
        </w:rPr>
        <w:t xml:space="preserve"> from section 50 of the </w:t>
      </w:r>
      <w:r w:rsidRPr="00A94C87">
        <w:rPr>
          <w:rFonts w:cs="Arial"/>
          <w:bCs/>
          <w:i/>
        </w:rPr>
        <w:t>Corporations Act 2001</w:t>
      </w:r>
      <w:r w:rsidRPr="00A94C87">
        <w:rPr>
          <w:rFonts w:cs="Arial"/>
          <w:bCs/>
        </w:rPr>
        <w:t xml:space="preserve">. Under section 50 of the </w:t>
      </w:r>
      <w:r w:rsidRPr="00A94C87">
        <w:rPr>
          <w:rFonts w:cs="Arial"/>
          <w:bCs/>
          <w:i/>
        </w:rPr>
        <w:t>Corporations Act 2001</w:t>
      </w:r>
      <w:r w:rsidRPr="00A94C87">
        <w:rPr>
          <w:rFonts w:cs="Arial"/>
          <w:bCs/>
        </w:rPr>
        <w:t xml:space="preserve">, bodies corporate will be considered to be related where one body corporate is a holding company or subsidiary of the other body corporate or one body corporate is a subsidiary of a holding company of the other body corporate. </w:t>
      </w:r>
    </w:p>
    <w:p w:rsidR="0033769A" w:rsidRPr="00A94C87" w:rsidRDefault="00565256" w:rsidP="007D71BA">
      <w:pPr>
        <w:spacing w:before="120" w:after="120" w:line="240" w:lineRule="atLeast"/>
        <w:jc w:val="both"/>
        <w:rPr>
          <w:rFonts w:cs="Arial"/>
          <w:b/>
          <w:bCs/>
          <w:i/>
        </w:rPr>
      </w:pPr>
      <w:r>
        <w:rPr>
          <w:rFonts w:cs="Arial"/>
          <w:b/>
          <w:bCs/>
          <w:i/>
        </w:rPr>
        <w:t>'</w:t>
      </w:r>
      <w:proofErr w:type="gramStart"/>
      <w:r w:rsidR="0033769A" w:rsidRPr="00A94C87">
        <w:rPr>
          <w:rFonts w:cs="Arial"/>
          <w:b/>
          <w:bCs/>
          <w:i/>
        </w:rPr>
        <w:t>related</w:t>
      </w:r>
      <w:proofErr w:type="gramEnd"/>
      <w:r w:rsidR="0033769A" w:rsidRPr="00A94C87">
        <w:rPr>
          <w:rFonts w:cs="Arial"/>
          <w:b/>
          <w:bCs/>
          <w:i/>
        </w:rPr>
        <w:t xml:space="preserve"> broadcast</w:t>
      </w:r>
      <w:r>
        <w:rPr>
          <w:rFonts w:cs="Arial"/>
          <w:b/>
          <w:bCs/>
          <w:i/>
        </w:rPr>
        <w:t>'</w:t>
      </w:r>
    </w:p>
    <w:p w:rsidR="00781C86" w:rsidRPr="00A94C87" w:rsidRDefault="00F15E74" w:rsidP="007D71BA">
      <w:pPr>
        <w:spacing w:before="120" w:after="120" w:line="240" w:lineRule="atLeast"/>
        <w:jc w:val="both"/>
        <w:rPr>
          <w:rFonts w:cs="Arial"/>
          <w:bCs/>
        </w:rPr>
      </w:pPr>
      <w:r w:rsidRPr="00A94C87">
        <w:rPr>
          <w:rFonts w:cs="Arial"/>
          <w:bCs/>
        </w:rPr>
        <w:t xml:space="preserve">A broadcast will be captured by this definition where </w:t>
      </w:r>
      <w:r w:rsidR="002C0720" w:rsidRPr="00A94C87">
        <w:rPr>
          <w:rFonts w:cs="Arial"/>
          <w:bCs/>
        </w:rPr>
        <w:t xml:space="preserve">it is </w:t>
      </w:r>
      <w:r w:rsidRPr="00A94C87">
        <w:rPr>
          <w:rFonts w:cs="Arial"/>
          <w:bCs/>
        </w:rPr>
        <w:t>a current affairs program</w:t>
      </w:r>
      <w:r w:rsidR="00396CC0" w:rsidRPr="00A94C87">
        <w:rPr>
          <w:rFonts w:cs="Arial"/>
          <w:bCs/>
        </w:rPr>
        <w:t xml:space="preserve"> broadcast </w:t>
      </w:r>
      <w:r w:rsidR="002C0720" w:rsidRPr="00A94C87">
        <w:rPr>
          <w:rFonts w:cs="Arial"/>
          <w:bCs/>
        </w:rPr>
        <w:t>by a licensee</w:t>
      </w:r>
      <w:r w:rsidR="00396CC0" w:rsidRPr="00A94C87">
        <w:rPr>
          <w:rFonts w:cs="Arial"/>
          <w:bCs/>
        </w:rPr>
        <w:t xml:space="preserve"> that has been</w:t>
      </w:r>
      <w:r w:rsidR="002C0720" w:rsidRPr="00A94C87">
        <w:rPr>
          <w:rFonts w:cs="Arial"/>
          <w:bCs/>
        </w:rPr>
        <w:t xml:space="preserve"> produc</w:t>
      </w:r>
      <w:r w:rsidR="00396CC0" w:rsidRPr="00A94C87">
        <w:rPr>
          <w:rFonts w:cs="Arial"/>
          <w:bCs/>
        </w:rPr>
        <w:t>ed</w:t>
      </w:r>
      <w:r w:rsidR="002C0720" w:rsidRPr="00A94C87">
        <w:rPr>
          <w:rFonts w:cs="Arial"/>
          <w:bCs/>
        </w:rPr>
        <w:t xml:space="preserve"> or commission</w:t>
      </w:r>
      <w:r w:rsidR="00396CC0" w:rsidRPr="00A94C87">
        <w:rPr>
          <w:rFonts w:cs="Arial"/>
          <w:bCs/>
        </w:rPr>
        <w:t>ed by another</w:t>
      </w:r>
      <w:r w:rsidR="002C0720" w:rsidRPr="00A94C87">
        <w:rPr>
          <w:rFonts w:cs="Arial"/>
          <w:bCs/>
        </w:rPr>
        <w:t xml:space="preserve"> licensee</w:t>
      </w:r>
      <w:r w:rsidR="00574DB1" w:rsidRPr="00A94C87">
        <w:rPr>
          <w:rFonts w:cs="Arial"/>
          <w:bCs/>
        </w:rPr>
        <w:t>,</w:t>
      </w:r>
      <w:r w:rsidR="002C0720" w:rsidRPr="00A94C87">
        <w:rPr>
          <w:rFonts w:cs="Arial"/>
          <w:bCs/>
        </w:rPr>
        <w:t xml:space="preserve"> </w:t>
      </w:r>
      <w:r w:rsidR="00396CC0" w:rsidRPr="00A94C87">
        <w:rPr>
          <w:rFonts w:cs="Arial"/>
          <w:bCs/>
        </w:rPr>
        <w:t xml:space="preserve">and the program </w:t>
      </w:r>
      <w:r w:rsidR="002C0720" w:rsidRPr="00A94C87">
        <w:rPr>
          <w:rFonts w:cs="Arial"/>
          <w:bCs/>
        </w:rPr>
        <w:t>has</w:t>
      </w:r>
      <w:r w:rsidR="00396CC0" w:rsidRPr="00A94C87">
        <w:rPr>
          <w:rFonts w:cs="Arial"/>
          <w:bCs/>
        </w:rPr>
        <w:t xml:space="preserve"> been</w:t>
      </w:r>
      <w:r w:rsidR="002C0720" w:rsidRPr="00A94C87">
        <w:rPr>
          <w:rFonts w:cs="Arial"/>
          <w:bCs/>
        </w:rPr>
        <w:t xml:space="preserve"> broadcast, or </w:t>
      </w:r>
      <w:r w:rsidR="00396CC0" w:rsidRPr="00A94C87">
        <w:rPr>
          <w:rFonts w:cs="Arial"/>
          <w:bCs/>
        </w:rPr>
        <w:t>will be</w:t>
      </w:r>
      <w:r w:rsidR="002C0720" w:rsidRPr="00A94C87">
        <w:rPr>
          <w:rFonts w:cs="Arial"/>
          <w:bCs/>
        </w:rPr>
        <w:t xml:space="preserve"> broadcast</w:t>
      </w:r>
      <w:r w:rsidR="00396CC0" w:rsidRPr="00A94C87">
        <w:rPr>
          <w:rFonts w:cs="Arial"/>
          <w:bCs/>
        </w:rPr>
        <w:t>,</w:t>
      </w:r>
      <w:r w:rsidR="00F6335D" w:rsidRPr="00A94C87">
        <w:rPr>
          <w:rFonts w:cs="Arial"/>
          <w:bCs/>
        </w:rPr>
        <w:t xml:space="preserve"> by that</w:t>
      </w:r>
      <w:r w:rsidR="00396CC0" w:rsidRPr="00A94C87">
        <w:rPr>
          <w:rFonts w:cs="Arial"/>
          <w:bCs/>
        </w:rPr>
        <w:t xml:space="preserve"> other licensee</w:t>
      </w:r>
      <w:r w:rsidR="009052F3" w:rsidRPr="00A94C87">
        <w:rPr>
          <w:rFonts w:cs="Arial"/>
          <w:bCs/>
        </w:rPr>
        <w:t>.</w:t>
      </w:r>
      <w:r w:rsidR="002C0720" w:rsidRPr="00A94C87">
        <w:rPr>
          <w:rFonts w:cs="Arial"/>
          <w:bCs/>
        </w:rPr>
        <w:t xml:space="preserve"> P</w:t>
      </w:r>
      <w:r w:rsidR="00781C86" w:rsidRPr="00A94C87">
        <w:rPr>
          <w:rFonts w:cs="Arial"/>
          <w:bCs/>
        </w:rPr>
        <w:t xml:space="preserve">rograms which are produced or commissioned by </w:t>
      </w:r>
      <w:r w:rsidR="008C474A" w:rsidRPr="00A94C87">
        <w:rPr>
          <w:rFonts w:cs="Arial"/>
          <w:bCs/>
        </w:rPr>
        <w:t>a</w:t>
      </w:r>
      <w:r w:rsidR="00781C86" w:rsidRPr="00A94C87">
        <w:rPr>
          <w:rFonts w:cs="Arial"/>
          <w:bCs/>
        </w:rPr>
        <w:t xml:space="preserve"> licensee, but are not broadcast or intended t</w:t>
      </w:r>
      <w:r w:rsidR="002C0720" w:rsidRPr="00A94C87">
        <w:rPr>
          <w:rFonts w:cs="Arial"/>
          <w:bCs/>
        </w:rPr>
        <w:t>o be broadcast by that licensee</w:t>
      </w:r>
      <w:r w:rsidR="00574DB1" w:rsidRPr="00A94C87">
        <w:rPr>
          <w:rFonts w:cs="Arial"/>
          <w:bCs/>
        </w:rPr>
        <w:t>,</w:t>
      </w:r>
      <w:r w:rsidR="00781C86" w:rsidRPr="00A94C87">
        <w:rPr>
          <w:rFonts w:cs="Arial"/>
          <w:bCs/>
        </w:rPr>
        <w:t xml:space="preserve"> </w:t>
      </w:r>
      <w:r w:rsidR="008C474A" w:rsidRPr="00A94C87">
        <w:rPr>
          <w:rFonts w:cs="Arial"/>
          <w:bCs/>
        </w:rPr>
        <w:t>will</w:t>
      </w:r>
      <w:r w:rsidR="00781C86" w:rsidRPr="00A94C87">
        <w:rPr>
          <w:rFonts w:cs="Arial"/>
          <w:bCs/>
        </w:rPr>
        <w:t xml:space="preserve"> not be </w:t>
      </w:r>
      <w:r w:rsidR="00574DB1" w:rsidRPr="00A94C87">
        <w:rPr>
          <w:rFonts w:cs="Arial"/>
          <w:bCs/>
        </w:rPr>
        <w:t>covered</w:t>
      </w:r>
      <w:r w:rsidR="008C474A" w:rsidRPr="00A94C87">
        <w:rPr>
          <w:rFonts w:cs="Arial"/>
          <w:bCs/>
        </w:rPr>
        <w:t xml:space="preserve"> </w:t>
      </w:r>
      <w:r w:rsidR="00396CC0" w:rsidRPr="00A94C87">
        <w:rPr>
          <w:rFonts w:cs="Arial"/>
          <w:bCs/>
        </w:rPr>
        <w:t xml:space="preserve">by </w:t>
      </w:r>
      <w:r w:rsidR="008C474A" w:rsidRPr="00A94C87">
        <w:rPr>
          <w:rFonts w:cs="Arial"/>
          <w:bCs/>
        </w:rPr>
        <w:t>the definition</w:t>
      </w:r>
      <w:r w:rsidR="00781C86" w:rsidRPr="00A94C87">
        <w:rPr>
          <w:rFonts w:cs="Arial"/>
          <w:bCs/>
        </w:rPr>
        <w:t xml:space="preserve">. </w:t>
      </w:r>
      <w:r w:rsidR="002C0720" w:rsidRPr="00A94C87">
        <w:rPr>
          <w:rFonts w:cs="Arial"/>
          <w:bCs/>
        </w:rPr>
        <w:t xml:space="preserve">For example, a program that is specifically produced to be sold to other licensees and is never broadcast or intended to be broadcast by the </w:t>
      </w:r>
      <w:r w:rsidR="00F6335D" w:rsidRPr="00A94C87">
        <w:rPr>
          <w:rFonts w:cs="Arial"/>
          <w:bCs/>
        </w:rPr>
        <w:t xml:space="preserve">licensee which </w:t>
      </w:r>
      <w:r w:rsidR="002C0720" w:rsidRPr="00A94C87">
        <w:rPr>
          <w:rFonts w:cs="Arial"/>
          <w:bCs/>
        </w:rPr>
        <w:t>produc</w:t>
      </w:r>
      <w:r w:rsidR="00F6335D" w:rsidRPr="00A94C87">
        <w:rPr>
          <w:rFonts w:cs="Arial"/>
          <w:bCs/>
        </w:rPr>
        <w:t>ed the program</w:t>
      </w:r>
      <w:r w:rsidR="00574DB1" w:rsidRPr="00A94C87">
        <w:rPr>
          <w:rFonts w:cs="Arial"/>
          <w:bCs/>
        </w:rPr>
        <w:t>,</w:t>
      </w:r>
      <w:r w:rsidR="002C0720" w:rsidRPr="00A94C87">
        <w:rPr>
          <w:rFonts w:cs="Arial"/>
          <w:bCs/>
        </w:rPr>
        <w:t xml:space="preserve"> would not be a </w:t>
      </w:r>
      <w:r w:rsidR="00396CC0" w:rsidRPr="00A94C87">
        <w:rPr>
          <w:rFonts w:cs="Arial"/>
          <w:bCs/>
        </w:rPr>
        <w:t>‘</w:t>
      </w:r>
      <w:r w:rsidR="002C0720" w:rsidRPr="00A94C87">
        <w:rPr>
          <w:rFonts w:cs="Arial"/>
          <w:bCs/>
        </w:rPr>
        <w:t>related broadcast</w:t>
      </w:r>
      <w:r w:rsidR="00396CC0" w:rsidRPr="00A94C87">
        <w:rPr>
          <w:rFonts w:cs="Arial"/>
          <w:bCs/>
        </w:rPr>
        <w:t>’</w:t>
      </w:r>
      <w:r w:rsidR="002C0720" w:rsidRPr="00A94C87">
        <w:rPr>
          <w:rFonts w:cs="Arial"/>
          <w:bCs/>
        </w:rPr>
        <w:t>.</w:t>
      </w:r>
    </w:p>
    <w:p w:rsidR="008E27A2" w:rsidRPr="00A94C87" w:rsidRDefault="00565256" w:rsidP="00743969">
      <w:pPr>
        <w:pStyle w:val="P1"/>
        <w:ind w:left="0" w:firstLine="0"/>
        <w:rPr>
          <w:rFonts w:ascii="Arial" w:hAnsi="Arial" w:cs="Arial"/>
          <w:b/>
          <w:bCs/>
          <w:i/>
          <w:sz w:val="20"/>
          <w:szCs w:val="20"/>
        </w:rPr>
      </w:pPr>
      <w:r>
        <w:rPr>
          <w:rFonts w:ascii="Arial" w:hAnsi="Arial" w:cs="Arial"/>
          <w:b/>
          <w:bCs/>
          <w:i/>
          <w:sz w:val="20"/>
          <w:szCs w:val="20"/>
        </w:rPr>
        <w:t>'</w:t>
      </w:r>
      <w:proofErr w:type="gramStart"/>
      <w:r w:rsidR="0033769A" w:rsidRPr="00A94C87">
        <w:rPr>
          <w:rFonts w:ascii="Arial" w:hAnsi="Arial" w:cs="Arial"/>
          <w:b/>
          <w:bCs/>
          <w:i/>
          <w:sz w:val="20"/>
          <w:szCs w:val="20"/>
        </w:rPr>
        <w:t>sponsor</w:t>
      </w:r>
      <w:proofErr w:type="gramEnd"/>
      <w:r>
        <w:rPr>
          <w:rFonts w:ascii="Arial" w:hAnsi="Arial" w:cs="Arial"/>
          <w:b/>
          <w:bCs/>
          <w:i/>
          <w:sz w:val="20"/>
          <w:szCs w:val="20"/>
        </w:rPr>
        <w:t>'</w:t>
      </w:r>
    </w:p>
    <w:p w:rsidR="00743969" w:rsidRPr="00A94C87" w:rsidRDefault="006153DF" w:rsidP="00743969">
      <w:pPr>
        <w:pStyle w:val="P1"/>
        <w:ind w:left="0" w:firstLine="0"/>
        <w:rPr>
          <w:rFonts w:ascii="Arial" w:hAnsi="Arial" w:cs="Arial"/>
          <w:bCs/>
          <w:sz w:val="20"/>
          <w:szCs w:val="20"/>
        </w:rPr>
      </w:pPr>
      <w:r>
        <w:rPr>
          <w:rFonts w:ascii="Arial" w:hAnsi="Arial" w:cs="Arial"/>
          <w:bCs/>
          <w:sz w:val="20"/>
          <w:szCs w:val="20"/>
        </w:rPr>
        <w:t xml:space="preserve">A </w:t>
      </w:r>
      <w:r w:rsidR="00565256">
        <w:rPr>
          <w:rFonts w:ascii="Arial" w:hAnsi="Arial" w:cs="Arial"/>
          <w:bCs/>
          <w:sz w:val="20"/>
          <w:szCs w:val="20"/>
        </w:rPr>
        <w:t>'</w:t>
      </w:r>
      <w:r>
        <w:rPr>
          <w:rFonts w:ascii="Arial" w:hAnsi="Arial" w:cs="Arial"/>
          <w:bCs/>
          <w:sz w:val="20"/>
          <w:szCs w:val="20"/>
        </w:rPr>
        <w:t>s</w:t>
      </w:r>
      <w:r w:rsidR="00574DB1" w:rsidRPr="00A94C87">
        <w:rPr>
          <w:rFonts w:ascii="Arial" w:hAnsi="Arial" w:cs="Arial"/>
          <w:bCs/>
          <w:sz w:val="20"/>
          <w:szCs w:val="20"/>
        </w:rPr>
        <w:t>ponsor</w:t>
      </w:r>
      <w:r w:rsidR="00565256">
        <w:rPr>
          <w:rFonts w:ascii="Arial" w:hAnsi="Arial" w:cs="Arial"/>
          <w:bCs/>
          <w:sz w:val="20"/>
          <w:szCs w:val="20"/>
        </w:rPr>
        <w:t>'</w:t>
      </w:r>
      <w:r w:rsidR="00574DB1" w:rsidRPr="00A94C87">
        <w:rPr>
          <w:rFonts w:ascii="Arial" w:hAnsi="Arial" w:cs="Arial"/>
          <w:bCs/>
          <w:sz w:val="20"/>
          <w:szCs w:val="20"/>
        </w:rPr>
        <w:t xml:space="preserve"> means a person who directly benefits from the things provided by </w:t>
      </w:r>
      <w:r w:rsidR="00743969" w:rsidRPr="00A94C87">
        <w:rPr>
          <w:rFonts w:ascii="Arial" w:hAnsi="Arial" w:cs="Arial"/>
          <w:bCs/>
          <w:sz w:val="20"/>
          <w:szCs w:val="20"/>
        </w:rPr>
        <w:t xml:space="preserve">a licensee, presenter or associate of a presenter under </w:t>
      </w:r>
      <w:r w:rsidR="00574DB1" w:rsidRPr="00A94C87">
        <w:rPr>
          <w:rFonts w:ascii="Arial" w:hAnsi="Arial" w:cs="Arial"/>
          <w:bCs/>
          <w:sz w:val="20"/>
          <w:szCs w:val="20"/>
        </w:rPr>
        <w:t>a commercial</w:t>
      </w:r>
      <w:r w:rsidR="00743969" w:rsidRPr="00A94C87">
        <w:rPr>
          <w:rFonts w:ascii="Arial" w:hAnsi="Arial" w:cs="Arial"/>
          <w:bCs/>
          <w:sz w:val="20"/>
          <w:szCs w:val="20"/>
        </w:rPr>
        <w:t xml:space="preserve"> agreement. The definition </w:t>
      </w:r>
      <w:r w:rsidR="00574DB1" w:rsidRPr="00A94C87">
        <w:rPr>
          <w:rFonts w:ascii="Arial" w:hAnsi="Arial" w:cs="Arial"/>
          <w:bCs/>
          <w:sz w:val="20"/>
          <w:szCs w:val="20"/>
        </w:rPr>
        <w:t>excludes</w:t>
      </w:r>
      <w:r w:rsidR="00743969" w:rsidRPr="00A94C87">
        <w:rPr>
          <w:rFonts w:ascii="Arial" w:hAnsi="Arial" w:cs="Arial"/>
          <w:bCs/>
          <w:sz w:val="20"/>
          <w:szCs w:val="20"/>
        </w:rPr>
        <w:t xml:space="preserve"> licensees </w:t>
      </w:r>
      <w:r w:rsidR="008C474A" w:rsidRPr="00A94C87">
        <w:rPr>
          <w:rFonts w:ascii="Arial" w:hAnsi="Arial" w:cs="Arial"/>
          <w:bCs/>
          <w:sz w:val="20"/>
          <w:szCs w:val="20"/>
        </w:rPr>
        <w:t>and</w:t>
      </w:r>
      <w:r w:rsidR="00743969" w:rsidRPr="00A94C87">
        <w:rPr>
          <w:rFonts w:ascii="Arial" w:hAnsi="Arial" w:cs="Arial"/>
          <w:bCs/>
          <w:sz w:val="20"/>
          <w:szCs w:val="20"/>
        </w:rPr>
        <w:t xml:space="preserve"> presenters from being</w:t>
      </w:r>
      <w:r w:rsidR="00ED785D" w:rsidRPr="00A94C87">
        <w:rPr>
          <w:rFonts w:ascii="Arial" w:hAnsi="Arial" w:cs="Arial"/>
          <w:bCs/>
          <w:sz w:val="20"/>
          <w:szCs w:val="20"/>
        </w:rPr>
        <w:t xml:space="preserve"> </w:t>
      </w:r>
      <w:r w:rsidR="00743969" w:rsidRPr="00A94C87">
        <w:rPr>
          <w:rFonts w:ascii="Arial" w:hAnsi="Arial" w:cs="Arial"/>
          <w:bCs/>
          <w:sz w:val="20"/>
          <w:szCs w:val="20"/>
        </w:rPr>
        <w:t>sponsor</w:t>
      </w:r>
      <w:r w:rsidR="00574DB1" w:rsidRPr="00A94C87">
        <w:rPr>
          <w:rFonts w:ascii="Arial" w:hAnsi="Arial" w:cs="Arial"/>
          <w:bCs/>
          <w:sz w:val="20"/>
          <w:szCs w:val="20"/>
        </w:rPr>
        <w:t>s</w:t>
      </w:r>
      <w:r w:rsidR="00A02D51" w:rsidRPr="00A94C87">
        <w:rPr>
          <w:rFonts w:ascii="Arial" w:hAnsi="Arial" w:cs="Arial"/>
          <w:bCs/>
          <w:sz w:val="20"/>
          <w:szCs w:val="20"/>
        </w:rPr>
        <w:t xml:space="preserve"> </w:t>
      </w:r>
      <w:r w:rsidR="008C474A" w:rsidRPr="00A94C87">
        <w:rPr>
          <w:rFonts w:ascii="Arial" w:hAnsi="Arial" w:cs="Arial"/>
          <w:bCs/>
          <w:sz w:val="20"/>
          <w:szCs w:val="20"/>
        </w:rPr>
        <w:t>for the purposes</w:t>
      </w:r>
      <w:r w:rsidR="00743969" w:rsidRPr="00A94C87">
        <w:rPr>
          <w:rFonts w:ascii="Arial" w:hAnsi="Arial" w:cs="Arial"/>
          <w:bCs/>
          <w:sz w:val="20"/>
          <w:szCs w:val="20"/>
        </w:rPr>
        <w:t xml:space="preserve"> of the </w:t>
      </w:r>
      <w:r w:rsidR="00574DB1" w:rsidRPr="00A94C87">
        <w:rPr>
          <w:rFonts w:ascii="Arial" w:hAnsi="Arial" w:cs="Arial"/>
          <w:bCs/>
          <w:sz w:val="20"/>
          <w:szCs w:val="20"/>
        </w:rPr>
        <w:t>S</w:t>
      </w:r>
      <w:r w:rsidR="00743969" w:rsidRPr="00A94C87">
        <w:rPr>
          <w:rFonts w:ascii="Arial" w:hAnsi="Arial" w:cs="Arial"/>
          <w:bCs/>
          <w:sz w:val="20"/>
          <w:szCs w:val="20"/>
        </w:rPr>
        <w:t>tandard</w:t>
      </w:r>
      <w:r w:rsidR="006567EC" w:rsidRPr="00A94C87">
        <w:rPr>
          <w:rFonts w:ascii="Arial" w:hAnsi="Arial" w:cs="Arial"/>
          <w:bCs/>
          <w:sz w:val="20"/>
          <w:szCs w:val="20"/>
        </w:rPr>
        <w:t>.</w:t>
      </w:r>
    </w:p>
    <w:p w:rsidR="00005139" w:rsidRPr="00A94C87" w:rsidRDefault="00005139" w:rsidP="00005139">
      <w:pPr>
        <w:autoSpaceDE w:val="0"/>
        <w:autoSpaceDN w:val="0"/>
        <w:adjustRightInd w:val="0"/>
        <w:spacing w:before="120" w:after="120" w:line="240" w:lineRule="atLeast"/>
        <w:jc w:val="both"/>
        <w:rPr>
          <w:rFonts w:cs="Arial"/>
          <w:b/>
          <w:bCs/>
        </w:rPr>
      </w:pPr>
      <w:r w:rsidRPr="00A94C87">
        <w:rPr>
          <w:rFonts w:cs="Arial"/>
          <w:b/>
        </w:rPr>
        <w:t xml:space="preserve">Section </w:t>
      </w:r>
      <w:r w:rsidR="00451EBA" w:rsidRPr="00A94C87">
        <w:rPr>
          <w:rFonts w:cs="Arial"/>
          <w:b/>
          <w:bCs/>
        </w:rPr>
        <w:t>5</w:t>
      </w:r>
      <w:r w:rsidRPr="00A94C87">
        <w:rPr>
          <w:rFonts w:cs="Arial"/>
          <w:b/>
          <w:bCs/>
        </w:rPr>
        <w:t xml:space="preserve"> – </w:t>
      </w:r>
      <w:r w:rsidR="00451EBA" w:rsidRPr="00A94C87">
        <w:rPr>
          <w:rFonts w:cs="Arial"/>
          <w:b/>
          <w:bCs/>
        </w:rPr>
        <w:t>Meaning of commercial agreement</w:t>
      </w:r>
    </w:p>
    <w:p w:rsidR="00A958D3" w:rsidRPr="00A94C87" w:rsidRDefault="00A958D3" w:rsidP="00005139">
      <w:pPr>
        <w:autoSpaceDE w:val="0"/>
        <w:autoSpaceDN w:val="0"/>
        <w:adjustRightInd w:val="0"/>
        <w:spacing w:before="120" w:after="120" w:line="240" w:lineRule="atLeast"/>
        <w:jc w:val="both"/>
        <w:rPr>
          <w:rFonts w:cs="Arial"/>
          <w:bCs/>
        </w:rPr>
      </w:pPr>
      <w:r w:rsidRPr="00A94C87">
        <w:rPr>
          <w:rFonts w:cs="Arial"/>
          <w:bCs/>
        </w:rPr>
        <w:t xml:space="preserve">The section </w:t>
      </w:r>
      <w:r w:rsidR="00574DB1" w:rsidRPr="00A94C87">
        <w:rPr>
          <w:rFonts w:cs="Arial"/>
          <w:bCs/>
        </w:rPr>
        <w:t>defines</w:t>
      </w:r>
      <w:r w:rsidRPr="00A94C87">
        <w:rPr>
          <w:rFonts w:cs="Arial"/>
          <w:bCs/>
        </w:rPr>
        <w:t xml:space="preserve"> two </w:t>
      </w:r>
      <w:r w:rsidR="00574DB1" w:rsidRPr="00A94C87">
        <w:rPr>
          <w:rFonts w:cs="Arial"/>
          <w:bCs/>
        </w:rPr>
        <w:t>types</w:t>
      </w:r>
      <w:r w:rsidRPr="00A94C87">
        <w:rPr>
          <w:rFonts w:cs="Arial"/>
          <w:bCs/>
        </w:rPr>
        <w:t xml:space="preserve"> of </w:t>
      </w:r>
      <w:r w:rsidR="00574DB1" w:rsidRPr="00A94C87">
        <w:rPr>
          <w:rFonts w:cs="Arial"/>
          <w:bCs/>
        </w:rPr>
        <w:t xml:space="preserve">commercial </w:t>
      </w:r>
      <w:r w:rsidRPr="00A94C87">
        <w:rPr>
          <w:rFonts w:cs="Arial"/>
          <w:bCs/>
        </w:rPr>
        <w:t xml:space="preserve">agreement which are </w:t>
      </w:r>
      <w:r w:rsidR="003B2C2D" w:rsidRPr="00A94C87">
        <w:rPr>
          <w:rFonts w:cs="Arial"/>
          <w:bCs/>
        </w:rPr>
        <w:t>covered</w:t>
      </w:r>
      <w:r w:rsidRPr="00A94C87">
        <w:rPr>
          <w:rFonts w:cs="Arial"/>
          <w:bCs/>
        </w:rPr>
        <w:t xml:space="preserve"> by the </w:t>
      </w:r>
      <w:r w:rsidR="003B2C2D" w:rsidRPr="00A94C87">
        <w:rPr>
          <w:rFonts w:cs="Arial"/>
          <w:bCs/>
        </w:rPr>
        <w:t>S</w:t>
      </w:r>
      <w:r w:rsidRPr="00A94C87">
        <w:rPr>
          <w:rFonts w:cs="Arial"/>
          <w:bCs/>
        </w:rPr>
        <w:t>tandard.</w:t>
      </w:r>
      <w:r w:rsidR="002E524A" w:rsidRPr="00A94C87">
        <w:rPr>
          <w:rFonts w:cs="Arial"/>
          <w:bCs/>
        </w:rPr>
        <w:t xml:space="preserve"> </w:t>
      </w:r>
    </w:p>
    <w:p w:rsidR="002E524A" w:rsidRPr="00A94C87" w:rsidRDefault="003B2C2D" w:rsidP="00005139">
      <w:pPr>
        <w:autoSpaceDE w:val="0"/>
        <w:autoSpaceDN w:val="0"/>
        <w:adjustRightInd w:val="0"/>
        <w:spacing w:before="120" w:after="120" w:line="240" w:lineRule="atLeast"/>
        <w:jc w:val="both"/>
        <w:rPr>
          <w:rFonts w:cs="Arial"/>
          <w:bCs/>
        </w:rPr>
      </w:pPr>
      <w:r w:rsidRPr="00A94C87">
        <w:rPr>
          <w:rFonts w:cs="Arial"/>
          <w:bCs/>
        </w:rPr>
        <w:t>Subsection 5(1)</w:t>
      </w:r>
      <w:r w:rsidR="00A958D3" w:rsidRPr="00A94C87">
        <w:rPr>
          <w:rFonts w:cs="Arial"/>
          <w:bCs/>
        </w:rPr>
        <w:t xml:space="preserve"> capture</w:t>
      </w:r>
      <w:r w:rsidR="00F43A5D" w:rsidRPr="00A94C87">
        <w:rPr>
          <w:rFonts w:cs="Arial"/>
          <w:bCs/>
        </w:rPr>
        <w:t>s</w:t>
      </w:r>
      <w:r w:rsidR="00A958D3" w:rsidRPr="00A94C87">
        <w:rPr>
          <w:rFonts w:cs="Arial"/>
          <w:bCs/>
        </w:rPr>
        <w:t xml:space="preserve"> agreements</w:t>
      </w:r>
      <w:r w:rsidRPr="00A94C87">
        <w:rPr>
          <w:rFonts w:cs="Arial"/>
          <w:bCs/>
        </w:rPr>
        <w:t>, arrangements or understandings (whether in writing or not)</w:t>
      </w:r>
      <w:r w:rsidR="00A958D3" w:rsidRPr="00A94C87">
        <w:rPr>
          <w:rFonts w:cs="Arial"/>
          <w:bCs/>
        </w:rPr>
        <w:t xml:space="preserve"> </w:t>
      </w:r>
      <w:r w:rsidRPr="00A94C87">
        <w:rPr>
          <w:rFonts w:cs="Arial"/>
          <w:bCs/>
        </w:rPr>
        <w:t>to which</w:t>
      </w:r>
      <w:r w:rsidR="00F43A5D" w:rsidRPr="00A94C87">
        <w:rPr>
          <w:rFonts w:cs="Arial"/>
          <w:bCs/>
        </w:rPr>
        <w:t xml:space="preserve"> a </w:t>
      </w:r>
      <w:r w:rsidR="00A958D3" w:rsidRPr="00A94C87">
        <w:rPr>
          <w:rFonts w:cs="Arial"/>
          <w:bCs/>
        </w:rPr>
        <w:t>sponsor</w:t>
      </w:r>
      <w:r w:rsidR="00F43A5D" w:rsidRPr="00A94C87">
        <w:rPr>
          <w:rFonts w:cs="Arial"/>
          <w:bCs/>
        </w:rPr>
        <w:t xml:space="preserve"> (or </w:t>
      </w:r>
      <w:r w:rsidR="002E524A" w:rsidRPr="00A94C87">
        <w:rPr>
          <w:rFonts w:cs="Arial"/>
          <w:bCs/>
        </w:rPr>
        <w:t>an agent</w:t>
      </w:r>
      <w:r w:rsidR="00F43A5D" w:rsidRPr="00A94C87">
        <w:rPr>
          <w:rFonts w:cs="Arial"/>
          <w:bCs/>
        </w:rPr>
        <w:t xml:space="preserve"> of </w:t>
      </w:r>
      <w:r w:rsidR="002E524A" w:rsidRPr="00A94C87">
        <w:rPr>
          <w:rFonts w:cs="Arial"/>
          <w:bCs/>
        </w:rPr>
        <w:t xml:space="preserve">a </w:t>
      </w:r>
      <w:r w:rsidR="00F43A5D" w:rsidRPr="00A94C87">
        <w:rPr>
          <w:rFonts w:cs="Arial"/>
          <w:bCs/>
        </w:rPr>
        <w:t>sponsor)</w:t>
      </w:r>
      <w:r w:rsidR="00A958D3" w:rsidRPr="00A94C87">
        <w:rPr>
          <w:rFonts w:cs="Arial"/>
          <w:bCs/>
        </w:rPr>
        <w:t xml:space="preserve"> and </w:t>
      </w:r>
      <w:r w:rsidR="00F43A5D" w:rsidRPr="00A94C87">
        <w:rPr>
          <w:rFonts w:cs="Arial"/>
          <w:bCs/>
        </w:rPr>
        <w:t xml:space="preserve">a </w:t>
      </w:r>
      <w:r w:rsidR="002E524A" w:rsidRPr="00A94C87">
        <w:rPr>
          <w:rFonts w:cs="Arial"/>
          <w:bCs/>
        </w:rPr>
        <w:t xml:space="preserve">presenter </w:t>
      </w:r>
      <w:r w:rsidR="00A958D3" w:rsidRPr="00A94C87">
        <w:rPr>
          <w:rFonts w:cs="Arial"/>
          <w:bCs/>
        </w:rPr>
        <w:t>(</w:t>
      </w:r>
      <w:r w:rsidR="00F43A5D" w:rsidRPr="00A94C87">
        <w:rPr>
          <w:rFonts w:cs="Arial"/>
          <w:bCs/>
        </w:rPr>
        <w:t xml:space="preserve">or </w:t>
      </w:r>
      <w:r w:rsidR="002E524A" w:rsidRPr="00A94C87">
        <w:rPr>
          <w:rFonts w:cs="Arial"/>
          <w:bCs/>
        </w:rPr>
        <w:t xml:space="preserve">an </w:t>
      </w:r>
      <w:r w:rsidRPr="00A94C87">
        <w:rPr>
          <w:rFonts w:cs="Arial"/>
          <w:bCs/>
        </w:rPr>
        <w:t>associate</w:t>
      </w:r>
      <w:r w:rsidR="00F43A5D" w:rsidRPr="00A94C87">
        <w:rPr>
          <w:rFonts w:cs="Arial"/>
          <w:bCs/>
        </w:rPr>
        <w:t xml:space="preserve"> of</w:t>
      </w:r>
      <w:r w:rsidRPr="00A94C87">
        <w:rPr>
          <w:rFonts w:cs="Arial"/>
          <w:bCs/>
        </w:rPr>
        <w:t xml:space="preserve"> a</w:t>
      </w:r>
      <w:r w:rsidR="00F43A5D" w:rsidRPr="00A94C87">
        <w:rPr>
          <w:rFonts w:cs="Arial"/>
          <w:bCs/>
        </w:rPr>
        <w:t xml:space="preserve"> presenter</w:t>
      </w:r>
      <w:r w:rsidR="00A958D3" w:rsidRPr="00A94C87">
        <w:rPr>
          <w:rFonts w:cs="Arial"/>
          <w:bCs/>
        </w:rPr>
        <w:t>)</w:t>
      </w:r>
      <w:r w:rsidR="002E524A" w:rsidRPr="00A94C87">
        <w:rPr>
          <w:rFonts w:cs="Arial"/>
          <w:bCs/>
        </w:rPr>
        <w:t xml:space="preserve"> are</w:t>
      </w:r>
      <w:r w:rsidR="00F43A5D" w:rsidRPr="00A94C87">
        <w:rPr>
          <w:rFonts w:cs="Arial"/>
          <w:bCs/>
        </w:rPr>
        <w:t xml:space="preserve"> parties (</w:t>
      </w:r>
      <w:r w:rsidRPr="00A94C87">
        <w:rPr>
          <w:rFonts w:cs="Arial"/>
          <w:bCs/>
        </w:rPr>
        <w:t>whether or not</w:t>
      </w:r>
      <w:r w:rsidR="00F43A5D" w:rsidRPr="00A94C87">
        <w:rPr>
          <w:rFonts w:cs="Arial"/>
          <w:bCs/>
        </w:rPr>
        <w:t xml:space="preserve"> there are also other parties</w:t>
      </w:r>
      <w:r w:rsidR="00564582" w:rsidRPr="00A94C87">
        <w:rPr>
          <w:rFonts w:cs="Arial"/>
          <w:bCs/>
        </w:rPr>
        <w:t xml:space="preserve"> to the agreement</w:t>
      </w:r>
      <w:r w:rsidRPr="00A94C87">
        <w:rPr>
          <w:rFonts w:cs="Arial"/>
          <w:bCs/>
        </w:rPr>
        <w:t>)</w:t>
      </w:r>
      <w:r w:rsidR="00A958D3" w:rsidRPr="00A94C87">
        <w:rPr>
          <w:rFonts w:cs="Arial"/>
          <w:bCs/>
        </w:rPr>
        <w:t xml:space="preserve">. In order to fall within the </w:t>
      </w:r>
      <w:r w:rsidRPr="00A94C87">
        <w:rPr>
          <w:rFonts w:cs="Arial"/>
          <w:bCs/>
        </w:rPr>
        <w:t>definition,</w:t>
      </w:r>
      <w:r w:rsidR="00A958D3" w:rsidRPr="00A94C87">
        <w:rPr>
          <w:rFonts w:cs="Arial"/>
          <w:bCs/>
        </w:rPr>
        <w:t xml:space="preserve"> the agreement</w:t>
      </w:r>
      <w:r w:rsidRPr="00A94C87">
        <w:rPr>
          <w:rFonts w:cs="Arial"/>
          <w:bCs/>
        </w:rPr>
        <w:t>, arrangement or understanding must either</w:t>
      </w:r>
      <w:r w:rsidR="002E524A" w:rsidRPr="00A94C87">
        <w:rPr>
          <w:rFonts w:cs="Arial"/>
          <w:bCs/>
        </w:rPr>
        <w:t>:</w:t>
      </w:r>
    </w:p>
    <w:p w:rsidR="002E524A" w:rsidRPr="00A94C87" w:rsidRDefault="00251808" w:rsidP="002E524A">
      <w:pPr>
        <w:pStyle w:val="ListParagraph"/>
        <w:numPr>
          <w:ilvl w:val="0"/>
          <w:numId w:val="9"/>
        </w:numPr>
        <w:autoSpaceDE w:val="0"/>
        <w:autoSpaceDN w:val="0"/>
        <w:adjustRightInd w:val="0"/>
        <w:spacing w:before="120" w:after="120" w:line="240" w:lineRule="atLeast"/>
        <w:jc w:val="both"/>
        <w:rPr>
          <w:rFonts w:cs="Arial"/>
          <w:bCs/>
        </w:rPr>
      </w:pPr>
      <w:r w:rsidRPr="00A94C87">
        <w:rPr>
          <w:rFonts w:cs="Arial"/>
          <w:bCs/>
        </w:rPr>
        <w:t xml:space="preserve">provide for the presenter, </w:t>
      </w:r>
      <w:r w:rsidR="00F43A5D" w:rsidRPr="00A94C87">
        <w:rPr>
          <w:rFonts w:cs="Arial"/>
          <w:bCs/>
        </w:rPr>
        <w:t>in exchange for consideration,</w:t>
      </w:r>
      <w:r w:rsidRPr="00A94C87">
        <w:rPr>
          <w:rFonts w:cs="Arial"/>
          <w:bCs/>
        </w:rPr>
        <w:t xml:space="preserve"> to</w:t>
      </w:r>
      <w:r w:rsidR="00A958D3" w:rsidRPr="00A94C87">
        <w:rPr>
          <w:rFonts w:cs="Arial"/>
          <w:bCs/>
        </w:rPr>
        <w:t xml:space="preserve"> </w:t>
      </w:r>
      <w:r w:rsidR="002E524A" w:rsidRPr="00A94C87">
        <w:rPr>
          <w:rFonts w:cs="Arial"/>
          <w:bCs/>
        </w:rPr>
        <w:t>promote the sponsor or the</w:t>
      </w:r>
      <w:r w:rsidRPr="00A94C87">
        <w:rPr>
          <w:rFonts w:cs="Arial"/>
          <w:bCs/>
        </w:rPr>
        <w:t xml:space="preserve"> sponsor’s</w:t>
      </w:r>
      <w:r w:rsidR="002E524A" w:rsidRPr="00A94C87">
        <w:rPr>
          <w:rFonts w:cs="Arial"/>
          <w:bCs/>
        </w:rPr>
        <w:t xml:space="preserve"> products</w:t>
      </w:r>
      <w:r w:rsidR="00FC0876" w:rsidRPr="00A94C87">
        <w:rPr>
          <w:rFonts w:cs="Arial"/>
          <w:bCs/>
        </w:rPr>
        <w:t xml:space="preserve">, </w:t>
      </w:r>
      <w:r w:rsidR="002E524A" w:rsidRPr="00A94C87">
        <w:rPr>
          <w:rFonts w:cs="Arial"/>
          <w:bCs/>
        </w:rPr>
        <w:t>services</w:t>
      </w:r>
      <w:r w:rsidR="00FC0876" w:rsidRPr="00A94C87">
        <w:rPr>
          <w:rFonts w:cs="Arial"/>
          <w:bCs/>
        </w:rPr>
        <w:t xml:space="preserve"> or interests</w:t>
      </w:r>
      <w:r w:rsidR="002E524A" w:rsidRPr="00A94C87">
        <w:rPr>
          <w:rFonts w:cs="Arial"/>
          <w:bCs/>
        </w:rPr>
        <w:t xml:space="preserve">, </w:t>
      </w:r>
      <w:r w:rsidR="00FC0876" w:rsidRPr="00A94C87">
        <w:rPr>
          <w:rFonts w:cs="Arial"/>
          <w:bCs/>
        </w:rPr>
        <w:t xml:space="preserve">or </w:t>
      </w:r>
      <w:r w:rsidR="002E524A" w:rsidRPr="00A94C87">
        <w:rPr>
          <w:rFonts w:cs="Arial"/>
          <w:bCs/>
        </w:rPr>
        <w:t>refrain from making negative comments about the sponsor</w:t>
      </w:r>
      <w:r w:rsidRPr="00A94C87">
        <w:rPr>
          <w:rFonts w:cs="Arial"/>
          <w:bCs/>
        </w:rPr>
        <w:t>,</w:t>
      </w:r>
      <w:r w:rsidR="002E524A" w:rsidRPr="00A94C87">
        <w:rPr>
          <w:rFonts w:cs="Arial"/>
          <w:bCs/>
        </w:rPr>
        <w:t xml:space="preserve"> or</w:t>
      </w:r>
      <w:r w:rsidR="00564582" w:rsidRPr="00A94C87">
        <w:rPr>
          <w:rFonts w:cs="Arial"/>
          <w:bCs/>
        </w:rPr>
        <w:t xml:space="preserve"> </w:t>
      </w:r>
      <w:r w:rsidRPr="00A94C87">
        <w:rPr>
          <w:rFonts w:cs="Arial"/>
          <w:bCs/>
        </w:rPr>
        <w:t>provide publicity, promotions or public relations services for the sponsor</w:t>
      </w:r>
      <w:r w:rsidR="002E524A" w:rsidRPr="00A94C87">
        <w:rPr>
          <w:rFonts w:cs="Arial"/>
          <w:bCs/>
        </w:rPr>
        <w:t>; or</w:t>
      </w:r>
    </w:p>
    <w:p w:rsidR="00121967" w:rsidRPr="00A94C87" w:rsidRDefault="00251808" w:rsidP="003B2C2D">
      <w:pPr>
        <w:pStyle w:val="ListParagraph"/>
        <w:numPr>
          <w:ilvl w:val="0"/>
          <w:numId w:val="9"/>
        </w:numPr>
        <w:autoSpaceDE w:val="0"/>
        <w:autoSpaceDN w:val="0"/>
        <w:adjustRightInd w:val="0"/>
        <w:spacing w:before="120" w:after="120" w:line="240" w:lineRule="atLeast"/>
        <w:jc w:val="both"/>
        <w:rPr>
          <w:rFonts w:cs="Arial"/>
          <w:bCs/>
        </w:rPr>
      </w:pPr>
      <w:proofErr w:type="gramStart"/>
      <w:r w:rsidRPr="00A94C87">
        <w:rPr>
          <w:rFonts w:cs="Arial"/>
          <w:bCs/>
        </w:rPr>
        <w:t>impose</w:t>
      </w:r>
      <w:proofErr w:type="gramEnd"/>
      <w:r w:rsidRPr="00A94C87">
        <w:rPr>
          <w:rFonts w:cs="Arial"/>
          <w:bCs/>
        </w:rPr>
        <w:t xml:space="preserve"> an obligation on a presenter or associate of a presenter to provide other services for the sponsor, in exchange </w:t>
      </w:r>
      <w:r w:rsidR="00A958D3" w:rsidRPr="00A94C87">
        <w:rPr>
          <w:rFonts w:cs="Arial"/>
          <w:bCs/>
        </w:rPr>
        <w:t>for consideration of more than $25,000</w:t>
      </w:r>
      <w:r w:rsidRPr="00A94C87">
        <w:rPr>
          <w:rFonts w:cs="Arial"/>
          <w:bCs/>
        </w:rPr>
        <w:t xml:space="preserve"> a year. There is </w:t>
      </w:r>
      <w:proofErr w:type="gramStart"/>
      <w:r w:rsidRPr="00A94C87">
        <w:rPr>
          <w:rFonts w:cs="Arial"/>
          <w:bCs/>
        </w:rPr>
        <w:t>an exclusion</w:t>
      </w:r>
      <w:proofErr w:type="gramEnd"/>
      <w:r w:rsidRPr="00A94C87">
        <w:rPr>
          <w:rFonts w:cs="Arial"/>
          <w:bCs/>
        </w:rPr>
        <w:t xml:space="preserve"> if the obligation imposed is solely for the presenter to provide writing services for a publication, perform or appear in a film, television program or theatrical production, or provide voice-over services for an advertisement.</w:t>
      </w:r>
    </w:p>
    <w:p w:rsidR="00F43A5D" w:rsidRPr="00A94C87" w:rsidRDefault="00DC157C" w:rsidP="00F43A5D">
      <w:pPr>
        <w:autoSpaceDE w:val="0"/>
        <w:autoSpaceDN w:val="0"/>
        <w:adjustRightInd w:val="0"/>
        <w:spacing w:before="120" w:after="120" w:line="240" w:lineRule="atLeast"/>
        <w:jc w:val="both"/>
        <w:rPr>
          <w:rFonts w:cs="Arial"/>
          <w:bCs/>
        </w:rPr>
      </w:pPr>
      <w:r w:rsidRPr="00A94C87">
        <w:rPr>
          <w:rFonts w:cs="Arial"/>
          <w:bCs/>
        </w:rPr>
        <w:lastRenderedPageBreak/>
        <w:t>Subsection 5(2) captures agreements, arrangements or understandings (whether in writing or not) to which a sponsor (or an agent of a sponsor) and a licensee or a related body corporate of a licensee are parties (whether or not there are also other parties to the agreement), where:</w:t>
      </w:r>
    </w:p>
    <w:p w:rsidR="0085704F" w:rsidRPr="00A94C87" w:rsidRDefault="00DC157C" w:rsidP="0085704F">
      <w:pPr>
        <w:pStyle w:val="ListParagraph"/>
        <w:numPr>
          <w:ilvl w:val="0"/>
          <w:numId w:val="10"/>
        </w:numPr>
        <w:autoSpaceDE w:val="0"/>
        <w:autoSpaceDN w:val="0"/>
        <w:adjustRightInd w:val="0"/>
        <w:spacing w:before="120" w:after="120" w:line="240" w:lineRule="atLeast"/>
        <w:jc w:val="both"/>
        <w:rPr>
          <w:rFonts w:cs="Arial"/>
          <w:bCs/>
        </w:rPr>
      </w:pPr>
      <w:r w:rsidRPr="00A94C87">
        <w:rPr>
          <w:rFonts w:cs="Arial"/>
          <w:bCs/>
        </w:rPr>
        <w:t>the agreement provides for the licensee, in exchange for consideration provided to the licensee or a related body corporate of the licensee, to promote the sponsor or its products services or interests, or refrain from broadcasting a negative comment about the sponsor</w:t>
      </w:r>
      <w:r w:rsidR="00AC3537" w:rsidRPr="00A94C87">
        <w:rPr>
          <w:rFonts w:cs="Arial"/>
          <w:bCs/>
        </w:rPr>
        <w:t>;</w:t>
      </w:r>
    </w:p>
    <w:p w:rsidR="0085704F" w:rsidRPr="00A94C87" w:rsidRDefault="00AC3537" w:rsidP="0085704F">
      <w:pPr>
        <w:pStyle w:val="ListParagraph"/>
        <w:numPr>
          <w:ilvl w:val="0"/>
          <w:numId w:val="10"/>
        </w:numPr>
        <w:autoSpaceDE w:val="0"/>
        <w:autoSpaceDN w:val="0"/>
        <w:adjustRightInd w:val="0"/>
        <w:spacing w:before="120" w:after="120" w:line="240" w:lineRule="atLeast"/>
        <w:jc w:val="both"/>
        <w:rPr>
          <w:rFonts w:cs="Arial"/>
          <w:bCs/>
        </w:rPr>
      </w:pPr>
      <w:r w:rsidRPr="00A94C87">
        <w:rPr>
          <w:rFonts w:cs="Arial"/>
          <w:bCs/>
        </w:rPr>
        <w:t>a presenter of the licensee does a thing required under the agreement; and</w:t>
      </w:r>
    </w:p>
    <w:p w:rsidR="0085704F" w:rsidRPr="00A94C87" w:rsidRDefault="00AC3537" w:rsidP="0085704F">
      <w:pPr>
        <w:pStyle w:val="ListParagraph"/>
        <w:numPr>
          <w:ilvl w:val="0"/>
          <w:numId w:val="10"/>
        </w:numPr>
        <w:autoSpaceDE w:val="0"/>
        <w:autoSpaceDN w:val="0"/>
        <w:adjustRightInd w:val="0"/>
        <w:spacing w:before="120" w:after="120" w:line="240" w:lineRule="atLeast"/>
        <w:jc w:val="both"/>
        <w:rPr>
          <w:rFonts w:cs="Arial"/>
          <w:bCs/>
        </w:rPr>
      </w:pPr>
      <w:proofErr w:type="gramStart"/>
      <w:r w:rsidRPr="00A94C87">
        <w:rPr>
          <w:rFonts w:cs="Arial"/>
          <w:bCs/>
        </w:rPr>
        <w:t>the</w:t>
      </w:r>
      <w:proofErr w:type="gramEnd"/>
      <w:r w:rsidRPr="00A94C87">
        <w:rPr>
          <w:rFonts w:cs="Arial"/>
          <w:bCs/>
        </w:rPr>
        <w:t xml:space="preserve"> presenter, or an associate of the presenter, has a prescribed financial interest that may result in the presenter obtaining a financial benefit from the earnings of the licensee, or related body corporate of the licensee, under the agreement.</w:t>
      </w:r>
    </w:p>
    <w:p w:rsidR="004979EE" w:rsidRPr="00A94C87" w:rsidRDefault="00AC3537" w:rsidP="00F43A5D">
      <w:pPr>
        <w:autoSpaceDE w:val="0"/>
        <w:autoSpaceDN w:val="0"/>
        <w:adjustRightInd w:val="0"/>
        <w:spacing w:before="120" w:after="120" w:line="240" w:lineRule="atLeast"/>
        <w:jc w:val="both"/>
        <w:rPr>
          <w:rFonts w:cs="Arial"/>
          <w:bCs/>
        </w:rPr>
      </w:pPr>
      <w:r w:rsidRPr="00A94C87">
        <w:rPr>
          <w:rFonts w:cs="Arial"/>
          <w:bCs/>
        </w:rPr>
        <w:t xml:space="preserve"> The prescribed financial interests of a presenter </w:t>
      </w:r>
      <w:r w:rsidR="004979EE" w:rsidRPr="00A94C87">
        <w:rPr>
          <w:rFonts w:cs="Arial"/>
          <w:bCs/>
        </w:rPr>
        <w:t>or associate of a presenter are:</w:t>
      </w:r>
    </w:p>
    <w:p w:rsidR="0085704F" w:rsidRPr="00A94C87" w:rsidRDefault="004979EE" w:rsidP="0085704F">
      <w:pPr>
        <w:pStyle w:val="ListParagraph"/>
        <w:numPr>
          <w:ilvl w:val="0"/>
          <w:numId w:val="11"/>
        </w:numPr>
        <w:autoSpaceDE w:val="0"/>
        <w:autoSpaceDN w:val="0"/>
        <w:adjustRightInd w:val="0"/>
        <w:spacing w:before="120" w:after="120" w:line="240" w:lineRule="atLeast"/>
        <w:jc w:val="both"/>
        <w:rPr>
          <w:rFonts w:cs="Arial"/>
          <w:bCs/>
        </w:rPr>
      </w:pPr>
      <w:r w:rsidRPr="00A94C87">
        <w:rPr>
          <w:rFonts w:cs="Arial"/>
          <w:bCs/>
        </w:rPr>
        <w:t>a beneficial or legal interest in shares in the licensee or a related body corporate of the licensee;</w:t>
      </w:r>
    </w:p>
    <w:p w:rsidR="0085704F" w:rsidRPr="00A94C87" w:rsidRDefault="004979EE" w:rsidP="0085704F">
      <w:pPr>
        <w:pStyle w:val="ListParagraph"/>
        <w:numPr>
          <w:ilvl w:val="0"/>
          <w:numId w:val="11"/>
        </w:numPr>
        <w:autoSpaceDE w:val="0"/>
        <w:autoSpaceDN w:val="0"/>
        <w:adjustRightInd w:val="0"/>
        <w:spacing w:before="120" w:after="120" w:line="240" w:lineRule="atLeast"/>
        <w:jc w:val="both"/>
        <w:rPr>
          <w:rFonts w:cs="Arial"/>
          <w:bCs/>
        </w:rPr>
      </w:pPr>
      <w:r w:rsidRPr="00A94C87">
        <w:rPr>
          <w:rFonts w:cs="Arial"/>
          <w:bCs/>
        </w:rPr>
        <w:t>a beneficial entitlement to be paid or credited a dividend, if a dividend were declared by the licensee or a related body corporate of the licensee; or</w:t>
      </w:r>
    </w:p>
    <w:p w:rsidR="0085704F" w:rsidRPr="00A94C87" w:rsidRDefault="004979EE" w:rsidP="0085704F">
      <w:pPr>
        <w:pStyle w:val="ListParagraph"/>
        <w:numPr>
          <w:ilvl w:val="0"/>
          <w:numId w:val="11"/>
        </w:numPr>
        <w:autoSpaceDE w:val="0"/>
        <w:autoSpaceDN w:val="0"/>
        <w:adjustRightInd w:val="0"/>
        <w:spacing w:before="120" w:after="120" w:line="240" w:lineRule="atLeast"/>
        <w:jc w:val="both"/>
        <w:rPr>
          <w:rFonts w:cs="Arial"/>
          <w:bCs/>
        </w:rPr>
      </w:pPr>
      <w:proofErr w:type="gramStart"/>
      <w:r w:rsidRPr="00A94C87">
        <w:rPr>
          <w:rFonts w:cs="Arial"/>
          <w:bCs/>
        </w:rPr>
        <w:t>a</w:t>
      </w:r>
      <w:proofErr w:type="gramEnd"/>
      <w:r w:rsidRPr="00A94C87">
        <w:rPr>
          <w:rFonts w:cs="Arial"/>
          <w:bCs/>
        </w:rPr>
        <w:t xml:space="preserve"> contractual entitlement to a share of the licensee’s income or profits.</w:t>
      </w:r>
      <w:r w:rsidR="0085704F" w:rsidRPr="00A94C87">
        <w:rPr>
          <w:rFonts w:cs="Arial"/>
          <w:bCs/>
        </w:rPr>
        <w:t xml:space="preserve"> </w:t>
      </w:r>
    </w:p>
    <w:p w:rsidR="00D93AAC" w:rsidRPr="00A94C87" w:rsidRDefault="00D93AAC" w:rsidP="00F43A5D">
      <w:pPr>
        <w:autoSpaceDE w:val="0"/>
        <w:autoSpaceDN w:val="0"/>
        <w:adjustRightInd w:val="0"/>
        <w:spacing w:before="120" w:after="120" w:line="240" w:lineRule="atLeast"/>
        <w:jc w:val="both"/>
        <w:rPr>
          <w:rFonts w:cs="Arial"/>
          <w:bCs/>
          <w:i/>
        </w:rPr>
      </w:pPr>
      <w:r w:rsidRPr="00A94C87">
        <w:rPr>
          <w:rFonts w:cs="Arial"/>
          <w:bCs/>
          <w:i/>
        </w:rPr>
        <w:t>Beneficial or</w:t>
      </w:r>
      <w:r w:rsidR="00437BCD" w:rsidRPr="00A94C87">
        <w:rPr>
          <w:rFonts w:cs="Arial"/>
          <w:bCs/>
          <w:i/>
        </w:rPr>
        <w:t xml:space="preserve"> legal</w:t>
      </w:r>
      <w:r w:rsidRPr="00A94C87">
        <w:rPr>
          <w:rFonts w:cs="Arial"/>
          <w:bCs/>
          <w:i/>
        </w:rPr>
        <w:t xml:space="preserve"> interest in shares</w:t>
      </w:r>
    </w:p>
    <w:p w:rsidR="008D4459" w:rsidRPr="00A94C87" w:rsidRDefault="008D4459" w:rsidP="008D4459">
      <w:pPr>
        <w:pStyle w:val="P1"/>
        <w:spacing w:before="120" w:after="60"/>
        <w:ind w:left="0" w:firstLine="0"/>
        <w:rPr>
          <w:rFonts w:ascii="Arial" w:hAnsi="Arial" w:cs="Arial"/>
          <w:bCs/>
          <w:sz w:val="20"/>
          <w:szCs w:val="20"/>
          <w:lang w:bidi="he-IL"/>
        </w:rPr>
      </w:pPr>
      <w:r w:rsidRPr="00A94C87">
        <w:rPr>
          <w:rFonts w:ascii="Arial" w:hAnsi="Arial" w:cs="Arial"/>
          <w:bCs/>
          <w:sz w:val="20"/>
          <w:szCs w:val="20"/>
          <w:lang w:bidi="he-IL"/>
        </w:rPr>
        <w:t xml:space="preserve">This </w:t>
      </w:r>
      <w:r w:rsidR="004979EE" w:rsidRPr="00A94C87">
        <w:rPr>
          <w:rFonts w:ascii="Arial" w:hAnsi="Arial" w:cs="Arial"/>
          <w:bCs/>
          <w:sz w:val="20"/>
          <w:szCs w:val="20"/>
          <w:lang w:bidi="he-IL"/>
        </w:rPr>
        <w:t xml:space="preserve">covers </w:t>
      </w:r>
      <w:r w:rsidRPr="00A94C87">
        <w:rPr>
          <w:rFonts w:ascii="Arial" w:hAnsi="Arial" w:cs="Arial"/>
          <w:bCs/>
          <w:sz w:val="20"/>
          <w:szCs w:val="20"/>
          <w:lang w:bidi="he-IL"/>
        </w:rPr>
        <w:t xml:space="preserve">a range of interests including legal interests, such as ownership, future or contingent interests </w:t>
      </w:r>
      <w:r w:rsidR="00ED785D" w:rsidRPr="00A94C87">
        <w:rPr>
          <w:rFonts w:ascii="Arial" w:hAnsi="Arial" w:cs="Arial"/>
          <w:bCs/>
          <w:sz w:val="20"/>
          <w:szCs w:val="20"/>
          <w:lang w:bidi="he-IL"/>
        </w:rPr>
        <w:t>(</w:t>
      </w:r>
      <w:r w:rsidRPr="00A94C87">
        <w:rPr>
          <w:rFonts w:ascii="Arial" w:hAnsi="Arial" w:cs="Arial"/>
          <w:bCs/>
          <w:sz w:val="20"/>
          <w:szCs w:val="20"/>
          <w:lang w:bidi="he-IL"/>
        </w:rPr>
        <w:t>such as an option to purchase shares</w:t>
      </w:r>
      <w:r w:rsidR="00ED785D" w:rsidRPr="00A94C87">
        <w:rPr>
          <w:rFonts w:ascii="Arial" w:hAnsi="Arial" w:cs="Arial"/>
          <w:bCs/>
          <w:sz w:val="20"/>
          <w:szCs w:val="20"/>
          <w:lang w:bidi="he-IL"/>
        </w:rPr>
        <w:t>)</w:t>
      </w:r>
      <w:r w:rsidRPr="00A94C87">
        <w:rPr>
          <w:rFonts w:ascii="Arial" w:hAnsi="Arial" w:cs="Arial"/>
          <w:bCs/>
          <w:sz w:val="20"/>
          <w:szCs w:val="20"/>
          <w:lang w:bidi="he-IL"/>
        </w:rPr>
        <w:t>, equitable interests</w:t>
      </w:r>
      <w:r w:rsidR="00ED785D" w:rsidRPr="00A94C87">
        <w:rPr>
          <w:rFonts w:ascii="Arial" w:hAnsi="Arial" w:cs="Arial"/>
          <w:bCs/>
          <w:sz w:val="20"/>
          <w:szCs w:val="20"/>
          <w:lang w:bidi="he-IL"/>
        </w:rPr>
        <w:t>,</w:t>
      </w:r>
      <w:r w:rsidRPr="00A94C87">
        <w:rPr>
          <w:rFonts w:ascii="Arial" w:hAnsi="Arial" w:cs="Arial"/>
          <w:bCs/>
          <w:sz w:val="20"/>
          <w:szCs w:val="20"/>
          <w:lang w:bidi="he-IL"/>
        </w:rPr>
        <w:t xml:space="preserve"> and </w:t>
      </w:r>
      <w:r w:rsidR="004979EE" w:rsidRPr="00A94C87">
        <w:rPr>
          <w:rFonts w:ascii="Arial" w:hAnsi="Arial" w:cs="Arial"/>
          <w:bCs/>
          <w:sz w:val="20"/>
          <w:szCs w:val="20"/>
          <w:lang w:bidi="he-IL"/>
        </w:rPr>
        <w:t>the interest which a beneficiary of a trust has in</w:t>
      </w:r>
      <w:r w:rsidRPr="00A94C87">
        <w:rPr>
          <w:rFonts w:ascii="Arial" w:hAnsi="Arial" w:cs="Arial"/>
          <w:bCs/>
          <w:sz w:val="20"/>
          <w:szCs w:val="20"/>
          <w:lang w:bidi="he-IL"/>
        </w:rPr>
        <w:t xml:space="preserve"> shares</w:t>
      </w:r>
      <w:r w:rsidR="004979EE" w:rsidRPr="00A94C87">
        <w:rPr>
          <w:rFonts w:ascii="Arial" w:hAnsi="Arial" w:cs="Arial"/>
          <w:bCs/>
          <w:sz w:val="20"/>
          <w:szCs w:val="20"/>
          <w:lang w:bidi="he-IL"/>
        </w:rPr>
        <w:t xml:space="preserve"> owned by the trust</w:t>
      </w:r>
      <w:r w:rsidR="002B7820">
        <w:rPr>
          <w:rFonts w:ascii="Arial" w:hAnsi="Arial" w:cs="Arial"/>
          <w:bCs/>
          <w:sz w:val="20"/>
          <w:szCs w:val="20"/>
          <w:lang w:bidi="he-IL"/>
        </w:rPr>
        <w:t xml:space="preserve">. </w:t>
      </w:r>
    </w:p>
    <w:p w:rsidR="00D93AAC" w:rsidRPr="00A94C87" w:rsidRDefault="00D93AAC" w:rsidP="00F43A5D">
      <w:pPr>
        <w:autoSpaceDE w:val="0"/>
        <w:autoSpaceDN w:val="0"/>
        <w:adjustRightInd w:val="0"/>
        <w:spacing w:before="120" w:after="120" w:line="240" w:lineRule="atLeast"/>
        <w:jc w:val="both"/>
        <w:rPr>
          <w:rFonts w:cs="Arial"/>
          <w:bCs/>
          <w:i/>
        </w:rPr>
      </w:pPr>
      <w:r w:rsidRPr="00A94C87">
        <w:rPr>
          <w:rFonts w:cs="Arial"/>
          <w:bCs/>
          <w:i/>
        </w:rPr>
        <w:t xml:space="preserve">Beneficial entitlement to </w:t>
      </w:r>
      <w:r w:rsidR="008D4459" w:rsidRPr="00A94C87">
        <w:rPr>
          <w:rFonts w:cs="Arial"/>
          <w:bCs/>
          <w:i/>
        </w:rPr>
        <w:t xml:space="preserve">be paid or credited </w:t>
      </w:r>
      <w:r w:rsidRPr="00A94C87">
        <w:rPr>
          <w:rFonts w:cs="Arial"/>
          <w:bCs/>
          <w:i/>
        </w:rPr>
        <w:t>a dividend</w:t>
      </w:r>
    </w:p>
    <w:p w:rsidR="008D4459" w:rsidRPr="00A94C87" w:rsidRDefault="008D4459" w:rsidP="008D4459">
      <w:pPr>
        <w:autoSpaceDE w:val="0"/>
        <w:autoSpaceDN w:val="0"/>
        <w:adjustRightInd w:val="0"/>
        <w:spacing w:before="120" w:after="120" w:line="240" w:lineRule="atLeast"/>
        <w:jc w:val="both"/>
        <w:rPr>
          <w:rFonts w:cs="Arial"/>
          <w:bCs/>
        </w:rPr>
      </w:pPr>
      <w:r w:rsidRPr="00A94C87">
        <w:rPr>
          <w:rFonts w:cs="Arial"/>
          <w:bCs/>
        </w:rPr>
        <w:t>A dividend refers to a payment which is made by a company to its shareholders. The payment is</w:t>
      </w:r>
      <w:r w:rsidR="00C60CA9" w:rsidRPr="00A94C87">
        <w:rPr>
          <w:rFonts w:cs="Arial"/>
          <w:bCs/>
        </w:rPr>
        <w:t xml:space="preserve"> part of</w:t>
      </w:r>
      <w:r w:rsidRPr="00A94C87">
        <w:rPr>
          <w:rFonts w:cs="Arial"/>
          <w:bCs/>
        </w:rPr>
        <w:t xml:space="preserve"> a </w:t>
      </w:r>
      <w:r w:rsidR="00C60CA9" w:rsidRPr="00A94C87">
        <w:rPr>
          <w:rFonts w:cs="Arial"/>
          <w:bCs/>
        </w:rPr>
        <w:t>distribution</w:t>
      </w:r>
      <w:r w:rsidRPr="00A94C87">
        <w:rPr>
          <w:rFonts w:cs="Arial"/>
          <w:bCs/>
        </w:rPr>
        <w:t xml:space="preserve"> of profits of the company</w:t>
      </w:r>
      <w:r w:rsidR="00C60CA9" w:rsidRPr="00A94C87">
        <w:rPr>
          <w:rFonts w:cs="Arial"/>
          <w:bCs/>
        </w:rPr>
        <w:t>,</w:t>
      </w:r>
      <w:r w:rsidRPr="00A94C87">
        <w:rPr>
          <w:rFonts w:cs="Arial"/>
          <w:bCs/>
        </w:rPr>
        <w:t xml:space="preserve"> and is usually based on the number or class of shares a shareholder holds</w:t>
      </w:r>
      <w:r w:rsidR="002B7820">
        <w:rPr>
          <w:rFonts w:cs="Arial"/>
          <w:bCs/>
        </w:rPr>
        <w:t xml:space="preserve">. </w:t>
      </w:r>
      <w:r w:rsidRPr="00A94C87">
        <w:rPr>
          <w:rFonts w:cs="Arial"/>
          <w:bCs/>
        </w:rPr>
        <w:t xml:space="preserve"> </w:t>
      </w:r>
    </w:p>
    <w:p w:rsidR="00D93AAC" w:rsidRPr="00A94C87" w:rsidRDefault="00D93AAC" w:rsidP="008D4459">
      <w:pPr>
        <w:autoSpaceDE w:val="0"/>
        <w:autoSpaceDN w:val="0"/>
        <w:adjustRightInd w:val="0"/>
        <w:spacing w:before="120" w:after="120" w:line="240" w:lineRule="atLeast"/>
        <w:jc w:val="both"/>
        <w:rPr>
          <w:rFonts w:cs="Arial"/>
          <w:bCs/>
          <w:i/>
        </w:rPr>
      </w:pPr>
      <w:r w:rsidRPr="00A94C87">
        <w:rPr>
          <w:rFonts w:cs="Arial"/>
          <w:bCs/>
        </w:rPr>
        <w:t xml:space="preserve">The term ‘beneficial entitlement’ </w:t>
      </w:r>
      <w:r w:rsidR="00C60CA9" w:rsidRPr="00A94C87">
        <w:rPr>
          <w:rFonts w:cs="Arial"/>
          <w:bCs/>
        </w:rPr>
        <w:t>encompasses</w:t>
      </w:r>
      <w:r w:rsidRPr="00A94C87">
        <w:rPr>
          <w:rFonts w:cs="Arial"/>
          <w:bCs/>
        </w:rPr>
        <w:t xml:space="preserve"> entitlement</w:t>
      </w:r>
      <w:r w:rsidR="00C60CA9" w:rsidRPr="00A94C87">
        <w:rPr>
          <w:rFonts w:cs="Arial"/>
          <w:bCs/>
        </w:rPr>
        <w:t>s not dependent on direct legal ownership</w:t>
      </w:r>
      <w:r w:rsidR="002B7820">
        <w:rPr>
          <w:rFonts w:cs="Arial"/>
          <w:bCs/>
        </w:rPr>
        <w:t xml:space="preserve">. </w:t>
      </w:r>
      <w:r w:rsidR="00C60CA9" w:rsidRPr="00A94C87">
        <w:rPr>
          <w:rFonts w:cs="Arial"/>
          <w:bCs/>
        </w:rPr>
        <w:t>For example, a</w:t>
      </w:r>
      <w:r w:rsidRPr="00A94C87">
        <w:rPr>
          <w:rFonts w:cs="Arial"/>
          <w:bCs/>
        </w:rPr>
        <w:t xml:space="preserve"> presenter will have a ‘</w:t>
      </w:r>
      <w:r w:rsidR="008D4459" w:rsidRPr="00A94C87">
        <w:rPr>
          <w:rFonts w:cs="Arial"/>
          <w:bCs/>
        </w:rPr>
        <w:t>beneficial entitlement to be paid or credited a dividend’</w:t>
      </w:r>
      <w:r w:rsidR="00C60CA9" w:rsidRPr="00A94C87">
        <w:rPr>
          <w:rFonts w:cs="Arial"/>
          <w:bCs/>
        </w:rPr>
        <w:t xml:space="preserve"> if the presenter is </w:t>
      </w:r>
      <w:proofErr w:type="gramStart"/>
      <w:r w:rsidR="00C60CA9" w:rsidRPr="00A94C87">
        <w:rPr>
          <w:rFonts w:cs="Arial"/>
          <w:bCs/>
        </w:rPr>
        <w:t>so</w:t>
      </w:r>
      <w:proofErr w:type="gramEnd"/>
      <w:r w:rsidR="00C60CA9" w:rsidRPr="00A94C87">
        <w:rPr>
          <w:rFonts w:cs="Arial"/>
          <w:bCs/>
        </w:rPr>
        <w:t xml:space="preserve"> entitled as a beneficiary of a trust, which receives dividends through the trust’s ownership of shares in a licensee or a related body corporate of a licensee.</w:t>
      </w:r>
      <w:r w:rsidRPr="00A94C87">
        <w:rPr>
          <w:rFonts w:cs="Arial"/>
          <w:bCs/>
        </w:rPr>
        <w:t xml:space="preserve"> </w:t>
      </w:r>
    </w:p>
    <w:p w:rsidR="00D93AAC" w:rsidRPr="00A94C87" w:rsidRDefault="00D93AAC" w:rsidP="00F43A5D">
      <w:pPr>
        <w:autoSpaceDE w:val="0"/>
        <w:autoSpaceDN w:val="0"/>
        <w:adjustRightInd w:val="0"/>
        <w:spacing w:before="120" w:after="120" w:line="240" w:lineRule="atLeast"/>
        <w:jc w:val="both"/>
        <w:rPr>
          <w:rFonts w:cs="Arial"/>
          <w:bCs/>
          <w:i/>
        </w:rPr>
      </w:pPr>
      <w:r w:rsidRPr="00A94C87">
        <w:rPr>
          <w:rFonts w:cs="Arial"/>
          <w:bCs/>
          <w:i/>
        </w:rPr>
        <w:t>Contractual interest in profits or income</w:t>
      </w:r>
    </w:p>
    <w:p w:rsidR="00D93AAC" w:rsidRPr="00A94C87" w:rsidRDefault="00C60CA9" w:rsidP="00F43A5D">
      <w:pPr>
        <w:autoSpaceDE w:val="0"/>
        <w:autoSpaceDN w:val="0"/>
        <w:adjustRightInd w:val="0"/>
        <w:spacing w:before="120" w:after="120" w:line="240" w:lineRule="atLeast"/>
        <w:jc w:val="both"/>
        <w:rPr>
          <w:rFonts w:cs="Arial"/>
          <w:bCs/>
        </w:rPr>
      </w:pPr>
      <w:r w:rsidRPr="00A94C87">
        <w:rPr>
          <w:rFonts w:cs="Arial"/>
          <w:bCs/>
        </w:rPr>
        <w:t>The third kind of prescribed financial interest will apply w</w:t>
      </w:r>
      <w:r w:rsidR="00796444" w:rsidRPr="00A94C87">
        <w:rPr>
          <w:rFonts w:cs="Arial"/>
          <w:bCs/>
        </w:rPr>
        <w:t xml:space="preserve">here a presenter (or an associate of a presenter) is </w:t>
      </w:r>
      <w:r w:rsidR="008D4459" w:rsidRPr="00A94C87">
        <w:rPr>
          <w:rFonts w:cs="Arial"/>
          <w:bCs/>
        </w:rPr>
        <w:t>contractually entitled to a share of a licensee’s income or profits</w:t>
      </w:r>
      <w:r w:rsidR="002B7820">
        <w:rPr>
          <w:rFonts w:cs="Arial"/>
          <w:bCs/>
        </w:rPr>
        <w:t xml:space="preserve">. </w:t>
      </w:r>
    </w:p>
    <w:p w:rsidR="00451EBA" w:rsidRPr="00A94C87" w:rsidRDefault="00451EBA" w:rsidP="00451EBA">
      <w:pPr>
        <w:autoSpaceDE w:val="0"/>
        <w:autoSpaceDN w:val="0"/>
        <w:adjustRightInd w:val="0"/>
        <w:spacing w:before="120" w:after="120" w:line="240" w:lineRule="atLeast"/>
        <w:jc w:val="both"/>
        <w:rPr>
          <w:rFonts w:cs="Arial"/>
          <w:b/>
        </w:rPr>
      </w:pPr>
      <w:r w:rsidRPr="00A94C87">
        <w:rPr>
          <w:rFonts w:cs="Arial"/>
          <w:b/>
        </w:rPr>
        <w:t xml:space="preserve">Section </w:t>
      </w:r>
      <w:r w:rsidRPr="00A94C87">
        <w:rPr>
          <w:rFonts w:cs="Arial"/>
          <w:b/>
          <w:bCs/>
        </w:rPr>
        <w:t>6 – Object of this Standard</w:t>
      </w:r>
    </w:p>
    <w:p w:rsidR="0085704F" w:rsidRPr="00A94C87" w:rsidRDefault="00E10F86" w:rsidP="0085704F">
      <w:pPr>
        <w:rPr>
          <w:rFonts w:cs="Arial"/>
        </w:rPr>
      </w:pPr>
      <w:r w:rsidRPr="00A94C87">
        <w:rPr>
          <w:rFonts w:cs="Arial"/>
        </w:rPr>
        <w:t>The object of the S</w:t>
      </w:r>
      <w:r w:rsidR="0085704F" w:rsidRPr="00A94C87">
        <w:rPr>
          <w:rFonts w:cs="Arial"/>
        </w:rPr>
        <w:t xml:space="preserve">tandard is to encourage licensees to be responsive to the need for a fair and accurate coverage of matters of public interest by requiring the disclosure of commercial agreements or other arrangements that have the potential to affect the content of current affairs programs. </w:t>
      </w:r>
    </w:p>
    <w:p w:rsidR="00451EBA" w:rsidRPr="00A94C87" w:rsidRDefault="00451EBA" w:rsidP="00451EBA">
      <w:pPr>
        <w:autoSpaceDE w:val="0"/>
        <w:autoSpaceDN w:val="0"/>
        <w:adjustRightInd w:val="0"/>
        <w:spacing w:before="120" w:after="120" w:line="240" w:lineRule="atLeast"/>
        <w:jc w:val="both"/>
        <w:rPr>
          <w:rFonts w:cs="Arial"/>
          <w:bCs/>
        </w:rPr>
      </w:pPr>
      <w:r w:rsidRPr="00A94C87">
        <w:rPr>
          <w:rFonts w:cs="Arial"/>
          <w:bCs/>
        </w:rPr>
        <w:t>Th</w:t>
      </w:r>
      <w:r w:rsidR="00FD04CE" w:rsidRPr="00A94C87">
        <w:rPr>
          <w:rFonts w:cs="Arial"/>
          <w:bCs/>
        </w:rPr>
        <w:t>is</w:t>
      </w:r>
      <w:r w:rsidRPr="00A94C87">
        <w:rPr>
          <w:rFonts w:cs="Arial"/>
          <w:bCs/>
        </w:rPr>
        <w:t xml:space="preserve"> object </w:t>
      </w:r>
      <w:r w:rsidR="00FD04CE" w:rsidRPr="00A94C87">
        <w:rPr>
          <w:rFonts w:cs="Arial"/>
          <w:bCs/>
        </w:rPr>
        <w:t xml:space="preserve">is unchanged from the </w:t>
      </w:r>
      <w:r w:rsidRPr="00A94C87">
        <w:rPr>
          <w:rFonts w:cs="Arial"/>
          <w:bCs/>
        </w:rPr>
        <w:t xml:space="preserve">2000 Disclosure Standard. </w:t>
      </w:r>
    </w:p>
    <w:p w:rsidR="00451EBA" w:rsidRPr="00A94C87" w:rsidRDefault="00451EBA" w:rsidP="00451EBA">
      <w:pPr>
        <w:autoSpaceDE w:val="0"/>
        <w:autoSpaceDN w:val="0"/>
        <w:adjustRightInd w:val="0"/>
        <w:spacing w:before="120" w:after="120" w:line="240" w:lineRule="atLeast"/>
        <w:jc w:val="both"/>
        <w:rPr>
          <w:rFonts w:cs="Arial"/>
          <w:b/>
          <w:bCs/>
        </w:rPr>
      </w:pPr>
      <w:r w:rsidRPr="00A94C87">
        <w:rPr>
          <w:rFonts w:cs="Arial"/>
          <w:b/>
          <w:bCs/>
        </w:rPr>
        <w:t>Section 7 – Outline of what this Standard does</w:t>
      </w:r>
    </w:p>
    <w:p w:rsidR="00451EBA" w:rsidRPr="00A94C87" w:rsidRDefault="00451EBA" w:rsidP="00451EBA">
      <w:pPr>
        <w:autoSpaceDE w:val="0"/>
        <w:autoSpaceDN w:val="0"/>
        <w:adjustRightInd w:val="0"/>
        <w:spacing w:before="120" w:after="120" w:line="240" w:lineRule="atLeast"/>
        <w:jc w:val="both"/>
        <w:rPr>
          <w:rFonts w:cs="Arial"/>
          <w:bCs/>
        </w:rPr>
      </w:pPr>
      <w:r w:rsidRPr="00A94C87">
        <w:rPr>
          <w:rFonts w:cs="Arial"/>
          <w:bCs/>
        </w:rPr>
        <w:t xml:space="preserve">This section </w:t>
      </w:r>
      <w:r w:rsidR="00FD04CE" w:rsidRPr="00A94C87">
        <w:rPr>
          <w:rFonts w:cs="Arial"/>
          <w:bCs/>
        </w:rPr>
        <w:t>outlines in broad terms the requirements</w:t>
      </w:r>
      <w:r w:rsidRPr="00A94C87">
        <w:rPr>
          <w:rFonts w:cs="Arial"/>
          <w:bCs/>
        </w:rPr>
        <w:t xml:space="preserve"> of the Standard. </w:t>
      </w:r>
      <w:r w:rsidR="00A03A23" w:rsidRPr="00A94C87">
        <w:rPr>
          <w:rFonts w:cs="Arial"/>
          <w:bCs/>
        </w:rPr>
        <w:t>A note to the s</w:t>
      </w:r>
      <w:r w:rsidR="00FD04CE" w:rsidRPr="00A94C87">
        <w:rPr>
          <w:rFonts w:cs="Arial"/>
          <w:bCs/>
        </w:rPr>
        <w:t>ection refers to paragraph 8(1</w:t>
      </w:r>
      <w:proofErr w:type="gramStart"/>
      <w:r w:rsidR="00FD04CE" w:rsidRPr="00A94C87">
        <w:rPr>
          <w:rFonts w:cs="Arial"/>
          <w:bCs/>
        </w:rPr>
        <w:t>)(</w:t>
      </w:r>
      <w:proofErr w:type="gramEnd"/>
      <w:r w:rsidR="00FD04CE" w:rsidRPr="00A94C87">
        <w:rPr>
          <w:rFonts w:cs="Arial"/>
          <w:bCs/>
        </w:rPr>
        <w:t xml:space="preserve">b) of Schedule 2 to the BSA </w:t>
      </w:r>
      <w:r w:rsidR="00A03A23" w:rsidRPr="00A94C87">
        <w:rPr>
          <w:rFonts w:cs="Arial"/>
          <w:bCs/>
        </w:rPr>
        <w:t>which makes</w:t>
      </w:r>
      <w:r w:rsidR="00FD04CE" w:rsidRPr="00A94C87">
        <w:rPr>
          <w:rFonts w:cs="Arial"/>
          <w:bCs/>
        </w:rPr>
        <w:t xml:space="preserve"> it a requirement of a commercial radio broadcasting licence that the licensee will comply with program standards applicable to the licence under Part 9 of the BSA</w:t>
      </w:r>
      <w:r w:rsidR="002B7820">
        <w:rPr>
          <w:rFonts w:cs="Arial"/>
          <w:bCs/>
        </w:rPr>
        <w:t xml:space="preserve">. </w:t>
      </w:r>
      <w:r w:rsidR="00FD04CE" w:rsidRPr="00A94C87">
        <w:rPr>
          <w:rFonts w:cs="Arial"/>
          <w:bCs/>
        </w:rPr>
        <w:t>The Standard is made under Part 9 of the BSA.</w:t>
      </w:r>
    </w:p>
    <w:p w:rsidR="00451EBA" w:rsidRPr="00A94C87" w:rsidRDefault="00451EBA" w:rsidP="00451EBA">
      <w:pPr>
        <w:autoSpaceDE w:val="0"/>
        <w:autoSpaceDN w:val="0"/>
        <w:adjustRightInd w:val="0"/>
        <w:spacing w:before="120" w:after="120" w:line="240" w:lineRule="atLeast"/>
        <w:jc w:val="both"/>
        <w:rPr>
          <w:rFonts w:cs="Arial"/>
          <w:b/>
          <w:bCs/>
        </w:rPr>
      </w:pPr>
      <w:r w:rsidRPr="00A94C87">
        <w:rPr>
          <w:rFonts w:cs="Arial"/>
          <w:b/>
          <w:bCs/>
        </w:rPr>
        <w:t>Section 8 – On-air disclosure of commercial agreements</w:t>
      </w:r>
    </w:p>
    <w:p w:rsidR="00BF461C" w:rsidRPr="00A94C87" w:rsidRDefault="00BF461C" w:rsidP="00AD10D0">
      <w:pPr>
        <w:autoSpaceDE w:val="0"/>
        <w:autoSpaceDN w:val="0"/>
        <w:adjustRightInd w:val="0"/>
        <w:spacing w:before="120" w:after="120" w:line="240" w:lineRule="atLeast"/>
        <w:jc w:val="both"/>
        <w:rPr>
          <w:rFonts w:cs="Arial"/>
          <w:bCs/>
        </w:rPr>
      </w:pPr>
      <w:r w:rsidRPr="00A94C87">
        <w:rPr>
          <w:rFonts w:cs="Arial"/>
          <w:bCs/>
        </w:rPr>
        <w:t>If a sponsor (or an agent of a sponsor) has a commercial agreement with a licensee, a related body corporate of the licensee, a presenter of the licensee or an associate of the presenter of the licensee s</w:t>
      </w:r>
      <w:r w:rsidR="00D370DD" w:rsidRPr="00A94C87">
        <w:rPr>
          <w:rFonts w:cs="Arial"/>
          <w:bCs/>
        </w:rPr>
        <w:t>ection 8 imposes an obligation on</w:t>
      </w:r>
      <w:r w:rsidR="00C50867" w:rsidRPr="00A94C87">
        <w:rPr>
          <w:rFonts w:cs="Arial"/>
          <w:bCs/>
        </w:rPr>
        <w:t xml:space="preserve"> a</w:t>
      </w:r>
      <w:r w:rsidR="00D370DD" w:rsidRPr="00A94C87">
        <w:rPr>
          <w:rFonts w:cs="Arial"/>
          <w:bCs/>
        </w:rPr>
        <w:t xml:space="preserve"> licensee to broadcast </w:t>
      </w:r>
      <w:r w:rsidR="00C50867" w:rsidRPr="00A94C87">
        <w:rPr>
          <w:rFonts w:cs="Arial"/>
          <w:bCs/>
        </w:rPr>
        <w:t xml:space="preserve">a </w:t>
      </w:r>
      <w:r w:rsidR="00D370DD" w:rsidRPr="00A94C87">
        <w:rPr>
          <w:rFonts w:cs="Arial"/>
          <w:bCs/>
        </w:rPr>
        <w:t>disclosure announcement whe</w:t>
      </w:r>
      <w:r w:rsidR="008C474A" w:rsidRPr="00A94C87">
        <w:rPr>
          <w:rFonts w:cs="Arial"/>
          <w:bCs/>
        </w:rPr>
        <w:t>n</w:t>
      </w:r>
      <w:r w:rsidRPr="00A94C87">
        <w:rPr>
          <w:rFonts w:cs="Arial"/>
          <w:bCs/>
        </w:rPr>
        <w:t>ever</w:t>
      </w:r>
      <w:r w:rsidR="00D370DD" w:rsidRPr="00A94C87">
        <w:rPr>
          <w:rFonts w:cs="Arial"/>
          <w:bCs/>
        </w:rPr>
        <w:t xml:space="preserve"> the</w:t>
      </w:r>
      <w:r w:rsidR="00C50867" w:rsidRPr="00A94C87">
        <w:rPr>
          <w:rFonts w:cs="Arial"/>
          <w:bCs/>
        </w:rPr>
        <w:t xml:space="preserve"> licensee</w:t>
      </w:r>
      <w:r w:rsidR="00D370DD" w:rsidRPr="00A94C87">
        <w:rPr>
          <w:rFonts w:cs="Arial"/>
          <w:bCs/>
        </w:rPr>
        <w:t xml:space="preserve"> broadcast</w:t>
      </w:r>
      <w:r w:rsidR="00C50867" w:rsidRPr="00A94C87">
        <w:rPr>
          <w:rFonts w:cs="Arial"/>
          <w:bCs/>
        </w:rPr>
        <w:t>s</w:t>
      </w:r>
      <w:r w:rsidR="00D370DD" w:rsidRPr="00A94C87">
        <w:rPr>
          <w:rFonts w:cs="Arial"/>
          <w:bCs/>
        </w:rPr>
        <w:t xml:space="preserve"> </w:t>
      </w:r>
      <w:r w:rsidR="00C50867" w:rsidRPr="00A94C87">
        <w:rPr>
          <w:rFonts w:cs="Arial"/>
          <w:bCs/>
        </w:rPr>
        <w:t xml:space="preserve">prescribed </w:t>
      </w:r>
      <w:r w:rsidR="00D370DD" w:rsidRPr="00A94C87">
        <w:rPr>
          <w:rFonts w:cs="Arial"/>
          <w:bCs/>
        </w:rPr>
        <w:t xml:space="preserve">material </w:t>
      </w:r>
      <w:r w:rsidR="00C766EA" w:rsidRPr="00A94C87">
        <w:rPr>
          <w:rFonts w:cs="Arial"/>
          <w:bCs/>
        </w:rPr>
        <w:t>relating</w:t>
      </w:r>
      <w:r w:rsidR="00D370DD" w:rsidRPr="00A94C87">
        <w:rPr>
          <w:rFonts w:cs="Arial"/>
          <w:bCs/>
        </w:rPr>
        <w:t xml:space="preserve"> to </w:t>
      </w:r>
      <w:r w:rsidRPr="00A94C87">
        <w:rPr>
          <w:rFonts w:cs="Arial"/>
          <w:bCs/>
        </w:rPr>
        <w:t xml:space="preserve">that </w:t>
      </w:r>
      <w:r w:rsidR="00D370DD" w:rsidRPr="00A94C87">
        <w:rPr>
          <w:rFonts w:cs="Arial"/>
          <w:bCs/>
        </w:rPr>
        <w:t>sponsor</w:t>
      </w:r>
      <w:r w:rsidR="00C50867" w:rsidRPr="00A94C87">
        <w:rPr>
          <w:rFonts w:cs="Arial"/>
          <w:bCs/>
        </w:rPr>
        <w:t xml:space="preserve"> in a current affairs program</w:t>
      </w:r>
      <w:r w:rsidRPr="00A94C87">
        <w:rPr>
          <w:rFonts w:cs="Arial"/>
          <w:bCs/>
        </w:rPr>
        <w:t>.</w:t>
      </w:r>
    </w:p>
    <w:p w:rsidR="00AD10D0" w:rsidRPr="00A94C87" w:rsidRDefault="00C50867" w:rsidP="00AD10D0">
      <w:pPr>
        <w:autoSpaceDE w:val="0"/>
        <w:autoSpaceDN w:val="0"/>
        <w:adjustRightInd w:val="0"/>
        <w:spacing w:before="120" w:after="120" w:line="240" w:lineRule="atLeast"/>
        <w:jc w:val="both"/>
        <w:rPr>
          <w:rFonts w:cs="Arial"/>
          <w:bCs/>
        </w:rPr>
      </w:pPr>
      <w:r w:rsidRPr="00A94C87">
        <w:rPr>
          <w:rFonts w:cs="Arial"/>
          <w:bCs/>
        </w:rPr>
        <w:t>T</w:t>
      </w:r>
      <w:r w:rsidR="00D370DD" w:rsidRPr="00A94C87">
        <w:rPr>
          <w:rFonts w:cs="Arial"/>
          <w:bCs/>
        </w:rPr>
        <w:t xml:space="preserve">he situations in which </w:t>
      </w:r>
      <w:r w:rsidRPr="00A94C87">
        <w:rPr>
          <w:rFonts w:cs="Arial"/>
          <w:bCs/>
        </w:rPr>
        <w:t>a</w:t>
      </w:r>
      <w:r w:rsidR="00D370DD" w:rsidRPr="00A94C87">
        <w:rPr>
          <w:rFonts w:cs="Arial"/>
          <w:bCs/>
        </w:rPr>
        <w:t xml:space="preserve"> disclosure announcement </w:t>
      </w:r>
      <w:r w:rsidR="008C474A" w:rsidRPr="00A94C87">
        <w:rPr>
          <w:rFonts w:cs="Arial"/>
          <w:bCs/>
        </w:rPr>
        <w:t xml:space="preserve">must be broadcast </w:t>
      </w:r>
      <w:r w:rsidR="00797481" w:rsidRPr="00A94C87">
        <w:rPr>
          <w:rFonts w:cs="Arial"/>
          <w:bCs/>
        </w:rPr>
        <w:t xml:space="preserve">include interviews with employees of sponsors about issues that concern a sponsor, </w:t>
      </w:r>
      <w:r w:rsidR="00D370DD" w:rsidRPr="00A94C87">
        <w:rPr>
          <w:rFonts w:cs="Arial"/>
          <w:bCs/>
        </w:rPr>
        <w:t xml:space="preserve">as well as </w:t>
      </w:r>
      <w:r w:rsidR="00AD10D0" w:rsidRPr="00A94C87">
        <w:rPr>
          <w:rFonts w:cs="Arial"/>
          <w:bCs/>
        </w:rPr>
        <w:t>direct promotion</w:t>
      </w:r>
      <w:r w:rsidR="00D370DD" w:rsidRPr="00A94C87">
        <w:rPr>
          <w:rFonts w:cs="Arial"/>
          <w:bCs/>
        </w:rPr>
        <w:t xml:space="preserve"> of sponsors </w:t>
      </w:r>
      <w:r w:rsidR="00AD10D0" w:rsidRPr="00A94C87">
        <w:rPr>
          <w:rFonts w:cs="Arial"/>
          <w:bCs/>
        </w:rPr>
        <w:t>or</w:t>
      </w:r>
      <w:r w:rsidR="00D370DD" w:rsidRPr="00A94C87">
        <w:rPr>
          <w:rFonts w:cs="Arial"/>
          <w:bCs/>
        </w:rPr>
        <w:t xml:space="preserve"> their products or services. </w:t>
      </w:r>
      <w:r w:rsidR="00797481" w:rsidRPr="00A94C87">
        <w:rPr>
          <w:rFonts w:cs="Arial"/>
          <w:bCs/>
        </w:rPr>
        <w:t xml:space="preserve">However, </w:t>
      </w:r>
      <w:r w:rsidR="001B51B8" w:rsidRPr="00A94C87">
        <w:rPr>
          <w:rFonts w:cs="Arial"/>
          <w:bCs/>
        </w:rPr>
        <w:t xml:space="preserve">the </w:t>
      </w:r>
      <w:r w:rsidR="00797481" w:rsidRPr="00A94C87">
        <w:rPr>
          <w:rFonts w:cs="Arial"/>
          <w:bCs/>
        </w:rPr>
        <w:t xml:space="preserve">section is not intended to apply in circumstances where a </w:t>
      </w:r>
      <w:r w:rsidR="00797481" w:rsidRPr="00A94C87">
        <w:rPr>
          <w:rFonts w:cs="Arial"/>
          <w:bCs/>
        </w:rPr>
        <w:lastRenderedPageBreak/>
        <w:t>presenter only mentions or refers to a sponsor or sponsor’s product in passing</w:t>
      </w:r>
      <w:r w:rsidRPr="00A94C87">
        <w:rPr>
          <w:rFonts w:cs="Arial"/>
          <w:bCs/>
        </w:rPr>
        <w:t>,</w:t>
      </w:r>
      <w:r w:rsidR="00797481" w:rsidRPr="00A94C87">
        <w:rPr>
          <w:rFonts w:cs="Arial"/>
          <w:bCs/>
        </w:rPr>
        <w:t xml:space="preserve"> </w:t>
      </w:r>
      <w:r w:rsidRPr="00A94C87">
        <w:rPr>
          <w:rFonts w:cs="Arial"/>
          <w:bCs/>
        </w:rPr>
        <w:t>as distinct from</w:t>
      </w:r>
      <w:r w:rsidR="00797481" w:rsidRPr="00A94C87">
        <w:rPr>
          <w:rFonts w:cs="Arial"/>
          <w:bCs/>
        </w:rPr>
        <w:t xml:space="preserve"> promot</w:t>
      </w:r>
      <w:r w:rsidRPr="00A94C87">
        <w:rPr>
          <w:rFonts w:cs="Arial"/>
          <w:bCs/>
        </w:rPr>
        <w:t>ing</w:t>
      </w:r>
      <w:r w:rsidR="00797481" w:rsidRPr="00A94C87">
        <w:rPr>
          <w:rFonts w:cs="Arial"/>
          <w:bCs/>
        </w:rPr>
        <w:t xml:space="preserve"> the name, products or services of </w:t>
      </w:r>
      <w:r w:rsidRPr="00A94C87">
        <w:rPr>
          <w:rFonts w:cs="Arial"/>
          <w:bCs/>
        </w:rPr>
        <w:t xml:space="preserve">the </w:t>
      </w:r>
      <w:r w:rsidR="00797481" w:rsidRPr="00A94C87">
        <w:rPr>
          <w:rFonts w:cs="Arial"/>
          <w:bCs/>
        </w:rPr>
        <w:t>sponsor</w:t>
      </w:r>
      <w:r w:rsidRPr="00A94C87">
        <w:rPr>
          <w:rFonts w:cs="Arial"/>
          <w:bCs/>
        </w:rPr>
        <w:t>,</w:t>
      </w:r>
      <w:r w:rsidR="00797481" w:rsidRPr="00A94C87">
        <w:rPr>
          <w:rFonts w:cs="Arial"/>
          <w:bCs/>
        </w:rPr>
        <w:t xml:space="preserve"> or do</w:t>
      </w:r>
      <w:r w:rsidRPr="00A94C87">
        <w:rPr>
          <w:rFonts w:cs="Arial"/>
          <w:bCs/>
        </w:rPr>
        <w:t>ing</w:t>
      </w:r>
      <w:r w:rsidR="00797481" w:rsidRPr="00A94C87">
        <w:rPr>
          <w:rFonts w:cs="Arial"/>
          <w:bCs/>
        </w:rPr>
        <w:t xml:space="preserve"> one of the other things</w:t>
      </w:r>
      <w:r w:rsidRPr="00A94C87">
        <w:rPr>
          <w:rFonts w:cs="Arial"/>
          <w:bCs/>
        </w:rPr>
        <w:t xml:space="preserve"> specified</w:t>
      </w:r>
      <w:r w:rsidR="00797481" w:rsidRPr="00A94C87">
        <w:rPr>
          <w:rFonts w:cs="Arial"/>
          <w:bCs/>
        </w:rPr>
        <w:t xml:space="preserve"> in </w:t>
      </w:r>
      <w:r w:rsidRPr="00A94C87">
        <w:rPr>
          <w:rFonts w:cs="Arial"/>
          <w:bCs/>
        </w:rPr>
        <w:t>paragraph</w:t>
      </w:r>
      <w:r w:rsidR="00797481" w:rsidRPr="00A94C87">
        <w:rPr>
          <w:rFonts w:cs="Arial"/>
          <w:bCs/>
        </w:rPr>
        <w:t xml:space="preserve"> 8(1</w:t>
      </w:r>
      <w:proofErr w:type="gramStart"/>
      <w:r w:rsidR="00797481" w:rsidRPr="00A94C87">
        <w:rPr>
          <w:rFonts w:cs="Arial"/>
          <w:bCs/>
        </w:rPr>
        <w:t>)(</w:t>
      </w:r>
      <w:proofErr w:type="gramEnd"/>
      <w:r w:rsidR="00797481" w:rsidRPr="00A94C87">
        <w:rPr>
          <w:rFonts w:cs="Arial"/>
          <w:bCs/>
        </w:rPr>
        <w:t>b))</w:t>
      </w:r>
      <w:r w:rsidRPr="00A94C87">
        <w:rPr>
          <w:rFonts w:cs="Arial"/>
          <w:bCs/>
        </w:rPr>
        <w:t>.</w:t>
      </w:r>
      <w:r w:rsidR="00797481" w:rsidRPr="00A94C87">
        <w:rPr>
          <w:rFonts w:cs="Arial"/>
          <w:bCs/>
        </w:rPr>
        <w:t xml:space="preserve"> </w:t>
      </w:r>
    </w:p>
    <w:p w:rsidR="005D25F7" w:rsidRPr="00A94C87" w:rsidRDefault="00155B0E" w:rsidP="00D370DD">
      <w:pPr>
        <w:spacing w:before="120" w:after="120" w:line="240" w:lineRule="atLeast"/>
        <w:jc w:val="both"/>
        <w:rPr>
          <w:rFonts w:cs="Arial"/>
        </w:rPr>
      </w:pPr>
      <w:r w:rsidRPr="00A94C87">
        <w:rPr>
          <w:rFonts w:cs="Arial"/>
          <w:bCs/>
        </w:rPr>
        <w:t>Subsection 8(2) provides that a licensee must ensure</w:t>
      </w:r>
      <w:r w:rsidR="00D370DD" w:rsidRPr="00A94C87">
        <w:rPr>
          <w:rFonts w:cs="Arial"/>
          <w:bCs/>
        </w:rPr>
        <w:t xml:space="preserve"> that</w:t>
      </w:r>
      <w:r w:rsidRPr="00A94C87">
        <w:rPr>
          <w:rFonts w:cs="Arial"/>
          <w:bCs/>
        </w:rPr>
        <w:t xml:space="preserve"> a</w:t>
      </w:r>
      <w:r w:rsidR="00D370DD" w:rsidRPr="00A94C87">
        <w:rPr>
          <w:rFonts w:cs="Arial"/>
          <w:bCs/>
        </w:rPr>
        <w:t xml:space="preserve"> disclosure announcement </w:t>
      </w:r>
      <w:r w:rsidRPr="00A94C87">
        <w:rPr>
          <w:rFonts w:cs="Arial"/>
          <w:bCs/>
        </w:rPr>
        <w:t>is</w:t>
      </w:r>
      <w:r w:rsidR="00D370DD" w:rsidRPr="00A94C87">
        <w:rPr>
          <w:rFonts w:cs="Arial"/>
          <w:bCs/>
        </w:rPr>
        <w:t xml:space="preserve"> clearly identifiable to a reasonable listener as a disclosure announcement</w:t>
      </w:r>
      <w:r w:rsidRPr="00A94C87">
        <w:rPr>
          <w:rFonts w:cs="Arial"/>
          <w:bCs/>
        </w:rPr>
        <w:t>,</w:t>
      </w:r>
      <w:r w:rsidR="00D370DD" w:rsidRPr="00A94C87">
        <w:rPr>
          <w:rFonts w:cs="Arial"/>
          <w:bCs/>
        </w:rPr>
        <w:t xml:space="preserve"> and must be broadcast on-air during the current affairs program.</w:t>
      </w:r>
      <w:r w:rsidR="00AD10D0" w:rsidRPr="00A94C87">
        <w:rPr>
          <w:rFonts w:cs="Arial"/>
          <w:bCs/>
        </w:rPr>
        <w:t xml:space="preserve"> </w:t>
      </w:r>
      <w:r w:rsidR="00D370DD" w:rsidRPr="00A94C87">
        <w:rPr>
          <w:rFonts w:cs="Arial"/>
          <w:bCs/>
        </w:rPr>
        <w:t xml:space="preserve">Section 8 does not prescribe any </w:t>
      </w:r>
      <w:r w:rsidRPr="00A94C87">
        <w:rPr>
          <w:rFonts w:cs="Arial"/>
          <w:bCs/>
        </w:rPr>
        <w:t>particular form of</w:t>
      </w:r>
      <w:r w:rsidR="00D370DD" w:rsidRPr="00A94C87">
        <w:rPr>
          <w:rFonts w:cs="Arial"/>
          <w:bCs/>
        </w:rPr>
        <w:t xml:space="preserve"> word</w:t>
      </w:r>
      <w:r w:rsidRPr="00A94C87">
        <w:rPr>
          <w:rFonts w:cs="Arial"/>
          <w:bCs/>
        </w:rPr>
        <w:t>s</w:t>
      </w:r>
      <w:r w:rsidR="00D370DD" w:rsidRPr="00A94C87">
        <w:rPr>
          <w:rFonts w:cs="Arial"/>
          <w:bCs/>
        </w:rPr>
        <w:t xml:space="preserve"> which must be used by a presenter in making a disclosure announcement. </w:t>
      </w:r>
      <w:r w:rsidRPr="00A94C87">
        <w:rPr>
          <w:rFonts w:cs="Arial"/>
        </w:rPr>
        <w:t>W</w:t>
      </w:r>
      <w:r w:rsidR="00D370DD" w:rsidRPr="00A94C87">
        <w:rPr>
          <w:rFonts w:cs="Arial"/>
        </w:rPr>
        <w:t xml:space="preserve">hether a disclosure announcement is </w:t>
      </w:r>
      <w:r w:rsidRPr="00A94C87">
        <w:rPr>
          <w:rFonts w:cs="Arial"/>
        </w:rPr>
        <w:t>clearly identifiable</w:t>
      </w:r>
      <w:r w:rsidR="00D370DD" w:rsidRPr="00A94C87">
        <w:rPr>
          <w:rFonts w:cs="Arial"/>
        </w:rPr>
        <w:t xml:space="preserve"> to a reasonable listener </w:t>
      </w:r>
      <w:r w:rsidRPr="00A94C87">
        <w:rPr>
          <w:rFonts w:cs="Arial"/>
        </w:rPr>
        <w:t>will</w:t>
      </w:r>
      <w:r w:rsidR="00D370DD" w:rsidRPr="00A94C87">
        <w:rPr>
          <w:rFonts w:cs="Arial"/>
        </w:rPr>
        <w:t xml:space="preserve"> be assessed according to a range of factors including content, style, tone, scripting and placement of the </w:t>
      </w:r>
      <w:r w:rsidR="00AD10D0" w:rsidRPr="00A94C87">
        <w:rPr>
          <w:rFonts w:cs="Arial"/>
        </w:rPr>
        <w:t>disclosure</w:t>
      </w:r>
      <w:r w:rsidRPr="00A94C87">
        <w:rPr>
          <w:rFonts w:cs="Arial"/>
        </w:rPr>
        <w:t>.</w:t>
      </w:r>
      <w:r w:rsidR="00D370DD" w:rsidRPr="00A94C87">
        <w:rPr>
          <w:rFonts w:cs="Arial"/>
        </w:rPr>
        <w:t xml:space="preserve"> </w:t>
      </w:r>
    </w:p>
    <w:p w:rsidR="008B430D" w:rsidRDefault="00AD10D0" w:rsidP="006153DF">
      <w:pPr>
        <w:spacing w:before="120" w:after="120" w:line="240" w:lineRule="atLeast"/>
        <w:jc w:val="both"/>
        <w:rPr>
          <w:rFonts w:cs="Arial"/>
        </w:rPr>
      </w:pPr>
      <w:r w:rsidRPr="00A94C87">
        <w:rPr>
          <w:rFonts w:cs="Arial"/>
        </w:rPr>
        <w:t>S</w:t>
      </w:r>
      <w:r w:rsidR="00155B0E" w:rsidRPr="00A94C87">
        <w:rPr>
          <w:rFonts w:cs="Arial"/>
        </w:rPr>
        <w:t>ubs</w:t>
      </w:r>
      <w:r w:rsidRPr="00A94C87">
        <w:rPr>
          <w:rFonts w:cs="Arial"/>
        </w:rPr>
        <w:t>ection 8</w:t>
      </w:r>
      <w:r w:rsidR="00155B0E" w:rsidRPr="00A94C87">
        <w:rPr>
          <w:rFonts w:cs="Arial"/>
        </w:rPr>
        <w:t>(2)</w:t>
      </w:r>
      <w:r w:rsidRPr="00A94C87">
        <w:rPr>
          <w:rFonts w:cs="Arial"/>
        </w:rPr>
        <w:t xml:space="preserve"> also </w:t>
      </w:r>
      <w:r w:rsidR="005D25F7" w:rsidRPr="00A94C87">
        <w:rPr>
          <w:rFonts w:cs="Arial"/>
        </w:rPr>
        <w:t xml:space="preserve">provides </w:t>
      </w:r>
      <w:r w:rsidRPr="00A94C87">
        <w:rPr>
          <w:rFonts w:cs="Arial"/>
        </w:rPr>
        <w:t xml:space="preserve">that </w:t>
      </w:r>
      <w:r w:rsidR="00155B0E" w:rsidRPr="00A94C87">
        <w:rPr>
          <w:rFonts w:cs="Arial"/>
        </w:rPr>
        <w:t>a</w:t>
      </w:r>
      <w:r w:rsidRPr="00A94C87">
        <w:rPr>
          <w:rFonts w:cs="Arial"/>
        </w:rPr>
        <w:t xml:space="preserve"> relevant disclosure announcement must be made ‘at the time of</w:t>
      </w:r>
      <w:r w:rsidR="005D25F7" w:rsidRPr="00A94C87">
        <w:rPr>
          <w:rFonts w:cs="Arial"/>
        </w:rPr>
        <w:t>, and as part of</w:t>
      </w:r>
      <w:r w:rsidRPr="00A94C87">
        <w:rPr>
          <w:rFonts w:cs="Arial"/>
        </w:rPr>
        <w:t xml:space="preserve">’ the broadcast of the </w:t>
      </w:r>
      <w:r w:rsidRPr="00A94C87">
        <w:rPr>
          <w:rFonts w:cs="Arial"/>
          <w:bCs/>
        </w:rPr>
        <w:t xml:space="preserve">material relating to </w:t>
      </w:r>
      <w:r w:rsidR="00155B0E" w:rsidRPr="00A94C87">
        <w:rPr>
          <w:rFonts w:cs="Arial"/>
          <w:bCs/>
        </w:rPr>
        <w:t>a</w:t>
      </w:r>
      <w:r w:rsidR="005D25F7" w:rsidRPr="00A94C87">
        <w:rPr>
          <w:rFonts w:cs="Arial"/>
          <w:bCs/>
        </w:rPr>
        <w:t xml:space="preserve"> </w:t>
      </w:r>
      <w:r w:rsidRPr="00A94C87">
        <w:rPr>
          <w:rFonts w:cs="Arial"/>
          <w:bCs/>
        </w:rPr>
        <w:t>sponsor</w:t>
      </w:r>
      <w:r w:rsidR="00155B0E" w:rsidRPr="00A94C87">
        <w:rPr>
          <w:rFonts w:cs="Arial"/>
          <w:bCs/>
        </w:rPr>
        <w:t xml:space="preserve"> which triggers the obligation to make a disclosure announcement.</w:t>
      </w:r>
      <w:r w:rsidR="006153DF">
        <w:rPr>
          <w:rFonts w:cs="Arial"/>
          <w:bCs/>
        </w:rPr>
        <w:t xml:space="preserve"> In line with judicial authority, the ACMA will have regard to whether the announcement has been sufficiently close in time to have the necessary palliative effect</w:t>
      </w:r>
      <w:r w:rsidR="005D25F7" w:rsidRPr="00A94C87">
        <w:rPr>
          <w:rFonts w:cs="Arial"/>
        </w:rPr>
        <w:t>.</w:t>
      </w:r>
      <w:r w:rsidR="00F87565" w:rsidRPr="00A94C87">
        <w:rPr>
          <w:rStyle w:val="FootnoteReference"/>
          <w:rFonts w:cs="Arial"/>
        </w:rPr>
        <w:footnoteReference w:id="1"/>
      </w:r>
    </w:p>
    <w:p w:rsidR="00AD10D0" w:rsidRPr="00A94C87" w:rsidRDefault="00C24A76" w:rsidP="008B430D">
      <w:pPr>
        <w:spacing w:before="120" w:after="120" w:line="240" w:lineRule="atLeast"/>
        <w:jc w:val="both"/>
        <w:rPr>
          <w:rFonts w:cs="Arial"/>
        </w:rPr>
      </w:pPr>
      <w:r w:rsidRPr="00A94C87">
        <w:rPr>
          <w:rFonts w:cs="Arial"/>
        </w:rPr>
        <w:t xml:space="preserve">In the same case, the </w:t>
      </w:r>
      <w:r w:rsidR="00A02D51" w:rsidRPr="00A94C87">
        <w:rPr>
          <w:rFonts w:cs="Arial"/>
        </w:rPr>
        <w:t>Federal C</w:t>
      </w:r>
      <w:r w:rsidR="008B430D" w:rsidRPr="00A94C87">
        <w:rPr>
          <w:rFonts w:cs="Arial"/>
        </w:rPr>
        <w:t xml:space="preserve">ourt </w:t>
      </w:r>
      <w:r w:rsidRPr="00A94C87">
        <w:rPr>
          <w:rFonts w:cs="Arial"/>
        </w:rPr>
        <w:t>held</w:t>
      </w:r>
      <w:r w:rsidR="00A02D51" w:rsidRPr="00A94C87">
        <w:rPr>
          <w:rStyle w:val="FootnoteReference"/>
          <w:rFonts w:cs="Arial"/>
        </w:rPr>
        <w:footnoteReference w:id="2"/>
      </w:r>
      <w:r w:rsidR="00587F76" w:rsidRPr="00A94C87">
        <w:rPr>
          <w:rFonts w:cs="Arial"/>
        </w:rPr>
        <w:t xml:space="preserve"> </w:t>
      </w:r>
      <w:r w:rsidR="008B430D" w:rsidRPr="00A94C87">
        <w:rPr>
          <w:rFonts w:cs="Arial"/>
        </w:rPr>
        <w:t>that</w:t>
      </w:r>
      <w:r w:rsidRPr="00A94C87">
        <w:rPr>
          <w:rFonts w:cs="Arial"/>
        </w:rPr>
        <w:t>,</w:t>
      </w:r>
      <w:r w:rsidR="008B430D" w:rsidRPr="00A94C87">
        <w:rPr>
          <w:rFonts w:cs="Arial"/>
        </w:rPr>
        <w:t xml:space="preserve"> where a disclosure announcement </w:t>
      </w:r>
      <w:r w:rsidRPr="00A94C87">
        <w:rPr>
          <w:rFonts w:cs="Arial"/>
        </w:rPr>
        <w:t>wa</w:t>
      </w:r>
      <w:r w:rsidR="008B430D" w:rsidRPr="00A94C87">
        <w:rPr>
          <w:rFonts w:cs="Arial"/>
        </w:rPr>
        <w:t xml:space="preserve">s made 90 seconds after a sponsor </w:t>
      </w:r>
      <w:r w:rsidR="00587F76" w:rsidRPr="00A94C87">
        <w:rPr>
          <w:rFonts w:cs="Arial"/>
        </w:rPr>
        <w:t>wa</w:t>
      </w:r>
      <w:r w:rsidR="008B430D" w:rsidRPr="00A94C87">
        <w:rPr>
          <w:rFonts w:cs="Arial"/>
        </w:rPr>
        <w:t>s mentioned on-air b</w:t>
      </w:r>
      <w:r w:rsidR="001B51B8" w:rsidRPr="00A94C87">
        <w:rPr>
          <w:rFonts w:cs="Arial"/>
        </w:rPr>
        <w:t>y</w:t>
      </w:r>
      <w:r w:rsidR="008B430D" w:rsidRPr="00A94C87">
        <w:rPr>
          <w:rFonts w:cs="Arial"/>
        </w:rPr>
        <w:t xml:space="preserve"> a </w:t>
      </w:r>
      <w:proofErr w:type="gramStart"/>
      <w:r w:rsidR="008B430D" w:rsidRPr="00A94C87">
        <w:rPr>
          <w:rFonts w:cs="Arial"/>
        </w:rPr>
        <w:t>presenter</w:t>
      </w:r>
      <w:r w:rsidR="001B51B8" w:rsidRPr="00A94C87">
        <w:rPr>
          <w:rFonts w:cs="Arial"/>
        </w:rPr>
        <w:t>,</w:t>
      </w:r>
      <w:proofErr w:type="gramEnd"/>
      <w:r w:rsidR="008B430D" w:rsidRPr="00A94C87">
        <w:rPr>
          <w:rFonts w:cs="Arial"/>
        </w:rPr>
        <w:t xml:space="preserve"> this constitute</w:t>
      </w:r>
      <w:r w:rsidR="00587F76" w:rsidRPr="00A94C87">
        <w:rPr>
          <w:rFonts w:cs="Arial"/>
        </w:rPr>
        <w:t>d</w:t>
      </w:r>
      <w:r w:rsidR="008B430D" w:rsidRPr="00A94C87">
        <w:rPr>
          <w:rFonts w:cs="Arial"/>
        </w:rPr>
        <w:t xml:space="preserve"> a contravention of the requirement to make an on-air disclosure</w:t>
      </w:r>
      <w:r w:rsidR="00587F76" w:rsidRPr="00A94C87">
        <w:rPr>
          <w:rFonts w:cs="Arial"/>
        </w:rPr>
        <w:t xml:space="preserve"> at the time of and as part of the broadcast of material relating to the sponsor</w:t>
      </w:r>
      <w:r w:rsidR="008B430D" w:rsidRPr="00A94C87">
        <w:rPr>
          <w:rFonts w:cs="Arial"/>
        </w:rPr>
        <w:t xml:space="preserve">. This indicates that in assessing whether a disclosure announcement </w:t>
      </w:r>
      <w:r w:rsidR="006C0020" w:rsidRPr="00A94C87">
        <w:rPr>
          <w:rFonts w:cs="Arial"/>
        </w:rPr>
        <w:t xml:space="preserve">was </w:t>
      </w:r>
      <w:r w:rsidR="008B430D" w:rsidRPr="00A94C87">
        <w:rPr>
          <w:rFonts w:cs="Arial"/>
        </w:rPr>
        <w:t>made ‘at the time of</w:t>
      </w:r>
      <w:r w:rsidR="00587F76" w:rsidRPr="00A94C87">
        <w:rPr>
          <w:rFonts w:cs="Arial"/>
        </w:rPr>
        <w:t xml:space="preserve"> and as part of’</w:t>
      </w:r>
      <w:r w:rsidR="008B430D" w:rsidRPr="00A94C87">
        <w:rPr>
          <w:rFonts w:cs="Arial"/>
        </w:rPr>
        <w:t xml:space="preserve"> the broadcast of </w:t>
      </w:r>
      <w:r w:rsidR="00587F76" w:rsidRPr="00A94C87">
        <w:rPr>
          <w:rFonts w:cs="Arial"/>
        </w:rPr>
        <w:t>relevant</w:t>
      </w:r>
      <w:r w:rsidR="008B430D" w:rsidRPr="00A94C87">
        <w:rPr>
          <w:rFonts w:cs="Arial"/>
        </w:rPr>
        <w:t xml:space="preserve"> material</w:t>
      </w:r>
      <w:r w:rsidR="001B51B8" w:rsidRPr="00A94C87">
        <w:rPr>
          <w:rFonts w:cs="Arial"/>
        </w:rPr>
        <w:t>,</w:t>
      </w:r>
      <w:r w:rsidR="006C0020" w:rsidRPr="00A94C87">
        <w:rPr>
          <w:rFonts w:cs="Arial"/>
        </w:rPr>
        <w:t xml:space="preserve"> the impact of the timing of the disclosure announcement on its relationship with the types of activities in </w:t>
      </w:r>
      <w:r w:rsidR="00587F76" w:rsidRPr="00A94C87">
        <w:rPr>
          <w:rFonts w:cs="Arial"/>
        </w:rPr>
        <w:t>paragraph</w:t>
      </w:r>
      <w:r w:rsidR="006C0020" w:rsidRPr="00A94C87">
        <w:rPr>
          <w:rFonts w:cs="Arial"/>
        </w:rPr>
        <w:t xml:space="preserve"> 8(1</w:t>
      </w:r>
      <w:proofErr w:type="gramStart"/>
      <w:r w:rsidR="006C0020" w:rsidRPr="00A94C87">
        <w:rPr>
          <w:rFonts w:cs="Arial"/>
        </w:rPr>
        <w:t>)(</w:t>
      </w:r>
      <w:proofErr w:type="gramEnd"/>
      <w:r w:rsidR="006C0020" w:rsidRPr="00A94C87">
        <w:rPr>
          <w:rFonts w:cs="Arial"/>
        </w:rPr>
        <w:t xml:space="preserve">b) </w:t>
      </w:r>
      <w:r w:rsidR="00587F76" w:rsidRPr="00A94C87">
        <w:rPr>
          <w:rFonts w:cs="Arial"/>
        </w:rPr>
        <w:t>must</w:t>
      </w:r>
      <w:r w:rsidR="006C0020" w:rsidRPr="00A94C87">
        <w:rPr>
          <w:rFonts w:cs="Arial"/>
        </w:rPr>
        <w:t xml:space="preserve"> be considered</w:t>
      </w:r>
      <w:r w:rsidR="001B51B8" w:rsidRPr="00A94C87">
        <w:rPr>
          <w:rFonts w:cs="Arial"/>
        </w:rPr>
        <w:t>,</w:t>
      </w:r>
      <w:r w:rsidR="006C0020" w:rsidRPr="00A94C87">
        <w:rPr>
          <w:rFonts w:cs="Arial"/>
        </w:rPr>
        <w:t xml:space="preserve"> and </w:t>
      </w:r>
      <w:r w:rsidR="005D25F7" w:rsidRPr="00A94C87">
        <w:rPr>
          <w:rFonts w:cs="Arial"/>
        </w:rPr>
        <w:t>generally,</w:t>
      </w:r>
      <w:r w:rsidR="008B430D" w:rsidRPr="00A94C87">
        <w:rPr>
          <w:rFonts w:cs="Arial"/>
        </w:rPr>
        <w:t xml:space="preserve"> </w:t>
      </w:r>
      <w:r w:rsidR="00F72071" w:rsidRPr="00A94C87">
        <w:rPr>
          <w:rFonts w:cs="Arial"/>
        </w:rPr>
        <w:t xml:space="preserve">the announcement must be made </w:t>
      </w:r>
      <w:r w:rsidR="00F66DDA" w:rsidRPr="00A94C87">
        <w:rPr>
          <w:rFonts w:cs="Arial"/>
        </w:rPr>
        <w:t xml:space="preserve">at, or </w:t>
      </w:r>
      <w:r w:rsidR="00F72071" w:rsidRPr="00A94C87">
        <w:rPr>
          <w:rFonts w:cs="Arial"/>
        </w:rPr>
        <w:t>a very short time after</w:t>
      </w:r>
      <w:r w:rsidR="00F66DDA" w:rsidRPr="00A94C87">
        <w:rPr>
          <w:rFonts w:cs="Arial"/>
        </w:rPr>
        <w:t>,</w:t>
      </w:r>
      <w:r w:rsidR="00F72071" w:rsidRPr="00A94C87">
        <w:rPr>
          <w:rFonts w:cs="Arial"/>
        </w:rPr>
        <w:t xml:space="preserve"> a sponsor</w:t>
      </w:r>
      <w:r w:rsidR="00587F76" w:rsidRPr="00A94C87">
        <w:rPr>
          <w:rFonts w:cs="Arial"/>
        </w:rPr>
        <w:t>,</w:t>
      </w:r>
      <w:r w:rsidR="00F72071" w:rsidRPr="00A94C87">
        <w:rPr>
          <w:rFonts w:cs="Arial"/>
        </w:rPr>
        <w:t xml:space="preserve"> or sponsor’s product or service</w:t>
      </w:r>
      <w:r w:rsidR="00587F76" w:rsidRPr="00A94C87">
        <w:rPr>
          <w:rFonts w:cs="Arial"/>
        </w:rPr>
        <w:t>,</w:t>
      </w:r>
      <w:r w:rsidR="00F72071" w:rsidRPr="00A94C87">
        <w:rPr>
          <w:rFonts w:cs="Arial"/>
        </w:rPr>
        <w:t xml:space="preserve"> is mentioned. </w:t>
      </w:r>
    </w:p>
    <w:p w:rsidR="00D370DD" w:rsidRPr="00A94C87" w:rsidRDefault="00D370DD" w:rsidP="00451EBA">
      <w:pPr>
        <w:autoSpaceDE w:val="0"/>
        <w:autoSpaceDN w:val="0"/>
        <w:adjustRightInd w:val="0"/>
        <w:spacing w:before="120" w:after="120" w:line="240" w:lineRule="atLeast"/>
        <w:jc w:val="both"/>
        <w:rPr>
          <w:rFonts w:cs="Arial"/>
          <w:bCs/>
          <w:i/>
        </w:rPr>
      </w:pPr>
      <w:r w:rsidRPr="00A94C87">
        <w:rPr>
          <w:rFonts w:cs="Arial"/>
          <w:bCs/>
          <w:i/>
        </w:rPr>
        <w:t>Exception – News bulletins and advertisements</w:t>
      </w:r>
    </w:p>
    <w:p w:rsidR="00D370DD" w:rsidRPr="00A94C87" w:rsidRDefault="008C474A" w:rsidP="00451EBA">
      <w:pPr>
        <w:autoSpaceDE w:val="0"/>
        <w:autoSpaceDN w:val="0"/>
        <w:adjustRightInd w:val="0"/>
        <w:spacing w:before="120" w:after="120" w:line="240" w:lineRule="atLeast"/>
        <w:jc w:val="both"/>
        <w:rPr>
          <w:rFonts w:cs="Arial"/>
          <w:bCs/>
        </w:rPr>
      </w:pPr>
      <w:r w:rsidRPr="00A94C87">
        <w:rPr>
          <w:rFonts w:cs="Arial"/>
          <w:bCs/>
        </w:rPr>
        <w:t>S</w:t>
      </w:r>
      <w:r w:rsidR="00587F76" w:rsidRPr="00A94C87">
        <w:rPr>
          <w:rFonts w:cs="Arial"/>
          <w:bCs/>
        </w:rPr>
        <w:t>ubs</w:t>
      </w:r>
      <w:r w:rsidRPr="00A94C87">
        <w:rPr>
          <w:rFonts w:cs="Arial"/>
          <w:bCs/>
        </w:rPr>
        <w:t>ection 8</w:t>
      </w:r>
      <w:r w:rsidR="00587F76" w:rsidRPr="00A94C87">
        <w:rPr>
          <w:rFonts w:cs="Arial"/>
          <w:bCs/>
        </w:rPr>
        <w:t>(3)</w:t>
      </w:r>
      <w:r w:rsidRPr="00A94C87">
        <w:rPr>
          <w:rFonts w:cs="Arial"/>
          <w:bCs/>
        </w:rPr>
        <w:t xml:space="preserve"> </w:t>
      </w:r>
      <w:r w:rsidR="00587F76" w:rsidRPr="00A94C87">
        <w:rPr>
          <w:rFonts w:cs="Arial"/>
          <w:bCs/>
        </w:rPr>
        <w:t>provides</w:t>
      </w:r>
      <w:r w:rsidRPr="00A94C87">
        <w:rPr>
          <w:rFonts w:cs="Arial"/>
          <w:bCs/>
        </w:rPr>
        <w:t xml:space="preserve"> that a</w:t>
      </w:r>
      <w:r w:rsidR="008A43A0" w:rsidRPr="00A94C87">
        <w:rPr>
          <w:rFonts w:cs="Arial"/>
          <w:bCs/>
        </w:rPr>
        <w:t xml:space="preserve"> disclosure announcement does not need to be made for material </w:t>
      </w:r>
      <w:r w:rsidR="00796444" w:rsidRPr="00A94C87">
        <w:rPr>
          <w:rFonts w:cs="Arial"/>
          <w:bCs/>
        </w:rPr>
        <w:t xml:space="preserve">that would otherwise require </w:t>
      </w:r>
      <w:r w:rsidR="00587F76" w:rsidRPr="00A94C87">
        <w:rPr>
          <w:rFonts w:cs="Arial"/>
          <w:bCs/>
        </w:rPr>
        <w:t>one</w:t>
      </w:r>
      <w:r w:rsidR="00F66DDA" w:rsidRPr="00A94C87">
        <w:rPr>
          <w:rFonts w:cs="Arial"/>
          <w:bCs/>
        </w:rPr>
        <w:t xml:space="preserve"> </w:t>
      </w:r>
      <w:r w:rsidR="008A43A0" w:rsidRPr="00A94C87">
        <w:rPr>
          <w:rFonts w:cs="Arial"/>
          <w:bCs/>
        </w:rPr>
        <w:t xml:space="preserve">if that material forms part of a news </w:t>
      </w:r>
      <w:r w:rsidR="00796444" w:rsidRPr="00A94C87">
        <w:rPr>
          <w:rFonts w:cs="Arial"/>
          <w:bCs/>
        </w:rPr>
        <w:t xml:space="preserve">broadcast or </w:t>
      </w:r>
      <w:r w:rsidR="008A43A0" w:rsidRPr="00A94C87">
        <w:rPr>
          <w:rFonts w:cs="Arial"/>
          <w:bCs/>
        </w:rPr>
        <w:t>bulletin</w:t>
      </w:r>
      <w:r w:rsidR="00796444" w:rsidRPr="00A94C87">
        <w:rPr>
          <w:rFonts w:cs="Arial"/>
          <w:bCs/>
        </w:rPr>
        <w:t>,</w:t>
      </w:r>
      <w:r w:rsidR="008A43A0" w:rsidRPr="00A94C87">
        <w:rPr>
          <w:rFonts w:cs="Arial"/>
          <w:bCs/>
        </w:rPr>
        <w:t xml:space="preserve"> or </w:t>
      </w:r>
      <w:r w:rsidR="00B23C48" w:rsidRPr="00A94C87">
        <w:rPr>
          <w:rFonts w:cs="Arial"/>
          <w:bCs/>
        </w:rPr>
        <w:t xml:space="preserve">is </w:t>
      </w:r>
      <w:r w:rsidR="00587F76" w:rsidRPr="00A94C87">
        <w:rPr>
          <w:rFonts w:cs="Arial"/>
          <w:bCs/>
        </w:rPr>
        <w:t xml:space="preserve">an advertisement that is </w:t>
      </w:r>
      <w:r w:rsidR="00B23C48" w:rsidRPr="00A94C87">
        <w:rPr>
          <w:rFonts w:cs="Arial"/>
          <w:bCs/>
        </w:rPr>
        <w:t xml:space="preserve">clearly </w:t>
      </w:r>
      <w:r w:rsidR="00796444" w:rsidRPr="00A94C87">
        <w:rPr>
          <w:rFonts w:cs="Arial"/>
          <w:bCs/>
        </w:rPr>
        <w:t>identifiable</w:t>
      </w:r>
      <w:r w:rsidR="00587F76" w:rsidRPr="00A94C87">
        <w:rPr>
          <w:rFonts w:cs="Arial"/>
          <w:bCs/>
        </w:rPr>
        <w:t xml:space="preserve"> to a reasonable listener</w:t>
      </w:r>
      <w:r w:rsidR="00796444" w:rsidRPr="00A94C87">
        <w:rPr>
          <w:rFonts w:cs="Arial"/>
          <w:bCs/>
        </w:rPr>
        <w:t xml:space="preserve"> </w:t>
      </w:r>
      <w:r w:rsidR="00B23C48" w:rsidRPr="00A94C87">
        <w:rPr>
          <w:rFonts w:cs="Arial"/>
          <w:bCs/>
        </w:rPr>
        <w:t xml:space="preserve">as </w:t>
      </w:r>
      <w:r w:rsidR="005D25F7" w:rsidRPr="00A94C87">
        <w:rPr>
          <w:rFonts w:cs="Arial"/>
          <w:bCs/>
        </w:rPr>
        <w:t xml:space="preserve">an </w:t>
      </w:r>
      <w:r w:rsidR="008A43A0" w:rsidRPr="00A94C87">
        <w:rPr>
          <w:rFonts w:cs="Arial"/>
          <w:bCs/>
        </w:rPr>
        <w:t xml:space="preserve">advertisement. </w:t>
      </w:r>
      <w:r w:rsidR="00DD5E73" w:rsidRPr="00A94C87">
        <w:rPr>
          <w:rFonts w:cs="Arial"/>
          <w:bCs/>
        </w:rPr>
        <w:t xml:space="preserve">Section 7 </w:t>
      </w:r>
      <w:r w:rsidR="008A43A0" w:rsidRPr="00A94C87">
        <w:rPr>
          <w:rFonts w:cs="Arial"/>
          <w:bCs/>
        </w:rPr>
        <w:t xml:space="preserve">of the </w:t>
      </w:r>
      <w:r w:rsidR="008A43A0" w:rsidRPr="00A94C87">
        <w:rPr>
          <w:rFonts w:cs="Arial"/>
          <w:bCs/>
          <w:i/>
        </w:rPr>
        <w:t>Broadcasting Services (Commercial Radio Advertising) Standard 2012</w:t>
      </w:r>
      <w:r w:rsidR="00DD5E73" w:rsidRPr="00A94C87">
        <w:rPr>
          <w:rFonts w:cs="Arial"/>
          <w:bCs/>
          <w:i/>
        </w:rPr>
        <w:t xml:space="preserve"> </w:t>
      </w:r>
      <w:r w:rsidR="0085704F" w:rsidRPr="00A94C87">
        <w:rPr>
          <w:rFonts w:cs="Arial"/>
          <w:bCs/>
        </w:rPr>
        <w:t>also</w:t>
      </w:r>
      <w:r w:rsidR="00DD5E73" w:rsidRPr="00A94C87">
        <w:rPr>
          <w:rFonts w:cs="Arial"/>
          <w:bCs/>
        </w:rPr>
        <w:t xml:space="preserve"> requires that an advertisement be presented in such a manner that the reasonable listener is able to distinguish it, at the time of broadcast, from other program material</w:t>
      </w:r>
      <w:r w:rsidR="008A43A0" w:rsidRPr="00A94C87">
        <w:rPr>
          <w:rFonts w:cs="Arial"/>
          <w:bCs/>
        </w:rPr>
        <w:t xml:space="preserve">. </w:t>
      </w:r>
    </w:p>
    <w:p w:rsidR="00451EBA" w:rsidRPr="00A94C87" w:rsidRDefault="00451EBA" w:rsidP="00451EBA">
      <w:pPr>
        <w:autoSpaceDE w:val="0"/>
        <w:autoSpaceDN w:val="0"/>
        <w:adjustRightInd w:val="0"/>
        <w:spacing w:before="120" w:after="120" w:line="240" w:lineRule="atLeast"/>
        <w:jc w:val="both"/>
        <w:rPr>
          <w:rFonts w:cs="Arial"/>
          <w:b/>
          <w:bCs/>
        </w:rPr>
      </w:pPr>
      <w:r w:rsidRPr="00A94C87">
        <w:rPr>
          <w:rFonts w:cs="Arial"/>
          <w:b/>
          <w:bCs/>
        </w:rPr>
        <w:t>Section 9 – On-air statement disclosing payment of production costs</w:t>
      </w:r>
    </w:p>
    <w:p w:rsidR="008C474A" w:rsidRPr="00A94C87" w:rsidRDefault="00C63BF1" w:rsidP="00451EBA">
      <w:pPr>
        <w:autoSpaceDE w:val="0"/>
        <w:autoSpaceDN w:val="0"/>
        <w:adjustRightInd w:val="0"/>
        <w:spacing w:before="120" w:after="120" w:line="240" w:lineRule="atLeast"/>
        <w:jc w:val="both"/>
        <w:rPr>
          <w:rFonts w:cs="Arial"/>
          <w:bCs/>
        </w:rPr>
      </w:pPr>
      <w:r w:rsidRPr="00A94C87">
        <w:rPr>
          <w:rFonts w:cs="Arial"/>
          <w:bCs/>
        </w:rPr>
        <w:t xml:space="preserve">This section </w:t>
      </w:r>
      <w:r w:rsidR="00446A36" w:rsidRPr="00A94C87">
        <w:rPr>
          <w:rFonts w:cs="Arial"/>
          <w:bCs/>
        </w:rPr>
        <w:t>applies where an advertiser or sponsor pays for, or contributes to, the production costs associated with</w:t>
      </w:r>
      <w:r w:rsidRPr="00A94C87">
        <w:rPr>
          <w:rFonts w:cs="Arial"/>
          <w:bCs/>
        </w:rPr>
        <w:t xml:space="preserve"> </w:t>
      </w:r>
      <w:r w:rsidR="008C474A" w:rsidRPr="00A94C87">
        <w:rPr>
          <w:rFonts w:cs="Arial"/>
          <w:bCs/>
        </w:rPr>
        <w:t>a</w:t>
      </w:r>
      <w:r w:rsidRPr="00A94C87">
        <w:rPr>
          <w:rFonts w:cs="Arial"/>
          <w:bCs/>
        </w:rPr>
        <w:t xml:space="preserve"> current affairs programs which the</w:t>
      </w:r>
      <w:r w:rsidR="008C474A" w:rsidRPr="00A94C87">
        <w:rPr>
          <w:rFonts w:cs="Arial"/>
          <w:bCs/>
        </w:rPr>
        <w:t xml:space="preserve"> licensee</w:t>
      </w:r>
      <w:r w:rsidRPr="00A94C87">
        <w:rPr>
          <w:rFonts w:cs="Arial"/>
          <w:bCs/>
        </w:rPr>
        <w:t xml:space="preserve"> broadcast</w:t>
      </w:r>
      <w:r w:rsidR="008C474A" w:rsidRPr="00A94C87">
        <w:rPr>
          <w:rFonts w:cs="Arial"/>
          <w:bCs/>
        </w:rPr>
        <w:t>s</w:t>
      </w:r>
      <w:r w:rsidR="002B7820">
        <w:rPr>
          <w:rFonts w:cs="Arial"/>
          <w:bCs/>
        </w:rPr>
        <w:t xml:space="preserve">. </w:t>
      </w:r>
      <w:r w:rsidR="00BF461C" w:rsidRPr="00A94C87">
        <w:rPr>
          <w:rFonts w:cs="Arial"/>
          <w:bCs/>
        </w:rPr>
        <w:t>In such cases, the licensee must ensure that an on-air disclosure statement is made at least once per hour throughout the program, which makes clear to a reasonable listener that the production costs associated with the program have been paid for, or contributed to, by the sponsor</w:t>
      </w:r>
      <w:r w:rsidR="002B7820">
        <w:rPr>
          <w:rFonts w:cs="Arial"/>
          <w:bCs/>
        </w:rPr>
        <w:t xml:space="preserve">. </w:t>
      </w:r>
    </w:p>
    <w:p w:rsidR="008A5A1E" w:rsidRPr="00A94C87" w:rsidRDefault="008A5A1E" w:rsidP="00451EBA">
      <w:pPr>
        <w:autoSpaceDE w:val="0"/>
        <w:autoSpaceDN w:val="0"/>
        <w:adjustRightInd w:val="0"/>
        <w:spacing w:before="120" w:after="120" w:line="240" w:lineRule="atLeast"/>
        <w:jc w:val="both"/>
        <w:rPr>
          <w:rFonts w:cs="Arial"/>
          <w:bCs/>
        </w:rPr>
      </w:pPr>
      <w:r w:rsidRPr="00A94C87">
        <w:rPr>
          <w:rFonts w:cs="Arial"/>
          <w:bCs/>
        </w:rPr>
        <w:t xml:space="preserve">The intention of this section is to ensure that a reasonable listener </w:t>
      </w:r>
      <w:r w:rsidR="009B5994" w:rsidRPr="00A94C87">
        <w:rPr>
          <w:rFonts w:cs="Arial"/>
          <w:bCs/>
        </w:rPr>
        <w:t>of</w:t>
      </w:r>
      <w:r w:rsidRPr="00A94C87">
        <w:rPr>
          <w:rFonts w:cs="Arial"/>
          <w:bCs/>
        </w:rPr>
        <w:t xml:space="preserve"> a current affairs program on a commercial radio broadcasting service is made aware of any contributions or payments which have been made towards the production costs of that </w:t>
      </w:r>
      <w:proofErr w:type="gramStart"/>
      <w:r w:rsidRPr="00A94C87">
        <w:rPr>
          <w:rFonts w:cs="Arial"/>
          <w:bCs/>
        </w:rPr>
        <w:t>program</w:t>
      </w:r>
      <w:proofErr w:type="gramEnd"/>
      <w:r w:rsidRPr="00A94C87">
        <w:rPr>
          <w:rFonts w:cs="Arial"/>
          <w:bCs/>
        </w:rPr>
        <w:t xml:space="preserve"> which </w:t>
      </w:r>
      <w:r w:rsidR="00BF461C" w:rsidRPr="00A94C87">
        <w:rPr>
          <w:rFonts w:cs="Arial"/>
          <w:bCs/>
        </w:rPr>
        <w:t>may,</w:t>
      </w:r>
      <w:r w:rsidRPr="00A94C87">
        <w:rPr>
          <w:rFonts w:cs="Arial"/>
          <w:bCs/>
        </w:rPr>
        <w:t xml:space="preserve"> potential</w:t>
      </w:r>
      <w:r w:rsidR="00BF461C" w:rsidRPr="00A94C87">
        <w:rPr>
          <w:rFonts w:cs="Arial"/>
          <w:bCs/>
        </w:rPr>
        <w:t xml:space="preserve">ly, </w:t>
      </w:r>
      <w:r w:rsidRPr="00A94C87">
        <w:rPr>
          <w:rFonts w:cs="Arial"/>
          <w:bCs/>
        </w:rPr>
        <w:t xml:space="preserve">influence the content of that current affairs program. </w:t>
      </w:r>
    </w:p>
    <w:p w:rsidR="00451EBA" w:rsidRPr="00A94C87" w:rsidRDefault="00451EBA" w:rsidP="00451EBA">
      <w:pPr>
        <w:autoSpaceDE w:val="0"/>
        <w:autoSpaceDN w:val="0"/>
        <w:adjustRightInd w:val="0"/>
        <w:spacing w:before="120" w:after="120" w:line="240" w:lineRule="atLeast"/>
        <w:jc w:val="both"/>
        <w:rPr>
          <w:rFonts w:cs="Arial"/>
          <w:b/>
          <w:bCs/>
        </w:rPr>
      </w:pPr>
      <w:r w:rsidRPr="00A94C87">
        <w:rPr>
          <w:rFonts w:cs="Arial"/>
          <w:b/>
          <w:bCs/>
        </w:rPr>
        <w:t xml:space="preserve">Section 10 – Publicly available online </w:t>
      </w:r>
      <w:r w:rsidR="006153DF">
        <w:rPr>
          <w:rFonts w:cs="Arial"/>
          <w:b/>
          <w:bCs/>
        </w:rPr>
        <w:t>r</w:t>
      </w:r>
      <w:r w:rsidRPr="00A94C87">
        <w:rPr>
          <w:rFonts w:cs="Arial"/>
          <w:b/>
          <w:bCs/>
        </w:rPr>
        <w:t>egister</w:t>
      </w:r>
    </w:p>
    <w:p w:rsidR="003A2C4D" w:rsidRPr="00A94C87" w:rsidRDefault="003A2C4D" w:rsidP="00451EBA">
      <w:pPr>
        <w:autoSpaceDE w:val="0"/>
        <w:autoSpaceDN w:val="0"/>
        <w:adjustRightInd w:val="0"/>
        <w:spacing w:before="120" w:after="120" w:line="240" w:lineRule="atLeast"/>
        <w:jc w:val="both"/>
        <w:rPr>
          <w:rFonts w:cs="Arial"/>
          <w:bCs/>
        </w:rPr>
      </w:pPr>
      <w:r w:rsidRPr="00A94C87">
        <w:rPr>
          <w:rFonts w:cs="Arial"/>
          <w:bCs/>
        </w:rPr>
        <w:t xml:space="preserve">Section 10 imposes </w:t>
      </w:r>
      <w:r w:rsidR="00DB6D71" w:rsidRPr="00A94C87">
        <w:rPr>
          <w:rFonts w:cs="Arial"/>
          <w:bCs/>
        </w:rPr>
        <w:t>an</w:t>
      </w:r>
      <w:r w:rsidRPr="00A94C87">
        <w:rPr>
          <w:rFonts w:cs="Arial"/>
          <w:bCs/>
        </w:rPr>
        <w:t xml:space="preserve"> obligation </w:t>
      </w:r>
      <w:r w:rsidR="00DB6D71" w:rsidRPr="00A94C87">
        <w:rPr>
          <w:rFonts w:cs="Arial"/>
          <w:bCs/>
        </w:rPr>
        <w:t>on</w:t>
      </w:r>
      <w:r w:rsidRPr="00A94C87">
        <w:rPr>
          <w:rFonts w:cs="Arial"/>
          <w:bCs/>
        </w:rPr>
        <w:t xml:space="preserve"> licensee</w:t>
      </w:r>
      <w:r w:rsidR="00DB6D71" w:rsidRPr="00A94C87">
        <w:rPr>
          <w:rFonts w:cs="Arial"/>
          <w:bCs/>
        </w:rPr>
        <w:t>s</w:t>
      </w:r>
      <w:r w:rsidRPr="00A94C87">
        <w:rPr>
          <w:rFonts w:cs="Arial"/>
          <w:bCs/>
        </w:rPr>
        <w:t xml:space="preserve"> to create and maintain </w:t>
      </w:r>
      <w:r w:rsidR="001F5960" w:rsidRPr="00A94C87">
        <w:rPr>
          <w:rFonts w:cs="Arial"/>
          <w:bCs/>
        </w:rPr>
        <w:t>a</w:t>
      </w:r>
      <w:r w:rsidRPr="00A94C87">
        <w:rPr>
          <w:rFonts w:cs="Arial"/>
          <w:bCs/>
        </w:rPr>
        <w:t xml:space="preserve"> register </w:t>
      </w:r>
      <w:r w:rsidR="00DB6D71" w:rsidRPr="00A94C87">
        <w:rPr>
          <w:rFonts w:cs="Arial"/>
          <w:bCs/>
        </w:rPr>
        <w:t xml:space="preserve">which contains the information </w:t>
      </w:r>
      <w:r w:rsidR="00DD512D" w:rsidRPr="00A94C87">
        <w:rPr>
          <w:rFonts w:cs="Arial"/>
          <w:bCs/>
        </w:rPr>
        <w:t xml:space="preserve">specified </w:t>
      </w:r>
      <w:r w:rsidR="00DB6D71" w:rsidRPr="00A94C87">
        <w:rPr>
          <w:rFonts w:cs="Arial"/>
          <w:bCs/>
        </w:rPr>
        <w:t xml:space="preserve">in section 11. </w:t>
      </w:r>
      <w:r w:rsidR="00DD512D" w:rsidRPr="00A94C87">
        <w:rPr>
          <w:rFonts w:cs="Arial"/>
          <w:bCs/>
        </w:rPr>
        <w:t xml:space="preserve">The </w:t>
      </w:r>
      <w:r w:rsidR="001F5960" w:rsidRPr="00A94C87">
        <w:rPr>
          <w:rFonts w:cs="Arial"/>
          <w:bCs/>
        </w:rPr>
        <w:t xml:space="preserve">register must be published on a </w:t>
      </w:r>
      <w:r w:rsidR="00DD512D" w:rsidRPr="00A94C87">
        <w:rPr>
          <w:rFonts w:cs="Arial"/>
          <w:bCs/>
        </w:rPr>
        <w:t>we</w:t>
      </w:r>
      <w:r w:rsidR="001F5960" w:rsidRPr="00A94C87">
        <w:rPr>
          <w:rFonts w:cs="Arial"/>
          <w:bCs/>
        </w:rPr>
        <w:t xml:space="preserve">bsite operated by, or on behalf of, the licensee </w:t>
      </w:r>
      <w:proofErr w:type="gramStart"/>
      <w:r w:rsidR="001F5960" w:rsidRPr="00A94C87">
        <w:rPr>
          <w:rFonts w:cs="Arial"/>
          <w:bCs/>
        </w:rPr>
        <w:t>which</w:t>
      </w:r>
      <w:proofErr w:type="gramEnd"/>
      <w:r w:rsidR="001F5960" w:rsidRPr="00A94C87">
        <w:rPr>
          <w:rFonts w:cs="Arial"/>
          <w:bCs/>
        </w:rPr>
        <w:t xml:space="preserve"> is accessible online to the public and the</w:t>
      </w:r>
      <w:r w:rsidR="00DB6D71" w:rsidRPr="00A94C87">
        <w:rPr>
          <w:rFonts w:cs="Arial"/>
          <w:bCs/>
        </w:rPr>
        <w:t xml:space="preserve"> licensee must </w:t>
      </w:r>
      <w:r w:rsidR="001F5960" w:rsidRPr="00A94C87">
        <w:rPr>
          <w:rFonts w:cs="Arial"/>
          <w:bCs/>
        </w:rPr>
        <w:t>provide</w:t>
      </w:r>
      <w:r w:rsidRPr="00A94C87">
        <w:rPr>
          <w:rFonts w:cs="Arial"/>
          <w:bCs/>
        </w:rPr>
        <w:t xml:space="preserve"> a link </w:t>
      </w:r>
      <w:r w:rsidR="001F5960" w:rsidRPr="00A94C87">
        <w:rPr>
          <w:rFonts w:cs="Arial"/>
          <w:bCs/>
        </w:rPr>
        <w:t xml:space="preserve">from </w:t>
      </w:r>
      <w:r w:rsidRPr="00A94C87">
        <w:rPr>
          <w:rFonts w:cs="Arial"/>
          <w:bCs/>
        </w:rPr>
        <w:t xml:space="preserve">the </w:t>
      </w:r>
      <w:r w:rsidR="00D370DD" w:rsidRPr="00A94C87">
        <w:rPr>
          <w:rFonts w:cs="Arial"/>
          <w:bCs/>
        </w:rPr>
        <w:t>homepage of the</w:t>
      </w:r>
      <w:r w:rsidRPr="00A94C87">
        <w:rPr>
          <w:rFonts w:cs="Arial"/>
          <w:bCs/>
        </w:rPr>
        <w:t xml:space="preserve"> website</w:t>
      </w:r>
      <w:r w:rsidR="001F5960" w:rsidRPr="00A94C87">
        <w:rPr>
          <w:rFonts w:cs="Arial"/>
          <w:bCs/>
        </w:rPr>
        <w:t xml:space="preserve"> to the webpage where the register can be accessed</w:t>
      </w:r>
      <w:r w:rsidRPr="00A94C87">
        <w:rPr>
          <w:rFonts w:cs="Arial"/>
          <w:bCs/>
        </w:rPr>
        <w:t xml:space="preserve">. </w:t>
      </w:r>
    </w:p>
    <w:p w:rsidR="00760695" w:rsidRDefault="00760695" w:rsidP="00451EBA">
      <w:pPr>
        <w:autoSpaceDE w:val="0"/>
        <w:autoSpaceDN w:val="0"/>
        <w:adjustRightInd w:val="0"/>
        <w:spacing w:before="120" w:after="120" w:line="240" w:lineRule="atLeast"/>
        <w:jc w:val="both"/>
        <w:rPr>
          <w:rFonts w:cs="Arial"/>
          <w:b/>
          <w:bCs/>
        </w:rPr>
      </w:pPr>
    </w:p>
    <w:p w:rsidR="00760695" w:rsidRDefault="00760695" w:rsidP="00451EBA">
      <w:pPr>
        <w:autoSpaceDE w:val="0"/>
        <w:autoSpaceDN w:val="0"/>
        <w:adjustRightInd w:val="0"/>
        <w:spacing w:before="120" w:after="120" w:line="240" w:lineRule="atLeast"/>
        <w:jc w:val="both"/>
        <w:rPr>
          <w:rFonts w:cs="Arial"/>
          <w:b/>
          <w:bCs/>
        </w:rPr>
      </w:pPr>
    </w:p>
    <w:p w:rsidR="00451EBA" w:rsidRPr="00A94C87" w:rsidRDefault="00451EBA" w:rsidP="00451EBA">
      <w:pPr>
        <w:autoSpaceDE w:val="0"/>
        <w:autoSpaceDN w:val="0"/>
        <w:adjustRightInd w:val="0"/>
        <w:spacing w:before="120" w:after="120" w:line="240" w:lineRule="atLeast"/>
        <w:jc w:val="both"/>
        <w:rPr>
          <w:rFonts w:cs="Arial"/>
          <w:b/>
          <w:bCs/>
        </w:rPr>
      </w:pPr>
      <w:r w:rsidRPr="00A94C87">
        <w:rPr>
          <w:rFonts w:cs="Arial"/>
          <w:b/>
          <w:bCs/>
        </w:rPr>
        <w:lastRenderedPageBreak/>
        <w:t>Section 11 – Contents of register</w:t>
      </w:r>
    </w:p>
    <w:p w:rsidR="00CC710C" w:rsidRPr="00A94C87" w:rsidRDefault="003A2C4D" w:rsidP="00451EBA">
      <w:pPr>
        <w:autoSpaceDE w:val="0"/>
        <w:autoSpaceDN w:val="0"/>
        <w:adjustRightInd w:val="0"/>
        <w:spacing w:before="120" w:after="120" w:line="240" w:lineRule="atLeast"/>
        <w:jc w:val="both"/>
        <w:rPr>
          <w:rFonts w:cs="Arial"/>
          <w:bCs/>
        </w:rPr>
      </w:pPr>
      <w:r w:rsidRPr="00A94C87">
        <w:rPr>
          <w:rFonts w:cs="Arial"/>
          <w:bCs/>
        </w:rPr>
        <w:t xml:space="preserve">Section 11 </w:t>
      </w:r>
      <w:r w:rsidR="00CC710C" w:rsidRPr="00A94C87">
        <w:rPr>
          <w:rFonts w:cs="Arial"/>
          <w:bCs/>
        </w:rPr>
        <w:t xml:space="preserve">sets out </w:t>
      </w:r>
      <w:r w:rsidR="001B51B8" w:rsidRPr="00A94C87">
        <w:rPr>
          <w:rFonts w:cs="Arial"/>
          <w:bCs/>
        </w:rPr>
        <w:t xml:space="preserve">the </w:t>
      </w:r>
      <w:r w:rsidRPr="00A94C87">
        <w:rPr>
          <w:rFonts w:cs="Arial"/>
          <w:bCs/>
        </w:rPr>
        <w:t xml:space="preserve">information which licensees must include </w:t>
      </w:r>
      <w:r w:rsidR="00DD512D" w:rsidRPr="00A94C87">
        <w:rPr>
          <w:rFonts w:cs="Arial"/>
          <w:bCs/>
        </w:rPr>
        <w:t xml:space="preserve">in the online register referred to in section 10 </w:t>
      </w:r>
      <w:r w:rsidRPr="00A94C87">
        <w:rPr>
          <w:rFonts w:cs="Arial"/>
          <w:bCs/>
        </w:rPr>
        <w:t xml:space="preserve">about each </w:t>
      </w:r>
      <w:r w:rsidR="00CC710C" w:rsidRPr="00A94C87">
        <w:rPr>
          <w:rFonts w:cs="Arial"/>
          <w:bCs/>
        </w:rPr>
        <w:t xml:space="preserve">current </w:t>
      </w:r>
      <w:r w:rsidRPr="00A94C87">
        <w:rPr>
          <w:rFonts w:cs="Arial"/>
          <w:bCs/>
        </w:rPr>
        <w:t>commercial agreement</w:t>
      </w:r>
      <w:r w:rsidR="002B7820">
        <w:rPr>
          <w:rFonts w:cs="Arial"/>
          <w:bCs/>
        </w:rPr>
        <w:t xml:space="preserve">. </w:t>
      </w:r>
      <w:r w:rsidR="00CC710C" w:rsidRPr="00A94C87">
        <w:rPr>
          <w:rFonts w:cs="Arial"/>
          <w:bCs/>
        </w:rPr>
        <w:t xml:space="preserve">Where a presenter of a licensee is the presenter of a related broadcast (see section 4) the register must contain </w:t>
      </w:r>
      <w:r w:rsidR="00DD512D" w:rsidRPr="00A94C87">
        <w:rPr>
          <w:rFonts w:cs="Arial"/>
          <w:bCs/>
        </w:rPr>
        <w:t>information including the name of the licensee wh</w:t>
      </w:r>
      <w:r w:rsidR="00DD5E73" w:rsidRPr="00A94C87">
        <w:rPr>
          <w:rFonts w:cs="Arial"/>
          <w:bCs/>
        </w:rPr>
        <w:t>ich</w:t>
      </w:r>
      <w:r w:rsidR="00DD512D" w:rsidRPr="00A94C87">
        <w:rPr>
          <w:rFonts w:cs="Arial"/>
          <w:bCs/>
        </w:rPr>
        <w:t xml:space="preserve"> produced or commissioned the program and where the public can find information about the current commercial agreements of that licensee.</w:t>
      </w:r>
    </w:p>
    <w:p w:rsidR="00760799" w:rsidRPr="00A94C87" w:rsidRDefault="00760799" w:rsidP="00451EBA">
      <w:pPr>
        <w:autoSpaceDE w:val="0"/>
        <w:autoSpaceDN w:val="0"/>
        <w:adjustRightInd w:val="0"/>
        <w:spacing w:before="120" w:after="120" w:line="240" w:lineRule="atLeast"/>
        <w:jc w:val="both"/>
        <w:rPr>
          <w:rFonts w:cs="Arial"/>
          <w:bCs/>
          <w:i/>
        </w:rPr>
      </w:pPr>
      <w:r w:rsidRPr="00A94C87">
        <w:rPr>
          <w:rFonts w:cs="Arial"/>
          <w:bCs/>
          <w:i/>
        </w:rPr>
        <w:t>Exception – part-time or casual presenters</w:t>
      </w:r>
    </w:p>
    <w:p w:rsidR="00760799" w:rsidRPr="00A94C87" w:rsidRDefault="00CC710C" w:rsidP="00451EBA">
      <w:pPr>
        <w:autoSpaceDE w:val="0"/>
        <w:autoSpaceDN w:val="0"/>
        <w:adjustRightInd w:val="0"/>
        <w:spacing w:before="120" w:after="120" w:line="240" w:lineRule="atLeast"/>
        <w:jc w:val="both"/>
        <w:rPr>
          <w:rFonts w:cs="Arial"/>
          <w:bCs/>
        </w:rPr>
      </w:pPr>
      <w:r w:rsidRPr="00A94C87">
        <w:rPr>
          <w:rFonts w:cs="Arial"/>
          <w:bCs/>
        </w:rPr>
        <w:t xml:space="preserve">The </w:t>
      </w:r>
      <w:r w:rsidR="00DD5E73" w:rsidRPr="00A94C87">
        <w:rPr>
          <w:rFonts w:cs="Arial"/>
          <w:bCs/>
        </w:rPr>
        <w:t>effect of subsection 11(3) is that the obligations imposed by</w:t>
      </w:r>
      <w:r w:rsidRPr="00A94C87">
        <w:rPr>
          <w:rFonts w:cs="Arial"/>
          <w:bCs/>
        </w:rPr>
        <w:t xml:space="preserve"> s</w:t>
      </w:r>
      <w:r w:rsidR="00760799" w:rsidRPr="00A94C87">
        <w:rPr>
          <w:rFonts w:cs="Arial"/>
          <w:bCs/>
        </w:rPr>
        <w:t xml:space="preserve">ection 11 </w:t>
      </w:r>
      <w:r w:rsidRPr="00A94C87">
        <w:rPr>
          <w:rFonts w:cs="Arial"/>
          <w:bCs/>
        </w:rPr>
        <w:t xml:space="preserve">do not apply to a presenter </w:t>
      </w:r>
      <w:r w:rsidR="00760799" w:rsidRPr="00A94C87">
        <w:rPr>
          <w:rFonts w:cs="Arial"/>
          <w:bCs/>
        </w:rPr>
        <w:t xml:space="preserve">who is a presenter </w:t>
      </w:r>
      <w:r w:rsidRPr="00A94C87">
        <w:rPr>
          <w:rFonts w:cs="Arial"/>
          <w:bCs/>
        </w:rPr>
        <w:t xml:space="preserve">of a current affairs program </w:t>
      </w:r>
      <w:r w:rsidR="00760799" w:rsidRPr="00A94C87">
        <w:rPr>
          <w:rFonts w:cs="Arial"/>
          <w:bCs/>
        </w:rPr>
        <w:t xml:space="preserve">for less than </w:t>
      </w:r>
      <w:r w:rsidRPr="00A94C87">
        <w:rPr>
          <w:rFonts w:cs="Arial"/>
          <w:bCs/>
        </w:rPr>
        <w:t xml:space="preserve">an average of </w:t>
      </w:r>
      <w:r w:rsidR="00760799" w:rsidRPr="00A94C87">
        <w:rPr>
          <w:rFonts w:cs="Arial"/>
          <w:bCs/>
        </w:rPr>
        <w:t>3 hours per week over any 4 week period.</w:t>
      </w:r>
      <w:r w:rsidR="00DD5E73" w:rsidRPr="00A94C87">
        <w:rPr>
          <w:rFonts w:cs="Arial"/>
          <w:bCs/>
        </w:rPr>
        <w:t xml:space="preserve"> It should be noted, however, that the obligations imposed by section 8 and section 12 still apply in relation to presenters of that kind</w:t>
      </w:r>
      <w:r w:rsidR="002B7820">
        <w:rPr>
          <w:rFonts w:cs="Arial"/>
          <w:bCs/>
        </w:rPr>
        <w:t xml:space="preserve">. </w:t>
      </w:r>
    </w:p>
    <w:p w:rsidR="00451EBA" w:rsidRPr="00A94C87" w:rsidRDefault="00451EBA" w:rsidP="00451EBA">
      <w:pPr>
        <w:spacing w:before="120" w:after="120" w:line="240" w:lineRule="atLeast"/>
        <w:jc w:val="both"/>
        <w:rPr>
          <w:rFonts w:cs="Arial"/>
          <w:b/>
          <w:bCs/>
        </w:rPr>
      </w:pPr>
      <w:r w:rsidRPr="00A94C87">
        <w:rPr>
          <w:rFonts w:cs="Arial"/>
          <w:b/>
          <w:bCs/>
        </w:rPr>
        <w:t>Section 12 – Licensee to require presenters to disclose commercial agreements to licensee</w:t>
      </w:r>
    </w:p>
    <w:p w:rsidR="00F7014F" w:rsidRPr="00A94C87" w:rsidRDefault="00F7014F" w:rsidP="00451EBA">
      <w:pPr>
        <w:spacing w:before="120" w:after="120" w:line="240" w:lineRule="atLeast"/>
        <w:jc w:val="both"/>
        <w:rPr>
          <w:rFonts w:cs="Arial"/>
          <w:bCs/>
        </w:rPr>
      </w:pPr>
      <w:r w:rsidRPr="00A94C87">
        <w:rPr>
          <w:rFonts w:cs="Arial"/>
          <w:bCs/>
        </w:rPr>
        <w:t xml:space="preserve">Section 12 imposes an obligation on licensees </w:t>
      </w:r>
      <w:r w:rsidR="004D57C6" w:rsidRPr="00A94C87">
        <w:rPr>
          <w:rFonts w:cs="Arial"/>
          <w:bCs/>
        </w:rPr>
        <w:t xml:space="preserve">to </w:t>
      </w:r>
      <w:r w:rsidR="003A2C4D" w:rsidRPr="00A94C87">
        <w:rPr>
          <w:rFonts w:cs="Arial"/>
          <w:bCs/>
        </w:rPr>
        <w:t xml:space="preserve">require their presenters </w:t>
      </w:r>
      <w:r w:rsidRPr="00A94C87">
        <w:rPr>
          <w:rFonts w:cs="Arial"/>
          <w:bCs/>
        </w:rPr>
        <w:t xml:space="preserve">to </w:t>
      </w:r>
      <w:r w:rsidR="001F5960" w:rsidRPr="00A94C87">
        <w:rPr>
          <w:rFonts w:cs="Arial"/>
          <w:bCs/>
        </w:rPr>
        <w:t xml:space="preserve">provide </w:t>
      </w:r>
      <w:r w:rsidRPr="00A94C87">
        <w:rPr>
          <w:rFonts w:cs="Arial"/>
          <w:bCs/>
        </w:rPr>
        <w:t xml:space="preserve">information </w:t>
      </w:r>
      <w:r w:rsidR="001F5960" w:rsidRPr="00A94C87">
        <w:rPr>
          <w:rFonts w:cs="Arial"/>
          <w:bCs/>
        </w:rPr>
        <w:t xml:space="preserve">or documents (as relevant) </w:t>
      </w:r>
      <w:r w:rsidRPr="00A94C87">
        <w:rPr>
          <w:rFonts w:cs="Arial"/>
          <w:bCs/>
        </w:rPr>
        <w:t xml:space="preserve">about the commercial agreements </w:t>
      </w:r>
      <w:r w:rsidR="001F5960" w:rsidRPr="00A94C87">
        <w:rPr>
          <w:rFonts w:cs="Arial"/>
          <w:bCs/>
        </w:rPr>
        <w:t xml:space="preserve">with a sponsor (or agent of the sponsor) </w:t>
      </w:r>
      <w:r w:rsidRPr="00A94C87">
        <w:rPr>
          <w:rFonts w:cs="Arial"/>
          <w:bCs/>
        </w:rPr>
        <w:t>to which</w:t>
      </w:r>
      <w:r w:rsidR="004D57C6" w:rsidRPr="00A94C87">
        <w:rPr>
          <w:rFonts w:cs="Arial"/>
          <w:bCs/>
        </w:rPr>
        <w:t xml:space="preserve"> the</w:t>
      </w:r>
      <w:r w:rsidR="003A2C4D" w:rsidRPr="00A94C87">
        <w:rPr>
          <w:rFonts w:cs="Arial"/>
          <w:bCs/>
        </w:rPr>
        <w:t xml:space="preserve"> presenter</w:t>
      </w:r>
      <w:r w:rsidR="004D57C6" w:rsidRPr="00A94C87">
        <w:rPr>
          <w:rFonts w:cs="Arial"/>
          <w:bCs/>
        </w:rPr>
        <w:t>,</w:t>
      </w:r>
      <w:r w:rsidRPr="00A94C87">
        <w:rPr>
          <w:rFonts w:cs="Arial"/>
          <w:bCs/>
        </w:rPr>
        <w:t xml:space="preserve"> or their associate</w:t>
      </w:r>
      <w:r w:rsidR="004D57C6" w:rsidRPr="00A94C87">
        <w:rPr>
          <w:rFonts w:cs="Arial"/>
          <w:bCs/>
        </w:rPr>
        <w:t xml:space="preserve"> is</w:t>
      </w:r>
      <w:r w:rsidRPr="00A94C87">
        <w:rPr>
          <w:rFonts w:cs="Arial"/>
          <w:bCs/>
        </w:rPr>
        <w:t xml:space="preserve"> a </w:t>
      </w:r>
      <w:r w:rsidR="003A2C4D" w:rsidRPr="00A94C87">
        <w:rPr>
          <w:rFonts w:cs="Arial"/>
          <w:bCs/>
        </w:rPr>
        <w:t>party</w:t>
      </w:r>
      <w:r w:rsidR="002B7820">
        <w:rPr>
          <w:rFonts w:cs="Arial"/>
          <w:bCs/>
        </w:rPr>
        <w:t xml:space="preserve">. </w:t>
      </w:r>
      <w:r w:rsidR="001F5960" w:rsidRPr="00A94C87">
        <w:rPr>
          <w:rFonts w:cs="Arial"/>
          <w:bCs/>
        </w:rPr>
        <w:t>The</w:t>
      </w:r>
      <w:r w:rsidR="001B51B8" w:rsidRPr="00A94C87">
        <w:rPr>
          <w:rFonts w:cs="Arial"/>
          <w:bCs/>
        </w:rPr>
        <w:t xml:space="preserve"> s</w:t>
      </w:r>
      <w:r w:rsidRPr="00A94C87">
        <w:rPr>
          <w:rFonts w:cs="Arial"/>
          <w:bCs/>
        </w:rPr>
        <w:t xml:space="preserve">ection </w:t>
      </w:r>
      <w:r w:rsidR="001B51B8" w:rsidRPr="00A94C87">
        <w:rPr>
          <w:rFonts w:cs="Arial"/>
          <w:bCs/>
        </w:rPr>
        <w:t xml:space="preserve">also </w:t>
      </w:r>
      <w:r w:rsidRPr="00A94C87">
        <w:rPr>
          <w:rFonts w:cs="Arial"/>
          <w:bCs/>
        </w:rPr>
        <w:t xml:space="preserve">specifies the timeframe in which </w:t>
      </w:r>
      <w:r w:rsidR="001F5960" w:rsidRPr="00A94C87">
        <w:rPr>
          <w:rFonts w:cs="Arial"/>
          <w:bCs/>
        </w:rPr>
        <w:t>the information or documents</w:t>
      </w:r>
      <w:r w:rsidRPr="00A94C87">
        <w:rPr>
          <w:rFonts w:cs="Arial"/>
          <w:bCs/>
        </w:rPr>
        <w:t xml:space="preserve"> must be </w:t>
      </w:r>
      <w:r w:rsidR="00446A36" w:rsidRPr="00A94C87">
        <w:rPr>
          <w:rFonts w:cs="Arial"/>
          <w:bCs/>
        </w:rPr>
        <w:t>provided to the licensee</w:t>
      </w:r>
      <w:r w:rsidRPr="00A94C87">
        <w:rPr>
          <w:rFonts w:cs="Arial"/>
          <w:bCs/>
        </w:rPr>
        <w:t xml:space="preserve"> </w:t>
      </w:r>
      <w:r w:rsidR="003A2C4D" w:rsidRPr="00A94C87">
        <w:rPr>
          <w:rFonts w:cs="Arial"/>
          <w:bCs/>
        </w:rPr>
        <w:t>by the presenter</w:t>
      </w:r>
      <w:r w:rsidR="00DD5E73" w:rsidRPr="00A94C87">
        <w:rPr>
          <w:rFonts w:cs="Arial"/>
          <w:bCs/>
        </w:rPr>
        <w:t>,</w:t>
      </w:r>
      <w:r w:rsidR="003A2C4D" w:rsidRPr="00A94C87">
        <w:rPr>
          <w:rFonts w:cs="Arial"/>
          <w:bCs/>
        </w:rPr>
        <w:t xml:space="preserve"> </w:t>
      </w:r>
      <w:r w:rsidRPr="00A94C87">
        <w:rPr>
          <w:rFonts w:cs="Arial"/>
          <w:bCs/>
        </w:rPr>
        <w:t>and the nature of the information which presenters must provide to licensees.</w:t>
      </w:r>
    </w:p>
    <w:p w:rsidR="00F7014F" w:rsidRPr="00A94C87" w:rsidRDefault="00446A36" w:rsidP="00451EBA">
      <w:pPr>
        <w:spacing w:before="120" w:after="120" w:line="240" w:lineRule="atLeast"/>
        <w:jc w:val="both"/>
        <w:rPr>
          <w:rFonts w:cs="Arial"/>
          <w:bCs/>
        </w:rPr>
      </w:pPr>
      <w:r w:rsidRPr="00A94C87">
        <w:rPr>
          <w:rFonts w:cs="Arial"/>
          <w:bCs/>
        </w:rPr>
        <w:t xml:space="preserve">Where the presenter is a presenter of a related broadcast, </w:t>
      </w:r>
      <w:r w:rsidR="003A2C4D" w:rsidRPr="00A94C87">
        <w:rPr>
          <w:rFonts w:cs="Arial"/>
          <w:bCs/>
        </w:rPr>
        <w:t>th</w:t>
      </w:r>
      <w:r w:rsidRPr="00A94C87">
        <w:rPr>
          <w:rFonts w:cs="Arial"/>
          <w:bCs/>
        </w:rPr>
        <w:t>e</w:t>
      </w:r>
      <w:r w:rsidR="003A2C4D" w:rsidRPr="00A94C87">
        <w:rPr>
          <w:rFonts w:cs="Arial"/>
          <w:bCs/>
        </w:rPr>
        <w:t xml:space="preserve"> obligation applies to</w:t>
      </w:r>
      <w:r w:rsidR="00F7014F" w:rsidRPr="00A94C87">
        <w:rPr>
          <w:rFonts w:cs="Arial"/>
          <w:bCs/>
        </w:rPr>
        <w:t xml:space="preserve"> </w:t>
      </w:r>
      <w:r w:rsidRPr="00A94C87">
        <w:rPr>
          <w:rFonts w:cs="Arial"/>
          <w:bCs/>
        </w:rPr>
        <w:t xml:space="preserve">the </w:t>
      </w:r>
      <w:r w:rsidR="00F7014F" w:rsidRPr="00A94C87">
        <w:rPr>
          <w:rFonts w:cs="Arial"/>
          <w:bCs/>
        </w:rPr>
        <w:t>licensee wh</w:t>
      </w:r>
      <w:r w:rsidR="00F66DDA" w:rsidRPr="00A94C87">
        <w:rPr>
          <w:rFonts w:cs="Arial"/>
          <w:bCs/>
        </w:rPr>
        <w:t>ich</w:t>
      </w:r>
      <w:r w:rsidR="00F7014F" w:rsidRPr="00A94C87">
        <w:rPr>
          <w:rFonts w:cs="Arial"/>
          <w:bCs/>
        </w:rPr>
        <w:t xml:space="preserve"> </w:t>
      </w:r>
      <w:r w:rsidRPr="00A94C87">
        <w:rPr>
          <w:rFonts w:cs="Arial"/>
          <w:bCs/>
        </w:rPr>
        <w:t>produced or commissioned the current affairs program</w:t>
      </w:r>
      <w:r w:rsidR="002B7820">
        <w:rPr>
          <w:rFonts w:cs="Arial"/>
          <w:bCs/>
        </w:rPr>
        <w:t xml:space="preserve">. </w:t>
      </w:r>
    </w:p>
    <w:p w:rsidR="00451EBA" w:rsidRPr="00A94C87" w:rsidRDefault="00451EBA" w:rsidP="009238CA">
      <w:pPr>
        <w:spacing w:before="120" w:after="120" w:line="240" w:lineRule="atLeast"/>
        <w:jc w:val="both"/>
        <w:rPr>
          <w:rFonts w:cs="Arial"/>
          <w:b/>
          <w:bCs/>
        </w:rPr>
      </w:pPr>
      <w:r w:rsidRPr="00A94C87">
        <w:rPr>
          <w:rFonts w:cs="Arial"/>
          <w:b/>
          <w:bCs/>
        </w:rPr>
        <w:t>Section 13 – Licensee must keep commercial agreements</w:t>
      </w:r>
    </w:p>
    <w:p w:rsidR="00A221D1" w:rsidRPr="00A94C87" w:rsidRDefault="00F7014F" w:rsidP="009238CA">
      <w:pPr>
        <w:spacing w:before="120" w:after="120" w:line="240" w:lineRule="atLeast"/>
        <w:jc w:val="both"/>
        <w:rPr>
          <w:rFonts w:cs="Arial"/>
          <w:b/>
          <w:bCs/>
        </w:rPr>
      </w:pPr>
      <w:r w:rsidRPr="00A94C87">
        <w:rPr>
          <w:rFonts w:cs="Arial"/>
          <w:bCs/>
        </w:rPr>
        <w:t xml:space="preserve">Section 13 </w:t>
      </w:r>
      <w:r w:rsidR="00DD5E73" w:rsidRPr="00A94C87">
        <w:rPr>
          <w:rFonts w:cs="Arial"/>
          <w:bCs/>
        </w:rPr>
        <w:t>imposes</w:t>
      </w:r>
      <w:r w:rsidRPr="00A94C87">
        <w:rPr>
          <w:rFonts w:cs="Arial"/>
          <w:bCs/>
        </w:rPr>
        <w:t xml:space="preserve"> an obligation </w:t>
      </w:r>
      <w:r w:rsidR="00DD5E73" w:rsidRPr="00A94C87">
        <w:rPr>
          <w:rFonts w:cs="Arial"/>
          <w:bCs/>
        </w:rPr>
        <w:t>on</w:t>
      </w:r>
      <w:r w:rsidRPr="00A94C87">
        <w:rPr>
          <w:rFonts w:cs="Arial"/>
          <w:bCs/>
        </w:rPr>
        <w:t xml:space="preserve"> licensees to keep </w:t>
      </w:r>
      <w:r w:rsidR="00DD5E73" w:rsidRPr="00A94C87">
        <w:rPr>
          <w:rFonts w:cs="Arial"/>
          <w:bCs/>
        </w:rPr>
        <w:t>specified</w:t>
      </w:r>
      <w:r w:rsidRPr="00A94C87">
        <w:rPr>
          <w:rFonts w:cs="Arial"/>
          <w:bCs/>
        </w:rPr>
        <w:t xml:space="preserve"> information </w:t>
      </w:r>
      <w:r w:rsidR="00637A2E" w:rsidRPr="00A94C87">
        <w:rPr>
          <w:rFonts w:cs="Arial"/>
          <w:bCs/>
        </w:rPr>
        <w:t xml:space="preserve">and documents </w:t>
      </w:r>
      <w:r w:rsidRPr="00A94C87">
        <w:rPr>
          <w:rFonts w:cs="Arial"/>
          <w:bCs/>
        </w:rPr>
        <w:t xml:space="preserve">about each commercial agreement to which the licensee, </w:t>
      </w:r>
      <w:r w:rsidR="00637A2E" w:rsidRPr="00A94C87">
        <w:rPr>
          <w:rFonts w:cs="Arial"/>
          <w:bCs/>
        </w:rPr>
        <w:t>related body corporate of the licensee,</w:t>
      </w:r>
      <w:r w:rsidRPr="00A94C87">
        <w:rPr>
          <w:rFonts w:cs="Arial"/>
          <w:bCs/>
        </w:rPr>
        <w:t xml:space="preserve"> presenter of the licensee or an</w:t>
      </w:r>
      <w:r w:rsidR="003B1400" w:rsidRPr="00A94C87">
        <w:rPr>
          <w:rFonts w:cs="Arial"/>
          <w:bCs/>
        </w:rPr>
        <w:t xml:space="preserve"> </w:t>
      </w:r>
      <w:r w:rsidRPr="00A94C87">
        <w:rPr>
          <w:rFonts w:cs="Arial"/>
          <w:bCs/>
        </w:rPr>
        <w:t>associate of a presenter of a licensee</w:t>
      </w:r>
      <w:r w:rsidR="003B1400" w:rsidRPr="00A94C87">
        <w:rPr>
          <w:rFonts w:cs="Arial"/>
          <w:bCs/>
        </w:rPr>
        <w:t>,</w:t>
      </w:r>
      <w:r w:rsidRPr="00A94C87">
        <w:rPr>
          <w:rFonts w:cs="Arial"/>
          <w:bCs/>
        </w:rPr>
        <w:t xml:space="preserve"> is a party</w:t>
      </w:r>
      <w:r w:rsidR="003B1400" w:rsidRPr="00A94C87">
        <w:rPr>
          <w:rFonts w:cs="Arial"/>
          <w:bCs/>
        </w:rPr>
        <w:t>,</w:t>
      </w:r>
      <w:r w:rsidRPr="00A94C87">
        <w:rPr>
          <w:rFonts w:cs="Arial"/>
          <w:bCs/>
        </w:rPr>
        <w:t xml:space="preserve"> for 12 months after </w:t>
      </w:r>
      <w:r w:rsidR="004D57C6" w:rsidRPr="00A94C87">
        <w:rPr>
          <w:rFonts w:cs="Arial"/>
          <w:bCs/>
        </w:rPr>
        <w:t>the</w:t>
      </w:r>
      <w:r w:rsidRPr="00A94C87">
        <w:rPr>
          <w:rFonts w:cs="Arial"/>
          <w:bCs/>
        </w:rPr>
        <w:t xml:space="preserve"> agreement has expired. </w:t>
      </w:r>
    </w:p>
    <w:p w:rsidR="00451EBA" w:rsidRPr="00A94C87" w:rsidRDefault="00451EBA" w:rsidP="009238CA">
      <w:pPr>
        <w:spacing w:before="120" w:after="120" w:line="240" w:lineRule="atLeast"/>
        <w:jc w:val="both"/>
        <w:rPr>
          <w:rFonts w:cs="Arial"/>
          <w:b/>
          <w:bCs/>
        </w:rPr>
      </w:pPr>
      <w:r w:rsidRPr="00A94C87">
        <w:rPr>
          <w:rFonts w:cs="Arial"/>
          <w:b/>
          <w:bCs/>
        </w:rPr>
        <w:t xml:space="preserve">Section 14 – </w:t>
      </w:r>
      <w:r w:rsidR="00446A36" w:rsidRPr="00A94C87">
        <w:rPr>
          <w:rFonts w:cs="Arial"/>
          <w:b/>
          <w:bCs/>
        </w:rPr>
        <w:t>Information or documents to be provided to the ACMA</w:t>
      </w:r>
    </w:p>
    <w:p w:rsidR="004D57C6" w:rsidRPr="00A94C87" w:rsidRDefault="00F7014F" w:rsidP="00637A2E">
      <w:pPr>
        <w:spacing w:before="120" w:after="120" w:line="240" w:lineRule="atLeast"/>
        <w:jc w:val="both"/>
        <w:rPr>
          <w:rFonts w:cs="Arial"/>
          <w:bCs/>
        </w:rPr>
      </w:pPr>
      <w:r w:rsidRPr="00A94C87">
        <w:rPr>
          <w:rFonts w:cs="Arial"/>
          <w:bCs/>
        </w:rPr>
        <w:t xml:space="preserve">Section 14 </w:t>
      </w:r>
      <w:r w:rsidR="003B1400" w:rsidRPr="00A94C87">
        <w:rPr>
          <w:rFonts w:cs="Arial"/>
          <w:bCs/>
        </w:rPr>
        <w:t xml:space="preserve">permits </w:t>
      </w:r>
      <w:r w:rsidRPr="00A94C87">
        <w:rPr>
          <w:rFonts w:cs="Arial"/>
          <w:bCs/>
        </w:rPr>
        <w:t>the ACMA</w:t>
      </w:r>
      <w:r w:rsidR="003B1400" w:rsidRPr="00A94C87">
        <w:rPr>
          <w:rFonts w:cs="Arial"/>
          <w:bCs/>
        </w:rPr>
        <w:t>,</w:t>
      </w:r>
      <w:r w:rsidRPr="00A94C87">
        <w:rPr>
          <w:rFonts w:cs="Arial"/>
          <w:bCs/>
        </w:rPr>
        <w:t xml:space="preserve"> </w:t>
      </w:r>
      <w:r w:rsidR="003B1400" w:rsidRPr="00A94C87">
        <w:rPr>
          <w:rFonts w:cs="Arial"/>
          <w:bCs/>
        </w:rPr>
        <w:t>by</w:t>
      </w:r>
      <w:r w:rsidRPr="00A94C87">
        <w:rPr>
          <w:rFonts w:cs="Arial"/>
          <w:bCs/>
        </w:rPr>
        <w:t xml:space="preserve"> request</w:t>
      </w:r>
      <w:r w:rsidR="003B1400" w:rsidRPr="00A94C87">
        <w:rPr>
          <w:rFonts w:cs="Arial"/>
          <w:bCs/>
        </w:rPr>
        <w:t xml:space="preserve"> in writing to</w:t>
      </w:r>
      <w:r w:rsidRPr="00A94C87">
        <w:rPr>
          <w:rFonts w:cs="Arial"/>
          <w:bCs/>
        </w:rPr>
        <w:t xml:space="preserve"> a licensee</w:t>
      </w:r>
      <w:r w:rsidR="003B1400" w:rsidRPr="00A94C87">
        <w:rPr>
          <w:rFonts w:cs="Arial"/>
          <w:bCs/>
        </w:rPr>
        <w:t>,</w:t>
      </w:r>
      <w:r w:rsidRPr="00A94C87">
        <w:rPr>
          <w:rFonts w:cs="Arial"/>
          <w:bCs/>
        </w:rPr>
        <w:t xml:space="preserve"> to</w:t>
      </w:r>
      <w:r w:rsidR="003B1400" w:rsidRPr="00A94C87">
        <w:rPr>
          <w:rFonts w:cs="Arial"/>
          <w:bCs/>
        </w:rPr>
        <w:t xml:space="preserve"> require the licensee to</w:t>
      </w:r>
      <w:r w:rsidRPr="00A94C87">
        <w:rPr>
          <w:rFonts w:cs="Arial"/>
          <w:bCs/>
        </w:rPr>
        <w:t xml:space="preserve"> provide</w:t>
      </w:r>
      <w:r w:rsidR="003B1400" w:rsidRPr="00A94C87">
        <w:rPr>
          <w:rFonts w:cs="Arial"/>
          <w:bCs/>
        </w:rPr>
        <w:t xml:space="preserve"> any of the documents or information (relating to commercial agreements) that are specified in subsection 14(1).</w:t>
      </w:r>
      <w:r w:rsidRPr="00A94C87">
        <w:rPr>
          <w:rFonts w:cs="Arial"/>
          <w:bCs/>
        </w:rPr>
        <w:t xml:space="preserve"> S</w:t>
      </w:r>
      <w:r w:rsidR="003B1400" w:rsidRPr="00A94C87">
        <w:rPr>
          <w:rFonts w:cs="Arial"/>
          <w:bCs/>
        </w:rPr>
        <w:t>ubs</w:t>
      </w:r>
      <w:r w:rsidRPr="00A94C87">
        <w:rPr>
          <w:rFonts w:cs="Arial"/>
          <w:bCs/>
        </w:rPr>
        <w:t>ection</w:t>
      </w:r>
      <w:r w:rsidR="003B1400" w:rsidRPr="00A94C87">
        <w:rPr>
          <w:rFonts w:cs="Arial"/>
          <w:bCs/>
        </w:rPr>
        <w:t>s</w:t>
      </w:r>
      <w:r w:rsidRPr="00A94C87">
        <w:rPr>
          <w:rFonts w:cs="Arial"/>
          <w:bCs/>
        </w:rPr>
        <w:t xml:space="preserve"> 14</w:t>
      </w:r>
      <w:r w:rsidR="003B1400" w:rsidRPr="00A94C87">
        <w:rPr>
          <w:rFonts w:cs="Arial"/>
          <w:bCs/>
        </w:rPr>
        <w:t>(3) and (4)</w:t>
      </w:r>
      <w:r w:rsidRPr="00A94C87">
        <w:rPr>
          <w:rFonts w:cs="Arial"/>
          <w:bCs/>
        </w:rPr>
        <w:t xml:space="preserve"> also impose an obligation on licensees to inform the ACMA about any</w:t>
      </w:r>
      <w:r w:rsidR="003B1400" w:rsidRPr="00A94C87">
        <w:rPr>
          <w:rFonts w:cs="Arial"/>
          <w:bCs/>
        </w:rPr>
        <w:t xml:space="preserve"> mistakes,</w:t>
      </w:r>
      <w:r w:rsidRPr="00A94C87">
        <w:rPr>
          <w:rFonts w:cs="Arial"/>
          <w:bCs/>
        </w:rPr>
        <w:t xml:space="preserve"> changes</w:t>
      </w:r>
      <w:r w:rsidR="003B1400" w:rsidRPr="00A94C87">
        <w:rPr>
          <w:rFonts w:cs="Arial"/>
          <w:bCs/>
        </w:rPr>
        <w:t xml:space="preserve"> or omissions</w:t>
      </w:r>
      <w:r w:rsidRPr="00A94C87">
        <w:rPr>
          <w:rFonts w:cs="Arial"/>
          <w:bCs/>
        </w:rPr>
        <w:t xml:space="preserve"> </w:t>
      </w:r>
      <w:r w:rsidR="00835BDD" w:rsidRPr="00A94C87">
        <w:rPr>
          <w:rFonts w:cs="Arial"/>
          <w:bCs/>
        </w:rPr>
        <w:t>relating to</w:t>
      </w:r>
      <w:r w:rsidRPr="00A94C87">
        <w:rPr>
          <w:rFonts w:cs="Arial"/>
          <w:bCs/>
        </w:rPr>
        <w:t xml:space="preserve"> information or documents previously provided to the ACMA. </w:t>
      </w:r>
    </w:p>
    <w:p w:rsidR="00451EBA" w:rsidRPr="00A94C87" w:rsidRDefault="00451EBA" w:rsidP="00451EBA">
      <w:pPr>
        <w:spacing w:before="120" w:after="120" w:line="240" w:lineRule="atLeast"/>
        <w:jc w:val="both"/>
        <w:rPr>
          <w:rFonts w:cs="Arial"/>
          <w:b/>
          <w:bCs/>
        </w:rPr>
      </w:pPr>
      <w:r w:rsidRPr="00A94C87">
        <w:rPr>
          <w:rFonts w:cs="Arial"/>
          <w:b/>
          <w:bCs/>
        </w:rPr>
        <w:t>Section 15 – Licensee must not engage or continue to engage presenters that do not assist the licensee to comply with obligations</w:t>
      </w:r>
    </w:p>
    <w:p w:rsidR="00451EBA" w:rsidRPr="00A94C87" w:rsidRDefault="00451EBA" w:rsidP="00451EBA">
      <w:pPr>
        <w:spacing w:before="120" w:after="120" w:line="240" w:lineRule="atLeast"/>
        <w:jc w:val="both"/>
        <w:rPr>
          <w:rFonts w:cs="Arial"/>
          <w:bCs/>
        </w:rPr>
      </w:pPr>
      <w:r w:rsidRPr="00A94C87">
        <w:rPr>
          <w:rFonts w:cs="Arial"/>
          <w:bCs/>
        </w:rPr>
        <w:t xml:space="preserve">This section </w:t>
      </w:r>
      <w:r w:rsidR="004D57C6" w:rsidRPr="00A94C87">
        <w:rPr>
          <w:rFonts w:cs="Arial"/>
          <w:bCs/>
        </w:rPr>
        <w:t>restrict</w:t>
      </w:r>
      <w:r w:rsidR="00965CCB" w:rsidRPr="00A94C87">
        <w:rPr>
          <w:rFonts w:cs="Arial"/>
          <w:bCs/>
        </w:rPr>
        <w:t>s</w:t>
      </w:r>
      <w:r w:rsidR="004D57C6" w:rsidRPr="00A94C87">
        <w:rPr>
          <w:rFonts w:cs="Arial"/>
          <w:bCs/>
        </w:rPr>
        <w:t xml:space="preserve"> licensees from </w:t>
      </w:r>
      <w:r w:rsidR="00965CCB" w:rsidRPr="00A94C87">
        <w:rPr>
          <w:rFonts w:cs="Arial"/>
          <w:bCs/>
        </w:rPr>
        <w:t>engaging</w:t>
      </w:r>
      <w:r w:rsidR="004D57C6" w:rsidRPr="00A94C87">
        <w:rPr>
          <w:rFonts w:cs="Arial"/>
          <w:bCs/>
        </w:rPr>
        <w:t xml:space="preserve">, or </w:t>
      </w:r>
      <w:r w:rsidR="00965CCB" w:rsidRPr="00A94C87">
        <w:rPr>
          <w:rFonts w:cs="Arial"/>
          <w:bCs/>
        </w:rPr>
        <w:t>continuing to</w:t>
      </w:r>
      <w:r w:rsidR="004D57C6" w:rsidRPr="00A94C87">
        <w:rPr>
          <w:rFonts w:cs="Arial"/>
          <w:bCs/>
        </w:rPr>
        <w:t xml:space="preserve"> engag</w:t>
      </w:r>
      <w:r w:rsidR="00965CCB" w:rsidRPr="00A94C87">
        <w:rPr>
          <w:rFonts w:cs="Arial"/>
          <w:bCs/>
        </w:rPr>
        <w:t>e</w:t>
      </w:r>
      <w:r w:rsidR="006153DF">
        <w:rPr>
          <w:rFonts w:cs="Arial"/>
          <w:bCs/>
        </w:rPr>
        <w:t>,</w:t>
      </w:r>
      <w:r w:rsidR="004D57C6" w:rsidRPr="00A94C87">
        <w:rPr>
          <w:rFonts w:cs="Arial"/>
          <w:bCs/>
        </w:rPr>
        <w:t xml:space="preserve"> the services of </w:t>
      </w:r>
      <w:r w:rsidR="00F7014F" w:rsidRPr="00A94C87">
        <w:rPr>
          <w:rFonts w:cs="Arial"/>
          <w:bCs/>
        </w:rPr>
        <w:t>a presenter</w:t>
      </w:r>
      <w:r w:rsidR="001B51B8" w:rsidRPr="00A94C87">
        <w:rPr>
          <w:rFonts w:cs="Arial"/>
          <w:bCs/>
        </w:rPr>
        <w:t>,</w:t>
      </w:r>
      <w:r w:rsidR="00F7014F" w:rsidRPr="00A94C87">
        <w:rPr>
          <w:rFonts w:cs="Arial"/>
          <w:bCs/>
        </w:rPr>
        <w:t xml:space="preserve"> </w:t>
      </w:r>
      <w:r w:rsidR="004D57C6" w:rsidRPr="00A94C87">
        <w:rPr>
          <w:rFonts w:cs="Arial"/>
          <w:bCs/>
        </w:rPr>
        <w:t xml:space="preserve">unless it is a condition of the presenter’s </w:t>
      </w:r>
      <w:r w:rsidR="00F7014F" w:rsidRPr="00A94C87">
        <w:rPr>
          <w:rFonts w:cs="Arial"/>
          <w:bCs/>
        </w:rPr>
        <w:t xml:space="preserve">engagement that the presenter will </w:t>
      </w:r>
      <w:r w:rsidR="00965CCB" w:rsidRPr="00A94C87">
        <w:rPr>
          <w:rFonts w:cs="Arial"/>
          <w:bCs/>
        </w:rPr>
        <w:t xml:space="preserve">comply with the requirements of section 12 of </w:t>
      </w:r>
      <w:r w:rsidR="00FC4B2C" w:rsidRPr="00A94C87">
        <w:rPr>
          <w:rFonts w:cs="Arial"/>
          <w:bCs/>
        </w:rPr>
        <w:t xml:space="preserve">the </w:t>
      </w:r>
      <w:r w:rsidR="00FC4B2C" w:rsidRPr="00A94C87">
        <w:rPr>
          <w:rFonts w:cs="Arial"/>
        </w:rPr>
        <w:t>Standard</w:t>
      </w:r>
      <w:r w:rsidR="00965CCB" w:rsidRPr="00A94C87">
        <w:rPr>
          <w:rFonts w:cs="Arial"/>
        </w:rPr>
        <w:t>.</w:t>
      </w:r>
      <w:r w:rsidR="00965CCB" w:rsidRPr="00A94C87">
        <w:rPr>
          <w:rFonts w:cs="Arial"/>
          <w:bCs/>
        </w:rPr>
        <w:t xml:space="preserve"> </w:t>
      </w:r>
    </w:p>
    <w:p w:rsidR="00451EBA" w:rsidRPr="00A94C87" w:rsidRDefault="00451EBA" w:rsidP="009238CA">
      <w:pPr>
        <w:spacing w:before="120" w:after="120" w:line="240" w:lineRule="atLeast"/>
        <w:jc w:val="both"/>
        <w:rPr>
          <w:rFonts w:cs="Arial"/>
          <w:b/>
          <w:bCs/>
        </w:rPr>
      </w:pPr>
      <w:r w:rsidRPr="00A94C87">
        <w:rPr>
          <w:rFonts w:cs="Arial"/>
          <w:b/>
          <w:bCs/>
        </w:rPr>
        <w:t>Section 16 - Licensee to require presenters to comply with certain obligations</w:t>
      </w:r>
    </w:p>
    <w:p w:rsidR="00A37540" w:rsidRPr="00A94C87" w:rsidRDefault="00FD04CE" w:rsidP="009238CA">
      <w:pPr>
        <w:spacing w:before="120" w:after="120" w:line="240" w:lineRule="atLeast"/>
        <w:jc w:val="both"/>
        <w:rPr>
          <w:rFonts w:cs="Arial"/>
        </w:rPr>
      </w:pPr>
      <w:r w:rsidRPr="00A94C87">
        <w:rPr>
          <w:rFonts w:cs="Arial"/>
        </w:rPr>
        <w:t>Under t</w:t>
      </w:r>
      <w:r w:rsidR="00451EBA" w:rsidRPr="00A94C87">
        <w:rPr>
          <w:rFonts w:cs="Arial"/>
        </w:rPr>
        <w:t>his section</w:t>
      </w:r>
      <w:r w:rsidR="00835BDD" w:rsidRPr="00A94C87">
        <w:rPr>
          <w:rFonts w:cs="Arial"/>
        </w:rPr>
        <w:t>,</w:t>
      </w:r>
      <w:r w:rsidRPr="00A94C87">
        <w:rPr>
          <w:rFonts w:cs="Arial"/>
        </w:rPr>
        <w:t xml:space="preserve"> licensees must require</w:t>
      </w:r>
      <w:r w:rsidR="00451EBA" w:rsidRPr="00A94C87">
        <w:rPr>
          <w:rFonts w:cs="Arial"/>
        </w:rPr>
        <w:t xml:space="preserve"> that presenters of current affairs programs assist </w:t>
      </w:r>
      <w:r w:rsidRPr="00A94C87">
        <w:rPr>
          <w:rFonts w:cs="Arial"/>
        </w:rPr>
        <w:t xml:space="preserve">the </w:t>
      </w:r>
      <w:r w:rsidR="00451EBA" w:rsidRPr="00A94C87">
        <w:rPr>
          <w:rFonts w:cs="Arial"/>
        </w:rPr>
        <w:t xml:space="preserve">licensee to comply with </w:t>
      </w:r>
      <w:r w:rsidRPr="00A94C87">
        <w:rPr>
          <w:rFonts w:cs="Arial"/>
        </w:rPr>
        <w:t xml:space="preserve">its </w:t>
      </w:r>
      <w:r w:rsidR="00451EBA" w:rsidRPr="00A94C87">
        <w:rPr>
          <w:rFonts w:cs="Arial"/>
        </w:rPr>
        <w:t xml:space="preserve">obligations </w:t>
      </w:r>
      <w:r w:rsidRPr="00A94C87">
        <w:rPr>
          <w:rFonts w:cs="Arial"/>
        </w:rPr>
        <w:t xml:space="preserve">under the BSA, </w:t>
      </w:r>
      <w:r w:rsidR="00965CCB" w:rsidRPr="00A94C87">
        <w:rPr>
          <w:rFonts w:cs="Arial"/>
        </w:rPr>
        <w:t xml:space="preserve">the code and </w:t>
      </w:r>
      <w:r w:rsidR="00A02D51" w:rsidRPr="00A94C87">
        <w:rPr>
          <w:rFonts w:cs="Arial"/>
        </w:rPr>
        <w:t>the Standard</w:t>
      </w:r>
      <w:r w:rsidR="00835BDD" w:rsidRPr="00A94C87">
        <w:rPr>
          <w:rFonts w:cs="Arial"/>
        </w:rPr>
        <w:t>,</w:t>
      </w:r>
      <w:r w:rsidR="00965CCB" w:rsidRPr="00A94C87">
        <w:rPr>
          <w:rFonts w:cs="Arial"/>
        </w:rPr>
        <w:t xml:space="preserve"> in relation to the broadcast of programs by the licensee.</w:t>
      </w:r>
      <w:r w:rsidR="00451EBA" w:rsidRPr="00A94C87">
        <w:rPr>
          <w:rFonts w:cs="Arial"/>
        </w:rPr>
        <w:t xml:space="preserve"> </w:t>
      </w:r>
    </w:p>
    <w:p w:rsidR="009052F3" w:rsidRPr="00A94C87" w:rsidRDefault="009052F3">
      <w:pPr>
        <w:spacing w:after="200" w:line="276" w:lineRule="auto"/>
        <w:rPr>
          <w:rFonts w:cs="Arial"/>
        </w:rPr>
      </w:pPr>
      <w:r w:rsidRPr="00A94C87">
        <w:rPr>
          <w:rFonts w:cs="Arial"/>
        </w:rPr>
        <w:br w:type="page"/>
      </w:r>
    </w:p>
    <w:p w:rsidR="009052F3" w:rsidRPr="00A94C87" w:rsidRDefault="009052F3" w:rsidP="009052F3">
      <w:pPr>
        <w:pStyle w:val="Default"/>
        <w:spacing w:before="120" w:after="120"/>
        <w:jc w:val="center"/>
        <w:rPr>
          <w:sz w:val="20"/>
          <w:szCs w:val="20"/>
        </w:rPr>
      </w:pPr>
      <w:bookmarkStart w:id="4" w:name="_Toc290210739"/>
      <w:r w:rsidRPr="00A94C87">
        <w:rPr>
          <w:b/>
          <w:bCs/>
          <w:sz w:val="20"/>
          <w:szCs w:val="20"/>
        </w:rPr>
        <w:lastRenderedPageBreak/>
        <w:t>Statement of Compatibility with Human Rights</w:t>
      </w:r>
    </w:p>
    <w:p w:rsidR="009052F3" w:rsidRPr="00A94C87" w:rsidRDefault="009052F3" w:rsidP="009052F3">
      <w:pPr>
        <w:pStyle w:val="Default"/>
        <w:spacing w:before="120" w:after="120"/>
        <w:jc w:val="center"/>
        <w:rPr>
          <w:sz w:val="20"/>
          <w:szCs w:val="20"/>
        </w:rPr>
      </w:pPr>
      <w:r w:rsidRPr="00A94C87">
        <w:rPr>
          <w:i/>
          <w:iCs/>
          <w:sz w:val="20"/>
          <w:szCs w:val="20"/>
        </w:rPr>
        <w:t>Prepared in accordance with Part 3 of the Human Rights (Parliamentary Scrutiny) Act 2011</w:t>
      </w:r>
    </w:p>
    <w:p w:rsidR="009052F3" w:rsidRPr="00A94C87" w:rsidRDefault="009052F3" w:rsidP="009052F3">
      <w:pPr>
        <w:pStyle w:val="Default"/>
        <w:spacing w:before="120" w:after="120"/>
        <w:rPr>
          <w:b/>
          <w:bCs/>
          <w:sz w:val="20"/>
          <w:szCs w:val="20"/>
        </w:rPr>
      </w:pPr>
    </w:p>
    <w:p w:rsidR="009052F3" w:rsidRPr="00A94C87" w:rsidRDefault="009052F3" w:rsidP="009052F3">
      <w:pPr>
        <w:pStyle w:val="Default"/>
        <w:spacing w:before="120" w:after="120"/>
        <w:jc w:val="center"/>
        <w:rPr>
          <w:b/>
          <w:bCs/>
          <w:i/>
          <w:sz w:val="20"/>
          <w:szCs w:val="20"/>
        </w:rPr>
      </w:pPr>
      <w:r w:rsidRPr="00A94C87">
        <w:rPr>
          <w:b/>
          <w:bCs/>
          <w:i/>
          <w:sz w:val="20"/>
          <w:szCs w:val="20"/>
        </w:rPr>
        <w:t>Broadcasting Services (Commercial Radio Current Affairs Disclosure) Standard 2012</w:t>
      </w:r>
    </w:p>
    <w:p w:rsidR="009052F3" w:rsidRPr="00A94C87" w:rsidRDefault="009052F3" w:rsidP="009052F3">
      <w:pPr>
        <w:pStyle w:val="Default"/>
        <w:spacing w:before="120" w:after="120"/>
        <w:rPr>
          <w:sz w:val="20"/>
          <w:szCs w:val="20"/>
        </w:rPr>
      </w:pPr>
      <w:r w:rsidRPr="00A94C87">
        <w:rPr>
          <w:sz w:val="20"/>
          <w:szCs w:val="20"/>
        </w:rPr>
        <w:t xml:space="preserve">This Legislative Instrument is compatible with the human rights and freedoms recognised or declared in the international instruments listed in section 3 of the </w:t>
      </w:r>
      <w:r w:rsidRPr="00A94C87">
        <w:rPr>
          <w:i/>
          <w:iCs/>
          <w:sz w:val="20"/>
          <w:szCs w:val="20"/>
        </w:rPr>
        <w:t>Human Rights (Parliamentary Scrutiny) Act 2011</w:t>
      </w:r>
      <w:r w:rsidRPr="00A94C87">
        <w:rPr>
          <w:sz w:val="20"/>
          <w:szCs w:val="20"/>
        </w:rPr>
        <w:t xml:space="preserve">. </w:t>
      </w:r>
    </w:p>
    <w:p w:rsidR="009052F3" w:rsidRPr="00A94C87" w:rsidRDefault="009052F3" w:rsidP="00A94C87">
      <w:pPr>
        <w:pStyle w:val="Default"/>
        <w:spacing w:before="240" w:after="120"/>
        <w:rPr>
          <w:sz w:val="20"/>
          <w:szCs w:val="20"/>
        </w:rPr>
      </w:pPr>
      <w:r w:rsidRPr="00A94C87">
        <w:rPr>
          <w:b/>
          <w:bCs/>
          <w:sz w:val="20"/>
          <w:szCs w:val="20"/>
        </w:rPr>
        <w:t xml:space="preserve">Overview of the Legislative Instrument </w:t>
      </w:r>
    </w:p>
    <w:p w:rsidR="009052F3" w:rsidRPr="00A94C87" w:rsidRDefault="009052F3" w:rsidP="009052F3">
      <w:pPr>
        <w:pStyle w:val="Default"/>
        <w:spacing w:before="120" w:after="120"/>
        <w:rPr>
          <w:sz w:val="20"/>
          <w:szCs w:val="20"/>
        </w:rPr>
      </w:pPr>
      <w:r w:rsidRPr="00A94C87">
        <w:rPr>
          <w:sz w:val="20"/>
          <w:szCs w:val="20"/>
        </w:rPr>
        <w:t xml:space="preserve">The </w:t>
      </w:r>
      <w:r w:rsidRPr="00A94C87">
        <w:rPr>
          <w:bCs/>
          <w:i/>
          <w:sz w:val="20"/>
          <w:szCs w:val="20"/>
        </w:rPr>
        <w:t xml:space="preserve">Broadcasting Services (Commercial Radio Current Affairs Disclosure) Standard 2012 </w:t>
      </w:r>
      <w:r w:rsidRPr="00A94C87">
        <w:rPr>
          <w:bCs/>
          <w:sz w:val="20"/>
          <w:szCs w:val="20"/>
        </w:rPr>
        <w:t>(the</w:t>
      </w:r>
      <w:r w:rsidRPr="00A94C87">
        <w:rPr>
          <w:sz w:val="20"/>
          <w:szCs w:val="20"/>
        </w:rPr>
        <w:t xml:space="preserve"> </w:t>
      </w:r>
      <w:r w:rsidRPr="00A94C87">
        <w:rPr>
          <w:b/>
          <w:sz w:val="20"/>
          <w:szCs w:val="20"/>
        </w:rPr>
        <w:t>Instrument</w:t>
      </w:r>
      <w:r w:rsidRPr="00A94C87">
        <w:rPr>
          <w:sz w:val="20"/>
          <w:szCs w:val="20"/>
        </w:rPr>
        <w:t xml:space="preserve">) replaces the </w:t>
      </w:r>
      <w:r w:rsidRPr="00A94C87">
        <w:rPr>
          <w:i/>
          <w:sz w:val="20"/>
          <w:szCs w:val="20"/>
        </w:rPr>
        <w:t xml:space="preserve">Broadcasting Services (Commercial Radio Current Affairs Disclosure) Standard 2000 </w:t>
      </w:r>
      <w:r w:rsidRPr="00A94C87">
        <w:rPr>
          <w:sz w:val="20"/>
          <w:szCs w:val="20"/>
        </w:rPr>
        <w:t xml:space="preserve">(the </w:t>
      </w:r>
      <w:r w:rsidRPr="00A94C87">
        <w:rPr>
          <w:b/>
          <w:sz w:val="20"/>
          <w:szCs w:val="20"/>
        </w:rPr>
        <w:t>Disclosure Standard</w:t>
      </w:r>
      <w:r w:rsidRPr="00A94C87">
        <w:rPr>
          <w:sz w:val="20"/>
          <w:szCs w:val="20"/>
        </w:rPr>
        <w:t xml:space="preserve">). Under the Disclosure Standard, each commercial radio service licensee that broadcasts a current affairs program must ensure that the existence of any commercial agreements between a presenter and a sponsor is disclosed on-air when that agreement has the potential to affect the content of material being broadcast that relates to the sponsor. </w:t>
      </w:r>
    </w:p>
    <w:p w:rsidR="009052F3" w:rsidRPr="00A94C87" w:rsidRDefault="009052F3" w:rsidP="009052F3">
      <w:pPr>
        <w:pStyle w:val="Default"/>
        <w:spacing w:after="120"/>
        <w:rPr>
          <w:sz w:val="20"/>
          <w:szCs w:val="20"/>
        </w:rPr>
      </w:pPr>
      <w:r w:rsidRPr="00A94C87">
        <w:rPr>
          <w:sz w:val="20"/>
          <w:szCs w:val="20"/>
        </w:rPr>
        <w:t>The Instrument does not significantly change the current requirements for commercial radio licensees under the Disclosure Standard</w:t>
      </w:r>
      <w:r w:rsidR="002B7820">
        <w:rPr>
          <w:sz w:val="20"/>
          <w:szCs w:val="20"/>
        </w:rPr>
        <w:t xml:space="preserve">. </w:t>
      </w:r>
      <w:r w:rsidRPr="00A94C87">
        <w:rPr>
          <w:sz w:val="20"/>
          <w:szCs w:val="20"/>
        </w:rPr>
        <w:t>The Instrument does, however, expand the definition of ‘commercial agreement’ to include agreements between sponsors and licensees in prescribed circumstances</w:t>
      </w:r>
      <w:r w:rsidR="002B7820">
        <w:rPr>
          <w:sz w:val="20"/>
          <w:szCs w:val="20"/>
        </w:rPr>
        <w:t xml:space="preserve">. </w:t>
      </w:r>
      <w:r w:rsidRPr="00A94C87">
        <w:rPr>
          <w:sz w:val="20"/>
          <w:szCs w:val="20"/>
        </w:rPr>
        <w:t>Its purpose is to ensure that the existence of a commercial agreement between a sponsor and a licensee is also disclosed on-air when the agreement has the potential to affect the content of material relating to the sponsor, and material is broadcast by a presenter who has a prescribed financial interest that could result in the presenter benefitting financially through increased earnings of the licensee</w:t>
      </w:r>
      <w:r w:rsidR="002B7820">
        <w:rPr>
          <w:sz w:val="20"/>
          <w:szCs w:val="20"/>
        </w:rPr>
        <w:t xml:space="preserve">. </w:t>
      </w:r>
    </w:p>
    <w:p w:rsidR="009052F3" w:rsidRPr="00A94C87" w:rsidRDefault="009052F3" w:rsidP="009052F3">
      <w:pPr>
        <w:pStyle w:val="Default"/>
        <w:spacing w:before="120" w:after="120"/>
        <w:rPr>
          <w:sz w:val="20"/>
          <w:szCs w:val="20"/>
        </w:rPr>
      </w:pPr>
      <w:r w:rsidRPr="00A94C87">
        <w:rPr>
          <w:sz w:val="20"/>
          <w:szCs w:val="20"/>
        </w:rPr>
        <w:t>The Instrument also requires that certain details about relevant commercial agreements must be placed on a register, available to be viewed by the public online.</w:t>
      </w:r>
    </w:p>
    <w:p w:rsidR="009052F3" w:rsidRPr="00A94C87" w:rsidRDefault="009052F3" w:rsidP="009052F3">
      <w:pPr>
        <w:pStyle w:val="Default"/>
        <w:spacing w:before="120" w:after="120"/>
        <w:rPr>
          <w:sz w:val="20"/>
          <w:szCs w:val="20"/>
        </w:rPr>
      </w:pPr>
      <w:r w:rsidRPr="00A94C87">
        <w:rPr>
          <w:sz w:val="20"/>
          <w:szCs w:val="20"/>
        </w:rPr>
        <w:t xml:space="preserve">Other changes to the Disclosure Standard </w:t>
      </w:r>
      <w:proofErr w:type="gramStart"/>
      <w:r w:rsidRPr="00A94C87">
        <w:rPr>
          <w:sz w:val="20"/>
          <w:szCs w:val="20"/>
        </w:rPr>
        <w:t>effected</w:t>
      </w:r>
      <w:proofErr w:type="gramEnd"/>
      <w:r w:rsidRPr="00A94C87">
        <w:rPr>
          <w:sz w:val="20"/>
          <w:szCs w:val="20"/>
        </w:rPr>
        <w:t xml:space="preserve"> by the Instrument are of a minor nature and are largely directed at reducing the compliance burden on licensees. </w:t>
      </w:r>
    </w:p>
    <w:p w:rsidR="009052F3" w:rsidRPr="00A94C87" w:rsidRDefault="009052F3" w:rsidP="00A94C87">
      <w:pPr>
        <w:pStyle w:val="Default"/>
        <w:spacing w:before="240" w:after="120"/>
        <w:rPr>
          <w:b/>
          <w:bCs/>
          <w:sz w:val="20"/>
          <w:szCs w:val="20"/>
        </w:rPr>
      </w:pPr>
      <w:r w:rsidRPr="00A94C87">
        <w:rPr>
          <w:b/>
          <w:bCs/>
          <w:sz w:val="20"/>
          <w:szCs w:val="20"/>
        </w:rPr>
        <w:t xml:space="preserve">Human Rights Implications </w:t>
      </w:r>
    </w:p>
    <w:p w:rsidR="009052F3" w:rsidRPr="00A94C87" w:rsidRDefault="009052F3" w:rsidP="009052F3">
      <w:pPr>
        <w:pStyle w:val="Default"/>
        <w:spacing w:before="120" w:after="120"/>
        <w:rPr>
          <w:sz w:val="20"/>
          <w:szCs w:val="20"/>
        </w:rPr>
      </w:pPr>
      <w:r w:rsidRPr="00A94C87">
        <w:rPr>
          <w:sz w:val="20"/>
          <w:szCs w:val="20"/>
        </w:rPr>
        <w:t xml:space="preserve">The Instrument engages the following human rights: </w:t>
      </w:r>
    </w:p>
    <w:p w:rsidR="009052F3" w:rsidRPr="00A94C87" w:rsidRDefault="009052F3" w:rsidP="009052F3">
      <w:pPr>
        <w:pStyle w:val="Default"/>
        <w:spacing w:before="120" w:after="120"/>
        <w:rPr>
          <w:i/>
          <w:iCs/>
          <w:sz w:val="20"/>
          <w:szCs w:val="20"/>
        </w:rPr>
      </w:pPr>
      <w:r w:rsidRPr="00A94C87">
        <w:rPr>
          <w:i/>
          <w:iCs/>
          <w:sz w:val="20"/>
          <w:szCs w:val="20"/>
        </w:rPr>
        <w:t xml:space="preserve">Freedom of expression </w:t>
      </w:r>
    </w:p>
    <w:p w:rsidR="009052F3" w:rsidRPr="00A94C87" w:rsidRDefault="009052F3" w:rsidP="009052F3">
      <w:pPr>
        <w:pStyle w:val="Default"/>
        <w:spacing w:before="120" w:after="120"/>
        <w:rPr>
          <w:sz w:val="20"/>
          <w:szCs w:val="20"/>
        </w:rPr>
      </w:pPr>
      <w:r w:rsidRPr="00A94C87">
        <w:rPr>
          <w:sz w:val="20"/>
          <w:szCs w:val="20"/>
        </w:rPr>
        <w:t xml:space="preserve">Under the International Covenant on Civil and Political Rights (the </w:t>
      </w:r>
      <w:r w:rsidRPr="00A94C87">
        <w:rPr>
          <w:b/>
          <w:sz w:val="20"/>
          <w:szCs w:val="20"/>
          <w:lang w:eastAsia="en-AU"/>
        </w:rPr>
        <w:t>ICCPR</w:t>
      </w:r>
      <w:r w:rsidRPr="00A94C87">
        <w:rPr>
          <w:sz w:val="20"/>
          <w:szCs w:val="20"/>
        </w:rPr>
        <w:t>), any measures that restrict freedom of expression must be necessary and proportionate to the legitimate aims being sought.</w:t>
      </w:r>
    </w:p>
    <w:p w:rsidR="009052F3" w:rsidRPr="00A94C87" w:rsidRDefault="009052F3" w:rsidP="009052F3">
      <w:pPr>
        <w:pStyle w:val="Default"/>
        <w:spacing w:before="120" w:after="120"/>
        <w:rPr>
          <w:sz w:val="20"/>
          <w:szCs w:val="20"/>
        </w:rPr>
      </w:pPr>
      <w:r w:rsidRPr="00A94C87">
        <w:rPr>
          <w:sz w:val="20"/>
          <w:szCs w:val="20"/>
        </w:rPr>
        <w:t xml:space="preserve">The Instrument engages the right to freedom of expression in only a limited way. It does not interfere with the ability of commercial radio presenters, licensees or sponsors to hold opinions and does not operate to prevent those parties seeking, receiving or imparting information or ideas through radio communications. </w:t>
      </w:r>
    </w:p>
    <w:p w:rsidR="009052F3" w:rsidRPr="00A94C87" w:rsidRDefault="009052F3" w:rsidP="009052F3">
      <w:pPr>
        <w:pStyle w:val="Default"/>
        <w:spacing w:before="120" w:after="120"/>
        <w:rPr>
          <w:sz w:val="20"/>
          <w:szCs w:val="20"/>
        </w:rPr>
      </w:pPr>
      <w:r w:rsidRPr="00A94C87">
        <w:rPr>
          <w:sz w:val="20"/>
          <w:szCs w:val="20"/>
        </w:rPr>
        <w:t xml:space="preserve">The Instrument imposes responsibilities on commercial radio licensees and presenters to make disclosure announcements about commercial agreements that have the potential to influence the content of current affairs programs. </w:t>
      </w:r>
    </w:p>
    <w:p w:rsidR="009052F3" w:rsidRPr="00A94C87" w:rsidRDefault="009052F3" w:rsidP="009052F3">
      <w:pPr>
        <w:pStyle w:val="Default"/>
        <w:spacing w:before="120" w:after="120"/>
        <w:rPr>
          <w:sz w:val="20"/>
          <w:szCs w:val="20"/>
        </w:rPr>
      </w:pPr>
      <w:r w:rsidRPr="00A94C87">
        <w:rPr>
          <w:sz w:val="20"/>
          <w:szCs w:val="20"/>
        </w:rPr>
        <w:t>Imposing these responsibilities on commercial radio licensees is proportionate and reasonable as it does not place restrictions on the information or ideas licensees disseminate. It is intended to ensure that listeners are made aware of the potential for commercial interests to influence current affairs information.</w:t>
      </w:r>
    </w:p>
    <w:p w:rsidR="009052F3" w:rsidRPr="00A94C87" w:rsidRDefault="009052F3" w:rsidP="009052F3">
      <w:pPr>
        <w:pStyle w:val="Default"/>
        <w:spacing w:before="120" w:after="120"/>
        <w:rPr>
          <w:sz w:val="20"/>
          <w:szCs w:val="20"/>
        </w:rPr>
      </w:pPr>
      <w:r w:rsidRPr="00A94C87">
        <w:rPr>
          <w:sz w:val="20"/>
          <w:szCs w:val="20"/>
        </w:rPr>
        <w:t xml:space="preserve">The Instrument is therefore consistent with Article 19 of the ICCPR, in that the responsibilities imposed by the Instrument are still only required when those responsibilities are necessary to ensure that the rights of others are respected. </w:t>
      </w:r>
    </w:p>
    <w:p w:rsidR="009052F3" w:rsidRPr="00A94C87" w:rsidRDefault="009052F3" w:rsidP="009052F3">
      <w:pPr>
        <w:pStyle w:val="Default"/>
        <w:spacing w:before="120" w:after="120"/>
        <w:rPr>
          <w:i/>
          <w:iCs/>
          <w:sz w:val="20"/>
          <w:szCs w:val="20"/>
        </w:rPr>
      </w:pPr>
      <w:r w:rsidRPr="00A94C87">
        <w:rPr>
          <w:i/>
          <w:iCs/>
          <w:sz w:val="20"/>
          <w:szCs w:val="20"/>
        </w:rPr>
        <w:t>Right to privacy</w:t>
      </w:r>
    </w:p>
    <w:p w:rsidR="009052F3" w:rsidRPr="00A94C87" w:rsidRDefault="009052F3" w:rsidP="009052F3">
      <w:pPr>
        <w:pStyle w:val="Default"/>
        <w:rPr>
          <w:sz w:val="20"/>
          <w:szCs w:val="20"/>
        </w:rPr>
      </w:pPr>
      <w:r w:rsidRPr="00A94C87">
        <w:rPr>
          <w:sz w:val="20"/>
          <w:szCs w:val="20"/>
        </w:rPr>
        <w:t>A person’s right not to be subjected to unlawful interference with her or his privacy is protected in Article 17 of the ICCPR</w:t>
      </w:r>
      <w:r w:rsidR="002B7820">
        <w:rPr>
          <w:sz w:val="20"/>
          <w:szCs w:val="20"/>
        </w:rPr>
        <w:t xml:space="preserve">. </w:t>
      </w:r>
      <w:r w:rsidRPr="00A94C87">
        <w:rPr>
          <w:sz w:val="20"/>
          <w:szCs w:val="20"/>
        </w:rPr>
        <w:t>The right to privacy protects against the unwarranted intrusion by society into an individual’s private sphere</w:t>
      </w:r>
      <w:r w:rsidR="002B7820">
        <w:rPr>
          <w:sz w:val="20"/>
          <w:szCs w:val="20"/>
        </w:rPr>
        <w:t xml:space="preserve">. </w:t>
      </w:r>
    </w:p>
    <w:p w:rsidR="009052F3" w:rsidRPr="00A94C87" w:rsidRDefault="009052F3" w:rsidP="009052F3">
      <w:pPr>
        <w:pStyle w:val="Default"/>
        <w:spacing w:before="120" w:after="120"/>
        <w:rPr>
          <w:sz w:val="20"/>
          <w:szCs w:val="20"/>
        </w:rPr>
      </w:pPr>
      <w:r w:rsidRPr="00A94C87">
        <w:rPr>
          <w:sz w:val="20"/>
          <w:szCs w:val="20"/>
        </w:rPr>
        <w:lastRenderedPageBreak/>
        <w:t>The Instrument engages the right to privacy in only a limited way and is directed towards the publication (on-air and in a publicly available online register) of prescribed information relating to commercial agreements entered into by licensees and presenters, including the disclosure of a limited amount of personal information</w:t>
      </w:r>
      <w:r w:rsidR="002B7820">
        <w:rPr>
          <w:sz w:val="20"/>
          <w:szCs w:val="20"/>
        </w:rPr>
        <w:t xml:space="preserve">. </w:t>
      </w:r>
    </w:p>
    <w:p w:rsidR="009052F3" w:rsidRPr="00A94C87" w:rsidRDefault="009052F3" w:rsidP="009052F3">
      <w:pPr>
        <w:pStyle w:val="Default"/>
        <w:rPr>
          <w:sz w:val="20"/>
          <w:szCs w:val="20"/>
        </w:rPr>
      </w:pPr>
      <w:r w:rsidRPr="00A94C87">
        <w:rPr>
          <w:sz w:val="20"/>
          <w:szCs w:val="20"/>
        </w:rPr>
        <w:t xml:space="preserve">Section 12 of the Instrument is crucial to ensuring that commercial radio </w:t>
      </w:r>
      <w:proofErr w:type="spellStart"/>
      <w:r w:rsidRPr="00A94C87">
        <w:rPr>
          <w:sz w:val="20"/>
          <w:szCs w:val="20"/>
        </w:rPr>
        <w:t>licensees</w:t>
      </w:r>
      <w:proofErr w:type="spellEnd"/>
      <w:r w:rsidRPr="00A94C87">
        <w:rPr>
          <w:sz w:val="20"/>
          <w:szCs w:val="20"/>
        </w:rPr>
        <w:t xml:space="preserve"> are responsive to the need for fair and accurate coverage of matters of public interest</w:t>
      </w:r>
      <w:r w:rsidR="002B7820">
        <w:rPr>
          <w:sz w:val="20"/>
          <w:szCs w:val="20"/>
        </w:rPr>
        <w:t xml:space="preserve">. </w:t>
      </w:r>
      <w:r w:rsidRPr="00A94C87">
        <w:rPr>
          <w:sz w:val="20"/>
          <w:szCs w:val="20"/>
        </w:rPr>
        <w:t>The Instrument requires current affairs presenters to disclose certain information about relevant commercial agreements with sponsors which have the potential to affect the content of the current affairs program. These disclosure requirements affect the right to privacy but serve the legitimate aim of ensuring the fair and accurate coverage of matters of public interest. Both the on-air and register disclosure requirements apply only to documents and information that are necessary to inform commercial radio listeners of potential commercial influence on current affairs programs</w:t>
      </w:r>
      <w:r w:rsidR="002B7820">
        <w:rPr>
          <w:sz w:val="20"/>
          <w:szCs w:val="20"/>
        </w:rPr>
        <w:t xml:space="preserve">. </w:t>
      </w:r>
      <w:r w:rsidRPr="00A94C87">
        <w:rPr>
          <w:sz w:val="20"/>
          <w:szCs w:val="20"/>
        </w:rPr>
        <w:t xml:space="preserve">The application of the Instrument is limited to information concerning commercial agreements between sponsors and either licensees or their current affairs presenters. </w:t>
      </w:r>
    </w:p>
    <w:p w:rsidR="009052F3" w:rsidRPr="00A94C87" w:rsidRDefault="009052F3" w:rsidP="00A94C87">
      <w:pPr>
        <w:pStyle w:val="Default"/>
        <w:spacing w:before="240" w:after="120"/>
        <w:rPr>
          <w:b/>
          <w:bCs/>
          <w:sz w:val="20"/>
          <w:szCs w:val="20"/>
        </w:rPr>
      </w:pPr>
      <w:r w:rsidRPr="00A94C87">
        <w:rPr>
          <w:b/>
          <w:bCs/>
          <w:sz w:val="20"/>
          <w:szCs w:val="20"/>
        </w:rPr>
        <w:t xml:space="preserve">Conclusion </w:t>
      </w:r>
    </w:p>
    <w:p w:rsidR="009052F3" w:rsidRPr="00A94C87" w:rsidRDefault="009052F3" w:rsidP="009052F3">
      <w:pPr>
        <w:pStyle w:val="Default"/>
        <w:spacing w:before="120" w:after="120"/>
        <w:rPr>
          <w:sz w:val="20"/>
          <w:szCs w:val="20"/>
        </w:rPr>
      </w:pPr>
      <w:r w:rsidRPr="00A94C87">
        <w:rPr>
          <w:sz w:val="20"/>
          <w:szCs w:val="20"/>
        </w:rPr>
        <w:t xml:space="preserve">The Instrument is compatible with human rights and to the extent that it may limit human rights those limitations are reasonable, necessary and proportionate. </w:t>
      </w:r>
      <w:bookmarkEnd w:id="4"/>
    </w:p>
    <w:p w:rsidR="009052F3" w:rsidRPr="00A94C87" w:rsidRDefault="009052F3" w:rsidP="009238CA">
      <w:pPr>
        <w:spacing w:before="120" w:after="120" w:line="240" w:lineRule="atLeast"/>
        <w:jc w:val="both"/>
        <w:rPr>
          <w:rFonts w:cs="Arial"/>
        </w:rPr>
      </w:pPr>
    </w:p>
    <w:sectPr w:rsidR="009052F3" w:rsidRPr="00A94C87" w:rsidSect="00711C89">
      <w:headerReference w:type="default" r:id="rId9"/>
      <w:footerReference w:type="default" r:id="rId10"/>
      <w:pgSz w:w="11906" w:h="16838"/>
      <w:pgMar w:top="1440" w:right="1440" w:bottom="1440" w:left="1440" w:header="45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F3B" w:rsidRDefault="00C11F3B" w:rsidP="009238CA">
      <w:r>
        <w:separator/>
      </w:r>
    </w:p>
  </w:endnote>
  <w:endnote w:type="continuationSeparator" w:id="0">
    <w:p w:rsidR="00C11F3B" w:rsidRDefault="00C11F3B" w:rsidP="009238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1387"/>
      <w:docPartObj>
        <w:docPartGallery w:val="Page Numbers (Bottom of Page)"/>
        <w:docPartUnique/>
      </w:docPartObj>
    </w:sdtPr>
    <w:sdtContent>
      <w:p w:rsidR="006567EC" w:rsidRDefault="008A5B67">
        <w:pPr>
          <w:pStyle w:val="Footer"/>
          <w:jc w:val="right"/>
        </w:pPr>
        <w:fldSimple w:instr=" PAGE   \* MERGEFORMAT ">
          <w:r w:rsidR="00760695">
            <w:rPr>
              <w:noProof/>
            </w:rPr>
            <w:t>1</w:t>
          </w:r>
        </w:fldSimple>
      </w:p>
    </w:sdtContent>
  </w:sdt>
  <w:p w:rsidR="006567EC" w:rsidRDefault="006567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F3B" w:rsidRDefault="00C11F3B" w:rsidP="009238CA">
      <w:r>
        <w:separator/>
      </w:r>
    </w:p>
  </w:footnote>
  <w:footnote w:type="continuationSeparator" w:id="0">
    <w:p w:rsidR="00C11F3B" w:rsidRDefault="00C11F3B" w:rsidP="009238CA">
      <w:r>
        <w:continuationSeparator/>
      </w:r>
    </w:p>
  </w:footnote>
  <w:footnote w:id="1">
    <w:p w:rsidR="006567EC" w:rsidRDefault="006567EC">
      <w:pPr>
        <w:pStyle w:val="FootnoteText"/>
      </w:pPr>
      <w:r>
        <w:rPr>
          <w:rStyle w:val="FootnoteReference"/>
        </w:rPr>
        <w:footnoteRef/>
      </w:r>
      <w:r>
        <w:t xml:space="preserve"> </w:t>
      </w:r>
      <w:proofErr w:type="gramStart"/>
      <w:r w:rsidRPr="00F87565">
        <w:rPr>
          <w:i/>
        </w:rPr>
        <w:t>Australian Communications and Media Authority v Radio 2UE Sydney Pty Ltd (No 2)</w:t>
      </w:r>
      <w:r w:rsidRPr="00F87565">
        <w:t xml:space="preserve"> [2009] FCA 754 </w:t>
      </w:r>
      <w:r>
        <w:t>at 81.</w:t>
      </w:r>
      <w:proofErr w:type="gramEnd"/>
      <w:r>
        <w:t xml:space="preserve"> The case was decided under the 2000 Disclosure Standard. </w:t>
      </w:r>
    </w:p>
  </w:footnote>
  <w:footnote w:id="2">
    <w:p w:rsidR="006567EC" w:rsidRDefault="006567EC" w:rsidP="00A02D51">
      <w:pPr>
        <w:pStyle w:val="FootnoteText"/>
      </w:pPr>
      <w:r>
        <w:rPr>
          <w:rStyle w:val="FootnoteReference"/>
        </w:rPr>
        <w:footnoteRef/>
      </w:r>
      <w:r>
        <w:t xml:space="preserve"> </w:t>
      </w:r>
      <w:proofErr w:type="gramStart"/>
      <w:r w:rsidRPr="00F87565">
        <w:rPr>
          <w:i/>
        </w:rPr>
        <w:t>Australian Communications and Media Authority v Radio 2UE Sydney Pty Ltd (No 2)</w:t>
      </w:r>
      <w:r w:rsidRPr="00F87565">
        <w:t xml:space="preserve"> [2009] FCA 754 </w:t>
      </w:r>
      <w:r>
        <w:t>at 77.</w:t>
      </w:r>
      <w:proofErr w:type="gramEnd"/>
      <w:r>
        <w:t xml:space="preserve"> The case was decided under the 2000 Disclosure Standard. </w:t>
      </w:r>
    </w:p>
    <w:p w:rsidR="006567EC" w:rsidRDefault="006567E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BC2" w:rsidRDefault="00796B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22C"/>
    <w:multiLevelType w:val="hybridMultilevel"/>
    <w:tmpl w:val="B63CD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9E06AB"/>
    <w:multiLevelType w:val="hybridMultilevel"/>
    <w:tmpl w:val="F092CDA0"/>
    <w:lvl w:ilvl="0" w:tplc="62B67F5C">
      <w:start w:val="1"/>
      <w:numFmt w:val="lowerLetter"/>
      <w:lvlText w:val="(%1)"/>
      <w:lvlJc w:val="left"/>
      <w:pPr>
        <w:ind w:left="720" w:hanging="360"/>
      </w:pPr>
      <w:rPr>
        <w:rFonts w:hint="default"/>
      </w:rPr>
    </w:lvl>
    <w:lvl w:ilvl="1" w:tplc="948E8DD4" w:tentative="1">
      <w:start w:val="1"/>
      <w:numFmt w:val="bullet"/>
      <w:lvlText w:val="o"/>
      <w:lvlJc w:val="left"/>
      <w:pPr>
        <w:ind w:left="1440" w:hanging="360"/>
      </w:pPr>
      <w:rPr>
        <w:rFonts w:ascii="Courier New" w:hAnsi="Courier New" w:cs="Courier New" w:hint="default"/>
      </w:rPr>
    </w:lvl>
    <w:lvl w:ilvl="2" w:tplc="9A2CF14E" w:tentative="1">
      <w:start w:val="1"/>
      <w:numFmt w:val="bullet"/>
      <w:lvlText w:val=""/>
      <w:lvlJc w:val="left"/>
      <w:pPr>
        <w:ind w:left="2160" w:hanging="360"/>
      </w:pPr>
      <w:rPr>
        <w:rFonts w:ascii="Wingdings" w:hAnsi="Wingdings" w:hint="default"/>
      </w:rPr>
    </w:lvl>
    <w:lvl w:ilvl="3" w:tplc="FFBA1D48" w:tentative="1">
      <w:start w:val="1"/>
      <w:numFmt w:val="bullet"/>
      <w:lvlText w:val=""/>
      <w:lvlJc w:val="left"/>
      <w:pPr>
        <w:ind w:left="2880" w:hanging="360"/>
      </w:pPr>
      <w:rPr>
        <w:rFonts w:ascii="Symbol" w:hAnsi="Symbol" w:hint="default"/>
      </w:rPr>
    </w:lvl>
    <w:lvl w:ilvl="4" w:tplc="A8181454" w:tentative="1">
      <w:start w:val="1"/>
      <w:numFmt w:val="bullet"/>
      <w:lvlText w:val="o"/>
      <w:lvlJc w:val="left"/>
      <w:pPr>
        <w:ind w:left="3600" w:hanging="360"/>
      </w:pPr>
      <w:rPr>
        <w:rFonts w:ascii="Courier New" w:hAnsi="Courier New" w:cs="Courier New" w:hint="default"/>
      </w:rPr>
    </w:lvl>
    <w:lvl w:ilvl="5" w:tplc="351CC866" w:tentative="1">
      <w:start w:val="1"/>
      <w:numFmt w:val="bullet"/>
      <w:lvlText w:val=""/>
      <w:lvlJc w:val="left"/>
      <w:pPr>
        <w:ind w:left="4320" w:hanging="360"/>
      </w:pPr>
      <w:rPr>
        <w:rFonts w:ascii="Wingdings" w:hAnsi="Wingdings" w:hint="default"/>
      </w:rPr>
    </w:lvl>
    <w:lvl w:ilvl="6" w:tplc="8A00B03C" w:tentative="1">
      <w:start w:val="1"/>
      <w:numFmt w:val="bullet"/>
      <w:lvlText w:val=""/>
      <w:lvlJc w:val="left"/>
      <w:pPr>
        <w:ind w:left="5040" w:hanging="360"/>
      </w:pPr>
      <w:rPr>
        <w:rFonts w:ascii="Symbol" w:hAnsi="Symbol" w:hint="default"/>
      </w:rPr>
    </w:lvl>
    <w:lvl w:ilvl="7" w:tplc="9DAE8F4E" w:tentative="1">
      <w:start w:val="1"/>
      <w:numFmt w:val="bullet"/>
      <w:lvlText w:val="o"/>
      <w:lvlJc w:val="left"/>
      <w:pPr>
        <w:ind w:left="5760" w:hanging="360"/>
      </w:pPr>
      <w:rPr>
        <w:rFonts w:ascii="Courier New" w:hAnsi="Courier New" w:cs="Courier New" w:hint="default"/>
      </w:rPr>
    </w:lvl>
    <w:lvl w:ilvl="8" w:tplc="46D01728" w:tentative="1">
      <w:start w:val="1"/>
      <w:numFmt w:val="bullet"/>
      <w:lvlText w:val=""/>
      <w:lvlJc w:val="left"/>
      <w:pPr>
        <w:ind w:left="6480" w:hanging="360"/>
      </w:pPr>
      <w:rPr>
        <w:rFonts w:ascii="Wingdings" w:hAnsi="Wingdings" w:hint="default"/>
      </w:rPr>
    </w:lvl>
  </w:abstractNum>
  <w:abstractNum w:abstractNumId="2">
    <w:nsid w:val="14B62D5B"/>
    <w:multiLevelType w:val="hybridMultilevel"/>
    <w:tmpl w:val="920A1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8F1758"/>
    <w:multiLevelType w:val="hybridMultilevel"/>
    <w:tmpl w:val="782A72C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4">
    <w:nsid w:val="3EDE145E"/>
    <w:multiLevelType w:val="hybridMultilevel"/>
    <w:tmpl w:val="3CBA1EA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nsid w:val="44B34EEE"/>
    <w:multiLevelType w:val="hybridMultilevel"/>
    <w:tmpl w:val="98DE28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4EE3242D"/>
    <w:multiLevelType w:val="hybridMultilevel"/>
    <w:tmpl w:val="2ACC2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68458A7"/>
    <w:multiLevelType w:val="hybridMultilevel"/>
    <w:tmpl w:val="AA2E5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87D5D95"/>
    <w:multiLevelType w:val="hybridMultilevel"/>
    <w:tmpl w:val="08C2417A"/>
    <w:lvl w:ilvl="0" w:tplc="62B67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88B71FA"/>
    <w:multiLevelType w:val="hybridMultilevel"/>
    <w:tmpl w:val="5B901B00"/>
    <w:lvl w:ilvl="0" w:tplc="DA045E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6590F38"/>
    <w:multiLevelType w:val="hybridMultilevel"/>
    <w:tmpl w:val="9B0CB798"/>
    <w:lvl w:ilvl="0" w:tplc="1C5C52DE">
      <w:start w:val="1"/>
      <w:numFmt w:val="bullet"/>
      <w:lvlText w:val=""/>
      <w:lvlJc w:val="left"/>
      <w:pPr>
        <w:ind w:left="720" w:hanging="360"/>
      </w:pPr>
      <w:rPr>
        <w:rFonts w:ascii="Symbol" w:hAnsi="Symbol" w:hint="default"/>
      </w:rPr>
    </w:lvl>
    <w:lvl w:ilvl="1" w:tplc="948E8DD4" w:tentative="1">
      <w:start w:val="1"/>
      <w:numFmt w:val="bullet"/>
      <w:lvlText w:val="o"/>
      <w:lvlJc w:val="left"/>
      <w:pPr>
        <w:ind w:left="1440" w:hanging="360"/>
      </w:pPr>
      <w:rPr>
        <w:rFonts w:ascii="Courier New" w:hAnsi="Courier New" w:cs="Courier New" w:hint="default"/>
      </w:rPr>
    </w:lvl>
    <w:lvl w:ilvl="2" w:tplc="9A2CF14E" w:tentative="1">
      <w:start w:val="1"/>
      <w:numFmt w:val="bullet"/>
      <w:lvlText w:val=""/>
      <w:lvlJc w:val="left"/>
      <w:pPr>
        <w:ind w:left="2160" w:hanging="360"/>
      </w:pPr>
      <w:rPr>
        <w:rFonts w:ascii="Wingdings" w:hAnsi="Wingdings" w:hint="default"/>
      </w:rPr>
    </w:lvl>
    <w:lvl w:ilvl="3" w:tplc="FFBA1D48" w:tentative="1">
      <w:start w:val="1"/>
      <w:numFmt w:val="bullet"/>
      <w:lvlText w:val=""/>
      <w:lvlJc w:val="left"/>
      <w:pPr>
        <w:ind w:left="2880" w:hanging="360"/>
      </w:pPr>
      <w:rPr>
        <w:rFonts w:ascii="Symbol" w:hAnsi="Symbol" w:hint="default"/>
      </w:rPr>
    </w:lvl>
    <w:lvl w:ilvl="4" w:tplc="A8181454" w:tentative="1">
      <w:start w:val="1"/>
      <w:numFmt w:val="bullet"/>
      <w:lvlText w:val="o"/>
      <w:lvlJc w:val="left"/>
      <w:pPr>
        <w:ind w:left="3600" w:hanging="360"/>
      </w:pPr>
      <w:rPr>
        <w:rFonts w:ascii="Courier New" w:hAnsi="Courier New" w:cs="Courier New" w:hint="default"/>
      </w:rPr>
    </w:lvl>
    <w:lvl w:ilvl="5" w:tplc="351CC866" w:tentative="1">
      <w:start w:val="1"/>
      <w:numFmt w:val="bullet"/>
      <w:lvlText w:val=""/>
      <w:lvlJc w:val="left"/>
      <w:pPr>
        <w:ind w:left="4320" w:hanging="360"/>
      </w:pPr>
      <w:rPr>
        <w:rFonts w:ascii="Wingdings" w:hAnsi="Wingdings" w:hint="default"/>
      </w:rPr>
    </w:lvl>
    <w:lvl w:ilvl="6" w:tplc="8A00B03C" w:tentative="1">
      <w:start w:val="1"/>
      <w:numFmt w:val="bullet"/>
      <w:lvlText w:val=""/>
      <w:lvlJc w:val="left"/>
      <w:pPr>
        <w:ind w:left="5040" w:hanging="360"/>
      </w:pPr>
      <w:rPr>
        <w:rFonts w:ascii="Symbol" w:hAnsi="Symbol" w:hint="default"/>
      </w:rPr>
    </w:lvl>
    <w:lvl w:ilvl="7" w:tplc="9DAE8F4E" w:tentative="1">
      <w:start w:val="1"/>
      <w:numFmt w:val="bullet"/>
      <w:lvlText w:val="o"/>
      <w:lvlJc w:val="left"/>
      <w:pPr>
        <w:ind w:left="5760" w:hanging="360"/>
      </w:pPr>
      <w:rPr>
        <w:rFonts w:ascii="Courier New" w:hAnsi="Courier New" w:cs="Courier New" w:hint="default"/>
      </w:rPr>
    </w:lvl>
    <w:lvl w:ilvl="8" w:tplc="46D01728"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4"/>
  </w:num>
  <w:num w:numId="5">
    <w:abstractNumId w:val="2"/>
  </w:num>
  <w:num w:numId="6">
    <w:abstractNumId w:val="6"/>
  </w:num>
  <w:num w:numId="7">
    <w:abstractNumId w:val="7"/>
  </w:num>
  <w:num w:numId="8">
    <w:abstractNumId w:val="0"/>
  </w:num>
  <w:num w:numId="9">
    <w:abstractNumId w:val="3"/>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9238CA"/>
    <w:rsid w:val="00004866"/>
    <w:rsid w:val="00005139"/>
    <w:rsid w:val="00015326"/>
    <w:rsid w:val="00040D3A"/>
    <w:rsid w:val="0005193C"/>
    <w:rsid w:val="000551E3"/>
    <w:rsid w:val="00092F64"/>
    <w:rsid w:val="000B1AB0"/>
    <w:rsid w:val="000B4AF6"/>
    <w:rsid w:val="000B6CBE"/>
    <w:rsid w:val="000C42A0"/>
    <w:rsid w:val="000C6521"/>
    <w:rsid w:val="000C6980"/>
    <w:rsid w:val="000F51F6"/>
    <w:rsid w:val="000F7F21"/>
    <w:rsid w:val="00102100"/>
    <w:rsid w:val="001074E6"/>
    <w:rsid w:val="00115AE9"/>
    <w:rsid w:val="00121967"/>
    <w:rsid w:val="001223A8"/>
    <w:rsid w:val="001247A9"/>
    <w:rsid w:val="00124A96"/>
    <w:rsid w:val="00130FB0"/>
    <w:rsid w:val="001372E0"/>
    <w:rsid w:val="00142579"/>
    <w:rsid w:val="00152351"/>
    <w:rsid w:val="00155B0E"/>
    <w:rsid w:val="00156B82"/>
    <w:rsid w:val="00163260"/>
    <w:rsid w:val="001634FB"/>
    <w:rsid w:val="0017709F"/>
    <w:rsid w:val="00177EC8"/>
    <w:rsid w:val="00183FD6"/>
    <w:rsid w:val="00190BD2"/>
    <w:rsid w:val="001A1C22"/>
    <w:rsid w:val="001A65D9"/>
    <w:rsid w:val="001B51B8"/>
    <w:rsid w:val="001C62DD"/>
    <w:rsid w:val="001D54B7"/>
    <w:rsid w:val="001E3D1A"/>
    <w:rsid w:val="001F5960"/>
    <w:rsid w:val="00206B53"/>
    <w:rsid w:val="00207E3E"/>
    <w:rsid w:val="00223680"/>
    <w:rsid w:val="00227803"/>
    <w:rsid w:val="00227F1F"/>
    <w:rsid w:val="00231590"/>
    <w:rsid w:val="002319CF"/>
    <w:rsid w:val="00232F15"/>
    <w:rsid w:val="00233086"/>
    <w:rsid w:val="00234DCC"/>
    <w:rsid w:val="0023700A"/>
    <w:rsid w:val="00241B46"/>
    <w:rsid w:val="00251808"/>
    <w:rsid w:val="00267718"/>
    <w:rsid w:val="00275907"/>
    <w:rsid w:val="00284553"/>
    <w:rsid w:val="002874D8"/>
    <w:rsid w:val="002A0CCA"/>
    <w:rsid w:val="002A7C4E"/>
    <w:rsid w:val="002B1B84"/>
    <w:rsid w:val="002B298B"/>
    <w:rsid w:val="002B7820"/>
    <w:rsid w:val="002C0720"/>
    <w:rsid w:val="002D5CD2"/>
    <w:rsid w:val="002E524A"/>
    <w:rsid w:val="002F689D"/>
    <w:rsid w:val="003041FD"/>
    <w:rsid w:val="00304287"/>
    <w:rsid w:val="00324C63"/>
    <w:rsid w:val="00325000"/>
    <w:rsid w:val="003277FA"/>
    <w:rsid w:val="0033769A"/>
    <w:rsid w:val="00345EF4"/>
    <w:rsid w:val="00346432"/>
    <w:rsid w:val="003466C9"/>
    <w:rsid w:val="00350547"/>
    <w:rsid w:val="00353A5E"/>
    <w:rsid w:val="003622FD"/>
    <w:rsid w:val="00377A0B"/>
    <w:rsid w:val="00381E7A"/>
    <w:rsid w:val="00382EE0"/>
    <w:rsid w:val="00390508"/>
    <w:rsid w:val="00391D24"/>
    <w:rsid w:val="00396CC0"/>
    <w:rsid w:val="003A1E3F"/>
    <w:rsid w:val="003A2C4D"/>
    <w:rsid w:val="003B1400"/>
    <w:rsid w:val="003B2C2D"/>
    <w:rsid w:val="003B62A7"/>
    <w:rsid w:val="003C28C5"/>
    <w:rsid w:val="003C2CBB"/>
    <w:rsid w:val="003D0129"/>
    <w:rsid w:val="003D1F32"/>
    <w:rsid w:val="003D5CCB"/>
    <w:rsid w:val="003D65A3"/>
    <w:rsid w:val="003D6A50"/>
    <w:rsid w:val="003E1C97"/>
    <w:rsid w:val="003E1DB4"/>
    <w:rsid w:val="003E3CB6"/>
    <w:rsid w:val="003F034D"/>
    <w:rsid w:val="003F34FB"/>
    <w:rsid w:val="003F3A9F"/>
    <w:rsid w:val="003F4A44"/>
    <w:rsid w:val="003F6AEC"/>
    <w:rsid w:val="00402347"/>
    <w:rsid w:val="00411753"/>
    <w:rsid w:val="00411FC8"/>
    <w:rsid w:val="00412A07"/>
    <w:rsid w:val="00412B4B"/>
    <w:rsid w:val="00432CC3"/>
    <w:rsid w:val="004353E3"/>
    <w:rsid w:val="00437BCD"/>
    <w:rsid w:val="00446A36"/>
    <w:rsid w:val="00451EBA"/>
    <w:rsid w:val="00453BB9"/>
    <w:rsid w:val="004543C7"/>
    <w:rsid w:val="004637F6"/>
    <w:rsid w:val="00467839"/>
    <w:rsid w:val="0047334B"/>
    <w:rsid w:val="00477EA0"/>
    <w:rsid w:val="004974A1"/>
    <w:rsid w:val="004979EE"/>
    <w:rsid w:val="004B4CF2"/>
    <w:rsid w:val="004B714D"/>
    <w:rsid w:val="004C6F04"/>
    <w:rsid w:val="004D0D35"/>
    <w:rsid w:val="004D57C6"/>
    <w:rsid w:val="004E09C5"/>
    <w:rsid w:val="004F039A"/>
    <w:rsid w:val="004F5FC2"/>
    <w:rsid w:val="005111C6"/>
    <w:rsid w:val="0052182D"/>
    <w:rsid w:val="0052525C"/>
    <w:rsid w:val="00530569"/>
    <w:rsid w:val="00534396"/>
    <w:rsid w:val="005409BA"/>
    <w:rsid w:val="00542B56"/>
    <w:rsid w:val="0054456A"/>
    <w:rsid w:val="005515EA"/>
    <w:rsid w:val="00552965"/>
    <w:rsid w:val="00564582"/>
    <w:rsid w:val="00565256"/>
    <w:rsid w:val="005744E2"/>
    <w:rsid w:val="00574DB1"/>
    <w:rsid w:val="005774E5"/>
    <w:rsid w:val="00580712"/>
    <w:rsid w:val="00582483"/>
    <w:rsid w:val="005846B2"/>
    <w:rsid w:val="00587F76"/>
    <w:rsid w:val="00590DC2"/>
    <w:rsid w:val="00590EB9"/>
    <w:rsid w:val="005A39FC"/>
    <w:rsid w:val="005A504C"/>
    <w:rsid w:val="005B295C"/>
    <w:rsid w:val="005B4726"/>
    <w:rsid w:val="005B4AC5"/>
    <w:rsid w:val="005B4C90"/>
    <w:rsid w:val="005D25F7"/>
    <w:rsid w:val="005D5214"/>
    <w:rsid w:val="005D5BEA"/>
    <w:rsid w:val="005E3320"/>
    <w:rsid w:val="005E4372"/>
    <w:rsid w:val="005E7B8D"/>
    <w:rsid w:val="005F1AC6"/>
    <w:rsid w:val="005F2DB1"/>
    <w:rsid w:val="00600715"/>
    <w:rsid w:val="00601D85"/>
    <w:rsid w:val="006030E2"/>
    <w:rsid w:val="0060433E"/>
    <w:rsid w:val="00606260"/>
    <w:rsid w:val="006153DF"/>
    <w:rsid w:val="00623371"/>
    <w:rsid w:val="00626F70"/>
    <w:rsid w:val="00627F8C"/>
    <w:rsid w:val="00637A2E"/>
    <w:rsid w:val="00640D5B"/>
    <w:rsid w:val="0064516C"/>
    <w:rsid w:val="00645F12"/>
    <w:rsid w:val="0064676A"/>
    <w:rsid w:val="006567EC"/>
    <w:rsid w:val="0065754F"/>
    <w:rsid w:val="00660AAB"/>
    <w:rsid w:val="0066104D"/>
    <w:rsid w:val="006613F6"/>
    <w:rsid w:val="006651F8"/>
    <w:rsid w:val="00667CCF"/>
    <w:rsid w:val="00671765"/>
    <w:rsid w:val="0067550B"/>
    <w:rsid w:val="00676449"/>
    <w:rsid w:val="0067663A"/>
    <w:rsid w:val="00677A7E"/>
    <w:rsid w:val="00681DE9"/>
    <w:rsid w:val="00683893"/>
    <w:rsid w:val="006962F0"/>
    <w:rsid w:val="006B0826"/>
    <w:rsid w:val="006B1735"/>
    <w:rsid w:val="006B6B93"/>
    <w:rsid w:val="006B6FB5"/>
    <w:rsid w:val="006C0020"/>
    <w:rsid w:val="006C14E1"/>
    <w:rsid w:val="006C19C7"/>
    <w:rsid w:val="006D361B"/>
    <w:rsid w:val="006D5377"/>
    <w:rsid w:val="006E7AC2"/>
    <w:rsid w:val="006F19D0"/>
    <w:rsid w:val="00711C89"/>
    <w:rsid w:val="00714E05"/>
    <w:rsid w:val="007205C5"/>
    <w:rsid w:val="00730295"/>
    <w:rsid w:val="00731872"/>
    <w:rsid w:val="00736F76"/>
    <w:rsid w:val="007403C3"/>
    <w:rsid w:val="00743969"/>
    <w:rsid w:val="0075492C"/>
    <w:rsid w:val="00760695"/>
    <w:rsid w:val="00760799"/>
    <w:rsid w:val="007609A0"/>
    <w:rsid w:val="00772E9C"/>
    <w:rsid w:val="00780018"/>
    <w:rsid w:val="00781C86"/>
    <w:rsid w:val="00796444"/>
    <w:rsid w:val="00796BC2"/>
    <w:rsid w:val="00797481"/>
    <w:rsid w:val="007A371B"/>
    <w:rsid w:val="007B3132"/>
    <w:rsid w:val="007B57C0"/>
    <w:rsid w:val="007B66D7"/>
    <w:rsid w:val="007D71BA"/>
    <w:rsid w:val="007D740E"/>
    <w:rsid w:val="007E3862"/>
    <w:rsid w:val="00811362"/>
    <w:rsid w:val="0081624B"/>
    <w:rsid w:val="00817020"/>
    <w:rsid w:val="00835BDD"/>
    <w:rsid w:val="00841360"/>
    <w:rsid w:val="00843395"/>
    <w:rsid w:val="008459CC"/>
    <w:rsid w:val="00854A4F"/>
    <w:rsid w:val="0085704F"/>
    <w:rsid w:val="00865959"/>
    <w:rsid w:val="008722AE"/>
    <w:rsid w:val="00885084"/>
    <w:rsid w:val="00893AB7"/>
    <w:rsid w:val="008A01A0"/>
    <w:rsid w:val="008A1A57"/>
    <w:rsid w:val="008A280E"/>
    <w:rsid w:val="008A43A0"/>
    <w:rsid w:val="008A5A1E"/>
    <w:rsid w:val="008A5B67"/>
    <w:rsid w:val="008B10C0"/>
    <w:rsid w:val="008B430D"/>
    <w:rsid w:val="008C1C7B"/>
    <w:rsid w:val="008C474A"/>
    <w:rsid w:val="008C6508"/>
    <w:rsid w:val="008D384E"/>
    <w:rsid w:val="008D4459"/>
    <w:rsid w:val="008D6455"/>
    <w:rsid w:val="008E27A2"/>
    <w:rsid w:val="009026CA"/>
    <w:rsid w:val="009052F3"/>
    <w:rsid w:val="00911617"/>
    <w:rsid w:val="00911DA5"/>
    <w:rsid w:val="00917EEC"/>
    <w:rsid w:val="009238CA"/>
    <w:rsid w:val="00924C90"/>
    <w:rsid w:val="00936C38"/>
    <w:rsid w:val="009401B3"/>
    <w:rsid w:val="00945404"/>
    <w:rsid w:val="00945F17"/>
    <w:rsid w:val="009473A6"/>
    <w:rsid w:val="00965CCB"/>
    <w:rsid w:val="00980528"/>
    <w:rsid w:val="00984432"/>
    <w:rsid w:val="00987955"/>
    <w:rsid w:val="009A237F"/>
    <w:rsid w:val="009B22B9"/>
    <w:rsid w:val="009B5994"/>
    <w:rsid w:val="009B789B"/>
    <w:rsid w:val="009C0541"/>
    <w:rsid w:val="009D07AC"/>
    <w:rsid w:val="009D7A6A"/>
    <w:rsid w:val="00A02D51"/>
    <w:rsid w:val="00A03A23"/>
    <w:rsid w:val="00A05772"/>
    <w:rsid w:val="00A17AD7"/>
    <w:rsid w:val="00A221D1"/>
    <w:rsid w:val="00A245DC"/>
    <w:rsid w:val="00A3006E"/>
    <w:rsid w:val="00A30EBD"/>
    <w:rsid w:val="00A37540"/>
    <w:rsid w:val="00A41C08"/>
    <w:rsid w:val="00A43755"/>
    <w:rsid w:val="00A475B6"/>
    <w:rsid w:val="00A476AD"/>
    <w:rsid w:val="00A67BF1"/>
    <w:rsid w:val="00A67FE3"/>
    <w:rsid w:val="00A723FC"/>
    <w:rsid w:val="00A80F70"/>
    <w:rsid w:val="00A82601"/>
    <w:rsid w:val="00A84070"/>
    <w:rsid w:val="00A94C87"/>
    <w:rsid w:val="00A95595"/>
    <w:rsid w:val="00A958D3"/>
    <w:rsid w:val="00A970B9"/>
    <w:rsid w:val="00AB79D0"/>
    <w:rsid w:val="00AC09DB"/>
    <w:rsid w:val="00AC3537"/>
    <w:rsid w:val="00AD10D0"/>
    <w:rsid w:val="00AD3A6E"/>
    <w:rsid w:val="00AE4D9C"/>
    <w:rsid w:val="00AE5800"/>
    <w:rsid w:val="00AE73D7"/>
    <w:rsid w:val="00AF21C1"/>
    <w:rsid w:val="00AF5C1A"/>
    <w:rsid w:val="00AF62B2"/>
    <w:rsid w:val="00B07631"/>
    <w:rsid w:val="00B23C48"/>
    <w:rsid w:val="00B35A23"/>
    <w:rsid w:val="00B36A8A"/>
    <w:rsid w:val="00B43633"/>
    <w:rsid w:val="00B50266"/>
    <w:rsid w:val="00B65B61"/>
    <w:rsid w:val="00B70CFB"/>
    <w:rsid w:val="00B71FF2"/>
    <w:rsid w:val="00B73484"/>
    <w:rsid w:val="00B87B63"/>
    <w:rsid w:val="00BB1EE3"/>
    <w:rsid w:val="00BB2C81"/>
    <w:rsid w:val="00BB6FB5"/>
    <w:rsid w:val="00BC093F"/>
    <w:rsid w:val="00BC3843"/>
    <w:rsid w:val="00BC42E4"/>
    <w:rsid w:val="00BD1332"/>
    <w:rsid w:val="00BD1E58"/>
    <w:rsid w:val="00BD4C80"/>
    <w:rsid w:val="00BE1E6F"/>
    <w:rsid w:val="00BF1509"/>
    <w:rsid w:val="00BF461C"/>
    <w:rsid w:val="00C04F53"/>
    <w:rsid w:val="00C117B2"/>
    <w:rsid w:val="00C11F3B"/>
    <w:rsid w:val="00C14662"/>
    <w:rsid w:val="00C2076D"/>
    <w:rsid w:val="00C24A76"/>
    <w:rsid w:val="00C27801"/>
    <w:rsid w:val="00C27BD2"/>
    <w:rsid w:val="00C34E4E"/>
    <w:rsid w:val="00C41E2F"/>
    <w:rsid w:val="00C45D03"/>
    <w:rsid w:val="00C50867"/>
    <w:rsid w:val="00C60CA9"/>
    <w:rsid w:val="00C63BF1"/>
    <w:rsid w:val="00C65A4B"/>
    <w:rsid w:val="00C71FA8"/>
    <w:rsid w:val="00C766EA"/>
    <w:rsid w:val="00C80474"/>
    <w:rsid w:val="00C80B8B"/>
    <w:rsid w:val="00C851DB"/>
    <w:rsid w:val="00C954E3"/>
    <w:rsid w:val="00CB7741"/>
    <w:rsid w:val="00CC2EF2"/>
    <w:rsid w:val="00CC4416"/>
    <w:rsid w:val="00CC6742"/>
    <w:rsid w:val="00CC710C"/>
    <w:rsid w:val="00CD2D78"/>
    <w:rsid w:val="00CE2CEC"/>
    <w:rsid w:val="00CE6F47"/>
    <w:rsid w:val="00D13140"/>
    <w:rsid w:val="00D1524A"/>
    <w:rsid w:val="00D2714C"/>
    <w:rsid w:val="00D31517"/>
    <w:rsid w:val="00D341CE"/>
    <w:rsid w:val="00D370DD"/>
    <w:rsid w:val="00D44DE3"/>
    <w:rsid w:val="00D50CF4"/>
    <w:rsid w:val="00D51060"/>
    <w:rsid w:val="00D534A1"/>
    <w:rsid w:val="00D53A71"/>
    <w:rsid w:val="00D54DDC"/>
    <w:rsid w:val="00D61826"/>
    <w:rsid w:val="00D61BAF"/>
    <w:rsid w:val="00D6775B"/>
    <w:rsid w:val="00D73F5F"/>
    <w:rsid w:val="00D85B6B"/>
    <w:rsid w:val="00D87670"/>
    <w:rsid w:val="00D90754"/>
    <w:rsid w:val="00D93AAC"/>
    <w:rsid w:val="00D968F7"/>
    <w:rsid w:val="00DA23DD"/>
    <w:rsid w:val="00DA4DC6"/>
    <w:rsid w:val="00DB3EE0"/>
    <w:rsid w:val="00DB6D71"/>
    <w:rsid w:val="00DC157C"/>
    <w:rsid w:val="00DC2B11"/>
    <w:rsid w:val="00DC4549"/>
    <w:rsid w:val="00DC4F10"/>
    <w:rsid w:val="00DD4782"/>
    <w:rsid w:val="00DD512D"/>
    <w:rsid w:val="00DD5E73"/>
    <w:rsid w:val="00DE178C"/>
    <w:rsid w:val="00DF65F4"/>
    <w:rsid w:val="00DF7E4F"/>
    <w:rsid w:val="00E10F60"/>
    <w:rsid w:val="00E10F86"/>
    <w:rsid w:val="00E148E6"/>
    <w:rsid w:val="00E17912"/>
    <w:rsid w:val="00E209B7"/>
    <w:rsid w:val="00E3129E"/>
    <w:rsid w:val="00E44114"/>
    <w:rsid w:val="00E45F8D"/>
    <w:rsid w:val="00E51E14"/>
    <w:rsid w:val="00E60DD7"/>
    <w:rsid w:val="00E64C6E"/>
    <w:rsid w:val="00E73319"/>
    <w:rsid w:val="00E75378"/>
    <w:rsid w:val="00E84F5F"/>
    <w:rsid w:val="00E8509E"/>
    <w:rsid w:val="00E97563"/>
    <w:rsid w:val="00EA7CFC"/>
    <w:rsid w:val="00EC065B"/>
    <w:rsid w:val="00ED54AD"/>
    <w:rsid w:val="00ED785D"/>
    <w:rsid w:val="00F04010"/>
    <w:rsid w:val="00F05006"/>
    <w:rsid w:val="00F05010"/>
    <w:rsid w:val="00F15E74"/>
    <w:rsid w:val="00F22C3D"/>
    <w:rsid w:val="00F23C3A"/>
    <w:rsid w:val="00F23CA2"/>
    <w:rsid w:val="00F34595"/>
    <w:rsid w:val="00F43A5D"/>
    <w:rsid w:val="00F6335D"/>
    <w:rsid w:val="00F66351"/>
    <w:rsid w:val="00F66DDA"/>
    <w:rsid w:val="00F7014F"/>
    <w:rsid w:val="00F72071"/>
    <w:rsid w:val="00F72FB1"/>
    <w:rsid w:val="00F74683"/>
    <w:rsid w:val="00F87565"/>
    <w:rsid w:val="00F87FA6"/>
    <w:rsid w:val="00F96C26"/>
    <w:rsid w:val="00FA6FE4"/>
    <w:rsid w:val="00FC0876"/>
    <w:rsid w:val="00FC4B2C"/>
    <w:rsid w:val="00FD04CE"/>
    <w:rsid w:val="00FD4671"/>
    <w:rsid w:val="00FF238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CA"/>
    <w:pPr>
      <w:spacing w:after="0" w:line="240" w:lineRule="auto"/>
    </w:pPr>
    <w:rPr>
      <w:rFonts w:ascii="Arial" w:eastAsia="Times New Roman" w:hAnsi="Arial" w:cs="Times New Roman"/>
      <w:sz w:val="20"/>
      <w:szCs w:val="20"/>
      <w:lang w:bidi="he-IL"/>
    </w:rPr>
  </w:style>
  <w:style w:type="paragraph" w:styleId="Heading1">
    <w:name w:val="heading 1"/>
    <w:basedOn w:val="Normal"/>
    <w:next w:val="Normal"/>
    <w:link w:val="Heading1Char"/>
    <w:qFormat/>
    <w:rsid w:val="009238CA"/>
    <w:pPr>
      <w:keepNext/>
      <w:suppressAutoHyphens/>
      <w:spacing w:before="320"/>
      <w:outlineLvl w:val="0"/>
    </w:pPr>
    <w:rPr>
      <w:rFonts w:cs="Arial"/>
      <w:b/>
      <w:bCs/>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8CA"/>
    <w:rPr>
      <w:rFonts w:ascii="Arial" w:eastAsia="Times New Roman" w:hAnsi="Arial" w:cs="Arial"/>
      <w:b/>
      <w:bCs/>
      <w:sz w:val="32"/>
      <w:szCs w:val="32"/>
      <w:lang w:val="en-US"/>
    </w:rPr>
  </w:style>
  <w:style w:type="character" w:styleId="FootnoteReference">
    <w:name w:val="footnote reference"/>
    <w:aliases w:val="(NECG) Footnote Reference,(NECG) Footnote Reference1,(NECG) Footnote Reference2,o"/>
    <w:basedOn w:val="DefaultParagraphFont"/>
    <w:rsid w:val="009238CA"/>
    <w:rPr>
      <w:rFonts w:ascii="Arial" w:hAnsi="Arial"/>
      <w:vertAlign w:val="superscript"/>
    </w:rPr>
  </w:style>
  <w:style w:type="paragraph" w:styleId="FootnoteText">
    <w:name w:val="footnote text"/>
    <w:aliases w:val="ACMA Footnote Text,ABA Footnote Text,ALTS FOOTNOTE,(NECG) Footnote Text,Footnote text,AR Footnote Text,AR Footnote Text Char Char Char Char Char,Footnote Text Char1 Char Char,Footnote Text Char Char Char Char Char Char,footnote text"/>
    <w:basedOn w:val="Normal"/>
    <w:link w:val="FootnoteTextChar"/>
    <w:rsid w:val="009238CA"/>
    <w:pPr>
      <w:spacing w:line="240" w:lineRule="atLeast"/>
    </w:pPr>
    <w:rPr>
      <w:rFonts w:ascii="HelveticaNeueLT Std Lt" w:hAnsi="HelveticaNeueLT Std Lt"/>
      <w:sz w:val="16"/>
      <w:szCs w:val="16"/>
      <w:lang w:eastAsia="en-AU" w:bidi="ar-SA"/>
    </w:rPr>
  </w:style>
  <w:style w:type="character" w:customStyle="1" w:styleId="FootnoteTextChar">
    <w:name w:val="Footnote Text Char"/>
    <w:aliases w:val="ACMA Footnote Text Char,ABA Footnote Text Char,ALTS FOOTNOTE Char,(NECG) Footnote Text Char,Footnote text Char,AR Footnote Text Char,AR Footnote Text Char Char Char Char Char Char,Footnote Text Char1 Char Char Char,footnote text Char"/>
    <w:basedOn w:val="DefaultParagraphFont"/>
    <w:link w:val="FootnoteText"/>
    <w:rsid w:val="009238CA"/>
    <w:rPr>
      <w:rFonts w:ascii="HelveticaNeueLT Std Lt" w:eastAsia="Times New Roman" w:hAnsi="HelveticaNeueLT Std Lt" w:cs="Times New Roman"/>
      <w:sz w:val="16"/>
      <w:szCs w:val="16"/>
      <w:lang w:eastAsia="en-AU"/>
    </w:rPr>
  </w:style>
  <w:style w:type="paragraph" w:styleId="BalloonText">
    <w:name w:val="Balloon Text"/>
    <w:basedOn w:val="Normal"/>
    <w:link w:val="BalloonTextChar"/>
    <w:uiPriority w:val="99"/>
    <w:semiHidden/>
    <w:unhideWhenUsed/>
    <w:rsid w:val="00EA7CFC"/>
    <w:rPr>
      <w:rFonts w:ascii="Tahoma" w:hAnsi="Tahoma" w:cs="Tahoma"/>
      <w:sz w:val="16"/>
      <w:szCs w:val="16"/>
    </w:rPr>
  </w:style>
  <w:style w:type="character" w:customStyle="1" w:styleId="BalloonTextChar">
    <w:name w:val="Balloon Text Char"/>
    <w:basedOn w:val="DefaultParagraphFont"/>
    <w:link w:val="BalloonText"/>
    <w:uiPriority w:val="99"/>
    <w:semiHidden/>
    <w:rsid w:val="00EA7CFC"/>
    <w:rPr>
      <w:rFonts w:ascii="Tahoma" w:eastAsia="Times New Roman" w:hAnsi="Tahoma" w:cs="Tahoma"/>
      <w:sz w:val="16"/>
      <w:szCs w:val="16"/>
      <w:lang w:bidi="he-IL"/>
    </w:rPr>
  </w:style>
  <w:style w:type="character" w:styleId="Hyperlink">
    <w:name w:val="Hyperlink"/>
    <w:basedOn w:val="DefaultParagraphFont"/>
    <w:uiPriority w:val="99"/>
    <w:unhideWhenUsed/>
    <w:rsid w:val="0065754F"/>
    <w:rPr>
      <w:color w:val="0000FF" w:themeColor="hyperlink"/>
      <w:u w:val="single"/>
    </w:rPr>
  </w:style>
  <w:style w:type="character" w:styleId="CommentReference">
    <w:name w:val="annotation reference"/>
    <w:basedOn w:val="DefaultParagraphFont"/>
    <w:uiPriority w:val="99"/>
    <w:semiHidden/>
    <w:unhideWhenUsed/>
    <w:rsid w:val="0065754F"/>
    <w:rPr>
      <w:sz w:val="16"/>
      <w:szCs w:val="16"/>
    </w:rPr>
  </w:style>
  <w:style w:type="paragraph" w:styleId="CommentText">
    <w:name w:val="annotation text"/>
    <w:basedOn w:val="Normal"/>
    <w:link w:val="CommentTextChar"/>
    <w:uiPriority w:val="99"/>
    <w:semiHidden/>
    <w:unhideWhenUsed/>
    <w:rsid w:val="0065754F"/>
  </w:style>
  <w:style w:type="character" w:customStyle="1" w:styleId="CommentTextChar">
    <w:name w:val="Comment Text Char"/>
    <w:basedOn w:val="DefaultParagraphFont"/>
    <w:link w:val="CommentText"/>
    <w:uiPriority w:val="99"/>
    <w:semiHidden/>
    <w:rsid w:val="0065754F"/>
    <w:rPr>
      <w:rFonts w:ascii="Arial" w:eastAsia="Times New Roman" w:hAnsi="Arial"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65754F"/>
    <w:rPr>
      <w:b/>
      <w:bCs/>
    </w:rPr>
  </w:style>
  <w:style w:type="character" w:customStyle="1" w:styleId="CommentSubjectChar">
    <w:name w:val="Comment Subject Char"/>
    <w:basedOn w:val="CommentTextChar"/>
    <w:link w:val="CommentSubject"/>
    <w:uiPriority w:val="99"/>
    <w:semiHidden/>
    <w:rsid w:val="0065754F"/>
    <w:rPr>
      <w:b/>
      <w:bCs/>
    </w:rPr>
  </w:style>
  <w:style w:type="paragraph" w:customStyle="1" w:styleId="Default">
    <w:name w:val="Default"/>
    <w:rsid w:val="006651F8"/>
    <w:pPr>
      <w:autoSpaceDE w:val="0"/>
      <w:autoSpaceDN w:val="0"/>
      <w:adjustRightInd w:val="0"/>
      <w:spacing w:after="0" w:line="240" w:lineRule="auto"/>
    </w:pPr>
    <w:rPr>
      <w:rFonts w:ascii="Arial" w:hAnsi="Arial" w:cs="Arial"/>
      <w:color w:val="000000"/>
      <w:sz w:val="24"/>
      <w:szCs w:val="24"/>
    </w:rPr>
  </w:style>
  <w:style w:type="paragraph" w:customStyle="1" w:styleId="definition">
    <w:name w:val="definition"/>
    <w:basedOn w:val="Normal"/>
    <w:rsid w:val="00F96C26"/>
    <w:pPr>
      <w:spacing w:before="80" w:line="260" w:lineRule="exact"/>
      <w:ind w:left="964"/>
      <w:jc w:val="both"/>
    </w:pPr>
    <w:rPr>
      <w:rFonts w:ascii="Times New Roman" w:hAnsi="Times New Roman"/>
      <w:sz w:val="24"/>
      <w:szCs w:val="24"/>
      <w:lang w:bidi="ar-SA"/>
    </w:rPr>
  </w:style>
  <w:style w:type="paragraph" w:customStyle="1" w:styleId="P1">
    <w:name w:val="P1"/>
    <w:aliases w:val="(a)"/>
    <w:basedOn w:val="Normal"/>
    <w:rsid w:val="00F96C26"/>
    <w:pPr>
      <w:tabs>
        <w:tab w:val="right" w:pos="1191"/>
      </w:tabs>
      <w:spacing w:before="60" w:line="260" w:lineRule="exact"/>
      <w:ind w:left="1418" w:hanging="1418"/>
      <w:jc w:val="both"/>
    </w:pPr>
    <w:rPr>
      <w:rFonts w:ascii="Times New Roman" w:hAnsi="Times New Roman"/>
      <w:sz w:val="24"/>
      <w:szCs w:val="24"/>
      <w:lang w:bidi="ar-SA"/>
    </w:rPr>
  </w:style>
  <w:style w:type="paragraph" w:styleId="ListParagraph">
    <w:name w:val="List Paragraph"/>
    <w:basedOn w:val="Normal"/>
    <w:uiPriority w:val="34"/>
    <w:qFormat/>
    <w:rsid w:val="00F96C26"/>
    <w:pPr>
      <w:ind w:left="720"/>
      <w:contextualSpacing/>
    </w:pPr>
  </w:style>
  <w:style w:type="paragraph" w:styleId="Header">
    <w:name w:val="header"/>
    <w:basedOn w:val="Normal"/>
    <w:link w:val="HeaderChar"/>
    <w:uiPriority w:val="99"/>
    <w:semiHidden/>
    <w:unhideWhenUsed/>
    <w:rsid w:val="005B4AC5"/>
    <w:pPr>
      <w:tabs>
        <w:tab w:val="center" w:pos="4513"/>
        <w:tab w:val="right" w:pos="9026"/>
      </w:tabs>
    </w:pPr>
  </w:style>
  <w:style w:type="character" w:customStyle="1" w:styleId="HeaderChar">
    <w:name w:val="Header Char"/>
    <w:basedOn w:val="DefaultParagraphFont"/>
    <w:link w:val="Header"/>
    <w:uiPriority w:val="99"/>
    <w:semiHidden/>
    <w:rsid w:val="005B4AC5"/>
    <w:rPr>
      <w:rFonts w:ascii="Arial" w:eastAsia="Times New Roman" w:hAnsi="Arial" w:cs="Times New Roman"/>
      <w:sz w:val="20"/>
      <w:szCs w:val="20"/>
      <w:lang w:bidi="he-IL"/>
    </w:rPr>
  </w:style>
  <w:style w:type="paragraph" w:styleId="Footer">
    <w:name w:val="footer"/>
    <w:basedOn w:val="Normal"/>
    <w:link w:val="FooterChar"/>
    <w:uiPriority w:val="99"/>
    <w:unhideWhenUsed/>
    <w:rsid w:val="005B4AC5"/>
    <w:pPr>
      <w:tabs>
        <w:tab w:val="center" w:pos="4513"/>
        <w:tab w:val="right" w:pos="9026"/>
      </w:tabs>
    </w:pPr>
  </w:style>
  <w:style w:type="character" w:customStyle="1" w:styleId="FooterChar">
    <w:name w:val="Footer Char"/>
    <w:basedOn w:val="DefaultParagraphFont"/>
    <w:link w:val="Footer"/>
    <w:uiPriority w:val="99"/>
    <w:rsid w:val="005B4AC5"/>
    <w:rPr>
      <w:rFonts w:ascii="Arial" w:eastAsia="Times New Roman" w:hAnsi="Arial" w:cs="Times New Roman"/>
      <w:sz w:val="20"/>
      <w:szCs w:val="20"/>
      <w:lang w:bidi="he-IL"/>
    </w:rPr>
  </w:style>
  <w:style w:type="paragraph" w:customStyle="1" w:styleId="Normalspace">
    <w:name w:val="Normal + space"/>
    <w:basedOn w:val="Normal"/>
    <w:uiPriority w:val="99"/>
    <w:rsid w:val="00660AAB"/>
    <w:pPr>
      <w:autoSpaceDE w:val="0"/>
      <w:autoSpaceDN w:val="0"/>
      <w:spacing w:after="240"/>
      <w:ind w:right="288"/>
    </w:pPr>
    <w:rPr>
      <w:rFonts w:ascii="CG Times (W1)" w:eastAsiaTheme="minorEastAsia" w:hAnsi="CG Times (W1)" w:cs="CG Times (W1)"/>
      <w:sz w:val="24"/>
      <w:szCs w:val="24"/>
      <w:lang w:bidi="ar-SA"/>
    </w:rPr>
  </w:style>
  <w:style w:type="paragraph" w:styleId="Revision">
    <w:name w:val="Revision"/>
    <w:hidden/>
    <w:uiPriority w:val="99"/>
    <w:semiHidden/>
    <w:rsid w:val="00660AAB"/>
    <w:pPr>
      <w:spacing w:after="0" w:line="240" w:lineRule="auto"/>
    </w:pPr>
    <w:rPr>
      <w:rFonts w:ascii="Arial" w:eastAsia="Times New Roman" w:hAnsi="Arial" w:cs="Times New Roman"/>
      <w:sz w:val="20"/>
      <w:szCs w:val="20"/>
      <w:lang w:bidi="he-IL"/>
    </w:rPr>
  </w:style>
</w:styles>
</file>

<file path=word/webSettings.xml><?xml version="1.0" encoding="utf-8"?>
<w:webSettings xmlns:r="http://schemas.openxmlformats.org/officeDocument/2006/relationships" xmlns:w="http://schemas.openxmlformats.org/wordprocessingml/2006/main">
  <w:divs>
    <w:div w:id="353843262">
      <w:bodyDiv w:val="1"/>
      <w:marLeft w:val="0"/>
      <w:marRight w:val="0"/>
      <w:marTop w:val="0"/>
      <w:marBottom w:val="0"/>
      <w:divBdr>
        <w:top w:val="none" w:sz="0" w:space="0" w:color="auto"/>
        <w:left w:val="none" w:sz="0" w:space="0" w:color="auto"/>
        <w:bottom w:val="none" w:sz="0" w:space="0" w:color="auto"/>
        <w:right w:val="none" w:sz="0" w:space="0" w:color="auto"/>
      </w:divBdr>
      <w:divsChild>
        <w:div w:id="873545606">
          <w:marLeft w:val="0"/>
          <w:marRight w:val="0"/>
          <w:marTop w:val="0"/>
          <w:marBottom w:val="0"/>
          <w:divBdr>
            <w:top w:val="none" w:sz="0" w:space="0" w:color="auto"/>
            <w:left w:val="none" w:sz="0" w:space="0" w:color="auto"/>
            <w:bottom w:val="none" w:sz="0" w:space="0" w:color="auto"/>
            <w:right w:val="none" w:sz="0" w:space="0" w:color="auto"/>
          </w:divBdr>
          <w:divsChild>
            <w:div w:id="1262296267">
              <w:marLeft w:val="0"/>
              <w:marRight w:val="0"/>
              <w:marTop w:val="0"/>
              <w:marBottom w:val="0"/>
              <w:divBdr>
                <w:top w:val="none" w:sz="0" w:space="0" w:color="auto"/>
                <w:left w:val="none" w:sz="0" w:space="0" w:color="auto"/>
                <w:bottom w:val="none" w:sz="0" w:space="0" w:color="auto"/>
                <w:right w:val="none" w:sz="0" w:space="0" w:color="auto"/>
              </w:divBdr>
              <w:divsChild>
                <w:div w:id="1296571102">
                  <w:marLeft w:val="0"/>
                  <w:marRight w:val="0"/>
                  <w:marTop w:val="0"/>
                  <w:marBottom w:val="0"/>
                  <w:divBdr>
                    <w:top w:val="none" w:sz="0" w:space="0" w:color="auto"/>
                    <w:left w:val="none" w:sz="0" w:space="0" w:color="auto"/>
                    <w:bottom w:val="none" w:sz="0" w:space="0" w:color="auto"/>
                    <w:right w:val="none" w:sz="0" w:space="0" w:color="auto"/>
                  </w:divBdr>
                  <w:divsChild>
                    <w:div w:id="2083870374">
                      <w:marLeft w:val="0"/>
                      <w:marRight w:val="0"/>
                      <w:marTop w:val="0"/>
                      <w:marBottom w:val="0"/>
                      <w:divBdr>
                        <w:top w:val="none" w:sz="0" w:space="0" w:color="auto"/>
                        <w:left w:val="none" w:sz="0" w:space="0" w:color="auto"/>
                        <w:bottom w:val="none" w:sz="0" w:space="0" w:color="auto"/>
                        <w:right w:val="none" w:sz="0" w:space="0" w:color="auto"/>
                      </w:divBdr>
                      <w:divsChild>
                        <w:div w:id="376662270">
                          <w:marLeft w:val="0"/>
                          <w:marRight w:val="0"/>
                          <w:marTop w:val="0"/>
                          <w:marBottom w:val="0"/>
                          <w:divBdr>
                            <w:top w:val="single" w:sz="6" w:space="0" w:color="828282"/>
                            <w:left w:val="single" w:sz="6" w:space="0" w:color="828282"/>
                            <w:bottom w:val="single" w:sz="6" w:space="0" w:color="828282"/>
                            <w:right w:val="single" w:sz="6" w:space="0" w:color="828282"/>
                          </w:divBdr>
                          <w:divsChild>
                            <w:div w:id="725492475">
                              <w:marLeft w:val="0"/>
                              <w:marRight w:val="0"/>
                              <w:marTop w:val="0"/>
                              <w:marBottom w:val="0"/>
                              <w:divBdr>
                                <w:top w:val="none" w:sz="0" w:space="0" w:color="auto"/>
                                <w:left w:val="none" w:sz="0" w:space="0" w:color="auto"/>
                                <w:bottom w:val="none" w:sz="0" w:space="0" w:color="auto"/>
                                <w:right w:val="none" w:sz="0" w:space="0" w:color="auto"/>
                              </w:divBdr>
                              <w:divsChild>
                                <w:div w:id="988633082">
                                  <w:marLeft w:val="0"/>
                                  <w:marRight w:val="0"/>
                                  <w:marTop w:val="0"/>
                                  <w:marBottom w:val="0"/>
                                  <w:divBdr>
                                    <w:top w:val="none" w:sz="0" w:space="0" w:color="auto"/>
                                    <w:left w:val="none" w:sz="0" w:space="0" w:color="auto"/>
                                    <w:bottom w:val="none" w:sz="0" w:space="0" w:color="auto"/>
                                    <w:right w:val="none" w:sz="0" w:space="0" w:color="auto"/>
                                  </w:divBdr>
                                  <w:divsChild>
                                    <w:div w:id="1583837273">
                                      <w:marLeft w:val="0"/>
                                      <w:marRight w:val="0"/>
                                      <w:marTop w:val="0"/>
                                      <w:marBottom w:val="0"/>
                                      <w:divBdr>
                                        <w:top w:val="none" w:sz="0" w:space="0" w:color="auto"/>
                                        <w:left w:val="none" w:sz="0" w:space="0" w:color="auto"/>
                                        <w:bottom w:val="none" w:sz="0" w:space="0" w:color="auto"/>
                                        <w:right w:val="none" w:sz="0" w:space="0" w:color="auto"/>
                                      </w:divBdr>
                                      <w:divsChild>
                                        <w:div w:id="1164055739">
                                          <w:marLeft w:val="0"/>
                                          <w:marRight w:val="0"/>
                                          <w:marTop w:val="0"/>
                                          <w:marBottom w:val="0"/>
                                          <w:divBdr>
                                            <w:top w:val="none" w:sz="0" w:space="0" w:color="auto"/>
                                            <w:left w:val="none" w:sz="0" w:space="0" w:color="auto"/>
                                            <w:bottom w:val="none" w:sz="0" w:space="0" w:color="auto"/>
                                            <w:right w:val="none" w:sz="0" w:space="0" w:color="auto"/>
                                          </w:divBdr>
                                          <w:divsChild>
                                            <w:div w:id="1179275668">
                                              <w:marLeft w:val="0"/>
                                              <w:marRight w:val="0"/>
                                              <w:marTop w:val="0"/>
                                              <w:marBottom w:val="0"/>
                                              <w:divBdr>
                                                <w:top w:val="none" w:sz="0" w:space="0" w:color="auto"/>
                                                <w:left w:val="none" w:sz="0" w:space="0" w:color="auto"/>
                                                <w:bottom w:val="none" w:sz="0" w:space="0" w:color="auto"/>
                                                <w:right w:val="none" w:sz="0" w:space="0" w:color="auto"/>
                                              </w:divBdr>
                                              <w:divsChild>
                                                <w:div w:id="3415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38459-C377-4AC8-A100-669D69391150}">
  <ds:schemaRefs>
    <ds:schemaRef ds:uri="http://schemas.openxmlformats.org/officeDocument/2006/bibliography"/>
  </ds:schemaRefs>
</ds:datastoreItem>
</file>

<file path=customXml/itemProps2.xml><?xml version="1.0" encoding="utf-8"?>
<ds:datastoreItem xmlns:ds="http://schemas.openxmlformats.org/officeDocument/2006/customXml" ds:itemID="{91B5EC47-34C3-49C3-84B6-C66EAD5C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4460</Words>
  <Characters>25424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kanstee</dc:creator>
  <cp:lastModifiedBy>Katherine Anstee</cp:lastModifiedBy>
  <cp:revision>2</cp:revision>
  <cp:lastPrinted>2012-02-27T07:00:00Z</cp:lastPrinted>
  <dcterms:created xsi:type="dcterms:W3CDTF">2012-03-26T01:23:00Z</dcterms:created>
  <dcterms:modified xsi:type="dcterms:W3CDTF">2012-03-26T01:33:00Z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_AdHocReviewCycleID">
    <vt:i4>514275792</vt:i4>
  </property>
  <property fmtid="{D5CDD505-2E9C-101B-9397-08002B2CF9AE}" pid="5" name="_EmailSubject">
    <vt:lpwstr> FRLI lodgment R20120321L016 Replacement ES</vt:lpwstr>
  </property>
  <property fmtid="{D5CDD505-2E9C-101B-9397-08002B2CF9AE}" pid="6" name="_AuthorEmail">
    <vt:lpwstr>Helen.Turnbull@acma.gov.au</vt:lpwstr>
  </property>
  <property fmtid="{D5CDD505-2E9C-101B-9397-08002B2CF9AE}" pid="7" name="_AuthorEmailDisplayName">
    <vt:lpwstr>Helen Turnbull</vt:lpwstr>
  </property>
</Properties>
</file>