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D9" w:rsidRPr="001A09D9" w:rsidRDefault="001A09D9" w:rsidP="001A09D9">
      <w:pPr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ascii="Times New Roman" w:hAnsi="Times New Roman"/>
          <w:b/>
          <w:bCs/>
          <w:sz w:val="28"/>
        </w:rPr>
      </w:pPr>
      <w:r w:rsidRPr="001A09D9">
        <w:rPr>
          <w:rFonts w:ascii="Times New Roman" w:hAnsi="Times New Roman"/>
          <w:b/>
          <w:bCs/>
          <w:sz w:val="28"/>
        </w:rPr>
        <w:t>ASIC CLASS ORDER [CO 12/</w:t>
      </w:r>
      <w:r w:rsidR="002A1DD3">
        <w:rPr>
          <w:rFonts w:ascii="Times New Roman" w:hAnsi="Times New Roman"/>
          <w:b/>
          <w:bCs/>
          <w:sz w:val="28"/>
        </w:rPr>
        <w:t>41</w:t>
      </w:r>
      <w:r w:rsidR="001E5F23">
        <w:rPr>
          <w:rFonts w:ascii="Times New Roman" w:hAnsi="Times New Roman"/>
          <w:b/>
          <w:bCs/>
          <w:sz w:val="28"/>
        </w:rPr>
        <w:t>7</w:t>
      </w:r>
      <w:r w:rsidRPr="001A09D9">
        <w:rPr>
          <w:rFonts w:ascii="Times New Roman" w:hAnsi="Times New Roman"/>
          <w:b/>
          <w:bCs/>
          <w:sz w:val="28"/>
        </w:rPr>
        <w:t>]</w:t>
      </w:r>
    </w:p>
    <w:p w:rsidR="001A09D9" w:rsidRPr="001A09D9" w:rsidRDefault="001A09D9" w:rsidP="001A09D9">
      <w:pPr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ascii="Times New Roman" w:hAnsi="Times New Roman"/>
          <w:b/>
          <w:bCs/>
          <w:sz w:val="28"/>
        </w:rPr>
      </w:pPr>
    </w:p>
    <w:p w:rsidR="001A09D9" w:rsidRPr="001A09D9" w:rsidRDefault="001A09D9" w:rsidP="001A09D9">
      <w:pPr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ascii="Times New Roman" w:hAnsi="Times New Roman"/>
          <w:b/>
          <w:bCs/>
          <w:sz w:val="28"/>
        </w:rPr>
      </w:pPr>
      <w:r w:rsidRPr="001A09D9">
        <w:rPr>
          <w:rFonts w:ascii="Times New Roman" w:hAnsi="Times New Roman"/>
          <w:b/>
          <w:bCs/>
          <w:sz w:val="28"/>
        </w:rPr>
        <w:t>EXPLANATORY STATEMENT</w:t>
      </w:r>
    </w:p>
    <w:p w:rsidR="001A09D9" w:rsidRPr="001A09D9" w:rsidRDefault="001A09D9" w:rsidP="001A09D9">
      <w:pPr>
        <w:ind w:right="-311"/>
        <w:jc w:val="center"/>
        <w:rPr>
          <w:rFonts w:ascii="Times New Roman" w:hAnsi="Times New Roman"/>
          <w:szCs w:val="24"/>
        </w:rPr>
      </w:pPr>
    </w:p>
    <w:p w:rsidR="001A09D9" w:rsidRPr="001A09D9" w:rsidRDefault="001A09D9" w:rsidP="001A09D9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jc w:val="center"/>
        <w:textAlignment w:val="baseline"/>
        <w:rPr>
          <w:rFonts w:ascii="Times New Roman" w:hAnsi="Times New Roman"/>
        </w:rPr>
      </w:pPr>
      <w:r w:rsidRPr="001A09D9">
        <w:rPr>
          <w:rFonts w:ascii="Times New Roman" w:hAnsi="Times New Roman"/>
        </w:rPr>
        <w:t>Prepared by the Australian Securities and Investments Commission</w:t>
      </w:r>
    </w:p>
    <w:p w:rsidR="001A09D9" w:rsidRPr="001A09D9" w:rsidRDefault="001A09D9" w:rsidP="001A09D9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jc w:val="center"/>
        <w:textAlignment w:val="baseline"/>
        <w:rPr>
          <w:rFonts w:ascii="Times New Roman" w:hAnsi="Times New Roman"/>
          <w:i/>
          <w:iCs/>
        </w:rPr>
      </w:pPr>
      <w:r w:rsidRPr="001A09D9">
        <w:rPr>
          <w:rFonts w:ascii="Times New Roman" w:hAnsi="Times New Roman"/>
          <w:i/>
          <w:iCs/>
        </w:rPr>
        <w:t>Corporations Act 2001</w:t>
      </w:r>
    </w:p>
    <w:p w:rsidR="001A09D9" w:rsidRPr="001A09D9" w:rsidRDefault="001A09D9" w:rsidP="001A09D9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</w:rPr>
      </w:pPr>
      <w:r w:rsidRPr="001A09D9">
        <w:rPr>
          <w:rFonts w:ascii="Times New Roman" w:hAnsi="Times New Roman"/>
        </w:rPr>
        <w:t>The Australian Securities and Investments Commission (</w:t>
      </w:r>
      <w:r w:rsidRPr="001A09D9">
        <w:rPr>
          <w:rFonts w:ascii="Times New Roman" w:hAnsi="Times New Roman"/>
          <w:b/>
          <w:i/>
        </w:rPr>
        <w:t>ASIC</w:t>
      </w:r>
      <w:r w:rsidRPr="001A09D9">
        <w:rPr>
          <w:rFonts w:ascii="Times New Roman" w:hAnsi="Times New Roman"/>
        </w:rPr>
        <w:t>) makes ASIC Class Order [CO</w:t>
      </w:r>
      <w:r w:rsidRPr="001A09D9" w:rsidDel="006D625E">
        <w:rPr>
          <w:rFonts w:ascii="Times New Roman" w:hAnsi="Times New Roman"/>
          <w:color w:val="0000FF"/>
        </w:rPr>
        <w:t xml:space="preserve"> </w:t>
      </w:r>
      <w:r w:rsidRPr="001A09D9">
        <w:rPr>
          <w:rFonts w:ascii="Times New Roman" w:hAnsi="Times New Roman"/>
        </w:rPr>
        <w:t>12/</w:t>
      </w:r>
      <w:r w:rsidR="002A1DD3">
        <w:rPr>
          <w:rFonts w:ascii="Times New Roman" w:hAnsi="Times New Roman"/>
        </w:rPr>
        <w:t>41</w:t>
      </w:r>
      <w:r w:rsidR="001E5F23">
        <w:rPr>
          <w:rFonts w:ascii="Times New Roman" w:hAnsi="Times New Roman"/>
        </w:rPr>
        <w:t>7</w:t>
      </w:r>
      <w:r w:rsidRPr="001A09D9">
        <w:rPr>
          <w:rFonts w:ascii="Times New Roman" w:hAnsi="Times New Roman"/>
        </w:rPr>
        <w:t xml:space="preserve">] under </w:t>
      </w:r>
      <w:r>
        <w:rPr>
          <w:rFonts w:ascii="Times New Roman" w:hAnsi="Times New Roman"/>
        </w:rPr>
        <w:t xml:space="preserve">paragraph 951B(1)(c) </w:t>
      </w:r>
      <w:r w:rsidRPr="001A09D9">
        <w:rPr>
          <w:rFonts w:ascii="Times New Roman" w:hAnsi="Times New Roman"/>
        </w:rPr>
        <w:t xml:space="preserve">of the </w:t>
      </w:r>
      <w:r w:rsidRPr="001A09D9">
        <w:rPr>
          <w:rFonts w:ascii="Times New Roman" w:hAnsi="Times New Roman"/>
          <w:i/>
          <w:iCs/>
        </w:rPr>
        <w:t>Corporations Act 2001</w:t>
      </w:r>
      <w:r w:rsidRPr="001A09D9">
        <w:rPr>
          <w:rFonts w:ascii="Times New Roman" w:hAnsi="Times New Roman"/>
        </w:rPr>
        <w:t xml:space="preserve"> (the</w:t>
      </w:r>
      <w:r>
        <w:rPr>
          <w:rFonts w:ascii="Times New Roman" w:hAnsi="Times New Roman"/>
        </w:rPr>
        <w:t> </w:t>
      </w:r>
      <w:r w:rsidRPr="001A09D9">
        <w:rPr>
          <w:rFonts w:ascii="Times New Roman" w:hAnsi="Times New Roman"/>
          <w:b/>
          <w:i/>
        </w:rPr>
        <w:t>Act</w:t>
      </w:r>
      <w:r w:rsidRPr="001A09D9">
        <w:rPr>
          <w:rFonts w:ascii="Times New Roman" w:hAnsi="Times New Roman"/>
        </w:rPr>
        <w:t xml:space="preserve">). </w:t>
      </w:r>
    </w:p>
    <w:p w:rsidR="001A09D9" w:rsidRPr="001A09D9" w:rsidRDefault="001A09D9" w:rsidP="001A09D9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Paragraph 951B(1)(c) </w:t>
      </w:r>
      <w:r w:rsidRPr="001A09D9">
        <w:rPr>
          <w:rFonts w:ascii="Times New Roman" w:hAnsi="Times New Roman"/>
        </w:rPr>
        <w:t xml:space="preserve">provides that ASIC may </w:t>
      </w:r>
      <w:r w:rsidRPr="001A09D9">
        <w:rPr>
          <w:rFonts w:ascii="Times New Roman" w:hAnsi="Times New Roman"/>
          <w:lang w:val="en-US"/>
        </w:rPr>
        <w:t xml:space="preserve">declare that </w:t>
      </w:r>
      <w:r>
        <w:rPr>
          <w:rFonts w:ascii="Times New Roman" w:hAnsi="Times New Roman"/>
          <w:lang w:val="en-US"/>
        </w:rPr>
        <w:t xml:space="preserve">Part 7.7 </w:t>
      </w:r>
      <w:r w:rsidRPr="001A09D9">
        <w:rPr>
          <w:rFonts w:ascii="Times New Roman" w:hAnsi="Times New Roman"/>
          <w:lang w:val="en-US"/>
        </w:rPr>
        <w:t>of the Act applies</w:t>
      </w:r>
      <w:r>
        <w:rPr>
          <w:rFonts w:ascii="Times New Roman" w:hAnsi="Times New Roman"/>
          <w:lang w:val="en-US"/>
        </w:rPr>
        <w:t xml:space="preserve"> in relation to a person or </w:t>
      </w:r>
      <w:r w:rsidRPr="001A09D9">
        <w:rPr>
          <w:rFonts w:ascii="Times New Roman" w:hAnsi="Times New Roman"/>
          <w:lang w:val="en-US"/>
        </w:rPr>
        <w:t>class of persons as if specified provisions were omitted, modified or varied as specified in the declaration.</w:t>
      </w:r>
    </w:p>
    <w:p w:rsidR="001A09D9" w:rsidRPr="001A09D9" w:rsidRDefault="001A09D9" w:rsidP="001A09D9">
      <w:pPr>
        <w:keepNext/>
        <w:spacing w:before="360" w:after="60"/>
        <w:outlineLvl w:val="0"/>
        <w:rPr>
          <w:rFonts w:ascii="Arial" w:hAnsi="Arial" w:cs="Arial"/>
          <w:b/>
          <w:bCs/>
          <w:kern w:val="32"/>
          <w:szCs w:val="32"/>
        </w:rPr>
      </w:pPr>
      <w:bookmarkStart w:id="0" w:name="_Toc158699036"/>
      <w:r w:rsidRPr="001A09D9">
        <w:rPr>
          <w:rFonts w:ascii="Arial" w:hAnsi="Arial" w:cs="Arial"/>
          <w:b/>
          <w:bCs/>
          <w:kern w:val="32"/>
          <w:szCs w:val="32"/>
        </w:rPr>
        <w:t>1.</w:t>
      </w:r>
      <w:r w:rsidRPr="001A09D9">
        <w:rPr>
          <w:rFonts w:ascii="Arial" w:hAnsi="Arial" w:cs="Arial"/>
          <w:b/>
          <w:bCs/>
          <w:kern w:val="32"/>
          <w:szCs w:val="32"/>
        </w:rPr>
        <w:tab/>
        <w:t>Background</w:t>
      </w:r>
      <w:bookmarkEnd w:id="0"/>
    </w:p>
    <w:p w:rsidR="00487B7A" w:rsidRDefault="00487B7A" w:rsidP="001A09D9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="001A09D9" w:rsidRPr="001A09D9">
        <w:rPr>
          <w:rFonts w:ascii="Times New Roman" w:hAnsi="Times New Roman"/>
          <w:iCs/>
        </w:rPr>
        <w:t xml:space="preserve"> F</w:t>
      </w:r>
      <w:r w:rsidR="001A09D9">
        <w:rPr>
          <w:rFonts w:ascii="Times New Roman" w:hAnsi="Times New Roman"/>
          <w:iCs/>
        </w:rPr>
        <w:t xml:space="preserve">inancial Services Guide (FSG) </w:t>
      </w:r>
      <w:r w:rsidR="001A09D9" w:rsidRPr="001A09D9">
        <w:rPr>
          <w:rFonts w:ascii="Times New Roman" w:hAnsi="Times New Roman"/>
          <w:iCs/>
        </w:rPr>
        <w:t xml:space="preserve">is a key disclosure document under the Act that sets out the terms and basis </w:t>
      </w:r>
      <w:r w:rsidR="002F3720">
        <w:rPr>
          <w:rFonts w:ascii="Times New Roman" w:hAnsi="Times New Roman"/>
          <w:iCs/>
        </w:rPr>
        <w:t>on</w:t>
      </w:r>
      <w:r w:rsidR="001A09D9" w:rsidRPr="001A09D9">
        <w:rPr>
          <w:rFonts w:ascii="Times New Roman" w:hAnsi="Times New Roman"/>
          <w:iCs/>
        </w:rPr>
        <w:t xml:space="preserve"> which a </w:t>
      </w:r>
      <w:r>
        <w:rPr>
          <w:rFonts w:ascii="Times New Roman" w:hAnsi="Times New Roman"/>
          <w:iCs/>
        </w:rPr>
        <w:t xml:space="preserve">financial services licensee or an authorised representative of </w:t>
      </w:r>
      <w:proofErr w:type="gramStart"/>
      <w:r>
        <w:rPr>
          <w:rFonts w:ascii="Times New Roman" w:hAnsi="Times New Roman"/>
          <w:iCs/>
        </w:rPr>
        <w:t>a such</w:t>
      </w:r>
      <w:proofErr w:type="gramEnd"/>
      <w:r>
        <w:rPr>
          <w:rFonts w:ascii="Times New Roman" w:hAnsi="Times New Roman"/>
          <w:iCs/>
        </w:rPr>
        <w:t xml:space="preserve"> a licensee, </w:t>
      </w:r>
      <w:r w:rsidR="001A09D9" w:rsidRPr="001A09D9">
        <w:rPr>
          <w:rFonts w:ascii="Times New Roman" w:hAnsi="Times New Roman"/>
          <w:iCs/>
        </w:rPr>
        <w:t xml:space="preserve">will provide a financial service. </w:t>
      </w:r>
    </w:p>
    <w:p w:rsidR="001A09D9" w:rsidRDefault="001A09D9" w:rsidP="001A09D9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The FSG </w:t>
      </w:r>
      <w:r w:rsidRPr="001A09D9">
        <w:rPr>
          <w:rFonts w:ascii="Times New Roman" w:hAnsi="Times New Roman"/>
          <w:iCs/>
        </w:rPr>
        <w:t xml:space="preserve">is provided to retail clients to </w:t>
      </w:r>
      <w:r>
        <w:rPr>
          <w:rFonts w:ascii="Times New Roman" w:hAnsi="Times New Roman"/>
          <w:iCs/>
        </w:rPr>
        <w:t xml:space="preserve">assist them to </w:t>
      </w:r>
      <w:r w:rsidRPr="001A09D9">
        <w:rPr>
          <w:rFonts w:ascii="Times New Roman" w:hAnsi="Times New Roman"/>
          <w:iCs/>
        </w:rPr>
        <w:t>make an informed decision on whether to acquire a financial service</w:t>
      </w:r>
      <w:r w:rsidR="00487B7A">
        <w:rPr>
          <w:rFonts w:ascii="Times New Roman" w:hAnsi="Times New Roman"/>
          <w:iCs/>
        </w:rPr>
        <w:t xml:space="preserve"> from the licensee or authorised representative</w:t>
      </w:r>
      <w:r w:rsidRPr="001A09D9">
        <w:rPr>
          <w:rFonts w:ascii="Times New Roman" w:hAnsi="Times New Roman"/>
          <w:iCs/>
        </w:rPr>
        <w:t xml:space="preserve">. </w:t>
      </w:r>
    </w:p>
    <w:p w:rsidR="00C22C60" w:rsidRDefault="001A09D9" w:rsidP="00487B7A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 w:rsidRPr="001A09D9">
        <w:rPr>
          <w:rFonts w:ascii="Times New Roman" w:hAnsi="Times New Roman"/>
          <w:iCs/>
        </w:rPr>
        <w:t xml:space="preserve">In a time critical situation, such as during the </w:t>
      </w:r>
      <w:r>
        <w:rPr>
          <w:rFonts w:ascii="Times New Roman" w:hAnsi="Times New Roman"/>
          <w:iCs/>
        </w:rPr>
        <w:t xml:space="preserve">provision </w:t>
      </w:r>
      <w:r w:rsidRPr="001A09D9">
        <w:rPr>
          <w:rFonts w:ascii="Times New Roman" w:hAnsi="Times New Roman"/>
          <w:iCs/>
        </w:rPr>
        <w:t xml:space="preserve">of a financial service over the </w:t>
      </w:r>
      <w:r>
        <w:rPr>
          <w:rFonts w:ascii="Times New Roman" w:hAnsi="Times New Roman"/>
          <w:iCs/>
        </w:rPr>
        <w:t>tele</w:t>
      </w:r>
      <w:r w:rsidRPr="001A09D9">
        <w:rPr>
          <w:rFonts w:ascii="Times New Roman" w:hAnsi="Times New Roman"/>
          <w:iCs/>
        </w:rPr>
        <w:t xml:space="preserve">phone, it may not be reasonably practicable to provide an FSG before the financial service is provided. Instead, </w:t>
      </w:r>
      <w:r>
        <w:rPr>
          <w:rFonts w:ascii="Times New Roman" w:hAnsi="Times New Roman"/>
          <w:iCs/>
        </w:rPr>
        <w:t xml:space="preserve">section 941D of </w:t>
      </w:r>
      <w:r w:rsidRPr="001A09D9">
        <w:rPr>
          <w:rFonts w:ascii="Times New Roman" w:hAnsi="Times New Roman"/>
          <w:iCs/>
        </w:rPr>
        <w:t xml:space="preserve">the Act permits a statement of certain key information to be given at the time, with the FSG given to the retail client within five </w:t>
      </w:r>
      <w:proofErr w:type="gramStart"/>
      <w:r w:rsidRPr="001A09D9">
        <w:rPr>
          <w:rFonts w:ascii="Times New Roman" w:hAnsi="Times New Roman"/>
          <w:iCs/>
        </w:rPr>
        <w:t>days,</w:t>
      </w:r>
      <w:proofErr w:type="gramEnd"/>
      <w:r w:rsidRPr="001A09D9">
        <w:rPr>
          <w:rFonts w:ascii="Times New Roman" w:hAnsi="Times New Roman"/>
          <w:iCs/>
        </w:rPr>
        <w:t xml:space="preserve"> or sooner if practicable, after the financial service is provided.</w:t>
      </w:r>
    </w:p>
    <w:p w:rsidR="00487B7A" w:rsidRDefault="001A09D9" w:rsidP="00487B7A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 w:rsidRPr="001A09D9">
        <w:rPr>
          <w:rFonts w:ascii="Times New Roman" w:hAnsi="Times New Roman"/>
          <w:iCs/>
        </w:rPr>
        <w:t xml:space="preserve">However, as </w:t>
      </w:r>
      <w:r>
        <w:rPr>
          <w:rFonts w:ascii="Times New Roman" w:hAnsi="Times New Roman"/>
          <w:iCs/>
        </w:rPr>
        <w:t xml:space="preserve">section 941E of </w:t>
      </w:r>
      <w:r w:rsidRPr="001A09D9">
        <w:rPr>
          <w:rFonts w:ascii="Times New Roman" w:hAnsi="Times New Roman"/>
          <w:iCs/>
        </w:rPr>
        <w:t xml:space="preserve">the Act requires an FSG to be </w:t>
      </w:r>
      <w:r>
        <w:rPr>
          <w:rFonts w:ascii="Times New Roman" w:hAnsi="Times New Roman"/>
          <w:iCs/>
        </w:rPr>
        <w:t>“</w:t>
      </w:r>
      <w:r w:rsidRPr="001A09D9">
        <w:rPr>
          <w:rFonts w:ascii="Times New Roman" w:hAnsi="Times New Roman"/>
          <w:iCs/>
        </w:rPr>
        <w:t>up to date</w:t>
      </w:r>
      <w:r>
        <w:rPr>
          <w:rFonts w:ascii="Times New Roman" w:hAnsi="Times New Roman"/>
          <w:iCs/>
        </w:rPr>
        <w:t>”</w:t>
      </w:r>
      <w:r w:rsidRPr="001A09D9">
        <w:rPr>
          <w:rFonts w:ascii="Times New Roman" w:hAnsi="Times New Roman"/>
          <w:iCs/>
        </w:rPr>
        <w:t xml:space="preserve"> at the time it is given to the client, the information in the FSG provided later may contain different information to an FSG that would be given in normal circumstances. </w:t>
      </w:r>
      <w:r w:rsidR="00487B7A">
        <w:rPr>
          <w:rFonts w:ascii="Times New Roman" w:hAnsi="Times New Roman"/>
          <w:iCs/>
        </w:rPr>
        <w:t xml:space="preserve">This may </w:t>
      </w:r>
      <w:r w:rsidR="00487B7A" w:rsidRPr="00487B7A">
        <w:rPr>
          <w:rFonts w:ascii="Times New Roman" w:hAnsi="Times New Roman"/>
          <w:iCs/>
        </w:rPr>
        <w:t xml:space="preserve">mean that </w:t>
      </w:r>
      <w:r w:rsidR="00487B7A">
        <w:rPr>
          <w:rFonts w:ascii="Times New Roman" w:hAnsi="Times New Roman"/>
          <w:iCs/>
        </w:rPr>
        <w:t xml:space="preserve">an </w:t>
      </w:r>
      <w:r w:rsidR="00487B7A" w:rsidRPr="00487B7A">
        <w:rPr>
          <w:rFonts w:ascii="Times New Roman" w:hAnsi="Times New Roman"/>
          <w:iCs/>
        </w:rPr>
        <w:t>FSG need</w:t>
      </w:r>
      <w:r w:rsidR="00487B7A">
        <w:rPr>
          <w:rFonts w:ascii="Times New Roman" w:hAnsi="Times New Roman"/>
          <w:iCs/>
        </w:rPr>
        <w:t>s</w:t>
      </w:r>
      <w:r w:rsidR="00487B7A" w:rsidRPr="00487B7A">
        <w:rPr>
          <w:rFonts w:ascii="Times New Roman" w:hAnsi="Times New Roman"/>
          <w:iCs/>
        </w:rPr>
        <w:t xml:space="preserve"> to contain tailored information that is known after the financial service is provided</w:t>
      </w:r>
      <w:r w:rsidR="00487B7A">
        <w:rPr>
          <w:rFonts w:ascii="Times New Roman" w:hAnsi="Times New Roman"/>
          <w:iCs/>
        </w:rPr>
        <w:t xml:space="preserve">, resulting in an </w:t>
      </w:r>
      <w:r w:rsidR="00487B7A" w:rsidRPr="00487B7A">
        <w:rPr>
          <w:rFonts w:ascii="Times New Roman" w:hAnsi="Times New Roman"/>
          <w:iCs/>
        </w:rPr>
        <w:t xml:space="preserve">increased compliance burden in having to provide customised information in </w:t>
      </w:r>
      <w:r w:rsidR="00487B7A">
        <w:rPr>
          <w:rFonts w:ascii="Times New Roman" w:hAnsi="Times New Roman"/>
          <w:iCs/>
        </w:rPr>
        <w:t xml:space="preserve">the </w:t>
      </w:r>
      <w:r w:rsidR="00487B7A" w:rsidRPr="00487B7A">
        <w:rPr>
          <w:rFonts w:ascii="Times New Roman" w:hAnsi="Times New Roman"/>
          <w:iCs/>
        </w:rPr>
        <w:t>FSG</w:t>
      </w:r>
      <w:r w:rsidR="00487B7A">
        <w:rPr>
          <w:rFonts w:ascii="Times New Roman" w:hAnsi="Times New Roman"/>
          <w:iCs/>
        </w:rPr>
        <w:t xml:space="preserve">. </w:t>
      </w:r>
    </w:p>
    <w:p w:rsidR="00C22C60" w:rsidRDefault="00C52BF6" w:rsidP="00487B7A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  <w:u w:val="single"/>
        </w:rPr>
      </w:pPr>
      <w:r w:rsidRPr="00C52BF6">
        <w:rPr>
          <w:rFonts w:ascii="Times New Roman" w:hAnsi="Times New Roman"/>
          <w:iCs/>
          <w:u w:val="single"/>
        </w:rPr>
        <w:t>ASIC Class Order [CO 04/1055]</w:t>
      </w:r>
    </w:p>
    <w:p w:rsidR="00310E85" w:rsidRDefault="00C52BF6" w:rsidP="00487B7A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ASIC Class Order [CO 04/1055]</w:t>
      </w:r>
      <w:r w:rsidR="00310E85">
        <w:rPr>
          <w:rFonts w:ascii="Times New Roman" w:hAnsi="Times New Roman"/>
          <w:iCs/>
        </w:rPr>
        <w:t xml:space="preserve"> (the </w:t>
      </w:r>
      <w:r w:rsidR="00310E85" w:rsidRPr="00310E85">
        <w:rPr>
          <w:rFonts w:ascii="Times New Roman" w:hAnsi="Times New Roman"/>
          <w:b/>
          <w:i/>
          <w:iCs/>
        </w:rPr>
        <w:t>original class order</w:t>
      </w:r>
      <w:r w:rsidR="00310E85">
        <w:rPr>
          <w:rFonts w:ascii="Times New Roman" w:hAnsi="Times New Roman"/>
          <w:iCs/>
        </w:rPr>
        <w:t xml:space="preserve">), which took effect on 30 August 2004, </w:t>
      </w:r>
      <w:r w:rsidR="002A1DD3">
        <w:rPr>
          <w:rFonts w:ascii="Times New Roman" w:hAnsi="Times New Roman"/>
          <w:iCs/>
        </w:rPr>
        <w:t xml:space="preserve">provided </w:t>
      </w:r>
      <w:r>
        <w:rPr>
          <w:rFonts w:ascii="Times New Roman" w:hAnsi="Times New Roman"/>
          <w:iCs/>
        </w:rPr>
        <w:t>relief that is identical to the relief</w:t>
      </w:r>
      <w:r w:rsidR="00310E85">
        <w:rPr>
          <w:rFonts w:ascii="Times New Roman" w:hAnsi="Times New Roman"/>
          <w:iCs/>
        </w:rPr>
        <w:t xml:space="preserve"> </w:t>
      </w:r>
      <w:r w:rsidR="002A1DD3">
        <w:rPr>
          <w:rFonts w:ascii="Times New Roman" w:hAnsi="Times New Roman"/>
          <w:iCs/>
        </w:rPr>
        <w:t xml:space="preserve">provided </w:t>
      </w:r>
      <w:r w:rsidR="00310E85">
        <w:rPr>
          <w:rFonts w:ascii="Times New Roman" w:hAnsi="Times New Roman"/>
          <w:iCs/>
        </w:rPr>
        <w:t xml:space="preserve">by this class order. </w:t>
      </w:r>
    </w:p>
    <w:p w:rsidR="00C62B7C" w:rsidRDefault="00310E85" w:rsidP="00487B7A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The original class order was </w:t>
      </w:r>
      <w:r w:rsidR="002A1DD3">
        <w:rPr>
          <w:rFonts w:ascii="Times New Roman" w:hAnsi="Times New Roman"/>
          <w:iCs/>
        </w:rPr>
        <w:t xml:space="preserve">inadvertently </w:t>
      </w:r>
      <w:r w:rsidR="00C22C60">
        <w:rPr>
          <w:rFonts w:ascii="Times New Roman" w:hAnsi="Times New Roman"/>
          <w:iCs/>
        </w:rPr>
        <w:t xml:space="preserve">not </w:t>
      </w:r>
      <w:r>
        <w:rPr>
          <w:rFonts w:ascii="Times New Roman" w:hAnsi="Times New Roman"/>
          <w:iCs/>
        </w:rPr>
        <w:t xml:space="preserve">registered on the Federal Register of Legislative Instruments </w:t>
      </w:r>
      <w:r w:rsidR="006B4111">
        <w:rPr>
          <w:rFonts w:ascii="Times New Roman" w:hAnsi="Times New Roman"/>
          <w:iCs/>
        </w:rPr>
        <w:t>(</w:t>
      </w:r>
      <w:r w:rsidR="006B4111" w:rsidRPr="006B4111">
        <w:rPr>
          <w:rFonts w:ascii="Times New Roman" w:hAnsi="Times New Roman"/>
          <w:b/>
          <w:i/>
          <w:iCs/>
        </w:rPr>
        <w:t>FRLI</w:t>
      </w:r>
      <w:r w:rsidR="006B4111">
        <w:rPr>
          <w:rFonts w:ascii="Times New Roman" w:hAnsi="Times New Roman"/>
          <w:iCs/>
        </w:rPr>
        <w:t xml:space="preserve">) </w:t>
      </w:r>
      <w:r>
        <w:rPr>
          <w:rFonts w:ascii="Times New Roman" w:hAnsi="Times New Roman"/>
          <w:iCs/>
        </w:rPr>
        <w:t xml:space="preserve">within the meaning of section 4 of the </w:t>
      </w:r>
      <w:r w:rsidRPr="00310E85">
        <w:rPr>
          <w:rFonts w:ascii="Times New Roman" w:hAnsi="Times New Roman"/>
          <w:i/>
          <w:iCs/>
        </w:rPr>
        <w:t>Legislative Instruments Act 2003</w:t>
      </w:r>
      <w:r>
        <w:rPr>
          <w:rFonts w:ascii="Times New Roman" w:hAnsi="Times New Roman"/>
          <w:iCs/>
        </w:rPr>
        <w:t xml:space="preserve"> (the </w:t>
      </w:r>
      <w:r w:rsidRPr="00310E85">
        <w:rPr>
          <w:rFonts w:ascii="Times New Roman" w:hAnsi="Times New Roman"/>
          <w:b/>
          <w:i/>
          <w:iCs/>
        </w:rPr>
        <w:t>LI Act</w:t>
      </w:r>
      <w:r>
        <w:rPr>
          <w:rFonts w:ascii="Times New Roman" w:hAnsi="Times New Roman"/>
          <w:iCs/>
        </w:rPr>
        <w:t xml:space="preserve">) by the last </w:t>
      </w:r>
      <w:r w:rsidR="00C22C60" w:rsidRPr="00C22C60">
        <w:rPr>
          <w:rFonts w:ascii="Times New Roman" w:hAnsi="Times New Roman"/>
          <w:iCs/>
        </w:rPr>
        <w:t>day for lodging the instrument as originally made for registration under Division 3 of Part 4 of the</w:t>
      </w:r>
      <w:r w:rsidR="00C22C60">
        <w:rPr>
          <w:rFonts w:ascii="Times New Roman" w:hAnsi="Times New Roman"/>
          <w:iCs/>
        </w:rPr>
        <w:t xml:space="preserve"> LI Act</w:t>
      </w:r>
      <w:r>
        <w:rPr>
          <w:rFonts w:ascii="Times New Roman" w:hAnsi="Times New Roman"/>
          <w:iCs/>
        </w:rPr>
        <w:t xml:space="preserve">. </w:t>
      </w:r>
      <w:r w:rsidR="00C22C60">
        <w:rPr>
          <w:rFonts w:ascii="Times New Roman" w:hAnsi="Times New Roman"/>
          <w:iCs/>
        </w:rPr>
        <w:t xml:space="preserve">As a </w:t>
      </w:r>
      <w:r w:rsidR="00C22C60">
        <w:rPr>
          <w:rFonts w:ascii="Times New Roman" w:hAnsi="Times New Roman"/>
          <w:iCs/>
        </w:rPr>
        <w:lastRenderedPageBreak/>
        <w:t xml:space="preserve">consequence, the </w:t>
      </w:r>
      <w:r>
        <w:rPr>
          <w:rFonts w:ascii="Times New Roman" w:hAnsi="Times New Roman"/>
          <w:iCs/>
        </w:rPr>
        <w:t xml:space="preserve">original class order ceased to be enforceable by or against the Commonwealth, or by or against any other person or body, </w:t>
      </w:r>
      <w:r w:rsidR="00C22C60">
        <w:rPr>
          <w:rFonts w:ascii="Times New Roman" w:hAnsi="Times New Roman"/>
          <w:iCs/>
        </w:rPr>
        <w:t>from</w:t>
      </w:r>
      <w:r>
        <w:rPr>
          <w:rFonts w:ascii="Times New Roman" w:hAnsi="Times New Roman"/>
          <w:iCs/>
        </w:rPr>
        <w:t xml:space="preserve"> 1 October 2006. </w:t>
      </w:r>
      <w:r w:rsidR="00C62B7C">
        <w:rPr>
          <w:rFonts w:ascii="Times New Roman" w:hAnsi="Times New Roman"/>
          <w:iCs/>
        </w:rPr>
        <w:t>B</w:t>
      </w:r>
      <w:r w:rsidR="000A460C">
        <w:rPr>
          <w:rFonts w:ascii="Times New Roman" w:hAnsi="Times New Roman"/>
          <w:iCs/>
        </w:rPr>
        <w:t>oth ASIC and the financial services industry had been erroneously proceeding on the basis that the original class order continued to have effect in accordance with its terms</w:t>
      </w:r>
      <w:r w:rsidR="00C62B7C">
        <w:rPr>
          <w:rFonts w:ascii="Times New Roman" w:hAnsi="Times New Roman"/>
          <w:iCs/>
        </w:rPr>
        <w:t>.</w:t>
      </w:r>
    </w:p>
    <w:p w:rsidR="002A1DD3" w:rsidRPr="002A1DD3" w:rsidRDefault="002A1DD3" w:rsidP="00487B7A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  <w:u w:val="single"/>
        </w:rPr>
      </w:pPr>
      <w:r w:rsidRPr="002A1DD3">
        <w:rPr>
          <w:rFonts w:ascii="Times New Roman" w:hAnsi="Times New Roman"/>
          <w:iCs/>
          <w:u w:val="single"/>
        </w:rPr>
        <w:t>ASIC Class Order [CO 12/41</w:t>
      </w:r>
      <w:r w:rsidR="001E5F23">
        <w:rPr>
          <w:rFonts w:ascii="Times New Roman" w:hAnsi="Times New Roman"/>
          <w:iCs/>
          <w:u w:val="single"/>
        </w:rPr>
        <w:t>8</w:t>
      </w:r>
      <w:r w:rsidRPr="002A1DD3">
        <w:rPr>
          <w:rFonts w:ascii="Times New Roman" w:hAnsi="Times New Roman"/>
          <w:iCs/>
          <w:u w:val="single"/>
        </w:rPr>
        <w:t xml:space="preserve">] </w:t>
      </w:r>
    </w:p>
    <w:p w:rsidR="002A1DD3" w:rsidRPr="002A1DD3" w:rsidRDefault="002A1DD3" w:rsidP="002A1DD3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This class order is being made in conjunction with AS</w:t>
      </w:r>
      <w:r w:rsidRPr="002A1DD3">
        <w:rPr>
          <w:rFonts w:ascii="Times New Roman" w:hAnsi="Times New Roman"/>
          <w:iCs/>
        </w:rPr>
        <w:t>IC Class Order [CO</w:t>
      </w:r>
      <w:r>
        <w:rPr>
          <w:rFonts w:ascii="Times New Roman" w:hAnsi="Times New Roman"/>
          <w:iCs/>
        </w:rPr>
        <w:t> 12</w:t>
      </w:r>
      <w:r w:rsidRPr="002A1DD3">
        <w:rPr>
          <w:rFonts w:ascii="Times New Roman" w:hAnsi="Times New Roman"/>
          <w:iCs/>
        </w:rPr>
        <w:t>/</w:t>
      </w:r>
      <w:r>
        <w:rPr>
          <w:rFonts w:ascii="Times New Roman" w:hAnsi="Times New Roman"/>
          <w:iCs/>
        </w:rPr>
        <w:t>41</w:t>
      </w:r>
      <w:r w:rsidR="001E5F23">
        <w:rPr>
          <w:rFonts w:ascii="Times New Roman" w:hAnsi="Times New Roman"/>
          <w:iCs/>
        </w:rPr>
        <w:t>8</w:t>
      </w:r>
      <w:r w:rsidRPr="002A1DD3">
        <w:rPr>
          <w:rFonts w:ascii="Times New Roman" w:hAnsi="Times New Roman"/>
          <w:iCs/>
        </w:rPr>
        <w:t xml:space="preserve">] (the </w:t>
      </w:r>
      <w:r w:rsidR="001E5F23" w:rsidRPr="001E5F23">
        <w:rPr>
          <w:rFonts w:ascii="Times New Roman" w:hAnsi="Times New Roman"/>
          <w:b/>
          <w:i/>
          <w:iCs/>
        </w:rPr>
        <w:t>retros</w:t>
      </w:r>
      <w:r w:rsidR="00693C1B" w:rsidRPr="001E5F23">
        <w:rPr>
          <w:rFonts w:ascii="Times New Roman" w:hAnsi="Times New Roman"/>
          <w:b/>
          <w:i/>
          <w:iCs/>
        </w:rPr>
        <w:t>pective</w:t>
      </w:r>
      <w:r>
        <w:rPr>
          <w:rFonts w:ascii="Times New Roman" w:hAnsi="Times New Roman"/>
          <w:b/>
          <w:i/>
          <w:iCs/>
        </w:rPr>
        <w:t xml:space="preserve"> </w:t>
      </w:r>
      <w:r w:rsidRPr="002A1DD3">
        <w:rPr>
          <w:rFonts w:ascii="Times New Roman" w:hAnsi="Times New Roman"/>
          <w:b/>
          <w:i/>
          <w:iCs/>
        </w:rPr>
        <w:t>class order</w:t>
      </w:r>
      <w:r w:rsidRPr="002A1DD3">
        <w:rPr>
          <w:rFonts w:ascii="Times New Roman" w:hAnsi="Times New Roman"/>
          <w:iCs/>
        </w:rPr>
        <w:t>)</w:t>
      </w:r>
      <w:r>
        <w:rPr>
          <w:rFonts w:ascii="Times New Roman" w:hAnsi="Times New Roman"/>
          <w:iCs/>
        </w:rPr>
        <w:t xml:space="preserve">. The </w:t>
      </w:r>
      <w:r w:rsidR="001E5F23">
        <w:rPr>
          <w:rFonts w:ascii="Times New Roman" w:hAnsi="Times New Roman"/>
          <w:iCs/>
        </w:rPr>
        <w:t>retrospective</w:t>
      </w:r>
      <w:r>
        <w:rPr>
          <w:rFonts w:ascii="Times New Roman" w:hAnsi="Times New Roman"/>
          <w:iCs/>
        </w:rPr>
        <w:t xml:space="preserve"> class order </w:t>
      </w:r>
      <w:r w:rsidR="00435EB3">
        <w:rPr>
          <w:rFonts w:ascii="Times New Roman" w:hAnsi="Times New Roman"/>
          <w:iCs/>
        </w:rPr>
        <w:t xml:space="preserve">provides </w:t>
      </w:r>
      <w:r>
        <w:rPr>
          <w:rFonts w:ascii="Times New Roman" w:hAnsi="Times New Roman"/>
          <w:iCs/>
        </w:rPr>
        <w:t xml:space="preserve">the same relief as this class order but with </w:t>
      </w:r>
      <w:r w:rsidR="001E5F23">
        <w:rPr>
          <w:rFonts w:ascii="Times New Roman" w:hAnsi="Times New Roman"/>
          <w:iCs/>
        </w:rPr>
        <w:t>retro</w:t>
      </w:r>
      <w:r w:rsidR="00693C1B">
        <w:rPr>
          <w:rFonts w:ascii="Times New Roman" w:hAnsi="Times New Roman"/>
          <w:iCs/>
        </w:rPr>
        <w:t>spective</w:t>
      </w:r>
      <w:r>
        <w:rPr>
          <w:rFonts w:ascii="Times New Roman" w:hAnsi="Times New Roman"/>
          <w:iCs/>
        </w:rPr>
        <w:t xml:space="preserve"> effect from </w:t>
      </w:r>
      <w:r w:rsidR="001E5F23">
        <w:rPr>
          <w:rFonts w:ascii="Times New Roman" w:hAnsi="Times New Roman"/>
          <w:iCs/>
        </w:rPr>
        <w:t xml:space="preserve">1 October 2006 to the </w:t>
      </w:r>
      <w:r w:rsidR="00693C1B">
        <w:rPr>
          <w:rFonts w:ascii="Times New Roman" w:hAnsi="Times New Roman"/>
          <w:iCs/>
        </w:rPr>
        <w:t>date of commencement</w:t>
      </w:r>
      <w:r w:rsidR="001E5F23">
        <w:rPr>
          <w:rFonts w:ascii="Times New Roman" w:hAnsi="Times New Roman"/>
          <w:iCs/>
        </w:rPr>
        <w:t xml:space="preserve"> of this class order</w:t>
      </w:r>
      <w:r w:rsidR="00693C1B">
        <w:rPr>
          <w:rFonts w:ascii="Times New Roman" w:hAnsi="Times New Roman"/>
          <w:iCs/>
        </w:rPr>
        <w:t>.</w:t>
      </w:r>
      <w:r w:rsidRPr="002A1DD3">
        <w:rPr>
          <w:rFonts w:ascii="Times New Roman" w:hAnsi="Times New Roman"/>
          <w:iCs/>
        </w:rPr>
        <w:t xml:space="preserve"> </w:t>
      </w:r>
    </w:p>
    <w:p w:rsidR="001A09D9" w:rsidRPr="001A09D9" w:rsidRDefault="001A09D9" w:rsidP="00487B7A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Arial" w:hAnsi="Arial" w:cs="Arial"/>
          <w:b/>
          <w:bCs/>
          <w:kern w:val="32"/>
          <w:szCs w:val="32"/>
        </w:rPr>
      </w:pPr>
      <w:bookmarkStart w:id="1" w:name="_Toc158699037"/>
      <w:r w:rsidRPr="001A09D9">
        <w:rPr>
          <w:rFonts w:ascii="Arial" w:hAnsi="Arial" w:cs="Arial"/>
          <w:b/>
          <w:bCs/>
          <w:kern w:val="32"/>
          <w:szCs w:val="32"/>
        </w:rPr>
        <w:t>2.</w:t>
      </w:r>
      <w:r w:rsidRPr="001A09D9">
        <w:rPr>
          <w:rFonts w:ascii="Arial" w:hAnsi="Arial" w:cs="Arial"/>
          <w:b/>
          <w:bCs/>
          <w:kern w:val="32"/>
          <w:szCs w:val="32"/>
        </w:rPr>
        <w:tab/>
        <w:t>Purpose of the class order</w:t>
      </w:r>
      <w:bookmarkEnd w:id="1"/>
      <w:r w:rsidRPr="001A09D9">
        <w:rPr>
          <w:rFonts w:ascii="Arial" w:hAnsi="Arial" w:cs="Arial"/>
          <w:b/>
          <w:bCs/>
          <w:kern w:val="32"/>
          <w:szCs w:val="32"/>
        </w:rPr>
        <w:t xml:space="preserve"> </w:t>
      </w:r>
    </w:p>
    <w:p w:rsidR="006B4111" w:rsidRDefault="00C22C60" w:rsidP="006B4111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 w:rsidRPr="00C22C60">
        <w:rPr>
          <w:rFonts w:ascii="Times New Roman" w:hAnsi="Times New Roman"/>
          <w:iCs/>
        </w:rPr>
        <w:t xml:space="preserve">The purpose of the class order is to </w:t>
      </w:r>
      <w:r w:rsidR="001E5F23" w:rsidRPr="001E5F23">
        <w:rPr>
          <w:rFonts w:ascii="Times New Roman" w:hAnsi="Times New Roman"/>
          <w:iCs/>
        </w:rPr>
        <w:t>pro</w:t>
      </w:r>
      <w:r w:rsidRPr="001E5F23">
        <w:rPr>
          <w:rFonts w:ascii="Times New Roman" w:hAnsi="Times New Roman"/>
          <w:iCs/>
        </w:rPr>
        <w:t>spectively</w:t>
      </w:r>
      <w:r w:rsidRPr="00C22C60">
        <w:rPr>
          <w:rFonts w:ascii="Times New Roman" w:hAnsi="Times New Roman"/>
          <w:iCs/>
        </w:rPr>
        <w:t xml:space="preserve"> reinstate the effect of the original class order</w:t>
      </w:r>
      <w:r w:rsidR="001E5F23">
        <w:rPr>
          <w:rFonts w:ascii="Times New Roman" w:hAnsi="Times New Roman"/>
          <w:iCs/>
        </w:rPr>
        <w:t xml:space="preserve">. </w:t>
      </w:r>
    </w:p>
    <w:p w:rsidR="00C22C60" w:rsidRDefault="00487B7A" w:rsidP="00C52BF6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 w:rsidRPr="00487B7A">
        <w:rPr>
          <w:rFonts w:ascii="Times New Roman" w:hAnsi="Times New Roman"/>
          <w:iCs/>
        </w:rPr>
        <w:t>T</w:t>
      </w:r>
      <w:r>
        <w:rPr>
          <w:rFonts w:ascii="Times New Roman" w:hAnsi="Times New Roman"/>
          <w:iCs/>
        </w:rPr>
        <w:t>he</w:t>
      </w:r>
      <w:r w:rsidRPr="00487B7A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purpose of th</w:t>
      </w:r>
      <w:r w:rsidR="00C22C60">
        <w:rPr>
          <w:rFonts w:ascii="Times New Roman" w:hAnsi="Times New Roman"/>
          <w:iCs/>
        </w:rPr>
        <w:t>e</w:t>
      </w:r>
      <w:r>
        <w:rPr>
          <w:rFonts w:ascii="Times New Roman" w:hAnsi="Times New Roman"/>
          <w:iCs/>
        </w:rPr>
        <w:t xml:space="preserve"> </w:t>
      </w:r>
      <w:r w:rsidR="00C22C60">
        <w:rPr>
          <w:rFonts w:ascii="Times New Roman" w:hAnsi="Times New Roman"/>
          <w:iCs/>
        </w:rPr>
        <w:t xml:space="preserve">original class order and this </w:t>
      </w:r>
      <w:r>
        <w:rPr>
          <w:rFonts w:ascii="Times New Roman" w:hAnsi="Times New Roman"/>
          <w:iCs/>
        </w:rPr>
        <w:t xml:space="preserve">class order is to </w:t>
      </w:r>
      <w:r w:rsidRPr="00487B7A">
        <w:rPr>
          <w:rFonts w:ascii="Times New Roman" w:hAnsi="Times New Roman"/>
          <w:iCs/>
        </w:rPr>
        <w:t>reduce the potential for a significantly increased compliance burden in having to provide customised information in an FSG</w:t>
      </w:r>
      <w:r w:rsidR="00C62B7C">
        <w:rPr>
          <w:rFonts w:ascii="Times New Roman" w:hAnsi="Times New Roman"/>
          <w:iCs/>
        </w:rPr>
        <w:t xml:space="preserve"> in a time critical situation</w:t>
      </w:r>
      <w:r w:rsidR="00C52BF6">
        <w:rPr>
          <w:rFonts w:ascii="Times New Roman" w:hAnsi="Times New Roman"/>
          <w:iCs/>
        </w:rPr>
        <w:t>,</w:t>
      </w:r>
      <w:r w:rsidRPr="00487B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without </w:t>
      </w:r>
      <w:r w:rsidRPr="00487B7A">
        <w:rPr>
          <w:rFonts w:ascii="Times New Roman" w:hAnsi="Times New Roman"/>
          <w:iCs/>
        </w:rPr>
        <w:t>reduc</w:t>
      </w:r>
      <w:r>
        <w:rPr>
          <w:rFonts w:ascii="Times New Roman" w:hAnsi="Times New Roman"/>
          <w:iCs/>
        </w:rPr>
        <w:t>ing</w:t>
      </w:r>
      <w:r w:rsidRPr="00487B7A">
        <w:rPr>
          <w:rFonts w:ascii="Times New Roman" w:hAnsi="Times New Roman"/>
          <w:iCs/>
        </w:rPr>
        <w:t xml:space="preserve"> the level of information provided to retail clients to </w:t>
      </w:r>
      <w:r>
        <w:rPr>
          <w:rFonts w:ascii="Times New Roman" w:hAnsi="Times New Roman"/>
          <w:iCs/>
        </w:rPr>
        <w:t xml:space="preserve">assist </w:t>
      </w:r>
      <w:r w:rsidRPr="00487B7A">
        <w:rPr>
          <w:rFonts w:ascii="Times New Roman" w:hAnsi="Times New Roman"/>
          <w:iCs/>
        </w:rPr>
        <w:t xml:space="preserve">them </w:t>
      </w:r>
      <w:r>
        <w:rPr>
          <w:rFonts w:ascii="Times New Roman" w:hAnsi="Times New Roman"/>
          <w:iCs/>
        </w:rPr>
        <w:t xml:space="preserve">to </w:t>
      </w:r>
      <w:r w:rsidRPr="00487B7A">
        <w:rPr>
          <w:rFonts w:ascii="Times New Roman" w:hAnsi="Times New Roman"/>
          <w:iCs/>
        </w:rPr>
        <w:t>decide whether to acquire a financial service</w:t>
      </w:r>
      <w:r>
        <w:rPr>
          <w:rFonts w:ascii="Times New Roman" w:hAnsi="Times New Roman"/>
          <w:iCs/>
        </w:rPr>
        <w:t>.</w:t>
      </w:r>
    </w:p>
    <w:p w:rsidR="001A09D9" w:rsidRPr="001A09D9" w:rsidRDefault="001A09D9" w:rsidP="00487B7A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Arial" w:hAnsi="Arial" w:cs="Arial"/>
          <w:b/>
          <w:bCs/>
          <w:kern w:val="32"/>
          <w:szCs w:val="32"/>
        </w:rPr>
      </w:pPr>
      <w:bookmarkStart w:id="2" w:name="_Toc158699040"/>
      <w:r w:rsidRPr="001A09D9">
        <w:rPr>
          <w:rFonts w:ascii="Arial" w:hAnsi="Arial" w:cs="Arial"/>
          <w:b/>
          <w:bCs/>
          <w:kern w:val="32"/>
          <w:szCs w:val="32"/>
        </w:rPr>
        <w:t>3.</w:t>
      </w:r>
      <w:r w:rsidRPr="001A09D9">
        <w:rPr>
          <w:rFonts w:ascii="Arial" w:hAnsi="Arial" w:cs="Arial"/>
          <w:b/>
          <w:bCs/>
          <w:kern w:val="32"/>
          <w:szCs w:val="32"/>
        </w:rPr>
        <w:tab/>
        <w:t>Operation of the class order</w:t>
      </w:r>
      <w:bookmarkEnd w:id="2"/>
      <w:r w:rsidRPr="001A09D9">
        <w:rPr>
          <w:rFonts w:ascii="Arial" w:hAnsi="Arial" w:cs="Arial"/>
          <w:b/>
          <w:bCs/>
          <w:kern w:val="32"/>
          <w:szCs w:val="32"/>
        </w:rPr>
        <w:t xml:space="preserve"> </w:t>
      </w:r>
    </w:p>
    <w:p w:rsidR="001A09D9" w:rsidRDefault="001A09D9" w:rsidP="001A09D9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iCs/>
        </w:rPr>
      </w:pPr>
      <w:r w:rsidRPr="001A09D9">
        <w:rPr>
          <w:rFonts w:ascii="Times New Roman" w:hAnsi="Times New Roman"/>
          <w:lang w:val="en-US"/>
        </w:rPr>
        <w:t xml:space="preserve">This class order </w:t>
      </w:r>
      <w:r w:rsidR="00C52BF6">
        <w:rPr>
          <w:rFonts w:ascii="Times New Roman" w:hAnsi="Times New Roman"/>
          <w:iCs/>
        </w:rPr>
        <w:t xml:space="preserve">has the effect </w:t>
      </w:r>
      <w:r w:rsidR="00487B7A" w:rsidRPr="00487B7A">
        <w:rPr>
          <w:rFonts w:ascii="Times New Roman" w:hAnsi="Times New Roman"/>
          <w:iCs/>
        </w:rPr>
        <w:t xml:space="preserve">that </w:t>
      </w:r>
      <w:r w:rsidR="00C52BF6" w:rsidRPr="00C52BF6">
        <w:rPr>
          <w:rFonts w:ascii="Times New Roman" w:hAnsi="Times New Roman"/>
          <w:iCs/>
        </w:rPr>
        <w:t xml:space="preserve">information in an FSG given in a time critical situation need only be up to date as at the time the earlier statement </w:t>
      </w:r>
      <w:r w:rsidR="00C52BF6">
        <w:rPr>
          <w:rFonts w:ascii="Times New Roman" w:hAnsi="Times New Roman"/>
          <w:iCs/>
        </w:rPr>
        <w:t xml:space="preserve">of key information </w:t>
      </w:r>
      <w:r w:rsidR="00C52BF6" w:rsidRPr="00C52BF6">
        <w:rPr>
          <w:rFonts w:ascii="Times New Roman" w:hAnsi="Times New Roman"/>
          <w:iCs/>
        </w:rPr>
        <w:t>was given to a retail client.</w:t>
      </w:r>
      <w:r w:rsidR="00C52BF6">
        <w:rPr>
          <w:rFonts w:ascii="Times New Roman" w:hAnsi="Times New Roman"/>
          <w:iCs/>
        </w:rPr>
        <w:t xml:space="preserve"> In other words, a</w:t>
      </w:r>
      <w:r w:rsidR="00487B7A" w:rsidRPr="00487B7A">
        <w:rPr>
          <w:rFonts w:ascii="Times New Roman" w:hAnsi="Times New Roman"/>
          <w:iCs/>
        </w:rPr>
        <w:t xml:space="preserve">n FSG given after the provision of a financial service in a time critical case </w:t>
      </w:r>
      <w:r w:rsidR="00C52BF6">
        <w:rPr>
          <w:rFonts w:ascii="Times New Roman" w:hAnsi="Times New Roman"/>
          <w:iCs/>
        </w:rPr>
        <w:t xml:space="preserve">will be </w:t>
      </w:r>
      <w:r w:rsidR="00487B7A" w:rsidRPr="00487B7A">
        <w:rPr>
          <w:rFonts w:ascii="Times New Roman" w:hAnsi="Times New Roman"/>
          <w:iCs/>
        </w:rPr>
        <w:t>the same as an FSG that is given before the provision of a financial service in normal cases</w:t>
      </w:r>
      <w:r w:rsidR="00C52BF6">
        <w:rPr>
          <w:rFonts w:ascii="Times New Roman" w:hAnsi="Times New Roman"/>
          <w:iCs/>
        </w:rPr>
        <w:t>.</w:t>
      </w:r>
    </w:p>
    <w:p w:rsidR="00C52BF6" w:rsidRPr="00C22C60" w:rsidRDefault="00C52BF6" w:rsidP="00C52BF6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Arial" w:hAnsi="Arial" w:cs="Arial"/>
          <w:b/>
          <w:bCs/>
        </w:rPr>
      </w:pPr>
      <w:r w:rsidRPr="00C22C60">
        <w:rPr>
          <w:rFonts w:ascii="Arial" w:hAnsi="Arial" w:cs="Arial"/>
          <w:b/>
          <w:bCs/>
        </w:rPr>
        <w:t>4.</w:t>
      </w:r>
      <w:r w:rsidRPr="00C22C60">
        <w:rPr>
          <w:rFonts w:ascii="Arial" w:hAnsi="Arial" w:cs="Arial"/>
          <w:b/>
          <w:bCs/>
        </w:rPr>
        <w:tab/>
        <w:t xml:space="preserve">Statement of Compatibility with Human Rights </w:t>
      </w:r>
    </w:p>
    <w:p w:rsidR="00C52BF6" w:rsidRPr="00C52BF6" w:rsidRDefault="00C52BF6" w:rsidP="00C22C60">
      <w:pPr>
        <w:overflowPunct w:val="0"/>
        <w:autoSpaceDE w:val="0"/>
        <w:autoSpaceDN w:val="0"/>
        <w:adjustRightInd w:val="0"/>
        <w:spacing w:before="200" w:line="300" w:lineRule="atLeast"/>
        <w:textAlignment w:val="baseline"/>
        <w:rPr>
          <w:rFonts w:ascii="Times New Roman" w:hAnsi="Times New Roman"/>
          <w:bCs/>
        </w:rPr>
      </w:pPr>
      <w:r w:rsidRPr="00C52BF6">
        <w:rPr>
          <w:rFonts w:ascii="Times New Roman" w:hAnsi="Times New Roman"/>
          <w:bCs/>
        </w:rPr>
        <w:t xml:space="preserve">This statement is prepared in accordance with Part 3 of the </w:t>
      </w:r>
      <w:r w:rsidRPr="00C52BF6">
        <w:rPr>
          <w:rFonts w:ascii="Times New Roman" w:hAnsi="Times New Roman"/>
          <w:bCs/>
          <w:i/>
        </w:rPr>
        <w:t>Human Rights (Parliamentary Scrutiny) Act 2011</w:t>
      </w:r>
      <w:r w:rsidRPr="00C52BF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C52BF6">
        <w:rPr>
          <w:rFonts w:ascii="Times New Roman" w:hAnsi="Times New Roman"/>
          <w:bCs/>
        </w:rPr>
        <w:t xml:space="preserve">This </w:t>
      </w:r>
      <w:r>
        <w:rPr>
          <w:rFonts w:ascii="Times New Roman" w:hAnsi="Times New Roman"/>
          <w:bCs/>
        </w:rPr>
        <w:t>l</w:t>
      </w:r>
      <w:r w:rsidRPr="00C52BF6">
        <w:rPr>
          <w:rFonts w:ascii="Times New Roman" w:hAnsi="Times New Roman"/>
          <w:bCs/>
        </w:rPr>
        <w:t xml:space="preserve">egislative </w:t>
      </w:r>
      <w:r>
        <w:rPr>
          <w:rFonts w:ascii="Times New Roman" w:hAnsi="Times New Roman"/>
          <w:bCs/>
        </w:rPr>
        <w:t>i</w:t>
      </w:r>
      <w:r w:rsidRPr="00C52BF6">
        <w:rPr>
          <w:rFonts w:ascii="Times New Roman" w:hAnsi="Times New Roman"/>
          <w:bCs/>
        </w:rPr>
        <w:t xml:space="preserve">nstrument is compatible with the human rights and freedoms recognised or declared in the international instruments listed in section 3 of the </w:t>
      </w:r>
      <w:r w:rsidRPr="00C52BF6">
        <w:rPr>
          <w:rFonts w:ascii="Times New Roman" w:hAnsi="Times New Roman"/>
          <w:bCs/>
          <w:i/>
        </w:rPr>
        <w:t xml:space="preserve">Human Rights (Parliamentary Scrutiny) Act 2011 </w:t>
      </w:r>
      <w:r w:rsidRPr="00C52BF6">
        <w:rPr>
          <w:rFonts w:ascii="Times New Roman" w:hAnsi="Times New Roman"/>
          <w:bCs/>
        </w:rPr>
        <w:t>because it does not engage any of the applicable rights or freedoms.</w:t>
      </w:r>
    </w:p>
    <w:p w:rsidR="001A09D9" w:rsidRPr="001A09D9" w:rsidRDefault="000A460C" w:rsidP="001A09D9">
      <w:pPr>
        <w:keepNext/>
        <w:spacing w:before="360" w:after="60"/>
        <w:outlineLvl w:val="0"/>
        <w:rPr>
          <w:rFonts w:ascii="Arial" w:hAnsi="Arial" w:cs="Arial"/>
          <w:b/>
          <w:bCs/>
          <w:kern w:val="32"/>
          <w:szCs w:val="32"/>
        </w:rPr>
      </w:pPr>
      <w:bookmarkStart w:id="3" w:name="_Toc158699042"/>
      <w:r>
        <w:rPr>
          <w:rFonts w:ascii="Arial" w:hAnsi="Arial" w:cs="Arial"/>
          <w:b/>
          <w:bCs/>
          <w:kern w:val="32"/>
          <w:szCs w:val="32"/>
        </w:rPr>
        <w:t>5</w:t>
      </w:r>
      <w:r w:rsidR="001A09D9" w:rsidRPr="001A09D9">
        <w:rPr>
          <w:rFonts w:ascii="Arial" w:hAnsi="Arial" w:cs="Arial"/>
          <w:b/>
          <w:bCs/>
          <w:kern w:val="32"/>
          <w:szCs w:val="32"/>
        </w:rPr>
        <w:t>.</w:t>
      </w:r>
      <w:r w:rsidR="001A09D9" w:rsidRPr="001A09D9">
        <w:rPr>
          <w:rFonts w:ascii="Arial" w:hAnsi="Arial" w:cs="Arial"/>
          <w:b/>
          <w:bCs/>
          <w:kern w:val="32"/>
          <w:szCs w:val="32"/>
        </w:rPr>
        <w:tab/>
        <w:t>Consultation</w:t>
      </w:r>
      <w:bookmarkEnd w:id="3"/>
    </w:p>
    <w:p w:rsidR="001A09D9" w:rsidRPr="001A09D9" w:rsidRDefault="001A09D9" w:rsidP="001A09D9">
      <w:pPr>
        <w:rPr>
          <w:rFonts w:ascii="Times New Roman" w:hAnsi="Times New Roman"/>
          <w:sz w:val="20"/>
        </w:rPr>
      </w:pPr>
    </w:p>
    <w:p w:rsidR="001A09D9" w:rsidRDefault="000A460C" w:rsidP="001A09D9">
      <w:r>
        <w:rPr>
          <w:rFonts w:ascii="Times New Roman" w:hAnsi="Times New Roman"/>
          <w:szCs w:val="24"/>
          <w:lang w:val="en-US"/>
        </w:rPr>
        <w:t>As</w:t>
      </w:r>
      <w:r w:rsidR="00C22C60">
        <w:rPr>
          <w:rFonts w:ascii="Times New Roman" w:hAnsi="Times New Roman"/>
          <w:szCs w:val="24"/>
          <w:lang w:val="en-US"/>
        </w:rPr>
        <w:t xml:space="preserve"> this class order </w:t>
      </w:r>
      <w:r w:rsidR="001E5F23">
        <w:rPr>
          <w:rFonts w:ascii="Times New Roman" w:hAnsi="Times New Roman"/>
          <w:szCs w:val="24"/>
          <w:lang w:val="en-US"/>
        </w:rPr>
        <w:t>pro</w:t>
      </w:r>
      <w:r w:rsidR="00C22C60">
        <w:rPr>
          <w:rFonts w:ascii="Times New Roman" w:hAnsi="Times New Roman"/>
          <w:szCs w:val="24"/>
          <w:lang w:val="en-US"/>
        </w:rPr>
        <w:t>spectively reinstates the effect of the original class order</w:t>
      </w:r>
      <w:r>
        <w:rPr>
          <w:rFonts w:ascii="Times New Roman" w:hAnsi="Times New Roman"/>
          <w:szCs w:val="24"/>
          <w:lang w:val="en-US"/>
        </w:rPr>
        <w:t xml:space="preserve"> on which the financial services industry had been relying, ASIC consider</w:t>
      </w:r>
      <w:r w:rsidR="006B4111">
        <w:rPr>
          <w:rFonts w:ascii="Times New Roman" w:hAnsi="Times New Roman"/>
          <w:szCs w:val="24"/>
          <w:lang w:val="en-US"/>
        </w:rPr>
        <w:t>s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C62B7C">
        <w:rPr>
          <w:rFonts w:ascii="Times New Roman" w:hAnsi="Times New Roman"/>
          <w:szCs w:val="24"/>
          <w:lang w:val="en-US"/>
        </w:rPr>
        <w:t xml:space="preserve">the making of </w:t>
      </w:r>
      <w:r>
        <w:rPr>
          <w:rFonts w:ascii="Times New Roman" w:hAnsi="Times New Roman"/>
          <w:szCs w:val="24"/>
          <w:lang w:val="en-US"/>
        </w:rPr>
        <w:t xml:space="preserve">this class order to be of a minor and technical nature </w:t>
      </w:r>
      <w:r w:rsidR="00C62B7C">
        <w:rPr>
          <w:rFonts w:ascii="Times New Roman" w:hAnsi="Times New Roman"/>
          <w:szCs w:val="24"/>
          <w:lang w:val="en-US"/>
        </w:rPr>
        <w:t xml:space="preserve">which </w:t>
      </w:r>
      <w:r>
        <w:rPr>
          <w:rFonts w:ascii="Times New Roman" w:hAnsi="Times New Roman"/>
          <w:szCs w:val="24"/>
          <w:lang w:val="en-US"/>
        </w:rPr>
        <w:t>d</w:t>
      </w:r>
      <w:r w:rsidR="006B4111">
        <w:rPr>
          <w:rFonts w:ascii="Times New Roman" w:hAnsi="Times New Roman"/>
          <w:szCs w:val="24"/>
          <w:lang w:val="en-US"/>
        </w:rPr>
        <w:t>oes</w:t>
      </w:r>
      <w:r>
        <w:rPr>
          <w:rFonts w:ascii="Times New Roman" w:hAnsi="Times New Roman"/>
          <w:szCs w:val="24"/>
          <w:lang w:val="en-US"/>
        </w:rPr>
        <w:t xml:space="preserve"> not require consultation</w:t>
      </w:r>
      <w:r w:rsidR="00C62B7C">
        <w:rPr>
          <w:rFonts w:ascii="Times New Roman" w:hAnsi="Times New Roman"/>
          <w:szCs w:val="24"/>
          <w:lang w:val="en-US"/>
        </w:rPr>
        <w:t xml:space="preserve">. </w:t>
      </w:r>
    </w:p>
    <w:sectPr w:rsidR="001A09D9" w:rsidSect="00C62B7C">
      <w:headerReference w:type="default" r:id="rId6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4E" w:rsidRDefault="0051794E" w:rsidP="00C62B7C">
      <w:r>
        <w:separator/>
      </w:r>
    </w:p>
  </w:endnote>
  <w:endnote w:type="continuationSeparator" w:id="0">
    <w:p w:rsidR="0051794E" w:rsidRDefault="0051794E" w:rsidP="00C6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4E" w:rsidRDefault="0051794E" w:rsidP="00C62B7C">
      <w:r>
        <w:separator/>
      </w:r>
    </w:p>
  </w:footnote>
  <w:footnote w:type="continuationSeparator" w:id="0">
    <w:p w:rsidR="0051794E" w:rsidRDefault="0051794E" w:rsidP="00C62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161049"/>
      <w:docPartObj>
        <w:docPartGallery w:val="Page Numbers (Top of Page)"/>
        <w:docPartUnique/>
      </w:docPartObj>
    </w:sdtPr>
    <w:sdtContent>
      <w:p w:rsidR="00C62B7C" w:rsidRDefault="009758A1">
        <w:pPr>
          <w:pStyle w:val="Header"/>
          <w:jc w:val="center"/>
        </w:pPr>
        <w:fldSimple w:instr=" PAGE   \* MERGEFORMAT ">
          <w:r w:rsidR="002F3720">
            <w:rPr>
              <w:noProof/>
            </w:rPr>
            <w:t>2</w:t>
          </w:r>
        </w:fldSimple>
      </w:p>
    </w:sdtContent>
  </w:sdt>
  <w:p w:rsidR="00C62B7C" w:rsidRDefault="00C62B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9D9"/>
    <w:rsid w:val="000A460C"/>
    <w:rsid w:val="00176E8B"/>
    <w:rsid w:val="001A09D9"/>
    <w:rsid w:val="001E5F23"/>
    <w:rsid w:val="002A1DD3"/>
    <w:rsid w:val="002F3720"/>
    <w:rsid w:val="00310E85"/>
    <w:rsid w:val="003B2964"/>
    <w:rsid w:val="00435EB3"/>
    <w:rsid w:val="00487B7A"/>
    <w:rsid w:val="0051794E"/>
    <w:rsid w:val="00693C1B"/>
    <w:rsid w:val="006B4111"/>
    <w:rsid w:val="006F1A9C"/>
    <w:rsid w:val="009758A1"/>
    <w:rsid w:val="00C22C60"/>
    <w:rsid w:val="00C52BF6"/>
    <w:rsid w:val="00C6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9C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B7C"/>
    <w:rPr>
      <w:rFonts w:ascii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62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B7C"/>
    <w:rPr>
      <w:rFonts w:ascii="Times" w:hAnsi="Times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Stephen Yen</cp:lastModifiedBy>
  <cp:revision>5</cp:revision>
  <dcterms:created xsi:type="dcterms:W3CDTF">2012-04-02T01:38:00Z</dcterms:created>
  <dcterms:modified xsi:type="dcterms:W3CDTF">2012-04-06T08:33:00Z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A3506910</vt:lpwstr>
  </property>
  <property fmtid="{D5CDD505-2E9C-101B-9397-08002B2CF9AE}" pid="4" name="Objective-Title">
    <vt:lpwstr>Class Order 12-417 (Explanatory Statement)</vt:lpwstr>
  </property>
  <property fmtid="{D5CDD505-2E9C-101B-9397-08002B2CF9AE}" pid="5" name="Objective-Comment">
    <vt:lpwstr/>
  </property>
  <property fmtid="{D5CDD505-2E9C-101B-9397-08002B2CF9AE}" pid="6" name="Objective-CreationStamp">
    <vt:filetime>2012-04-02T05:29:22Z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2012-04-26T05:44:36Z</vt:filetime>
  </property>
  <property fmtid="{D5CDD505-2E9C-101B-9397-08002B2CF9AE}" pid="10" name="Objective-ModificationStamp">
    <vt:filetime>2012-04-26T05:44:36Z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2012:</vt:lpwstr>
  </property>
  <property fmtid="{D5CDD505-2E9C-101B-9397-08002B2CF9AE}" pid="13" name="Objective-Parent">
    <vt:lpwstr>Class Orders 2012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2012 - 000142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