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12" w:rsidRDefault="003A2112">
      <w:pPr>
        <w:rPr>
          <w:lang w:val="en-US"/>
        </w:rPr>
      </w:pPr>
    </w:p>
    <w:p w:rsidR="003A2112" w:rsidRDefault="003A2112">
      <w:pPr>
        <w:rPr>
          <w:lang w:val="en-US"/>
        </w:rPr>
      </w:pPr>
    </w:p>
    <w:p w:rsidR="003A2112" w:rsidRDefault="003A2112">
      <w:pPr>
        <w:rPr>
          <w:lang w:val="en-US"/>
        </w:rPr>
      </w:pPr>
    </w:p>
    <w:p w:rsidR="003A2112" w:rsidRDefault="003A2112" w:rsidP="003A2112">
      <w:pPr>
        <w:jc w:val="center"/>
        <w:rPr>
          <w:b/>
          <w:bCs/>
        </w:rPr>
      </w:pPr>
      <w:r w:rsidRPr="00A627E5">
        <w:rPr>
          <w:b/>
          <w:bCs/>
        </w:rPr>
        <w:t>Australian Securities and Investments Commission</w:t>
      </w:r>
    </w:p>
    <w:p w:rsidR="003A2112" w:rsidRPr="00A627E5" w:rsidRDefault="003A2112" w:rsidP="003A2112">
      <w:pPr>
        <w:jc w:val="center"/>
      </w:pPr>
      <w:r w:rsidRPr="00A627E5">
        <w:rPr>
          <w:b/>
          <w:bCs/>
        </w:rPr>
        <w:t xml:space="preserve">Corporations Act 2001 — Paragraph </w:t>
      </w:r>
      <w:proofErr w:type="gramStart"/>
      <w:r>
        <w:rPr>
          <w:b/>
          <w:bCs/>
        </w:rPr>
        <w:t>951B(</w:t>
      </w:r>
      <w:proofErr w:type="gramEnd"/>
      <w:r>
        <w:rPr>
          <w:b/>
          <w:bCs/>
        </w:rPr>
        <w:t>1)(c)</w:t>
      </w:r>
      <w:r w:rsidRPr="00A627E5">
        <w:rPr>
          <w:b/>
          <w:bCs/>
        </w:rPr>
        <w:t xml:space="preserve"> — </w:t>
      </w:r>
      <w:r>
        <w:rPr>
          <w:b/>
          <w:bCs/>
        </w:rPr>
        <w:t>Declaration</w:t>
      </w:r>
    </w:p>
    <w:p w:rsidR="003A2112" w:rsidRDefault="003A2112" w:rsidP="003A2112"/>
    <w:p w:rsidR="003A2112" w:rsidRDefault="003A2112" w:rsidP="003A2112">
      <w:pPr>
        <w:rPr>
          <w:b/>
          <w:bCs/>
        </w:rPr>
      </w:pPr>
      <w:r w:rsidRPr="00A627E5">
        <w:rPr>
          <w:b/>
          <w:bCs/>
        </w:rPr>
        <w:t xml:space="preserve">Enabling </w:t>
      </w:r>
      <w:r>
        <w:rPr>
          <w:b/>
          <w:bCs/>
        </w:rPr>
        <w:t>legislation</w:t>
      </w:r>
    </w:p>
    <w:p w:rsidR="003A2112" w:rsidRPr="00A627E5" w:rsidRDefault="003A2112" w:rsidP="003A2112"/>
    <w:p w:rsidR="003A2112" w:rsidRPr="00A627E5" w:rsidRDefault="003A2112" w:rsidP="003A2112">
      <w:pPr>
        <w:ind w:left="567" w:hanging="578"/>
      </w:pPr>
      <w:r w:rsidRPr="00A627E5">
        <w:t>1.</w:t>
      </w:r>
      <w:r>
        <w:tab/>
      </w:r>
      <w:r w:rsidRPr="00A627E5">
        <w:t xml:space="preserve">The Australian Securities and Investments Commission makes this instrument under paragraph </w:t>
      </w:r>
      <w:proofErr w:type="gramStart"/>
      <w:r>
        <w:t>951B(</w:t>
      </w:r>
      <w:proofErr w:type="gramEnd"/>
      <w:r>
        <w:t xml:space="preserve">1)(c) </w:t>
      </w:r>
      <w:r w:rsidRPr="00A627E5">
        <w:t xml:space="preserve">of the </w:t>
      </w:r>
      <w:r w:rsidRPr="003300EB">
        <w:rPr>
          <w:i/>
          <w:iCs/>
        </w:rPr>
        <w:t>Corporations Act 2001</w:t>
      </w:r>
      <w:r w:rsidR="00F45834">
        <w:rPr>
          <w:iCs/>
        </w:rPr>
        <w:t xml:space="preserve"> (the </w:t>
      </w:r>
      <w:r w:rsidR="00F45834" w:rsidRPr="00F45834">
        <w:rPr>
          <w:b/>
          <w:i/>
          <w:iCs/>
        </w:rPr>
        <w:t>Act</w:t>
      </w:r>
      <w:r w:rsidR="00F45834">
        <w:rPr>
          <w:iCs/>
        </w:rPr>
        <w:t>)</w:t>
      </w:r>
      <w:r>
        <w:rPr>
          <w:iCs/>
        </w:rPr>
        <w:t>.</w:t>
      </w:r>
    </w:p>
    <w:p w:rsidR="003A2112" w:rsidRDefault="003A2112" w:rsidP="003A2112">
      <w:pPr>
        <w:rPr>
          <w:b/>
          <w:bCs/>
        </w:rPr>
      </w:pPr>
    </w:p>
    <w:p w:rsidR="003A2112" w:rsidRDefault="003A2112" w:rsidP="003A2112">
      <w:pPr>
        <w:rPr>
          <w:b/>
          <w:bCs/>
        </w:rPr>
      </w:pPr>
      <w:r w:rsidRPr="00A627E5">
        <w:rPr>
          <w:b/>
          <w:bCs/>
        </w:rPr>
        <w:t xml:space="preserve">Title </w:t>
      </w:r>
    </w:p>
    <w:p w:rsidR="003A2112" w:rsidRPr="00A627E5" w:rsidRDefault="003A2112" w:rsidP="003A2112"/>
    <w:p w:rsidR="003A2112" w:rsidRPr="00A627E5" w:rsidRDefault="003A2112" w:rsidP="003A2112">
      <w:pPr>
        <w:ind w:left="567" w:hanging="567"/>
      </w:pPr>
      <w:r w:rsidRPr="00A627E5">
        <w:t>2.</w:t>
      </w:r>
      <w:r>
        <w:tab/>
      </w:r>
      <w:r w:rsidRPr="00A627E5">
        <w:t>This instrument is ASIC Class Order [CO 1</w:t>
      </w:r>
      <w:r>
        <w:t>2</w:t>
      </w:r>
      <w:r w:rsidRPr="00A627E5">
        <w:t>/</w:t>
      </w:r>
      <w:r w:rsidR="00CD235C">
        <w:t>417</w:t>
      </w:r>
      <w:r w:rsidRPr="003A2112">
        <w:t>]</w:t>
      </w:r>
      <w:r w:rsidRPr="00A627E5">
        <w:t>.</w:t>
      </w:r>
    </w:p>
    <w:p w:rsidR="003A2112" w:rsidRDefault="003A2112" w:rsidP="003A2112">
      <w:pPr>
        <w:rPr>
          <w:b/>
          <w:bCs/>
        </w:rPr>
      </w:pPr>
    </w:p>
    <w:p w:rsidR="003A2112" w:rsidRDefault="003A2112" w:rsidP="003A2112">
      <w:pPr>
        <w:rPr>
          <w:b/>
          <w:bCs/>
        </w:rPr>
      </w:pPr>
      <w:r w:rsidRPr="00A627E5">
        <w:rPr>
          <w:b/>
          <w:bCs/>
        </w:rPr>
        <w:t xml:space="preserve">Commencement </w:t>
      </w:r>
    </w:p>
    <w:p w:rsidR="003A2112" w:rsidRPr="00A627E5" w:rsidRDefault="003A2112" w:rsidP="003A2112"/>
    <w:p w:rsidR="003A2112" w:rsidRPr="00A627E5" w:rsidRDefault="003A2112" w:rsidP="003A2112">
      <w:pPr>
        <w:ind w:left="567" w:hanging="567"/>
      </w:pPr>
      <w:r w:rsidRPr="00A627E5">
        <w:t>3.</w:t>
      </w:r>
      <w:r>
        <w:tab/>
      </w:r>
      <w:r w:rsidRPr="00A627E5">
        <w:t xml:space="preserve">This instrument commences on the day it is registered under the </w:t>
      </w:r>
      <w:r w:rsidRPr="00A627E5">
        <w:rPr>
          <w:i/>
          <w:iCs/>
        </w:rPr>
        <w:t>Legislative Instruments Act 2003</w:t>
      </w:r>
      <w:r w:rsidRPr="00A627E5">
        <w:t>.</w:t>
      </w:r>
    </w:p>
    <w:p w:rsidR="003A2112" w:rsidRDefault="003A2112" w:rsidP="003A2112">
      <w:pPr>
        <w:ind w:left="720"/>
        <w:rPr>
          <w:sz w:val="18"/>
        </w:rPr>
      </w:pPr>
    </w:p>
    <w:p w:rsidR="003A2112" w:rsidRPr="00A627E5" w:rsidRDefault="003A2112" w:rsidP="003A2112">
      <w:pPr>
        <w:ind w:left="1134" w:hanging="567"/>
        <w:rPr>
          <w:sz w:val="18"/>
        </w:rPr>
      </w:pPr>
      <w:r w:rsidRPr="00A627E5">
        <w:rPr>
          <w:sz w:val="18"/>
        </w:rPr>
        <w:t xml:space="preserve">Note: </w:t>
      </w:r>
      <w:r>
        <w:rPr>
          <w:sz w:val="18"/>
        </w:rPr>
        <w:tab/>
      </w:r>
      <w:r w:rsidRPr="00A627E5">
        <w:rPr>
          <w:sz w:val="18"/>
        </w:rPr>
        <w:t>An instrument is registered when it is recorded on the Federal Register of Legislative Instruments (</w:t>
      </w:r>
      <w:r w:rsidRPr="00A627E5">
        <w:rPr>
          <w:b/>
          <w:bCs/>
          <w:i/>
          <w:iCs/>
          <w:sz w:val="18"/>
        </w:rPr>
        <w:t>FRLI</w:t>
      </w:r>
      <w:r w:rsidRPr="00A627E5">
        <w:rPr>
          <w:sz w:val="18"/>
        </w:rPr>
        <w:t xml:space="preserve">) in electronic form: see </w:t>
      </w:r>
      <w:r w:rsidRPr="00A627E5">
        <w:rPr>
          <w:i/>
          <w:iCs/>
          <w:sz w:val="18"/>
        </w:rPr>
        <w:t>Legislative Instruments Act 2003</w:t>
      </w:r>
      <w:r w:rsidRPr="00A627E5">
        <w:rPr>
          <w:sz w:val="18"/>
        </w:rPr>
        <w:t>, s</w:t>
      </w:r>
      <w:r>
        <w:rPr>
          <w:sz w:val="18"/>
        </w:rPr>
        <w:t>ection</w:t>
      </w:r>
      <w:r w:rsidRPr="00A627E5">
        <w:rPr>
          <w:sz w:val="18"/>
        </w:rPr>
        <w:t xml:space="preserve"> 4 (definition of </w:t>
      </w:r>
      <w:r w:rsidRPr="00A627E5">
        <w:rPr>
          <w:b/>
          <w:bCs/>
          <w:i/>
          <w:iCs/>
          <w:sz w:val="18"/>
        </w:rPr>
        <w:t>register</w:t>
      </w:r>
      <w:r w:rsidRPr="00A627E5">
        <w:rPr>
          <w:sz w:val="18"/>
        </w:rPr>
        <w:t xml:space="preserve">). The FRLI may be accessed at </w:t>
      </w:r>
      <w:r w:rsidRPr="00A627E5">
        <w:rPr>
          <w:sz w:val="18"/>
          <w:u w:val="single"/>
        </w:rPr>
        <w:t>http://www.frli.gov.au/</w:t>
      </w:r>
      <w:r w:rsidRPr="00A627E5">
        <w:rPr>
          <w:sz w:val="18"/>
        </w:rPr>
        <w:t>.</w:t>
      </w:r>
    </w:p>
    <w:p w:rsidR="003A2112" w:rsidRDefault="003A2112" w:rsidP="003A2112">
      <w:pPr>
        <w:rPr>
          <w:b/>
          <w:bCs/>
        </w:rPr>
      </w:pPr>
    </w:p>
    <w:p w:rsidR="003A2112" w:rsidRDefault="003A2112" w:rsidP="003A2112">
      <w:pPr>
        <w:rPr>
          <w:b/>
          <w:bCs/>
        </w:rPr>
      </w:pPr>
      <w:r>
        <w:rPr>
          <w:b/>
          <w:bCs/>
        </w:rPr>
        <w:t>Declaration</w:t>
      </w:r>
    </w:p>
    <w:p w:rsidR="003A2112" w:rsidRPr="00A627E5" w:rsidRDefault="003A2112" w:rsidP="003A2112"/>
    <w:p w:rsidR="003A2112" w:rsidRDefault="003A2112" w:rsidP="003A2112">
      <w:pPr>
        <w:pStyle w:val="Default"/>
        <w:ind w:left="567" w:hanging="567"/>
      </w:pPr>
      <w:r w:rsidRPr="003A2112">
        <w:t>4.</w:t>
      </w:r>
      <w:r w:rsidRPr="003A2112">
        <w:tab/>
      </w:r>
      <w:r>
        <w:t xml:space="preserve">Part 7.7 </w:t>
      </w:r>
      <w:r w:rsidR="00F45834">
        <w:t xml:space="preserve">of the Act </w:t>
      </w:r>
      <w:r>
        <w:t xml:space="preserve">applies </w:t>
      </w:r>
      <w:r w:rsidRPr="003A2112">
        <w:t>in relation to a financial services licensee and an authorised representative of a financial services licensee as if Division 2 of that Part were modified or varied by omitting section 941E and substituting:</w:t>
      </w:r>
    </w:p>
    <w:p w:rsidR="003A2112" w:rsidRPr="003A2112" w:rsidRDefault="003A2112" w:rsidP="003A2112">
      <w:pPr>
        <w:pStyle w:val="Default"/>
        <w:ind w:left="567" w:hanging="567"/>
      </w:pPr>
    </w:p>
    <w:p w:rsidR="003A2112" w:rsidRPr="003A2112" w:rsidRDefault="003A2112" w:rsidP="003A2112">
      <w:pPr>
        <w:pStyle w:val="BodyTextbold"/>
        <w:spacing w:before="40" w:after="160"/>
        <w:ind w:left="567"/>
        <w:rPr>
          <w:color w:val="000000"/>
        </w:rPr>
      </w:pPr>
      <w:r w:rsidRPr="003A2112">
        <w:rPr>
          <w:bCs/>
          <w:color w:val="000000"/>
        </w:rPr>
        <w:t>“</w:t>
      </w:r>
      <w:r w:rsidRPr="003A2112">
        <w:rPr>
          <w:b/>
          <w:bCs/>
          <w:color w:val="000000"/>
        </w:rPr>
        <w:t>941E</w:t>
      </w:r>
      <w:r>
        <w:rPr>
          <w:b/>
          <w:bCs/>
          <w:color w:val="000000"/>
        </w:rPr>
        <w:t xml:space="preserve"> </w:t>
      </w:r>
      <w:r w:rsidRPr="003A2112">
        <w:rPr>
          <w:b/>
          <w:bCs/>
          <w:color w:val="000000"/>
        </w:rPr>
        <w:t xml:space="preserve">Information must be up to date </w:t>
      </w:r>
    </w:p>
    <w:p w:rsidR="003A2112" w:rsidRPr="003A2112" w:rsidRDefault="003A2112" w:rsidP="003A2112">
      <w:pPr>
        <w:pStyle w:val="ListA"/>
        <w:spacing w:before="120" w:after="120"/>
        <w:ind w:left="1418" w:hanging="567"/>
        <w:rPr>
          <w:color w:val="000000"/>
        </w:rPr>
      </w:pPr>
      <w:r w:rsidRPr="003A2112">
        <w:rPr>
          <w:color w:val="000000"/>
        </w:rPr>
        <w:t>(1)</w:t>
      </w:r>
      <w:r>
        <w:rPr>
          <w:color w:val="000000"/>
        </w:rPr>
        <w:tab/>
      </w:r>
      <w:r w:rsidRPr="003A2112">
        <w:rPr>
          <w:color w:val="000000"/>
        </w:rPr>
        <w:t>Subject to subsection (2), the information in a Financial Services Guide must be up to date as at the time when it is given to the client.</w:t>
      </w:r>
    </w:p>
    <w:p w:rsidR="003A2112" w:rsidRDefault="003A2112" w:rsidP="003A2112">
      <w:pPr>
        <w:ind w:left="1418" w:hanging="567"/>
        <w:rPr>
          <w:color w:val="000000"/>
        </w:rPr>
      </w:pPr>
      <w:r w:rsidRPr="003A2112">
        <w:rPr>
          <w:color w:val="000000"/>
        </w:rPr>
        <w:t>(2)</w:t>
      </w:r>
      <w:r>
        <w:rPr>
          <w:color w:val="000000"/>
        </w:rPr>
        <w:tab/>
      </w:r>
      <w:r w:rsidRPr="003A2112">
        <w:rPr>
          <w:color w:val="000000"/>
        </w:rPr>
        <w:t>The information in a Financial Services Guide given to a client under subsection 941D(4) may be up to date as at the time the statement referred to in that subsection is given to the client.”.</w:t>
      </w:r>
    </w:p>
    <w:p w:rsidR="003A2112" w:rsidRDefault="003A2112" w:rsidP="003A2112">
      <w:pPr>
        <w:ind w:left="567"/>
        <w:rPr>
          <w:color w:val="000000"/>
        </w:rPr>
      </w:pPr>
    </w:p>
    <w:p w:rsidR="003A2112" w:rsidRDefault="003A2112" w:rsidP="003A2112">
      <w:pPr>
        <w:ind w:left="720" w:hanging="720"/>
      </w:pPr>
    </w:p>
    <w:p w:rsidR="003A2112" w:rsidRDefault="003A2112" w:rsidP="003A2112">
      <w:pPr>
        <w:ind w:left="720" w:hanging="720"/>
      </w:pPr>
      <w:r>
        <w:t>Dated this</w:t>
      </w:r>
      <w:r w:rsidR="00954187">
        <w:t xml:space="preserve"> 26</w:t>
      </w:r>
      <w:r w:rsidR="00954187" w:rsidRPr="00954187">
        <w:rPr>
          <w:vertAlign w:val="superscript"/>
        </w:rPr>
        <w:t>th</w:t>
      </w:r>
      <w:r>
        <w:t xml:space="preserve"> day of </w:t>
      </w:r>
      <w:r w:rsidR="00CD235C">
        <w:t xml:space="preserve">April </w:t>
      </w:r>
      <w:r>
        <w:t>2012</w:t>
      </w:r>
    </w:p>
    <w:p w:rsidR="003A2112" w:rsidRDefault="003A2112" w:rsidP="003A2112">
      <w:pPr>
        <w:ind w:left="720" w:hanging="720"/>
      </w:pPr>
    </w:p>
    <w:p w:rsidR="003A2112" w:rsidRDefault="003A2112" w:rsidP="003A2112">
      <w:pPr>
        <w:ind w:left="720" w:hanging="720"/>
      </w:pPr>
    </w:p>
    <w:p w:rsidR="00954187" w:rsidRDefault="00954187" w:rsidP="003A2112">
      <w:pPr>
        <w:ind w:left="720" w:hanging="720"/>
      </w:pPr>
    </w:p>
    <w:p w:rsidR="003A2112" w:rsidRDefault="003A2112" w:rsidP="003A2112">
      <w:pPr>
        <w:ind w:left="720" w:hanging="720"/>
      </w:pPr>
    </w:p>
    <w:p w:rsidR="003A2112" w:rsidRDefault="003A2112" w:rsidP="003A2112">
      <w:pPr>
        <w:ind w:left="720" w:hanging="720"/>
      </w:pPr>
      <w:r>
        <w:t xml:space="preserve">Signed by Stephen Yen </w:t>
      </w:r>
      <w:r w:rsidRPr="000C5B38">
        <w:rPr>
          <w:sz w:val="22"/>
          <w:szCs w:val="22"/>
        </w:rPr>
        <w:t>PSM</w:t>
      </w:r>
    </w:p>
    <w:p w:rsidR="003A2112" w:rsidRDefault="003A2112" w:rsidP="003A2112">
      <w:pPr>
        <w:ind w:left="720" w:hanging="720"/>
      </w:pPr>
      <w:proofErr w:type="gramStart"/>
      <w:r>
        <w:t>as</w:t>
      </w:r>
      <w:proofErr w:type="gramEnd"/>
      <w:r>
        <w:t xml:space="preserve"> a delegate of the Australian Securities and Investments Commission</w:t>
      </w:r>
    </w:p>
    <w:p w:rsidR="003A2112" w:rsidRDefault="003A2112">
      <w:pPr>
        <w:rPr>
          <w:lang w:val="en-US"/>
        </w:rPr>
      </w:pPr>
    </w:p>
    <w:p w:rsidR="003A2112" w:rsidRDefault="003A2112">
      <w:pPr>
        <w:rPr>
          <w:lang w:val="en-US"/>
        </w:rPr>
      </w:pPr>
    </w:p>
    <w:p w:rsidR="003A2112" w:rsidRPr="003A2112" w:rsidRDefault="003A2112">
      <w:pPr>
        <w:rPr>
          <w:lang w:val="en-US"/>
        </w:rPr>
      </w:pPr>
    </w:p>
    <w:sectPr w:rsidR="003A2112" w:rsidRPr="003A2112" w:rsidSect="000C7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A2112"/>
    <w:rsid w:val="000C79FA"/>
    <w:rsid w:val="003A2112"/>
    <w:rsid w:val="003B0E1D"/>
    <w:rsid w:val="003B56C0"/>
    <w:rsid w:val="00565DCB"/>
    <w:rsid w:val="008C7DFA"/>
    <w:rsid w:val="00954187"/>
    <w:rsid w:val="00CD235C"/>
    <w:rsid w:val="00F4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ody">
    <w:name w:val="abody"/>
    <w:basedOn w:val="Default"/>
    <w:next w:val="Default"/>
    <w:uiPriority w:val="99"/>
    <w:rsid w:val="003A2112"/>
    <w:rPr>
      <w:color w:val="auto"/>
    </w:rPr>
  </w:style>
  <w:style w:type="paragraph" w:customStyle="1" w:styleId="BodyTextbold">
    <w:name w:val="Body Text bold"/>
    <w:basedOn w:val="Default"/>
    <w:next w:val="Default"/>
    <w:uiPriority w:val="99"/>
    <w:rsid w:val="003A2112"/>
    <w:rPr>
      <w:color w:val="auto"/>
    </w:rPr>
  </w:style>
  <w:style w:type="paragraph" w:customStyle="1" w:styleId="ListA">
    <w:name w:val="ListA"/>
    <w:basedOn w:val="Default"/>
    <w:next w:val="Default"/>
    <w:uiPriority w:val="99"/>
    <w:rsid w:val="003A2112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1267</Characters>
  <Application>Microsoft Office Word</Application>
  <DocSecurity>0</DocSecurity>
  <Lines>10</Lines>
  <Paragraphs>2</Paragraphs>
  <ScaleCrop>false</ScaleCrop>
  <Company>ASIC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Stephen Yen</cp:lastModifiedBy>
  <cp:revision>5</cp:revision>
  <cp:lastPrinted>2012-04-26T02:45:00Z</cp:lastPrinted>
  <dcterms:created xsi:type="dcterms:W3CDTF">2012-03-05T05:00:00Z</dcterms:created>
  <dcterms:modified xsi:type="dcterms:W3CDTF">2012-04-26T02:45:00Z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A3486074</vt:lpwstr>
  </property>
  <property fmtid="{D5CDD505-2E9C-101B-9397-08002B2CF9AE}" pid="4" name="Objective-Title">
    <vt:lpwstr>Class Order CO 12-417</vt:lpwstr>
  </property>
  <property fmtid="{D5CDD505-2E9C-101B-9397-08002B2CF9AE}" pid="5" name="Objective-Comment">
    <vt:lpwstr/>
  </property>
  <property fmtid="{D5CDD505-2E9C-101B-9397-08002B2CF9AE}" pid="6" name="Objective-CreationStamp">
    <vt:filetime>2012-03-05T06:13:41Z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2012-04-26T05:37:34Z</vt:filetime>
  </property>
  <property fmtid="{D5CDD505-2E9C-101B-9397-08002B2CF9AE}" pid="10" name="Objective-ModificationStamp">
    <vt:filetime>2012-04-26T05:37:34Z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