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A21" w:rsidRDefault="00AC1C16" w:rsidP="00603A21">
      <w:pPr>
        <w:spacing w:after="100" w:afterAutospacing="1"/>
      </w:pPr>
      <w:r>
        <w:rPr>
          <w:b/>
          <w:noProof/>
          <w:sz w:val="32"/>
          <w:lang w:eastAsia="en-AU"/>
        </w:rPr>
        <w:drawing>
          <wp:inline distT="0" distB="0" distL="0" distR="0">
            <wp:extent cx="4238625" cy="8001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16373" t="46361" r="37854" b="37871"/>
                    <a:stretch>
                      <a:fillRect/>
                    </a:stretch>
                  </pic:blipFill>
                  <pic:spPr bwMode="auto">
                    <a:xfrm>
                      <a:off x="0" y="0"/>
                      <a:ext cx="4238625" cy="800100"/>
                    </a:xfrm>
                    <a:prstGeom prst="rect">
                      <a:avLst/>
                    </a:prstGeom>
                    <a:noFill/>
                    <a:ln w="9525">
                      <a:noFill/>
                      <a:miter lim="800000"/>
                      <a:headEnd/>
                      <a:tailEnd/>
                    </a:ln>
                  </pic:spPr>
                </pic:pic>
              </a:graphicData>
            </a:graphic>
          </wp:inline>
        </w:drawing>
      </w:r>
    </w:p>
    <w:p w:rsidR="00603A21" w:rsidRDefault="00603A21" w:rsidP="00603A21">
      <w:pPr>
        <w:pStyle w:val="Heading1"/>
        <w:keepLines/>
        <w:spacing w:after="480"/>
        <w:rPr>
          <w:rFonts w:ascii="Arial" w:hAnsi="Arial" w:cs="Arial"/>
        </w:rPr>
      </w:pPr>
    </w:p>
    <w:p w:rsidR="00640B2E" w:rsidRPr="00DF66B1" w:rsidRDefault="00640B2E" w:rsidP="00640B2E">
      <w:pPr>
        <w:pStyle w:val="BodyText"/>
        <w:rPr>
          <w:rFonts w:ascii="Arial" w:hAnsi="Arial" w:cs="Arial"/>
          <w:b/>
          <w:sz w:val="36"/>
          <w:szCs w:val="36"/>
        </w:rPr>
      </w:pPr>
      <w:r>
        <w:rPr>
          <w:rFonts w:ascii="Arial" w:hAnsi="Arial" w:cs="Arial"/>
          <w:b/>
          <w:sz w:val="36"/>
          <w:szCs w:val="36"/>
        </w:rPr>
        <w:t>Social Security</w:t>
      </w:r>
      <w:r w:rsidRPr="00DF66B1">
        <w:rPr>
          <w:rFonts w:ascii="Arial" w:hAnsi="Arial" w:cs="Arial"/>
          <w:b/>
          <w:sz w:val="36"/>
          <w:szCs w:val="36"/>
        </w:rPr>
        <w:t xml:space="preserve"> (</w:t>
      </w:r>
      <w:r>
        <w:rPr>
          <w:rFonts w:ascii="Arial" w:hAnsi="Arial" w:cs="Arial"/>
          <w:b/>
          <w:sz w:val="36"/>
          <w:szCs w:val="36"/>
        </w:rPr>
        <w:t>Clean Energy Advance – Top</w:t>
      </w:r>
      <w:r>
        <w:rPr>
          <w:rFonts w:ascii="Arial" w:hAnsi="Arial" w:cs="Arial"/>
          <w:b/>
          <w:sz w:val="36"/>
          <w:szCs w:val="36"/>
        </w:rPr>
        <w:noBreakHyphen/>
        <w:t>Up Payment</w:t>
      </w:r>
      <w:r w:rsidRPr="00DF66B1">
        <w:rPr>
          <w:rFonts w:ascii="Arial" w:hAnsi="Arial" w:cs="Arial"/>
          <w:b/>
          <w:sz w:val="36"/>
          <w:szCs w:val="36"/>
        </w:rPr>
        <w:t>)</w:t>
      </w:r>
      <w:r w:rsidR="002638CA">
        <w:rPr>
          <w:rFonts w:ascii="Arial" w:hAnsi="Arial" w:cs="Arial"/>
          <w:b/>
          <w:sz w:val="36"/>
          <w:szCs w:val="36"/>
        </w:rPr>
        <w:t xml:space="preserve"> (DIISRTE</w:t>
      </w:r>
      <w:r w:rsidR="00C03840">
        <w:rPr>
          <w:rFonts w:ascii="Arial" w:hAnsi="Arial" w:cs="Arial"/>
          <w:b/>
          <w:sz w:val="36"/>
          <w:szCs w:val="36"/>
        </w:rPr>
        <w:t>)</w:t>
      </w:r>
      <w:r w:rsidRPr="00DF66B1">
        <w:rPr>
          <w:rFonts w:ascii="Arial" w:hAnsi="Arial" w:cs="Arial"/>
          <w:b/>
          <w:sz w:val="36"/>
          <w:szCs w:val="36"/>
        </w:rPr>
        <w:t xml:space="preserve"> </w:t>
      </w:r>
      <w:r>
        <w:rPr>
          <w:rFonts w:ascii="Arial" w:hAnsi="Arial" w:cs="Arial"/>
          <w:b/>
          <w:sz w:val="36"/>
          <w:szCs w:val="36"/>
        </w:rPr>
        <w:t>Determination</w:t>
      </w:r>
      <w:r w:rsidRPr="00DF66B1">
        <w:rPr>
          <w:rFonts w:ascii="Arial" w:hAnsi="Arial" w:cs="Arial"/>
          <w:b/>
          <w:sz w:val="36"/>
          <w:szCs w:val="36"/>
        </w:rPr>
        <w:t xml:space="preserve"> 201</w:t>
      </w:r>
      <w:r w:rsidR="0047288C">
        <w:rPr>
          <w:rFonts w:ascii="Arial" w:hAnsi="Arial" w:cs="Arial"/>
          <w:b/>
          <w:sz w:val="36"/>
          <w:szCs w:val="36"/>
        </w:rPr>
        <w:t>2</w:t>
      </w:r>
    </w:p>
    <w:p w:rsidR="00603A21" w:rsidRDefault="00603A21" w:rsidP="00603A21">
      <w:pPr>
        <w:pBdr>
          <w:bottom w:val="single" w:sz="4" w:space="3" w:color="auto"/>
        </w:pBdr>
        <w:spacing w:before="480"/>
        <w:rPr>
          <w:rFonts w:ascii="Arial" w:hAnsi="Arial" w:cs="Arial"/>
          <w:i/>
          <w:sz w:val="28"/>
          <w:szCs w:val="28"/>
          <w:lang w:val="en-US"/>
        </w:rPr>
      </w:pPr>
      <w:r>
        <w:rPr>
          <w:rFonts w:ascii="Arial" w:hAnsi="Arial" w:cs="Arial"/>
          <w:i/>
          <w:sz w:val="28"/>
          <w:szCs w:val="28"/>
          <w:lang w:val="en-US"/>
        </w:rPr>
        <w:t>Social Security Act 1991</w:t>
      </w:r>
    </w:p>
    <w:p w:rsidR="00603A21" w:rsidRDefault="00FB411C" w:rsidP="00603A21">
      <w:pPr>
        <w:spacing w:before="360"/>
        <w:jc w:val="both"/>
        <w:rPr>
          <w:rFonts w:ascii="Arial" w:hAnsi="Arial" w:cs="Arial"/>
        </w:rPr>
      </w:pPr>
      <w:r>
        <w:rPr>
          <w:rFonts w:ascii="Arial" w:hAnsi="Arial" w:cs="Arial"/>
        </w:rPr>
        <w:t>I, CHRIS EVANS</w:t>
      </w:r>
      <w:r w:rsidR="00C876EA" w:rsidRPr="00BA0F7F">
        <w:rPr>
          <w:rFonts w:ascii="Arial" w:hAnsi="Arial" w:cs="Arial"/>
        </w:rPr>
        <w:t xml:space="preserve">, </w:t>
      </w:r>
      <w:r w:rsidR="00987A8C" w:rsidRPr="00BA0F7F">
        <w:rPr>
          <w:rFonts w:ascii="Arial" w:hAnsi="Arial" w:cs="Arial"/>
        </w:rPr>
        <w:t xml:space="preserve">Minister for </w:t>
      </w:r>
      <w:r>
        <w:rPr>
          <w:rFonts w:ascii="Arial" w:hAnsi="Arial" w:cs="Arial"/>
        </w:rPr>
        <w:t>Tertiary Education, Skills, Science and Research</w:t>
      </w:r>
      <w:r w:rsidR="000A7BD8">
        <w:rPr>
          <w:rFonts w:ascii="Arial" w:hAnsi="Arial" w:cs="Arial"/>
        </w:rPr>
        <w:t xml:space="preserve">, </w:t>
      </w:r>
      <w:r w:rsidR="00640B2E">
        <w:rPr>
          <w:rFonts w:ascii="Arial" w:hAnsi="Arial" w:cs="Arial"/>
        </w:rPr>
        <w:t xml:space="preserve">acting under </w:t>
      </w:r>
      <w:r w:rsidR="00EA2D08">
        <w:rPr>
          <w:rFonts w:ascii="Arial" w:hAnsi="Arial" w:cs="Arial"/>
        </w:rPr>
        <w:t>section </w:t>
      </w:r>
      <w:r w:rsidR="00640B2E">
        <w:rPr>
          <w:rFonts w:ascii="Arial" w:hAnsi="Arial" w:cs="Arial"/>
        </w:rPr>
        <w:t>914G</w:t>
      </w:r>
      <w:r w:rsidR="00C876EA" w:rsidRPr="00BA0F7F">
        <w:rPr>
          <w:rFonts w:ascii="Arial" w:hAnsi="Arial" w:cs="Arial"/>
        </w:rPr>
        <w:t xml:space="preserve"> of the </w:t>
      </w:r>
      <w:r w:rsidR="00C876EA">
        <w:rPr>
          <w:rFonts w:ascii="Arial" w:hAnsi="Arial" w:cs="Arial"/>
          <w:i/>
        </w:rPr>
        <w:t xml:space="preserve">Social Security </w:t>
      </w:r>
      <w:r w:rsidR="00C876EA" w:rsidRPr="00BA0F7F">
        <w:rPr>
          <w:rFonts w:ascii="Arial" w:hAnsi="Arial" w:cs="Arial"/>
          <w:i/>
        </w:rPr>
        <w:t>Act 199</w:t>
      </w:r>
      <w:r w:rsidR="00C876EA" w:rsidRPr="00640B2E">
        <w:rPr>
          <w:rFonts w:ascii="Arial" w:hAnsi="Arial" w:cs="Arial"/>
          <w:i/>
        </w:rPr>
        <w:t>1</w:t>
      </w:r>
      <w:r w:rsidR="00C876EA">
        <w:rPr>
          <w:rFonts w:ascii="Arial" w:hAnsi="Arial" w:cs="Arial"/>
        </w:rPr>
        <w:t xml:space="preserve">, make this </w:t>
      </w:r>
      <w:r w:rsidR="00640B2E">
        <w:rPr>
          <w:rFonts w:ascii="Arial" w:hAnsi="Arial" w:cs="Arial"/>
        </w:rPr>
        <w:t>Determination.</w:t>
      </w:r>
    </w:p>
    <w:p w:rsidR="00C876EA" w:rsidRPr="00283E5D" w:rsidRDefault="00C876EA" w:rsidP="00603A21">
      <w:pPr>
        <w:spacing w:before="360"/>
        <w:jc w:val="both"/>
      </w:pPr>
    </w:p>
    <w:p w:rsidR="009A670C" w:rsidRPr="00C03381" w:rsidRDefault="009A670C" w:rsidP="002365B8">
      <w:pPr>
        <w:tabs>
          <w:tab w:val="left" w:pos="6237"/>
        </w:tabs>
        <w:spacing w:after="100" w:afterAutospacing="1" w:line="300" w:lineRule="atLeast"/>
        <w:rPr>
          <w:rFonts w:ascii="Arial" w:hAnsi="Arial"/>
        </w:rPr>
      </w:pPr>
      <w:bookmarkStart w:id="0" w:name="MadeByDate"/>
      <w:r w:rsidRPr="00C03381">
        <w:rPr>
          <w:rFonts w:ascii="Arial" w:hAnsi="Arial"/>
        </w:rPr>
        <w:t>Dated</w:t>
      </w:r>
      <w:bookmarkStart w:id="1" w:name="Year"/>
      <w:bookmarkEnd w:id="0"/>
      <w:r w:rsidR="00EA1D42">
        <w:rPr>
          <w:rFonts w:ascii="Arial" w:hAnsi="Arial"/>
        </w:rPr>
        <w:t xml:space="preserve">                               20</w:t>
      </w:r>
      <w:r w:rsidR="00EA1D42" w:rsidRPr="00EA1D42">
        <w:rPr>
          <w:rFonts w:ascii="Arial" w:hAnsi="Arial"/>
          <w:vertAlign w:val="superscript"/>
        </w:rPr>
        <w:t>th</w:t>
      </w:r>
      <w:r w:rsidR="00EA1D42">
        <w:rPr>
          <w:rFonts w:ascii="Arial" w:hAnsi="Arial"/>
          <w:vertAlign w:val="superscript"/>
        </w:rPr>
        <w:t xml:space="preserve">            </w:t>
      </w:r>
      <w:r w:rsidR="00EA1D42">
        <w:rPr>
          <w:rFonts w:ascii="Arial" w:hAnsi="Arial"/>
        </w:rPr>
        <w:t xml:space="preserve"> April </w:t>
      </w:r>
      <w:r w:rsidR="002365B8">
        <w:rPr>
          <w:rFonts w:ascii="Arial" w:hAnsi="Arial"/>
        </w:rPr>
        <w:tab/>
      </w:r>
      <w:r w:rsidRPr="00C03381">
        <w:rPr>
          <w:rFonts w:ascii="Arial" w:hAnsi="Arial"/>
        </w:rPr>
        <w:t>20</w:t>
      </w:r>
      <w:bookmarkEnd w:id="1"/>
      <w:r w:rsidR="0047288C">
        <w:rPr>
          <w:rFonts w:ascii="Arial" w:hAnsi="Arial"/>
        </w:rPr>
        <w:t>12</w:t>
      </w:r>
    </w:p>
    <w:p w:rsidR="00EA1D42" w:rsidRPr="00EA1D42" w:rsidRDefault="00EA1D42" w:rsidP="002638CA">
      <w:pPr>
        <w:keepNext/>
        <w:keepLines/>
        <w:tabs>
          <w:tab w:val="left" w:pos="4320"/>
        </w:tabs>
        <w:spacing w:before="2520"/>
        <w:rPr>
          <w:rFonts w:ascii="Arial" w:hAnsi="Arial" w:cs="Arial"/>
          <w:i/>
        </w:rPr>
      </w:pPr>
      <w:r>
        <w:rPr>
          <w:rFonts w:ascii="Arial" w:hAnsi="Arial" w:cs="Arial"/>
          <w:i/>
        </w:rPr>
        <w:t xml:space="preserve">                                       </w:t>
      </w:r>
      <w:r w:rsidRPr="00EA1D42">
        <w:rPr>
          <w:rFonts w:ascii="Arial" w:hAnsi="Arial" w:cs="Arial"/>
          <w:i/>
        </w:rPr>
        <w:t>Chris Evans</w:t>
      </w:r>
    </w:p>
    <w:p w:rsidR="00603A21" w:rsidRDefault="00BA3CB4" w:rsidP="00EA1D42">
      <w:pPr>
        <w:keepNext/>
        <w:keepLines/>
        <w:tabs>
          <w:tab w:val="left" w:pos="4320"/>
        </w:tabs>
        <w:rPr>
          <w:rFonts w:ascii="Arial" w:hAnsi="Arial" w:cs="Arial"/>
        </w:rPr>
        <w:sectPr w:rsidR="00603A21" w:rsidSect="00815BFE">
          <w:headerReference w:type="default" r:id="rId12"/>
          <w:footerReference w:type="even" r:id="rId13"/>
          <w:footerReference w:type="default" r:id="rId14"/>
          <w:pgSz w:w="11909" w:h="16834" w:code="9"/>
          <w:pgMar w:top="1440" w:right="1797" w:bottom="1440" w:left="1797" w:header="720" w:footer="720" w:gutter="0"/>
          <w:paperSrc w:first="264" w:other="264"/>
          <w:cols w:space="720"/>
          <w:titlePg/>
        </w:sectPr>
      </w:pPr>
      <w:r w:rsidRPr="0085030E">
        <w:rPr>
          <w:rFonts w:ascii="Arial" w:hAnsi="Arial" w:cs="Arial"/>
        </w:rPr>
        <w:t xml:space="preserve">Minister for </w:t>
      </w:r>
      <w:r w:rsidR="002638CA">
        <w:rPr>
          <w:rFonts w:ascii="Arial" w:hAnsi="Arial" w:cs="Arial"/>
        </w:rPr>
        <w:t>Tertiary Education, Skills, Science and Research</w:t>
      </w:r>
    </w:p>
    <w:p w:rsidR="00603A21" w:rsidRDefault="00603A21" w:rsidP="00603A21">
      <w:pPr>
        <w:pStyle w:val="Heading2"/>
        <w:rPr>
          <w:rFonts w:cs="Arial"/>
        </w:rPr>
      </w:pPr>
      <w:r>
        <w:rPr>
          <w:rFonts w:cs="Arial"/>
        </w:rPr>
        <w:lastRenderedPageBreak/>
        <w:t>Part 1</w:t>
      </w:r>
      <w:r>
        <w:rPr>
          <w:rFonts w:cs="Arial"/>
        </w:rPr>
        <w:tab/>
        <w:t>Preliminary</w:t>
      </w:r>
    </w:p>
    <w:p w:rsidR="00D14D66" w:rsidRPr="00DF66B1" w:rsidRDefault="00D14D66" w:rsidP="00CB38B5">
      <w:pPr>
        <w:numPr>
          <w:ilvl w:val="0"/>
          <w:numId w:val="13"/>
        </w:numPr>
        <w:spacing w:after="120"/>
        <w:rPr>
          <w:rFonts w:ascii="Arial" w:hAnsi="Arial" w:cs="Arial"/>
          <w:b/>
        </w:rPr>
      </w:pPr>
      <w:r w:rsidRPr="00DF66B1">
        <w:rPr>
          <w:rFonts w:ascii="Arial" w:hAnsi="Arial" w:cs="Arial"/>
          <w:b/>
        </w:rPr>
        <w:t xml:space="preserve">Name of </w:t>
      </w:r>
      <w:r w:rsidR="00BB7916">
        <w:rPr>
          <w:rFonts w:ascii="Arial" w:hAnsi="Arial" w:cs="Arial"/>
          <w:b/>
        </w:rPr>
        <w:t>determination</w:t>
      </w:r>
    </w:p>
    <w:p w:rsidR="00D14D66" w:rsidRPr="00D14D66" w:rsidRDefault="00D14D66" w:rsidP="00CB38B5">
      <w:pPr>
        <w:spacing w:after="120"/>
        <w:ind w:left="567"/>
        <w:rPr>
          <w:rFonts w:ascii="Arial" w:hAnsi="Arial" w:cs="Arial"/>
        </w:rPr>
      </w:pPr>
      <w:r w:rsidRPr="00D14D66">
        <w:rPr>
          <w:rFonts w:ascii="Arial" w:hAnsi="Arial" w:cs="Arial"/>
        </w:rPr>
        <w:t xml:space="preserve">This Determination is the </w:t>
      </w:r>
      <w:r w:rsidRPr="00D14D66">
        <w:rPr>
          <w:rFonts w:ascii="Arial" w:hAnsi="Arial" w:cs="Arial"/>
          <w:i/>
          <w:iCs/>
        </w:rPr>
        <w:t>Social Security (Clean Energy Advance – Top</w:t>
      </w:r>
      <w:r w:rsidRPr="00D14D66">
        <w:rPr>
          <w:rFonts w:ascii="Arial" w:hAnsi="Arial" w:cs="Arial"/>
          <w:i/>
          <w:iCs/>
        </w:rPr>
        <w:noBreakHyphen/>
        <w:t>up Payment)</w:t>
      </w:r>
      <w:r w:rsidR="00FB0768">
        <w:rPr>
          <w:rFonts w:ascii="Arial" w:hAnsi="Arial" w:cs="Arial"/>
          <w:i/>
          <w:iCs/>
        </w:rPr>
        <w:t xml:space="preserve"> </w:t>
      </w:r>
      <w:r w:rsidR="002638CA">
        <w:rPr>
          <w:rFonts w:ascii="Arial" w:hAnsi="Arial" w:cs="Arial"/>
          <w:i/>
          <w:iCs/>
        </w:rPr>
        <w:t>(DIISRTE</w:t>
      </w:r>
      <w:r w:rsidR="00C03840">
        <w:rPr>
          <w:rFonts w:ascii="Arial" w:hAnsi="Arial" w:cs="Arial"/>
          <w:i/>
          <w:iCs/>
        </w:rPr>
        <w:t>)</w:t>
      </w:r>
      <w:r w:rsidRPr="00D14D66">
        <w:rPr>
          <w:rFonts w:ascii="Arial" w:hAnsi="Arial" w:cs="Arial"/>
          <w:i/>
          <w:iCs/>
        </w:rPr>
        <w:t xml:space="preserve"> Determination 201</w:t>
      </w:r>
      <w:r w:rsidR="006A004D">
        <w:rPr>
          <w:rFonts w:ascii="Arial" w:hAnsi="Arial" w:cs="Arial"/>
          <w:i/>
          <w:iCs/>
        </w:rPr>
        <w:t>2</w:t>
      </w:r>
      <w:r w:rsidR="0047288C">
        <w:rPr>
          <w:rFonts w:ascii="Arial" w:hAnsi="Arial" w:cs="Arial"/>
          <w:i/>
          <w:iCs/>
        </w:rPr>
        <w:t>.</w:t>
      </w:r>
    </w:p>
    <w:p w:rsidR="00D14D66" w:rsidRPr="00DF66B1" w:rsidRDefault="00D14D66" w:rsidP="00CB38B5">
      <w:pPr>
        <w:numPr>
          <w:ilvl w:val="0"/>
          <w:numId w:val="13"/>
        </w:numPr>
        <w:spacing w:before="120" w:after="120"/>
        <w:rPr>
          <w:rFonts w:ascii="Arial" w:hAnsi="Arial" w:cs="Arial"/>
          <w:b/>
        </w:rPr>
      </w:pPr>
      <w:r w:rsidRPr="00DF66B1">
        <w:rPr>
          <w:rFonts w:ascii="Arial" w:hAnsi="Arial" w:cs="Arial"/>
          <w:b/>
        </w:rPr>
        <w:t>Commencement</w:t>
      </w:r>
    </w:p>
    <w:p w:rsidR="00D14D66" w:rsidRPr="00C922F2" w:rsidRDefault="00D14D66" w:rsidP="00CB38B5">
      <w:pPr>
        <w:spacing w:after="120"/>
        <w:ind w:left="567"/>
        <w:rPr>
          <w:rFonts w:ascii="Arial" w:hAnsi="Arial" w:cs="Arial"/>
          <w:sz w:val="20"/>
        </w:rPr>
      </w:pPr>
      <w:r w:rsidRPr="00DF66B1">
        <w:rPr>
          <w:rFonts w:ascii="Arial" w:hAnsi="Arial" w:cs="Arial"/>
        </w:rPr>
        <w:t xml:space="preserve">This </w:t>
      </w:r>
      <w:r w:rsidR="000A7BD8">
        <w:rPr>
          <w:rFonts w:ascii="Arial" w:hAnsi="Arial" w:cs="Arial"/>
        </w:rPr>
        <w:t xml:space="preserve">Determination commences </w:t>
      </w:r>
      <w:r w:rsidR="00276E9D">
        <w:rPr>
          <w:rFonts w:ascii="Arial" w:hAnsi="Arial" w:cs="Arial"/>
        </w:rPr>
        <w:t>on 14 </w:t>
      </w:r>
      <w:r>
        <w:rPr>
          <w:rFonts w:ascii="Arial" w:hAnsi="Arial" w:cs="Arial"/>
        </w:rPr>
        <w:t>May 2012.</w:t>
      </w:r>
    </w:p>
    <w:p w:rsidR="00D14D66" w:rsidRPr="00D14D66" w:rsidRDefault="00D14D66" w:rsidP="00CB38B5">
      <w:pPr>
        <w:pStyle w:val="Heading7"/>
        <w:numPr>
          <w:ilvl w:val="0"/>
          <w:numId w:val="13"/>
        </w:numPr>
        <w:rPr>
          <w:rFonts w:ascii="Arial" w:hAnsi="Arial" w:cs="Arial"/>
          <w:b/>
        </w:rPr>
      </w:pPr>
      <w:r w:rsidRPr="00D14D66">
        <w:rPr>
          <w:rFonts w:ascii="Arial" w:hAnsi="Arial" w:cs="Arial"/>
          <w:b/>
        </w:rPr>
        <w:t>Definitions</w:t>
      </w:r>
    </w:p>
    <w:p w:rsidR="00D14D66" w:rsidRDefault="00D14D66" w:rsidP="00CB38B5">
      <w:pPr>
        <w:spacing w:after="120"/>
        <w:ind w:left="567"/>
        <w:rPr>
          <w:rFonts w:ascii="Arial" w:hAnsi="Arial" w:cs="Arial"/>
        </w:rPr>
      </w:pPr>
      <w:r>
        <w:rPr>
          <w:rFonts w:ascii="Arial" w:hAnsi="Arial" w:cs="Arial"/>
        </w:rPr>
        <w:t>In this Determination</w:t>
      </w:r>
      <w:r w:rsidRPr="00DF66B1">
        <w:rPr>
          <w:rFonts w:ascii="Arial" w:hAnsi="Arial" w:cs="Arial"/>
        </w:rPr>
        <w:t>:</w:t>
      </w:r>
    </w:p>
    <w:p w:rsidR="00343ADC" w:rsidRPr="00343ADC" w:rsidRDefault="00343ADC" w:rsidP="00CB38B5">
      <w:pPr>
        <w:spacing w:after="120"/>
        <w:ind w:left="567"/>
        <w:rPr>
          <w:rFonts w:ascii="Arial" w:hAnsi="Arial" w:cs="Arial"/>
        </w:rPr>
      </w:pPr>
      <w:r w:rsidRPr="00FB0768">
        <w:rPr>
          <w:rFonts w:ascii="Arial" w:hAnsi="Arial" w:cs="Arial"/>
          <w:b/>
          <w:i/>
        </w:rPr>
        <w:t xml:space="preserve">ABSTUDY </w:t>
      </w:r>
      <w:r w:rsidR="00FB0768" w:rsidRPr="00FB0768">
        <w:rPr>
          <w:rFonts w:ascii="Arial" w:hAnsi="Arial" w:cs="Arial"/>
          <w:b/>
          <w:i/>
        </w:rPr>
        <w:t xml:space="preserve">Living Allowance </w:t>
      </w:r>
      <w:r>
        <w:rPr>
          <w:rFonts w:ascii="Arial" w:hAnsi="Arial" w:cs="Arial"/>
        </w:rPr>
        <w:t xml:space="preserve">has the same meaning as </w:t>
      </w:r>
      <w:r w:rsidR="00BB7916">
        <w:rPr>
          <w:rFonts w:ascii="Arial" w:hAnsi="Arial" w:cs="Arial"/>
        </w:rPr>
        <w:t xml:space="preserve">in </w:t>
      </w:r>
      <w:r>
        <w:rPr>
          <w:rFonts w:ascii="Arial" w:hAnsi="Arial" w:cs="Arial"/>
        </w:rPr>
        <w:t>the Act.</w:t>
      </w:r>
    </w:p>
    <w:p w:rsidR="009A1191" w:rsidRDefault="009A1191" w:rsidP="00CB38B5">
      <w:pPr>
        <w:spacing w:after="120"/>
        <w:ind w:left="567"/>
        <w:rPr>
          <w:rFonts w:ascii="Arial" w:hAnsi="Arial" w:cs="Arial"/>
        </w:rPr>
      </w:pPr>
      <w:r w:rsidRPr="00DF66B1">
        <w:rPr>
          <w:rFonts w:ascii="Arial" w:hAnsi="Arial" w:cs="Arial"/>
          <w:b/>
          <w:i/>
        </w:rPr>
        <w:t>Act</w:t>
      </w:r>
      <w:r w:rsidRPr="00DF66B1">
        <w:rPr>
          <w:rFonts w:ascii="Arial" w:hAnsi="Arial" w:cs="Arial"/>
        </w:rPr>
        <w:t xml:space="preserve"> means the </w:t>
      </w:r>
      <w:r>
        <w:rPr>
          <w:rFonts w:ascii="Arial" w:hAnsi="Arial" w:cs="Arial"/>
          <w:i/>
        </w:rPr>
        <w:t>Social Security Act 1991</w:t>
      </w:r>
      <w:r w:rsidRPr="00DF66B1">
        <w:rPr>
          <w:rFonts w:ascii="Arial" w:hAnsi="Arial" w:cs="Arial"/>
        </w:rPr>
        <w:t>.</w:t>
      </w:r>
    </w:p>
    <w:p w:rsidR="00391228" w:rsidRPr="00391228" w:rsidRDefault="00116ADA" w:rsidP="00CB38B5">
      <w:pPr>
        <w:spacing w:after="120"/>
        <w:ind w:left="567"/>
        <w:rPr>
          <w:rFonts w:ascii="Arial" w:hAnsi="Arial" w:cs="Arial"/>
        </w:rPr>
      </w:pPr>
      <w:r>
        <w:rPr>
          <w:rFonts w:ascii="Arial" w:hAnsi="Arial" w:cs="Arial"/>
          <w:b/>
          <w:i/>
        </w:rPr>
        <w:t>a</w:t>
      </w:r>
      <w:r w:rsidR="00391228">
        <w:rPr>
          <w:rFonts w:ascii="Arial" w:hAnsi="Arial" w:cs="Arial"/>
          <w:b/>
          <w:i/>
        </w:rPr>
        <w:t>dvance qualification day</w:t>
      </w:r>
      <w:r w:rsidR="00391228">
        <w:rPr>
          <w:rFonts w:ascii="Arial" w:hAnsi="Arial" w:cs="Arial"/>
        </w:rPr>
        <w:t xml:space="preserve"> has the same meaning as in the </w:t>
      </w:r>
      <w:r w:rsidR="00391228" w:rsidRPr="00116ADA">
        <w:rPr>
          <w:rFonts w:ascii="Arial" w:hAnsi="Arial" w:cs="Arial"/>
        </w:rPr>
        <w:t>Act</w:t>
      </w:r>
      <w:r w:rsidR="00D35374">
        <w:rPr>
          <w:rFonts w:ascii="Arial" w:hAnsi="Arial" w:cs="Arial"/>
        </w:rPr>
        <w:t>.</w:t>
      </w:r>
    </w:p>
    <w:p w:rsidR="009A1191" w:rsidRPr="00A95ECA" w:rsidRDefault="00116ADA" w:rsidP="00CB38B5">
      <w:pPr>
        <w:spacing w:after="120"/>
        <w:ind w:left="567"/>
        <w:rPr>
          <w:rFonts w:ascii="Arial" w:hAnsi="Arial" w:cs="Arial"/>
        </w:rPr>
      </w:pPr>
      <w:r>
        <w:rPr>
          <w:rFonts w:ascii="Arial" w:hAnsi="Arial" w:cs="Arial"/>
          <w:b/>
          <w:i/>
        </w:rPr>
        <w:t>c</w:t>
      </w:r>
      <w:r w:rsidR="009A1191" w:rsidRPr="00186BB2">
        <w:rPr>
          <w:rFonts w:ascii="Arial" w:hAnsi="Arial" w:cs="Arial"/>
          <w:b/>
          <w:i/>
        </w:rPr>
        <w:t>hange day</w:t>
      </w:r>
      <w:r w:rsidR="00186BB2">
        <w:rPr>
          <w:rFonts w:ascii="Arial" w:hAnsi="Arial" w:cs="Arial"/>
        </w:rPr>
        <w:t xml:space="preserve"> </w:t>
      </w:r>
      <w:r w:rsidR="00A95ECA">
        <w:rPr>
          <w:rFonts w:ascii="Arial" w:hAnsi="Arial" w:cs="Arial"/>
        </w:rPr>
        <w:t xml:space="preserve">means the day </w:t>
      </w:r>
      <w:r w:rsidR="00391228">
        <w:rPr>
          <w:rFonts w:ascii="Arial" w:hAnsi="Arial" w:cs="Arial"/>
        </w:rPr>
        <w:t>on which a person has a change in circumstances that result</w:t>
      </w:r>
      <w:r w:rsidR="00385C7E">
        <w:rPr>
          <w:rFonts w:ascii="Arial" w:hAnsi="Arial" w:cs="Arial"/>
        </w:rPr>
        <w:t>s</w:t>
      </w:r>
      <w:r w:rsidR="00391228">
        <w:rPr>
          <w:rFonts w:ascii="Arial" w:hAnsi="Arial" w:cs="Arial"/>
        </w:rPr>
        <w:t xml:space="preserve"> in a change to the type or rate of </w:t>
      </w:r>
      <w:r w:rsidR="00EB1405">
        <w:rPr>
          <w:rFonts w:ascii="Arial" w:hAnsi="Arial" w:cs="Arial"/>
        </w:rPr>
        <w:t>income support</w:t>
      </w:r>
      <w:r w:rsidR="00CD2DCA">
        <w:rPr>
          <w:rFonts w:ascii="Arial" w:hAnsi="Arial" w:cs="Arial"/>
        </w:rPr>
        <w:t xml:space="preserve"> </w:t>
      </w:r>
      <w:r w:rsidR="00391228">
        <w:rPr>
          <w:rFonts w:ascii="Arial" w:hAnsi="Arial" w:cs="Arial"/>
        </w:rPr>
        <w:t>payment that the person receives.</w:t>
      </w:r>
    </w:p>
    <w:p w:rsidR="009A1191" w:rsidRPr="00186BB2" w:rsidRDefault="00116ADA" w:rsidP="00CB38B5">
      <w:pPr>
        <w:spacing w:after="120"/>
        <w:ind w:left="567"/>
        <w:rPr>
          <w:rFonts w:ascii="Arial" w:hAnsi="Arial" w:cs="Arial"/>
        </w:rPr>
      </w:pPr>
      <w:r>
        <w:rPr>
          <w:rFonts w:ascii="Arial" w:hAnsi="Arial" w:cs="Arial"/>
          <w:b/>
          <w:i/>
        </w:rPr>
        <w:t>c</w:t>
      </w:r>
      <w:r w:rsidR="009A1191" w:rsidRPr="00186BB2">
        <w:rPr>
          <w:rFonts w:ascii="Arial" w:hAnsi="Arial" w:cs="Arial"/>
          <w:b/>
          <w:i/>
        </w:rPr>
        <w:t>lean energy advance</w:t>
      </w:r>
      <w:r w:rsidR="002717BD">
        <w:rPr>
          <w:rFonts w:ascii="Arial" w:hAnsi="Arial" w:cs="Arial"/>
        </w:rPr>
        <w:t xml:space="preserve"> has the same meaning as in </w:t>
      </w:r>
      <w:r w:rsidR="00186BB2">
        <w:rPr>
          <w:rFonts w:ascii="Arial" w:hAnsi="Arial" w:cs="Arial"/>
        </w:rPr>
        <w:t xml:space="preserve">the </w:t>
      </w:r>
      <w:r w:rsidRPr="00116ADA">
        <w:rPr>
          <w:rFonts w:ascii="Arial" w:hAnsi="Arial" w:cs="Arial"/>
        </w:rPr>
        <w:t>Act</w:t>
      </w:r>
      <w:r w:rsidR="0007627A">
        <w:rPr>
          <w:rFonts w:ascii="Arial" w:hAnsi="Arial" w:cs="Arial"/>
        </w:rPr>
        <w:t xml:space="preserve">, the Veterans’ Entitlements Act </w:t>
      </w:r>
      <w:r w:rsidR="00CD2DCA">
        <w:rPr>
          <w:rFonts w:ascii="Arial" w:hAnsi="Arial" w:cs="Arial"/>
        </w:rPr>
        <w:t>and the MRCA.</w:t>
      </w:r>
    </w:p>
    <w:p w:rsidR="002717BD" w:rsidRPr="00116ADA" w:rsidRDefault="00116ADA" w:rsidP="00CB38B5">
      <w:pPr>
        <w:spacing w:after="120"/>
        <w:ind w:left="567"/>
        <w:rPr>
          <w:rFonts w:ascii="Arial" w:hAnsi="Arial" w:cs="Arial"/>
        </w:rPr>
      </w:pPr>
      <w:r>
        <w:rPr>
          <w:rFonts w:ascii="Arial" w:hAnsi="Arial" w:cs="Arial"/>
          <w:b/>
          <w:i/>
        </w:rPr>
        <w:t>c</w:t>
      </w:r>
      <w:r w:rsidR="009A1191" w:rsidRPr="00186BB2">
        <w:rPr>
          <w:rFonts w:ascii="Arial" w:hAnsi="Arial" w:cs="Arial"/>
          <w:b/>
          <w:i/>
        </w:rPr>
        <w:t xml:space="preserve">lean energy advance daily rate </w:t>
      </w:r>
      <w:r w:rsidR="00CD2DCA">
        <w:rPr>
          <w:rFonts w:ascii="Arial" w:hAnsi="Arial" w:cs="Arial"/>
        </w:rPr>
        <w:t xml:space="preserve">has the same meaning as in the </w:t>
      </w:r>
      <w:r w:rsidR="00CD2DCA" w:rsidRPr="00116ADA">
        <w:rPr>
          <w:rFonts w:ascii="Arial" w:hAnsi="Arial" w:cs="Arial"/>
        </w:rPr>
        <w:t>Act</w:t>
      </w:r>
      <w:r w:rsidR="00CD2DCA">
        <w:rPr>
          <w:rFonts w:ascii="Arial" w:hAnsi="Arial" w:cs="Arial"/>
        </w:rPr>
        <w:t>, the Veterans’ Entitlements Act and the MRCA.</w:t>
      </w:r>
    </w:p>
    <w:p w:rsidR="002717BD" w:rsidRPr="00186BB2" w:rsidRDefault="00116ADA" w:rsidP="00CB38B5">
      <w:pPr>
        <w:spacing w:after="120"/>
        <w:ind w:left="567"/>
        <w:rPr>
          <w:rFonts w:ascii="Arial" w:hAnsi="Arial" w:cs="Arial"/>
        </w:rPr>
      </w:pPr>
      <w:r>
        <w:rPr>
          <w:rFonts w:ascii="Arial" w:hAnsi="Arial" w:cs="Arial"/>
          <w:b/>
          <w:i/>
        </w:rPr>
        <w:t>c</w:t>
      </w:r>
      <w:r w:rsidR="009A1191" w:rsidRPr="00186BB2">
        <w:rPr>
          <w:rFonts w:ascii="Arial" w:hAnsi="Arial" w:cs="Arial"/>
          <w:b/>
          <w:i/>
        </w:rPr>
        <w:t>lean energy advance period</w:t>
      </w:r>
      <w:r w:rsidR="002717BD" w:rsidRPr="002717BD">
        <w:rPr>
          <w:rFonts w:ascii="Arial" w:hAnsi="Arial" w:cs="Arial"/>
        </w:rPr>
        <w:t xml:space="preserve"> </w:t>
      </w:r>
      <w:r w:rsidR="00CD2DCA">
        <w:rPr>
          <w:rFonts w:ascii="Arial" w:hAnsi="Arial" w:cs="Arial"/>
        </w:rPr>
        <w:t xml:space="preserve">has the same meaning as in the </w:t>
      </w:r>
      <w:r w:rsidR="00CD2DCA" w:rsidRPr="00116ADA">
        <w:rPr>
          <w:rFonts w:ascii="Arial" w:hAnsi="Arial" w:cs="Arial"/>
        </w:rPr>
        <w:t>Act</w:t>
      </w:r>
      <w:r w:rsidR="00CD2DCA">
        <w:rPr>
          <w:rFonts w:ascii="Arial" w:hAnsi="Arial" w:cs="Arial"/>
        </w:rPr>
        <w:t>, the Veterans’ Entitlements Act and the MRCA.</w:t>
      </w:r>
    </w:p>
    <w:p w:rsidR="00FE1AFA" w:rsidRDefault="00116ADA" w:rsidP="00CB38B5">
      <w:pPr>
        <w:spacing w:after="120"/>
        <w:ind w:left="567"/>
        <w:rPr>
          <w:rFonts w:ascii="Arial" w:hAnsi="Arial" w:cs="Arial"/>
        </w:rPr>
      </w:pPr>
      <w:r>
        <w:rPr>
          <w:rFonts w:ascii="Arial" w:hAnsi="Arial" w:cs="Arial"/>
          <w:b/>
          <w:i/>
        </w:rPr>
        <w:t>c</w:t>
      </w:r>
      <w:r w:rsidR="00FE1AFA">
        <w:rPr>
          <w:rFonts w:ascii="Arial" w:hAnsi="Arial" w:cs="Arial"/>
          <w:b/>
          <w:i/>
        </w:rPr>
        <w:t>lean energy qualifying payment</w:t>
      </w:r>
      <w:r w:rsidR="00FE1AFA">
        <w:rPr>
          <w:rFonts w:ascii="Arial" w:hAnsi="Arial" w:cs="Arial"/>
        </w:rPr>
        <w:t xml:space="preserve"> has the same meaning as in the </w:t>
      </w:r>
      <w:r w:rsidRPr="00116ADA">
        <w:rPr>
          <w:rFonts w:ascii="Arial" w:hAnsi="Arial" w:cs="Arial"/>
        </w:rPr>
        <w:t>Act</w:t>
      </w:r>
      <w:r w:rsidR="001F7456">
        <w:rPr>
          <w:rFonts w:ascii="Arial" w:hAnsi="Arial" w:cs="Arial"/>
        </w:rPr>
        <w:t>.</w:t>
      </w:r>
    </w:p>
    <w:p w:rsidR="0007627A" w:rsidRDefault="0007627A" w:rsidP="00CB38B5">
      <w:pPr>
        <w:spacing w:after="120"/>
        <w:ind w:left="567"/>
        <w:rPr>
          <w:rFonts w:ascii="Arial" w:hAnsi="Arial" w:cs="Arial"/>
        </w:rPr>
      </w:pPr>
      <w:r w:rsidRPr="0007627A">
        <w:rPr>
          <w:rFonts w:ascii="Arial" w:hAnsi="Arial" w:cs="Arial"/>
          <w:b/>
          <w:i/>
        </w:rPr>
        <w:t>clean energy underlying payment</w:t>
      </w:r>
      <w:r>
        <w:rPr>
          <w:rFonts w:ascii="Arial" w:hAnsi="Arial" w:cs="Arial"/>
          <w:b/>
          <w:i/>
        </w:rPr>
        <w:t xml:space="preserve"> </w:t>
      </w:r>
      <w:r>
        <w:rPr>
          <w:rFonts w:ascii="Arial" w:hAnsi="Arial" w:cs="Arial"/>
        </w:rPr>
        <w:t>has the same meaning as</w:t>
      </w:r>
      <w:r w:rsidR="00CD2DCA">
        <w:rPr>
          <w:rFonts w:ascii="Arial" w:hAnsi="Arial" w:cs="Arial"/>
        </w:rPr>
        <w:t xml:space="preserve"> the Veterans’ Entitlements Act and the MRCA.</w:t>
      </w:r>
    </w:p>
    <w:p w:rsidR="00740468" w:rsidRDefault="00740468" w:rsidP="00CB38B5">
      <w:pPr>
        <w:spacing w:after="120"/>
        <w:ind w:left="567"/>
        <w:rPr>
          <w:rFonts w:ascii="Arial" w:hAnsi="Arial" w:cs="Arial"/>
          <w:b/>
          <w:i/>
        </w:rPr>
      </w:pPr>
      <w:r w:rsidRPr="00740468">
        <w:rPr>
          <w:rFonts w:ascii="Arial" w:hAnsi="Arial" w:cs="Arial"/>
          <w:b/>
          <w:i/>
        </w:rPr>
        <w:t>Commonwealth scheme</w:t>
      </w:r>
      <w:r>
        <w:rPr>
          <w:rFonts w:ascii="Arial" w:hAnsi="Arial" w:cs="Arial"/>
          <w:b/>
        </w:rPr>
        <w:t xml:space="preserve"> </w:t>
      </w:r>
      <w:r w:rsidRPr="00740468">
        <w:rPr>
          <w:rFonts w:ascii="Arial" w:hAnsi="Arial" w:cs="Arial"/>
        </w:rPr>
        <w:t>means</w:t>
      </w:r>
      <w:r>
        <w:rPr>
          <w:rFonts w:ascii="Arial" w:hAnsi="Arial" w:cs="Arial"/>
        </w:rPr>
        <w:t xml:space="preserve"> the ABSTUDY scheme, the Military Rehabilitation and Compensation Act Education and Training Scheme and the Veterans’ Children Education Scheme</w:t>
      </w:r>
      <w:r w:rsidR="000B56BC">
        <w:rPr>
          <w:rFonts w:ascii="Arial" w:hAnsi="Arial" w:cs="Arial"/>
        </w:rPr>
        <w:t>.</w:t>
      </w:r>
    </w:p>
    <w:p w:rsidR="00EB1405" w:rsidRPr="0007627A" w:rsidRDefault="00EB1405" w:rsidP="00CB38B5">
      <w:pPr>
        <w:spacing w:after="120"/>
        <w:ind w:left="567"/>
        <w:rPr>
          <w:rFonts w:ascii="Arial" w:hAnsi="Arial" w:cs="Arial"/>
        </w:rPr>
      </w:pPr>
      <w:r w:rsidRPr="00EB1405">
        <w:rPr>
          <w:rFonts w:ascii="Arial" w:hAnsi="Arial" w:cs="Arial"/>
          <w:b/>
          <w:i/>
        </w:rPr>
        <w:t>income support payment</w:t>
      </w:r>
      <w:r>
        <w:rPr>
          <w:rFonts w:ascii="Arial" w:hAnsi="Arial" w:cs="Arial"/>
        </w:rPr>
        <w:t xml:space="preserve"> means a clean energy qualifying payment, a clean energy underlying payment</w:t>
      </w:r>
      <w:r w:rsidR="00FE7CF3">
        <w:rPr>
          <w:rFonts w:ascii="Arial" w:hAnsi="Arial" w:cs="Arial"/>
        </w:rPr>
        <w:t>, a VCES payment, a MRCAETS payment</w:t>
      </w:r>
      <w:r>
        <w:rPr>
          <w:rFonts w:ascii="Arial" w:hAnsi="Arial" w:cs="Arial"/>
        </w:rPr>
        <w:t xml:space="preserve"> and ABSTUDY Living Allowance.</w:t>
      </w:r>
    </w:p>
    <w:p w:rsidR="000B56BC" w:rsidRDefault="001F7456" w:rsidP="00CB38B5">
      <w:pPr>
        <w:spacing w:after="120"/>
        <w:ind w:left="567"/>
        <w:rPr>
          <w:rFonts w:ascii="Arial" w:hAnsi="Arial" w:cs="Arial"/>
          <w:b/>
          <w:i/>
        </w:rPr>
      </w:pPr>
      <w:r w:rsidRPr="006D4674">
        <w:rPr>
          <w:rFonts w:ascii="Arial" w:hAnsi="Arial" w:cs="Arial"/>
          <w:b/>
          <w:i/>
        </w:rPr>
        <w:t>most recent change day</w:t>
      </w:r>
      <w:r w:rsidRPr="006D4674">
        <w:rPr>
          <w:rFonts w:ascii="Arial" w:hAnsi="Arial" w:cs="Arial"/>
        </w:rPr>
        <w:t xml:space="preserve"> means</w:t>
      </w:r>
      <w:r w:rsidR="000A7BD8" w:rsidRPr="006D4674">
        <w:rPr>
          <w:rFonts w:ascii="Arial" w:hAnsi="Arial" w:cs="Arial"/>
        </w:rPr>
        <w:t xml:space="preserve"> </w:t>
      </w:r>
      <w:r w:rsidRPr="006D4674">
        <w:rPr>
          <w:rFonts w:ascii="Arial" w:hAnsi="Arial" w:cs="Arial"/>
        </w:rPr>
        <w:t xml:space="preserve">the </w:t>
      </w:r>
      <w:r w:rsidR="00341834">
        <w:rPr>
          <w:rFonts w:ascii="Arial" w:hAnsi="Arial" w:cs="Arial"/>
        </w:rPr>
        <w:t xml:space="preserve">last day, before </w:t>
      </w:r>
      <w:r w:rsidR="00740468">
        <w:rPr>
          <w:rFonts w:ascii="Arial" w:hAnsi="Arial" w:cs="Arial"/>
        </w:rPr>
        <w:t>a</w:t>
      </w:r>
      <w:r w:rsidR="00341834">
        <w:rPr>
          <w:rFonts w:ascii="Arial" w:hAnsi="Arial" w:cs="Arial"/>
        </w:rPr>
        <w:t xml:space="preserve"> person’s top-up payment is calculated, on which the person had a change of circumstances</w:t>
      </w:r>
      <w:r w:rsidRPr="006D4674">
        <w:rPr>
          <w:rFonts w:ascii="Arial" w:hAnsi="Arial" w:cs="Arial"/>
        </w:rPr>
        <w:t xml:space="preserve"> that result</w:t>
      </w:r>
      <w:r w:rsidR="00341834">
        <w:rPr>
          <w:rFonts w:ascii="Arial" w:hAnsi="Arial" w:cs="Arial"/>
        </w:rPr>
        <w:t>s</w:t>
      </w:r>
      <w:r w:rsidRPr="006D4674">
        <w:rPr>
          <w:rFonts w:ascii="Arial" w:hAnsi="Arial" w:cs="Arial"/>
        </w:rPr>
        <w:t xml:space="preserve"> in a change to the type or rate of</w:t>
      </w:r>
      <w:r w:rsidR="00740468">
        <w:rPr>
          <w:rFonts w:ascii="Arial" w:hAnsi="Arial" w:cs="Arial"/>
        </w:rPr>
        <w:t xml:space="preserve"> income support</w:t>
      </w:r>
      <w:r w:rsidRPr="006D4674">
        <w:rPr>
          <w:rFonts w:ascii="Arial" w:hAnsi="Arial" w:cs="Arial"/>
        </w:rPr>
        <w:t xml:space="preserve"> payment that the person receives.</w:t>
      </w:r>
      <w:r>
        <w:rPr>
          <w:rFonts w:ascii="Arial" w:hAnsi="Arial" w:cs="Arial"/>
          <w:b/>
          <w:i/>
        </w:rPr>
        <w:t xml:space="preserve"> </w:t>
      </w:r>
    </w:p>
    <w:p w:rsidR="001F7456" w:rsidRPr="001F7456" w:rsidRDefault="001F7456" w:rsidP="00CB38B5">
      <w:pPr>
        <w:spacing w:after="120"/>
        <w:ind w:left="567"/>
        <w:rPr>
          <w:rFonts w:ascii="Arial" w:hAnsi="Arial" w:cs="Arial"/>
        </w:rPr>
      </w:pPr>
      <w:r>
        <w:rPr>
          <w:rFonts w:ascii="Arial" w:hAnsi="Arial" w:cs="Arial"/>
          <w:b/>
          <w:i/>
        </w:rPr>
        <w:t>most recent clean energy advance daily rate</w:t>
      </w:r>
      <w:r>
        <w:rPr>
          <w:rFonts w:ascii="Arial" w:hAnsi="Arial" w:cs="Arial"/>
        </w:rPr>
        <w:t xml:space="preserve"> means the clean energy daily rate that would h</w:t>
      </w:r>
      <w:r w:rsidR="00341834">
        <w:rPr>
          <w:rFonts w:ascii="Arial" w:hAnsi="Arial" w:cs="Arial"/>
        </w:rPr>
        <w:t xml:space="preserve">ave been used to calculate </w:t>
      </w:r>
      <w:r w:rsidR="00740468">
        <w:rPr>
          <w:rFonts w:ascii="Arial" w:hAnsi="Arial" w:cs="Arial"/>
        </w:rPr>
        <w:t>a</w:t>
      </w:r>
      <w:r w:rsidR="00341834">
        <w:rPr>
          <w:rFonts w:ascii="Arial" w:hAnsi="Arial" w:cs="Arial"/>
        </w:rPr>
        <w:t xml:space="preserve"> person’s</w:t>
      </w:r>
      <w:r>
        <w:rPr>
          <w:rFonts w:ascii="Arial" w:hAnsi="Arial" w:cs="Arial"/>
        </w:rPr>
        <w:t xml:space="preserve"> clean ener</w:t>
      </w:r>
      <w:r w:rsidR="00341834">
        <w:rPr>
          <w:rFonts w:ascii="Arial" w:hAnsi="Arial" w:cs="Arial"/>
        </w:rPr>
        <w:t>gy advance if the person’s</w:t>
      </w:r>
      <w:r>
        <w:rPr>
          <w:rFonts w:ascii="Arial" w:hAnsi="Arial" w:cs="Arial"/>
        </w:rPr>
        <w:t xml:space="preserve"> advance qualification day was the most recent change day.</w:t>
      </w:r>
    </w:p>
    <w:p w:rsidR="009A1191" w:rsidRDefault="00116ADA" w:rsidP="00CB38B5">
      <w:pPr>
        <w:spacing w:after="120"/>
        <w:ind w:left="567"/>
        <w:rPr>
          <w:rFonts w:ascii="Arial" w:hAnsi="Arial" w:cs="Arial"/>
        </w:rPr>
      </w:pPr>
      <w:r>
        <w:rPr>
          <w:rFonts w:ascii="Arial" w:hAnsi="Arial" w:cs="Arial"/>
          <w:b/>
          <w:i/>
        </w:rPr>
        <w:t>m</w:t>
      </w:r>
      <w:r w:rsidR="009A1191" w:rsidRPr="00186BB2">
        <w:rPr>
          <w:rFonts w:ascii="Arial" w:hAnsi="Arial" w:cs="Arial"/>
          <w:b/>
          <w:i/>
        </w:rPr>
        <w:t>ultiple qualification exclusion</w:t>
      </w:r>
      <w:r w:rsidR="00A95ECA">
        <w:rPr>
          <w:rFonts w:ascii="Arial" w:hAnsi="Arial" w:cs="Arial"/>
        </w:rPr>
        <w:t xml:space="preserve"> has the same meaning as </w:t>
      </w:r>
      <w:r w:rsidR="00385C7E">
        <w:rPr>
          <w:rFonts w:ascii="Arial" w:hAnsi="Arial" w:cs="Arial"/>
        </w:rPr>
        <w:t xml:space="preserve">in </w:t>
      </w:r>
      <w:r w:rsidR="00A95ECA">
        <w:rPr>
          <w:rFonts w:ascii="Arial" w:hAnsi="Arial" w:cs="Arial"/>
        </w:rPr>
        <w:t xml:space="preserve">the </w:t>
      </w:r>
      <w:r w:rsidRPr="00116ADA">
        <w:rPr>
          <w:rFonts w:ascii="Arial" w:hAnsi="Arial" w:cs="Arial"/>
        </w:rPr>
        <w:t>Act</w:t>
      </w:r>
      <w:r w:rsidR="00633C6A">
        <w:rPr>
          <w:rFonts w:ascii="Arial" w:hAnsi="Arial" w:cs="Arial"/>
        </w:rPr>
        <w:t>.</w:t>
      </w:r>
    </w:p>
    <w:p w:rsidR="00633C6A" w:rsidRDefault="00633C6A" w:rsidP="00CB38B5">
      <w:pPr>
        <w:spacing w:after="120"/>
        <w:ind w:left="567"/>
        <w:rPr>
          <w:rFonts w:ascii="Arial" w:hAnsi="Arial" w:cs="Arial"/>
        </w:rPr>
      </w:pPr>
      <w:r>
        <w:rPr>
          <w:rFonts w:ascii="Arial" w:hAnsi="Arial" w:cs="Arial"/>
          <w:b/>
          <w:i/>
        </w:rPr>
        <w:lastRenderedPageBreak/>
        <w:t>MRCA</w:t>
      </w:r>
      <w:r>
        <w:rPr>
          <w:rFonts w:ascii="Arial" w:hAnsi="Arial" w:cs="Arial"/>
        </w:rPr>
        <w:t xml:space="preserve"> means the </w:t>
      </w:r>
      <w:r w:rsidRPr="0004362A">
        <w:rPr>
          <w:rFonts w:ascii="Arial" w:hAnsi="Arial" w:cs="Arial"/>
          <w:i/>
        </w:rPr>
        <w:t>Military Rehabilitation and Compensation Act 2004</w:t>
      </w:r>
      <w:r>
        <w:rPr>
          <w:rFonts w:ascii="Arial" w:hAnsi="Arial" w:cs="Arial"/>
        </w:rPr>
        <w:t>.</w:t>
      </w:r>
    </w:p>
    <w:p w:rsidR="00533DDB" w:rsidRPr="00533DDB" w:rsidRDefault="00533DDB" w:rsidP="00CB38B5">
      <w:pPr>
        <w:spacing w:after="120"/>
        <w:ind w:left="567"/>
        <w:rPr>
          <w:rFonts w:ascii="Arial" w:hAnsi="Arial" w:cs="Arial"/>
        </w:rPr>
      </w:pPr>
      <w:r>
        <w:rPr>
          <w:rFonts w:ascii="Arial" w:hAnsi="Arial" w:cs="Arial"/>
          <w:b/>
          <w:i/>
        </w:rPr>
        <w:t xml:space="preserve">MRCAETS </w:t>
      </w:r>
      <w:r w:rsidR="00FE7CF3">
        <w:rPr>
          <w:rFonts w:ascii="Arial" w:hAnsi="Arial" w:cs="Arial"/>
          <w:b/>
          <w:i/>
        </w:rPr>
        <w:t>p</w:t>
      </w:r>
      <w:r>
        <w:rPr>
          <w:rFonts w:ascii="Arial" w:hAnsi="Arial" w:cs="Arial"/>
          <w:b/>
          <w:i/>
        </w:rPr>
        <w:t>ayment</w:t>
      </w:r>
      <w:r>
        <w:rPr>
          <w:rFonts w:ascii="Arial" w:hAnsi="Arial" w:cs="Arial"/>
        </w:rPr>
        <w:t xml:space="preserve"> means a</w:t>
      </w:r>
      <w:r w:rsidR="0061502C">
        <w:rPr>
          <w:rFonts w:ascii="Arial" w:hAnsi="Arial" w:cs="Arial"/>
        </w:rPr>
        <w:t>n</w:t>
      </w:r>
      <w:r>
        <w:rPr>
          <w:rFonts w:ascii="Arial" w:hAnsi="Arial" w:cs="Arial"/>
        </w:rPr>
        <w:t xml:space="preserve"> </w:t>
      </w:r>
      <w:r w:rsidR="0061502C">
        <w:rPr>
          <w:rFonts w:ascii="Arial" w:hAnsi="Arial" w:cs="Arial"/>
        </w:rPr>
        <w:t xml:space="preserve">education allowance </w:t>
      </w:r>
      <w:r>
        <w:rPr>
          <w:rFonts w:ascii="Arial" w:hAnsi="Arial" w:cs="Arial"/>
        </w:rPr>
        <w:t xml:space="preserve">under </w:t>
      </w:r>
      <w:r w:rsidR="0061502C">
        <w:rPr>
          <w:rFonts w:ascii="Arial" w:hAnsi="Arial" w:cs="Arial"/>
        </w:rPr>
        <w:t>Part 3.3, 3.4, 3.5</w:t>
      </w:r>
      <w:r w:rsidR="00BB7916">
        <w:rPr>
          <w:rFonts w:ascii="Arial" w:hAnsi="Arial" w:cs="Arial"/>
        </w:rPr>
        <w:t>,</w:t>
      </w:r>
      <w:r w:rsidR="0061502C">
        <w:rPr>
          <w:rFonts w:ascii="Arial" w:hAnsi="Arial" w:cs="Arial"/>
        </w:rPr>
        <w:t xml:space="preserve"> 3.6, or 3.7 of </w:t>
      </w:r>
      <w:r>
        <w:rPr>
          <w:rFonts w:ascii="Arial" w:hAnsi="Arial" w:cs="Arial"/>
        </w:rPr>
        <w:t xml:space="preserve">the Military Rehabilitation and Compensation </w:t>
      </w:r>
      <w:r w:rsidR="00C42289">
        <w:rPr>
          <w:rFonts w:ascii="Arial" w:hAnsi="Arial" w:cs="Arial"/>
        </w:rPr>
        <w:t>Act Education and Training Scheme established under section </w:t>
      </w:r>
      <w:r w:rsidR="00D603AE">
        <w:rPr>
          <w:rFonts w:ascii="Arial" w:hAnsi="Arial" w:cs="Arial"/>
        </w:rPr>
        <w:t>258 of the MRCA.</w:t>
      </w:r>
    </w:p>
    <w:p w:rsidR="001F7456" w:rsidRDefault="001F7456" w:rsidP="00CB38B5">
      <w:pPr>
        <w:spacing w:after="120"/>
        <w:ind w:left="567"/>
        <w:rPr>
          <w:rFonts w:ascii="Arial" w:hAnsi="Arial" w:cs="Arial"/>
          <w:b/>
          <w:i/>
        </w:rPr>
      </w:pPr>
      <w:r>
        <w:rPr>
          <w:rFonts w:ascii="Arial" w:hAnsi="Arial" w:cs="Arial"/>
          <w:b/>
          <w:i/>
        </w:rPr>
        <w:t>new change day</w:t>
      </w:r>
      <w:r w:rsidRPr="001F7456">
        <w:rPr>
          <w:rFonts w:ascii="Arial" w:hAnsi="Arial" w:cs="Arial"/>
        </w:rPr>
        <w:t xml:space="preserve"> </w:t>
      </w:r>
      <w:r>
        <w:rPr>
          <w:rFonts w:ascii="Arial" w:hAnsi="Arial" w:cs="Arial"/>
        </w:rPr>
        <w:t>means the day on which</w:t>
      </w:r>
      <w:r w:rsidR="00740468">
        <w:rPr>
          <w:rFonts w:ascii="Arial" w:hAnsi="Arial" w:cs="Arial"/>
        </w:rPr>
        <w:t xml:space="preserve"> a</w:t>
      </w:r>
      <w:r>
        <w:rPr>
          <w:rFonts w:ascii="Arial" w:hAnsi="Arial" w:cs="Arial"/>
        </w:rPr>
        <w:t xml:space="preserve"> person ha</w:t>
      </w:r>
      <w:r w:rsidR="00740468">
        <w:rPr>
          <w:rFonts w:ascii="Arial" w:hAnsi="Arial" w:cs="Arial"/>
        </w:rPr>
        <w:t>s</w:t>
      </w:r>
      <w:r>
        <w:rPr>
          <w:rFonts w:ascii="Arial" w:hAnsi="Arial" w:cs="Arial"/>
        </w:rPr>
        <w:t xml:space="preserve"> a change in circumstances that result</w:t>
      </w:r>
      <w:r w:rsidR="00740468">
        <w:rPr>
          <w:rFonts w:ascii="Arial" w:hAnsi="Arial" w:cs="Arial"/>
        </w:rPr>
        <w:t>s</w:t>
      </w:r>
      <w:r>
        <w:rPr>
          <w:rFonts w:ascii="Arial" w:hAnsi="Arial" w:cs="Arial"/>
        </w:rPr>
        <w:t xml:space="preserve"> in a change to the type or rate of </w:t>
      </w:r>
      <w:r w:rsidR="00740468">
        <w:rPr>
          <w:rFonts w:ascii="Arial" w:hAnsi="Arial" w:cs="Arial"/>
        </w:rPr>
        <w:t>income support p</w:t>
      </w:r>
      <w:r>
        <w:rPr>
          <w:rFonts w:ascii="Arial" w:hAnsi="Arial" w:cs="Arial"/>
        </w:rPr>
        <w:t xml:space="preserve">ayment </w:t>
      </w:r>
      <w:r w:rsidR="00740468">
        <w:rPr>
          <w:rFonts w:ascii="Arial" w:hAnsi="Arial" w:cs="Arial"/>
        </w:rPr>
        <w:t xml:space="preserve">the person receives and that occurs after the person has </w:t>
      </w:r>
      <w:r>
        <w:rPr>
          <w:rFonts w:ascii="Arial" w:hAnsi="Arial" w:cs="Arial"/>
        </w:rPr>
        <w:t>previously qualified for a top</w:t>
      </w:r>
      <w:r>
        <w:rPr>
          <w:rFonts w:ascii="Arial" w:hAnsi="Arial" w:cs="Arial"/>
        </w:rPr>
        <w:noBreakHyphen/>
        <w:t>up payment under this Determination.</w:t>
      </w:r>
    </w:p>
    <w:p w:rsidR="009A1191" w:rsidRDefault="00116ADA" w:rsidP="00CB38B5">
      <w:pPr>
        <w:spacing w:after="120"/>
        <w:ind w:left="567"/>
        <w:rPr>
          <w:rFonts w:ascii="Arial" w:hAnsi="Arial" w:cs="Arial"/>
        </w:rPr>
      </w:pPr>
      <w:r>
        <w:rPr>
          <w:rFonts w:ascii="Arial" w:hAnsi="Arial" w:cs="Arial"/>
          <w:b/>
          <w:i/>
        </w:rPr>
        <w:t>n</w:t>
      </w:r>
      <w:r w:rsidR="009A1191" w:rsidRPr="00186BB2">
        <w:rPr>
          <w:rFonts w:ascii="Arial" w:hAnsi="Arial" w:cs="Arial"/>
          <w:b/>
          <w:i/>
        </w:rPr>
        <w:t>ew clean energy advance daily rate</w:t>
      </w:r>
      <w:r w:rsidR="002717BD">
        <w:rPr>
          <w:rFonts w:ascii="Arial" w:hAnsi="Arial" w:cs="Arial"/>
        </w:rPr>
        <w:t xml:space="preserve"> means the clean energy advance daily rate that would have been used to calculate </w:t>
      </w:r>
      <w:r w:rsidR="00740468">
        <w:rPr>
          <w:rFonts w:ascii="Arial" w:hAnsi="Arial" w:cs="Arial"/>
        </w:rPr>
        <w:t xml:space="preserve">a </w:t>
      </w:r>
      <w:r w:rsidR="002717BD">
        <w:rPr>
          <w:rFonts w:ascii="Arial" w:hAnsi="Arial" w:cs="Arial"/>
        </w:rPr>
        <w:t>person’s clean energy advance if the person first qualified for a clean energy advance on the change day</w:t>
      </w:r>
      <w:r w:rsidR="00D56F75">
        <w:rPr>
          <w:rFonts w:ascii="Arial" w:hAnsi="Arial" w:cs="Arial"/>
        </w:rPr>
        <w:t>.</w:t>
      </w:r>
    </w:p>
    <w:p w:rsidR="000614B7" w:rsidRPr="000614B7" w:rsidRDefault="000614B7" w:rsidP="00CB38B5">
      <w:pPr>
        <w:spacing w:after="120"/>
        <w:ind w:left="567"/>
        <w:rPr>
          <w:rFonts w:ascii="Arial" w:hAnsi="Arial" w:cs="Arial"/>
        </w:rPr>
      </w:pPr>
      <w:r w:rsidRPr="000614B7">
        <w:rPr>
          <w:rFonts w:ascii="Arial" w:hAnsi="Arial" w:cs="Arial"/>
          <w:b/>
          <w:i/>
        </w:rPr>
        <w:t>new clean energy advance period</w:t>
      </w:r>
      <w:r>
        <w:rPr>
          <w:rFonts w:ascii="Arial" w:hAnsi="Arial" w:cs="Arial"/>
        </w:rPr>
        <w:t xml:space="preserve"> means the clean energy advance period that applies </w:t>
      </w:r>
      <w:r w:rsidR="00D56F75">
        <w:rPr>
          <w:rFonts w:ascii="Arial" w:hAnsi="Arial" w:cs="Arial"/>
        </w:rPr>
        <w:t xml:space="preserve">to </w:t>
      </w:r>
      <w:r w:rsidR="00740468">
        <w:rPr>
          <w:rFonts w:ascii="Arial" w:hAnsi="Arial" w:cs="Arial"/>
        </w:rPr>
        <w:t>a</w:t>
      </w:r>
      <w:r w:rsidR="00D56F75">
        <w:rPr>
          <w:rFonts w:ascii="Arial" w:hAnsi="Arial" w:cs="Arial"/>
        </w:rPr>
        <w:t xml:space="preserve"> person from the change day.</w:t>
      </w:r>
    </w:p>
    <w:p w:rsidR="00400EA5" w:rsidRPr="00400EA5" w:rsidRDefault="00400EA5" w:rsidP="00CB38B5">
      <w:pPr>
        <w:spacing w:after="120"/>
        <w:ind w:left="567"/>
        <w:rPr>
          <w:rFonts w:ascii="Arial" w:hAnsi="Arial" w:cs="Arial"/>
        </w:rPr>
      </w:pPr>
      <w:r>
        <w:rPr>
          <w:rFonts w:ascii="Arial" w:hAnsi="Arial" w:cs="Arial"/>
          <w:b/>
          <w:i/>
        </w:rPr>
        <w:t>original change day</w:t>
      </w:r>
      <w:r>
        <w:rPr>
          <w:rFonts w:ascii="Arial" w:hAnsi="Arial" w:cs="Arial"/>
        </w:rPr>
        <w:t xml:space="preserve"> means the day </w:t>
      </w:r>
      <w:r w:rsidR="00740468">
        <w:rPr>
          <w:rFonts w:ascii="Arial" w:hAnsi="Arial" w:cs="Arial"/>
        </w:rPr>
        <w:t>a</w:t>
      </w:r>
      <w:r>
        <w:rPr>
          <w:rFonts w:ascii="Arial" w:hAnsi="Arial" w:cs="Arial"/>
        </w:rPr>
        <w:t xml:space="preserve"> person’s circumstances ch</w:t>
      </w:r>
      <w:r w:rsidR="00740468">
        <w:rPr>
          <w:rFonts w:ascii="Arial" w:hAnsi="Arial" w:cs="Arial"/>
        </w:rPr>
        <w:t>ange so as to first qualify the person</w:t>
      </w:r>
      <w:r>
        <w:rPr>
          <w:rFonts w:ascii="Arial" w:hAnsi="Arial" w:cs="Arial"/>
        </w:rPr>
        <w:t xml:space="preserve"> for a</w:t>
      </w:r>
      <w:r w:rsidR="00065A1F">
        <w:rPr>
          <w:rFonts w:ascii="Arial" w:hAnsi="Arial" w:cs="Arial"/>
        </w:rPr>
        <w:t>n initial</w:t>
      </w:r>
      <w:r>
        <w:rPr>
          <w:rFonts w:ascii="Arial" w:hAnsi="Arial" w:cs="Arial"/>
        </w:rPr>
        <w:t xml:space="preserve"> top</w:t>
      </w:r>
      <w:r>
        <w:rPr>
          <w:rFonts w:ascii="Arial" w:hAnsi="Arial" w:cs="Arial"/>
        </w:rPr>
        <w:noBreakHyphen/>
        <w:t>up payment.</w:t>
      </w:r>
    </w:p>
    <w:p w:rsidR="009A1191" w:rsidRDefault="00116ADA" w:rsidP="00CB38B5">
      <w:pPr>
        <w:spacing w:after="120"/>
        <w:ind w:left="567"/>
        <w:rPr>
          <w:rFonts w:ascii="Arial" w:hAnsi="Arial" w:cs="Arial"/>
        </w:rPr>
      </w:pPr>
      <w:r>
        <w:rPr>
          <w:rFonts w:ascii="Arial" w:hAnsi="Arial" w:cs="Arial"/>
          <w:b/>
          <w:i/>
        </w:rPr>
        <w:t>o</w:t>
      </w:r>
      <w:r w:rsidR="009A1191" w:rsidRPr="00186BB2">
        <w:rPr>
          <w:rFonts w:ascii="Arial" w:hAnsi="Arial" w:cs="Arial"/>
          <w:b/>
          <w:i/>
        </w:rPr>
        <w:t>riginal clean energy advance daily rate</w:t>
      </w:r>
      <w:r w:rsidR="002717BD">
        <w:rPr>
          <w:rFonts w:ascii="Arial" w:hAnsi="Arial" w:cs="Arial"/>
        </w:rPr>
        <w:t xml:space="preserve"> means the clean energy advance daily rate that was used to calculate </w:t>
      </w:r>
      <w:r w:rsidR="00740468">
        <w:rPr>
          <w:rFonts w:ascii="Arial" w:hAnsi="Arial" w:cs="Arial"/>
        </w:rPr>
        <w:t>a</w:t>
      </w:r>
      <w:r w:rsidR="002717BD">
        <w:rPr>
          <w:rFonts w:ascii="Arial" w:hAnsi="Arial" w:cs="Arial"/>
        </w:rPr>
        <w:t xml:space="preserve"> person’s original payment</w:t>
      </w:r>
      <w:r w:rsidR="00633C6A">
        <w:rPr>
          <w:rFonts w:ascii="Arial" w:hAnsi="Arial" w:cs="Arial"/>
        </w:rPr>
        <w:t>.</w:t>
      </w:r>
    </w:p>
    <w:p w:rsidR="00D56F75" w:rsidRDefault="00D56F75" w:rsidP="00D56F75">
      <w:pPr>
        <w:spacing w:after="120"/>
        <w:ind w:left="567"/>
        <w:rPr>
          <w:rFonts w:ascii="Arial" w:hAnsi="Arial" w:cs="Arial"/>
        </w:rPr>
      </w:pPr>
      <w:r>
        <w:rPr>
          <w:rFonts w:ascii="Arial" w:hAnsi="Arial" w:cs="Arial"/>
          <w:b/>
          <w:i/>
        </w:rPr>
        <w:t>o</w:t>
      </w:r>
      <w:r w:rsidRPr="00186BB2">
        <w:rPr>
          <w:rFonts w:ascii="Arial" w:hAnsi="Arial" w:cs="Arial"/>
          <w:b/>
          <w:i/>
        </w:rPr>
        <w:t xml:space="preserve">riginal clean energy advance </w:t>
      </w:r>
      <w:r>
        <w:rPr>
          <w:rFonts w:ascii="Arial" w:hAnsi="Arial" w:cs="Arial"/>
          <w:b/>
          <w:i/>
        </w:rPr>
        <w:t>period</w:t>
      </w:r>
      <w:r>
        <w:rPr>
          <w:rFonts w:ascii="Arial" w:hAnsi="Arial" w:cs="Arial"/>
        </w:rPr>
        <w:t xml:space="preserve"> means the clean energy advance period that applied to the original payment.</w:t>
      </w:r>
    </w:p>
    <w:p w:rsidR="009A1191" w:rsidRPr="00E772A0" w:rsidRDefault="00116ADA" w:rsidP="00CB38B5">
      <w:pPr>
        <w:spacing w:after="120"/>
        <w:ind w:left="567"/>
        <w:rPr>
          <w:rFonts w:ascii="Arial" w:hAnsi="Arial" w:cs="Arial"/>
        </w:rPr>
      </w:pPr>
      <w:r>
        <w:rPr>
          <w:rFonts w:ascii="Arial" w:hAnsi="Arial" w:cs="Arial"/>
          <w:b/>
          <w:i/>
        </w:rPr>
        <w:t>o</w:t>
      </w:r>
      <w:r w:rsidR="009A1191" w:rsidRPr="00186BB2">
        <w:rPr>
          <w:rFonts w:ascii="Arial" w:hAnsi="Arial" w:cs="Arial"/>
          <w:b/>
          <w:i/>
        </w:rPr>
        <w:t>riginal payment</w:t>
      </w:r>
      <w:r w:rsidR="002717BD">
        <w:rPr>
          <w:rFonts w:ascii="Arial" w:hAnsi="Arial" w:cs="Arial"/>
        </w:rPr>
        <w:t xml:space="preserve"> means the clean energy advance </w:t>
      </w:r>
      <w:r w:rsidR="00400EA5">
        <w:rPr>
          <w:rFonts w:ascii="Arial" w:hAnsi="Arial" w:cs="Arial"/>
        </w:rPr>
        <w:t xml:space="preserve">originally </w:t>
      </w:r>
      <w:r w:rsidR="002717BD">
        <w:rPr>
          <w:rFonts w:ascii="Arial" w:hAnsi="Arial" w:cs="Arial"/>
        </w:rPr>
        <w:t xml:space="preserve">paid to a </w:t>
      </w:r>
      <w:r w:rsidR="00BA6C6B">
        <w:rPr>
          <w:rFonts w:ascii="Arial" w:hAnsi="Arial" w:cs="Arial"/>
        </w:rPr>
        <w:t>person</w:t>
      </w:r>
      <w:r w:rsidR="002717BD">
        <w:rPr>
          <w:rFonts w:ascii="Arial" w:hAnsi="Arial" w:cs="Arial"/>
        </w:rPr>
        <w:t xml:space="preserve"> for </w:t>
      </w:r>
      <w:r w:rsidR="002717BD" w:rsidRPr="00E772A0">
        <w:rPr>
          <w:rFonts w:ascii="Arial" w:hAnsi="Arial" w:cs="Arial"/>
        </w:rPr>
        <w:t>the relevant clean energy advance period.</w:t>
      </w:r>
    </w:p>
    <w:p w:rsidR="00E772A0" w:rsidRPr="00E772A0" w:rsidRDefault="00E772A0" w:rsidP="00CB38B5">
      <w:pPr>
        <w:spacing w:after="120"/>
        <w:ind w:left="567"/>
        <w:rPr>
          <w:rFonts w:ascii="Arial" w:hAnsi="Arial" w:cs="Arial"/>
          <w:b/>
          <w:i/>
        </w:rPr>
      </w:pPr>
      <w:r w:rsidRPr="00E772A0">
        <w:rPr>
          <w:rFonts w:ascii="Arial" w:hAnsi="Arial" w:cs="Arial"/>
          <w:b/>
          <w:i/>
        </w:rPr>
        <w:t>original payment start day</w:t>
      </w:r>
      <w:r w:rsidRPr="00E772A0">
        <w:rPr>
          <w:rFonts w:ascii="Arial" w:hAnsi="Arial" w:cs="Arial"/>
        </w:rPr>
        <w:t xml:space="preserve"> means the </w:t>
      </w:r>
      <w:r w:rsidR="0004509A">
        <w:rPr>
          <w:rFonts w:ascii="Arial" w:hAnsi="Arial" w:cs="Arial"/>
        </w:rPr>
        <w:t>later of the start of the relevant clean energy advance period or the person’s advance qualification day.</w:t>
      </w:r>
    </w:p>
    <w:p w:rsidR="002717BD" w:rsidRDefault="009A1191" w:rsidP="00CB38B5">
      <w:pPr>
        <w:spacing w:after="120"/>
        <w:ind w:left="567"/>
        <w:rPr>
          <w:rFonts w:ascii="Arial" w:hAnsi="Arial" w:cs="Arial"/>
          <w:i/>
        </w:rPr>
      </w:pPr>
      <w:r w:rsidRPr="00186BB2">
        <w:rPr>
          <w:rFonts w:ascii="Arial" w:hAnsi="Arial" w:cs="Arial"/>
          <w:b/>
          <w:i/>
        </w:rPr>
        <w:t>Secretary</w:t>
      </w:r>
      <w:r w:rsidR="002717BD" w:rsidRPr="002717BD">
        <w:rPr>
          <w:rFonts w:ascii="Arial" w:hAnsi="Arial" w:cs="Arial"/>
        </w:rPr>
        <w:t xml:space="preserve"> </w:t>
      </w:r>
      <w:r w:rsidR="002717BD">
        <w:rPr>
          <w:rFonts w:ascii="Arial" w:hAnsi="Arial" w:cs="Arial"/>
        </w:rPr>
        <w:t xml:space="preserve">has the same meaning as in the </w:t>
      </w:r>
      <w:r w:rsidR="00116ADA" w:rsidRPr="00116ADA">
        <w:rPr>
          <w:rFonts w:ascii="Arial" w:hAnsi="Arial" w:cs="Arial"/>
        </w:rPr>
        <w:t>Act</w:t>
      </w:r>
      <w:r w:rsidR="0004362A">
        <w:rPr>
          <w:rFonts w:ascii="Arial" w:hAnsi="Arial" w:cs="Arial"/>
        </w:rPr>
        <w:t>.</w:t>
      </w:r>
    </w:p>
    <w:p w:rsidR="00391228" w:rsidRPr="00391228" w:rsidRDefault="00391228" w:rsidP="00CB38B5">
      <w:pPr>
        <w:spacing w:after="120"/>
        <w:ind w:left="567"/>
        <w:rPr>
          <w:rFonts w:ascii="Arial" w:hAnsi="Arial" w:cs="Arial"/>
        </w:rPr>
      </w:pPr>
      <w:r>
        <w:rPr>
          <w:rFonts w:ascii="Arial" w:hAnsi="Arial" w:cs="Arial"/>
          <w:b/>
          <w:i/>
        </w:rPr>
        <w:t>social security payment</w:t>
      </w:r>
      <w:r>
        <w:rPr>
          <w:rFonts w:ascii="Arial" w:hAnsi="Arial" w:cs="Arial"/>
        </w:rPr>
        <w:t xml:space="preserve"> has the same meaning as</w:t>
      </w:r>
      <w:r w:rsidR="00065A1F">
        <w:rPr>
          <w:rFonts w:ascii="Arial" w:hAnsi="Arial" w:cs="Arial"/>
        </w:rPr>
        <w:t xml:space="preserve"> in</w:t>
      </w:r>
      <w:r>
        <w:rPr>
          <w:rFonts w:ascii="Arial" w:hAnsi="Arial" w:cs="Arial"/>
        </w:rPr>
        <w:t xml:space="preserve"> the Act.</w:t>
      </w:r>
    </w:p>
    <w:p w:rsidR="007D4180" w:rsidRPr="007D4180" w:rsidRDefault="007D4180" w:rsidP="00CB38B5">
      <w:pPr>
        <w:spacing w:after="120"/>
        <w:ind w:left="567"/>
        <w:rPr>
          <w:rFonts w:ascii="Arial" w:hAnsi="Arial" w:cs="Arial"/>
        </w:rPr>
      </w:pPr>
      <w:r>
        <w:rPr>
          <w:rFonts w:ascii="Arial" w:hAnsi="Arial" w:cs="Arial"/>
          <w:b/>
          <w:i/>
        </w:rPr>
        <w:t>top-up payment</w:t>
      </w:r>
      <w:r>
        <w:rPr>
          <w:rFonts w:ascii="Arial" w:hAnsi="Arial" w:cs="Arial"/>
        </w:rPr>
        <w:t xml:space="preserve"> means a payment </w:t>
      </w:r>
      <w:r w:rsidR="00AA1350">
        <w:rPr>
          <w:rFonts w:ascii="Arial" w:hAnsi="Arial" w:cs="Arial"/>
        </w:rPr>
        <w:t xml:space="preserve">as calculated </w:t>
      </w:r>
      <w:r>
        <w:rPr>
          <w:rFonts w:ascii="Arial" w:hAnsi="Arial" w:cs="Arial"/>
        </w:rPr>
        <w:t xml:space="preserve">under </w:t>
      </w:r>
      <w:r w:rsidR="00633C6A">
        <w:rPr>
          <w:rFonts w:ascii="Arial" w:hAnsi="Arial" w:cs="Arial"/>
        </w:rPr>
        <w:t>Part 3</w:t>
      </w:r>
      <w:r w:rsidR="00116ADA">
        <w:rPr>
          <w:rFonts w:ascii="Arial" w:hAnsi="Arial" w:cs="Arial"/>
        </w:rPr>
        <w:t xml:space="preserve"> of this Determination</w:t>
      </w:r>
      <w:r w:rsidR="00BB7916">
        <w:rPr>
          <w:rFonts w:ascii="Arial" w:hAnsi="Arial" w:cs="Arial"/>
        </w:rPr>
        <w:t>.</w:t>
      </w:r>
    </w:p>
    <w:p w:rsidR="00AA1350" w:rsidRDefault="00AA1350" w:rsidP="00AA1350">
      <w:pPr>
        <w:spacing w:after="120"/>
        <w:ind w:left="567"/>
        <w:rPr>
          <w:rFonts w:ascii="Arial" w:hAnsi="Arial" w:cs="Arial"/>
        </w:rPr>
      </w:pPr>
      <w:r>
        <w:rPr>
          <w:rFonts w:ascii="Arial" w:hAnsi="Arial" w:cs="Arial"/>
          <w:b/>
          <w:i/>
        </w:rPr>
        <w:t>top</w:t>
      </w:r>
      <w:r>
        <w:rPr>
          <w:rFonts w:ascii="Arial" w:hAnsi="Arial" w:cs="Arial"/>
          <w:b/>
          <w:i/>
        </w:rPr>
        <w:noBreakHyphen/>
        <w:t xml:space="preserve">up qualifying condition </w:t>
      </w:r>
      <w:r>
        <w:rPr>
          <w:rFonts w:ascii="Arial" w:hAnsi="Arial" w:cs="Arial"/>
        </w:rPr>
        <w:t>has the meaning given by subsection 4(2) of this Determination.</w:t>
      </w:r>
    </w:p>
    <w:p w:rsidR="00533DDB" w:rsidRPr="00533DDB" w:rsidRDefault="00533DDB" w:rsidP="00AA1350">
      <w:pPr>
        <w:spacing w:after="120"/>
        <w:ind w:left="567"/>
        <w:rPr>
          <w:rFonts w:ascii="Arial" w:hAnsi="Arial" w:cs="Arial"/>
        </w:rPr>
      </w:pPr>
      <w:r>
        <w:rPr>
          <w:rFonts w:ascii="Arial" w:hAnsi="Arial" w:cs="Arial"/>
          <w:b/>
          <w:i/>
        </w:rPr>
        <w:t>VCES payment</w:t>
      </w:r>
      <w:r>
        <w:rPr>
          <w:rFonts w:ascii="Arial" w:hAnsi="Arial" w:cs="Arial"/>
        </w:rPr>
        <w:t xml:space="preserve"> means a</w:t>
      </w:r>
      <w:r w:rsidR="0061502C">
        <w:rPr>
          <w:rFonts w:ascii="Arial" w:hAnsi="Arial" w:cs="Arial"/>
        </w:rPr>
        <w:t xml:space="preserve">n education allowance </w:t>
      </w:r>
      <w:r>
        <w:rPr>
          <w:rFonts w:ascii="Arial" w:hAnsi="Arial" w:cs="Arial"/>
        </w:rPr>
        <w:t>under</w:t>
      </w:r>
      <w:r w:rsidR="00BB7916">
        <w:rPr>
          <w:rFonts w:ascii="Arial" w:hAnsi="Arial" w:cs="Arial"/>
        </w:rPr>
        <w:t xml:space="preserve"> P</w:t>
      </w:r>
      <w:r w:rsidR="0061502C">
        <w:rPr>
          <w:rFonts w:ascii="Arial" w:hAnsi="Arial" w:cs="Arial"/>
        </w:rPr>
        <w:t>arts 3.3, 3.4, 3.5, 3.6, 3.6A or 3.7 of</w:t>
      </w:r>
      <w:r>
        <w:rPr>
          <w:rFonts w:ascii="Arial" w:hAnsi="Arial" w:cs="Arial"/>
        </w:rPr>
        <w:t xml:space="preserve"> the Veterans’ Children Education Scheme established under section 117 of the Veterans’ Entitlements Act.</w:t>
      </w:r>
    </w:p>
    <w:p w:rsidR="00BB7916" w:rsidRDefault="002717BD" w:rsidP="000B56BC">
      <w:pPr>
        <w:spacing w:after="120"/>
        <w:ind w:left="567"/>
        <w:rPr>
          <w:rFonts w:ascii="Arial" w:hAnsi="Arial" w:cs="Arial"/>
          <w:i/>
        </w:rPr>
      </w:pPr>
      <w:r w:rsidRPr="000B56BC">
        <w:rPr>
          <w:rFonts w:ascii="Arial" w:hAnsi="Arial" w:cs="Arial"/>
          <w:b/>
          <w:i/>
        </w:rPr>
        <w:t xml:space="preserve">Veterans’ Entitlements Act </w:t>
      </w:r>
      <w:r w:rsidRPr="000B56BC">
        <w:rPr>
          <w:rFonts w:ascii="Arial" w:hAnsi="Arial" w:cs="Arial"/>
        </w:rPr>
        <w:t xml:space="preserve">means the </w:t>
      </w:r>
      <w:r w:rsidRPr="000B56BC">
        <w:rPr>
          <w:rFonts w:ascii="Arial" w:hAnsi="Arial" w:cs="Arial"/>
          <w:i/>
        </w:rPr>
        <w:t>Veterans’ Entitlements Act 1986</w:t>
      </w:r>
      <w:r w:rsidR="000B56BC" w:rsidRPr="000B56BC">
        <w:rPr>
          <w:rFonts w:ascii="Arial" w:hAnsi="Arial" w:cs="Arial"/>
          <w:i/>
        </w:rPr>
        <w:t>.</w:t>
      </w:r>
      <w:bookmarkStart w:id="2" w:name="_Toc302654721"/>
    </w:p>
    <w:p w:rsidR="000B56BC" w:rsidRPr="00BB7916" w:rsidRDefault="000B56BC" w:rsidP="00BB7916">
      <w:pPr>
        <w:spacing w:after="120"/>
        <w:rPr>
          <w:rFonts w:ascii="Arial" w:hAnsi="Arial" w:cs="Arial"/>
          <w:i/>
          <w:sz w:val="16"/>
          <w:szCs w:val="16"/>
        </w:rPr>
      </w:pPr>
    </w:p>
    <w:bookmarkEnd w:id="2"/>
    <w:p w:rsidR="000B56BC" w:rsidRDefault="000B56BC" w:rsidP="000B56BC">
      <w:pPr>
        <w:pStyle w:val="Heading2"/>
        <w:rPr>
          <w:rFonts w:cs="Arial"/>
        </w:rPr>
      </w:pPr>
      <w:r>
        <w:rPr>
          <w:rFonts w:cs="Arial"/>
        </w:rPr>
        <w:lastRenderedPageBreak/>
        <w:t xml:space="preserve">Part </w:t>
      </w:r>
      <w:r w:rsidR="0015726B">
        <w:rPr>
          <w:rFonts w:cs="Arial"/>
        </w:rPr>
        <w:t>2</w:t>
      </w:r>
      <w:r>
        <w:rPr>
          <w:rFonts w:cs="Arial"/>
        </w:rPr>
        <w:tab/>
      </w:r>
      <w:r w:rsidR="0015726B">
        <w:rPr>
          <w:rFonts w:cs="Arial"/>
        </w:rPr>
        <w:t>When a person will qualify for a top</w:t>
      </w:r>
      <w:r w:rsidR="0015726B">
        <w:rPr>
          <w:rFonts w:cs="Arial"/>
        </w:rPr>
        <w:noBreakHyphen/>
        <w:t>up payment</w:t>
      </w:r>
    </w:p>
    <w:p w:rsidR="00CB38B5" w:rsidRPr="00CB38B5" w:rsidRDefault="00515881" w:rsidP="006A004D">
      <w:pPr>
        <w:pStyle w:val="ActHead5"/>
        <w:keepNext w:val="0"/>
        <w:keepLines w:val="0"/>
        <w:widowControl w:val="0"/>
        <w:numPr>
          <w:ilvl w:val="0"/>
          <w:numId w:val="13"/>
        </w:numPr>
        <w:rPr>
          <w:rFonts w:ascii="Arial" w:hAnsi="Arial" w:cs="Arial"/>
        </w:rPr>
      </w:pPr>
      <w:r>
        <w:rPr>
          <w:rFonts w:ascii="Arial" w:hAnsi="Arial" w:cs="Arial"/>
        </w:rPr>
        <w:t>Qualification for top-up payment</w:t>
      </w:r>
    </w:p>
    <w:p w:rsidR="00CB38B5" w:rsidRDefault="00CB38B5" w:rsidP="00E83E86">
      <w:pPr>
        <w:pStyle w:val="ActHead5"/>
        <w:keepNext w:val="0"/>
        <w:keepLines w:val="0"/>
        <w:widowControl w:val="0"/>
        <w:numPr>
          <w:ilvl w:val="1"/>
          <w:numId w:val="13"/>
        </w:numPr>
        <w:rPr>
          <w:rFonts w:ascii="Arial" w:hAnsi="Arial" w:cs="Arial"/>
          <w:b w:val="0"/>
        </w:rPr>
      </w:pPr>
      <w:r>
        <w:rPr>
          <w:rFonts w:ascii="Arial" w:hAnsi="Arial" w:cs="Arial"/>
          <w:b w:val="0"/>
        </w:rPr>
        <w:t xml:space="preserve">Subject to subsection </w:t>
      </w:r>
      <w:r w:rsidR="00487060">
        <w:rPr>
          <w:rFonts w:ascii="Arial" w:hAnsi="Arial" w:cs="Arial"/>
          <w:b w:val="0"/>
        </w:rPr>
        <w:t>4</w:t>
      </w:r>
      <w:r w:rsidR="004D4326">
        <w:rPr>
          <w:rFonts w:ascii="Arial" w:hAnsi="Arial" w:cs="Arial"/>
          <w:b w:val="0"/>
        </w:rPr>
        <w:t>(3</w:t>
      </w:r>
      <w:r>
        <w:rPr>
          <w:rFonts w:ascii="Arial" w:hAnsi="Arial" w:cs="Arial"/>
          <w:b w:val="0"/>
        </w:rPr>
        <w:t>)</w:t>
      </w:r>
      <w:r w:rsidR="00487060">
        <w:rPr>
          <w:rFonts w:ascii="Arial" w:hAnsi="Arial" w:cs="Arial"/>
          <w:b w:val="0"/>
        </w:rPr>
        <w:t xml:space="preserve"> of this Determination</w:t>
      </w:r>
      <w:r>
        <w:rPr>
          <w:rFonts w:ascii="Arial" w:hAnsi="Arial" w:cs="Arial"/>
          <w:b w:val="0"/>
        </w:rPr>
        <w:t>, if:</w:t>
      </w:r>
    </w:p>
    <w:p w:rsidR="0032368A" w:rsidRDefault="00173917" w:rsidP="006A004D">
      <w:pPr>
        <w:pStyle w:val="ActHead5"/>
        <w:keepNext w:val="0"/>
        <w:keepLines w:val="0"/>
        <w:widowControl w:val="0"/>
        <w:numPr>
          <w:ilvl w:val="2"/>
          <w:numId w:val="13"/>
        </w:numPr>
        <w:rPr>
          <w:rFonts w:ascii="Arial" w:hAnsi="Arial" w:cs="Arial"/>
          <w:b w:val="0"/>
        </w:rPr>
      </w:pPr>
      <w:r>
        <w:rPr>
          <w:rFonts w:ascii="Arial" w:hAnsi="Arial" w:cs="Arial"/>
          <w:b w:val="0"/>
        </w:rPr>
        <w:t xml:space="preserve">the </w:t>
      </w:r>
      <w:r w:rsidR="00CB38B5">
        <w:rPr>
          <w:rFonts w:ascii="Arial" w:hAnsi="Arial" w:cs="Arial"/>
          <w:b w:val="0"/>
        </w:rPr>
        <w:t>Secretary pays a clean energy advance</w:t>
      </w:r>
      <w:r w:rsidR="00CD385C">
        <w:rPr>
          <w:rFonts w:ascii="Arial" w:hAnsi="Arial" w:cs="Arial"/>
          <w:b w:val="0"/>
        </w:rPr>
        <w:t xml:space="preserve"> (</w:t>
      </w:r>
      <w:r w:rsidR="00CD385C" w:rsidRPr="00CD385C">
        <w:rPr>
          <w:rFonts w:ascii="Arial" w:hAnsi="Arial" w:cs="Arial"/>
          <w:i/>
        </w:rPr>
        <w:t>the</w:t>
      </w:r>
      <w:r w:rsidR="00CD385C">
        <w:rPr>
          <w:rFonts w:ascii="Arial" w:hAnsi="Arial" w:cs="Arial"/>
          <w:b w:val="0"/>
        </w:rPr>
        <w:t xml:space="preserve"> </w:t>
      </w:r>
      <w:r w:rsidR="00CD385C" w:rsidRPr="00CD385C">
        <w:rPr>
          <w:rFonts w:ascii="Arial" w:hAnsi="Arial" w:cs="Arial"/>
          <w:i/>
        </w:rPr>
        <w:t>original payment</w:t>
      </w:r>
      <w:r w:rsidR="00CD385C">
        <w:rPr>
          <w:rFonts w:ascii="Arial" w:hAnsi="Arial" w:cs="Arial"/>
          <w:b w:val="0"/>
        </w:rPr>
        <w:t>)</w:t>
      </w:r>
      <w:r w:rsidR="00CB38B5">
        <w:rPr>
          <w:rFonts w:ascii="Arial" w:hAnsi="Arial" w:cs="Arial"/>
          <w:b w:val="0"/>
        </w:rPr>
        <w:t xml:space="preserve"> to a person</w:t>
      </w:r>
      <w:r>
        <w:rPr>
          <w:rFonts w:ascii="Arial" w:hAnsi="Arial" w:cs="Arial"/>
          <w:b w:val="0"/>
        </w:rPr>
        <w:t>;</w:t>
      </w:r>
      <w:r w:rsidR="0032368A">
        <w:rPr>
          <w:rFonts w:ascii="Arial" w:hAnsi="Arial" w:cs="Arial"/>
          <w:b w:val="0"/>
        </w:rPr>
        <w:t xml:space="preserve"> and</w:t>
      </w:r>
    </w:p>
    <w:p w:rsidR="00CE6BFB" w:rsidRDefault="00173917" w:rsidP="006A004D">
      <w:pPr>
        <w:pStyle w:val="ActHead5"/>
        <w:keepNext w:val="0"/>
        <w:keepLines w:val="0"/>
        <w:widowControl w:val="0"/>
        <w:numPr>
          <w:ilvl w:val="2"/>
          <w:numId w:val="13"/>
        </w:numPr>
        <w:rPr>
          <w:rFonts w:ascii="Arial" w:hAnsi="Arial" w:cs="Arial"/>
          <w:b w:val="0"/>
        </w:rPr>
      </w:pPr>
      <w:r>
        <w:rPr>
          <w:rFonts w:ascii="Arial" w:hAnsi="Arial" w:cs="Arial"/>
          <w:b w:val="0"/>
        </w:rPr>
        <w:t xml:space="preserve">the </w:t>
      </w:r>
      <w:r w:rsidR="0032368A">
        <w:rPr>
          <w:rFonts w:ascii="Arial" w:hAnsi="Arial" w:cs="Arial"/>
          <w:b w:val="0"/>
        </w:rPr>
        <w:t>person’s circumstances change on a day (</w:t>
      </w:r>
      <w:r w:rsidR="0032368A" w:rsidRPr="00CD385C">
        <w:rPr>
          <w:rFonts w:ascii="Arial" w:hAnsi="Arial" w:cs="Arial"/>
          <w:i/>
        </w:rPr>
        <w:t>the change day</w:t>
      </w:r>
      <w:r w:rsidR="0032368A">
        <w:rPr>
          <w:rFonts w:ascii="Arial" w:hAnsi="Arial" w:cs="Arial"/>
          <w:b w:val="0"/>
        </w:rPr>
        <w:t xml:space="preserve">) </w:t>
      </w:r>
      <w:r w:rsidR="00E83E86">
        <w:rPr>
          <w:rFonts w:ascii="Arial" w:hAnsi="Arial" w:cs="Arial"/>
          <w:b w:val="0"/>
        </w:rPr>
        <w:t xml:space="preserve">and the person satisfies a </w:t>
      </w:r>
      <w:r w:rsidR="00AA1350">
        <w:rPr>
          <w:rFonts w:ascii="Arial" w:hAnsi="Arial" w:cs="Arial"/>
          <w:i/>
        </w:rPr>
        <w:t>top</w:t>
      </w:r>
      <w:r w:rsidR="00AA1350">
        <w:rPr>
          <w:rFonts w:ascii="Arial" w:hAnsi="Arial" w:cs="Arial"/>
          <w:i/>
        </w:rPr>
        <w:noBreakHyphen/>
        <w:t>up qualifying</w:t>
      </w:r>
      <w:r w:rsidR="00E83E86" w:rsidRPr="00E83E86">
        <w:rPr>
          <w:rFonts w:ascii="Arial" w:hAnsi="Arial" w:cs="Arial"/>
          <w:i/>
        </w:rPr>
        <w:t xml:space="preserve"> condition</w:t>
      </w:r>
      <w:r w:rsidR="00E83E86">
        <w:rPr>
          <w:rFonts w:ascii="Arial" w:hAnsi="Arial" w:cs="Arial"/>
          <w:b w:val="0"/>
        </w:rPr>
        <w:t xml:space="preserve"> in relation to that change </w:t>
      </w:r>
      <w:r w:rsidR="00E772A0">
        <w:rPr>
          <w:rFonts w:ascii="Arial" w:hAnsi="Arial" w:cs="Arial"/>
          <w:b w:val="0"/>
        </w:rPr>
        <w:t>of</w:t>
      </w:r>
      <w:r w:rsidR="00E83E86">
        <w:rPr>
          <w:rFonts w:ascii="Arial" w:hAnsi="Arial" w:cs="Arial"/>
          <w:b w:val="0"/>
        </w:rPr>
        <w:t xml:space="preserve"> circumstances</w:t>
      </w:r>
      <w:r w:rsidR="00E772A0">
        <w:rPr>
          <w:rFonts w:ascii="Arial" w:hAnsi="Arial" w:cs="Arial"/>
          <w:b w:val="0"/>
        </w:rPr>
        <w:t xml:space="preserve"> as</w:t>
      </w:r>
      <w:r w:rsidR="00CE6BFB">
        <w:rPr>
          <w:rFonts w:ascii="Arial" w:hAnsi="Arial" w:cs="Arial"/>
          <w:b w:val="0"/>
        </w:rPr>
        <w:t xml:space="preserve"> </w:t>
      </w:r>
      <w:r w:rsidR="0032368A">
        <w:rPr>
          <w:rFonts w:ascii="Arial" w:hAnsi="Arial" w:cs="Arial"/>
          <w:b w:val="0"/>
        </w:rPr>
        <w:t>set out in subsection</w:t>
      </w:r>
      <w:r w:rsidR="00CE6BFB">
        <w:rPr>
          <w:rFonts w:ascii="Arial" w:hAnsi="Arial" w:cs="Arial"/>
          <w:b w:val="0"/>
        </w:rPr>
        <w:t> </w:t>
      </w:r>
      <w:r w:rsidR="0004362A">
        <w:rPr>
          <w:rFonts w:ascii="Arial" w:hAnsi="Arial" w:cs="Arial"/>
          <w:b w:val="0"/>
        </w:rPr>
        <w:t>4</w:t>
      </w:r>
      <w:r w:rsidR="0032368A">
        <w:rPr>
          <w:rFonts w:ascii="Arial" w:hAnsi="Arial" w:cs="Arial"/>
          <w:b w:val="0"/>
        </w:rPr>
        <w:t>(2)</w:t>
      </w:r>
      <w:r w:rsidR="00E772A0">
        <w:rPr>
          <w:rFonts w:ascii="Arial" w:hAnsi="Arial" w:cs="Arial"/>
          <w:b w:val="0"/>
        </w:rPr>
        <w:t>;</w:t>
      </w:r>
      <w:r w:rsidR="00CE6BFB">
        <w:rPr>
          <w:rFonts w:ascii="Arial" w:hAnsi="Arial" w:cs="Arial"/>
          <w:b w:val="0"/>
        </w:rPr>
        <w:t xml:space="preserve"> and</w:t>
      </w:r>
    </w:p>
    <w:p w:rsidR="00CE6BFB" w:rsidRDefault="00CE6BFB" w:rsidP="006A004D">
      <w:pPr>
        <w:pStyle w:val="ActHead5"/>
        <w:keepNext w:val="0"/>
        <w:keepLines w:val="0"/>
        <w:widowControl w:val="0"/>
        <w:numPr>
          <w:ilvl w:val="2"/>
          <w:numId w:val="13"/>
        </w:numPr>
        <w:rPr>
          <w:rFonts w:ascii="Arial" w:hAnsi="Arial" w:cs="Arial"/>
          <w:b w:val="0"/>
        </w:rPr>
      </w:pPr>
      <w:r>
        <w:rPr>
          <w:rFonts w:ascii="Arial" w:hAnsi="Arial" w:cs="Arial"/>
          <w:b w:val="0"/>
        </w:rPr>
        <w:t>either</w:t>
      </w:r>
    </w:p>
    <w:p w:rsidR="00CE6BFB" w:rsidRDefault="00BE059F" w:rsidP="00BB7916">
      <w:pPr>
        <w:pStyle w:val="ActHead5"/>
        <w:keepNext w:val="0"/>
        <w:keepLines w:val="0"/>
        <w:widowControl w:val="0"/>
        <w:numPr>
          <w:ilvl w:val="5"/>
          <w:numId w:val="13"/>
        </w:numPr>
        <w:tabs>
          <w:tab w:val="clear" w:pos="2160"/>
          <w:tab w:val="num" w:pos="2268"/>
        </w:tabs>
        <w:ind w:left="2268" w:hanging="468"/>
        <w:rPr>
          <w:rFonts w:ascii="Arial" w:hAnsi="Arial" w:cs="Arial"/>
          <w:b w:val="0"/>
        </w:rPr>
      </w:pPr>
      <w:r>
        <w:rPr>
          <w:rFonts w:ascii="Arial" w:hAnsi="Arial" w:cs="Arial"/>
          <w:b w:val="0"/>
        </w:rPr>
        <w:t xml:space="preserve">the change of circumstances means that a higher clean energy daily rate would be used to calculate the original payment if the </w:t>
      </w:r>
      <w:r w:rsidRPr="004709C5">
        <w:rPr>
          <w:rFonts w:ascii="Arial" w:hAnsi="Arial" w:cs="Arial"/>
          <w:b w:val="0"/>
        </w:rPr>
        <w:t>person’s advance qualification day were the change day</w:t>
      </w:r>
      <w:r w:rsidR="00CE6BFB">
        <w:rPr>
          <w:rFonts w:ascii="Arial" w:hAnsi="Arial" w:cs="Arial"/>
          <w:b w:val="0"/>
        </w:rPr>
        <w:t>; or</w:t>
      </w:r>
    </w:p>
    <w:p w:rsidR="00CE6BFB" w:rsidRDefault="00CE6BFB" w:rsidP="00BB7916">
      <w:pPr>
        <w:pStyle w:val="ActHead5"/>
        <w:keepNext w:val="0"/>
        <w:keepLines w:val="0"/>
        <w:widowControl w:val="0"/>
        <w:numPr>
          <w:ilvl w:val="5"/>
          <w:numId w:val="13"/>
        </w:numPr>
        <w:tabs>
          <w:tab w:val="clear" w:pos="2160"/>
          <w:tab w:val="num" w:pos="2268"/>
        </w:tabs>
        <w:ind w:left="2268" w:hanging="468"/>
        <w:rPr>
          <w:rFonts w:ascii="Arial" w:hAnsi="Arial" w:cs="Arial"/>
          <w:b w:val="0"/>
        </w:rPr>
      </w:pPr>
      <w:r>
        <w:rPr>
          <w:rFonts w:ascii="Arial" w:hAnsi="Arial" w:cs="Arial"/>
          <w:b w:val="0"/>
        </w:rPr>
        <w:t xml:space="preserve">except for the provisions of a multiple qualification exclusion the person would qualify for a clean energy advance under </w:t>
      </w:r>
      <w:r w:rsidR="00AA1350">
        <w:rPr>
          <w:rFonts w:ascii="Arial" w:hAnsi="Arial" w:cs="Arial"/>
          <w:b w:val="0"/>
        </w:rPr>
        <w:t xml:space="preserve">the Act, </w:t>
      </w:r>
      <w:r>
        <w:rPr>
          <w:rFonts w:ascii="Arial" w:hAnsi="Arial" w:cs="Arial"/>
          <w:b w:val="0"/>
        </w:rPr>
        <w:t xml:space="preserve">another Act or </w:t>
      </w:r>
      <w:r w:rsidR="00AA1350">
        <w:rPr>
          <w:rFonts w:ascii="Arial" w:hAnsi="Arial" w:cs="Arial"/>
          <w:b w:val="0"/>
        </w:rPr>
        <w:t xml:space="preserve">a Commonwealth </w:t>
      </w:r>
      <w:r>
        <w:rPr>
          <w:rFonts w:ascii="Arial" w:hAnsi="Arial" w:cs="Arial"/>
          <w:b w:val="0"/>
        </w:rPr>
        <w:t>scheme;</w:t>
      </w:r>
    </w:p>
    <w:p w:rsidR="0032368A" w:rsidRDefault="00E0197A" w:rsidP="00E83E86">
      <w:pPr>
        <w:pStyle w:val="ActHead5"/>
        <w:keepNext w:val="0"/>
        <w:keepLines w:val="0"/>
        <w:widowControl w:val="0"/>
        <w:ind w:firstLine="0"/>
        <w:rPr>
          <w:rFonts w:ascii="Arial" w:hAnsi="Arial" w:cs="Arial"/>
          <w:b w:val="0"/>
        </w:rPr>
      </w:pPr>
      <w:r>
        <w:rPr>
          <w:rFonts w:ascii="Arial" w:hAnsi="Arial" w:cs="Arial"/>
          <w:b w:val="0"/>
        </w:rPr>
        <w:t xml:space="preserve">the person is qualified for </w:t>
      </w:r>
      <w:r w:rsidR="0032368A">
        <w:rPr>
          <w:rFonts w:ascii="Arial" w:hAnsi="Arial" w:cs="Arial"/>
          <w:b w:val="0"/>
        </w:rPr>
        <w:t>a top-up payment calculated in accordance with Part 3 of this Determination.</w:t>
      </w:r>
    </w:p>
    <w:p w:rsidR="0032368A" w:rsidRDefault="0032368A" w:rsidP="006A004D">
      <w:pPr>
        <w:pStyle w:val="ActHead5"/>
        <w:keepNext w:val="0"/>
        <w:keepLines w:val="0"/>
        <w:widowControl w:val="0"/>
        <w:numPr>
          <w:ilvl w:val="1"/>
          <w:numId w:val="13"/>
        </w:numPr>
        <w:rPr>
          <w:rFonts w:ascii="Arial" w:hAnsi="Arial" w:cs="Arial"/>
          <w:b w:val="0"/>
        </w:rPr>
      </w:pPr>
      <w:r>
        <w:rPr>
          <w:rFonts w:ascii="Arial" w:hAnsi="Arial" w:cs="Arial"/>
          <w:b w:val="0"/>
        </w:rPr>
        <w:t xml:space="preserve">For the purposes of </w:t>
      </w:r>
      <w:r w:rsidR="00487060">
        <w:rPr>
          <w:rFonts w:ascii="Arial" w:hAnsi="Arial" w:cs="Arial"/>
          <w:b w:val="0"/>
        </w:rPr>
        <w:t xml:space="preserve">paragraph </w:t>
      </w:r>
      <w:r w:rsidR="0004362A">
        <w:rPr>
          <w:rFonts w:ascii="Arial" w:hAnsi="Arial" w:cs="Arial"/>
          <w:b w:val="0"/>
        </w:rPr>
        <w:t>4(</w:t>
      </w:r>
      <w:r>
        <w:rPr>
          <w:rFonts w:ascii="Arial" w:hAnsi="Arial" w:cs="Arial"/>
          <w:b w:val="0"/>
        </w:rPr>
        <w:t>1</w:t>
      </w:r>
      <w:r w:rsidR="0004362A">
        <w:rPr>
          <w:rFonts w:ascii="Arial" w:hAnsi="Arial" w:cs="Arial"/>
          <w:b w:val="0"/>
        </w:rPr>
        <w:t>)</w:t>
      </w:r>
      <w:r>
        <w:rPr>
          <w:rFonts w:ascii="Arial" w:hAnsi="Arial" w:cs="Arial"/>
          <w:b w:val="0"/>
        </w:rPr>
        <w:t>(b) above</w:t>
      </w:r>
      <w:r w:rsidR="00341834">
        <w:rPr>
          <w:rFonts w:ascii="Arial" w:hAnsi="Arial" w:cs="Arial"/>
          <w:b w:val="0"/>
        </w:rPr>
        <w:t>,</w:t>
      </w:r>
      <w:r>
        <w:rPr>
          <w:rFonts w:ascii="Arial" w:hAnsi="Arial" w:cs="Arial"/>
          <w:b w:val="0"/>
        </w:rPr>
        <w:t xml:space="preserve"> a person</w:t>
      </w:r>
      <w:r w:rsidR="00E83E86">
        <w:rPr>
          <w:rFonts w:ascii="Arial" w:hAnsi="Arial" w:cs="Arial"/>
          <w:b w:val="0"/>
        </w:rPr>
        <w:t xml:space="preserve"> satisfie</w:t>
      </w:r>
      <w:r w:rsidR="00AA1350">
        <w:rPr>
          <w:rFonts w:ascii="Arial" w:hAnsi="Arial" w:cs="Arial"/>
          <w:b w:val="0"/>
        </w:rPr>
        <w:t>s</w:t>
      </w:r>
      <w:r w:rsidR="00E83E86">
        <w:rPr>
          <w:rFonts w:ascii="Arial" w:hAnsi="Arial" w:cs="Arial"/>
          <w:b w:val="0"/>
        </w:rPr>
        <w:t xml:space="preserve"> a </w:t>
      </w:r>
      <w:r w:rsidR="00AA1350">
        <w:rPr>
          <w:rFonts w:ascii="Arial" w:hAnsi="Arial" w:cs="Arial"/>
          <w:i/>
        </w:rPr>
        <w:t>top</w:t>
      </w:r>
      <w:r w:rsidR="00AA1350">
        <w:rPr>
          <w:rFonts w:ascii="Arial" w:hAnsi="Arial" w:cs="Arial"/>
          <w:i/>
        </w:rPr>
        <w:noBreakHyphen/>
        <w:t>up qualifying</w:t>
      </w:r>
      <w:r w:rsidR="00E83E86" w:rsidRPr="00E772A0">
        <w:rPr>
          <w:rFonts w:ascii="Arial" w:hAnsi="Arial" w:cs="Arial"/>
          <w:i/>
        </w:rPr>
        <w:t xml:space="preserve"> condition</w:t>
      </w:r>
      <w:r w:rsidR="00E83E86">
        <w:rPr>
          <w:rFonts w:ascii="Arial" w:hAnsi="Arial" w:cs="Arial"/>
          <w:b w:val="0"/>
        </w:rPr>
        <w:t xml:space="preserve"> if:</w:t>
      </w:r>
    </w:p>
    <w:p w:rsidR="00BE059F" w:rsidRDefault="00CD385C" w:rsidP="006A004D">
      <w:pPr>
        <w:pStyle w:val="ActHead5"/>
        <w:keepNext w:val="0"/>
        <w:keepLines w:val="0"/>
        <w:widowControl w:val="0"/>
        <w:numPr>
          <w:ilvl w:val="2"/>
          <w:numId w:val="13"/>
        </w:numPr>
        <w:rPr>
          <w:rFonts w:ascii="Arial" w:hAnsi="Arial" w:cs="Arial"/>
          <w:b w:val="0"/>
        </w:rPr>
      </w:pPr>
      <w:r>
        <w:rPr>
          <w:rFonts w:ascii="Arial" w:hAnsi="Arial" w:cs="Arial"/>
          <w:b w:val="0"/>
        </w:rPr>
        <w:t>the person was paid an original payment under section 914</w:t>
      </w:r>
      <w:r w:rsidR="001D176F">
        <w:rPr>
          <w:rFonts w:ascii="Arial" w:hAnsi="Arial" w:cs="Arial"/>
          <w:b w:val="0"/>
        </w:rPr>
        <w:t xml:space="preserve"> </w:t>
      </w:r>
      <w:r>
        <w:rPr>
          <w:rFonts w:ascii="Arial" w:hAnsi="Arial" w:cs="Arial"/>
          <w:b w:val="0"/>
        </w:rPr>
        <w:t>of the Act</w:t>
      </w:r>
      <w:r w:rsidR="001D176F">
        <w:rPr>
          <w:rFonts w:ascii="Arial" w:hAnsi="Arial" w:cs="Arial"/>
          <w:b w:val="0"/>
        </w:rPr>
        <w:t xml:space="preserve">, </w:t>
      </w:r>
      <w:r w:rsidR="00D603AE">
        <w:rPr>
          <w:rFonts w:ascii="Arial" w:hAnsi="Arial" w:cs="Arial"/>
          <w:b w:val="0"/>
        </w:rPr>
        <w:t xml:space="preserve">or </w:t>
      </w:r>
      <w:r w:rsidR="00065A1F">
        <w:rPr>
          <w:rFonts w:ascii="Arial" w:hAnsi="Arial" w:cs="Arial"/>
          <w:b w:val="0"/>
        </w:rPr>
        <w:t xml:space="preserve">was paid </w:t>
      </w:r>
      <w:r w:rsidR="00D603AE">
        <w:rPr>
          <w:rFonts w:ascii="Arial" w:hAnsi="Arial" w:cs="Arial"/>
          <w:b w:val="0"/>
        </w:rPr>
        <w:t xml:space="preserve">a top-up payment in accordance with this Determination, </w:t>
      </w:r>
      <w:r w:rsidR="004D4326">
        <w:rPr>
          <w:rFonts w:ascii="Arial" w:hAnsi="Arial" w:cs="Arial"/>
          <w:b w:val="0"/>
        </w:rPr>
        <w:t>and</w:t>
      </w:r>
      <w:r w:rsidR="007F3299">
        <w:rPr>
          <w:rFonts w:ascii="Arial" w:hAnsi="Arial" w:cs="Arial"/>
          <w:b w:val="0"/>
        </w:rPr>
        <w:t>;</w:t>
      </w:r>
    </w:p>
    <w:p w:rsidR="0015726B" w:rsidRDefault="00BE059F" w:rsidP="00BB7916">
      <w:pPr>
        <w:pStyle w:val="ActHead5"/>
        <w:keepNext w:val="0"/>
        <w:keepLines w:val="0"/>
        <w:widowControl w:val="0"/>
        <w:numPr>
          <w:ilvl w:val="5"/>
          <w:numId w:val="13"/>
        </w:numPr>
        <w:tabs>
          <w:tab w:val="clear" w:pos="2160"/>
          <w:tab w:val="num" w:pos="2268"/>
        </w:tabs>
        <w:ind w:left="2268" w:hanging="567"/>
        <w:rPr>
          <w:rFonts w:ascii="Arial" w:hAnsi="Arial" w:cs="Arial"/>
          <w:b w:val="0"/>
        </w:rPr>
      </w:pPr>
      <w:r>
        <w:rPr>
          <w:rFonts w:ascii="Arial" w:hAnsi="Arial" w:cs="Arial"/>
          <w:b w:val="0"/>
        </w:rPr>
        <w:t>despite the change in circumstances the person still receives one of the payments listed in subsection 914(4)</w:t>
      </w:r>
      <w:r w:rsidR="00E83E86">
        <w:rPr>
          <w:rFonts w:ascii="Arial" w:hAnsi="Arial" w:cs="Arial"/>
          <w:b w:val="0"/>
        </w:rPr>
        <w:t xml:space="preserve"> of the Act</w:t>
      </w:r>
      <w:r w:rsidR="00CD385C">
        <w:rPr>
          <w:rFonts w:ascii="Arial" w:hAnsi="Arial" w:cs="Arial"/>
          <w:b w:val="0"/>
        </w:rPr>
        <w:t xml:space="preserve"> </w:t>
      </w:r>
      <w:r w:rsidR="0004362A">
        <w:rPr>
          <w:rFonts w:ascii="Arial" w:hAnsi="Arial" w:cs="Arial"/>
          <w:b w:val="0"/>
        </w:rPr>
        <w:t xml:space="preserve">and </w:t>
      </w:r>
      <w:r w:rsidR="00CD385C">
        <w:rPr>
          <w:rFonts w:ascii="Arial" w:hAnsi="Arial" w:cs="Arial"/>
          <w:b w:val="0"/>
        </w:rPr>
        <w:t xml:space="preserve">the change of circumstances occurs before 20 March 2013; </w:t>
      </w:r>
      <w:r w:rsidR="00173917">
        <w:rPr>
          <w:rFonts w:ascii="Arial" w:hAnsi="Arial" w:cs="Arial"/>
          <w:b w:val="0"/>
        </w:rPr>
        <w:t>or</w:t>
      </w:r>
    </w:p>
    <w:p w:rsidR="00D56F75" w:rsidRDefault="00BE059F" w:rsidP="00BB7916">
      <w:pPr>
        <w:pStyle w:val="ActHead5"/>
        <w:keepNext w:val="0"/>
        <w:keepLines w:val="0"/>
        <w:widowControl w:val="0"/>
        <w:numPr>
          <w:ilvl w:val="5"/>
          <w:numId w:val="13"/>
        </w:numPr>
        <w:tabs>
          <w:tab w:val="clear" w:pos="2160"/>
          <w:tab w:val="num" w:pos="2268"/>
        </w:tabs>
        <w:ind w:left="2268" w:hanging="567"/>
        <w:rPr>
          <w:rFonts w:ascii="Arial" w:hAnsi="Arial" w:cs="Arial"/>
          <w:b w:val="0"/>
        </w:rPr>
      </w:pPr>
      <w:r>
        <w:rPr>
          <w:rFonts w:ascii="Arial" w:hAnsi="Arial" w:cs="Arial"/>
          <w:b w:val="0"/>
        </w:rPr>
        <w:t xml:space="preserve">as a result of the change in circumstances the person no longer receives a payment listed in subsection 914(4) </w:t>
      </w:r>
      <w:r w:rsidR="00E83E86">
        <w:rPr>
          <w:rFonts w:ascii="Arial" w:hAnsi="Arial" w:cs="Arial"/>
          <w:b w:val="0"/>
        </w:rPr>
        <w:t xml:space="preserve">of the Act </w:t>
      </w:r>
      <w:r>
        <w:rPr>
          <w:rFonts w:ascii="Arial" w:hAnsi="Arial" w:cs="Arial"/>
          <w:b w:val="0"/>
        </w:rPr>
        <w:t>but</w:t>
      </w:r>
      <w:r w:rsidR="00065A1F">
        <w:rPr>
          <w:rFonts w:ascii="Arial" w:hAnsi="Arial" w:cs="Arial"/>
          <w:b w:val="0"/>
        </w:rPr>
        <w:t xml:space="preserve"> on the change day</w:t>
      </w:r>
      <w:r w:rsidR="007F3299">
        <w:rPr>
          <w:rFonts w:ascii="Arial" w:hAnsi="Arial" w:cs="Arial"/>
          <w:b w:val="0"/>
        </w:rPr>
        <w:t xml:space="preserve"> receives a payment listed in subsection 914A(5)</w:t>
      </w:r>
      <w:r w:rsidR="00E83E86">
        <w:rPr>
          <w:rFonts w:ascii="Arial" w:hAnsi="Arial" w:cs="Arial"/>
          <w:b w:val="0"/>
        </w:rPr>
        <w:t xml:space="preserve"> of the Act</w:t>
      </w:r>
      <w:r w:rsidR="007F3299">
        <w:rPr>
          <w:rFonts w:ascii="Arial" w:hAnsi="Arial" w:cs="Arial"/>
          <w:b w:val="0"/>
        </w:rPr>
        <w:t xml:space="preserve"> </w:t>
      </w:r>
      <w:r w:rsidR="00CD385C" w:rsidRPr="004709C5">
        <w:rPr>
          <w:rFonts w:ascii="Arial" w:hAnsi="Arial" w:cs="Arial"/>
          <w:b w:val="0"/>
        </w:rPr>
        <w:t>and the change o</w:t>
      </w:r>
      <w:r w:rsidR="00343ADC">
        <w:rPr>
          <w:rFonts w:ascii="Arial" w:hAnsi="Arial" w:cs="Arial"/>
          <w:b w:val="0"/>
        </w:rPr>
        <w:t>f circumstances occurs before 1 </w:t>
      </w:r>
      <w:r w:rsidR="00CD385C" w:rsidRPr="004709C5">
        <w:rPr>
          <w:rFonts w:ascii="Arial" w:hAnsi="Arial" w:cs="Arial"/>
          <w:b w:val="0"/>
        </w:rPr>
        <w:t>July</w:t>
      </w:r>
      <w:r w:rsidR="00343ADC">
        <w:rPr>
          <w:rFonts w:ascii="Arial" w:hAnsi="Arial" w:cs="Arial"/>
          <w:b w:val="0"/>
        </w:rPr>
        <w:t> </w:t>
      </w:r>
      <w:r w:rsidR="00CD385C" w:rsidRPr="004709C5">
        <w:rPr>
          <w:rFonts w:ascii="Arial" w:hAnsi="Arial" w:cs="Arial"/>
          <w:b w:val="0"/>
        </w:rPr>
        <w:t>2013; or</w:t>
      </w:r>
    </w:p>
    <w:p w:rsidR="00D603AE" w:rsidRDefault="00E83E86" w:rsidP="00BB7916">
      <w:pPr>
        <w:pStyle w:val="ActHead5"/>
        <w:keepNext w:val="0"/>
        <w:keepLines w:val="0"/>
        <w:widowControl w:val="0"/>
        <w:numPr>
          <w:ilvl w:val="5"/>
          <w:numId w:val="13"/>
        </w:numPr>
        <w:tabs>
          <w:tab w:val="clear" w:pos="2160"/>
          <w:tab w:val="num" w:pos="2268"/>
        </w:tabs>
        <w:ind w:left="2268" w:hanging="567"/>
        <w:rPr>
          <w:rFonts w:ascii="Arial" w:hAnsi="Arial" w:cs="Arial"/>
          <w:b w:val="0"/>
        </w:rPr>
      </w:pPr>
      <w:r>
        <w:rPr>
          <w:rFonts w:ascii="Arial" w:hAnsi="Arial" w:cs="Arial"/>
          <w:b w:val="0"/>
        </w:rPr>
        <w:lastRenderedPageBreak/>
        <w:t xml:space="preserve">as a result of the change in circumstances the person no longer receives a payment listed in subsection 914(4) of the Act but </w:t>
      </w:r>
      <w:r w:rsidR="00065A1F">
        <w:rPr>
          <w:rFonts w:ascii="Arial" w:hAnsi="Arial" w:cs="Arial"/>
          <w:b w:val="0"/>
        </w:rPr>
        <w:t xml:space="preserve">on the change day </w:t>
      </w:r>
      <w:r>
        <w:rPr>
          <w:rFonts w:ascii="Arial" w:hAnsi="Arial" w:cs="Arial"/>
          <w:b w:val="0"/>
        </w:rPr>
        <w:t xml:space="preserve">receives </w:t>
      </w:r>
      <w:r w:rsidR="000A7BD8">
        <w:rPr>
          <w:rFonts w:ascii="Arial" w:hAnsi="Arial" w:cs="Arial"/>
          <w:b w:val="0"/>
        </w:rPr>
        <w:t>one of the</w:t>
      </w:r>
      <w:r w:rsidR="007F3299" w:rsidRPr="007F3299">
        <w:rPr>
          <w:rFonts w:ascii="Arial" w:hAnsi="Arial" w:cs="Arial"/>
          <w:b w:val="0"/>
        </w:rPr>
        <w:t xml:space="preserve"> payment</w:t>
      </w:r>
      <w:r w:rsidR="000A7BD8">
        <w:rPr>
          <w:rFonts w:ascii="Arial" w:hAnsi="Arial" w:cs="Arial"/>
          <w:b w:val="0"/>
        </w:rPr>
        <w:t>s</w:t>
      </w:r>
      <w:r w:rsidR="007F3299" w:rsidRPr="007F3299">
        <w:rPr>
          <w:rFonts w:ascii="Arial" w:hAnsi="Arial" w:cs="Arial"/>
          <w:b w:val="0"/>
        </w:rPr>
        <w:t xml:space="preserve"> listed in</w:t>
      </w:r>
      <w:r w:rsidR="000A7BD8">
        <w:rPr>
          <w:rFonts w:ascii="Arial" w:hAnsi="Arial" w:cs="Arial"/>
          <w:b w:val="0"/>
        </w:rPr>
        <w:t xml:space="preserve"> paragraphs (b), (c), and (d) of the definition of </w:t>
      </w:r>
      <w:r w:rsidR="000A7BD8">
        <w:rPr>
          <w:rFonts w:ascii="Arial" w:hAnsi="Arial" w:cs="Arial"/>
          <w:i/>
        </w:rPr>
        <w:t xml:space="preserve">clean energy </w:t>
      </w:r>
      <w:r w:rsidR="00C20FD3">
        <w:rPr>
          <w:rFonts w:ascii="Arial" w:hAnsi="Arial" w:cs="Arial"/>
          <w:i/>
        </w:rPr>
        <w:t xml:space="preserve">underlying </w:t>
      </w:r>
      <w:r w:rsidR="000A7BD8">
        <w:rPr>
          <w:rFonts w:ascii="Arial" w:hAnsi="Arial" w:cs="Arial"/>
          <w:i/>
        </w:rPr>
        <w:t>payment</w:t>
      </w:r>
      <w:r w:rsidR="000A7BD8">
        <w:rPr>
          <w:rFonts w:ascii="Arial" w:hAnsi="Arial" w:cs="Arial"/>
          <w:b w:val="0"/>
        </w:rPr>
        <w:t xml:space="preserve"> </w:t>
      </w:r>
      <w:r w:rsidR="00C20FD3">
        <w:rPr>
          <w:rFonts w:ascii="Arial" w:hAnsi="Arial" w:cs="Arial"/>
          <w:b w:val="0"/>
        </w:rPr>
        <w:t>in subsection </w:t>
      </w:r>
      <w:r w:rsidR="005F40CF">
        <w:rPr>
          <w:rFonts w:ascii="Arial" w:hAnsi="Arial" w:cs="Arial"/>
          <w:b w:val="0"/>
        </w:rPr>
        <w:t>5Q(1) of the Veterans’ Entitlements Act</w:t>
      </w:r>
      <w:r w:rsidR="00343ADC">
        <w:rPr>
          <w:rFonts w:ascii="Arial" w:hAnsi="Arial" w:cs="Arial"/>
          <w:b w:val="0"/>
        </w:rPr>
        <w:t xml:space="preserve"> </w:t>
      </w:r>
      <w:r w:rsidR="00CD385C" w:rsidRPr="007F3299">
        <w:rPr>
          <w:rFonts w:ascii="Arial" w:hAnsi="Arial" w:cs="Arial"/>
          <w:b w:val="0"/>
        </w:rPr>
        <w:t xml:space="preserve">and the change of circumstances occurs before </w:t>
      </w:r>
      <w:r w:rsidR="007F3299">
        <w:rPr>
          <w:rFonts w:ascii="Arial" w:hAnsi="Arial" w:cs="Arial"/>
          <w:b w:val="0"/>
        </w:rPr>
        <w:t>20</w:t>
      </w:r>
      <w:r>
        <w:rPr>
          <w:rFonts w:ascii="Arial" w:hAnsi="Arial" w:cs="Arial"/>
          <w:b w:val="0"/>
        </w:rPr>
        <w:t> </w:t>
      </w:r>
      <w:r w:rsidR="007F3299">
        <w:rPr>
          <w:rFonts w:ascii="Arial" w:hAnsi="Arial" w:cs="Arial"/>
          <w:b w:val="0"/>
        </w:rPr>
        <w:t>M</w:t>
      </w:r>
      <w:r>
        <w:rPr>
          <w:rFonts w:ascii="Arial" w:hAnsi="Arial" w:cs="Arial"/>
          <w:b w:val="0"/>
        </w:rPr>
        <w:t>arch </w:t>
      </w:r>
      <w:r w:rsidR="007F3299" w:rsidRPr="007F3299">
        <w:rPr>
          <w:rFonts w:ascii="Arial" w:hAnsi="Arial" w:cs="Arial"/>
          <w:b w:val="0"/>
        </w:rPr>
        <w:t>2013</w:t>
      </w:r>
      <w:r w:rsidR="00CD385C" w:rsidRPr="007F3299">
        <w:rPr>
          <w:rFonts w:ascii="Arial" w:hAnsi="Arial" w:cs="Arial"/>
          <w:b w:val="0"/>
        </w:rPr>
        <w:t>;</w:t>
      </w:r>
      <w:r w:rsidR="00173917" w:rsidRPr="007F3299">
        <w:rPr>
          <w:rFonts w:ascii="Arial" w:hAnsi="Arial" w:cs="Arial"/>
          <w:b w:val="0"/>
        </w:rPr>
        <w:t xml:space="preserve"> </w:t>
      </w:r>
      <w:r w:rsidR="007F3299" w:rsidRPr="007F3299">
        <w:rPr>
          <w:rFonts w:ascii="Arial" w:hAnsi="Arial" w:cs="Arial"/>
          <w:b w:val="0"/>
        </w:rPr>
        <w:t>or</w:t>
      </w:r>
    </w:p>
    <w:p w:rsidR="005F40CF" w:rsidRDefault="00E86247" w:rsidP="00BB7916">
      <w:pPr>
        <w:pStyle w:val="ActHead5"/>
        <w:keepNext w:val="0"/>
        <w:keepLines w:val="0"/>
        <w:widowControl w:val="0"/>
        <w:numPr>
          <w:ilvl w:val="5"/>
          <w:numId w:val="13"/>
        </w:numPr>
        <w:tabs>
          <w:tab w:val="clear" w:pos="2160"/>
          <w:tab w:val="num" w:pos="2268"/>
        </w:tabs>
        <w:ind w:left="2268" w:hanging="567"/>
        <w:rPr>
          <w:rFonts w:ascii="Arial" w:hAnsi="Arial" w:cs="Arial"/>
          <w:b w:val="0"/>
        </w:rPr>
      </w:pPr>
      <w:r>
        <w:rPr>
          <w:rFonts w:ascii="Arial" w:hAnsi="Arial" w:cs="Arial"/>
          <w:b w:val="0"/>
        </w:rPr>
        <w:t>as a result of the change in circumstances the person no longer receives a payment listed in subsection 914(4) of the Act but</w:t>
      </w:r>
      <w:r w:rsidR="00065A1F">
        <w:rPr>
          <w:rFonts w:ascii="Arial" w:hAnsi="Arial" w:cs="Arial"/>
          <w:b w:val="0"/>
        </w:rPr>
        <w:t xml:space="preserve"> on the change day</w:t>
      </w:r>
      <w:r>
        <w:rPr>
          <w:rFonts w:ascii="Arial" w:hAnsi="Arial" w:cs="Arial"/>
          <w:b w:val="0"/>
        </w:rPr>
        <w:t xml:space="preserve"> receives </w:t>
      </w:r>
      <w:r w:rsidR="005F40CF" w:rsidRPr="005F40CF">
        <w:rPr>
          <w:rFonts w:ascii="Arial" w:hAnsi="Arial" w:cs="Arial"/>
          <w:b w:val="0"/>
        </w:rPr>
        <w:t xml:space="preserve">compensation under Division 2 of Part 2 of Chapter 5 of the </w:t>
      </w:r>
      <w:r w:rsidR="007F3299" w:rsidRPr="005F40CF">
        <w:rPr>
          <w:rFonts w:ascii="Arial" w:hAnsi="Arial" w:cs="Arial"/>
          <w:b w:val="0"/>
        </w:rPr>
        <w:t xml:space="preserve">MRCA and the change of circumstances occurs before </w:t>
      </w:r>
      <w:r w:rsidR="005F40CF" w:rsidRPr="005F40CF">
        <w:rPr>
          <w:rFonts w:ascii="Arial" w:hAnsi="Arial" w:cs="Arial"/>
          <w:b w:val="0"/>
        </w:rPr>
        <w:t>20 March </w:t>
      </w:r>
      <w:r w:rsidR="007F3299" w:rsidRPr="005F40CF">
        <w:rPr>
          <w:rFonts w:ascii="Arial" w:hAnsi="Arial" w:cs="Arial"/>
          <w:b w:val="0"/>
        </w:rPr>
        <w:t>2013</w:t>
      </w:r>
      <w:r w:rsidR="005F40CF" w:rsidRPr="005F40CF">
        <w:rPr>
          <w:rFonts w:ascii="Arial" w:hAnsi="Arial" w:cs="Arial"/>
          <w:b w:val="0"/>
        </w:rPr>
        <w:t>;</w:t>
      </w:r>
      <w:r w:rsidR="0061502C">
        <w:rPr>
          <w:rFonts w:ascii="Arial" w:hAnsi="Arial" w:cs="Arial"/>
          <w:b w:val="0"/>
        </w:rPr>
        <w:t xml:space="preserve"> or</w:t>
      </w:r>
    </w:p>
    <w:p w:rsidR="00631527" w:rsidRDefault="00631527" w:rsidP="00BB7916">
      <w:pPr>
        <w:pStyle w:val="ActHead5"/>
        <w:keepNext w:val="0"/>
        <w:keepLines w:val="0"/>
        <w:widowControl w:val="0"/>
        <w:numPr>
          <w:ilvl w:val="5"/>
          <w:numId w:val="13"/>
        </w:numPr>
        <w:tabs>
          <w:tab w:val="clear" w:pos="2160"/>
          <w:tab w:val="num" w:pos="2268"/>
        </w:tabs>
        <w:ind w:left="2268" w:hanging="567"/>
        <w:rPr>
          <w:rFonts w:ascii="Arial" w:hAnsi="Arial" w:cs="Arial"/>
          <w:b w:val="0"/>
        </w:rPr>
      </w:pPr>
      <w:r>
        <w:rPr>
          <w:rFonts w:ascii="Arial" w:hAnsi="Arial" w:cs="Arial"/>
          <w:b w:val="0"/>
        </w:rPr>
        <w:t>as a result of the change in circumstances the person no longer receives a payment listed in subsection 914(4) of the Act but</w:t>
      </w:r>
      <w:r w:rsidR="00065A1F">
        <w:rPr>
          <w:rFonts w:ascii="Arial" w:hAnsi="Arial" w:cs="Arial"/>
          <w:b w:val="0"/>
        </w:rPr>
        <w:t xml:space="preserve"> on the change day</w:t>
      </w:r>
      <w:r>
        <w:rPr>
          <w:rFonts w:ascii="Arial" w:hAnsi="Arial" w:cs="Arial"/>
          <w:b w:val="0"/>
        </w:rPr>
        <w:t xml:space="preserve"> receives an ABSTUDY </w:t>
      </w:r>
      <w:r w:rsidR="00C03840">
        <w:rPr>
          <w:rFonts w:ascii="Arial" w:hAnsi="Arial" w:cs="Arial"/>
          <w:b w:val="0"/>
        </w:rPr>
        <w:t xml:space="preserve">Living Allowance </w:t>
      </w:r>
      <w:r>
        <w:rPr>
          <w:rFonts w:ascii="Arial" w:hAnsi="Arial" w:cs="Arial"/>
          <w:b w:val="0"/>
        </w:rPr>
        <w:t>payment</w:t>
      </w:r>
      <w:r w:rsidRPr="005F40CF">
        <w:rPr>
          <w:rFonts w:ascii="Arial" w:hAnsi="Arial" w:cs="Arial"/>
          <w:b w:val="0"/>
        </w:rPr>
        <w:t xml:space="preserve"> and the change of circumstances occurs before </w:t>
      </w:r>
      <w:r>
        <w:rPr>
          <w:rFonts w:ascii="Arial" w:hAnsi="Arial" w:cs="Arial"/>
          <w:b w:val="0"/>
        </w:rPr>
        <w:t>1 July 2013</w:t>
      </w:r>
      <w:r w:rsidRPr="005F40CF">
        <w:rPr>
          <w:rFonts w:ascii="Arial" w:hAnsi="Arial" w:cs="Arial"/>
          <w:b w:val="0"/>
        </w:rPr>
        <w:t>;</w:t>
      </w:r>
      <w:r w:rsidR="0061502C">
        <w:rPr>
          <w:rFonts w:ascii="Arial" w:hAnsi="Arial" w:cs="Arial"/>
          <w:b w:val="0"/>
        </w:rPr>
        <w:t xml:space="preserve"> or</w:t>
      </w:r>
    </w:p>
    <w:p w:rsidR="00C8246F" w:rsidRDefault="00C8246F" w:rsidP="00BB7916">
      <w:pPr>
        <w:pStyle w:val="ActHead5"/>
        <w:keepNext w:val="0"/>
        <w:keepLines w:val="0"/>
        <w:widowControl w:val="0"/>
        <w:numPr>
          <w:ilvl w:val="5"/>
          <w:numId w:val="13"/>
        </w:numPr>
        <w:tabs>
          <w:tab w:val="clear" w:pos="2160"/>
          <w:tab w:val="num" w:pos="2268"/>
        </w:tabs>
        <w:ind w:left="2268" w:hanging="567"/>
        <w:rPr>
          <w:rFonts w:ascii="Arial" w:hAnsi="Arial" w:cs="Arial"/>
          <w:b w:val="0"/>
        </w:rPr>
      </w:pPr>
      <w:r>
        <w:rPr>
          <w:rFonts w:ascii="Arial" w:hAnsi="Arial" w:cs="Arial"/>
          <w:b w:val="0"/>
        </w:rPr>
        <w:t xml:space="preserve">as a result of the change in circumstances the person no longer receives a payment listed in subsection 914(4) of the Act but </w:t>
      </w:r>
      <w:r w:rsidR="00065A1F">
        <w:rPr>
          <w:rFonts w:ascii="Arial" w:hAnsi="Arial" w:cs="Arial"/>
          <w:b w:val="0"/>
        </w:rPr>
        <w:t xml:space="preserve">on the change day </w:t>
      </w:r>
      <w:r>
        <w:rPr>
          <w:rFonts w:ascii="Arial" w:hAnsi="Arial" w:cs="Arial"/>
          <w:b w:val="0"/>
        </w:rPr>
        <w:t>receives a VCES payment</w:t>
      </w:r>
      <w:r w:rsidRPr="005F40CF">
        <w:rPr>
          <w:rFonts w:ascii="Arial" w:hAnsi="Arial" w:cs="Arial"/>
          <w:b w:val="0"/>
        </w:rPr>
        <w:t xml:space="preserve"> and the change of circumstances occurs before </w:t>
      </w:r>
      <w:r>
        <w:rPr>
          <w:rFonts w:ascii="Arial" w:hAnsi="Arial" w:cs="Arial"/>
          <w:b w:val="0"/>
        </w:rPr>
        <w:t>1 July 2013</w:t>
      </w:r>
      <w:r w:rsidRPr="005F40CF">
        <w:rPr>
          <w:rFonts w:ascii="Arial" w:hAnsi="Arial" w:cs="Arial"/>
          <w:b w:val="0"/>
        </w:rPr>
        <w:t>;</w:t>
      </w:r>
      <w:r w:rsidR="0061502C">
        <w:rPr>
          <w:rFonts w:ascii="Arial" w:hAnsi="Arial" w:cs="Arial"/>
          <w:b w:val="0"/>
        </w:rPr>
        <w:t>or</w:t>
      </w:r>
    </w:p>
    <w:p w:rsidR="0015726B" w:rsidRDefault="00C8246F" w:rsidP="00BB7916">
      <w:pPr>
        <w:pStyle w:val="ActHead5"/>
        <w:keepNext w:val="0"/>
        <w:keepLines w:val="0"/>
        <w:widowControl w:val="0"/>
        <w:numPr>
          <w:ilvl w:val="5"/>
          <w:numId w:val="13"/>
        </w:numPr>
        <w:tabs>
          <w:tab w:val="clear" w:pos="2160"/>
          <w:tab w:val="num" w:pos="2268"/>
        </w:tabs>
        <w:ind w:left="2268" w:hanging="567"/>
        <w:rPr>
          <w:rFonts w:ascii="Arial" w:hAnsi="Arial" w:cs="Arial"/>
          <w:b w:val="0"/>
        </w:rPr>
      </w:pPr>
      <w:r>
        <w:rPr>
          <w:rFonts w:ascii="Arial" w:hAnsi="Arial" w:cs="Arial"/>
          <w:b w:val="0"/>
        </w:rPr>
        <w:t xml:space="preserve">as a result of the change in circumstances the person no longer receives a payment listed in subsection 914(4) of the Act but </w:t>
      </w:r>
      <w:r w:rsidR="00065A1F">
        <w:rPr>
          <w:rFonts w:ascii="Arial" w:hAnsi="Arial" w:cs="Arial"/>
          <w:b w:val="0"/>
        </w:rPr>
        <w:t xml:space="preserve">on the change day </w:t>
      </w:r>
      <w:r>
        <w:rPr>
          <w:rFonts w:ascii="Arial" w:hAnsi="Arial" w:cs="Arial"/>
          <w:b w:val="0"/>
        </w:rPr>
        <w:t>receives a MRCAETS payment</w:t>
      </w:r>
      <w:r w:rsidRPr="005F40CF">
        <w:rPr>
          <w:rFonts w:ascii="Arial" w:hAnsi="Arial" w:cs="Arial"/>
          <w:b w:val="0"/>
        </w:rPr>
        <w:t xml:space="preserve"> and the change of circumstances occurs before </w:t>
      </w:r>
      <w:r>
        <w:rPr>
          <w:rFonts w:ascii="Arial" w:hAnsi="Arial" w:cs="Arial"/>
          <w:b w:val="0"/>
        </w:rPr>
        <w:t>1 July 2013</w:t>
      </w:r>
      <w:r w:rsidRPr="005F40CF">
        <w:rPr>
          <w:rFonts w:ascii="Arial" w:hAnsi="Arial" w:cs="Arial"/>
          <w:b w:val="0"/>
        </w:rPr>
        <w:t>;</w:t>
      </w:r>
      <w:r w:rsidR="0061502C">
        <w:rPr>
          <w:rFonts w:ascii="Arial" w:hAnsi="Arial" w:cs="Arial"/>
          <w:b w:val="0"/>
        </w:rPr>
        <w:t>or</w:t>
      </w:r>
    </w:p>
    <w:p w:rsidR="00DF27D2" w:rsidRPr="00DF27D2" w:rsidRDefault="00AA1350" w:rsidP="00BB7916">
      <w:pPr>
        <w:pStyle w:val="ActHead5"/>
        <w:keepNext w:val="0"/>
        <w:keepLines w:val="0"/>
        <w:widowControl w:val="0"/>
        <w:numPr>
          <w:ilvl w:val="4"/>
          <w:numId w:val="13"/>
        </w:numPr>
        <w:tabs>
          <w:tab w:val="clear" w:pos="1800"/>
          <w:tab w:val="num" w:pos="1701"/>
        </w:tabs>
        <w:ind w:left="1701" w:hanging="567"/>
        <w:rPr>
          <w:rFonts w:ascii="Arial" w:hAnsi="Arial" w:cs="Arial"/>
          <w:b w:val="0"/>
        </w:rPr>
      </w:pPr>
      <w:bookmarkStart w:id="3" w:name="OriginalCursor"/>
      <w:bookmarkEnd w:id="3"/>
      <w:r>
        <w:rPr>
          <w:rFonts w:ascii="Arial" w:hAnsi="Arial" w:cs="Arial"/>
          <w:b w:val="0"/>
        </w:rPr>
        <w:t>t</w:t>
      </w:r>
      <w:r w:rsidR="007F3299" w:rsidRPr="00DF27D2">
        <w:rPr>
          <w:rFonts w:ascii="Arial" w:hAnsi="Arial" w:cs="Arial"/>
          <w:b w:val="0"/>
        </w:rPr>
        <w:t xml:space="preserve">he person was paid an original payment </w:t>
      </w:r>
      <w:r w:rsidR="00DF27D2" w:rsidRPr="00DF27D2">
        <w:rPr>
          <w:rFonts w:ascii="Arial" w:hAnsi="Arial" w:cs="Arial"/>
          <w:b w:val="0"/>
        </w:rPr>
        <w:t>under subsections 914A(1) or (2)</w:t>
      </w:r>
      <w:r w:rsidR="00E83E86">
        <w:rPr>
          <w:rFonts w:ascii="Arial" w:hAnsi="Arial" w:cs="Arial"/>
          <w:b w:val="0"/>
        </w:rPr>
        <w:t xml:space="preserve"> of the Act</w:t>
      </w:r>
      <w:r w:rsidR="004D4326">
        <w:rPr>
          <w:rFonts w:ascii="Arial" w:hAnsi="Arial" w:cs="Arial"/>
          <w:b w:val="0"/>
        </w:rPr>
        <w:t>,</w:t>
      </w:r>
      <w:r w:rsidR="00C8246F">
        <w:rPr>
          <w:rFonts w:ascii="Arial" w:hAnsi="Arial" w:cs="Arial"/>
          <w:b w:val="0"/>
        </w:rPr>
        <w:t xml:space="preserve"> or </w:t>
      </w:r>
      <w:r w:rsidR="00065A1F">
        <w:rPr>
          <w:rFonts w:ascii="Arial" w:hAnsi="Arial" w:cs="Arial"/>
          <w:b w:val="0"/>
        </w:rPr>
        <w:t xml:space="preserve">was paid </w:t>
      </w:r>
      <w:r w:rsidR="00C8246F">
        <w:rPr>
          <w:rFonts w:ascii="Arial" w:hAnsi="Arial" w:cs="Arial"/>
          <w:b w:val="0"/>
        </w:rPr>
        <w:t>a top</w:t>
      </w:r>
      <w:r w:rsidR="00C8246F">
        <w:rPr>
          <w:rFonts w:ascii="Arial" w:hAnsi="Arial" w:cs="Arial"/>
          <w:b w:val="0"/>
        </w:rPr>
        <w:noBreakHyphen/>
        <w:t>up payment under this Determination,</w:t>
      </w:r>
      <w:r w:rsidR="004D4326">
        <w:rPr>
          <w:rFonts w:ascii="Arial" w:hAnsi="Arial" w:cs="Arial"/>
          <w:b w:val="0"/>
        </w:rPr>
        <w:t xml:space="preserve"> and</w:t>
      </w:r>
      <w:r w:rsidR="00DF27D2" w:rsidRPr="00DF27D2">
        <w:rPr>
          <w:rFonts w:ascii="Arial" w:hAnsi="Arial" w:cs="Arial"/>
          <w:b w:val="0"/>
        </w:rPr>
        <w:t>;</w:t>
      </w:r>
    </w:p>
    <w:p w:rsidR="0015726B" w:rsidRDefault="00DF27D2" w:rsidP="00BB7916">
      <w:pPr>
        <w:pStyle w:val="ActHead5"/>
        <w:keepNext w:val="0"/>
        <w:keepLines w:val="0"/>
        <w:widowControl w:val="0"/>
        <w:numPr>
          <w:ilvl w:val="5"/>
          <w:numId w:val="13"/>
        </w:numPr>
        <w:tabs>
          <w:tab w:val="clear" w:pos="2160"/>
          <w:tab w:val="num" w:pos="2268"/>
        </w:tabs>
        <w:ind w:left="2268" w:hanging="567"/>
        <w:rPr>
          <w:rFonts w:ascii="Arial" w:hAnsi="Arial" w:cs="Arial"/>
          <w:b w:val="0"/>
        </w:rPr>
      </w:pPr>
      <w:r>
        <w:rPr>
          <w:rFonts w:ascii="Arial" w:hAnsi="Arial" w:cs="Arial"/>
          <w:b w:val="0"/>
        </w:rPr>
        <w:t>despite the change in circumstances the person still receives one of the payments listed in subsection 914A(5)</w:t>
      </w:r>
      <w:r w:rsidR="00C04D94">
        <w:rPr>
          <w:rFonts w:ascii="Arial" w:hAnsi="Arial" w:cs="Arial"/>
          <w:b w:val="0"/>
        </w:rPr>
        <w:t xml:space="preserve"> of the Act and the change of circumstances occurs before 1 July 2013; or</w:t>
      </w:r>
    </w:p>
    <w:p w:rsidR="00C04D94" w:rsidRDefault="0015726B" w:rsidP="00BB7916">
      <w:pPr>
        <w:pStyle w:val="ActHead5"/>
        <w:keepNext w:val="0"/>
        <w:keepLines w:val="0"/>
        <w:widowControl w:val="0"/>
        <w:numPr>
          <w:ilvl w:val="5"/>
          <w:numId w:val="13"/>
        </w:numPr>
        <w:tabs>
          <w:tab w:val="clear" w:pos="2160"/>
          <w:tab w:val="num" w:pos="2268"/>
        </w:tabs>
        <w:ind w:left="2268" w:hanging="567"/>
        <w:rPr>
          <w:rFonts w:ascii="Arial" w:hAnsi="Arial" w:cs="Arial"/>
          <w:b w:val="0"/>
        </w:rPr>
      </w:pPr>
      <w:r>
        <w:rPr>
          <w:rFonts w:ascii="Arial" w:hAnsi="Arial" w:cs="Arial"/>
          <w:b w:val="0"/>
        </w:rPr>
        <w:br w:type="page"/>
      </w:r>
      <w:r w:rsidR="00E86247">
        <w:rPr>
          <w:rFonts w:ascii="Arial" w:hAnsi="Arial" w:cs="Arial"/>
          <w:b w:val="0"/>
        </w:rPr>
        <w:lastRenderedPageBreak/>
        <w:t xml:space="preserve">as a result of the change in circumstances the person no longer receives a payment listed in subsection 914A(5) of the Act but on the change day receives one of the </w:t>
      </w:r>
      <w:r w:rsidR="00C04D94">
        <w:rPr>
          <w:rFonts w:ascii="Arial" w:hAnsi="Arial" w:cs="Arial"/>
          <w:b w:val="0"/>
        </w:rPr>
        <w:t>payments listed in subsection 914(4) of the Act and the change of circumstances occurs before 20 March 2013; or</w:t>
      </w:r>
    </w:p>
    <w:p w:rsidR="005F40CF" w:rsidRDefault="00E86247" w:rsidP="00BB7916">
      <w:pPr>
        <w:pStyle w:val="ActHead5"/>
        <w:keepNext w:val="0"/>
        <w:keepLines w:val="0"/>
        <w:widowControl w:val="0"/>
        <w:numPr>
          <w:ilvl w:val="5"/>
          <w:numId w:val="13"/>
        </w:numPr>
        <w:tabs>
          <w:tab w:val="clear" w:pos="2160"/>
          <w:tab w:val="num" w:pos="2268"/>
        </w:tabs>
        <w:ind w:left="2268" w:hanging="567"/>
        <w:rPr>
          <w:rFonts w:ascii="Arial" w:hAnsi="Arial" w:cs="Arial"/>
          <w:b w:val="0"/>
        </w:rPr>
      </w:pPr>
      <w:r>
        <w:rPr>
          <w:rFonts w:ascii="Arial" w:hAnsi="Arial" w:cs="Arial"/>
          <w:b w:val="0"/>
        </w:rPr>
        <w:t xml:space="preserve">as a result of the change in circumstances the person no longer receives a payment listed in subsection 914A(5) of the Act </w:t>
      </w:r>
      <w:r w:rsidR="001D176F">
        <w:rPr>
          <w:rFonts w:ascii="Arial" w:hAnsi="Arial" w:cs="Arial"/>
          <w:b w:val="0"/>
        </w:rPr>
        <w:t xml:space="preserve">but </w:t>
      </w:r>
      <w:r w:rsidR="00065A1F">
        <w:rPr>
          <w:rFonts w:ascii="Arial" w:hAnsi="Arial" w:cs="Arial"/>
          <w:b w:val="0"/>
        </w:rPr>
        <w:t xml:space="preserve">on the change day </w:t>
      </w:r>
      <w:r w:rsidR="001D176F">
        <w:rPr>
          <w:rFonts w:ascii="Arial" w:hAnsi="Arial" w:cs="Arial"/>
          <w:b w:val="0"/>
        </w:rPr>
        <w:t>receives one of the</w:t>
      </w:r>
      <w:r w:rsidR="001D176F" w:rsidRPr="007F3299">
        <w:rPr>
          <w:rFonts w:ascii="Arial" w:hAnsi="Arial" w:cs="Arial"/>
          <w:b w:val="0"/>
        </w:rPr>
        <w:t xml:space="preserve"> payment</w:t>
      </w:r>
      <w:r w:rsidR="001D176F">
        <w:rPr>
          <w:rFonts w:ascii="Arial" w:hAnsi="Arial" w:cs="Arial"/>
          <w:b w:val="0"/>
        </w:rPr>
        <w:t>s</w:t>
      </w:r>
      <w:r w:rsidR="001D176F" w:rsidRPr="007F3299">
        <w:rPr>
          <w:rFonts w:ascii="Arial" w:hAnsi="Arial" w:cs="Arial"/>
          <w:b w:val="0"/>
        </w:rPr>
        <w:t xml:space="preserve"> listed in</w:t>
      </w:r>
      <w:r w:rsidR="001D176F">
        <w:rPr>
          <w:rFonts w:ascii="Arial" w:hAnsi="Arial" w:cs="Arial"/>
          <w:b w:val="0"/>
        </w:rPr>
        <w:t xml:space="preserve"> paragraphs (b), (c), and (d) of the definition of </w:t>
      </w:r>
      <w:r w:rsidR="001D176F">
        <w:rPr>
          <w:rFonts w:ascii="Arial" w:hAnsi="Arial" w:cs="Arial"/>
          <w:i/>
        </w:rPr>
        <w:t>clean energy underlying payment</w:t>
      </w:r>
      <w:r w:rsidR="0007627A">
        <w:rPr>
          <w:rFonts w:ascii="Arial" w:hAnsi="Arial" w:cs="Arial"/>
          <w:b w:val="0"/>
        </w:rPr>
        <w:t xml:space="preserve"> </w:t>
      </w:r>
      <w:r w:rsidR="001D176F">
        <w:rPr>
          <w:rFonts w:ascii="Arial" w:hAnsi="Arial" w:cs="Arial"/>
          <w:b w:val="0"/>
        </w:rPr>
        <w:t xml:space="preserve">in subsection 5Q(1) </w:t>
      </w:r>
      <w:r w:rsidR="005F40CF">
        <w:rPr>
          <w:rFonts w:ascii="Arial" w:hAnsi="Arial" w:cs="Arial"/>
          <w:b w:val="0"/>
        </w:rPr>
        <w:t xml:space="preserve">of the Veterans’ Entitlements Act </w:t>
      </w:r>
      <w:r w:rsidR="005F40CF" w:rsidRPr="007F3299">
        <w:rPr>
          <w:rFonts w:ascii="Arial" w:hAnsi="Arial" w:cs="Arial"/>
          <w:b w:val="0"/>
        </w:rPr>
        <w:t xml:space="preserve">and the change of circumstances occurs before </w:t>
      </w:r>
      <w:r w:rsidR="001F08C9">
        <w:rPr>
          <w:rFonts w:ascii="Arial" w:hAnsi="Arial" w:cs="Arial"/>
          <w:b w:val="0"/>
        </w:rPr>
        <w:t>20 </w:t>
      </w:r>
      <w:r w:rsidR="005F40CF">
        <w:rPr>
          <w:rFonts w:ascii="Arial" w:hAnsi="Arial" w:cs="Arial"/>
          <w:b w:val="0"/>
        </w:rPr>
        <w:t>M</w:t>
      </w:r>
      <w:r w:rsidR="005F40CF" w:rsidRPr="007F3299">
        <w:rPr>
          <w:rFonts w:ascii="Arial" w:hAnsi="Arial" w:cs="Arial"/>
          <w:b w:val="0"/>
        </w:rPr>
        <w:t>arch</w:t>
      </w:r>
      <w:r w:rsidR="001F08C9">
        <w:rPr>
          <w:rFonts w:ascii="Arial" w:hAnsi="Arial" w:cs="Arial"/>
          <w:b w:val="0"/>
        </w:rPr>
        <w:t> </w:t>
      </w:r>
      <w:r w:rsidR="005F40CF" w:rsidRPr="007F3299">
        <w:rPr>
          <w:rFonts w:ascii="Arial" w:hAnsi="Arial" w:cs="Arial"/>
          <w:b w:val="0"/>
        </w:rPr>
        <w:t>2013; or</w:t>
      </w:r>
    </w:p>
    <w:p w:rsidR="00C03840" w:rsidRDefault="00E86247" w:rsidP="00BB7916">
      <w:pPr>
        <w:pStyle w:val="ActHead5"/>
        <w:keepNext w:val="0"/>
        <w:keepLines w:val="0"/>
        <w:widowControl w:val="0"/>
        <w:numPr>
          <w:ilvl w:val="5"/>
          <w:numId w:val="13"/>
        </w:numPr>
        <w:tabs>
          <w:tab w:val="clear" w:pos="2160"/>
          <w:tab w:val="num" w:pos="2268"/>
        </w:tabs>
        <w:ind w:left="2268" w:hanging="567"/>
        <w:rPr>
          <w:rFonts w:ascii="Arial" w:hAnsi="Arial" w:cs="Arial"/>
          <w:b w:val="0"/>
        </w:rPr>
      </w:pPr>
      <w:r>
        <w:rPr>
          <w:rFonts w:ascii="Arial" w:hAnsi="Arial" w:cs="Arial"/>
          <w:b w:val="0"/>
        </w:rPr>
        <w:t xml:space="preserve">as a result of the change in circumstances the person no longer receives a payment listed in subsection 914A(5) of the Act but on the change day receives </w:t>
      </w:r>
      <w:r w:rsidR="005F40CF" w:rsidRPr="005F40CF">
        <w:rPr>
          <w:rFonts w:ascii="Arial" w:hAnsi="Arial" w:cs="Arial"/>
          <w:b w:val="0"/>
        </w:rPr>
        <w:t>compensation under Division 2 of Part 2 of Chapter 5 of the MRCA and the change of circumstan</w:t>
      </w:r>
      <w:r w:rsidR="00DD4B87">
        <w:rPr>
          <w:rFonts w:ascii="Arial" w:hAnsi="Arial" w:cs="Arial"/>
          <w:b w:val="0"/>
        </w:rPr>
        <w:t>ces occurs before 20 March 2013; or</w:t>
      </w:r>
    </w:p>
    <w:p w:rsidR="00DD4B87" w:rsidRDefault="00DD4B87" w:rsidP="00BB7916">
      <w:pPr>
        <w:pStyle w:val="ActHead5"/>
        <w:keepNext w:val="0"/>
        <w:keepLines w:val="0"/>
        <w:widowControl w:val="0"/>
        <w:numPr>
          <w:ilvl w:val="5"/>
          <w:numId w:val="13"/>
        </w:numPr>
        <w:tabs>
          <w:tab w:val="clear" w:pos="2160"/>
          <w:tab w:val="num" w:pos="2268"/>
        </w:tabs>
        <w:ind w:left="2268" w:hanging="567"/>
        <w:rPr>
          <w:rFonts w:ascii="Arial" w:hAnsi="Arial" w:cs="Arial"/>
          <w:b w:val="0"/>
        </w:rPr>
      </w:pPr>
      <w:r>
        <w:rPr>
          <w:rFonts w:ascii="Arial" w:hAnsi="Arial" w:cs="Arial"/>
          <w:b w:val="0"/>
        </w:rPr>
        <w:t>as a result of the change in circumstances the person no longer receives a payment listed in subsection 914A(5) of the Act but</w:t>
      </w:r>
      <w:r w:rsidR="00753A45">
        <w:rPr>
          <w:rFonts w:ascii="Arial" w:hAnsi="Arial" w:cs="Arial"/>
          <w:b w:val="0"/>
        </w:rPr>
        <w:t xml:space="preserve"> on the change day</w:t>
      </w:r>
      <w:r>
        <w:rPr>
          <w:rFonts w:ascii="Arial" w:hAnsi="Arial" w:cs="Arial"/>
          <w:b w:val="0"/>
        </w:rPr>
        <w:t xml:space="preserve"> receives an ABSTUDY</w:t>
      </w:r>
      <w:r w:rsidR="00C03840">
        <w:rPr>
          <w:rFonts w:ascii="Arial" w:hAnsi="Arial" w:cs="Arial"/>
          <w:b w:val="0"/>
        </w:rPr>
        <w:t xml:space="preserve"> Living Allowance</w:t>
      </w:r>
      <w:r>
        <w:rPr>
          <w:rFonts w:ascii="Arial" w:hAnsi="Arial" w:cs="Arial"/>
          <w:b w:val="0"/>
        </w:rPr>
        <w:t xml:space="preserve"> payment</w:t>
      </w:r>
      <w:r w:rsidRPr="005F40CF">
        <w:rPr>
          <w:rFonts w:ascii="Arial" w:hAnsi="Arial" w:cs="Arial"/>
          <w:b w:val="0"/>
        </w:rPr>
        <w:t xml:space="preserve"> and the change of circumstances occurs before </w:t>
      </w:r>
      <w:r>
        <w:rPr>
          <w:rFonts w:ascii="Arial" w:hAnsi="Arial" w:cs="Arial"/>
          <w:b w:val="0"/>
        </w:rPr>
        <w:t>1 July 2013</w:t>
      </w:r>
      <w:r w:rsidRPr="005F40CF">
        <w:rPr>
          <w:rFonts w:ascii="Arial" w:hAnsi="Arial" w:cs="Arial"/>
          <w:b w:val="0"/>
        </w:rPr>
        <w:t>;</w:t>
      </w:r>
      <w:r w:rsidR="0061502C">
        <w:rPr>
          <w:rFonts w:ascii="Arial" w:hAnsi="Arial" w:cs="Arial"/>
          <w:b w:val="0"/>
        </w:rPr>
        <w:t xml:space="preserve"> or</w:t>
      </w:r>
    </w:p>
    <w:p w:rsidR="0015726B" w:rsidRDefault="00C8246F" w:rsidP="00C72ADB">
      <w:pPr>
        <w:pStyle w:val="ActHead5"/>
        <w:keepNext w:val="0"/>
        <w:keepLines w:val="0"/>
        <w:widowControl w:val="0"/>
        <w:numPr>
          <w:ilvl w:val="5"/>
          <w:numId w:val="13"/>
        </w:numPr>
        <w:tabs>
          <w:tab w:val="clear" w:pos="2160"/>
          <w:tab w:val="left" w:pos="2268"/>
        </w:tabs>
        <w:ind w:left="2268" w:hanging="567"/>
        <w:rPr>
          <w:rFonts w:ascii="Arial" w:hAnsi="Arial" w:cs="Arial"/>
          <w:b w:val="0"/>
        </w:rPr>
      </w:pPr>
      <w:r>
        <w:rPr>
          <w:rFonts w:ascii="Arial" w:hAnsi="Arial" w:cs="Arial"/>
          <w:b w:val="0"/>
        </w:rPr>
        <w:t>as a result of the change in circumstances the person no longer receives a payment listed in subsection 914A(5) of the Act but</w:t>
      </w:r>
      <w:r w:rsidR="00753A45">
        <w:rPr>
          <w:rFonts w:ascii="Arial" w:hAnsi="Arial" w:cs="Arial"/>
          <w:b w:val="0"/>
        </w:rPr>
        <w:t xml:space="preserve"> on the change day</w:t>
      </w:r>
      <w:r>
        <w:rPr>
          <w:rFonts w:ascii="Arial" w:hAnsi="Arial" w:cs="Arial"/>
          <w:b w:val="0"/>
        </w:rPr>
        <w:t xml:space="preserve"> receives a VCES payment</w:t>
      </w:r>
      <w:r w:rsidRPr="005F40CF">
        <w:rPr>
          <w:rFonts w:ascii="Arial" w:hAnsi="Arial" w:cs="Arial"/>
          <w:b w:val="0"/>
        </w:rPr>
        <w:t xml:space="preserve"> and the change of circumstances occurs before </w:t>
      </w:r>
      <w:r>
        <w:rPr>
          <w:rFonts w:ascii="Arial" w:hAnsi="Arial" w:cs="Arial"/>
          <w:b w:val="0"/>
        </w:rPr>
        <w:t>1 July 2013</w:t>
      </w:r>
      <w:r w:rsidRPr="005F40CF">
        <w:rPr>
          <w:rFonts w:ascii="Arial" w:hAnsi="Arial" w:cs="Arial"/>
          <w:b w:val="0"/>
        </w:rPr>
        <w:t>;</w:t>
      </w:r>
      <w:r w:rsidR="0061502C">
        <w:rPr>
          <w:rFonts w:ascii="Arial" w:hAnsi="Arial" w:cs="Arial"/>
          <w:b w:val="0"/>
        </w:rPr>
        <w:t xml:space="preserve"> or</w:t>
      </w:r>
    </w:p>
    <w:p w:rsidR="0015726B" w:rsidRDefault="00C8246F" w:rsidP="00C72ADB">
      <w:pPr>
        <w:pStyle w:val="ActHead5"/>
        <w:keepNext w:val="0"/>
        <w:keepLines w:val="0"/>
        <w:widowControl w:val="0"/>
        <w:numPr>
          <w:ilvl w:val="5"/>
          <w:numId w:val="13"/>
        </w:numPr>
        <w:tabs>
          <w:tab w:val="clear" w:pos="2160"/>
          <w:tab w:val="left" w:pos="2268"/>
        </w:tabs>
        <w:ind w:left="2268" w:hanging="567"/>
        <w:rPr>
          <w:rFonts w:ascii="Arial" w:hAnsi="Arial" w:cs="Arial"/>
          <w:b w:val="0"/>
        </w:rPr>
      </w:pPr>
      <w:r>
        <w:rPr>
          <w:rFonts w:ascii="Arial" w:hAnsi="Arial" w:cs="Arial"/>
          <w:b w:val="0"/>
        </w:rPr>
        <w:t xml:space="preserve">as a result of the change in circumstances the person no longer receives a payment listed in subsection 914A(5) of the Act but </w:t>
      </w:r>
      <w:r w:rsidR="00753A45">
        <w:rPr>
          <w:rFonts w:ascii="Arial" w:hAnsi="Arial" w:cs="Arial"/>
          <w:b w:val="0"/>
        </w:rPr>
        <w:t xml:space="preserve">on the change day </w:t>
      </w:r>
      <w:r>
        <w:rPr>
          <w:rFonts w:ascii="Arial" w:hAnsi="Arial" w:cs="Arial"/>
          <w:b w:val="0"/>
        </w:rPr>
        <w:t xml:space="preserve">receives a MRCAETS payment </w:t>
      </w:r>
      <w:r w:rsidRPr="005F40CF">
        <w:rPr>
          <w:rFonts w:ascii="Arial" w:hAnsi="Arial" w:cs="Arial"/>
          <w:b w:val="0"/>
        </w:rPr>
        <w:t xml:space="preserve">and the change of circumstances occurs before </w:t>
      </w:r>
      <w:r>
        <w:rPr>
          <w:rFonts w:ascii="Arial" w:hAnsi="Arial" w:cs="Arial"/>
          <w:b w:val="0"/>
        </w:rPr>
        <w:t>1 July 2013</w:t>
      </w:r>
      <w:r w:rsidRPr="005F40CF">
        <w:rPr>
          <w:rFonts w:ascii="Arial" w:hAnsi="Arial" w:cs="Arial"/>
          <w:b w:val="0"/>
        </w:rPr>
        <w:t>;</w:t>
      </w:r>
      <w:r w:rsidR="0061502C">
        <w:rPr>
          <w:rFonts w:ascii="Arial" w:hAnsi="Arial" w:cs="Arial"/>
          <w:b w:val="0"/>
        </w:rPr>
        <w:t xml:space="preserve"> or</w:t>
      </w:r>
    </w:p>
    <w:p w:rsidR="0015726B" w:rsidRDefault="0080119D" w:rsidP="00C72ADB">
      <w:pPr>
        <w:pStyle w:val="ActHead5"/>
        <w:keepNext w:val="0"/>
        <w:keepLines w:val="0"/>
        <w:widowControl w:val="0"/>
        <w:numPr>
          <w:ilvl w:val="4"/>
          <w:numId w:val="13"/>
        </w:numPr>
        <w:tabs>
          <w:tab w:val="clear" w:pos="1800"/>
          <w:tab w:val="num" w:pos="1701"/>
        </w:tabs>
        <w:ind w:left="1701" w:hanging="567"/>
        <w:rPr>
          <w:rFonts w:ascii="Arial" w:hAnsi="Arial" w:cs="Arial"/>
          <w:b w:val="0"/>
        </w:rPr>
      </w:pPr>
      <w:r w:rsidRPr="004709C5">
        <w:rPr>
          <w:rFonts w:ascii="Arial" w:hAnsi="Arial" w:cs="Arial"/>
          <w:b w:val="0"/>
        </w:rPr>
        <w:t xml:space="preserve">the person </w:t>
      </w:r>
      <w:r w:rsidR="00753A45">
        <w:rPr>
          <w:rFonts w:ascii="Arial" w:hAnsi="Arial" w:cs="Arial"/>
          <w:b w:val="0"/>
        </w:rPr>
        <w:t xml:space="preserve">was paid an </w:t>
      </w:r>
      <w:r w:rsidRPr="004709C5">
        <w:rPr>
          <w:rFonts w:ascii="Arial" w:hAnsi="Arial" w:cs="Arial"/>
          <w:b w:val="0"/>
        </w:rPr>
        <w:t xml:space="preserve">original payment under </w:t>
      </w:r>
      <w:r>
        <w:rPr>
          <w:rFonts w:ascii="Arial" w:hAnsi="Arial" w:cs="Arial"/>
          <w:b w:val="0"/>
        </w:rPr>
        <w:t>sub</w:t>
      </w:r>
      <w:r w:rsidRPr="004709C5">
        <w:rPr>
          <w:rFonts w:ascii="Arial" w:hAnsi="Arial" w:cs="Arial"/>
          <w:b w:val="0"/>
        </w:rPr>
        <w:t>section 914</w:t>
      </w:r>
      <w:r>
        <w:rPr>
          <w:rFonts w:ascii="Arial" w:hAnsi="Arial" w:cs="Arial"/>
          <w:b w:val="0"/>
        </w:rPr>
        <w:t>A(3)</w:t>
      </w:r>
      <w:r w:rsidRPr="004709C5">
        <w:rPr>
          <w:rFonts w:ascii="Arial" w:hAnsi="Arial" w:cs="Arial"/>
          <w:b w:val="0"/>
        </w:rPr>
        <w:t xml:space="preserve"> of the Act</w:t>
      </w:r>
      <w:r w:rsidR="004D4326">
        <w:rPr>
          <w:rFonts w:ascii="Arial" w:hAnsi="Arial" w:cs="Arial"/>
          <w:b w:val="0"/>
        </w:rPr>
        <w:t xml:space="preserve"> and</w:t>
      </w:r>
      <w:r w:rsidR="002430EA">
        <w:rPr>
          <w:rFonts w:ascii="Arial" w:hAnsi="Arial" w:cs="Arial"/>
          <w:b w:val="0"/>
        </w:rPr>
        <w:t xml:space="preserve"> </w:t>
      </w:r>
      <w:r w:rsidR="00753A45">
        <w:rPr>
          <w:rFonts w:ascii="Arial" w:hAnsi="Arial" w:cs="Arial"/>
          <w:b w:val="0"/>
        </w:rPr>
        <w:t>on the change day the person</w:t>
      </w:r>
      <w:r w:rsidR="00F626CD">
        <w:rPr>
          <w:rFonts w:ascii="Arial" w:hAnsi="Arial" w:cs="Arial"/>
          <w:b w:val="0"/>
        </w:rPr>
        <w:t xml:space="preserve"> receive</w:t>
      </w:r>
      <w:r w:rsidR="00753A45">
        <w:rPr>
          <w:rFonts w:ascii="Arial" w:hAnsi="Arial" w:cs="Arial"/>
          <w:b w:val="0"/>
        </w:rPr>
        <w:t>s</w:t>
      </w:r>
      <w:r w:rsidR="00F626CD">
        <w:rPr>
          <w:rFonts w:ascii="Arial" w:hAnsi="Arial" w:cs="Arial"/>
          <w:b w:val="0"/>
        </w:rPr>
        <w:t xml:space="preserve"> one of the payments listed in subsection 914A(5)</w:t>
      </w:r>
      <w:r w:rsidR="00E83E86">
        <w:rPr>
          <w:rFonts w:ascii="Arial" w:hAnsi="Arial" w:cs="Arial"/>
          <w:b w:val="0"/>
        </w:rPr>
        <w:t xml:space="preserve"> of the Act</w:t>
      </w:r>
      <w:r w:rsidR="002365B8">
        <w:rPr>
          <w:rFonts w:ascii="Arial" w:hAnsi="Arial" w:cs="Arial"/>
          <w:b w:val="0"/>
        </w:rPr>
        <w:t>,</w:t>
      </w:r>
      <w:r w:rsidR="005C740F">
        <w:rPr>
          <w:rFonts w:ascii="Arial" w:hAnsi="Arial" w:cs="Arial"/>
          <w:b w:val="0"/>
        </w:rPr>
        <w:t xml:space="preserve"> an ABSTUDY Living Allowance,</w:t>
      </w:r>
      <w:r w:rsidR="002365B8">
        <w:rPr>
          <w:rFonts w:ascii="Arial" w:hAnsi="Arial" w:cs="Arial"/>
          <w:b w:val="0"/>
        </w:rPr>
        <w:t xml:space="preserve"> a V</w:t>
      </w:r>
      <w:r w:rsidR="005C740F">
        <w:rPr>
          <w:rFonts w:ascii="Arial" w:hAnsi="Arial" w:cs="Arial"/>
          <w:b w:val="0"/>
        </w:rPr>
        <w:t>CES payment, or a MRCAETS payment,</w:t>
      </w:r>
      <w:r w:rsidR="002365B8">
        <w:rPr>
          <w:rFonts w:ascii="Arial" w:hAnsi="Arial" w:cs="Arial"/>
          <w:b w:val="0"/>
        </w:rPr>
        <w:t xml:space="preserve"> </w:t>
      </w:r>
      <w:r w:rsidR="00F626CD">
        <w:rPr>
          <w:rFonts w:ascii="Arial" w:hAnsi="Arial" w:cs="Arial"/>
          <w:b w:val="0"/>
        </w:rPr>
        <w:t>and the change of circumstances occurs before 1 January 2014</w:t>
      </w:r>
      <w:r w:rsidR="002430EA">
        <w:rPr>
          <w:rFonts w:ascii="Arial" w:hAnsi="Arial" w:cs="Arial"/>
          <w:b w:val="0"/>
        </w:rPr>
        <w:t>.</w:t>
      </w:r>
    </w:p>
    <w:p w:rsidR="00F626CD" w:rsidRDefault="0015726B" w:rsidP="0015726B">
      <w:pPr>
        <w:pStyle w:val="ActHead5"/>
        <w:keepNext w:val="0"/>
        <w:keepLines w:val="0"/>
        <w:widowControl w:val="0"/>
        <w:numPr>
          <w:ilvl w:val="1"/>
          <w:numId w:val="13"/>
        </w:numPr>
        <w:rPr>
          <w:rFonts w:ascii="Arial" w:hAnsi="Arial" w:cs="Arial"/>
          <w:b w:val="0"/>
        </w:rPr>
      </w:pPr>
      <w:r>
        <w:rPr>
          <w:rFonts w:ascii="Arial" w:hAnsi="Arial" w:cs="Arial"/>
          <w:b w:val="0"/>
        </w:rPr>
        <w:br w:type="page"/>
      </w:r>
      <w:r w:rsidR="00AA1350">
        <w:rPr>
          <w:rFonts w:ascii="Arial" w:hAnsi="Arial" w:cs="Arial"/>
          <w:b w:val="0"/>
        </w:rPr>
        <w:lastRenderedPageBreak/>
        <w:t>Despite any other provision of this Determination</w:t>
      </w:r>
      <w:r w:rsidR="00753A45">
        <w:rPr>
          <w:rFonts w:ascii="Arial" w:hAnsi="Arial" w:cs="Arial"/>
          <w:b w:val="0"/>
        </w:rPr>
        <w:t>,</w:t>
      </w:r>
      <w:r w:rsidR="00AA1350">
        <w:rPr>
          <w:rFonts w:ascii="Arial" w:hAnsi="Arial" w:cs="Arial"/>
          <w:b w:val="0"/>
        </w:rPr>
        <w:t xml:space="preserve"> if </w:t>
      </w:r>
      <w:r w:rsidR="00F626CD">
        <w:rPr>
          <w:rFonts w:ascii="Arial" w:hAnsi="Arial" w:cs="Arial"/>
          <w:b w:val="0"/>
        </w:rPr>
        <w:t xml:space="preserve">a person received an original payment under subsection 914A(3) </w:t>
      </w:r>
      <w:r w:rsidR="00E86247">
        <w:rPr>
          <w:rFonts w:ascii="Arial" w:hAnsi="Arial" w:cs="Arial"/>
          <w:b w:val="0"/>
        </w:rPr>
        <w:t xml:space="preserve">of the Act </w:t>
      </w:r>
      <w:r w:rsidR="00F626CD">
        <w:rPr>
          <w:rFonts w:ascii="Arial" w:hAnsi="Arial" w:cs="Arial"/>
          <w:b w:val="0"/>
        </w:rPr>
        <w:t xml:space="preserve">and as a result of a change in circumstances they </w:t>
      </w:r>
      <w:r w:rsidR="006C08B8">
        <w:rPr>
          <w:rFonts w:ascii="Arial" w:hAnsi="Arial" w:cs="Arial"/>
          <w:b w:val="0"/>
        </w:rPr>
        <w:t xml:space="preserve">start to </w:t>
      </w:r>
      <w:r w:rsidR="00F626CD">
        <w:rPr>
          <w:rFonts w:ascii="Arial" w:hAnsi="Arial" w:cs="Arial"/>
          <w:b w:val="0"/>
        </w:rPr>
        <w:t>receive one of the payments listed in subsection 914(4)</w:t>
      </w:r>
      <w:r w:rsidR="00E86247">
        <w:rPr>
          <w:rFonts w:ascii="Arial" w:hAnsi="Arial" w:cs="Arial"/>
          <w:b w:val="0"/>
        </w:rPr>
        <w:t xml:space="preserve"> of the Act</w:t>
      </w:r>
      <w:r w:rsidR="00FB12D3">
        <w:rPr>
          <w:rFonts w:ascii="Arial" w:hAnsi="Arial" w:cs="Arial"/>
          <w:b w:val="0"/>
        </w:rPr>
        <w:t xml:space="preserve"> or </w:t>
      </w:r>
      <w:r w:rsidR="00A90495">
        <w:rPr>
          <w:rFonts w:ascii="Arial" w:hAnsi="Arial" w:cs="Arial"/>
          <w:b w:val="0"/>
        </w:rPr>
        <w:t>a</w:t>
      </w:r>
      <w:r w:rsidR="00C8246F">
        <w:rPr>
          <w:rFonts w:ascii="Arial" w:hAnsi="Arial" w:cs="Arial"/>
          <w:b w:val="0"/>
        </w:rPr>
        <w:t xml:space="preserve"> </w:t>
      </w:r>
      <w:r w:rsidR="00C8246F">
        <w:rPr>
          <w:rFonts w:ascii="Arial" w:hAnsi="Arial" w:cs="Arial"/>
          <w:i/>
        </w:rPr>
        <w:t>clean energy underlying payment</w:t>
      </w:r>
      <w:r w:rsidR="00A90495">
        <w:rPr>
          <w:rFonts w:ascii="Arial" w:hAnsi="Arial" w:cs="Arial"/>
          <w:b w:val="0"/>
        </w:rPr>
        <w:t xml:space="preserve"> </w:t>
      </w:r>
      <w:r w:rsidR="00DD4B87">
        <w:rPr>
          <w:rFonts w:ascii="Arial" w:hAnsi="Arial" w:cs="Arial"/>
          <w:b w:val="0"/>
        </w:rPr>
        <w:t xml:space="preserve">in relation to </w:t>
      </w:r>
      <w:r w:rsidR="006C08B8">
        <w:rPr>
          <w:rFonts w:ascii="Arial" w:hAnsi="Arial" w:cs="Arial"/>
          <w:b w:val="0"/>
        </w:rPr>
        <w:t>the change day</w:t>
      </w:r>
      <w:r w:rsidR="002430EA">
        <w:rPr>
          <w:rFonts w:ascii="Arial" w:hAnsi="Arial" w:cs="Arial"/>
          <w:b w:val="0"/>
        </w:rPr>
        <w:t>,</w:t>
      </w:r>
      <w:r w:rsidR="00F626CD">
        <w:rPr>
          <w:rFonts w:ascii="Arial" w:hAnsi="Arial" w:cs="Arial"/>
          <w:b w:val="0"/>
        </w:rPr>
        <w:t xml:space="preserve"> the person will not qualify for a top-up payment.</w:t>
      </w:r>
    </w:p>
    <w:p w:rsidR="00FF2579" w:rsidRPr="00634F44" w:rsidRDefault="00FF2579" w:rsidP="00F626CD">
      <w:pPr>
        <w:pStyle w:val="ActHead5"/>
        <w:keepNext w:val="0"/>
        <w:keepLines w:val="0"/>
        <w:widowControl w:val="0"/>
        <w:rPr>
          <w:rStyle w:val="CharSectno"/>
          <w:rFonts w:ascii="Arial" w:hAnsi="Arial" w:cs="Arial"/>
          <w:sz w:val="28"/>
          <w:szCs w:val="28"/>
        </w:rPr>
      </w:pPr>
      <w:bookmarkStart w:id="4" w:name="_Toc303003482"/>
      <w:r w:rsidRPr="00634F44">
        <w:rPr>
          <w:rFonts w:ascii="Arial" w:hAnsi="Arial" w:cs="Arial"/>
          <w:sz w:val="28"/>
          <w:szCs w:val="28"/>
        </w:rPr>
        <w:t>Part 3</w:t>
      </w:r>
      <w:r w:rsidRPr="00634F44">
        <w:rPr>
          <w:rFonts w:ascii="Arial" w:hAnsi="Arial" w:cs="Arial"/>
          <w:sz w:val="28"/>
          <w:szCs w:val="28"/>
        </w:rPr>
        <w:tab/>
        <w:t xml:space="preserve">Method of working out </w:t>
      </w:r>
      <w:r w:rsidR="00D55E47" w:rsidRPr="00634F44">
        <w:rPr>
          <w:rFonts w:ascii="Arial" w:hAnsi="Arial" w:cs="Arial"/>
          <w:sz w:val="28"/>
          <w:szCs w:val="28"/>
        </w:rPr>
        <w:t>the top-up payment</w:t>
      </w:r>
    </w:p>
    <w:bookmarkEnd w:id="4"/>
    <w:p w:rsidR="00FF2579" w:rsidRPr="00634F44" w:rsidRDefault="00F03397" w:rsidP="00EB29E0">
      <w:pPr>
        <w:pStyle w:val="ActHead5"/>
        <w:ind w:left="360" w:hanging="360"/>
        <w:rPr>
          <w:rFonts w:ascii="Arial" w:hAnsi="Arial" w:cs="Arial"/>
          <w:szCs w:val="24"/>
        </w:rPr>
      </w:pPr>
      <w:r w:rsidRPr="00634F44">
        <w:rPr>
          <w:rStyle w:val="CharSectno"/>
          <w:rFonts w:ascii="Arial" w:hAnsi="Arial" w:cs="Arial"/>
          <w:szCs w:val="24"/>
        </w:rPr>
        <w:t>5</w:t>
      </w:r>
      <w:r w:rsidR="00EB29E0" w:rsidRPr="00634F44">
        <w:rPr>
          <w:rFonts w:ascii="Arial" w:hAnsi="Arial" w:cs="Arial"/>
          <w:szCs w:val="24"/>
        </w:rPr>
        <w:tab/>
      </w:r>
      <w:r w:rsidR="00D55E47" w:rsidRPr="00634F44">
        <w:rPr>
          <w:rFonts w:ascii="Arial" w:hAnsi="Arial" w:cs="Arial"/>
          <w:szCs w:val="24"/>
        </w:rPr>
        <w:t xml:space="preserve">Top-up payment </w:t>
      </w:r>
      <w:r w:rsidR="00EB29E0" w:rsidRPr="00634F44">
        <w:rPr>
          <w:rFonts w:ascii="Arial" w:hAnsi="Arial" w:cs="Arial"/>
          <w:szCs w:val="24"/>
        </w:rPr>
        <w:t>for first change of circumstances</w:t>
      </w:r>
    </w:p>
    <w:p w:rsidR="002576F4" w:rsidRPr="00634F44" w:rsidRDefault="00634F44" w:rsidP="00634F44">
      <w:pPr>
        <w:pStyle w:val="ActHead5"/>
        <w:keepNext w:val="0"/>
        <w:keepLines w:val="0"/>
        <w:widowControl w:val="0"/>
        <w:ind w:firstLine="0"/>
        <w:rPr>
          <w:rFonts w:ascii="Arial" w:hAnsi="Arial" w:cs="Arial"/>
          <w:b w:val="0"/>
          <w:szCs w:val="24"/>
        </w:rPr>
      </w:pPr>
      <w:r w:rsidRPr="00634F44">
        <w:rPr>
          <w:rFonts w:ascii="Arial" w:hAnsi="Arial" w:cs="Arial"/>
          <w:b w:val="0"/>
          <w:szCs w:val="24"/>
        </w:rPr>
        <w:t>I</w:t>
      </w:r>
      <w:r w:rsidR="00481B1D" w:rsidRPr="00634F44">
        <w:rPr>
          <w:rFonts w:ascii="Arial" w:hAnsi="Arial" w:cs="Arial"/>
          <w:b w:val="0"/>
          <w:szCs w:val="24"/>
        </w:rPr>
        <w:t>f the person has not previou</w:t>
      </w:r>
      <w:r w:rsidR="00173917" w:rsidRPr="00634F44">
        <w:rPr>
          <w:rFonts w:ascii="Arial" w:hAnsi="Arial" w:cs="Arial"/>
          <w:b w:val="0"/>
          <w:szCs w:val="24"/>
        </w:rPr>
        <w:t>sly qualified for a top-up payment under s</w:t>
      </w:r>
      <w:r w:rsidR="002576F4" w:rsidRPr="00634F44">
        <w:rPr>
          <w:rFonts w:ascii="Arial" w:hAnsi="Arial" w:cs="Arial"/>
          <w:b w:val="0"/>
          <w:szCs w:val="24"/>
        </w:rPr>
        <w:t xml:space="preserve">ection 4 of this Determination </w:t>
      </w:r>
      <w:r w:rsidR="00F95E18" w:rsidRPr="00634F44">
        <w:rPr>
          <w:rFonts w:ascii="Arial" w:hAnsi="Arial" w:cs="Arial"/>
          <w:b w:val="0"/>
          <w:szCs w:val="24"/>
        </w:rPr>
        <w:t xml:space="preserve">the amount of top-up payment is to be calculated in accordance with </w:t>
      </w:r>
      <w:r w:rsidR="00F96055" w:rsidRPr="00634F44">
        <w:rPr>
          <w:rFonts w:ascii="Arial" w:hAnsi="Arial" w:cs="Arial"/>
          <w:b w:val="0"/>
          <w:szCs w:val="24"/>
        </w:rPr>
        <w:t xml:space="preserve">Method Statement </w:t>
      </w:r>
      <w:r w:rsidR="00B5593D" w:rsidRPr="00634F44">
        <w:rPr>
          <w:rFonts w:ascii="Arial" w:hAnsi="Arial" w:cs="Arial"/>
          <w:b w:val="0"/>
          <w:szCs w:val="24"/>
        </w:rPr>
        <w:t>1</w:t>
      </w:r>
      <w:r w:rsidRPr="00634F44">
        <w:rPr>
          <w:rFonts w:ascii="Arial" w:hAnsi="Arial" w:cs="Arial"/>
          <w:b w:val="0"/>
          <w:szCs w:val="24"/>
        </w:rPr>
        <w:t xml:space="preserve"> below.</w:t>
      </w:r>
      <w:r w:rsidRPr="00634F44">
        <w:rPr>
          <w:rFonts w:ascii="Arial" w:hAnsi="Arial" w:cs="Arial"/>
          <w:noProof/>
          <w:szCs w:val="24"/>
        </w:rPr>
        <w:t xml:space="preserve"> </w:t>
      </w:r>
      <w:r w:rsidR="00AC0A78" w:rsidRPr="00AC0A78">
        <w:rPr>
          <w:rFonts w:ascii="Arial" w:hAnsi="Arial" w:cs="Arial"/>
          <w:szCs w:val="24"/>
        </w:rPr>
      </w:r>
      <w:r w:rsidR="00AC0A78">
        <w:rPr>
          <w:rFonts w:ascii="Arial" w:hAnsi="Arial" w:cs="Arial"/>
          <w:szCs w:val="24"/>
        </w:rPr>
        <w:pict>
          <v:group id="_x0000_s1026" editas="canvas" style="width:363.7pt;height:234.2pt;mso-position-horizontal-relative:char;mso-position-vertical-relative:line" coordorigin="1588,12165" coordsize="6325,416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588;top:12165;width:6325;height:4163" o:preferrelative="f">
              <v:fill o:detectmouseclick="t"/>
              <v:path o:extrusionok="t" o:connecttype="none"/>
              <o:lock v:ext="edit" text="t"/>
            </v:shape>
            <v:rect id="_x0000_s1028" style="position:absolute;left:1588;top:12318;width:6103;height:3754">
              <v:textbox style="mso-next-textbox:#_x0000_s1028">
                <w:txbxContent>
                  <w:p w:rsidR="00FB12D3" w:rsidRDefault="00FB12D3">
                    <w:pPr>
                      <w:rPr>
                        <w:rFonts w:ascii="Arial" w:hAnsi="Arial" w:cs="Arial"/>
                        <w:i/>
                        <w:sz w:val="20"/>
                        <w:szCs w:val="20"/>
                      </w:rPr>
                    </w:pPr>
                    <w:r w:rsidRPr="008B7651">
                      <w:rPr>
                        <w:rFonts w:ascii="Arial" w:hAnsi="Arial" w:cs="Arial"/>
                        <w:i/>
                        <w:sz w:val="20"/>
                        <w:szCs w:val="20"/>
                      </w:rPr>
                      <w:t>Method Statement</w:t>
                    </w:r>
                    <w:r>
                      <w:rPr>
                        <w:rFonts w:ascii="Arial" w:hAnsi="Arial" w:cs="Arial"/>
                        <w:i/>
                        <w:sz w:val="20"/>
                        <w:szCs w:val="20"/>
                      </w:rPr>
                      <w:t xml:space="preserve"> 1</w:t>
                    </w:r>
                  </w:p>
                  <w:p w:rsidR="00FB12D3" w:rsidRPr="008B7651" w:rsidRDefault="00FB12D3">
                    <w:pPr>
                      <w:rPr>
                        <w:rFonts w:ascii="Arial" w:hAnsi="Arial" w:cs="Arial"/>
                        <w:i/>
                        <w:sz w:val="20"/>
                        <w:szCs w:val="20"/>
                      </w:rPr>
                    </w:pPr>
                  </w:p>
                  <w:p w:rsidR="00FB12D3" w:rsidRPr="008B7651" w:rsidRDefault="00FB12D3" w:rsidP="008B7651">
                    <w:pPr>
                      <w:ind w:left="720" w:hanging="720"/>
                      <w:rPr>
                        <w:rFonts w:ascii="Arial" w:hAnsi="Arial" w:cs="Arial"/>
                        <w:b/>
                        <w:i/>
                        <w:sz w:val="20"/>
                        <w:szCs w:val="20"/>
                      </w:rPr>
                    </w:pPr>
                    <w:r w:rsidRPr="008B7651">
                      <w:rPr>
                        <w:rFonts w:ascii="Arial" w:hAnsi="Arial" w:cs="Arial"/>
                        <w:sz w:val="20"/>
                        <w:szCs w:val="20"/>
                      </w:rPr>
                      <w:t>Step 1:</w:t>
                    </w:r>
                    <w:r w:rsidRPr="008B7651">
                      <w:rPr>
                        <w:rFonts w:ascii="Arial" w:hAnsi="Arial" w:cs="Arial"/>
                        <w:sz w:val="20"/>
                        <w:szCs w:val="20"/>
                      </w:rPr>
                      <w:tab/>
                      <w:t>Multiply the original clean energy</w:t>
                    </w:r>
                    <w:r w:rsidR="00753A45">
                      <w:rPr>
                        <w:rFonts w:ascii="Arial" w:hAnsi="Arial" w:cs="Arial"/>
                        <w:sz w:val="20"/>
                        <w:szCs w:val="20"/>
                      </w:rPr>
                      <w:t xml:space="preserve"> advance</w:t>
                    </w:r>
                    <w:r w:rsidRPr="008B7651">
                      <w:rPr>
                        <w:rFonts w:ascii="Arial" w:hAnsi="Arial" w:cs="Arial"/>
                        <w:sz w:val="20"/>
                        <w:szCs w:val="20"/>
                      </w:rPr>
                      <w:t xml:space="preserve"> daily rate by the number of days from the </w:t>
                    </w:r>
                    <w:r>
                      <w:rPr>
                        <w:rFonts w:ascii="Arial" w:hAnsi="Arial" w:cs="Arial"/>
                        <w:sz w:val="20"/>
                        <w:szCs w:val="20"/>
                      </w:rPr>
                      <w:t>original payment start day</w:t>
                    </w:r>
                    <w:r w:rsidRPr="008B7651">
                      <w:rPr>
                        <w:rFonts w:ascii="Arial" w:hAnsi="Arial" w:cs="Arial"/>
                        <w:sz w:val="20"/>
                        <w:szCs w:val="20"/>
                      </w:rPr>
                      <w:t xml:space="preserve"> until the day before the change day</w:t>
                    </w:r>
                    <w:r>
                      <w:rPr>
                        <w:rFonts w:ascii="Arial" w:hAnsi="Arial" w:cs="Arial"/>
                        <w:sz w:val="20"/>
                        <w:szCs w:val="20"/>
                      </w:rPr>
                      <w:t>.</w:t>
                    </w:r>
                  </w:p>
                  <w:p w:rsidR="00FB12D3" w:rsidRPr="008B7651" w:rsidRDefault="00FB12D3" w:rsidP="008B7651">
                    <w:pPr>
                      <w:ind w:left="720" w:hanging="720"/>
                      <w:rPr>
                        <w:rFonts w:ascii="Arial" w:hAnsi="Arial" w:cs="Arial"/>
                        <w:b/>
                        <w:i/>
                        <w:sz w:val="20"/>
                        <w:szCs w:val="20"/>
                      </w:rPr>
                    </w:pPr>
                  </w:p>
                  <w:p w:rsidR="00FB12D3" w:rsidRDefault="00FB12D3" w:rsidP="008B7651">
                    <w:pPr>
                      <w:ind w:left="720" w:hanging="720"/>
                      <w:rPr>
                        <w:rFonts w:ascii="Arial" w:hAnsi="Arial" w:cs="Arial"/>
                        <w:sz w:val="20"/>
                        <w:szCs w:val="20"/>
                      </w:rPr>
                    </w:pPr>
                    <w:r w:rsidRPr="008B7651">
                      <w:rPr>
                        <w:rFonts w:ascii="Arial" w:hAnsi="Arial" w:cs="Arial"/>
                        <w:sz w:val="20"/>
                        <w:szCs w:val="20"/>
                      </w:rPr>
                      <w:t>Step 2:</w:t>
                    </w:r>
                    <w:r w:rsidRPr="008B7651">
                      <w:rPr>
                        <w:rFonts w:ascii="Arial" w:hAnsi="Arial" w:cs="Arial"/>
                        <w:sz w:val="20"/>
                        <w:szCs w:val="20"/>
                      </w:rPr>
                      <w:tab/>
                      <w:t xml:space="preserve">Multiply the new clean energy </w:t>
                    </w:r>
                    <w:r w:rsidR="00753A45">
                      <w:rPr>
                        <w:rFonts w:ascii="Arial" w:hAnsi="Arial" w:cs="Arial"/>
                        <w:sz w:val="20"/>
                        <w:szCs w:val="20"/>
                      </w:rPr>
                      <w:t xml:space="preserve">advance </w:t>
                    </w:r>
                    <w:r w:rsidRPr="008B7651">
                      <w:rPr>
                        <w:rFonts w:ascii="Arial" w:hAnsi="Arial" w:cs="Arial"/>
                        <w:sz w:val="20"/>
                        <w:szCs w:val="20"/>
                      </w:rPr>
                      <w:t xml:space="preserve">daily rate by the number of days remaining in the </w:t>
                    </w:r>
                    <w:r>
                      <w:rPr>
                        <w:rFonts w:ascii="Arial" w:hAnsi="Arial" w:cs="Arial"/>
                        <w:sz w:val="20"/>
                        <w:szCs w:val="20"/>
                      </w:rPr>
                      <w:t xml:space="preserve">new </w:t>
                    </w:r>
                    <w:r w:rsidRPr="008B7651">
                      <w:rPr>
                        <w:rFonts w:ascii="Arial" w:hAnsi="Arial" w:cs="Arial"/>
                        <w:sz w:val="20"/>
                        <w:szCs w:val="20"/>
                      </w:rPr>
                      <w:t>clean en</w:t>
                    </w:r>
                    <w:r>
                      <w:rPr>
                        <w:rFonts w:ascii="Arial" w:hAnsi="Arial" w:cs="Arial"/>
                        <w:sz w:val="20"/>
                        <w:szCs w:val="20"/>
                      </w:rPr>
                      <w:t>ergy advance period from the change day.</w:t>
                    </w:r>
                  </w:p>
                  <w:p w:rsidR="00FB12D3" w:rsidRDefault="00FB12D3" w:rsidP="008B7651">
                    <w:pPr>
                      <w:ind w:left="720" w:hanging="720"/>
                      <w:rPr>
                        <w:rFonts w:ascii="Arial" w:hAnsi="Arial" w:cs="Arial"/>
                        <w:sz w:val="20"/>
                        <w:szCs w:val="20"/>
                      </w:rPr>
                    </w:pPr>
                  </w:p>
                  <w:p w:rsidR="00FB12D3" w:rsidRDefault="00FB12D3" w:rsidP="008B7651">
                    <w:pPr>
                      <w:ind w:left="720" w:hanging="720"/>
                      <w:rPr>
                        <w:rFonts w:ascii="Arial" w:hAnsi="Arial" w:cs="Arial"/>
                        <w:sz w:val="20"/>
                        <w:szCs w:val="20"/>
                      </w:rPr>
                    </w:pPr>
                    <w:r w:rsidRPr="008B7651">
                      <w:rPr>
                        <w:rFonts w:ascii="Arial" w:hAnsi="Arial" w:cs="Arial"/>
                        <w:sz w:val="20"/>
                        <w:szCs w:val="20"/>
                      </w:rPr>
                      <w:t>Step 3:</w:t>
                    </w:r>
                    <w:r w:rsidRPr="008B7651">
                      <w:rPr>
                        <w:rFonts w:ascii="Arial" w:hAnsi="Arial" w:cs="Arial"/>
                        <w:sz w:val="20"/>
                        <w:szCs w:val="20"/>
                      </w:rPr>
                      <w:tab/>
                    </w:r>
                    <w:r w:rsidR="00CA55B5">
                      <w:rPr>
                        <w:rFonts w:ascii="Arial" w:hAnsi="Arial" w:cs="Arial"/>
                        <w:sz w:val="20"/>
                        <w:szCs w:val="20"/>
                      </w:rPr>
                      <w:t>Add up</w:t>
                    </w:r>
                    <w:r w:rsidR="00753A45">
                      <w:rPr>
                        <w:rFonts w:ascii="Arial" w:hAnsi="Arial" w:cs="Arial"/>
                        <w:sz w:val="20"/>
                        <w:szCs w:val="20"/>
                      </w:rPr>
                      <w:t xml:space="preserve"> the amounts</w:t>
                    </w:r>
                    <w:r w:rsidR="00CA55B5">
                      <w:rPr>
                        <w:rFonts w:ascii="Arial" w:hAnsi="Arial" w:cs="Arial"/>
                        <w:sz w:val="20"/>
                        <w:szCs w:val="20"/>
                      </w:rPr>
                      <w:t xml:space="preserve"> from</w:t>
                    </w:r>
                    <w:r w:rsidR="00753A45">
                      <w:rPr>
                        <w:rFonts w:ascii="Arial" w:hAnsi="Arial" w:cs="Arial"/>
                        <w:sz w:val="20"/>
                        <w:szCs w:val="20"/>
                      </w:rPr>
                      <w:t xml:space="preserve"> S</w:t>
                    </w:r>
                    <w:r>
                      <w:rPr>
                        <w:rFonts w:ascii="Arial" w:hAnsi="Arial" w:cs="Arial"/>
                        <w:sz w:val="20"/>
                        <w:szCs w:val="20"/>
                      </w:rPr>
                      <w:t>teps 1 and 2.</w:t>
                    </w:r>
                  </w:p>
                  <w:p w:rsidR="00FB12D3" w:rsidRDefault="00FB12D3" w:rsidP="008B7651">
                    <w:pPr>
                      <w:ind w:left="720" w:hanging="720"/>
                      <w:rPr>
                        <w:rFonts w:ascii="Arial" w:hAnsi="Arial" w:cs="Arial"/>
                        <w:sz w:val="20"/>
                        <w:szCs w:val="20"/>
                      </w:rPr>
                    </w:pPr>
                  </w:p>
                  <w:p w:rsidR="00FB12D3" w:rsidRDefault="00FB12D3" w:rsidP="008B7651">
                    <w:pPr>
                      <w:ind w:left="720" w:hanging="720"/>
                      <w:rPr>
                        <w:rFonts w:ascii="Arial" w:hAnsi="Arial" w:cs="Arial"/>
                        <w:sz w:val="20"/>
                        <w:szCs w:val="20"/>
                      </w:rPr>
                    </w:pPr>
                    <w:r>
                      <w:rPr>
                        <w:rFonts w:ascii="Arial" w:hAnsi="Arial" w:cs="Arial"/>
                        <w:sz w:val="20"/>
                        <w:szCs w:val="20"/>
                      </w:rPr>
                      <w:t>Step 4:</w:t>
                    </w:r>
                    <w:r>
                      <w:rPr>
                        <w:rFonts w:ascii="Arial" w:hAnsi="Arial" w:cs="Arial"/>
                        <w:sz w:val="20"/>
                        <w:szCs w:val="20"/>
                      </w:rPr>
                      <w:tab/>
                      <w:t>R</w:t>
                    </w:r>
                    <w:r w:rsidRPr="008B7651">
                      <w:rPr>
                        <w:rFonts w:ascii="Arial" w:hAnsi="Arial" w:cs="Arial"/>
                        <w:sz w:val="20"/>
                        <w:szCs w:val="20"/>
                      </w:rPr>
                      <w:t>ound the result</w:t>
                    </w:r>
                    <w:r>
                      <w:rPr>
                        <w:rFonts w:ascii="Arial" w:hAnsi="Arial" w:cs="Arial"/>
                        <w:sz w:val="20"/>
                        <w:szCs w:val="20"/>
                      </w:rPr>
                      <w:t xml:space="preserve"> from Step 3 up to the nearest $10.</w:t>
                    </w:r>
                  </w:p>
                  <w:p w:rsidR="00FB12D3" w:rsidRPr="008B7651" w:rsidRDefault="00FB12D3" w:rsidP="008B7651">
                    <w:pPr>
                      <w:ind w:left="720" w:hanging="720"/>
                      <w:rPr>
                        <w:rFonts w:ascii="Arial" w:hAnsi="Arial" w:cs="Arial"/>
                        <w:sz w:val="20"/>
                        <w:szCs w:val="20"/>
                      </w:rPr>
                    </w:pPr>
                  </w:p>
                  <w:p w:rsidR="00FB12D3" w:rsidRPr="008B7651" w:rsidRDefault="00FB12D3" w:rsidP="008B7651">
                    <w:pPr>
                      <w:ind w:left="720" w:hanging="720"/>
                      <w:rPr>
                        <w:rFonts w:ascii="Arial" w:hAnsi="Arial" w:cs="Arial"/>
                        <w:sz w:val="20"/>
                        <w:szCs w:val="20"/>
                      </w:rPr>
                    </w:pPr>
                    <w:r w:rsidRPr="008B7651">
                      <w:rPr>
                        <w:rFonts w:ascii="Arial" w:hAnsi="Arial" w:cs="Arial"/>
                        <w:sz w:val="20"/>
                        <w:szCs w:val="20"/>
                      </w:rPr>
                      <w:t xml:space="preserve">Step </w:t>
                    </w:r>
                    <w:r>
                      <w:rPr>
                        <w:rFonts w:ascii="Arial" w:hAnsi="Arial" w:cs="Arial"/>
                        <w:sz w:val="20"/>
                        <w:szCs w:val="20"/>
                      </w:rPr>
                      <w:t>5</w:t>
                    </w:r>
                    <w:r w:rsidRPr="008B7651">
                      <w:rPr>
                        <w:rFonts w:ascii="Arial" w:hAnsi="Arial" w:cs="Arial"/>
                        <w:sz w:val="20"/>
                        <w:szCs w:val="20"/>
                      </w:rPr>
                      <w:t>:</w:t>
                    </w:r>
                    <w:r w:rsidRPr="008B7651">
                      <w:rPr>
                        <w:rFonts w:ascii="Arial" w:hAnsi="Arial" w:cs="Arial"/>
                        <w:sz w:val="20"/>
                        <w:szCs w:val="20"/>
                      </w:rPr>
                      <w:tab/>
                      <w:t xml:space="preserve">Deduct the original payment from the </w:t>
                    </w:r>
                    <w:r>
                      <w:rPr>
                        <w:rFonts w:ascii="Arial" w:hAnsi="Arial" w:cs="Arial"/>
                        <w:sz w:val="20"/>
                        <w:szCs w:val="20"/>
                      </w:rPr>
                      <w:t>result of Step 4</w:t>
                    </w:r>
                    <w:r w:rsidRPr="008B7651">
                      <w:rPr>
                        <w:rFonts w:ascii="Arial" w:hAnsi="Arial" w:cs="Arial"/>
                        <w:sz w:val="20"/>
                        <w:szCs w:val="20"/>
                      </w:rPr>
                      <w:t>.  If the result is greater than zero the result becomes the top</w:t>
                    </w:r>
                    <w:r w:rsidRPr="008B7651">
                      <w:rPr>
                        <w:rFonts w:ascii="Arial" w:hAnsi="Arial" w:cs="Arial"/>
                        <w:sz w:val="20"/>
                        <w:szCs w:val="20"/>
                      </w:rPr>
                      <w:noBreakHyphen/>
                      <w:t xml:space="preserve">up payment that is payable to the person.  </w:t>
                    </w:r>
                  </w:p>
                  <w:p w:rsidR="00FB12D3" w:rsidRPr="008B7651" w:rsidRDefault="00FB12D3" w:rsidP="008B7651">
                    <w:pPr>
                      <w:ind w:left="720" w:hanging="720"/>
                      <w:rPr>
                        <w:rFonts w:ascii="Arial" w:hAnsi="Arial" w:cs="Arial"/>
                        <w:sz w:val="20"/>
                        <w:szCs w:val="20"/>
                      </w:rPr>
                    </w:pPr>
                  </w:p>
                  <w:p w:rsidR="00FB12D3" w:rsidRPr="008B7651" w:rsidRDefault="00FB12D3" w:rsidP="008B7651">
                    <w:pPr>
                      <w:ind w:left="720" w:hanging="720"/>
                      <w:rPr>
                        <w:rFonts w:ascii="Arial" w:hAnsi="Arial" w:cs="Arial"/>
                        <w:sz w:val="20"/>
                        <w:szCs w:val="20"/>
                      </w:rPr>
                    </w:pPr>
                  </w:p>
                </w:txbxContent>
              </v:textbox>
            </v:rect>
            <w10:anchorlock/>
          </v:group>
        </w:pict>
      </w:r>
    </w:p>
    <w:p w:rsidR="000F766D" w:rsidRPr="00A73C7C" w:rsidRDefault="00634F44" w:rsidP="000F766D">
      <w:pPr>
        <w:pStyle w:val="subsection"/>
        <w:tabs>
          <w:tab w:val="clear" w:pos="1021"/>
          <w:tab w:val="right" w:pos="567"/>
        </w:tabs>
        <w:ind w:left="567" w:hanging="567"/>
        <w:rPr>
          <w:rFonts w:ascii="Arial" w:hAnsi="Arial" w:cs="Arial"/>
          <w:b/>
          <w:sz w:val="24"/>
          <w:szCs w:val="24"/>
        </w:rPr>
      </w:pPr>
      <w:bookmarkStart w:id="5" w:name="BKCheck15B_3"/>
      <w:bookmarkEnd w:id="5"/>
      <w:r>
        <w:rPr>
          <w:rStyle w:val="CharSectno"/>
          <w:rFonts w:ascii="Arial" w:hAnsi="Arial" w:cs="Arial"/>
          <w:b/>
          <w:sz w:val="24"/>
          <w:szCs w:val="24"/>
        </w:rPr>
        <w:br w:type="page"/>
      </w:r>
      <w:r w:rsidR="000F766D" w:rsidRPr="00A73C7C">
        <w:rPr>
          <w:rStyle w:val="CharSectno"/>
          <w:rFonts w:ascii="Arial" w:hAnsi="Arial" w:cs="Arial"/>
          <w:b/>
          <w:sz w:val="24"/>
          <w:szCs w:val="24"/>
        </w:rPr>
        <w:lastRenderedPageBreak/>
        <w:t>6</w:t>
      </w:r>
      <w:r w:rsidR="000F766D">
        <w:rPr>
          <w:rStyle w:val="CharSectno"/>
          <w:rFonts w:ascii="Arial" w:hAnsi="Arial" w:cs="Arial"/>
          <w:b/>
          <w:sz w:val="24"/>
          <w:szCs w:val="24"/>
        </w:rPr>
        <w:tab/>
      </w:r>
      <w:r w:rsidR="000F766D" w:rsidRPr="00A73C7C">
        <w:rPr>
          <w:rFonts w:ascii="Arial" w:hAnsi="Arial" w:cs="Arial"/>
          <w:b/>
          <w:sz w:val="24"/>
          <w:szCs w:val="24"/>
        </w:rPr>
        <w:tab/>
        <w:t>Top-up payment for subsequent change of circumstances</w:t>
      </w:r>
    </w:p>
    <w:p w:rsidR="007A598B" w:rsidRPr="007A598B" w:rsidRDefault="000F766D" w:rsidP="00634F44">
      <w:pPr>
        <w:pStyle w:val="subsection"/>
        <w:tabs>
          <w:tab w:val="clear" w:pos="1021"/>
        </w:tabs>
        <w:ind w:firstLine="0"/>
        <w:rPr>
          <w:rFonts w:ascii="Arial" w:hAnsi="Arial" w:cs="Arial"/>
          <w:sz w:val="24"/>
          <w:szCs w:val="24"/>
        </w:rPr>
      </w:pPr>
      <w:r w:rsidRPr="007A598B">
        <w:rPr>
          <w:rFonts w:ascii="Arial" w:hAnsi="Arial" w:cs="Arial"/>
          <w:sz w:val="24"/>
          <w:szCs w:val="24"/>
        </w:rPr>
        <w:t xml:space="preserve">If the person has previously been paid a top-up payment calculated in accordance with section 5 of this Determination and they have a further change in circumstances any additional top-up is to be calculated </w:t>
      </w:r>
      <w:r w:rsidR="00453D8A">
        <w:rPr>
          <w:rFonts w:ascii="Arial" w:hAnsi="Arial" w:cs="Arial"/>
          <w:sz w:val="24"/>
          <w:szCs w:val="24"/>
        </w:rPr>
        <w:t>as follows</w:t>
      </w:r>
      <w:r w:rsidRPr="007A598B">
        <w:rPr>
          <w:rFonts w:ascii="Arial" w:hAnsi="Arial" w:cs="Arial"/>
          <w:sz w:val="24"/>
          <w:szCs w:val="24"/>
        </w:rPr>
        <w:t>.</w:t>
      </w:r>
    </w:p>
    <w:p w:rsidR="001B1F26" w:rsidRDefault="00AC0A78" w:rsidP="00BD771F">
      <w:pPr>
        <w:pStyle w:val="subsection"/>
        <w:ind w:left="0" w:firstLine="0"/>
        <w:rPr>
          <w:rFonts w:ascii="Arial" w:hAnsi="Arial" w:cs="Arial"/>
          <w:sz w:val="24"/>
          <w:szCs w:val="24"/>
        </w:rPr>
      </w:pPr>
      <w:r>
        <w:rPr>
          <w:rFonts w:ascii="Arial" w:hAnsi="Arial" w:cs="Arial"/>
          <w:noProof/>
          <w:sz w:val="24"/>
          <w:szCs w:val="24"/>
        </w:rPr>
        <w:pict>
          <v:rect id="_x0000_s1029" style="position:absolute;margin-left:57.15pt;margin-top:8.7pt;width:347.85pt;height:342.35pt;z-index:251657216">
            <v:textbox style="mso-next-textbox:#_x0000_s1029">
              <w:txbxContent>
                <w:p w:rsidR="00FB12D3" w:rsidRDefault="00FB12D3" w:rsidP="0088443B">
                  <w:pPr>
                    <w:rPr>
                      <w:rFonts w:ascii="Arial" w:hAnsi="Arial" w:cs="Arial"/>
                      <w:i/>
                      <w:sz w:val="20"/>
                      <w:szCs w:val="20"/>
                    </w:rPr>
                  </w:pPr>
                  <w:r>
                    <w:rPr>
                      <w:rFonts w:ascii="Arial" w:hAnsi="Arial" w:cs="Arial"/>
                      <w:i/>
                      <w:sz w:val="20"/>
                      <w:szCs w:val="20"/>
                    </w:rPr>
                    <w:t xml:space="preserve">Method Statement </w:t>
                  </w:r>
                  <w:r w:rsidR="00634F44">
                    <w:rPr>
                      <w:rFonts w:ascii="Arial" w:hAnsi="Arial" w:cs="Arial"/>
                      <w:i/>
                      <w:sz w:val="20"/>
                      <w:szCs w:val="20"/>
                    </w:rPr>
                    <w:t>2</w:t>
                  </w:r>
                </w:p>
                <w:p w:rsidR="00FB12D3" w:rsidRDefault="00FB12D3" w:rsidP="0088443B">
                  <w:pPr>
                    <w:rPr>
                      <w:rFonts w:ascii="Arial" w:hAnsi="Arial" w:cs="Arial"/>
                      <w:i/>
                      <w:sz w:val="20"/>
                      <w:szCs w:val="20"/>
                    </w:rPr>
                  </w:pPr>
                </w:p>
                <w:p w:rsidR="00FB12D3" w:rsidRPr="008B7651" w:rsidRDefault="00FB12D3" w:rsidP="00263622">
                  <w:pPr>
                    <w:ind w:left="720" w:hanging="720"/>
                    <w:rPr>
                      <w:rFonts w:ascii="Arial" w:hAnsi="Arial" w:cs="Arial"/>
                      <w:b/>
                      <w:i/>
                      <w:sz w:val="20"/>
                      <w:szCs w:val="20"/>
                    </w:rPr>
                  </w:pPr>
                  <w:r w:rsidRPr="008B7651">
                    <w:rPr>
                      <w:rFonts w:ascii="Arial" w:hAnsi="Arial" w:cs="Arial"/>
                      <w:sz w:val="20"/>
                      <w:szCs w:val="20"/>
                    </w:rPr>
                    <w:t>Step 1:</w:t>
                  </w:r>
                  <w:r w:rsidRPr="008B7651">
                    <w:rPr>
                      <w:rFonts w:ascii="Arial" w:hAnsi="Arial" w:cs="Arial"/>
                      <w:sz w:val="20"/>
                      <w:szCs w:val="20"/>
                    </w:rPr>
                    <w:tab/>
                    <w:t xml:space="preserve">Multiply the original clean energy </w:t>
                  </w:r>
                  <w:r w:rsidR="00CA55B5">
                    <w:rPr>
                      <w:rFonts w:ascii="Arial" w:hAnsi="Arial" w:cs="Arial"/>
                      <w:sz w:val="20"/>
                      <w:szCs w:val="20"/>
                    </w:rPr>
                    <w:t xml:space="preserve">advance </w:t>
                  </w:r>
                  <w:r w:rsidRPr="008B7651">
                    <w:rPr>
                      <w:rFonts w:ascii="Arial" w:hAnsi="Arial" w:cs="Arial"/>
                      <w:sz w:val="20"/>
                      <w:szCs w:val="20"/>
                    </w:rPr>
                    <w:t xml:space="preserve">daily rate by the number of days from the </w:t>
                  </w:r>
                  <w:r>
                    <w:rPr>
                      <w:rFonts w:ascii="Arial" w:hAnsi="Arial" w:cs="Arial"/>
                      <w:sz w:val="20"/>
                      <w:szCs w:val="20"/>
                    </w:rPr>
                    <w:t>original payment start day</w:t>
                  </w:r>
                  <w:r w:rsidRPr="008B7651">
                    <w:rPr>
                      <w:rFonts w:ascii="Arial" w:hAnsi="Arial" w:cs="Arial"/>
                      <w:sz w:val="20"/>
                      <w:szCs w:val="20"/>
                    </w:rPr>
                    <w:t xml:space="preserve"> until the day before the </w:t>
                  </w:r>
                  <w:r>
                    <w:rPr>
                      <w:rFonts w:ascii="Arial" w:hAnsi="Arial" w:cs="Arial"/>
                      <w:sz w:val="20"/>
                      <w:szCs w:val="20"/>
                    </w:rPr>
                    <w:t xml:space="preserve">first </w:t>
                  </w:r>
                  <w:r w:rsidRPr="008B7651">
                    <w:rPr>
                      <w:rFonts w:ascii="Arial" w:hAnsi="Arial" w:cs="Arial"/>
                      <w:sz w:val="20"/>
                      <w:szCs w:val="20"/>
                    </w:rPr>
                    <w:t>change day</w:t>
                  </w:r>
                  <w:r>
                    <w:rPr>
                      <w:rFonts w:ascii="Arial" w:hAnsi="Arial" w:cs="Arial"/>
                      <w:sz w:val="20"/>
                      <w:szCs w:val="20"/>
                    </w:rPr>
                    <w:t>.</w:t>
                  </w:r>
                </w:p>
                <w:p w:rsidR="00FB12D3" w:rsidRPr="008B7651" w:rsidRDefault="00FB12D3" w:rsidP="00263622">
                  <w:pPr>
                    <w:ind w:left="720" w:hanging="720"/>
                    <w:rPr>
                      <w:rFonts w:ascii="Arial" w:hAnsi="Arial" w:cs="Arial"/>
                      <w:b/>
                      <w:i/>
                      <w:sz w:val="20"/>
                      <w:szCs w:val="20"/>
                    </w:rPr>
                  </w:pPr>
                </w:p>
                <w:p w:rsidR="00FB12D3" w:rsidRDefault="00FB12D3" w:rsidP="00177860">
                  <w:pPr>
                    <w:ind w:left="720" w:hanging="720"/>
                    <w:rPr>
                      <w:rFonts w:ascii="Arial" w:hAnsi="Arial" w:cs="Arial"/>
                      <w:sz w:val="20"/>
                      <w:szCs w:val="20"/>
                    </w:rPr>
                  </w:pPr>
                  <w:r w:rsidRPr="008B7651">
                    <w:rPr>
                      <w:rFonts w:ascii="Arial" w:hAnsi="Arial" w:cs="Arial"/>
                      <w:sz w:val="20"/>
                      <w:szCs w:val="20"/>
                    </w:rPr>
                    <w:t>Step 2:</w:t>
                  </w:r>
                  <w:r w:rsidRPr="008B7651">
                    <w:rPr>
                      <w:rFonts w:ascii="Arial" w:hAnsi="Arial" w:cs="Arial"/>
                      <w:sz w:val="20"/>
                      <w:szCs w:val="20"/>
                    </w:rPr>
                    <w:tab/>
                  </w:r>
                  <w:r>
                    <w:rPr>
                      <w:rFonts w:ascii="Arial" w:hAnsi="Arial" w:cs="Arial"/>
                      <w:sz w:val="20"/>
                      <w:szCs w:val="20"/>
                    </w:rPr>
                    <w:t>Calculate</w:t>
                  </w:r>
                  <w:r w:rsidRPr="008B7651">
                    <w:rPr>
                      <w:rFonts w:ascii="Arial" w:hAnsi="Arial" w:cs="Arial"/>
                      <w:sz w:val="20"/>
                      <w:szCs w:val="20"/>
                    </w:rPr>
                    <w:t xml:space="preserve"> the number of days </w:t>
                  </w:r>
                  <w:r>
                    <w:rPr>
                      <w:rFonts w:ascii="Arial" w:hAnsi="Arial" w:cs="Arial"/>
                      <w:sz w:val="20"/>
                      <w:szCs w:val="20"/>
                    </w:rPr>
                    <w:t>from the first change day until the day before the second change day and multiply by the second clean energy advance daily rate.  Repeat this step as needed for subsequent changes (excluding the most recent change day), multiplying the number of days between change days by the clean energy advance daily rate that applies as a result of the particular change in circumstances.</w:t>
                  </w:r>
                </w:p>
                <w:p w:rsidR="00FB12D3" w:rsidRDefault="00FB12D3" w:rsidP="00263622">
                  <w:pPr>
                    <w:ind w:left="720" w:hanging="720"/>
                    <w:rPr>
                      <w:rFonts w:ascii="Arial" w:hAnsi="Arial" w:cs="Arial"/>
                      <w:sz w:val="20"/>
                      <w:szCs w:val="20"/>
                    </w:rPr>
                  </w:pPr>
                </w:p>
                <w:p w:rsidR="00FB12D3" w:rsidRDefault="00FB12D3" w:rsidP="00263622">
                  <w:pPr>
                    <w:ind w:left="720" w:hanging="720"/>
                    <w:rPr>
                      <w:rFonts w:ascii="Arial" w:hAnsi="Arial" w:cs="Arial"/>
                      <w:sz w:val="20"/>
                      <w:szCs w:val="20"/>
                    </w:rPr>
                  </w:pPr>
                  <w:r>
                    <w:rPr>
                      <w:rFonts w:ascii="Arial" w:hAnsi="Arial" w:cs="Arial"/>
                      <w:sz w:val="20"/>
                      <w:szCs w:val="20"/>
                    </w:rPr>
                    <w:t xml:space="preserve">Step 3: Calculate the number of days from the most recent change day until the end of the new clean energy period and multiply by the most recent clean energy advance daily rate.  </w:t>
                  </w:r>
                </w:p>
                <w:p w:rsidR="007A598B" w:rsidRDefault="007A598B" w:rsidP="00263622">
                  <w:pPr>
                    <w:ind w:left="720" w:hanging="720"/>
                    <w:rPr>
                      <w:rFonts w:ascii="Arial" w:hAnsi="Arial" w:cs="Arial"/>
                      <w:sz w:val="20"/>
                      <w:szCs w:val="20"/>
                    </w:rPr>
                  </w:pPr>
                </w:p>
                <w:p w:rsidR="007A598B" w:rsidRDefault="007A598B" w:rsidP="007A598B">
                  <w:pPr>
                    <w:ind w:left="720" w:hanging="720"/>
                    <w:rPr>
                      <w:rFonts w:ascii="Arial" w:hAnsi="Arial" w:cs="Arial"/>
                      <w:sz w:val="20"/>
                      <w:szCs w:val="20"/>
                    </w:rPr>
                  </w:pPr>
                  <w:r w:rsidRPr="008B7651">
                    <w:rPr>
                      <w:rFonts w:ascii="Arial" w:hAnsi="Arial" w:cs="Arial"/>
                      <w:sz w:val="20"/>
                      <w:szCs w:val="20"/>
                    </w:rPr>
                    <w:t xml:space="preserve">Step </w:t>
                  </w:r>
                  <w:r>
                    <w:rPr>
                      <w:rFonts w:ascii="Arial" w:hAnsi="Arial" w:cs="Arial"/>
                      <w:sz w:val="20"/>
                      <w:szCs w:val="20"/>
                    </w:rPr>
                    <w:t>4</w:t>
                  </w:r>
                  <w:r w:rsidRPr="008B7651">
                    <w:rPr>
                      <w:rFonts w:ascii="Arial" w:hAnsi="Arial" w:cs="Arial"/>
                      <w:sz w:val="20"/>
                      <w:szCs w:val="20"/>
                    </w:rPr>
                    <w:t>:</w:t>
                  </w:r>
                  <w:r w:rsidRPr="008B7651">
                    <w:rPr>
                      <w:rFonts w:ascii="Arial" w:hAnsi="Arial" w:cs="Arial"/>
                      <w:sz w:val="20"/>
                      <w:szCs w:val="20"/>
                    </w:rPr>
                    <w:tab/>
                  </w:r>
                  <w:r>
                    <w:rPr>
                      <w:rFonts w:ascii="Arial" w:hAnsi="Arial" w:cs="Arial"/>
                      <w:sz w:val="20"/>
                      <w:szCs w:val="20"/>
                    </w:rPr>
                    <w:t>Add up the amounts from Step</w:t>
                  </w:r>
                  <w:r w:rsidR="001F08C9">
                    <w:rPr>
                      <w:rFonts w:ascii="Arial" w:hAnsi="Arial" w:cs="Arial"/>
                      <w:sz w:val="20"/>
                      <w:szCs w:val="20"/>
                    </w:rPr>
                    <w:t>s</w:t>
                  </w:r>
                  <w:r>
                    <w:rPr>
                      <w:rFonts w:ascii="Arial" w:hAnsi="Arial" w:cs="Arial"/>
                      <w:sz w:val="20"/>
                      <w:szCs w:val="20"/>
                    </w:rPr>
                    <w:t xml:space="preserve"> 1, 2 and 3.</w:t>
                  </w:r>
                </w:p>
                <w:p w:rsidR="007A598B" w:rsidRDefault="007A598B" w:rsidP="007A598B">
                  <w:pPr>
                    <w:ind w:left="720" w:hanging="720"/>
                    <w:rPr>
                      <w:rFonts w:ascii="Arial" w:hAnsi="Arial" w:cs="Arial"/>
                      <w:sz w:val="20"/>
                      <w:szCs w:val="20"/>
                    </w:rPr>
                  </w:pPr>
                </w:p>
                <w:p w:rsidR="007A598B" w:rsidRDefault="007A598B" w:rsidP="007A598B">
                  <w:pPr>
                    <w:ind w:left="720" w:hanging="720"/>
                    <w:rPr>
                      <w:rFonts w:ascii="Arial" w:hAnsi="Arial" w:cs="Arial"/>
                      <w:sz w:val="20"/>
                      <w:szCs w:val="20"/>
                    </w:rPr>
                  </w:pPr>
                  <w:r>
                    <w:rPr>
                      <w:rFonts w:ascii="Arial" w:hAnsi="Arial" w:cs="Arial"/>
                      <w:sz w:val="20"/>
                      <w:szCs w:val="20"/>
                    </w:rPr>
                    <w:t>Step 5:</w:t>
                  </w:r>
                  <w:r>
                    <w:rPr>
                      <w:rFonts w:ascii="Arial" w:hAnsi="Arial" w:cs="Arial"/>
                      <w:sz w:val="20"/>
                      <w:szCs w:val="20"/>
                    </w:rPr>
                    <w:tab/>
                    <w:t>Round the result from Step 4 up to the nearest $10.</w:t>
                  </w:r>
                </w:p>
                <w:p w:rsidR="007A598B" w:rsidRDefault="007A598B" w:rsidP="007A598B">
                  <w:pPr>
                    <w:ind w:left="720" w:hanging="720"/>
                    <w:rPr>
                      <w:rFonts w:ascii="Arial" w:hAnsi="Arial" w:cs="Arial"/>
                      <w:sz w:val="20"/>
                      <w:szCs w:val="20"/>
                    </w:rPr>
                  </w:pPr>
                </w:p>
                <w:p w:rsidR="007A598B" w:rsidRDefault="007A598B" w:rsidP="007A598B">
                  <w:pPr>
                    <w:ind w:left="720" w:hanging="720"/>
                    <w:rPr>
                      <w:rFonts w:ascii="Arial" w:hAnsi="Arial" w:cs="Arial"/>
                      <w:sz w:val="20"/>
                      <w:szCs w:val="20"/>
                    </w:rPr>
                  </w:pPr>
                  <w:r>
                    <w:rPr>
                      <w:rFonts w:ascii="Arial" w:hAnsi="Arial" w:cs="Arial"/>
                      <w:sz w:val="20"/>
                      <w:szCs w:val="20"/>
                    </w:rPr>
                    <w:t>Step 6:</w:t>
                  </w:r>
                  <w:r>
                    <w:rPr>
                      <w:rFonts w:ascii="Arial" w:hAnsi="Arial" w:cs="Arial"/>
                      <w:sz w:val="20"/>
                      <w:szCs w:val="20"/>
                    </w:rPr>
                    <w:tab/>
                    <w:t>Calculate the sum of the original payment and any previous top</w:t>
                  </w:r>
                  <w:r>
                    <w:rPr>
                      <w:rFonts w:ascii="Arial" w:hAnsi="Arial" w:cs="Arial"/>
                      <w:sz w:val="20"/>
                      <w:szCs w:val="20"/>
                    </w:rPr>
                    <w:noBreakHyphen/>
                    <w:t>up payments paid to the person under this Determination.</w:t>
                  </w:r>
                </w:p>
                <w:p w:rsidR="007A598B" w:rsidRPr="001845A4" w:rsidRDefault="007A598B" w:rsidP="007A598B">
                  <w:pPr>
                    <w:ind w:left="720" w:hanging="720"/>
                    <w:rPr>
                      <w:rFonts w:ascii="Arial" w:hAnsi="Arial" w:cs="Arial"/>
                      <w:sz w:val="20"/>
                      <w:szCs w:val="20"/>
                    </w:rPr>
                  </w:pPr>
                </w:p>
                <w:p w:rsidR="007A598B" w:rsidRPr="001845A4" w:rsidRDefault="007A598B" w:rsidP="007A598B">
                  <w:pPr>
                    <w:ind w:left="720" w:hanging="720"/>
                    <w:rPr>
                      <w:rFonts w:ascii="Arial" w:hAnsi="Arial" w:cs="Arial"/>
                      <w:sz w:val="20"/>
                      <w:szCs w:val="20"/>
                    </w:rPr>
                  </w:pPr>
                  <w:r w:rsidRPr="001845A4">
                    <w:rPr>
                      <w:rFonts w:ascii="Arial" w:hAnsi="Arial" w:cs="Arial"/>
                      <w:sz w:val="20"/>
                      <w:szCs w:val="20"/>
                    </w:rPr>
                    <w:t>Step 7</w:t>
                  </w:r>
                  <w:r>
                    <w:rPr>
                      <w:rFonts w:ascii="Arial" w:hAnsi="Arial" w:cs="Arial"/>
                      <w:sz w:val="20"/>
                      <w:szCs w:val="20"/>
                    </w:rPr>
                    <w:t>:</w:t>
                  </w:r>
                  <w:r>
                    <w:rPr>
                      <w:rFonts w:ascii="Arial" w:hAnsi="Arial" w:cs="Arial"/>
                      <w:sz w:val="20"/>
                      <w:szCs w:val="20"/>
                    </w:rPr>
                    <w:tab/>
                    <w:t>Deduct the result of Step 6 from the result of Step 5.  If the result is greater than zero this becomes the top</w:t>
                  </w:r>
                  <w:r>
                    <w:rPr>
                      <w:rFonts w:ascii="Arial" w:hAnsi="Arial" w:cs="Arial"/>
                      <w:sz w:val="20"/>
                      <w:szCs w:val="20"/>
                    </w:rPr>
                    <w:noBreakHyphen/>
                    <w:t>up payment that is payable to the person.</w:t>
                  </w:r>
                </w:p>
                <w:p w:rsidR="00FB12D3" w:rsidRDefault="00FB12D3" w:rsidP="00263622">
                  <w:pPr>
                    <w:ind w:left="720" w:hanging="720"/>
                    <w:rPr>
                      <w:rFonts w:ascii="Arial" w:hAnsi="Arial" w:cs="Arial"/>
                      <w:sz w:val="20"/>
                      <w:szCs w:val="20"/>
                    </w:rPr>
                  </w:pPr>
                </w:p>
              </w:txbxContent>
            </v:textbox>
          </v:rect>
        </w:pict>
      </w:r>
    </w:p>
    <w:p w:rsidR="001B1F26" w:rsidRDefault="001B1F26" w:rsidP="001B1F26">
      <w:pPr>
        <w:pStyle w:val="subsection"/>
        <w:rPr>
          <w:rFonts w:ascii="Arial" w:hAnsi="Arial" w:cs="Arial"/>
          <w:sz w:val="24"/>
          <w:szCs w:val="24"/>
        </w:rPr>
      </w:pPr>
    </w:p>
    <w:p w:rsidR="001B1F26" w:rsidRDefault="001B1F26" w:rsidP="001B1F26">
      <w:pPr>
        <w:pStyle w:val="subsection"/>
        <w:rPr>
          <w:rFonts w:ascii="Arial" w:hAnsi="Arial" w:cs="Arial"/>
          <w:sz w:val="24"/>
          <w:szCs w:val="24"/>
        </w:rPr>
      </w:pPr>
    </w:p>
    <w:p w:rsidR="001B1F26" w:rsidRDefault="001B1F26" w:rsidP="001B1F26">
      <w:pPr>
        <w:pStyle w:val="subsection"/>
        <w:rPr>
          <w:rFonts w:ascii="Arial" w:hAnsi="Arial" w:cs="Arial"/>
          <w:sz w:val="24"/>
          <w:szCs w:val="24"/>
        </w:rPr>
      </w:pPr>
    </w:p>
    <w:p w:rsidR="001B1F26" w:rsidRDefault="001B1F26" w:rsidP="001B1F26">
      <w:pPr>
        <w:pStyle w:val="subsection"/>
        <w:rPr>
          <w:rFonts w:ascii="Arial" w:hAnsi="Arial" w:cs="Arial"/>
          <w:sz w:val="24"/>
          <w:szCs w:val="24"/>
        </w:rPr>
      </w:pPr>
    </w:p>
    <w:p w:rsidR="001B1F26" w:rsidRDefault="001B1F26" w:rsidP="001B1F26">
      <w:pPr>
        <w:pStyle w:val="subsection"/>
        <w:rPr>
          <w:rFonts w:ascii="Arial" w:hAnsi="Arial" w:cs="Arial"/>
          <w:sz w:val="24"/>
          <w:szCs w:val="24"/>
        </w:rPr>
      </w:pPr>
    </w:p>
    <w:p w:rsidR="001B1F26" w:rsidRDefault="001B1F26" w:rsidP="001B1F26">
      <w:pPr>
        <w:pStyle w:val="subsection"/>
        <w:rPr>
          <w:rFonts w:ascii="Arial" w:hAnsi="Arial" w:cs="Arial"/>
          <w:sz w:val="24"/>
          <w:szCs w:val="24"/>
        </w:rPr>
      </w:pPr>
    </w:p>
    <w:p w:rsidR="006E2419" w:rsidRDefault="006E2419" w:rsidP="001B1F26">
      <w:pPr>
        <w:pStyle w:val="subsection"/>
        <w:rPr>
          <w:rFonts w:ascii="Arial" w:hAnsi="Arial" w:cs="Arial"/>
          <w:sz w:val="24"/>
          <w:szCs w:val="24"/>
        </w:rPr>
      </w:pPr>
    </w:p>
    <w:p w:rsidR="00797C68" w:rsidRDefault="00797C68" w:rsidP="001B1F26">
      <w:pPr>
        <w:pStyle w:val="subsection"/>
        <w:rPr>
          <w:rFonts w:ascii="Arial" w:hAnsi="Arial" w:cs="Arial"/>
          <w:sz w:val="24"/>
          <w:szCs w:val="24"/>
        </w:rPr>
      </w:pPr>
    </w:p>
    <w:p w:rsidR="00797C68" w:rsidRDefault="00797C68" w:rsidP="001B1F26">
      <w:pPr>
        <w:pStyle w:val="subsection"/>
        <w:rPr>
          <w:rFonts w:ascii="Arial" w:hAnsi="Arial" w:cs="Arial"/>
          <w:sz w:val="24"/>
          <w:szCs w:val="24"/>
        </w:rPr>
      </w:pPr>
    </w:p>
    <w:p w:rsidR="007A598B" w:rsidRDefault="007A598B" w:rsidP="001B1F26">
      <w:pPr>
        <w:pStyle w:val="subsection"/>
        <w:rPr>
          <w:rFonts w:ascii="Arial" w:hAnsi="Arial" w:cs="Arial"/>
          <w:sz w:val="24"/>
          <w:szCs w:val="24"/>
        </w:rPr>
      </w:pPr>
    </w:p>
    <w:p w:rsidR="007A598B" w:rsidRDefault="007A598B" w:rsidP="001B1F26">
      <w:pPr>
        <w:pStyle w:val="subsection"/>
        <w:rPr>
          <w:rFonts w:ascii="Arial" w:hAnsi="Arial" w:cs="Arial"/>
          <w:sz w:val="24"/>
          <w:szCs w:val="24"/>
        </w:rPr>
      </w:pPr>
    </w:p>
    <w:p w:rsidR="007A598B" w:rsidRDefault="007A598B" w:rsidP="001B1F26">
      <w:pPr>
        <w:pStyle w:val="subsection"/>
        <w:rPr>
          <w:rFonts w:ascii="Arial" w:hAnsi="Arial" w:cs="Arial"/>
          <w:sz w:val="24"/>
          <w:szCs w:val="24"/>
        </w:rPr>
      </w:pPr>
    </w:p>
    <w:p w:rsidR="007A598B" w:rsidRDefault="007A598B" w:rsidP="001B1F26">
      <w:pPr>
        <w:pStyle w:val="subsection"/>
        <w:rPr>
          <w:rFonts w:ascii="Arial" w:hAnsi="Arial" w:cs="Arial"/>
          <w:sz w:val="24"/>
          <w:szCs w:val="24"/>
        </w:rPr>
      </w:pPr>
    </w:p>
    <w:p w:rsidR="007A598B" w:rsidRDefault="007A598B" w:rsidP="001B1F26">
      <w:pPr>
        <w:pStyle w:val="subsection"/>
        <w:rPr>
          <w:rFonts w:ascii="Arial" w:hAnsi="Arial" w:cs="Arial"/>
          <w:sz w:val="24"/>
          <w:szCs w:val="24"/>
        </w:rPr>
      </w:pPr>
    </w:p>
    <w:sectPr w:rsidR="007A598B" w:rsidSect="00D84FEE">
      <w:pgSz w:w="11906" w:h="16838" w:code="9"/>
      <w:pgMar w:top="1440" w:right="1797" w:bottom="1440" w:left="1797" w:header="709" w:footer="709" w:gutter="0"/>
      <w:paperSrc w:first="264" w:other="26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64F" w:rsidRDefault="0002164F">
      <w:r>
        <w:separator/>
      </w:r>
    </w:p>
  </w:endnote>
  <w:endnote w:type="continuationSeparator" w:id="0">
    <w:p w:rsidR="0002164F" w:rsidRDefault="000216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D3" w:rsidRDefault="00FB12D3">
    <w:pPr>
      <w:pStyle w:val="Footer"/>
      <w:pBdr>
        <w:top w:val="single" w:sz="4" w:space="1" w:color="auto"/>
      </w:pBdr>
      <w:rPr>
        <w:rFonts w:ascii="Arial" w:hAnsi="Arial" w:cs="Arial"/>
        <w:sz w:val="20"/>
      </w:rPr>
    </w:pPr>
  </w:p>
  <w:p w:rsidR="00FB12D3" w:rsidRDefault="00FB12D3">
    <w:pPr>
      <w:pStyle w:val="Footer"/>
      <w:tabs>
        <w:tab w:val="clear" w:pos="4153"/>
        <w:tab w:val="clear" w:pos="8306"/>
        <w:tab w:val="left" w:pos="6480"/>
      </w:tabs>
      <w:rPr>
        <w:rFonts w:ascii="Arial" w:hAnsi="Arial" w:cs="Arial"/>
        <w:sz w:val="20"/>
      </w:rPr>
    </w:pPr>
    <w:r>
      <w:rPr>
        <w:rFonts w:ascii="Arial" w:hAnsi="Arial" w:cs="Arial"/>
        <w:sz w:val="20"/>
      </w:rPr>
      <w:t>Initials ……..</w:t>
    </w:r>
    <w:r>
      <w:rPr>
        <w:rFonts w:ascii="Arial" w:hAnsi="Arial" w:cs="Arial"/>
        <w:sz w:val="20"/>
      </w:rPr>
      <w:tab/>
      <w:t>Date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8" w:type="dxa"/>
      <w:tblBorders>
        <w:top w:val="single" w:sz="4" w:space="0" w:color="auto"/>
      </w:tblBorders>
      <w:tblLayout w:type="fixed"/>
      <w:tblLook w:val="01E0"/>
    </w:tblPr>
    <w:tblGrid>
      <w:gridCol w:w="7608"/>
      <w:gridCol w:w="780"/>
    </w:tblGrid>
    <w:tr w:rsidR="008D117F" w:rsidRPr="003F7A14" w:rsidTr="00E03561">
      <w:tc>
        <w:tcPr>
          <w:tcW w:w="7020" w:type="dxa"/>
        </w:tcPr>
        <w:p w:rsidR="008D117F" w:rsidRPr="008D117F" w:rsidRDefault="008D117F" w:rsidP="00E03561">
          <w:pPr>
            <w:pStyle w:val="FooterCitation"/>
            <w:spacing w:before="60" w:after="60"/>
            <w:rPr>
              <w:bCs/>
              <w:sz w:val="20"/>
              <w:szCs w:val="20"/>
            </w:rPr>
          </w:pPr>
          <w:r w:rsidRPr="008D117F">
            <w:rPr>
              <w:iCs w:val="0"/>
            </w:rPr>
            <w:t>Social Security (Clean Energy Ad</w:t>
          </w:r>
          <w:r w:rsidR="00296608">
            <w:rPr>
              <w:iCs w:val="0"/>
            </w:rPr>
            <w:t>vance – Top</w:t>
          </w:r>
          <w:r w:rsidR="00296608">
            <w:rPr>
              <w:iCs w:val="0"/>
            </w:rPr>
            <w:noBreakHyphen/>
            <w:t>up Payment) (DIISRTE</w:t>
          </w:r>
          <w:r w:rsidRPr="008D117F">
            <w:rPr>
              <w:iCs w:val="0"/>
            </w:rPr>
            <w:t>) Determination 2012</w:t>
          </w:r>
        </w:p>
      </w:tc>
      <w:tc>
        <w:tcPr>
          <w:tcW w:w="720" w:type="dxa"/>
        </w:tcPr>
        <w:p w:rsidR="008D117F" w:rsidRPr="003F7A14" w:rsidRDefault="00AC0A78" w:rsidP="00E03561">
          <w:pPr>
            <w:spacing w:before="60" w:after="60" w:line="240" w:lineRule="exact"/>
            <w:jc w:val="right"/>
            <w:rPr>
              <w:rStyle w:val="PageNumber"/>
              <w:rFonts w:ascii="Arial" w:hAnsi="Arial" w:cs="Arial"/>
              <w:sz w:val="20"/>
              <w:szCs w:val="20"/>
            </w:rPr>
          </w:pPr>
          <w:r w:rsidRPr="003F7A14">
            <w:rPr>
              <w:rStyle w:val="PageNumber"/>
              <w:rFonts w:ascii="Arial" w:hAnsi="Arial" w:cs="Arial"/>
              <w:sz w:val="20"/>
              <w:szCs w:val="20"/>
            </w:rPr>
            <w:fldChar w:fldCharType="begin"/>
          </w:r>
          <w:r w:rsidR="008D117F" w:rsidRPr="003F7A14">
            <w:rPr>
              <w:rStyle w:val="PageNumber"/>
              <w:rFonts w:ascii="Arial" w:hAnsi="Arial" w:cs="Arial"/>
              <w:sz w:val="20"/>
              <w:szCs w:val="20"/>
            </w:rPr>
            <w:instrText xml:space="preserve"> PAGE </w:instrText>
          </w:r>
          <w:r w:rsidRPr="003F7A14">
            <w:rPr>
              <w:rStyle w:val="PageNumber"/>
              <w:rFonts w:ascii="Arial" w:hAnsi="Arial" w:cs="Arial"/>
              <w:sz w:val="20"/>
              <w:szCs w:val="20"/>
            </w:rPr>
            <w:fldChar w:fldCharType="separate"/>
          </w:r>
          <w:r w:rsidR="00AC1C16">
            <w:rPr>
              <w:rStyle w:val="PageNumber"/>
              <w:rFonts w:ascii="Arial" w:hAnsi="Arial" w:cs="Arial"/>
              <w:noProof/>
              <w:sz w:val="20"/>
              <w:szCs w:val="20"/>
            </w:rPr>
            <w:t>2</w:t>
          </w:r>
          <w:r w:rsidRPr="003F7A14">
            <w:rPr>
              <w:rStyle w:val="PageNumber"/>
              <w:rFonts w:ascii="Arial" w:hAnsi="Arial" w:cs="Arial"/>
              <w:sz w:val="20"/>
              <w:szCs w:val="20"/>
            </w:rPr>
            <w:fldChar w:fldCharType="end"/>
          </w:r>
        </w:p>
      </w:tc>
    </w:tr>
  </w:tbl>
  <w:p w:rsidR="00FB12D3" w:rsidRPr="008D117F" w:rsidRDefault="00FB12D3" w:rsidP="008D11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64F" w:rsidRDefault="0002164F">
      <w:r>
        <w:separator/>
      </w:r>
    </w:p>
  </w:footnote>
  <w:footnote w:type="continuationSeparator" w:id="0">
    <w:p w:rsidR="0002164F" w:rsidRDefault="000216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D3" w:rsidRPr="00061248" w:rsidRDefault="00FB12D3" w:rsidP="00186488">
    <w:pPr>
      <w:pStyle w:val="Heading1"/>
      <w:keepLines/>
      <w:spacing w:after="480"/>
      <w:jc w:val="left"/>
      <w:rPr>
        <w:rFonts w:ascii="Arial" w:hAnsi="Arial" w:cs="Arial"/>
        <w:b w:val="0"/>
        <w:i/>
        <w:sz w:val="20"/>
      </w:rPr>
    </w:pPr>
  </w:p>
  <w:p w:rsidR="00FB12D3" w:rsidRDefault="00FB12D3" w:rsidP="00297FA1">
    <w:pPr>
      <w:pStyle w:val="Header"/>
      <w:tabs>
        <w:tab w:val="clear" w:pos="4819"/>
        <w:tab w:val="clear" w:pos="9071"/>
        <w:tab w:val="left" w:pos="7920"/>
      </w:tabs>
      <w:rPr>
        <w:rFonts w:ascii="Arial" w:hAnsi="Arial"/>
        <w:sz w:val="20"/>
      </w:rPr>
    </w:pPr>
    <w:r>
      <w:rPr>
        <w:rFonts w:ascii="Arial" w:hAnsi="Arial"/>
        <w:sz w:val="20"/>
      </w:rPr>
      <w:tab/>
    </w:r>
  </w:p>
  <w:p w:rsidR="00FB12D3" w:rsidRDefault="00FB12D3" w:rsidP="00297FA1">
    <w:pPr>
      <w:pStyle w:val="Header"/>
      <w:pBdr>
        <w:bottom w:val="single" w:sz="4" w:space="1" w:color="auto"/>
      </w:pBdr>
      <w:tabs>
        <w:tab w:val="clear" w:pos="4819"/>
        <w:tab w:val="clear" w:pos="9071"/>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7F9"/>
    <w:multiLevelType w:val="multilevel"/>
    <w:tmpl w:val="3AA05B2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8DE4CE4"/>
    <w:multiLevelType w:val="multilevel"/>
    <w:tmpl w:val="55C4AC8C"/>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BF85011"/>
    <w:multiLevelType w:val="multilevel"/>
    <w:tmpl w:val="20D2998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D2A3E3F"/>
    <w:multiLevelType w:val="multilevel"/>
    <w:tmpl w:val="3AA05B2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F5607BC"/>
    <w:multiLevelType w:val="hybridMultilevel"/>
    <w:tmpl w:val="D4A0860A"/>
    <w:lvl w:ilvl="0" w:tplc="68EA3D32">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11BF7B5F"/>
    <w:multiLevelType w:val="multilevel"/>
    <w:tmpl w:val="3AA05B2C"/>
    <w:lvl w:ilvl="0">
      <w:start w:val="1"/>
      <w:numFmt w:val="decimal"/>
      <w:lvlText w:val="%1."/>
      <w:lvlJc w:val="left"/>
      <w:pPr>
        <w:tabs>
          <w:tab w:val="num" w:pos="1287"/>
        </w:tabs>
        <w:ind w:left="1287" w:hanging="567"/>
      </w:pPr>
      <w:rPr>
        <w:rFonts w:hint="default"/>
      </w:rPr>
    </w:lvl>
    <w:lvl w:ilvl="1">
      <w:start w:val="1"/>
      <w:numFmt w:val="lowerLetter"/>
      <w:lvlText w:val="(%2)"/>
      <w:lvlJc w:val="left"/>
      <w:pPr>
        <w:tabs>
          <w:tab w:val="num" w:pos="1854"/>
        </w:tabs>
        <w:ind w:left="1854" w:hanging="567"/>
      </w:pPr>
      <w:rPr>
        <w:rFonts w:hint="default"/>
      </w:rPr>
    </w:lvl>
    <w:lvl w:ilvl="2">
      <w:start w:val="1"/>
      <w:numFmt w:val="lowerRoman"/>
      <w:lvlText w:val="(%3)"/>
      <w:lvlJc w:val="left"/>
      <w:pPr>
        <w:tabs>
          <w:tab w:val="num" w:pos="2421"/>
        </w:tabs>
        <w:ind w:left="2421" w:hanging="567"/>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
    <w:nsid w:val="15E23110"/>
    <w:multiLevelType w:val="hybridMultilevel"/>
    <w:tmpl w:val="1820F9EE"/>
    <w:lvl w:ilvl="0" w:tplc="E54AEC3A">
      <w:start w:val="1"/>
      <w:numFmt w:val="decimal"/>
      <w:lvlText w:val="(%1)"/>
      <w:lvlJc w:val="left"/>
      <w:pPr>
        <w:ind w:left="722" w:hanging="360"/>
      </w:pPr>
      <w:rPr>
        <w:rFonts w:hint="default"/>
      </w:rPr>
    </w:lvl>
    <w:lvl w:ilvl="1" w:tplc="0C090019" w:tentative="1">
      <w:start w:val="1"/>
      <w:numFmt w:val="lowerLetter"/>
      <w:lvlText w:val="%2."/>
      <w:lvlJc w:val="left"/>
      <w:pPr>
        <w:ind w:left="1442" w:hanging="360"/>
      </w:pPr>
    </w:lvl>
    <w:lvl w:ilvl="2" w:tplc="0C09001B" w:tentative="1">
      <w:start w:val="1"/>
      <w:numFmt w:val="lowerRoman"/>
      <w:lvlText w:val="%3."/>
      <w:lvlJc w:val="right"/>
      <w:pPr>
        <w:ind w:left="2162" w:hanging="180"/>
      </w:pPr>
    </w:lvl>
    <w:lvl w:ilvl="3" w:tplc="0C09000F" w:tentative="1">
      <w:start w:val="1"/>
      <w:numFmt w:val="decimal"/>
      <w:lvlText w:val="%4."/>
      <w:lvlJc w:val="left"/>
      <w:pPr>
        <w:ind w:left="2882" w:hanging="360"/>
      </w:pPr>
    </w:lvl>
    <w:lvl w:ilvl="4" w:tplc="0C090019" w:tentative="1">
      <w:start w:val="1"/>
      <w:numFmt w:val="lowerLetter"/>
      <w:lvlText w:val="%5."/>
      <w:lvlJc w:val="left"/>
      <w:pPr>
        <w:ind w:left="3602" w:hanging="360"/>
      </w:pPr>
    </w:lvl>
    <w:lvl w:ilvl="5" w:tplc="0C09001B" w:tentative="1">
      <w:start w:val="1"/>
      <w:numFmt w:val="lowerRoman"/>
      <w:lvlText w:val="%6."/>
      <w:lvlJc w:val="right"/>
      <w:pPr>
        <w:ind w:left="4322" w:hanging="180"/>
      </w:pPr>
    </w:lvl>
    <w:lvl w:ilvl="6" w:tplc="0C09000F" w:tentative="1">
      <w:start w:val="1"/>
      <w:numFmt w:val="decimal"/>
      <w:lvlText w:val="%7."/>
      <w:lvlJc w:val="left"/>
      <w:pPr>
        <w:ind w:left="5042" w:hanging="360"/>
      </w:pPr>
    </w:lvl>
    <w:lvl w:ilvl="7" w:tplc="0C090019" w:tentative="1">
      <w:start w:val="1"/>
      <w:numFmt w:val="lowerLetter"/>
      <w:lvlText w:val="%8."/>
      <w:lvlJc w:val="left"/>
      <w:pPr>
        <w:ind w:left="5762" w:hanging="360"/>
      </w:pPr>
    </w:lvl>
    <w:lvl w:ilvl="8" w:tplc="0C09001B" w:tentative="1">
      <w:start w:val="1"/>
      <w:numFmt w:val="lowerRoman"/>
      <w:lvlText w:val="%9."/>
      <w:lvlJc w:val="right"/>
      <w:pPr>
        <w:ind w:left="6482" w:hanging="180"/>
      </w:pPr>
    </w:lvl>
  </w:abstractNum>
  <w:abstractNum w:abstractNumId="7">
    <w:nsid w:val="17F82EC1"/>
    <w:multiLevelType w:val="multilevel"/>
    <w:tmpl w:val="FBD6CBA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8942D3A"/>
    <w:multiLevelType w:val="hybridMultilevel"/>
    <w:tmpl w:val="3AC8801E"/>
    <w:lvl w:ilvl="0" w:tplc="84C041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1D6E34CE"/>
    <w:multiLevelType w:val="multilevel"/>
    <w:tmpl w:val="FBD6CBA2"/>
    <w:lvl w:ilvl="0">
      <w:start w:val="1"/>
      <w:numFmt w:val="decimal"/>
      <w:lvlText w:val="(%1)"/>
      <w:lvlJc w:val="left"/>
      <w:pPr>
        <w:tabs>
          <w:tab w:val="num" w:pos="927"/>
        </w:tabs>
        <w:ind w:left="927" w:hanging="567"/>
      </w:pPr>
      <w:rPr>
        <w:rFonts w:hint="default"/>
      </w:rPr>
    </w:lvl>
    <w:lvl w:ilvl="1">
      <w:start w:val="1"/>
      <w:numFmt w:val="lowerLetter"/>
      <w:lvlText w:val="(%2)"/>
      <w:lvlJc w:val="left"/>
      <w:pPr>
        <w:tabs>
          <w:tab w:val="num" w:pos="1494"/>
        </w:tabs>
        <w:ind w:left="1494" w:hanging="567"/>
      </w:pPr>
      <w:rPr>
        <w:rFonts w:hint="default"/>
      </w:rPr>
    </w:lvl>
    <w:lvl w:ilvl="2">
      <w:start w:val="1"/>
      <w:numFmt w:val="lowerRoman"/>
      <w:lvlText w:val="(%3)"/>
      <w:lvlJc w:val="left"/>
      <w:pPr>
        <w:tabs>
          <w:tab w:val="num" w:pos="2061"/>
        </w:tabs>
        <w:ind w:left="2061" w:hanging="567"/>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1FB87B97"/>
    <w:multiLevelType w:val="multilevel"/>
    <w:tmpl w:val="9F7A7EF6"/>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C450D5E"/>
    <w:multiLevelType w:val="multilevel"/>
    <w:tmpl w:val="3AA05B2C"/>
    <w:lvl w:ilvl="0">
      <w:start w:val="1"/>
      <w:numFmt w:val="decimal"/>
      <w:lvlText w:val="%1."/>
      <w:lvlJc w:val="left"/>
      <w:pPr>
        <w:tabs>
          <w:tab w:val="num" w:pos="1287"/>
        </w:tabs>
        <w:ind w:left="1287" w:hanging="567"/>
      </w:pPr>
      <w:rPr>
        <w:rFonts w:hint="default"/>
      </w:rPr>
    </w:lvl>
    <w:lvl w:ilvl="1">
      <w:start w:val="1"/>
      <w:numFmt w:val="lowerLetter"/>
      <w:lvlText w:val="(%2)"/>
      <w:lvlJc w:val="left"/>
      <w:pPr>
        <w:tabs>
          <w:tab w:val="num" w:pos="1854"/>
        </w:tabs>
        <w:ind w:left="1854" w:hanging="567"/>
      </w:pPr>
      <w:rPr>
        <w:rFonts w:hint="default"/>
      </w:rPr>
    </w:lvl>
    <w:lvl w:ilvl="2">
      <w:start w:val="1"/>
      <w:numFmt w:val="lowerRoman"/>
      <w:lvlText w:val="(%3)"/>
      <w:lvlJc w:val="left"/>
      <w:pPr>
        <w:tabs>
          <w:tab w:val="num" w:pos="2421"/>
        </w:tabs>
        <w:ind w:left="2421" w:hanging="567"/>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nsid w:val="37AD17C6"/>
    <w:multiLevelType w:val="hybridMultilevel"/>
    <w:tmpl w:val="A2AE93F2"/>
    <w:lvl w:ilvl="0" w:tplc="AADE759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3BD47192"/>
    <w:multiLevelType w:val="multilevel"/>
    <w:tmpl w:val="B018202A"/>
    <w:lvl w:ilvl="0">
      <w:start w:val="1"/>
      <w:numFmt w:val="decimal"/>
      <w:lvlText w:val="%1"/>
      <w:lvlJc w:val="left"/>
      <w:pPr>
        <w:tabs>
          <w:tab w:val="num" w:pos="567"/>
        </w:tabs>
        <w:ind w:left="567" w:hanging="567"/>
      </w:pPr>
      <w:rPr>
        <w:rFonts w:hint="default"/>
      </w:rPr>
    </w:lvl>
    <w:lvl w:ilvl="1">
      <w:start w:val="5"/>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4D4D4E3A"/>
    <w:multiLevelType w:val="multilevel"/>
    <w:tmpl w:val="3AA05B2C"/>
    <w:lvl w:ilvl="0">
      <w:start w:val="1"/>
      <w:numFmt w:val="decimal"/>
      <w:lvlText w:val="%1."/>
      <w:lvlJc w:val="left"/>
      <w:pPr>
        <w:tabs>
          <w:tab w:val="num" w:pos="927"/>
        </w:tabs>
        <w:ind w:left="927" w:hanging="567"/>
      </w:pPr>
      <w:rPr>
        <w:rFonts w:hint="default"/>
      </w:rPr>
    </w:lvl>
    <w:lvl w:ilvl="1">
      <w:start w:val="1"/>
      <w:numFmt w:val="lowerLetter"/>
      <w:lvlText w:val="(%2)"/>
      <w:lvlJc w:val="left"/>
      <w:pPr>
        <w:tabs>
          <w:tab w:val="num" w:pos="1494"/>
        </w:tabs>
        <w:ind w:left="1494" w:hanging="567"/>
      </w:pPr>
      <w:rPr>
        <w:rFonts w:hint="default"/>
      </w:rPr>
    </w:lvl>
    <w:lvl w:ilvl="2">
      <w:start w:val="1"/>
      <w:numFmt w:val="lowerRoman"/>
      <w:lvlText w:val="(%3)"/>
      <w:lvlJc w:val="left"/>
      <w:pPr>
        <w:tabs>
          <w:tab w:val="num" w:pos="2061"/>
        </w:tabs>
        <w:ind w:left="2061" w:hanging="567"/>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nsid w:val="4D81085E"/>
    <w:multiLevelType w:val="hybridMultilevel"/>
    <w:tmpl w:val="B15A5730"/>
    <w:lvl w:ilvl="0" w:tplc="EA5677E2">
      <w:start w:val="1"/>
      <w:numFmt w:val="lowerLetter"/>
      <w:lvlText w:val="(%1)"/>
      <w:lvlJc w:val="left"/>
      <w:pPr>
        <w:tabs>
          <w:tab w:val="num" w:pos="2160"/>
        </w:tabs>
        <w:ind w:left="2160" w:hanging="720"/>
      </w:pPr>
      <w:rPr>
        <w:rFonts w:hint="default"/>
      </w:rPr>
    </w:lvl>
    <w:lvl w:ilvl="1" w:tplc="6958D34C">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4E7B792A"/>
    <w:multiLevelType w:val="multilevel"/>
    <w:tmpl w:val="9F7A7EF6"/>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1107"/>
        </w:tabs>
        <w:ind w:left="1107"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049589F"/>
    <w:multiLevelType w:val="multilevel"/>
    <w:tmpl w:val="3AA05B2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50DD6CDD"/>
    <w:multiLevelType w:val="hybridMultilevel"/>
    <w:tmpl w:val="FBD6D370"/>
    <w:lvl w:ilvl="0" w:tplc="A28ECF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5FF5960"/>
    <w:multiLevelType w:val="hybridMultilevel"/>
    <w:tmpl w:val="E9F88772"/>
    <w:lvl w:ilvl="0" w:tplc="6E0E66A2">
      <w:start w:val="3"/>
      <w:numFmt w:val="decimal"/>
      <w:lvlText w:val="(%1)"/>
      <w:lvlJc w:val="left"/>
      <w:pPr>
        <w:ind w:left="72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8740FFC"/>
    <w:multiLevelType w:val="multilevel"/>
    <w:tmpl w:val="9F7A7EF6"/>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5C2A7520"/>
    <w:multiLevelType w:val="multilevel"/>
    <w:tmpl w:val="9F7A7EF6"/>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1107"/>
        </w:tabs>
        <w:ind w:left="1107"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5ECC78FB"/>
    <w:multiLevelType w:val="multilevel"/>
    <w:tmpl w:val="9F7A7EF6"/>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61037DCF"/>
    <w:multiLevelType w:val="multilevel"/>
    <w:tmpl w:val="9F7A7EF6"/>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6D7031CD"/>
    <w:multiLevelType w:val="multilevel"/>
    <w:tmpl w:val="B018202A"/>
    <w:lvl w:ilvl="0">
      <w:start w:val="1"/>
      <w:numFmt w:val="decimal"/>
      <w:lvlText w:val="%1"/>
      <w:lvlJc w:val="left"/>
      <w:pPr>
        <w:tabs>
          <w:tab w:val="num" w:pos="567"/>
        </w:tabs>
        <w:ind w:left="567" w:hanging="567"/>
      </w:pPr>
      <w:rPr>
        <w:rFonts w:hint="default"/>
      </w:rPr>
    </w:lvl>
    <w:lvl w:ilvl="1">
      <w:start w:val="5"/>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6F1E2E6C"/>
    <w:multiLevelType w:val="hybridMultilevel"/>
    <w:tmpl w:val="456CBBE4"/>
    <w:lvl w:ilvl="0" w:tplc="3F10D708">
      <w:start w:val="2"/>
      <w:numFmt w:val="decimal"/>
      <w:lvlText w:val="(%1)"/>
      <w:lvlJc w:val="left"/>
      <w:pPr>
        <w:ind w:left="72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4CD24DC"/>
    <w:multiLevelType w:val="hybridMultilevel"/>
    <w:tmpl w:val="A8AA0810"/>
    <w:lvl w:ilvl="0" w:tplc="68EA3D32">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766D0365"/>
    <w:multiLevelType w:val="multilevel"/>
    <w:tmpl w:val="9F7A7EF6"/>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78FB10BF"/>
    <w:multiLevelType w:val="multilevel"/>
    <w:tmpl w:val="90A0C69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5"/>
  </w:num>
  <w:num w:numId="2">
    <w:abstractNumId w:val="4"/>
  </w:num>
  <w:num w:numId="3">
    <w:abstractNumId w:val="26"/>
  </w:num>
  <w:num w:numId="4">
    <w:abstractNumId w:val="5"/>
  </w:num>
  <w:num w:numId="5">
    <w:abstractNumId w:val="28"/>
  </w:num>
  <w:num w:numId="6">
    <w:abstractNumId w:val="2"/>
  </w:num>
  <w:num w:numId="7">
    <w:abstractNumId w:val="0"/>
  </w:num>
  <w:num w:numId="8">
    <w:abstractNumId w:val="17"/>
  </w:num>
  <w:num w:numId="9">
    <w:abstractNumId w:val="3"/>
  </w:num>
  <w:num w:numId="10">
    <w:abstractNumId w:val="7"/>
  </w:num>
  <w:num w:numId="11">
    <w:abstractNumId w:val="14"/>
  </w:num>
  <w:num w:numId="12">
    <w:abstractNumId w:val="9"/>
  </w:num>
  <w:num w:numId="13">
    <w:abstractNumId w:val="10"/>
  </w:num>
  <w:num w:numId="14">
    <w:abstractNumId w:val="8"/>
  </w:num>
  <w:num w:numId="15">
    <w:abstractNumId w:val="16"/>
  </w:num>
  <w:num w:numId="16">
    <w:abstractNumId w:val="21"/>
  </w:num>
  <w:num w:numId="17">
    <w:abstractNumId w:val="27"/>
  </w:num>
  <w:num w:numId="18">
    <w:abstractNumId w:val="23"/>
  </w:num>
  <w:num w:numId="19">
    <w:abstractNumId w:val="22"/>
  </w:num>
  <w:num w:numId="20">
    <w:abstractNumId w:val="11"/>
  </w:num>
  <w:num w:numId="21">
    <w:abstractNumId w:val="20"/>
  </w:num>
  <w:num w:numId="22">
    <w:abstractNumId w:val="24"/>
  </w:num>
  <w:num w:numId="23">
    <w:abstractNumId w:val="12"/>
  </w:num>
  <w:num w:numId="24">
    <w:abstractNumId w:val="18"/>
  </w:num>
  <w:num w:numId="25">
    <w:abstractNumId w:val="6"/>
  </w:num>
  <w:num w:numId="26">
    <w:abstractNumId w:val="19"/>
  </w:num>
  <w:num w:numId="27">
    <w:abstractNumId w:val="13"/>
  </w:num>
  <w:num w:numId="28">
    <w:abstractNumId w:val="1"/>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0"/>
  <w:characterSpacingControl w:val="doNotCompress"/>
  <w:hdrShapeDefaults>
    <o:shapedefaults v:ext="edit" spidmax="4097"/>
  </w:hdrShapeDefaults>
  <w:footnotePr>
    <w:footnote w:id="-1"/>
    <w:footnote w:id="0"/>
  </w:footnotePr>
  <w:endnotePr>
    <w:endnote w:id="-1"/>
    <w:endnote w:id="0"/>
  </w:endnotePr>
  <w:compat/>
  <w:rsids>
    <w:rsidRoot w:val="00603A21"/>
    <w:rsid w:val="00000FD0"/>
    <w:rsid w:val="00005D83"/>
    <w:rsid w:val="00012E6D"/>
    <w:rsid w:val="0002164F"/>
    <w:rsid w:val="000241CD"/>
    <w:rsid w:val="00033DEE"/>
    <w:rsid w:val="00041B4E"/>
    <w:rsid w:val="0004362A"/>
    <w:rsid w:val="0004509A"/>
    <w:rsid w:val="00053126"/>
    <w:rsid w:val="00061248"/>
    <w:rsid w:val="000614B7"/>
    <w:rsid w:val="00065A1F"/>
    <w:rsid w:val="00066AEC"/>
    <w:rsid w:val="00075FBF"/>
    <w:rsid w:val="0007627A"/>
    <w:rsid w:val="000848F4"/>
    <w:rsid w:val="000A6656"/>
    <w:rsid w:val="000A7BD8"/>
    <w:rsid w:val="000B532C"/>
    <w:rsid w:val="000B56BC"/>
    <w:rsid w:val="000C059C"/>
    <w:rsid w:val="000F0F59"/>
    <w:rsid w:val="000F6AF3"/>
    <w:rsid w:val="000F766D"/>
    <w:rsid w:val="00101F36"/>
    <w:rsid w:val="00103463"/>
    <w:rsid w:val="00111FE5"/>
    <w:rsid w:val="00116ADA"/>
    <w:rsid w:val="0012176B"/>
    <w:rsid w:val="001237C2"/>
    <w:rsid w:val="001355D5"/>
    <w:rsid w:val="00150A34"/>
    <w:rsid w:val="001546C3"/>
    <w:rsid w:val="0015726B"/>
    <w:rsid w:val="00161852"/>
    <w:rsid w:val="00170D81"/>
    <w:rsid w:val="00173917"/>
    <w:rsid w:val="001747FB"/>
    <w:rsid w:val="00177860"/>
    <w:rsid w:val="00183958"/>
    <w:rsid w:val="001845A4"/>
    <w:rsid w:val="00186488"/>
    <w:rsid w:val="00186BB2"/>
    <w:rsid w:val="001914AB"/>
    <w:rsid w:val="00192941"/>
    <w:rsid w:val="00192A92"/>
    <w:rsid w:val="00194006"/>
    <w:rsid w:val="001A32AB"/>
    <w:rsid w:val="001A7FEC"/>
    <w:rsid w:val="001B1F26"/>
    <w:rsid w:val="001B32BB"/>
    <w:rsid w:val="001D176F"/>
    <w:rsid w:val="001D1909"/>
    <w:rsid w:val="001F08C9"/>
    <w:rsid w:val="001F1164"/>
    <w:rsid w:val="001F4738"/>
    <w:rsid w:val="001F7456"/>
    <w:rsid w:val="00204487"/>
    <w:rsid w:val="00205233"/>
    <w:rsid w:val="002062B9"/>
    <w:rsid w:val="00207528"/>
    <w:rsid w:val="0022472B"/>
    <w:rsid w:val="002365B8"/>
    <w:rsid w:val="002430EA"/>
    <w:rsid w:val="0024338C"/>
    <w:rsid w:val="0024497E"/>
    <w:rsid w:val="00246FDB"/>
    <w:rsid w:val="002576F4"/>
    <w:rsid w:val="00263622"/>
    <w:rsid w:val="002638CA"/>
    <w:rsid w:val="0026627B"/>
    <w:rsid w:val="002717BD"/>
    <w:rsid w:val="00276E9D"/>
    <w:rsid w:val="00284736"/>
    <w:rsid w:val="00287917"/>
    <w:rsid w:val="00296608"/>
    <w:rsid w:val="00297FA1"/>
    <w:rsid w:val="002A5C5E"/>
    <w:rsid w:val="002B19C2"/>
    <w:rsid w:val="002B264F"/>
    <w:rsid w:val="002C1495"/>
    <w:rsid w:val="002C5AAA"/>
    <w:rsid w:val="002C7D8C"/>
    <w:rsid w:val="002D5FBC"/>
    <w:rsid w:val="00300D8D"/>
    <w:rsid w:val="003034E8"/>
    <w:rsid w:val="00315A8D"/>
    <w:rsid w:val="0032368A"/>
    <w:rsid w:val="00336032"/>
    <w:rsid w:val="00341834"/>
    <w:rsid w:val="00343ADC"/>
    <w:rsid w:val="00351A3C"/>
    <w:rsid w:val="00354964"/>
    <w:rsid w:val="00361011"/>
    <w:rsid w:val="003615F5"/>
    <w:rsid w:val="00366309"/>
    <w:rsid w:val="00376D21"/>
    <w:rsid w:val="00383AA0"/>
    <w:rsid w:val="00383EF2"/>
    <w:rsid w:val="00385C7E"/>
    <w:rsid w:val="00391228"/>
    <w:rsid w:val="00391303"/>
    <w:rsid w:val="003923DA"/>
    <w:rsid w:val="003951B2"/>
    <w:rsid w:val="003B50E9"/>
    <w:rsid w:val="003C2FB1"/>
    <w:rsid w:val="003D03C7"/>
    <w:rsid w:val="003E5B72"/>
    <w:rsid w:val="00400EA5"/>
    <w:rsid w:val="00402FB6"/>
    <w:rsid w:val="004147BB"/>
    <w:rsid w:val="0043173B"/>
    <w:rsid w:val="00432C38"/>
    <w:rsid w:val="00440174"/>
    <w:rsid w:val="00445E31"/>
    <w:rsid w:val="00453D8A"/>
    <w:rsid w:val="004709C5"/>
    <w:rsid w:val="0047288C"/>
    <w:rsid w:val="004807AC"/>
    <w:rsid w:val="00481B1D"/>
    <w:rsid w:val="004827E5"/>
    <w:rsid w:val="00487060"/>
    <w:rsid w:val="00497747"/>
    <w:rsid w:val="004A5BAB"/>
    <w:rsid w:val="004B322C"/>
    <w:rsid w:val="004C5D51"/>
    <w:rsid w:val="004D4326"/>
    <w:rsid w:val="004E211A"/>
    <w:rsid w:val="004E6BB7"/>
    <w:rsid w:val="00511190"/>
    <w:rsid w:val="00512900"/>
    <w:rsid w:val="005129B6"/>
    <w:rsid w:val="00515881"/>
    <w:rsid w:val="0051685C"/>
    <w:rsid w:val="00523A5D"/>
    <w:rsid w:val="00533DDB"/>
    <w:rsid w:val="00535E50"/>
    <w:rsid w:val="00540134"/>
    <w:rsid w:val="0054049B"/>
    <w:rsid w:val="00546EF0"/>
    <w:rsid w:val="005519B1"/>
    <w:rsid w:val="0057111A"/>
    <w:rsid w:val="00583979"/>
    <w:rsid w:val="00586D1A"/>
    <w:rsid w:val="00587E60"/>
    <w:rsid w:val="00590516"/>
    <w:rsid w:val="005A03B2"/>
    <w:rsid w:val="005A6401"/>
    <w:rsid w:val="005C50F1"/>
    <w:rsid w:val="005C740F"/>
    <w:rsid w:val="005D63B2"/>
    <w:rsid w:val="005F25BD"/>
    <w:rsid w:val="005F40CF"/>
    <w:rsid w:val="005F4A3A"/>
    <w:rsid w:val="0060041A"/>
    <w:rsid w:val="00603254"/>
    <w:rsid w:val="00603A21"/>
    <w:rsid w:val="00603D1E"/>
    <w:rsid w:val="00612D80"/>
    <w:rsid w:val="006134A4"/>
    <w:rsid w:val="006143BA"/>
    <w:rsid w:val="0061502C"/>
    <w:rsid w:val="0062076B"/>
    <w:rsid w:val="006238C5"/>
    <w:rsid w:val="00625BD0"/>
    <w:rsid w:val="00631527"/>
    <w:rsid w:val="00633C6A"/>
    <w:rsid w:val="00634F44"/>
    <w:rsid w:val="0063729B"/>
    <w:rsid w:val="00640B2E"/>
    <w:rsid w:val="00640F40"/>
    <w:rsid w:val="006449BA"/>
    <w:rsid w:val="00645392"/>
    <w:rsid w:val="00661C03"/>
    <w:rsid w:val="006937ED"/>
    <w:rsid w:val="00694DF9"/>
    <w:rsid w:val="006A004D"/>
    <w:rsid w:val="006B228D"/>
    <w:rsid w:val="006C08B8"/>
    <w:rsid w:val="006C1673"/>
    <w:rsid w:val="006C2053"/>
    <w:rsid w:val="006C53ED"/>
    <w:rsid w:val="006D0A4E"/>
    <w:rsid w:val="006D4674"/>
    <w:rsid w:val="006D61E9"/>
    <w:rsid w:val="006E1336"/>
    <w:rsid w:val="006E2419"/>
    <w:rsid w:val="006F357F"/>
    <w:rsid w:val="00704EA4"/>
    <w:rsid w:val="00720DCE"/>
    <w:rsid w:val="00721C14"/>
    <w:rsid w:val="00731CDF"/>
    <w:rsid w:val="00734E54"/>
    <w:rsid w:val="00735190"/>
    <w:rsid w:val="00740468"/>
    <w:rsid w:val="00745AFD"/>
    <w:rsid w:val="00753A45"/>
    <w:rsid w:val="00772872"/>
    <w:rsid w:val="00797C68"/>
    <w:rsid w:val="007A11D3"/>
    <w:rsid w:val="007A598B"/>
    <w:rsid w:val="007A5FB3"/>
    <w:rsid w:val="007C1533"/>
    <w:rsid w:val="007C210C"/>
    <w:rsid w:val="007C4695"/>
    <w:rsid w:val="007C73FD"/>
    <w:rsid w:val="007D4180"/>
    <w:rsid w:val="007E5F21"/>
    <w:rsid w:val="007F3299"/>
    <w:rsid w:val="007F576F"/>
    <w:rsid w:val="007F5799"/>
    <w:rsid w:val="0080119D"/>
    <w:rsid w:val="008018CE"/>
    <w:rsid w:val="00803197"/>
    <w:rsid w:val="00804B8C"/>
    <w:rsid w:val="00805F64"/>
    <w:rsid w:val="00812E33"/>
    <w:rsid w:val="00815BFE"/>
    <w:rsid w:val="00820ADF"/>
    <w:rsid w:val="00831199"/>
    <w:rsid w:val="00831885"/>
    <w:rsid w:val="008334DB"/>
    <w:rsid w:val="0085021B"/>
    <w:rsid w:val="008531E2"/>
    <w:rsid w:val="00871082"/>
    <w:rsid w:val="00871783"/>
    <w:rsid w:val="008779B2"/>
    <w:rsid w:val="0088443B"/>
    <w:rsid w:val="008914E4"/>
    <w:rsid w:val="008A44F4"/>
    <w:rsid w:val="008B4616"/>
    <w:rsid w:val="008B5FAE"/>
    <w:rsid w:val="008B7651"/>
    <w:rsid w:val="008C5BAF"/>
    <w:rsid w:val="008D117F"/>
    <w:rsid w:val="008E47CE"/>
    <w:rsid w:val="0091173C"/>
    <w:rsid w:val="0091442E"/>
    <w:rsid w:val="00922627"/>
    <w:rsid w:val="00954155"/>
    <w:rsid w:val="00957F1D"/>
    <w:rsid w:val="00962C2C"/>
    <w:rsid w:val="00966E9C"/>
    <w:rsid w:val="0097208A"/>
    <w:rsid w:val="0098494F"/>
    <w:rsid w:val="00987A8C"/>
    <w:rsid w:val="00996D92"/>
    <w:rsid w:val="009A1191"/>
    <w:rsid w:val="009A2AD2"/>
    <w:rsid w:val="009A670C"/>
    <w:rsid w:val="009B153F"/>
    <w:rsid w:val="009B6472"/>
    <w:rsid w:val="009F1A44"/>
    <w:rsid w:val="00A069A7"/>
    <w:rsid w:val="00A112CB"/>
    <w:rsid w:val="00A14E5D"/>
    <w:rsid w:val="00A1612F"/>
    <w:rsid w:val="00A16324"/>
    <w:rsid w:val="00A217C3"/>
    <w:rsid w:val="00A24324"/>
    <w:rsid w:val="00A3412E"/>
    <w:rsid w:val="00A3567E"/>
    <w:rsid w:val="00A35F3F"/>
    <w:rsid w:val="00A36413"/>
    <w:rsid w:val="00A553F2"/>
    <w:rsid w:val="00A7158A"/>
    <w:rsid w:val="00A73C7C"/>
    <w:rsid w:val="00A73FC3"/>
    <w:rsid w:val="00A77C10"/>
    <w:rsid w:val="00A808FF"/>
    <w:rsid w:val="00A90495"/>
    <w:rsid w:val="00A95ECA"/>
    <w:rsid w:val="00A967C7"/>
    <w:rsid w:val="00AA1350"/>
    <w:rsid w:val="00AA6E7D"/>
    <w:rsid w:val="00AB6733"/>
    <w:rsid w:val="00AC0A78"/>
    <w:rsid w:val="00AC1C16"/>
    <w:rsid w:val="00AC6C1F"/>
    <w:rsid w:val="00AD046D"/>
    <w:rsid w:val="00AD7217"/>
    <w:rsid w:val="00AD7C76"/>
    <w:rsid w:val="00AE072F"/>
    <w:rsid w:val="00AE1CE0"/>
    <w:rsid w:val="00AE65BF"/>
    <w:rsid w:val="00AF6DA8"/>
    <w:rsid w:val="00B356F0"/>
    <w:rsid w:val="00B4726E"/>
    <w:rsid w:val="00B5593D"/>
    <w:rsid w:val="00B571B5"/>
    <w:rsid w:val="00B611A2"/>
    <w:rsid w:val="00B64A7F"/>
    <w:rsid w:val="00B657D7"/>
    <w:rsid w:val="00B65E8A"/>
    <w:rsid w:val="00B7108D"/>
    <w:rsid w:val="00B74CBE"/>
    <w:rsid w:val="00B808E8"/>
    <w:rsid w:val="00B96288"/>
    <w:rsid w:val="00BA3CB4"/>
    <w:rsid w:val="00BA4A18"/>
    <w:rsid w:val="00BA695E"/>
    <w:rsid w:val="00BA6C6B"/>
    <w:rsid w:val="00BB2AF5"/>
    <w:rsid w:val="00BB7916"/>
    <w:rsid w:val="00BD3E1D"/>
    <w:rsid w:val="00BD521F"/>
    <w:rsid w:val="00BD6290"/>
    <w:rsid w:val="00BD771F"/>
    <w:rsid w:val="00BE059F"/>
    <w:rsid w:val="00BF5A4D"/>
    <w:rsid w:val="00C02B9B"/>
    <w:rsid w:val="00C03840"/>
    <w:rsid w:val="00C04573"/>
    <w:rsid w:val="00C04D94"/>
    <w:rsid w:val="00C11BA9"/>
    <w:rsid w:val="00C20FD3"/>
    <w:rsid w:val="00C36685"/>
    <w:rsid w:val="00C42289"/>
    <w:rsid w:val="00C46D6F"/>
    <w:rsid w:val="00C72ADB"/>
    <w:rsid w:val="00C73F6B"/>
    <w:rsid w:val="00C768A8"/>
    <w:rsid w:val="00C8246F"/>
    <w:rsid w:val="00C84A85"/>
    <w:rsid w:val="00C876EA"/>
    <w:rsid w:val="00C93F91"/>
    <w:rsid w:val="00CA08A5"/>
    <w:rsid w:val="00CA1A11"/>
    <w:rsid w:val="00CA55B5"/>
    <w:rsid w:val="00CA71E3"/>
    <w:rsid w:val="00CB38B5"/>
    <w:rsid w:val="00CC3E2B"/>
    <w:rsid w:val="00CD245A"/>
    <w:rsid w:val="00CD2DCA"/>
    <w:rsid w:val="00CD385C"/>
    <w:rsid w:val="00CE0E74"/>
    <w:rsid w:val="00CE228D"/>
    <w:rsid w:val="00CE6BFB"/>
    <w:rsid w:val="00CF7420"/>
    <w:rsid w:val="00D00EB1"/>
    <w:rsid w:val="00D02B9C"/>
    <w:rsid w:val="00D031C8"/>
    <w:rsid w:val="00D14D66"/>
    <w:rsid w:val="00D26E99"/>
    <w:rsid w:val="00D35374"/>
    <w:rsid w:val="00D40515"/>
    <w:rsid w:val="00D52322"/>
    <w:rsid w:val="00D53FAD"/>
    <w:rsid w:val="00D558F2"/>
    <w:rsid w:val="00D55E47"/>
    <w:rsid w:val="00D56F75"/>
    <w:rsid w:val="00D603AE"/>
    <w:rsid w:val="00D6331C"/>
    <w:rsid w:val="00D6574A"/>
    <w:rsid w:val="00D67F75"/>
    <w:rsid w:val="00D72BFA"/>
    <w:rsid w:val="00D84FEE"/>
    <w:rsid w:val="00D91FDF"/>
    <w:rsid w:val="00D92C52"/>
    <w:rsid w:val="00D96619"/>
    <w:rsid w:val="00DA227D"/>
    <w:rsid w:val="00DA3C42"/>
    <w:rsid w:val="00DB5727"/>
    <w:rsid w:val="00DC1DFF"/>
    <w:rsid w:val="00DD4B87"/>
    <w:rsid w:val="00DF27D2"/>
    <w:rsid w:val="00DF37F7"/>
    <w:rsid w:val="00E010A3"/>
    <w:rsid w:val="00E0197A"/>
    <w:rsid w:val="00E03561"/>
    <w:rsid w:val="00E14572"/>
    <w:rsid w:val="00E1730D"/>
    <w:rsid w:val="00E22B67"/>
    <w:rsid w:val="00E250AB"/>
    <w:rsid w:val="00E25BAA"/>
    <w:rsid w:val="00E615CD"/>
    <w:rsid w:val="00E67D98"/>
    <w:rsid w:val="00E772A0"/>
    <w:rsid w:val="00E83E86"/>
    <w:rsid w:val="00E86247"/>
    <w:rsid w:val="00E9658A"/>
    <w:rsid w:val="00EA1960"/>
    <w:rsid w:val="00EA1D42"/>
    <w:rsid w:val="00EA2D08"/>
    <w:rsid w:val="00EB0509"/>
    <w:rsid w:val="00EB1405"/>
    <w:rsid w:val="00EB29E0"/>
    <w:rsid w:val="00EB2BD4"/>
    <w:rsid w:val="00EB6CFE"/>
    <w:rsid w:val="00EC16E3"/>
    <w:rsid w:val="00EC255D"/>
    <w:rsid w:val="00EC3665"/>
    <w:rsid w:val="00ED7C65"/>
    <w:rsid w:val="00EE2B1D"/>
    <w:rsid w:val="00F03397"/>
    <w:rsid w:val="00F06E9E"/>
    <w:rsid w:val="00F23FB1"/>
    <w:rsid w:val="00F24BFF"/>
    <w:rsid w:val="00F3124E"/>
    <w:rsid w:val="00F45E6B"/>
    <w:rsid w:val="00F519BF"/>
    <w:rsid w:val="00F626CD"/>
    <w:rsid w:val="00F65D9C"/>
    <w:rsid w:val="00F702D1"/>
    <w:rsid w:val="00F73390"/>
    <w:rsid w:val="00F8367F"/>
    <w:rsid w:val="00F86622"/>
    <w:rsid w:val="00F90CDC"/>
    <w:rsid w:val="00F95E18"/>
    <w:rsid w:val="00F96055"/>
    <w:rsid w:val="00FA6C6C"/>
    <w:rsid w:val="00FB0768"/>
    <w:rsid w:val="00FB12D3"/>
    <w:rsid w:val="00FB411C"/>
    <w:rsid w:val="00FD7384"/>
    <w:rsid w:val="00FD7534"/>
    <w:rsid w:val="00FD7B75"/>
    <w:rsid w:val="00FE1AFA"/>
    <w:rsid w:val="00FE51CF"/>
    <w:rsid w:val="00FE7CF3"/>
    <w:rsid w:val="00FF257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3A21"/>
    <w:rPr>
      <w:sz w:val="24"/>
      <w:szCs w:val="24"/>
      <w:lang w:eastAsia="en-US"/>
    </w:rPr>
  </w:style>
  <w:style w:type="paragraph" w:styleId="Heading1">
    <w:name w:val="heading 1"/>
    <w:basedOn w:val="Normal"/>
    <w:next w:val="Normal"/>
    <w:qFormat/>
    <w:rsid w:val="00603A21"/>
    <w:pPr>
      <w:keepNext/>
      <w:jc w:val="center"/>
      <w:outlineLvl w:val="0"/>
    </w:pPr>
    <w:rPr>
      <w:rFonts w:ascii="Helvetica" w:hAnsi="Helvetica"/>
      <w:b/>
      <w:sz w:val="28"/>
      <w:szCs w:val="20"/>
    </w:rPr>
  </w:style>
  <w:style w:type="paragraph" w:styleId="Heading2">
    <w:name w:val="heading 2"/>
    <w:basedOn w:val="Normal"/>
    <w:next w:val="Normal"/>
    <w:qFormat/>
    <w:rsid w:val="00603A21"/>
    <w:pPr>
      <w:keepNext/>
      <w:keepLines/>
      <w:spacing w:after="240"/>
      <w:ind w:left="1440" w:hanging="1440"/>
      <w:jc w:val="both"/>
      <w:outlineLvl w:val="1"/>
    </w:pPr>
    <w:rPr>
      <w:rFonts w:ascii="Arial" w:hAnsi="Arial"/>
      <w:b/>
      <w:sz w:val="28"/>
      <w:szCs w:val="20"/>
    </w:rPr>
  </w:style>
  <w:style w:type="paragraph" w:styleId="Heading3">
    <w:name w:val="heading 3"/>
    <w:basedOn w:val="Normal"/>
    <w:next w:val="Normal"/>
    <w:qFormat/>
    <w:rsid w:val="00603A21"/>
    <w:pPr>
      <w:keepNext/>
      <w:keepLines/>
      <w:spacing w:after="240"/>
      <w:ind w:left="1440" w:hanging="1440"/>
      <w:outlineLvl w:val="2"/>
    </w:pPr>
    <w:rPr>
      <w:rFonts w:ascii="Arial" w:hAnsi="Arial"/>
      <w:b/>
      <w:szCs w:val="20"/>
    </w:rPr>
  </w:style>
  <w:style w:type="paragraph" w:styleId="Heading7">
    <w:name w:val="heading 7"/>
    <w:basedOn w:val="Normal"/>
    <w:next w:val="Normal"/>
    <w:qFormat/>
    <w:rsid w:val="00D14D66"/>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3A21"/>
    <w:pPr>
      <w:tabs>
        <w:tab w:val="center" w:pos="4819"/>
        <w:tab w:val="right" w:pos="9071"/>
      </w:tabs>
    </w:pPr>
    <w:rPr>
      <w:rFonts w:ascii="Helvetica" w:hAnsi="Helvetica"/>
      <w:szCs w:val="20"/>
    </w:rPr>
  </w:style>
  <w:style w:type="paragraph" w:styleId="Footer">
    <w:name w:val="footer"/>
    <w:basedOn w:val="Normal"/>
    <w:link w:val="FooterChar"/>
    <w:uiPriority w:val="99"/>
    <w:rsid w:val="00603A21"/>
    <w:pPr>
      <w:tabs>
        <w:tab w:val="center" w:pos="4153"/>
        <w:tab w:val="right" w:pos="8306"/>
      </w:tabs>
    </w:pPr>
    <w:rPr>
      <w:rFonts w:ascii="Helvetica" w:hAnsi="Helvetica"/>
      <w:szCs w:val="20"/>
    </w:rPr>
  </w:style>
  <w:style w:type="paragraph" w:styleId="BodyTextIndent2">
    <w:name w:val="Body Text Indent 2"/>
    <w:basedOn w:val="Normal"/>
    <w:rsid w:val="00603A21"/>
    <w:pPr>
      <w:spacing w:after="240"/>
      <w:ind w:left="1440" w:hanging="1440"/>
      <w:jc w:val="both"/>
    </w:pPr>
    <w:rPr>
      <w:rFonts w:ascii="Helvetica" w:hAnsi="Helvetica"/>
      <w:szCs w:val="20"/>
    </w:rPr>
  </w:style>
  <w:style w:type="paragraph" w:styleId="BodyTextIndent3">
    <w:name w:val="Body Text Indent 3"/>
    <w:basedOn w:val="Normal"/>
    <w:rsid w:val="00603A21"/>
    <w:pPr>
      <w:keepNext/>
      <w:keepLines/>
      <w:spacing w:after="240"/>
      <w:ind w:left="1440" w:hanging="1440"/>
    </w:pPr>
    <w:rPr>
      <w:rFonts w:ascii="Arial" w:hAnsi="Arial"/>
      <w:szCs w:val="20"/>
    </w:rPr>
  </w:style>
  <w:style w:type="paragraph" w:styleId="FootnoteText">
    <w:name w:val="footnote text"/>
    <w:basedOn w:val="Normal"/>
    <w:semiHidden/>
    <w:rsid w:val="00603A21"/>
    <w:rPr>
      <w:sz w:val="20"/>
      <w:szCs w:val="20"/>
    </w:rPr>
  </w:style>
  <w:style w:type="character" w:styleId="FootnoteReference">
    <w:name w:val="footnote reference"/>
    <w:semiHidden/>
    <w:rsid w:val="00603A21"/>
    <w:rPr>
      <w:vertAlign w:val="superscript"/>
    </w:rPr>
  </w:style>
  <w:style w:type="character" w:styleId="Hyperlink">
    <w:name w:val="Hyperlink"/>
    <w:rsid w:val="001B32BB"/>
    <w:rPr>
      <w:color w:val="0000FF"/>
      <w:u w:val="single"/>
    </w:rPr>
  </w:style>
  <w:style w:type="character" w:styleId="CommentReference">
    <w:name w:val="annotation reference"/>
    <w:semiHidden/>
    <w:rsid w:val="009A670C"/>
    <w:rPr>
      <w:sz w:val="16"/>
      <w:szCs w:val="16"/>
    </w:rPr>
  </w:style>
  <w:style w:type="paragraph" w:styleId="CommentText">
    <w:name w:val="annotation text"/>
    <w:basedOn w:val="Normal"/>
    <w:semiHidden/>
    <w:rsid w:val="009A670C"/>
    <w:rPr>
      <w:sz w:val="20"/>
      <w:szCs w:val="20"/>
    </w:rPr>
  </w:style>
  <w:style w:type="paragraph" w:styleId="CommentSubject">
    <w:name w:val="annotation subject"/>
    <w:basedOn w:val="CommentText"/>
    <w:next w:val="CommentText"/>
    <w:semiHidden/>
    <w:rsid w:val="009A670C"/>
    <w:rPr>
      <w:b/>
      <w:bCs/>
    </w:rPr>
  </w:style>
  <w:style w:type="paragraph" w:styleId="BalloonText">
    <w:name w:val="Balloon Text"/>
    <w:basedOn w:val="Normal"/>
    <w:semiHidden/>
    <w:rsid w:val="009A670C"/>
    <w:rPr>
      <w:rFonts w:ascii="Tahoma" w:hAnsi="Tahoma" w:cs="Tahoma"/>
      <w:sz w:val="16"/>
      <w:szCs w:val="16"/>
    </w:rPr>
  </w:style>
  <w:style w:type="paragraph" w:styleId="BodyText">
    <w:name w:val="Body Text"/>
    <w:basedOn w:val="Normal"/>
    <w:rsid w:val="00640B2E"/>
    <w:pPr>
      <w:spacing w:after="120"/>
    </w:pPr>
  </w:style>
  <w:style w:type="paragraph" w:customStyle="1" w:styleId="ActHead5">
    <w:name w:val="ActHead 5"/>
    <w:aliases w:val="s"/>
    <w:basedOn w:val="Normal"/>
    <w:next w:val="subsection"/>
    <w:qFormat/>
    <w:rsid w:val="00A77C10"/>
    <w:pPr>
      <w:keepNext/>
      <w:keepLines/>
      <w:spacing w:before="280"/>
      <w:ind w:left="1134" w:hanging="1134"/>
      <w:outlineLvl w:val="4"/>
    </w:pPr>
    <w:rPr>
      <w:b/>
      <w:kern w:val="28"/>
      <w:szCs w:val="20"/>
      <w:lang w:eastAsia="en-AU"/>
    </w:rPr>
  </w:style>
  <w:style w:type="character" w:customStyle="1" w:styleId="CharSectno">
    <w:name w:val="CharSectno"/>
    <w:basedOn w:val="DefaultParagraphFont"/>
    <w:qFormat/>
    <w:rsid w:val="00A77C10"/>
  </w:style>
  <w:style w:type="paragraph" w:customStyle="1" w:styleId="subsection">
    <w:name w:val="subsection"/>
    <w:aliases w:val="ss"/>
    <w:basedOn w:val="Normal"/>
    <w:link w:val="subsectionChar"/>
    <w:rsid w:val="00A77C10"/>
    <w:pPr>
      <w:tabs>
        <w:tab w:val="right" w:pos="1021"/>
      </w:tabs>
      <w:spacing w:before="180"/>
      <w:ind w:left="1134" w:hanging="1134"/>
    </w:pPr>
    <w:rPr>
      <w:sz w:val="22"/>
      <w:szCs w:val="20"/>
      <w:lang w:eastAsia="en-AU"/>
    </w:rPr>
  </w:style>
  <w:style w:type="paragraph" w:customStyle="1" w:styleId="Definition">
    <w:name w:val="Definition"/>
    <w:aliases w:val="dd"/>
    <w:basedOn w:val="Normal"/>
    <w:rsid w:val="00A77C10"/>
    <w:pPr>
      <w:spacing w:before="180"/>
      <w:ind w:left="1134"/>
    </w:pPr>
    <w:rPr>
      <w:sz w:val="22"/>
      <w:szCs w:val="20"/>
      <w:lang w:eastAsia="en-AU"/>
    </w:rPr>
  </w:style>
  <w:style w:type="paragraph" w:customStyle="1" w:styleId="Formula">
    <w:name w:val="Formula"/>
    <w:basedOn w:val="Normal"/>
    <w:rsid w:val="00A77C10"/>
    <w:pPr>
      <w:ind w:left="1134"/>
    </w:pPr>
    <w:rPr>
      <w:sz w:val="20"/>
      <w:szCs w:val="20"/>
      <w:lang w:eastAsia="en-AU"/>
    </w:rPr>
  </w:style>
  <w:style w:type="paragraph" w:customStyle="1" w:styleId="notetext">
    <w:name w:val="note(text)"/>
    <w:aliases w:val="n"/>
    <w:basedOn w:val="Normal"/>
    <w:rsid w:val="00A77C10"/>
    <w:pPr>
      <w:spacing w:before="122" w:line="198" w:lineRule="exact"/>
      <w:ind w:left="1985" w:hanging="851"/>
    </w:pPr>
    <w:rPr>
      <w:sz w:val="18"/>
      <w:szCs w:val="20"/>
      <w:lang w:eastAsia="en-AU"/>
    </w:rPr>
  </w:style>
  <w:style w:type="paragraph" w:customStyle="1" w:styleId="paragraphsub">
    <w:name w:val="paragraph(sub)"/>
    <w:aliases w:val="aa"/>
    <w:basedOn w:val="Normal"/>
    <w:rsid w:val="00A77C10"/>
    <w:pPr>
      <w:tabs>
        <w:tab w:val="right" w:pos="1985"/>
      </w:tabs>
      <w:spacing w:before="40"/>
      <w:ind w:left="2098" w:hanging="2098"/>
    </w:pPr>
    <w:rPr>
      <w:sz w:val="22"/>
      <w:szCs w:val="20"/>
      <w:lang w:eastAsia="en-AU"/>
    </w:rPr>
  </w:style>
  <w:style w:type="paragraph" w:customStyle="1" w:styleId="paragraph">
    <w:name w:val="paragraph"/>
    <w:aliases w:val="a"/>
    <w:basedOn w:val="Normal"/>
    <w:link w:val="paragraphChar"/>
    <w:rsid w:val="00A77C10"/>
    <w:pPr>
      <w:tabs>
        <w:tab w:val="right" w:pos="1531"/>
      </w:tabs>
      <w:spacing w:before="40"/>
      <w:ind w:left="1644" w:hanging="1644"/>
    </w:pPr>
    <w:rPr>
      <w:sz w:val="22"/>
      <w:szCs w:val="20"/>
      <w:lang w:eastAsia="en-AU"/>
    </w:rPr>
  </w:style>
  <w:style w:type="paragraph" w:customStyle="1" w:styleId="subsection2">
    <w:name w:val="subsection2"/>
    <w:aliases w:val="ss2"/>
    <w:basedOn w:val="Normal"/>
    <w:next w:val="subsection"/>
    <w:rsid w:val="00A77C10"/>
    <w:pPr>
      <w:spacing w:before="40"/>
      <w:ind w:left="1134"/>
    </w:pPr>
    <w:rPr>
      <w:sz w:val="22"/>
      <w:szCs w:val="20"/>
      <w:lang w:eastAsia="en-AU"/>
    </w:rPr>
  </w:style>
  <w:style w:type="character" w:customStyle="1" w:styleId="subsectionChar">
    <w:name w:val="subsection Char"/>
    <w:aliases w:val="ss Char"/>
    <w:link w:val="subsection"/>
    <w:rsid w:val="00A77C10"/>
    <w:rPr>
      <w:sz w:val="22"/>
      <w:lang w:val="en-AU" w:eastAsia="en-AU" w:bidi="ar-SA"/>
    </w:rPr>
  </w:style>
  <w:style w:type="character" w:customStyle="1" w:styleId="paragraphChar">
    <w:name w:val="paragraph Char"/>
    <w:aliases w:val="a Char"/>
    <w:link w:val="paragraph"/>
    <w:rsid w:val="00A77C10"/>
    <w:rPr>
      <w:sz w:val="22"/>
      <w:lang w:val="en-AU" w:eastAsia="en-AU" w:bidi="ar-SA"/>
    </w:rPr>
  </w:style>
  <w:style w:type="character" w:customStyle="1" w:styleId="FooterChar">
    <w:name w:val="Footer Char"/>
    <w:link w:val="Footer"/>
    <w:uiPriority w:val="99"/>
    <w:rsid w:val="00511190"/>
    <w:rPr>
      <w:rFonts w:ascii="Helvetica" w:hAnsi="Helvetica"/>
      <w:sz w:val="24"/>
      <w:lang w:eastAsia="en-US"/>
    </w:rPr>
  </w:style>
  <w:style w:type="character" w:styleId="PageNumber">
    <w:name w:val="page number"/>
    <w:rsid w:val="008D117F"/>
  </w:style>
  <w:style w:type="paragraph" w:customStyle="1" w:styleId="FooterCitation">
    <w:name w:val="FooterCitation"/>
    <w:basedOn w:val="Footer"/>
    <w:rsid w:val="008D117F"/>
    <w:pPr>
      <w:spacing w:before="20"/>
      <w:jc w:val="center"/>
    </w:pPr>
    <w:rPr>
      <w:rFonts w:ascii="Arial" w:hAnsi="Arial" w:cs="Arial"/>
      <w:i/>
      <w:iCs/>
      <w:sz w:val="18"/>
      <w:szCs w:val="18"/>
      <w:lang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dms_MarkedAsDeleted xmlns="http://schemas.microsoft.com/sharepoint/v3" xsi:nil="true"/>
    <pdms_DiRECtURI xmlns="http://schemas.microsoft.com/sharepoint/v3" xsi:nil="true"/>
    <pdms_Reason xmlns="http://schemas.microsoft.com/sharepoint/v3" xsi:nil="true"/>
    <pdms_DocumentType xmlns="http://schemas.microsoft.com/sharepoint/v3">Briefing Attachment</pdms_DocumentType>
    <pdms_AttachedBy xmlns="http://schemas.microsoft.com/sharepoint/v3">YUILLE, Kate</pdms_AttachedBy>
  </documentManagement>
</p:properties>
</file>

<file path=customXml/item2.xml><?xml version="1.0" encoding="utf-8"?>
<ct:contentTypeSchema xmlns:ct="http://schemas.microsoft.com/office/2006/metadata/contentType" xmlns:ma="http://schemas.microsoft.com/office/2006/metadata/properties/metaAttributes" ct:_="" ma:_="" ma:contentTypeName="PDR Documentation" ma:contentTypeID="0x010100C71790AF4DD44570812B206706472B9200027B89323DC1824A9F5244D0629D508B" ma:contentTypeVersion="0" ma:contentTypeDescription="" ma:contentTypeScope="" ma:versionID="1caa3768433b66071f010bcad3ac1332">
  <xsd:schema xmlns:xsd="http://www.w3.org/2001/XMLSchema" xmlns:p="http://schemas.microsoft.com/office/2006/metadata/properties" xmlns:ns1="http://schemas.microsoft.com/sharepoint/v3" targetNamespace="http://schemas.microsoft.com/office/2006/metadata/properties" ma:root="true" ma:fieldsID="6510b4353e793ae252f02c86ca721604" ns1:_="">
    <xsd:import namespace="http://schemas.microsoft.com/sharepoint/v3"/>
    <xsd:element name="properties">
      <xsd:complexType>
        <xsd:sequence>
          <xsd:element name="documentManagement">
            <xsd:complexType>
              <xsd:all>
                <xsd:element ref="ns1:pdms_DocumentType"/>
                <xsd:element ref="ns1:pdms_AttachedBy" minOccurs="0"/>
                <xsd:element ref="ns1:pdms_Reason" minOccurs="0"/>
                <xsd:element ref="ns1:pdms_DiRECtURI" minOccurs="0"/>
                <xsd:element ref="ns1:pdms_MarkedAsDeleted"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dms_DocumentType" ma:index="8" ma:displayName="Document Type" ma:default="Supporting Documentation" ma:internalName="pdms_DocumentType">
      <xsd:simpleType>
        <xsd:restriction base="dms:Choice">
          <xsd:enumeration value="Attachment to be Tabled"/>
          <xsd:enumeration value="Attachment to be Published"/>
          <xsd:enumeration value="Briefing Request"/>
          <xsd:enumeration value="Briefing Attachment"/>
          <xsd:enumeration value="Speech"/>
          <xsd:enumeration value="Speech Notes"/>
          <xsd:enumeration value="Media Release"/>
          <xsd:enumeration value="Signed Briefing"/>
          <xsd:enumeration value="Rejected Briefing"/>
          <xsd:enumeration value="Handling Advice"/>
          <xsd:enumeration value="Notice Paper Extract"/>
          <xsd:enumeration value="Original Correspondence"/>
          <xsd:enumeration value="Newspaper Extract"/>
          <xsd:enumeration value="Response Attachment"/>
          <xsd:enumeration value="Signed Response"/>
          <xsd:enumeration value="Rejected Response"/>
          <xsd:enumeration value="Hansard Pages"/>
          <xsd:enumeration value="Dep Sec Signed Response"/>
          <xsd:enumeration value="Secretary Signed Response"/>
          <xsd:enumeration value="MO Signed Response"/>
          <xsd:enumeration value="Redrafting suggestions"/>
          <xsd:enumeration value="Written questions"/>
          <xsd:enumeration value="Dep Sec Email Clearance"/>
          <xsd:enumeration value="Secretary Email Clearance"/>
          <xsd:enumeration value="MO Rejected Response"/>
          <xsd:enumeration value="MO Noting"/>
          <xsd:enumeration value="Other"/>
        </xsd:restriction>
      </xsd:simpleType>
    </xsd:element>
    <xsd:element name="pdms_AttachedBy" ma:index="9" nillable="true" ma:displayName="Attached By" ma:internalName="pdms_AttachedBy">
      <xsd:simpleType>
        <xsd:restriction base="dms:Text"/>
      </xsd:simpleType>
    </xsd:element>
    <xsd:element name="pdms_Reason" ma:index="10" nillable="true" ma:displayName="Reason" ma:internalName="pdms_Reason">
      <xsd:simpleType>
        <xsd:restriction base="dms:Text"/>
      </xsd:simpleType>
    </xsd:element>
    <xsd:element name="pdms_DiRECtURI" ma:index="11" nillable="true" ma:displayName="DiRECt URI" ma:internalName="pdms_DiRECtURI">
      <xsd:simpleType>
        <xsd:restriction base="dms:Text"/>
      </xsd:simpleType>
    </xsd:element>
    <xsd:element name="pdms_MarkedAsDeleted" ma:index="12" nillable="true" ma:displayName="MarkedAsDeleted" ma:internalName="pdms_MarkedAsDele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52D81-B862-48E0-8D9D-EBDCE10018A0}">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79B5BDE2-0BAD-462A-82EA-192DFAE40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A1F088A-BA97-438D-A7EA-0C9A936FE73B}">
  <ds:schemaRefs>
    <ds:schemaRef ds:uri="http://schemas.microsoft.com/sharepoint/v3/contenttype/forms"/>
  </ds:schemaRefs>
</ds:datastoreItem>
</file>

<file path=customXml/itemProps4.xml><?xml version="1.0" encoding="utf-8"?>
<ds:datastoreItem xmlns:ds="http://schemas.openxmlformats.org/officeDocument/2006/customXml" ds:itemID="{9E74FFA7-D435-491E-8550-197190022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1599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lpstr>
    </vt:vector>
  </TitlesOfParts>
  <Company>Families, Community Services and Indigenous Affairs</Company>
  <LinksUpToDate>false</LinksUpToDate>
  <CharactersWithSpaces>10693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 - DIISRTE - Top Up Legislative Instrument</dc:title>
  <dc:creator>Families, Community Services and Indigenous Affair</dc:creator>
  <cp:lastModifiedBy>theodv</cp:lastModifiedBy>
  <cp:revision>2</cp:revision>
  <cp:lastPrinted>2012-03-21T03:37:00Z</cp:lastPrinted>
  <dcterms:created xsi:type="dcterms:W3CDTF">2012-05-09T04:27:00Z</dcterms:created>
  <dcterms:modified xsi:type="dcterms:W3CDTF">2012-05-09T04:27:00Z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0x010100C71790AF4DD44570812B206706472B9200027B89323DC1824A9F5244D0629D508B</vt:lpwstr>
  </property>
  <property fmtid="{D5CDD505-2E9C-101B-9397-08002B2CF9AE}" pid="3" name="_dlc_ExpireDate">
    <vt:lpwstr>2017-03-28T01:41:36+00:00</vt:lpwstr>
  </property>
</Properties>
</file>