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9B" w:rsidRPr="00974448" w:rsidRDefault="0026179B" w:rsidP="00063C36">
      <w:pPr>
        <w:autoSpaceDE w:val="0"/>
        <w:autoSpaceDN w:val="0"/>
        <w:adjustRightInd w:val="0"/>
        <w:spacing w:before="0"/>
        <w:jc w:val="center"/>
        <w:rPr>
          <w:rFonts w:ascii="Times New Roman" w:hAnsi="Times New Roman" w:cs="Times New Roman"/>
          <w:b/>
          <w:bCs/>
          <w:sz w:val="24"/>
          <w:szCs w:val="24"/>
        </w:rPr>
      </w:pPr>
      <w:r w:rsidRPr="00974448">
        <w:rPr>
          <w:rFonts w:ascii="Times New Roman" w:hAnsi="Times New Roman" w:cs="Times New Roman"/>
          <w:b/>
          <w:bCs/>
          <w:sz w:val="24"/>
          <w:szCs w:val="24"/>
        </w:rPr>
        <w:t>EXPLANATORY STATEMENT</w:t>
      </w:r>
    </w:p>
    <w:p w:rsidR="004B3952" w:rsidRPr="008E663F" w:rsidRDefault="00845CBC" w:rsidP="008E663F">
      <w:pPr>
        <w:pStyle w:val="Heading6"/>
        <w:jc w:val="center"/>
        <w:rPr>
          <w:i w:val="0"/>
        </w:rPr>
      </w:pPr>
      <w:r w:rsidRPr="004E1D9D">
        <w:rPr>
          <w:rFonts w:ascii="Times New Roman" w:hAnsi="Times New Roman" w:cs="Times New Roman"/>
          <w:color w:val="000000"/>
          <w:sz w:val="24"/>
          <w:szCs w:val="24"/>
        </w:rPr>
        <w:t xml:space="preserve">Telecommunications (Consumer Protection and Service Standards) Act 1999 </w:t>
      </w:r>
    </w:p>
    <w:p w:rsidR="00BC4DED" w:rsidRDefault="00BC4DED" w:rsidP="00BC4DED">
      <w:pPr>
        <w:pStyle w:val="Title"/>
        <w:spacing w:before="0"/>
        <w:rPr>
          <w:rFonts w:ascii="Times New Roman" w:eastAsiaTheme="minorHAnsi" w:hAnsi="Times New Roman" w:cs="Times New Roman"/>
          <w:sz w:val="28"/>
          <w:szCs w:val="28"/>
          <w:lang w:eastAsia="en-US"/>
        </w:rPr>
      </w:pPr>
    </w:p>
    <w:p w:rsidR="00BC4DED" w:rsidRPr="00BC4DED" w:rsidRDefault="00BC4DED" w:rsidP="00BC4DED">
      <w:pPr>
        <w:pStyle w:val="Title"/>
        <w:spacing w:before="0"/>
        <w:rPr>
          <w:rFonts w:ascii="Times New Roman" w:eastAsiaTheme="minorHAnsi" w:hAnsi="Times New Roman" w:cs="Times New Roman"/>
          <w:sz w:val="28"/>
          <w:szCs w:val="28"/>
          <w:lang w:eastAsia="en-US"/>
        </w:rPr>
      </w:pPr>
      <w:r w:rsidRPr="00BC4DED">
        <w:rPr>
          <w:rFonts w:ascii="Times New Roman" w:eastAsiaTheme="minorHAnsi" w:hAnsi="Times New Roman" w:cs="Times New Roman"/>
          <w:sz w:val="28"/>
          <w:szCs w:val="28"/>
          <w:lang w:eastAsia="en-US"/>
        </w:rPr>
        <w:t>Telecommunications (Customer Service Guarantee – Retail Performance Benchmarks) Instrument (No. 1) 2011 (Amendment No</w:t>
      </w:r>
      <w:r w:rsidR="00A2097D">
        <w:rPr>
          <w:rFonts w:ascii="Times New Roman" w:eastAsiaTheme="minorHAnsi" w:hAnsi="Times New Roman" w:cs="Times New Roman"/>
          <w:sz w:val="28"/>
          <w:szCs w:val="28"/>
          <w:lang w:eastAsia="en-US"/>
        </w:rPr>
        <w:t>.</w:t>
      </w:r>
      <w:r w:rsidRPr="00BC4DED">
        <w:rPr>
          <w:rFonts w:ascii="Times New Roman" w:eastAsiaTheme="minorHAnsi" w:hAnsi="Times New Roman" w:cs="Times New Roman"/>
          <w:sz w:val="28"/>
          <w:szCs w:val="28"/>
          <w:lang w:eastAsia="en-US"/>
        </w:rPr>
        <w:t xml:space="preserve"> 1 of 2012) </w:t>
      </w:r>
    </w:p>
    <w:p w:rsidR="004B3952" w:rsidRPr="00974448" w:rsidRDefault="004B3952" w:rsidP="004B3952">
      <w:pPr>
        <w:autoSpaceDE w:val="0"/>
        <w:autoSpaceDN w:val="0"/>
        <w:adjustRightInd w:val="0"/>
        <w:spacing w:before="0" w:line="240" w:lineRule="auto"/>
        <w:jc w:val="center"/>
        <w:rPr>
          <w:rFonts w:ascii="Times New Roman" w:hAnsi="Times New Roman" w:cs="Times New Roman"/>
          <w:b/>
          <w:bCs/>
          <w:sz w:val="24"/>
          <w:szCs w:val="24"/>
        </w:rPr>
      </w:pPr>
    </w:p>
    <w:p w:rsidR="004B3952" w:rsidRPr="00974448" w:rsidRDefault="00BE49E5" w:rsidP="004B3952">
      <w:pPr>
        <w:autoSpaceDE w:val="0"/>
        <w:autoSpaceDN w:val="0"/>
        <w:adjustRightInd w:val="0"/>
        <w:spacing w:line="240" w:lineRule="auto"/>
        <w:jc w:val="center"/>
        <w:rPr>
          <w:rFonts w:ascii="Arial" w:eastAsia="Times New Roman" w:hAnsi="Arial" w:cs="Arial"/>
          <w:sz w:val="24"/>
          <w:szCs w:val="24"/>
          <w:lang w:eastAsia="en-AU"/>
        </w:rPr>
      </w:pPr>
      <w:r>
        <w:rPr>
          <w:rFonts w:ascii="Times New Roman" w:hAnsi="Times New Roman" w:cs="Times New Roman"/>
          <w:sz w:val="24"/>
          <w:szCs w:val="24"/>
        </w:rPr>
        <w:t>Issued by the authority of the Minister for Broadband, Communications and the Digital Economy</w:t>
      </w:r>
    </w:p>
    <w:p w:rsidR="0026179B" w:rsidRPr="00974448" w:rsidRDefault="0026179B" w:rsidP="004B3952">
      <w:pPr>
        <w:autoSpaceDE w:val="0"/>
        <w:autoSpaceDN w:val="0"/>
        <w:adjustRightInd w:val="0"/>
        <w:spacing w:before="0" w:line="240" w:lineRule="auto"/>
        <w:rPr>
          <w:rFonts w:ascii="Times New Roman" w:hAnsi="Times New Roman" w:cs="Times New Roman"/>
          <w:b/>
          <w:bCs/>
          <w:sz w:val="24"/>
          <w:szCs w:val="24"/>
        </w:rPr>
      </w:pPr>
    </w:p>
    <w:p w:rsidR="004B175B" w:rsidRPr="004B175B" w:rsidRDefault="004B175B" w:rsidP="004B175B">
      <w:pPr>
        <w:autoSpaceDE w:val="0"/>
        <w:autoSpaceDN w:val="0"/>
        <w:adjustRightInd w:val="0"/>
        <w:spacing w:before="0" w:after="240" w:line="240" w:lineRule="auto"/>
        <w:rPr>
          <w:rFonts w:ascii="Times New Roman" w:hAnsi="Times New Roman" w:cs="Times New Roman"/>
          <w:b/>
          <w:bCs/>
          <w:sz w:val="24"/>
          <w:szCs w:val="24"/>
        </w:rPr>
      </w:pPr>
      <w:r w:rsidRPr="004B175B">
        <w:rPr>
          <w:rFonts w:ascii="Times New Roman" w:hAnsi="Times New Roman" w:cs="Times New Roman"/>
          <w:b/>
          <w:bCs/>
          <w:sz w:val="24"/>
          <w:szCs w:val="24"/>
        </w:rPr>
        <w:t xml:space="preserve">Authority </w:t>
      </w:r>
    </w:p>
    <w:p w:rsidR="004B175B" w:rsidRDefault="00D43F7A" w:rsidP="004B175B">
      <w:pPr>
        <w:pStyle w:val="BodyText"/>
        <w:spacing w:after="0"/>
        <w:rPr>
          <w:rFonts w:eastAsiaTheme="minorHAnsi"/>
          <w:szCs w:val="24"/>
          <w:lang w:eastAsia="en-US"/>
        </w:rPr>
      </w:pPr>
      <w:r w:rsidRPr="00D43F7A">
        <w:rPr>
          <w:color w:val="000000"/>
          <w:szCs w:val="24"/>
        </w:rPr>
        <w:t>Section 117B(1) of</w:t>
      </w:r>
      <w:r w:rsidRPr="00D43F7A">
        <w:rPr>
          <w:szCs w:val="24"/>
        </w:rPr>
        <w:t xml:space="preserve"> the</w:t>
      </w:r>
      <w:r w:rsidRPr="00D43F7A">
        <w:rPr>
          <w:i/>
          <w:szCs w:val="24"/>
        </w:rPr>
        <w:t xml:space="preserve"> Telecommunications (Consumer Protection and Service Standards) Act 1999</w:t>
      </w:r>
      <w:r w:rsidRPr="00D43F7A">
        <w:rPr>
          <w:szCs w:val="24"/>
        </w:rPr>
        <w:t xml:space="preserve"> (the Act</w:t>
      </w:r>
      <w:r w:rsidRPr="00E60542">
        <w:rPr>
          <w:szCs w:val="24"/>
        </w:rPr>
        <w:t>)</w:t>
      </w:r>
      <w:r w:rsidRPr="00D43F7A">
        <w:rPr>
          <w:i/>
          <w:szCs w:val="24"/>
        </w:rPr>
        <w:t xml:space="preserve"> </w:t>
      </w:r>
      <w:r w:rsidRPr="00D43F7A">
        <w:rPr>
          <w:szCs w:val="24"/>
        </w:rPr>
        <w:t xml:space="preserve">provides that the Minister for Broadband, Communications and the Digital Economy may, by legislative instrument, set minimum benchmarks in relation to compliance by carriage service providers </w:t>
      </w:r>
      <w:r w:rsidR="00CF0938">
        <w:rPr>
          <w:szCs w:val="24"/>
        </w:rPr>
        <w:t xml:space="preserve">(CSPs) </w:t>
      </w:r>
      <w:r w:rsidRPr="00D43F7A">
        <w:rPr>
          <w:szCs w:val="24"/>
        </w:rPr>
        <w:t>with a performance standard in force under s115 of the Act.</w:t>
      </w:r>
      <w:r w:rsidRPr="00D43F7A">
        <w:rPr>
          <w:i/>
          <w:szCs w:val="24"/>
        </w:rPr>
        <w:t xml:space="preserve">  </w:t>
      </w:r>
      <w:r>
        <w:rPr>
          <w:szCs w:val="24"/>
        </w:rPr>
        <w:t>Th</w:t>
      </w:r>
      <w:r w:rsidR="00E60542">
        <w:rPr>
          <w:szCs w:val="24"/>
        </w:rPr>
        <w:t xml:space="preserve">ese minimum benchmarks are set out in the </w:t>
      </w:r>
      <w:r w:rsidRPr="00D43F7A">
        <w:rPr>
          <w:rFonts w:eastAsiaTheme="minorHAnsi"/>
          <w:i/>
          <w:szCs w:val="24"/>
          <w:lang w:eastAsia="en-US"/>
        </w:rPr>
        <w:t>Telecommunications (Customer Service Guarantee – Retail Performance Benchmarks) Instrument (No. 1) 2011</w:t>
      </w:r>
      <w:r>
        <w:rPr>
          <w:rFonts w:eastAsiaTheme="minorHAnsi"/>
          <w:i/>
          <w:szCs w:val="24"/>
          <w:lang w:eastAsia="en-US"/>
        </w:rPr>
        <w:t xml:space="preserve"> </w:t>
      </w:r>
      <w:r>
        <w:rPr>
          <w:rFonts w:eastAsiaTheme="minorHAnsi"/>
          <w:szCs w:val="24"/>
          <w:lang w:eastAsia="en-US"/>
        </w:rPr>
        <w:t xml:space="preserve">(the Benchmarks Instrument).  </w:t>
      </w:r>
    </w:p>
    <w:p w:rsidR="004B175B" w:rsidRDefault="004B175B" w:rsidP="004B175B">
      <w:pPr>
        <w:pStyle w:val="BodyText"/>
        <w:spacing w:after="0"/>
        <w:rPr>
          <w:rFonts w:eastAsiaTheme="minorHAnsi"/>
          <w:szCs w:val="24"/>
          <w:lang w:eastAsia="en-US"/>
        </w:rPr>
      </w:pPr>
    </w:p>
    <w:p w:rsidR="004B175B" w:rsidRDefault="004B175B" w:rsidP="004B175B">
      <w:pPr>
        <w:keepNext/>
        <w:keepLine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Subsection 33(3) of the </w:t>
      </w:r>
      <w:r w:rsidRPr="00BC2064">
        <w:rPr>
          <w:rFonts w:ascii="Times New Roman" w:hAnsi="Times New Roman" w:cs="Times New Roman"/>
          <w:i/>
          <w:color w:val="000000" w:themeColor="text1"/>
          <w:sz w:val="24"/>
          <w:szCs w:val="24"/>
        </w:rPr>
        <w:t>Acts Interpretation Act 1901</w:t>
      </w:r>
      <w:r>
        <w:rPr>
          <w:rFonts w:ascii="Times New Roman" w:hAnsi="Times New Roman" w:cs="Times New Roman"/>
          <w:color w:val="000000" w:themeColor="text1"/>
          <w:sz w:val="24"/>
          <w:szCs w:val="24"/>
        </w:rPr>
        <w:t xml:space="preserve"> provides the following:</w:t>
      </w:r>
    </w:p>
    <w:p w:rsidR="004B175B" w:rsidRDefault="004B175B" w:rsidP="004B175B">
      <w:pPr>
        <w:keepNext/>
        <w:keepLines/>
        <w:spacing w:before="0" w:line="240" w:lineRule="auto"/>
        <w:rPr>
          <w:rFonts w:ascii="Arial" w:hAnsi="Arial" w:cs="Arial"/>
          <w:sz w:val="19"/>
          <w:szCs w:val="19"/>
        </w:rPr>
      </w:pPr>
    </w:p>
    <w:p w:rsidR="004B175B" w:rsidRPr="00BC2064" w:rsidRDefault="004B175B" w:rsidP="004B175B">
      <w:pPr>
        <w:keepNext/>
        <w:keepLines/>
        <w:spacing w:before="0" w:line="240" w:lineRule="auto"/>
        <w:ind w:left="720"/>
        <w:rPr>
          <w:rFonts w:ascii="Times New Roman" w:hAnsi="Times New Roman" w:cs="Times New Roman"/>
          <w:i/>
          <w:color w:val="000000" w:themeColor="text1"/>
          <w:sz w:val="24"/>
          <w:szCs w:val="24"/>
        </w:rPr>
      </w:pPr>
      <w:r w:rsidRPr="00BC2064">
        <w:rPr>
          <w:rFonts w:ascii="Times New Roman" w:hAnsi="Times New Roman" w:cs="Times New Roman"/>
          <w:i/>
          <w:sz w:val="24"/>
          <w:szCs w:val="24"/>
        </w:rPr>
        <w:t>Where an Act confers a power to make, grant or issue any instrument of a legislative or administrative character (including rules, regulations or by</w:t>
      </w:r>
      <w:r w:rsidRPr="00BC2064">
        <w:rPr>
          <w:rFonts w:ascii="Times New Roman" w:hAnsi="Times New Roman" w:cs="Times New Roman"/>
          <w:i/>
          <w:sz w:val="24"/>
          <w:szCs w:val="24"/>
        </w:rPr>
        <w:noBreakHyphen/>
        <w:t xml:space="preserve">laws) the power shall </w:t>
      </w:r>
      <w:proofErr w:type="gramStart"/>
      <w:r w:rsidRPr="00BC2064">
        <w:rPr>
          <w:rFonts w:ascii="Times New Roman" w:hAnsi="Times New Roman" w:cs="Times New Roman"/>
          <w:i/>
          <w:sz w:val="24"/>
          <w:szCs w:val="24"/>
        </w:rPr>
        <w:t>be</w:t>
      </w:r>
      <w:proofErr w:type="gramEnd"/>
      <w:r w:rsidRPr="00BC2064">
        <w:rPr>
          <w:rFonts w:ascii="Times New Roman" w:hAnsi="Times New Roman" w:cs="Times New Roman"/>
          <w:i/>
          <w:sz w:val="24"/>
          <w:szCs w:val="24"/>
        </w:rPr>
        <w:t xml:space="preserve"> construed as including a power exercisable in the like manner and subject to the like conditions (if any) to repeal, rescind, revoke, amend, or vary any such instrument.</w:t>
      </w:r>
    </w:p>
    <w:p w:rsidR="004B175B" w:rsidRPr="004B175B" w:rsidRDefault="004B175B" w:rsidP="004B175B">
      <w:pPr>
        <w:pStyle w:val="BodyText"/>
        <w:spacing w:after="0"/>
        <w:rPr>
          <w:rFonts w:eastAsiaTheme="minorHAnsi"/>
          <w:szCs w:val="24"/>
          <w:lang w:eastAsia="en-US"/>
        </w:rPr>
      </w:pPr>
    </w:p>
    <w:p w:rsidR="004B175B" w:rsidRPr="00974448" w:rsidRDefault="004B175B" w:rsidP="004B175B">
      <w:pPr>
        <w:autoSpaceDE w:val="0"/>
        <w:autoSpaceDN w:val="0"/>
        <w:adjustRightInd w:val="0"/>
        <w:spacing w:before="0" w:after="240" w:line="240" w:lineRule="auto"/>
        <w:rPr>
          <w:rFonts w:ascii="Times New Roman" w:hAnsi="Times New Roman" w:cs="Times New Roman"/>
          <w:b/>
          <w:bCs/>
          <w:sz w:val="24"/>
          <w:szCs w:val="24"/>
        </w:rPr>
      </w:pPr>
      <w:r>
        <w:rPr>
          <w:rFonts w:ascii="Times New Roman" w:hAnsi="Times New Roman" w:cs="Times New Roman"/>
          <w:b/>
          <w:bCs/>
          <w:sz w:val="24"/>
          <w:szCs w:val="24"/>
        </w:rPr>
        <w:t>Purpose</w:t>
      </w:r>
    </w:p>
    <w:p w:rsidR="004A1544" w:rsidRPr="00E60542" w:rsidRDefault="00D43F7A" w:rsidP="004B3952">
      <w:pPr>
        <w:spacing w:before="0" w:line="240" w:lineRule="auto"/>
        <w:rPr>
          <w:rFonts w:ascii="Times New Roman" w:hAnsi="Times New Roman" w:cs="Times New Roman"/>
          <w:color w:val="000000"/>
          <w:sz w:val="24"/>
          <w:szCs w:val="24"/>
        </w:rPr>
      </w:pPr>
      <w:r w:rsidRPr="00D43F7A">
        <w:rPr>
          <w:rFonts w:ascii="Times New Roman" w:hAnsi="Times New Roman" w:cs="Times New Roman"/>
          <w:sz w:val="24"/>
          <w:szCs w:val="24"/>
        </w:rPr>
        <w:t xml:space="preserve">The purpose of this Instrument </w:t>
      </w:r>
      <w:r w:rsidRPr="00D43F7A">
        <w:rPr>
          <w:rFonts w:ascii="Times New Roman" w:hAnsi="Times New Roman" w:cs="Times New Roman"/>
          <w:color w:val="000000"/>
          <w:sz w:val="24"/>
          <w:szCs w:val="24"/>
        </w:rPr>
        <w:t xml:space="preserve">is to </w:t>
      </w:r>
      <w:r>
        <w:rPr>
          <w:rFonts w:ascii="Times New Roman" w:hAnsi="Times New Roman" w:cs="Times New Roman"/>
          <w:color w:val="000000"/>
          <w:sz w:val="24"/>
          <w:szCs w:val="24"/>
        </w:rPr>
        <w:t xml:space="preserve">amend the Benchmarks Instrument to </w:t>
      </w:r>
      <w:r w:rsidR="00D410CD">
        <w:rPr>
          <w:rFonts w:ascii="Times New Roman" w:hAnsi="Times New Roman" w:cs="Times New Roman"/>
          <w:color w:val="000000"/>
          <w:sz w:val="24"/>
          <w:szCs w:val="24"/>
        </w:rPr>
        <w:t xml:space="preserve">clarify the </w:t>
      </w:r>
      <w:r w:rsidR="00A00226">
        <w:rPr>
          <w:rFonts w:ascii="Times New Roman" w:hAnsi="Times New Roman" w:cs="Times New Roman"/>
          <w:color w:val="000000"/>
          <w:sz w:val="24"/>
          <w:szCs w:val="24"/>
        </w:rPr>
        <w:t xml:space="preserve">scope of the </w:t>
      </w:r>
      <w:r w:rsidR="00D410CD">
        <w:rPr>
          <w:rFonts w:ascii="Times New Roman" w:hAnsi="Times New Roman" w:cs="Times New Roman"/>
          <w:color w:val="000000"/>
          <w:sz w:val="24"/>
          <w:szCs w:val="24"/>
        </w:rPr>
        <w:t>definitions</w:t>
      </w:r>
      <w:r w:rsidR="00E60542">
        <w:rPr>
          <w:rFonts w:ascii="Times New Roman" w:hAnsi="Times New Roman" w:cs="Times New Roman"/>
          <w:color w:val="000000"/>
          <w:sz w:val="24"/>
          <w:szCs w:val="24"/>
        </w:rPr>
        <w:t xml:space="preserve"> and terms used</w:t>
      </w:r>
      <w:r w:rsidR="004B175B">
        <w:rPr>
          <w:rFonts w:ascii="Times New Roman" w:hAnsi="Times New Roman" w:cs="Times New Roman"/>
          <w:color w:val="000000"/>
          <w:sz w:val="24"/>
          <w:szCs w:val="24"/>
        </w:rPr>
        <w:t xml:space="preserve"> and consequently</w:t>
      </w:r>
      <w:r w:rsidR="00E60542">
        <w:rPr>
          <w:rFonts w:ascii="Times New Roman" w:hAnsi="Times New Roman" w:cs="Times New Roman"/>
          <w:color w:val="000000"/>
          <w:sz w:val="24"/>
          <w:szCs w:val="24"/>
        </w:rPr>
        <w:t xml:space="preserve"> make the Benchmarks Instrument easier to interpret and </w:t>
      </w:r>
      <w:r w:rsidR="00A00226">
        <w:rPr>
          <w:rFonts w:ascii="Times New Roman" w:hAnsi="Times New Roman" w:cs="Times New Roman"/>
          <w:color w:val="000000"/>
          <w:sz w:val="24"/>
          <w:szCs w:val="24"/>
        </w:rPr>
        <w:t>apply</w:t>
      </w:r>
      <w:r w:rsidR="00E60542">
        <w:rPr>
          <w:rFonts w:ascii="Times New Roman" w:hAnsi="Times New Roman" w:cs="Times New Roman"/>
          <w:color w:val="000000"/>
          <w:sz w:val="24"/>
          <w:szCs w:val="24"/>
        </w:rPr>
        <w:t>.</w:t>
      </w:r>
    </w:p>
    <w:p w:rsidR="00E60542" w:rsidRDefault="00E60542" w:rsidP="004B3952">
      <w:pPr>
        <w:spacing w:before="0" w:line="240" w:lineRule="auto"/>
        <w:rPr>
          <w:rFonts w:ascii="Times New Roman" w:hAnsi="Times New Roman" w:cs="Times New Roman"/>
          <w:bCs/>
          <w:sz w:val="24"/>
          <w:szCs w:val="24"/>
        </w:rPr>
      </w:pPr>
    </w:p>
    <w:p w:rsidR="004A1544" w:rsidRPr="00974448" w:rsidRDefault="00ED4FA9" w:rsidP="004B3952">
      <w:pPr>
        <w:spacing w:before="0" w:line="240" w:lineRule="auto"/>
        <w:rPr>
          <w:rFonts w:ascii="Times New Roman" w:hAnsi="Times New Roman" w:cs="Times New Roman"/>
          <w:bCs/>
          <w:sz w:val="24"/>
          <w:szCs w:val="24"/>
        </w:rPr>
      </w:pPr>
      <w:r>
        <w:rPr>
          <w:rFonts w:ascii="Times New Roman" w:hAnsi="Times New Roman" w:cs="Times New Roman"/>
          <w:bCs/>
          <w:sz w:val="24"/>
          <w:szCs w:val="24"/>
        </w:rPr>
        <w:t>T</w:t>
      </w:r>
      <w:r w:rsidR="004A1544">
        <w:rPr>
          <w:rFonts w:ascii="Times New Roman" w:hAnsi="Times New Roman" w:cs="Times New Roman"/>
          <w:bCs/>
          <w:sz w:val="24"/>
          <w:szCs w:val="24"/>
        </w:rPr>
        <w:t xml:space="preserve">he sections in the </w:t>
      </w:r>
      <w:r w:rsidR="00A2097D">
        <w:rPr>
          <w:rFonts w:ascii="Times New Roman" w:hAnsi="Times New Roman" w:cs="Times New Roman"/>
          <w:bCs/>
          <w:sz w:val="24"/>
          <w:szCs w:val="24"/>
        </w:rPr>
        <w:t>Instrument</w:t>
      </w:r>
      <w:r w:rsidR="004A1544">
        <w:rPr>
          <w:rFonts w:ascii="Times New Roman" w:hAnsi="Times New Roman" w:cs="Times New Roman"/>
          <w:bCs/>
          <w:sz w:val="24"/>
          <w:szCs w:val="24"/>
        </w:rPr>
        <w:t xml:space="preserve"> are </w:t>
      </w:r>
      <w:r>
        <w:rPr>
          <w:rFonts w:ascii="Times New Roman" w:hAnsi="Times New Roman" w:cs="Times New Roman"/>
          <w:bCs/>
          <w:sz w:val="24"/>
          <w:szCs w:val="24"/>
        </w:rPr>
        <w:t xml:space="preserve">individually discussed </w:t>
      </w:r>
      <w:r w:rsidR="004A1544">
        <w:rPr>
          <w:rFonts w:ascii="Times New Roman" w:hAnsi="Times New Roman" w:cs="Times New Roman"/>
          <w:bCs/>
          <w:sz w:val="24"/>
          <w:szCs w:val="24"/>
        </w:rPr>
        <w:t>in the ‘Notes on Sections’, below.</w:t>
      </w:r>
    </w:p>
    <w:p w:rsidR="004B3952" w:rsidRPr="00974448" w:rsidRDefault="004B3952" w:rsidP="004B3952">
      <w:pPr>
        <w:spacing w:before="0" w:line="240" w:lineRule="auto"/>
        <w:rPr>
          <w:rFonts w:ascii="Times New Roman" w:hAnsi="Times New Roman" w:cs="Times New Roman"/>
          <w:b/>
          <w:bCs/>
          <w:sz w:val="24"/>
          <w:szCs w:val="24"/>
        </w:rPr>
      </w:pPr>
    </w:p>
    <w:p w:rsidR="005D3C08" w:rsidRPr="00974448" w:rsidRDefault="00151115" w:rsidP="00BC2064">
      <w:pPr>
        <w:spacing w:before="0" w:after="240" w:line="240" w:lineRule="auto"/>
        <w:rPr>
          <w:rFonts w:ascii="Times New Roman" w:hAnsi="Times New Roman" w:cs="Times New Roman"/>
          <w:b/>
          <w:bCs/>
          <w:sz w:val="24"/>
          <w:szCs w:val="24"/>
        </w:rPr>
      </w:pPr>
      <w:r w:rsidRPr="00974448">
        <w:rPr>
          <w:rFonts w:ascii="Times New Roman" w:hAnsi="Times New Roman" w:cs="Times New Roman"/>
          <w:b/>
          <w:bCs/>
          <w:sz w:val="24"/>
          <w:szCs w:val="24"/>
        </w:rPr>
        <w:t>B</w:t>
      </w:r>
      <w:r w:rsidR="007E1065" w:rsidRPr="00974448">
        <w:rPr>
          <w:rFonts w:ascii="Times New Roman" w:hAnsi="Times New Roman" w:cs="Times New Roman"/>
          <w:b/>
          <w:bCs/>
          <w:sz w:val="24"/>
          <w:szCs w:val="24"/>
        </w:rPr>
        <w:t>ackground</w:t>
      </w:r>
    </w:p>
    <w:p w:rsidR="007F6B7B" w:rsidRDefault="00A57B0A" w:rsidP="00A57B0A">
      <w:pPr>
        <w:spacing w:before="0" w:line="240" w:lineRule="auto"/>
        <w:rPr>
          <w:rFonts w:ascii="Times New Roman" w:hAnsi="Times New Roman" w:cs="Times New Roman"/>
          <w:color w:val="000000"/>
          <w:sz w:val="24"/>
          <w:szCs w:val="24"/>
        </w:rPr>
      </w:pPr>
      <w:r w:rsidRPr="00A57B0A">
        <w:rPr>
          <w:rFonts w:ascii="Times New Roman" w:hAnsi="Times New Roman" w:cs="Times New Roman"/>
          <w:color w:val="000000"/>
          <w:sz w:val="24"/>
          <w:szCs w:val="24"/>
        </w:rPr>
        <w:t xml:space="preserve">The Act provides the Australian Communications and Media Authority (ACMA) with the power to make telecommunications service standards. </w:t>
      </w:r>
      <w:r w:rsidR="007B576F">
        <w:rPr>
          <w:rFonts w:ascii="Times New Roman" w:hAnsi="Times New Roman" w:cs="Times New Roman"/>
          <w:color w:val="000000"/>
          <w:sz w:val="24"/>
          <w:szCs w:val="24"/>
        </w:rPr>
        <w:t xml:space="preserve"> </w:t>
      </w:r>
      <w:r w:rsidR="007F6B7B">
        <w:rPr>
          <w:rFonts w:ascii="Times New Roman" w:hAnsi="Times New Roman" w:cs="Times New Roman"/>
          <w:color w:val="000000"/>
          <w:sz w:val="24"/>
          <w:szCs w:val="24"/>
        </w:rPr>
        <w:t xml:space="preserve">These standards are set out in the </w:t>
      </w:r>
      <w:r w:rsidR="007F6B7B" w:rsidRPr="007F6B7B">
        <w:rPr>
          <w:rFonts w:ascii="Times New Roman" w:hAnsi="Times New Roman" w:cs="Times New Roman"/>
          <w:i/>
          <w:color w:val="000000"/>
          <w:sz w:val="24"/>
          <w:szCs w:val="24"/>
        </w:rPr>
        <w:t>Telecommunications (Customer Service Guarantee) Standard 2011</w:t>
      </w:r>
      <w:r w:rsidR="007F6B7B">
        <w:rPr>
          <w:rFonts w:ascii="Times New Roman" w:hAnsi="Times New Roman" w:cs="Times New Roman"/>
          <w:color w:val="000000"/>
          <w:sz w:val="24"/>
          <w:szCs w:val="24"/>
        </w:rPr>
        <w:t xml:space="preserve"> (</w:t>
      </w:r>
      <w:r w:rsidR="007F6B7B" w:rsidRPr="007F6B7B">
        <w:rPr>
          <w:rFonts w:ascii="Times New Roman" w:hAnsi="Times New Roman" w:cs="Times New Roman"/>
          <w:color w:val="000000"/>
          <w:sz w:val="24"/>
          <w:szCs w:val="24"/>
        </w:rPr>
        <w:t>the CSG Standard)</w:t>
      </w:r>
      <w:r w:rsidR="007F6B7B">
        <w:rPr>
          <w:rFonts w:ascii="Times New Roman" w:hAnsi="Times New Roman" w:cs="Times New Roman"/>
          <w:color w:val="000000"/>
          <w:sz w:val="24"/>
          <w:szCs w:val="24"/>
        </w:rPr>
        <w:t xml:space="preserve">.  </w:t>
      </w:r>
    </w:p>
    <w:p w:rsidR="00A57B0A" w:rsidRDefault="00A57B0A" w:rsidP="00A57B0A">
      <w:pPr>
        <w:spacing w:before="0" w:line="240" w:lineRule="auto"/>
        <w:rPr>
          <w:rFonts w:ascii="Times New Roman" w:hAnsi="Times New Roman" w:cs="Times New Roman"/>
          <w:color w:val="000000"/>
          <w:sz w:val="24"/>
          <w:szCs w:val="24"/>
        </w:rPr>
      </w:pPr>
      <w:r w:rsidRPr="00A57B0A">
        <w:rPr>
          <w:rFonts w:ascii="Times New Roman" w:hAnsi="Times New Roman" w:cs="Times New Roman"/>
          <w:color w:val="000000"/>
          <w:sz w:val="24"/>
          <w:szCs w:val="24"/>
        </w:rPr>
        <w:t xml:space="preserve">The CSG Standard applies to </w:t>
      </w:r>
      <w:r w:rsidR="00CF0938">
        <w:rPr>
          <w:rFonts w:ascii="Times New Roman" w:hAnsi="Times New Roman" w:cs="Times New Roman"/>
          <w:color w:val="000000"/>
          <w:sz w:val="24"/>
          <w:szCs w:val="24"/>
        </w:rPr>
        <w:t>CSPs</w:t>
      </w:r>
      <w:r w:rsidR="004B175B">
        <w:rPr>
          <w:rFonts w:ascii="Times New Roman" w:hAnsi="Times New Roman" w:cs="Times New Roman"/>
          <w:color w:val="000000"/>
          <w:sz w:val="24"/>
          <w:szCs w:val="24"/>
        </w:rPr>
        <w:t xml:space="preserve"> </w:t>
      </w:r>
      <w:r w:rsidRPr="00A57B0A">
        <w:rPr>
          <w:rFonts w:ascii="Times New Roman" w:hAnsi="Times New Roman" w:cs="Times New Roman"/>
          <w:color w:val="000000"/>
          <w:sz w:val="24"/>
          <w:szCs w:val="24"/>
        </w:rPr>
        <w:t xml:space="preserve">who supply </w:t>
      </w:r>
      <w:r w:rsidRPr="00A57B0A">
        <w:rPr>
          <w:rFonts w:ascii="Times New Roman" w:hAnsi="Times New Roman" w:cs="Times New Roman"/>
          <w:sz w:val="24"/>
          <w:szCs w:val="24"/>
        </w:rPr>
        <w:t>standard telephone services</w:t>
      </w:r>
      <w:r w:rsidR="004B175B">
        <w:rPr>
          <w:rFonts w:ascii="Times New Roman" w:hAnsi="Times New Roman" w:cs="Times New Roman"/>
          <w:sz w:val="24"/>
          <w:szCs w:val="24"/>
        </w:rPr>
        <w:t xml:space="preserve"> </w:t>
      </w:r>
      <w:r w:rsidR="008B267F">
        <w:rPr>
          <w:rFonts w:ascii="Times New Roman" w:hAnsi="Times New Roman" w:cs="Times New Roman"/>
          <w:sz w:val="24"/>
          <w:szCs w:val="24"/>
        </w:rPr>
        <w:t>and covers</w:t>
      </w:r>
      <w:r w:rsidR="004B175B">
        <w:rPr>
          <w:rFonts w:ascii="Times New Roman" w:hAnsi="Times New Roman" w:cs="Times New Roman"/>
          <w:sz w:val="24"/>
          <w:szCs w:val="24"/>
        </w:rPr>
        <w:t xml:space="preserve"> a range of customer service matters, including the </w:t>
      </w:r>
      <w:r w:rsidR="006F23E8">
        <w:rPr>
          <w:rFonts w:ascii="Times New Roman" w:hAnsi="Times New Roman" w:cs="Times New Roman"/>
          <w:sz w:val="24"/>
          <w:szCs w:val="24"/>
        </w:rPr>
        <w:t>timeframes</w:t>
      </w:r>
      <w:r w:rsidR="004B175B">
        <w:rPr>
          <w:rFonts w:ascii="Times New Roman" w:hAnsi="Times New Roman" w:cs="Times New Roman"/>
          <w:sz w:val="24"/>
          <w:szCs w:val="24"/>
        </w:rPr>
        <w:t xml:space="preserve"> to comply with requests to connect customers a</w:t>
      </w:r>
      <w:r w:rsidR="008B267F">
        <w:rPr>
          <w:rFonts w:ascii="Times New Roman" w:hAnsi="Times New Roman" w:cs="Times New Roman"/>
          <w:sz w:val="24"/>
          <w:szCs w:val="24"/>
        </w:rPr>
        <w:t>n</w:t>
      </w:r>
      <w:r w:rsidR="004B175B">
        <w:rPr>
          <w:rFonts w:ascii="Times New Roman" w:hAnsi="Times New Roman" w:cs="Times New Roman"/>
          <w:sz w:val="24"/>
          <w:szCs w:val="24"/>
        </w:rPr>
        <w:t xml:space="preserve">d to rectify faults or service difficulties. </w:t>
      </w:r>
    </w:p>
    <w:p w:rsidR="00244911" w:rsidRDefault="00244911" w:rsidP="00244911">
      <w:pPr>
        <w:pStyle w:val="NormalWeb"/>
        <w:spacing w:before="0" w:beforeAutospacing="0" w:after="0" w:afterAutospacing="0"/>
        <w:rPr>
          <w:color w:val="000000"/>
        </w:rPr>
      </w:pPr>
    </w:p>
    <w:p w:rsidR="00244911" w:rsidRPr="00CE5E87" w:rsidRDefault="00244911" w:rsidP="00244911">
      <w:pPr>
        <w:pStyle w:val="NormalWeb"/>
        <w:spacing w:before="0" w:beforeAutospacing="0" w:after="0" w:afterAutospacing="0"/>
        <w:rPr>
          <w:color w:val="000000"/>
        </w:rPr>
      </w:pPr>
      <w:r w:rsidRPr="0070735C">
        <w:rPr>
          <w:color w:val="000000"/>
        </w:rPr>
        <w:t xml:space="preserve">Section 117B of the </w:t>
      </w:r>
      <w:r>
        <w:rPr>
          <w:color w:val="000000"/>
        </w:rPr>
        <w:t xml:space="preserve">Act provides that the Minister may set </w:t>
      </w:r>
      <w:r w:rsidRPr="0070735C">
        <w:rPr>
          <w:color w:val="000000"/>
        </w:rPr>
        <w:t>minimum performance benchmark</w:t>
      </w:r>
      <w:r>
        <w:rPr>
          <w:color w:val="000000"/>
        </w:rPr>
        <w:t>s</w:t>
      </w:r>
      <w:r w:rsidRPr="0070735C">
        <w:rPr>
          <w:color w:val="000000"/>
        </w:rPr>
        <w:t xml:space="preserve"> for e</w:t>
      </w:r>
      <w:r>
        <w:rPr>
          <w:color w:val="000000"/>
        </w:rPr>
        <w:t>nsuring compliance with the CSG Standard</w:t>
      </w:r>
      <w:r w:rsidRPr="0070735C">
        <w:rPr>
          <w:color w:val="000000"/>
        </w:rPr>
        <w:t xml:space="preserve">. </w:t>
      </w:r>
      <w:r>
        <w:rPr>
          <w:color w:val="000000"/>
        </w:rPr>
        <w:t xml:space="preserve"> </w:t>
      </w:r>
      <w:r w:rsidRPr="000052A7">
        <w:rPr>
          <w:color w:val="000000"/>
          <w:lang w:val="en-GB"/>
        </w:rPr>
        <w:t xml:space="preserve">Subsections </w:t>
      </w:r>
      <w:proofErr w:type="gramStart"/>
      <w:r w:rsidRPr="000052A7">
        <w:rPr>
          <w:color w:val="000000"/>
          <w:lang w:val="en-GB"/>
        </w:rPr>
        <w:t>117C(</w:t>
      </w:r>
      <w:proofErr w:type="gramEnd"/>
      <w:r w:rsidRPr="000052A7">
        <w:rPr>
          <w:color w:val="000000"/>
          <w:lang w:val="en-GB"/>
        </w:rPr>
        <w:t xml:space="preserve">1) and (2) of the Act further provide that if an </w:t>
      </w:r>
      <w:r>
        <w:rPr>
          <w:color w:val="000000"/>
          <w:lang w:val="en-GB"/>
        </w:rPr>
        <w:t>i</w:t>
      </w:r>
      <w:r w:rsidRPr="000052A7">
        <w:rPr>
          <w:color w:val="000000"/>
          <w:lang w:val="en-GB"/>
        </w:rPr>
        <w:t xml:space="preserve">nstrument under subsection 117B(1) is applicable to a </w:t>
      </w:r>
      <w:r w:rsidR="004B175B">
        <w:rPr>
          <w:color w:val="000000"/>
          <w:lang w:val="en-GB"/>
        </w:rPr>
        <w:t>CSP</w:t>
      </w:r>
      <w:r w:rsidRPr="000052A7">
        <w:rPr>
          <w:color w:val="000000"/>
          <w:lang w:val="en-GB"/>
        </w:rPr>
        <w:t xml:space="preserve">, the </w:t>
      </w:r>
      <w:r w:rsidR="004B175B">
        <w:rPr>
          <w:color w:val="000000"/>
          <w:lang w:val="en-GB"/>
        </w:rPr>
        <w:t>CSP</w:t>
      </w:r>
      <w:r w:rsidRPr="000052A7">
        <w:rPr>
          <w:color w:val="000000"/>
          <w:lang w:val="en-GB"/>
        </w:rPr>
        <w:t xml:space="preserve"> must meet or exceed a minimum benchmark set by that legislative instrument. </w:t>
      </w:r>
      <w:r>
        <w:rPr>
          <w:color w:val="000000"/>
          <w:lang w:val="en-GB"/>
        </w:rPr>
        <w:t xml:space="preserve"> </w:t>
      </w:r>
      <w:r>
        <w:rPr>
          <w:color w:val="000000"/>
        </w:rPr>
        <w:t xml:space="preserve">A failure of a </w:t>
      </w:r>
      <w:r w:rsidR="004B175B">
        <w:rPr>
          <w:color w:val="000000"/>
        </w:rPr>
        <w:t>CSP</w:t>
      </w:r>
      <w:r w:rsidRPr="0070735C">
        <w:rPr>
          <w:color w:val="000000"/>
        </w:rPr>
        <w:t xml:space="preserve"> to meet or exceed any one of the </w:t>
      </w:r>
      <w:r>
        <w:rPr>
          <w:color w:val="000000"/>
        </w:rPr>
        <w:t xml:space="preserve">specified </w:t>
      </w:r>
      <w:r w:rsidRPr="0070735C">
        <w:rPr>
          <w:color w:val="000000"/>
        </w:rPr>
        <w:t xml:space="preserve">performance benchmarks will constitute a contravention of the relevant performance benchmark and </w:t>
      </w:r>
      <w:r>
        <w:rPr>
          <w:color w:val="000000"/>
        </w:rPr>
        <w:t xml:space="preserve">result in a </w:t>
      </w:r>
      <w:r w:rsidRPr="0070735C">
        <w:rPr>
          <w:color w:val="000000"/>
        </w:rPr>
        <w:t xml:space="preserve">breach of </w:t>
      </w:r>
      <w:r w:rsidRPr="0070735C">
        <w:rPr>
          <w:color w:val="000000"/>
        </w:rPr>
        <w:lastRenderedPageBreak/>
        <w:t xml:space="preserve">the </w:t>
      </w:r>
      <w:r>
        <w:rPr>
          <w:color w:val="000000"/>
        </w:rPr>
        <w:t>Act.</w:t>
      </w:r>
      <w:r w:rsidR="000260F3">
        <w:rPr>
          <w:color w:val="000000"/>
        </w:rPr>
        <w:t xml:space="preserve"> </w:t>
      </w:r>
      <w:r w:rsidR="00E43FAC">
        <w:rPr>
          <w:color w:val="000000"/>
        </w:rPr>
        <w:t xml:space="preserve"> </w:t>
      </w:r>
      <w:r w:rsidR="002C052C">
        <w:rPr>
          <w:color w:val="000000"/>
        </w:rPr>
        <w:t xml:space="preserve">As subsection </w:t>
      </w:r>
      <w:proofErr w:type="gramStart"/>
      <w:r w:rsidR="002C052C">
        <w:rPr>
          <w:color w:val="000000"/>
        </w:rPr>
        <w:t>117C(</w:t>
      </w:r>
      <w:proofErr w:type="gramEnd"/>
      <w:r w:rsidR="002C052C">
        <w:rPr>
          <w:color w:val="000000"/>
        </w:rPr>
        <w:t xml:space="preserve">2) of the </w:t>
      </w:r>
      <w:r w:rsidR="00FB2110">
        <w:rPr>
          <w:color w:val="000000"/>
        </w:rPr>
        <w:t xml:space="preserve">Act is a listed infringement notice provision (provided in the </w:t>
      </w:r>
      <w:r w:rsidR="00FB2110">
        <w:rPr>
          <w:rStyle w:val="Emphasis"/>
        </w:rPr>
        <w:t>Telecommunications (Listed Infringement Notice Provisions) Declaration 2011</w:t>
      </w:r>
      <w:r w:rsidR="00FB2110">
        <w:rPr>
          <w:rStyle w:val="Emphasis"/>
          <w:i w:val="0"/>
        </w:rPr>
        <w:t>)</w:t>
      </w:r>
      <w:r w:rsidR="002C052C">
        <w:rPr>
          <w:color w:val="000000"/>
        </w:rPr>
        <w:t xml:space="preserve">, </w:t>
      </w:r>
      <w:r w:rsidR="00FB2110">
        <w:rPr>
          <w:color w:val="000000"/>
        </w:rPr>
        <w:t>no</w:t>
      </w:r>
      <w:r w:rsidR="002C052C">
        <w:rPr>
          <w:color w:val="000000"/>
        </w:rPr>
        <w:t>n</w:t>
      </w:r>
      <w:r w:rsidR="00FB2110">
        <w:rPr>
          <w:color w:val="000000"/>
        </w:rPr>
        <w:noBreakHyphen/>
      </w:r>
      <w:r w:rsidR="002C052C">
        <w:rPr>
          <w:color w:val="000000"/>
        </w:rPr>
        <w:t>c</w:t>
      </w:r>
      <w:r w:rsidR="000260F3">
        <w:rPr>
          <w:color w:val="000000"/>
        </w:rPr>
        <w:t xml:space="preserve">ompliance with the Benchmarks Instrument </w:t>
      </w:r>
      <w:r w:rsidR="002C052C">
        <w:rPr>
          <w:color w:val="000000"/>
        </w:rPr>
        <w:t xml:space="preserve">is </w:t>
      </w:r>
      <w:r w:rsidR="000260F3">
        <w:rPr>
          <w:color w:val="000000"/>
        </w:rPr>
        <w:t xml:space="preserve">subject to </w:t>
      </w:r>
      <w:r w:rsidR="00FB2110">
        <w:rPr>
          <w:color w:val="000000"/>
        </w:rPr>
        <w:t>graduated</w:t>
      </w:r>
      <w:r w:rsidR="000260F3">
        <w:rPr>
          <w:color w:val="000000"/>
        </w:rPr>
        <w:t xml:space="preserve"> penalties</w:t>
      </w:r>
      <w:r w:rsidR="00FB2110">
        <w:rPr>
          <w:color w:val="000000"/>
        </w:rPr>
        <w:t xml:space="preserve"> (</w:t>
      </w:r>
      <w:r w:rsidR="006F2402">
        <w:rPr>
          <w:color w:val="000000"/>
        </w:rPr>
        <w:t xml:space="preserve">as </w:t>
      </w:r>
      <w:r w:rsidR="00FB2110">
        <w:rPr>
          <w:color w:val="000000"/>
        </w:rPr>
        <w:t xml:space="preserve">set out in the </w:t>
      </w:r>
      <w:r w:rsidR="00FB2110" w:rsidRPr="00FB2110">
        <w:rPr>
          <w:i/>
        </w:rPr>
        <w:t>Telecommunications (Infringement Notice Penalties) Determination 2012</w:t>
      </w:r>
      <w:r w:rsidR="00FB2110" w:rsidRPr="00FB2110">
        <w:t>)</w:t>
      </w:r>
      <w:r w:rsidR="00FB2110">
        <w:t xml:space="preserve">.  </w:t>
      </w:r>
      <w:r w:rsidR="00FB2110">
        <w:rPr>
          <w:color w:val="000000"/>
        </w:rPr>
        <w:t xml:space="preserve">This </w:t>
      </w:r>
      <w:r w:rsidR="000260F3">
        <w:rPr>
          <w:color w:val="000000"/>
        </w:rPr>
        <w:t xml:space="preserve">infringement notice regime </w:t>
      </w:r>
      <w:r w:rsidR="00FB2110">
        <w:rPr>
          <w:color w:val="000000"/>
        </w:rPr>
        <w:t xml:space="preserve">is </w:t>
      </w:r>
      <w:r w:rsidR="000260F3">
        <w:rPr>
          <w:color w:val="000000"/>
        </w:rPr>
        <w:t>enforced by the ACMA.</w:t>
      </w:r>
      <w:r w:rsidR="001B1B1B">
        <w:rPr>
          <w:color w:val="000000"/>
        </w:rPr>
        <w:t xml:space="preserve"> The ACMA may also take other enforcement action as it considers appropriate.</w:t>
      </w:r>
    </w:p>
    <w:p w:rsidR="007F6B7B" w:rsidRPr="00A57B0A" w:rsidRDefault="007F6B7B" w:rsidP="00244911">
      <w:pPr>
        <w:spacing w:before="0" w:line="240" w:lineRule="auto"/>
        <w:rPr>
          <w:rFonts w:ascii="Times New Roman" w:hAnsi="Times New Roman" w:cs="Times New Roman"/>
          <w:color w:val="000000"/>
          <w:sz w:val="24"/>
          <w:szCs w:val="24"/>
        </w:rPr>
      </w:pPr>
    </w:p>
    <w:p w:rsidR="006F23E8" w:rsidRDefault="006F23E8" w:rsidP="00244911">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Currently, the Benchmarks Instrument sets performance benchmarks in relation to compliance by CSPs with the standard at subsection 8(3) of the CSG Standard. </w:t>
      </w:r>
      <w:r w:rsidR="006F24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Subsection 8(3) of the CSG Standard provides that a CSP must comply with a request by a customer for connection in the guaranteed maximum connection period</w:t>
      </w:r>
      <w:r w:rsidR="006F2402">
        <w:rPr>
          <w:rFonts w:ascii="Times New Roman" w:hAnsi="Times New Roman" w:cs="Times New Roman"/>
          <w:color w:val="000000" w:themeColor="text1"/>
          <w:sz w:val="24"/>
          <w:szCs w:val="24"/>
        </w:rPr>
        <w:t xml:space="preserve"> unless the arrangements in subsection 9 of the CSG Standard apply</w:t>
      </w:r>
      <w:r>
        <w:rPr>
          <w:rFonts w:ascii="Times New Roman" w:hAnsi="Times New Roman" w:cs="Times New Roman"/>
          <w:color w:val="000000" w:themeColor="text1"/>
          <w:sz w:val="24"/>
          <w:szCs w:val="24"/>
        </w:rPr>
        <w:t xml:space="preserve">. </w:t>
      </w:r>
      <w:r w:rsidR="006F24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Section 9 provides that arrangements to connect a customer of a CSP to a specified service may provide for connection in a period that is shorter than the guaranteed maximum connection period or, subject to certain qualifications, longer than the guaranteed maximum connection period. </w:t>
      </w:r>
      <w:r w:rsidR="006F24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Schedule 1 to the CSG Standard sets out the guaranteed maximum connection periods; these vary depending on the population of the area at which the service is being supplied.</w:t>
      </w:r>
    </w:p>
    <w:p w:rsidR="006F23E8" w:rsidRDefault="006F23E8" w:rsidP="00244911">
      <w:pPr>
        <w:spacing w:before="0" w:line="240" w:lineRule="auto"/>
        <w:rPr>
          <w:rFonts w:ascii="Times New Roman" w:hAnsi="Times New Roman" w:cs="Times New Roman"/>
          <w:color w:val="000000" w:themeColor="text1"/>
          <w:sz w:val="24"/>
          <w:szCs w:val="24"/>
        </w:rPr>
      </w:pPr>
    </w:p>
    <w:p w:rsidR="006F23E8" w:rsidRDefault="006F23E8" w:rsidP="00244911">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Given that arrangements under section 9 of the CSG Standard are </w:t>
      </w:r>
      <w:r w:rsidR="00040C42">
        <w:rPr>
          <w:rFonts w:ascii="Times New Roman" w:hAnsi="Times New Roman" w:cs="Times New Roman"/>
          <w:color w:val="000000" w:themeColor="text1"/>
          <w:sz w:val="24"/>
          <w:szCs w:val="24"/>
        </w:rPr>
        <w:t xml:space="preserve">excluded </w:t>
      </w:r>
      <w:r>
        <w:rPr>
          <w:rFonts w:ascii="Times New Roman" w:hAnsi="Times New Roman" w:cs="Times New Roman"/>
          <w:color w:val="000000" w:themeColor="text1"/>
          <w:sz w:val="24"/>
          <w:szCs w:val="24"/>
        </w:rPr>
        <w:t>by the standard at subsection 8(3) of the CSG Standard, they are also not included when calculating whether a CSP has met or exceeded a performance benchmark.</w:t>
      </w:r>
    </w:p>
    <w:p w:rsidR="006F23E8" w:rsidRDefault="006F23E8" w:rsidP="00244911">
      <w:pPr>
        <w:spacing w:before="0" w:line="240" w:lineRule="auto"/>
        <w:rPr>
          <w:rFonts w:ascii="Times New Roman" w:hAnsi="Times New Roman" w:cs="Times New Roman"/>
          <w:color w:val="000000" w:themeColor="text1"/>
          <w:sz w:val="24"/>
          <w:szCs w:val="24"/>
        </w:rPr>
      </w:pPr>
    </w:p>
    <w:p w:rsidR="006F23E8" w:rsidRDefault="006F23E8" w:rsidP="00244911">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Benchmarks Instrument also sets minimum benchmarks in relation to compliance by CSPs with the standard at subsection 11(5) of the CSG Standard. </w:t>
      </w:r>
      <w:r w:rsidR="006F24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Subsection 11(5) of the CSG Standard provides that a CSP must, in the relevant guaranteed maximum rectification period, rectify a fault or service difficulty that is reported to the CSP by a customer</w:t>
      </w:r>
      <w:r w:rsidR="006F2402">
        <w:rPr>
          <w:rFonts w:ascii="Times New Roman" w:hAnsi="Times New Roman" w:cs="Times New Roman"/>
          <w:color w:val="000000" w:themeColor="text1"/>
          <w:sz w:val="24"/>
          <w:szCs w:val="24"/>
        </w:rPr>
        <w:t>, unless arrangements under section 14 of the CSG Standard apply</w:t>
      </w:r>
      <w:r w:rsidR="00581EAB">
        <w:rPr>
          <w:rFonts w:ascii="Times New Roman" w:hAnsi="Times New Roman" w:cs="Times New Roman"/>
          <w:color w:val="000000" w:themeColor="text1"/>
          <w:sz w:val="24"/>
          <w:szCs w:val="24"/>
        </w:rPr>
        <w:t xml:space="preserve">.  </w:t>
      </w:r>
      <w:r w:rsidR="006F2402">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ection 14 of the CSG Standard </w:t>
      </w:r>
      <w:r w:rsidR="006F2402">
        <w:rPr>
          <w:rFonts w:ascii="Times New Roman" w:hAnsi="Times New Roman" w:cs="Times New Roman"/>
          <w:color w:val="000000" w:themeColor="text1"/>
          <w:sz w:val="24"/>
          <w:szCs w:val="24"/>
        </w:rPr>
        <w:t>provides that</w:t>
      </w:r>
      <w:r>
        <w:rPr>
          <w:rFonts w:ascii="Times New Roman" w:hAnsi="Times New Roman" w:cs="Times New Roman"/>
          <w:color w:val="000000" w:themeColor="text1"/>
          <w:sz w:val="24"/>
          <w:szCs w:val="24"/>
        </w:rPr>
        <w:t xml:space="preserve"> arrangements </w:t>
      </w:r>
      <w:r w:rsidR="00C00D49">
        <w:rPr>
          <w:rFonts w:ascii="Times New Roman" w:hAnsi="Times New Roman" w:cs="Times New Roman"/>
          <w:color w:val="000000" w:themeColor="text1"/>
          <w:sz w:val="24"/>
          <w:szCs w:val="24"/>
        </w:rPr>
        <w:t xml:space="preserve">may be made </w:t>
      </w:r>
      <w:r>
        <w:rPr>
          <w:rFonts w:ascii="Times New Roman" w:hAnsi="Times New Roman" w:cs="Times New Roman"/>
          <w:color w:val="000000" w:themeColor="text1"/>
          <w:sz w:val="24"/>
          <w:szCs w:val="24"/>
        </w:rPr>
        <w:t xml:space="preserve">to rectify a fault or service difficulty </w:t>
      </w:r>
      <w:r w:rsidR="00C00D49">
        <w:rPr>
          <w:rFonts w:ascii="Times New Roman" w:hAnsi="Times New Roman" w:cs="Times New Roman"/>
          <w:color w:val="000000" w:themeColor="text1"/>
          <w:sz w:val="24"/>
          <w:szCs w:val="24"/>
        </w:rPr>
        <w:t xml:space="preserve">within </w:t>
      </w:r>
      <w:r>
        <w:rPr>
          <w:rFonts w:ascii="Times New Roman" w:hAnsi="Times New Roman" w:cs="Times New Roman"/>
          <w:color w:val="000000" w:themeColor="text1"/>
          <w:sz w:val="24"/>
          <w:szCs w:val="24"/>
        </w:rPr>
        <w:t>shorter or longer timeframes than the guaranteed maximum rectification period.</w:t>
      </w:r>
    </w:p>
    <w:p w:rsidR="006F23E8" w:rsidRDefault="006F23E8" w:rsidP="00244911">
      <w:pPr>
        <w:spacing w:before="0" w:line="240" w:lineRule="auto"/>
        <w:rPr>
          <w:rFonts w:ascii="Times New Roman" w:hAnsi="Times New Roman" w:cs="Times New Roman"/>
          <w:color w:val="000000" w:themeColor="text1"/>
          <w:sz w:val="24"/>
          <w:szCs w:val="24"/>
        </w:rPr>
      </w:pPr>
    </w:p>
    <w:p w:rsidR="006F23E8" w:rsidRDefault="006F23E8" w:rsidP="00244911">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Given that arrangements under section 14 of the CSG Standard are </w:t>
      </w:r>
      <w:r w:rsidR="00040C42">
        <w:rPr>
          <w:rFonts w:ascii="Times New Roman" w:hAnsi="Times New Roman" w:cs="Times New Roman"/>
          <w:color w:val="000000" w:themeColor="text1"/>
          <w:sz w:val="24"/>
          <w:szCs w:val="24"/>
        </w:rPr>
        <w:t>excluded</w:t>
      </w:r>
      <w:r>
        <w:rPr>
          <w:rFonts w:ascii="Times New Roman" w:hAnsi="Times New Roman" w:cs="Times New Roman"/>
          <w:color w:val="000000" w:themeColor="text1"/>
          <w:sz w:val="24"/>
          <w:szCs w:val="24"/>
        </w:rPr>
        <w:t xml:space="preserve"> by the standard at subsection 11(5) of the CSG Standard, they are also not included when calculating whether a CSP has met or exceeded a minimum benchmark.</w:t>
      </w:r>
    </w:p>
    <w:p w:rsidR="006F23E8" w:rsidRDefault="006F23E8" w:rsidP="00244911">
      <w:pPr>
        <w:spacing w:before="0" w:line="240" w:lineRule="auto"/>
        <w:rPr>
          <w:rFonts w:ascii="Times New Roman" w:hAnsi="Times New Roman" w:cs="Times New Roman"/>
          <w:color w:val="000000" w:themeColor="text1"/>
          <w:sz w:val="24"/>
          <w:szCs w:val="24"/>
        </w:rPr>
      </w:pPr>
    </w:p>
    <w:p w:rsidR="00781080" w:rsidRDefault="00A2097D" w:rsidP="00244911">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Consultation with relevant stakeholders indicates that</w:t>
      </w:r>
      <w:r w:rsidR="002A0B95">
        <w:rPr>
          <w:rFonts w:ascii="Times New Roman" w:hAnsi="Times New Roman" w:cs="Times New Roman"/>
          <w:color w:val="000000" w:themeColor="text1"/>
          <w:sz w:val="24"/>
          <w:szCs w:val="24"/>
        </w:rPr>
        <w:t xml:space="preserve"> </w:t>
      </w:r>
      <w:r w:rsidR="000B208A">
        <w:rPr>
          <w:rFonts w:ascii="Times New Roman" w:hAnsi="Times New Roman" w:cs="Times New Roman"/>
          <w:color w:val="000000" w:themeColor="text1"/>
          <w:sz w:val="24"/>
          <w:szCs w:val="24"/>
        </w:rPr>
        <w:t xml:space="preserve">a number of arrangements </w:t>
      </w:r>
      <w:r w:rsidR="001729B0">
        <w:rPr>
          <w:rFonts w:ascii="Times New Roman" w:hAnsi="Times New Roman" w:cs="Times New Roman"/>
          <w:color w:val="000000" w:themeColor="text1"/>
          <w:sz w:val="24"/>
          <w:szCs w:val="24"/>
        </w:rPr>
        <w:t xml:space="preserve">are made under </w:t>
      </w:r>
      <w:r w:rsidR="000B208A">
        <w:rPr>
          <w:rFonts w:ascii="Times New Roman" w:hAnsi="Times New Roman" w:cs="Times New Roman"/>
          <w:color w:val="000000" w:themeColor="text1"/>
          <w:sz w:val="24"/>
          <w:szCs w:val="24"/>
        </w:rPr>
        <w:t>sections 9 and 14</w:t>
      </w:r>
      <w:r w:rsidR="002A0B95">
        <w:rPr>
          <w:rFonts w:ascii="Times New Roman" w:hAnsi="Times New Roman" w:cs="Times New Roman"/>
          <w:color w:val="000000" w:themeColor="text1"/>
          <w:sz w:val="24"/>
          <w:szCs w:val="24"/>
        </w:rPr>
        <w:t xml:space="preserve"> (</w:t>
      </w:r>
      <w:r w:rsidR="00723E71">
        <w:rPr>
          <w:rFonts w:ascii="Times New Roman" w:hAnsi="Times New Roman" w:cs="Times New Roman"/>
          <w:color w:val="000000" w:themeColor="text1"/>
          <w:sz w:val="24"/>
          <w:szCs w:val="24"/>
        </w:rPr>
        <w:t>including handling</w:t>
      </w:r>
      <w:r w:rsidR="002A0B95">
        <w:rPr>
          <w:rFonts w:ascii="Times New Roman" w:hAnsi="Times New Roman" w:cs="Times New Roman"/>
          <w:color w:val="000000" w:themeColor="text1"/>
          <w:sz w:val="24"/>
          <w:szCs w:val="24"/>
        </w:rPr>
        <w:t xml:space="preserve"> connection and rectification requests in a shorter timeframe than the guaranteed maximum connection/rectification period)</w:t>
      </w:r>
      <w:r w:rsidR="000B208A">
        <w:rPr>
          <w:rFonts w:ascii="Times New Roman" w:hAnsi="Times New Roman" w:cs="Times New Roman"/>
          <w:color w:val="000000" w:themeColor="text1"/>
          <w:sz w:val="24"/>
          <w:szCs w:val="24"/>
        </w:rPr>
        <w:t>.  T</w:t>
      </w:r>
      <w:r w:rsidR="00F7399B">
        <w:rPr>
          <w:rFonts w:ascii="Times New Roman" w:hAnsi="Times New Roman" w:cs="Times New Roman"/>
          <w:color w:val="000000" w:themeColor="text1"/>
          <w:sz w:val="24"/>
          <w:szCs w:val="24"/>
        </w:rPr>
        <w:t xml:space="preserve">he exclusion of arrangements under </w:t>
      </w:r>
      <w:r w:rsidR="000B208A">
        <w:rPr>
          <w:rFonts w:ascii="Times New Roman" w:hAnsi="Times New Roman" w:cs="Times New Roman"/>
          <w:color w:val="000000" w:themeColor="text1"/>
          <w:sz w:val="24"/>
          <w:szCs w:val="24"/>
        </w:rPr>
        <w:t>these sections</w:t>
      </w:r>
      <w:r w:rsidR="00F7399B">
        <w:rPr>
          <w:rFonts w:ascii="Times New Roman" w:hAnsi="Times New Roman" w:cs="Times New Roman"/>
          <w:color w:val="000000" w:themeColor="text1"/>
          <w:sz w:val="24"/>
          <w:szCs w:val="24"/>
        </w:rPr>
        <w:t xml:space="preserve"> of the CSG Standard </w:t>
      </w:r>
      <w:r w:rsidR="001729B0">
        <w:rPr>
          <w:rFonts w:ascii="Times New Roman" w:hAnsi="Times New Roman" w:cs="Times New Roman"/>
          <w:color w:val="000000" w:themeColor="text1"/>
          <w:sz w:val="24"/>
          <w:szCs w:val="24"/>
        </w:rPr>
        <w:t xml:space="preserve">from the performance benchmarks </w:t>
      </w:r>
      <w:r w:rsidR="000B208A">
        <w:rPr>
          <w:rFonts w:ascii="Times New Roman" w:hAnsi="Times New Roman" w:cs="Times New Roman"/>
          <w:color w:val="000000" w:themeColor="text1"/>
          <w:sz w:val="24"/>
          <w:szCs w:val="24"/>
        </w:rPr>
        <w:t xml:space="preserve">could impact on a CSP’s </w:t>
      </w:r>
      <w:r w:rsidR="001729B0">
        <w:rPr>
          <w:rFonts w:ascii="Times New Roman" w:hAnsi="Times New Roman" w:cs="Times New Roman"/>
          <w:color w:val="000000" w:themeColor="text1"/>
          <w:sz w:val="24"/>
          <w:szCs w:val="24"/>
        </w:rPr>
        <w:t xml:space="preserve">ability to comply </w:t>
      </w:r>
      <w:r w:rsidR="000B208A">
        <w:rPr>
          <w:rFonts w:ascii="Times New Roman" w:hAnsi="Times New Roman" w:cs="Times New Roman"/>
          <w:color w:val="000000" w:themeColor="text1"/>
          <w:sz w:val="24"/>
          <w:szCs w:val="24"/>
        </w:rPr>
        <w:t xml:space="preserve">with the </w:t>
      </w:r>
      <w:r w:rsidR="00781080">
        <w:rPr>
          <w:rFonts w:ascii="Times New Roman" w:hAnsi="Times New Roman" w:cs="Times New Roman"/>
          <w:color w:val="000000" w:themeColor="text1"/>
          <w:sz w:val="24"/>
          <w:szCs w:val="24"/>
        </w:rPr>
        <w:t xml:space="preserve">benchmarks, </w:t>
      </w:r>
      <w:r w:rsidR="00F7399B">
        <w:rPr>
          <w:rFonts w:ascii="Times New Roman" w:hAnsi="Times New Roman" w:cs="Times New Roman"/>
          <w:color w:val="000000" w:themeColor="text1"/>
          <w:sz w:val="24"/>
          <w:szCs w:val="24"/>
        </w:rPr>
        <w:t>increase the costs of compliance and unfairly penalise CSPs</w:t>
      </w:r>
      <w:r w:rsidR="00CF0938">
        <w:rPr>
          <w:rFonts w:ascii="Times New Roman" w:hAnsi="Times New Roman" w:cs="Times New Roman"/>
          <w:color w:val="000000" w:themeColor="text1"/>
          <w:sz w:val="24"/>
          <w:szCs w:val="24"/>
        </w:rPr>
        <w:t xml:space="preserve">.  </w:t>
      </w:r>
      <w:r w:rsidR="001729B0">
        <w:rPr>
          <w:rFonts w:ascii="Times New Roman" w:hAnsi="Times New Roman" w:cs="Times New Roman"/>
          <w:color w:val="000000" w:themeColor="text1"/>
          <w:sz w:val="24"/>
          <w:szCs w:val="24"/>
        </w:rPr>
        <w:t>It may also result in the undesired consequence of CSPs choosing not to arrange to supply a service in a shorter timeframe to avoid possible non-compliance with the benchmarks</w:t>
      </w:r>
      <w:r w:rsidR="004F2A28">
        <w:rPr>
          <w:rFonts w:ascii="Times New Roman" w:hAnsi="Times New Roman" w:cs="Times New Roman"/>
          <w:color w:val="000000" w:themeColor="text1"/>
          <w:sz w:val="24"/>
          <w:szCs w:val="24"/>
        </w:rPr>
        <w:t>.</w:t>
      </w:r>
    </w:p>
    <w:p w:rsidR="00781080" w:rsidRDefault="00781080" w:rsidP="00244911">
      <w:pPr>
        <w:spacing w:before="0" w:line="240" w:lineRule="auto"/>
        <w:rPr>
          <w:rFonts w:ascii="Times New Roman" w:hAnsi="Times New Roman" w:cs="Times New Roman"/>
          <w:color w:val="000000" w:themeColor="text1"/>
          <w:sz w:val="24"/>
          <w:szCs w:val="24"/>
        </w:rPr>
      </w:pPr>
    </w:p>
    <w:p w:rsidR="000260F3" w:rsidRDefault="000260F3" w:rsidP="00244911">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Consultation did not raise similar concerns with arrangements to connect customers of a CSP in a longer timeframe than the guaranteed maximum connection period. </w:t>
      </w:r>
      <w:r w:rsidR="00572199">
        <w:rPr>
          <w:rFonts w:ascii="Times New Roman" w:hAnsi="Times New Roman" w:cs="Times New Roman"/>
          <w:color w:val="000000" w:themeColor="text1"/>
          <w:sz w:val="24"/>
          <w:szCs w:val="24"/>
        </w:rPr>
        <w:t xml:space="preserve"> However</w:t>
      </w:r>
      <w:r>
        <w:rPr>
          <w:rFonts w:ascii="Times New Roman" w:hAnsi="Times New Roman" w:cs="Times New Roman"/>
          <w:color w:val="000000" w:themeColor="text1"/>
          <w:sz w:val="24"/>
          <w:szCs w:val="24"/>
        </w:rPr>
        <w:t xml:space="preserve">, </w:t>
      </w:r>
      <w:r w:rsidR="00061987">
        <w:rPr>
          <w:rFonts w:ascii="Times New Roman" w:hAnsi="Times New Roman" w:cs="Times New Roman"/>
          <w:color w:val="000000" w:themeColor="text1"/>
          <w:sz w:val="24"/>
          <w:szCs w:val="24"/>
        </w:rPr>
        <w:t>if benchmarks are to be applied to arrangements to connect services in shorter timeframes, then they should also be applied to arrangements to connect services in longer timeframes</w:t>
      </w:r>
      <w:r w:rsidR="008E5BC3">
        <w:rPr>
          <w:rFonts w:ascii="Times New Roman" w:hAnsi="Times New Roman" w:cs="Times New Roman"/>
          <w:color w:val="000000" w:themeColor="text1"/>
          <w:sz w:val="24"/>
          <w:szCs w:val="24"/>
        </w:rPr>
        <w:t xml:space="preserve"> (as these arrangements are made with the agreement of the customer</w:t>
      </w:r>
      <w:r w:rsidR="002A0B95">
        <w:rPr>
          <w:rFonts w:ascii="Times New Roman" w:hAnsi="Times New Roman" w:cs="Times New Roman"/>
          <w:color w:val="000000" w:themeColor="text1"/>
          <w:sz w:val="24"/>
          <w:szCs w:val="24"/>
        </w:rPr>
        <w:t>)</w:t>
      </w:r>
      <w:r w:rsidR="00061987">
        <w:rPr>
          <w:rFonts w:ascii="Times New Roman" w:hAnsi="Times New Roman" w:cs="Times New Roman"/>
          <w:color w:val="000000" w:themeColor="text1"/>
          <w:sz w:val="24"/>
          <w:szCs w:val="24"/>
        </w:rPr>
        <w:t xml:space="preserve">. </w:t>
      </w:r>
      <w:r w:rsidR="002A0B95">
        <w:rPr>
          <w:rFonts w:ascii="Times New Roman" w:hAnsi="Times New Roman" w:cs="Times New Roman"/>
          <w:color w:val="000000" w:themeColor="text1"/>
          <w:sz w:val="24"/>
          <w:szCs w:val="24"/>
        </w:rPr>
        <w:t xml:space="preserve"> </w:t>
      </w:r>
      <w:r w:rsidR="00061987">
        <w:rPr>
          <w:rFonts w:ascii="Times New Roman" w:hAnsi="Times New Roman" w:cs="Times New Roman"/>
          <w:color w:val="000000" w:themeColor="text1"/>
          <w:sz w:val="24"/>
          <w:szCs w:val="24"/>
        </w:rPr>
        <w:t xml:space="preserve">Ultimately, it would be in the interest of the end-user to ensure that a CSP meets the arrangement it has made with a </w:t>
      </w:r>
      <w:r w:rsidR="00061987">
        <w:rPr>
          <w:rFonts w:ascii="Times New Roman" w:hAnsi="Times New Roman" w:cs="Times New Roman"/>
          <w:color w:val="000000" w:themeColor="text1"/>
          <w:sz w:val="24"/>
          <w:szCs w:val="24"/>
        </w:rPr>
        <w:lastRenderedPageBreak/>
        <w:t>customer</w:t>
      </w:r>
      <w:r w:rsidR="00061987" w:rsidRPr="00061987">
        <w:rPr>
          <w:rFonts w:ascii="Times New Roman" w:hAnsi="Times New Roman" w:cs="Times New Roman"/>
          <w:color w:val="000000" w:themeColor="text1"/>
          <w:sz w:val="24"/>
          <w:szCs w:val="24"/>
        </w:rPr>
        <w:t xml:space="preserve"> </w:t>
      </w:r>
      <w:r w:rsidR="00061987">
        <w:rPr>
          <w:rFonts w:ascii="Times New Roman" w:hAnsi="Times New Roman" w:cs="Times New Roman"/>
          <w:color w:val="000000" w:themeColor="text1"/>
          <w:sz w:val="24"/>
          <w:szCs w:val="24"/>
        </w:rPr>
        <w:t>to connect a service, whether that is for a longer or a shorter timeframe</w:t>
      </w:r>
      <w:r w:rsidR="001B1B1B">
        <w:rPr>
          <w:rFonts w:ascii="Times New Roman" w:hAnsi="Times New Roman" w:cs="Times New Roman"/>
          <w:color w:val="000000" w:themeColor="text1"/>
          <w:sz w:val="24"/>
          <w:szCs w:val="24"/>
        </w:rPr>
        <w:t>, and that such arrangements are counted towards the performance benchmark</w:t>
      </w:r>
      <w:r w:rsidR="00061987">
        <w:rPr>
          <w:rFonts w:ascii="Times New Roman" w:hAnsi="Times New Roman" w:cs="Times New Roman"/>
          <w:color w:val="000000" w:themeColor="text1"/>
          <w:sz w:val="24"/>
          <w:szCs w:val="24"/>
        </w:rPr>
        <w:t>.</w:t>
      </w:r>
    </w:p>
    <w:p w:rsidR="00061987" w:rsidRDefault="00061987" w:rsidP="00244911">
      <w:pPr>
        <w:spacing w:before="0" w:line="240" w:lineRule="auto"/>
        <w:rPr>
          <w:rFonts w:ascii="Times New Roman" w:hAnsi="Times New Roman" w:cs="Times New Roman"/>
          <w:color w:val="000000" w:themeColor="text1"/>
          <w:sz w:val="24"/>
          <w:szCs w:val="24"/>
        </w:rPr>
      </w:pPr>
    </w:p>
    <w:p w:rsidR="00061987" w:rsidRDefault="00061987" w:rsidP="00244911">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Consultation also did not raise any concerns with arrangements to rectify faults or service difficulties in shorter or longer timeframes than the guaranteed maximum rectification period. However, it would again be in the interest of the end-user to ensure that a CSP meets the arrangement it has made with the customer</w:t>
      </w:r>
      <w:r w:rsidR="008E5BC3">
        <w:rPr>
          <w:rFonts w:ascii="Times New Roman" w:hAnsi="Times New Roman" w:cs="Times New Roman"/>
          <w:color w:val="000000" w:themeColor="text1"/>
          <w:sz w:val="24"/>
          <w:szCs w:val="24"/>
        </w:rPr>
        <w:t xml:space="preserve"> and that such arrangements </w:t>
      </w:r>
      <w:r w:rsidR="001B1B1B">
        <w:rPr>
          <w:rFonts w:ascii="Times New Roman" w:hAnsi="Times New Roman" w:cs="Times New Roman"/>
          <w:color w:val="000000" w:themeColor="text1"/>
          <w:sz w:val="24"/>
          <w:szCs w:val="24"/>
        </w:rPr>
        <w:t>ar</w:t>
      </w:r>
      <w:r w:rsidR="008E5BC3">
        <w:rPr>
          <w:rFonts w:ascii="Times New Roman" w:hAnsi="Times New Roman" w:cs="Times New Roman"/>
          <w:color w:val="000000" w:themeColor="text1"/>
          <w:sz w:val="24"/>
          <w:szCs w:val="24"/>
        </w:rPr>
        <w:t>e counted towards the relevant performance benchmark</w:t>
      </w:r>
      <w:r>
        <w:rPr>
          <w:rFonts w:ascii="Times New Roman" w:hAnsi="Times New Roman" w:cs="Times New Roman"/>
          <w:color w:val="000000" w:themeColor="text1"/>
          <w:sz w:val="24"/>
          <w:szCs w:val="24"/>
        </w:rPr>
        <w:t xml:space="preserve">. </w:t>
      </w:r>
    </w:p>
    <w:p w:rsidR="000260F3" w:rsidRDefault="000260F3" w:rsidP="00244911">
      <w:pPr>
        <w:spacing w:before="0" w:line="240" w:lineRule="auto"/>
        <w:rPr>
          <w:rFonts w:ascii="Times New Roman" w:hAnsi="Times New Roman" w:cs="Times New Roman"/>
          <w:color w:val="000000" w:themeColor="text1"/>
          <w:sz w:val="24"/>
          <w:szCs w:val="24"/>
        </w:rPr>
      </w:pPr>
    </w:p>
    <w:p w:rsidR="00A2097D" w:rsidRDefault="000260F3" w:rsidP="00244911">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Consequently, the Government is proposing to amend the Benchmarks Instrument so that arrangements for shorter or longer timeframes under sections 9 and 14 of the CSG Standard are included when calculating the benchmarks under sections 6 and 7 of the Benchmarks Instrument.</w:t>
      </w:r>
    </w:p>
    <w:p w:rsidR="00A2097D" w:rsidRDefault="00A2097D" w:rsidP="00BC2064">
      <w:pPr>
        <w:keepNext/>
        <w:keepLines/>
        <w:spacing w:before="0" w:line="240" w:lineRule="auto"/>
        <w:rPr>
          <w:rFonts w:ascii="Times New Roman" w:hAnsi="Times New Roman" w:cs="Times New Roman"/>
          <w:color w:val="000000" w:themeColor="text1"/>
          <w:sz w:val="24"/>
          <w:szCs w:val="24"/>
        </w:rPr>
      </w:pPr>
    </w:p>
    <w:p w:rsidR="00114599" w:rsidRPr="00364416" w:rsidRDefault="00114599" w:rsidP="00114599">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relevant benchmark date against which compliance is to be assessed is the ‘connection period performance standard’ or the ‘rectification period performance standard’ as defined in the amendments. </w:t>
      </w:r>
      <w:r w:rsidRPr="00364416">
        <w:rPr>
          <w:rFonts w:ascii="Times New Roman" w:hAnsi="Times New Roman" w:cs="Times New Roman"/>
          <w:color w:val="000000" w:themeColor="text1"/>
          <w:sz w:val="24"/>
          <w:szCs w:val="24"/>
        </w:rPr>
        <w:t>If an arrangement is not made under section 9 or section 14 of the CSG Standard, the nominated guaranteed maximum connection period and guaranteed maximum rectification period, as per subsections 8(3) and 11(5) respectively, remain applicable for assessment of b</w:t>
      </w:r>
      <w:r>
        <w:rPr>
          <w:rFonts w:ascii="Times New Roman" w:hAnsi="Times New Roman" w:cs="Times New Roman"/>
          <w:color w:val="000000" w:themeColor="text1"/>
          <w:sz w:val="24"/>
          <w:szCs w:val="24"/>
        </w:rPr>
        <w:t>enchmark compliance.</w:t>
      </w:r>
    </w:p>
    <w:p w:rsidR="00114599" w:rsidRDefault="00114599" w:rsidP="00114599">
      <w:pPr>
        <w:spacing w:before="0" w:line="240" w:lineRule="auto"/>
        <w:rPr>
          <w:rFonts w:ascii="Times New Roman" w:hAnsi="Times New Roman" w:cs="Times New Roman"/>
          <w:color w:val="000000" w:themeColor="text1"/>
          <w:sz w:val="24"/>
          <w:szCs w:val="24"/>
        </w:rPr>
      </w:pPr>
    </w:p>
    <w:p w:rsidR="004B3952" w:rsidRPr="00C43FB8" w:rsidRDefault="00C43FB8" w:rsidP="00DD020E">
      <w:pPr>
        <w:spacing w:before="0" w:after="200" w:line="276" w:lineRule="auto"/>
        <w:rPr>
          <w:rFonts w:ascii="Times New Roman" w:hAnsi="Times New Roman" w:cs="Times New Roman"/>
          <w:b/>
          <w:color w:val="000000" w:themeColor="text1"/>
          <w:sz w:val="24"/>
          <w:szCs w:val="24"/>
        </w:rPr>
      </w:pPr>
      <w:r w:rsidRPr="00C43FB8">
        <w:rPr>
          <w:rFonts w:ascii="Times New Roman" w:hAnsi="Times New Roman" w:cs="Times New Roman"/>
          <w:b/>
          <w:color w:val="000000" w:themeColor="text1"/>
          <w:sz w:val="24"/>
          <w:szCs w:val="24"/>
        </w:rPr>
        <w:t>Consultation</w:t>
      </w:r>
    </w:p>
    <w:p w:rsidR="004334A5" w:rsidRDefault="00C03541" w:rsidP="004B3952">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1B1B1B">
        <w:rPr>
          <w:rFonts w:ascii="Times New Roman" w:hAnsi="Times New Roman" w:cs="Times New Roman"/>
          <w:color w:val="000000" w:themeColor="text1"/>
          <w:sz w:val="24"/>
          <w:szCs w:val="24"/>
        </w:rPr>
        <w:t>Department of Broadband, Communications and the Digital Economy (‘the Department’) sought comments on the proposed amendments from</w:t>
      </w:r>
      <w:r>
        <w:rPr>
          <w:rFonts w:ascii="Times New Roman" w:hAnsi="Times New Roman" w:cs="Times New Roman"/>
          <w:color w:val="000000" w:themeColor="text1"/>
          <w:sz w:val="24"/>
          <w:szCs w:val="24"/>
        </w:rPr>
        <w:t xml:space="preserve"> the CSPs that supply more than 100,000 CSG-eligible standard telephone services on a national basis, and are thereby subject to the Benchmarks Instrument. These CSPs are iiNet, Optus and Telstra. The Department also consulted TPG, as a larger CSP that may potentially become subject to the Benchmarks Instrument, and the Australian Communications Consumer Action Network.</w:t>
      </w:r>
    </w:p>
    <w:p w:rsidR="00C03541" w:rsidRDefault="00C03541" w:rsidP="004B3952">
      <w:pPr>
        <w:spacing w:before="0" w:line="240" w:lineRule="auto"/>
        <w:rPr>
          <w:rFonts w:ascii="Times New Roman" w:hAnsi="Times New Roman" w:cs="Times New Roman"/>
          <w:color w:val="000000" w:themeColor="text1"/>
          <w:sz w:val="24"/>
          <w:szCs w:val="24"/>
        </w:rPr>
      </w:pPr>
    </w:p>
    <w:p w:rsidR="00C03541" w:rsidRDefault="00C03541" w:rsidP="004B3952">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Telstra and Optus </w:t>
      </w:r>
      <w:r w:rsidR="001B1B1B">
        <w:rPr>
          <w:rFonts w:ascii="Times New Roman" w:hAnsi="Times New Roman" w:cs="Times New Roman"/>
          <w:color w:val="000000" w:themeColor="text1"/>
          <w:sz w:val="24"/>
          <w:szCs w:val="24"/>
        </w:rPr>
        <w:t>responded to the Department</w:t>
      </w:r>
      <w:r>
        <w:rPr>
          <w:rFonts w:ascii="Times New Roman" w:hAnsi="Times New Roman" w:cs="Times New Roman"/>
          <w:color w:val="000000" w:themeColor="text1"/>
          <w:sz w:val="24"/>
          <w:szCs w:val="24"/>
        </w:rPr>
        <w:t xml:space="preserve">. Both supported the proposed amendments, while also raising the burden of compliance with reporting requirements under </w:t>
      </w:r>
      <w:r w:rsidR="001B1B1B">
        <w:rPr>
          <w:rFonts w:ascii="Times New Roman" w:hAnsi="Times New Roman" w:cs="Times New Roman"/>
          <w:color w:val="000000" w:themeColor="text1"/>
          <w:sz w:val="24"/>
          <w:szCs w:val="24"/>
        </w:rPr>
        <w:t>Record-Keeping Rules for the Benchmarks Instrument (administered by the ACMA).</w:t>
      </w:r>
    </w:p>
    <w:p w:rsidR="00CD6799" w:rsidRDefault="00CD6799" w:rsidP="004B3952">
      <w:pPr>
        <w:spacing w:before="0" w:line="240" w:lineRule="auto"/>
        <w:rPr>
          <w:rFonts w:ascii="Times New Roman" w:hAnsi="Times New Roman" w:cs="Times New Roman"/>
          <w:color w:val="000000" w:themeColor="text1"/>
          <w:sz w:val="24"/>
          <w:szCs w:val="24"/>
        </w:rPr>
      </w:pPr>
    </w:p>
    <w:p w:rsidR="00CD6799" w:rsidRDefault="00CD6799" w:rsidP="004B3952">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1B1B1B">
        <w:rPr>
          <w:rFonts w:ascii="Times New Roman" w:hAnsi="Times New Roman" w:cs="Times New Roman"/>
          <w:color w:val="000000" w:themeColor="text1"/>
          <w:sz w:val="24"/>
          <w:szCs w:val="24"/>
        </w:rPr>
        <w:t xml:space="preserve">Department </w:t>
      </w:r>
      <w:r>
        <w:rPr>
          <w:rFonts w:ascii="Times New Roman" w:hAnsi="Times New Roman" w:cs="Times New Roman"/>
          <w:color w:val="000000" w:themeColor="text1"/>
          <w:sz w:val="24"/>
          <w:szCs w:val="24"/>
        </w:rPr>
        <w:t xml:space="preserve">also consulted the ACMA in relation to the proposed amendments, and the ACMA </w:t>
      </w:r>
      <w:r w:rsidR="001B1B1B">
        <w:rPr>
          <w:rFonts w:ascii="Times New Roman" w:hAnsi="Times New Roman" w:cs="Times New Roman"/>
          <w:color w:val="000000" w:themeColor="text1"/>
          <w:sz w:val="24"/>
          <w:szCs w:val="24"/>
        </w:rPr>
        <w:t>itself consulted CSPs on benchmark reporting under the ACMA’s Record-Keeping Rules</w:t>
      </w:r>
      <w:r>
        <w:rPr>
          <w:rFonts w:ascii="Times New Roman" w:hAnsi="Times New Roman" w:cs="Times New Roman"/>
          <w:color w:val="000000" w:themeColor="text1"/>
          <w:sz w:val="24"/>
          <w:szCs w:val="24"/>
        </w:rPr>
        <w:t>.</w:t>
      </w:r>
    </w:p>
    <w:p w:rsidR="004B3952" w:rsidRDefault="004B3952" w:rsidP="004B3952">
      <w:pPr>
        <w:spacing w:before="0" w:line="240" w:lineRule="auto"/>
        <w:rPr>
          <w:rFonts w:ascii="Times New Roman" w:hAnsi="Times New Roman" w:cs="Times New Roman"/>
          <w:color w:val="000000" w:themeColor="text1"/>
          <w:sz w:val="24"/>
          <w:szCs w:val="24"/>
        </w:rPr>
      </w:pPr>
    </w:p>
    <w:p w:rsidR="00FD0132" w:rsidRDefault="00C07036" w:rsidP="00BC2064">
      <w:pPr>
        <w:spacing w:before="0" w:after="240" w:line="240" w:lineRule="auto"/>
        <w:rPr>
          <w:rFonts w:ascii="Times New Roman" w:hAnsi="Times New Roman" w:cs="Times New Roman"/>
          <w:b/>
          <w:color w:val="000000" w:themeColor="text1"/>
          <w:sz w:val="24"/>
          <w:szCs w:val="24"/>
        </w:rPr>
      </w:pPr>
      <w:r w:rsidRPr="00C07036">
        <w:rPr>
          <w:rFonts w:ascii="Times New Roman" w:hAnsi="Times New Roman" w:cs="Times New Roman"/>
          <w:b/>
          <w:color w:val="000000" w:themeColor="text1"/>
          <w:sz w:val="24"/>
          <w:szCs w:val="24"/>
        </w:rPr>
        <w:t>Regulatory impact</w:t>
      </w:r>
    </w:p>
    <w:p w:rsidR="00EF0E0F" w:rsidRPr="00614B3E" w:rsidRDefault="00443F69" w:rsidP="00FD0132">
      <w:pPr>
        <w:spacing w:before="0" w:line="240" w:lineRule="auto"/>
        <w:rPr>
          <w:rFonts w:ascii="Times New Roman" w:hAnsi="Times New Roman" w:cs="Times New Roman"/>
          <w:color w:val="000000" w:themeColor="text1"/>
          <w:sz w:val="24"/>
          <w:szCs w:val="24"/>
        </w:rPr>
      </w:pPr>
      <w:r w:rsidRPr="00443F69">
        <w:rPr>
          <w:rFonts w:ascii="Times New Roman" w:hAnsi="Times New Roman" w:cs="Times New Roman"/>
          <w:color w:val="000000" w:themeColor="text1"/>
          <w:sz w:val="24"/>
          <w:szCs w:val="24"/>
        </w:rPr>
        <w:t xml:space="preserve">The Office of Best Practice Regulation (the OBPR) has agreed that the regulatory changes arising from the Instrument are minor or machinery in nature and that no further regulatory impact analysis is required. The OBPR regulatory impact statement exemption number is ID </w:t>
      </w:r>
      <w:r w:rsidR="00114599">
        <w:rPr>
          <w:rFonts w:ascii="Times New Roman" w:hAnsi="Times New Roman" w:cs="Times New Roman"/>
          <w:color w:val="000000" w:themeColor="text1"/>
          <w:sz w:val="24"/>
          <w:szCs w:val="24"/>
        </w:rPr>
        <w:t>13892</w:t>
      </w:r>
      <w:r w:rsidRPr="00443F69">
        <w:rPr>
          <w:rFonts w:ascii="Times New Roman" w:hAnsi="Times New Roman" w:cs="Times New Roman"/>
          <w:sz w:val="24"/>
          <w:szCs w:val="24"/>
        </w:rPr>
        <w:t>.</w:t>
      </w:r>
    </w:p>
    <w:p w:rsidR="00614B3E" w:rsidRDefault="00614B3E" w:rsidP="00614B3E">
      <w:pPr>
        <w:spacing w:before="0" w:line="240" w:lineRule="auto"/>
        <w:rPr>
          <w:rFonts w:ascii="Times New Roman" w:hAnsi="Times New Roman" w:cs="Times New Roman"/>
          <w:b/>
          <w:color w:val="000000" w:themeColor="text1"/>
          <w:sz w:val="24"/>
          <w:szCs w:val="24"/>
        </w:rPr>
      </w:pPr>
    </w:p>
    <w:p w:rsidR="00EF0E0F" w:rsidRPr="001C253E" w:rsidRDefault="00EF0E0F" w:rsidP="00BC2064">
      <w:pPr>
        <w:spacing w:before="0" w:after="240" w:line="240" w:lineRule="auto"/>
        <w:rPr>
          <w:rFonts w:ascii="Times New Roman" w:hAnsi="Times New Roman" w:cs="Times New Roman"/>
          <w:b/>
          <w:color w:val="000000" w:themeColor="text1"/>
          <w:sz w:val="24"/>
          <w:szCs w:val="24"/>
        </w:rPr>
      </w:pPr>
      <w:r w:rsidRPr="001C253E">
        <w:rPr>
          <w:rFonts w:ascii="Times New Roman" w:hAnsi="Times New Roman" w:cs="Times New Roman"/>
          <w:b/>
          <w:color w:val="000000" w:themeColor="text1"/>
          <w:sz w:val="24"/>
          <w:szCs w:val="24"/>
        </w:rPr>
        <w:t>S</w:t>
      </w:r>
      <w:r w:rsidR="001C253E" w:rsidRPr="001C253E">
        <w:rPr>
          <w:rFonts w:ascii="Times New Roman" w:hAnsi="Times New Roman" w:cs="Times New Roman"/>
          <w:b/>
          <w:color w:val="000000" w:themeColor="text1"/>
          <w:sz w:val="24"/>
          <w:szCs w:val="24"/>
        </w:rPr>
        <w:t>tatement of compatibility with human rights</w:t>
      </w:r>
    </w:p>
    <w:p w:rsidR="00EF0E0F" w:rsidRPr="001C253E" w:rsidRDefault="00EF0E0F" w:rsidP="001C253E">
      <w:pPr>
        <w:spacing w:before="0" w:line="240" w:lineRule="auto"/>
        <w:rPr>
          <w:rFonts w:ascii="Times New Roman" w:hAnsi="Times New Roman" w:cs="Times New Roman"/>
          <w:color w:val="000000" w:themeColor="text1"/>
          <w:sz w:val="24"/>
          <w:szCs w:val="24"/>
        </w:rPr>
      </w:pPr>
      <w:r w:rsidRPr="001C253E">
        <w:rPr>
          <w:rFonts w:ascii="Times New Roman" w:hAnsi="Times New Roman" w:cs="Times New Roman"/>
          <w:color w:val="000000" w:themeColor="text1"/>
          <w:sz w:val="24"/>
          <w:szCs w:val="24"/>
        </w:rPr>
        <w:t xml:space="preserve">This statement of compatibility is prepared in accordance with Part 3 of the </w:t>
      </w:r>
      <w:r w:rsidRPr="001C253E">
        <w:rPr>
          <w:rFonts w:ascii="Times New Roman" w:hAnsi="Times New Roman" w:cs="Times New Roman"/>
          <w:i/>
          <w:color w:val="000000" w:themeColor="text1"/>
          <w:sz w:val="24"/>
          <w:szCs w:val="24"/>
        </w:rPr>
        <w:t>Human Rights (Parliamentary Scrutiny) Act 2011</w:t>
      </w:r>
      <w:r w:rsidRPr="001C253E">
        <w:rPr>
          <w:rFonts w:ascii="Times New Roman" w:hAnsi="Times New Roman" w:cs="Times New Roman"/>
          <w:color w:val="000000" w:themeColor="text1"/>
          <w:sz w:val="24"/>
          <w:szCs w:val="24"/>
        </w:rPr>
        <w:t>.</w:t>
      </w:r>
    </w:p>
    <w:p w:rsidR="001C253E" w:rsidRDefault="001C253E" w:rsidP="001C253E">
      <w:pPr>
        <w:spacing w:before="0" w:line="240" w:lineRule="auto"/>
        <w:rPr>
          <w:rFonts w:ascii="Times New Roman" w:hAnsi="Times New Roman" w:cs="Times New Roman"/>
          <w:color w:val="000000" w:themeColor="text1"/>
          <w:sz w:val="24"/>
          <w:szCs w:val="24"/>
        </w:rPr>
      </w:pPr>
    </w:p>
    <w:p w:rsidR="0078497C" w:rsidRDefault="00EF0E0F" w:rsidP="001C253E">
      <w:pPr>
        <w:spacing w:before="0" w:line="240" w:lineRule="auto"/>
        <w:rPr>
          <w:rFonts w:ascii="Times New Roman" w:hAnsi="Times New Roman" w:cs="Times New Roman"/>
          <w:color w:val="000000" w:themeColor="text1"/>
          <w:sz w:val="24"/>
          <w:szCs w:val="24"/>
        </w:rPr>
      </w:pPr>
      <w:r w:rsidRPr="001C253E">
        <w:rPr>
          <w:rFonts w:ascii="Times New Roman" w:hAnsi="Times New Roman" w:cs="Times New Roman"/>
          <w:color w:val="000000" w:themeColor="text1"/>
          <w:sz w:val="24"/>
          <w:szCs w:val="24"/>
        </w:rPr>
        <w:lastRenderedPageBreak/>
        <w:t xml:space="preserve">The </w:t>
      </w:r>
      <w:r w:rsidR="0078497C">
        <w:rPr>
          <w:rFonts w:ascii="Times New Roman" w:hAnsi="Times New Roman" w:cs="Times New Roman"/>
          <w:color w:val="000000" w:themeColor="text1"/>
          <w:sz w:val="24"/>
          <w:szCs w:val="24"/>
        </w:rPr>
        <w:t>Instrument</w:t>
      </w:r>
      <w:r w:rsidRPr="001C253E">
        <w:rPr>
          <w:rFonts w:ascii="Times New Roman" w:hAnsi="Times New Roman" w:cs="Times New Roman"/>
          <w:color w:val="000000" w:themeColor="text1"/>
          <w:sz w:val="24"/>
          <w:szCs w:val="24"/>
        </w:rPr>
        <w:t xml:space="preserve"> </w:t>
      </w:r>
      <w:r w:rsidR="0078497C">
        <w:rPr>
          <w:rFonts w:ascii="Times New Roman" w:hAnsi="Times New Roman" w:cs="Times New Roman"/>
          <w:color w:val="000000" w:themeColor="text1"/>
          <w:sz w:val="24"/>
          <w:szCs w:val="24"/>
        </w:rPr>
        <w:t xml:space="preserve">amends the Benchmarks Instrument </w:t>
      </w:r>
      <w:r w:rsidR="0078497C">
        <w:rPr>
          <w:rFonts w:ascii="Times New Roman" w:hAnsi="Times New Roman" w:cs="Times New Roman"/>
          <w:color w:val="000000"/>
          <w:sz w:val="24"/>
          <w:szCs w:val="24"/>
        </w:rPr>
        <w:t xml:space="preserve">to clarify the definitions and terms used, to make the Benchmarks Instrument easier to interpret and </w:t>
      </w:r>
      <w:r w:rsidR="00577F96">
        <w:rPr>
          <w:rFonts w:ascii="Times New Roman" w:hAnsi="Times New Roman" w:cs="Times New Roman"/>
          <w:color w:val="000000"/>
          <w:sz w:val="24"/>
          <w:szCs w:val="24"/>
        </w:rPr>
        <w:t>apply</w:t>
      </w:r>
      <w:r w:rsidR="0078497C">
        <w:rPr>
          <w:rFonts w:ascii="Times New Roman" w:hAnsi="Times New Roman" w:cs="Times New Roman"/>
          <w:color w:val="000000"/>
          <w:sz w:val="24"/>
          <w:szCs w:val="24"/>
        </w:rPr>
        <w:t xml:space="preserve">.  There </w:t>
      </w:r>
      <w:r w:rsidR="00577F96">
        <w:rPr>
          <w:rFonts w:ascii="Times New Roman" w:hAnsi="Times New Roman" w:cs="Times New Roman"/>
          <w:color w:val="000000"/>
          <w:sz w:val="24"/>
          <w:szCs w:val="24"/>
        </w:rPr>
        <w:t>are</w:t>
      </w:r>
      <w:r w:rsidR="0078497C">
        <w:rPr>
          <w:rFonts w:ascii="Times New Roman" w:hAnsi="Times New Roman" w:cs="Times New Roman"/>
          <w:color w:val="000000"/>
          <w:sz w:val="24"/>
          <w:szCs w:val="24"/>
        </w:rPr>
        <w:t xml:space="preserve"> no substantial change</w:t>
      </w:r>
      <w:r w:rsidR="00577F96">
        <w:rPr>
          <w:rFonts w:ascii="Times New Roman" w:hAnsi="Times New Roman" w:cs="Times New Roman"/>
          <w:color w:val="000000"/>
          <w:sz w:val="24"/>
          <w:szCs w:val="24"/>
        </w:rPr>
        <w:t>s</w:t>
      </w:r>
      <w:r w:rsidR="0078497C">
        <w:rPr>
          <w:rFonts w:ascii="Times New Roman" w:hAnsi="Times New Roman" w:cs="Times New Roman"/>
          <w:color w:val="000000"/>
          <w:sz w:val="24"/>
          <w:szCs w:val="24"/>
        </w:rPr>
        <w:t xml:space="preserve"> to the operation of the Instrument. </w:t>
      </w:r>
    </w:p>
    <w:p w:rsidR="001C253E" w:rsidRDefault="001C253E" w:rsidP="001C253E">
      <w:pPr>
        <w:spacing w:before="0" w:line="240" w:lineRule="auto"/>
        <w:rPr>
          <w:rFonts w:ascii="Times New Roman" w:hAnsi="Times New Roman" w:cs="Times New Roman"/>
          <w:color w:val="000000" w:themeColor="text1"/>
          <w:sz w:val="24"/>
          <w:szCs w:val="24"/>
        </w:rPr>
      </w:pPr>
    </w:p>
    <w:p w:rsidR="00EF0E0F" w:rsidRPr="001C253E" w:rsidRDefault="00EF0E0F" w:rsidP="001C253E">
      <w:pPr>
        <w:spacing w:before="0" w:line="240" w:lineRule="auto"/>
        <w:rPr>
          <w:rFonts w:ascii="Times New Roman" w:hAnsi="Times New Roman" w:cs="Times New Roman"/>
          <w:color w:val="000000" w:themeColor="text1"/>
          <w:sz w:val="24"/>
          <w:szCs w:val="24"/>
        </w:rPr>
      </w:pPr>
      <w:r w:rsidRPr="001C253E">
        <w:rPr>
          <w:rFonts w:ascii="Times New Roman" w:hAnsi="Times New Roman" w:cs="Times New Roman"/>
          <w:color w:val="000000" w:themeColor="text1"/>
          <w:sz w:val="24"/>
          <w:szCs w:val="24"/>
        </w:rPr>
        <w:t xml:space="preserve">The </w:t>
      </w:r>
      <w:r w:rsidR="0078497C">
        <w:rPr>
          <w:rFonts w:ascii="Times New Roman" w:hAnsi="Times New Roman" w:cs="Times New Roman"/>
          <w:color w:val="000000" w:themeColor="text1"/>
          <w:sz w:val="24"/>
          <w:szCs w:val="24"/>
        </w:rPr>
        <w:t>Instrument</w:t>
      </w:r>
      <w:r w:rsidRPr="001C253E">
        <w:rPr>
          <w:rFonts w:ascii="Times New Roman" w:hAnsi="Times New Roman" w:cs="Times New Roman"/>
          <w:color w:val="000000" w:themeColor="text1"/>
          <w:sz w:val="24"/>
          <w:szCs w:val="24"/>
        </w:rPr>
        <w:t xml:space="preserve"> is compatible with the human rights and freedoms recognised or declared in the international instruments listed in section 3 of the </w:t>
      </w:r>
      <w:r w:rsidRPr="001C253E">
        <w:rPr>
          <w:rFonts w:ascii="Times New Roman" w:hAnsi="Times New Roman" w:cs="Times New Roman"/>
          <w:i/>
          <w:color w:val="000000" w:themeColor="text1"/>
          <w:sz w:val="24"/>
          <w:szCs w:val="24"/>
        </w:rPr>
        <w:t>Human Rights (Parliamentary Scrutiny) Act</w:t>
      </w:r>
      <w:r w:rsidRPr="001C253E">
        <w:rPr>
          <w:rFonts w:ascii="Times New Roman" w:hAnsi="Times New Roman" w:cs="Times New Roman"/>
          <w:color w:val="000000" w:themeColor="text1"/>
          <w:sz w:val="24"/>
          <w:szCs w:val="24"/>
        </w:rPr>
        <w:t>. It does not engage any of the applicable rights or freedoms and does not raise any human rights issues.</w:t>
      </w:r>
    </w:p>
    <w:p w:rsidR="00572199" w:rsidRDefault="00572199">
      <w:pPr>
        <w:spacing w:before="0" w:after="20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D31508" w:rsidRDefault="00BE49E5" w:rsidP="00D31508">
      <w:pPr>
        <w:spacing w:before="0" w:after="200" w:line="276" w:lineRule="auto"/>
        <w:rPr>
          <w:rFonts w:ascii="Times New Roman" w:hAnsi="Times New Roman" w:cs="Times New Roman"/>
          <w:b/>
          <w:color w:val="000000" w:themeColor="text1"/>
          <w:sz w:val="24"/>
          <w:szCs w:val="24"/>
        </w:rPr>
      </w:pPr>
      <w:r w:rsidRPr="00BE49E5">
        <w:rPr>
          <w:rFonts w:ascii="Times New Roman" w:hAnsi="Times New Roman" w:cs="Times New Roman"/>
          <w:b/>
          <w:color w:val="000000" w:themeColor="text1"/>
          <w:sz w:val="24"/>
          <w:szCs w:val="24"/>
        </w:rPr>
        <w:lastRenderedPageBreak/>
        <w:t>Notes on Sections</w:t>
      </w:r>
    </w:p>
    <w:p w:rsidR="009058F8" w:rsidRPr="009058F8" w:rsidRDefault="00BE49E5" w:rsidP="009058F8">
      <w:pPr>
        <w:spacing w:before="0" w:line="240" w:lineRule="auto"/>
        <w:rPr>
          <w:rFonts w:ascii="Times New Roman" w:hAnsi="Times New Roman" w:cs="Times New Roman"/>
          <w:color w:val="000000" w:themeColor="text1"/>
          <w:sz w:val="24"/>
          <w:szCs w:val="24"/>
        </w:rPr>
      </w:pPr>
      <w:r w:rsidRPr="00BE49E5">
        <w:rPr>
          <w:rFonts w:ascii="Times New Roman" w:hAnsi="Times New Roman" w:cs="Times New Roman"/>
          <w:b/>
          <w:color w:val="000000" w:themeColor="text1"/>
          <w:sz w:val="24"/>
          <w:szCs w:val="24"/>
        </w:rPr>
        <w:t>Section 1</w:t>
      </w:r>
      <w:r w:rsidR="00CC5F6C" w:rsidRPr="00974448">
        <w:rPr>
          <w:rFonts w:ascii="Times New Roman" w:hAnsi="Times New Roman" w:cs="Times New Roman"/>
          <w:color w:val="000000" w:themeColor="text1"/>
          <w:sz w:val="24"/>
          <w:szCs w:val="24"/>
        </w:rPr>
        <w:t xml:space="preserve"> provides that the name</w:t>
      </w:r>
      <w:r w:rsidR="009C7562" w:rsidRPr="00974448">
        <w:rPr>
          <w:rFonts w:ascii="Times New Roman" w:hAnsi="Times New Roman" w:cs="Times New Roman"/>
          <w:color w:val="000000" w:themeColor="text1"/>
          <w:sz w:val="24"/>
          <w:szCs w:val="24"/>
        </w:rPr>
        <w:t xml:space="preserve"> </w:t>
      </w:r>
      <w:r w:rsidR="00AB4684" w:rsidRPr="00974448">
        <w:rPr>
          <w:rFonts w:ascii="Times New Roman" w:hAnsi="Times New Roman" w:cs="Times New Roman"/>
          <w:color w:val="000000" w:themeColor="text1"/>
          <w:sz w:val="24"/>
          <w:szCs w:val="24"/>
        </w:rPr>
        <w:t xml:space="preserve">of the </w:t>
      </w:r>
      <w:r w:rsidR="0078497C">
        <w:rPr>
          <w:rFonts w:ascii="Times New Roman" w:hAnsi="Times New Roman" w:cs="Times New Roman"/>
          <w:color w:val="000000" w:themeColor="text1"/>
          <w:sz w:val="24"/>
          <w:szCs w:val="24"/>
        </w:rPr>
        <w:t>Instrument</w:t>
      </w:r>
      <w:r w:rsidR="009058F8">
        <w:rPr>
          <w:rFonts w:ascii="Times New Roman" w:hAnsi="Times New Roman" w:cs="Times New Roman"/>
          <w:color w:val="000000" w:themeColor="text1"/>
          <w:sz w:val="24"/>
          <w:szCs w:val="24"/>
        </w:rPr>
        <w:t xml:space="preserve"> is the </w:t>
      </w:r>
      <w:r w:rsidR="009058F8" w:rsidRPr="009058F8">
        <w:rPr>
          <w:rFonts w:ascii="Times New Roman" w:hAnsi="Times New Roman" w:cs="Times New Roman"/>
          <w:bCs/>
          <w:i/>
          <w:color w:val="000000" w:themeColor="text1"/>
          <w:sz w:val="24"/>
          <w:szCs w:val="24"/>
        </w:rPr>
        <w:t>Telecommunications (Customer Service Guarantee – Retail Performance Benchmarks) Instrument (No. 1) 2011 (Amendment No.</w:t>
      </w:r>
      <w:r w:rsidR="009058F8">
        <w:rPr>
          <w:rFonts w:ascii="Times New Roman" w:hAnsi="Times New Roman" w:cs="Times New Roman"/>
          <w:bCs/>
          <w:i/>
          <w:color w:val="000000" w:themeColor="text1"/>
          <w:sz w:val="24"/>
          <w:szCs w:val="24"/>
        </w:rPr>
        <w:t xml:space="preserve"> 1 of 2012)</w:t>
      </w:r>
      <w:r w:rsidR="009058F8">
        <w:rPr>
          <w:rFonts w:ascii="Times New Roman" w:hAnsi="Times New Roman" w:cs="Times New Roman"/>
          <w:bCs/>
          <w:color w:val="000000" w:themeColor="text1"/>
          <w:sz w:val="24"/>
          <w:szCs w:val="24"/>
        </w:rPr>
        <w:t xml:space="preserve">.  </w:t>
      </w:r>
    </w:p>
    <w:p w:rsidR="003D0B3D" w:rsidRPr="00974448" w:rsidRDefault="003D0B3D" w:rsidP="004B3952">
      <w:pPr>
        <w:spacing w:before="0" w:line="240" w:lineRule="auto"/>
        <w:rPr>
          <w:rFonts w:ascii="Times New Roman" w:hAnsi="Times New Roman" w:cs="Times New Roman"/>
          <w:b/>
          <w:color w:val="000000" w:themeColor="text1"/>
          <w:sz w:val="24"/>
          <w:szCs w:val="24"/>
        </w:rPr>
      </w:pPr>
    </w:p>
    <w:p w:rsidR="00AB4684" w:rsidRPr="00974448" w:rsidRDefault="00AB4684" w:rsidP="004B3952">
      <w:pPr>
        <w:spacing w:before="0" w:line="240" w:lineRule="auto"/>
        <w:rPr>
          <w:rFonts w:ascii="Times New Roman" w:hAnsi="Times New Roman" w:cs="Times New Roman"/>
          <w:color w:val="000000" w:themeColor="text1"/>
          <w:sz w:val="24"/>
          <w:szCs w:val="24"/>
        </w:rPr>
      </w:pPr>
      <w:r w:rsidRPr="00974448">
        <w:rPr>
          <w:rFonts w:ascii="Times New Roman" w:hAnsi="Times New Roman" w:cs="Times New Roman"/>
          <w:b/>
          <w:color w:val="000000" w:themeColor="text1"/>
          <w:sz w:val="24"/>
          <w:szCs w:val="24"/>
        </w:rPr>
        <w:t>Section 2</w:t>
      </w:r>
      <w:r w:rsidR="00CC5F6C" w:rsidRPr="00974448">
        <w:rPr>
          <w:rFonts w:ascii="Times New Roman" w:hAnsi="Times New Roman" w:cs="Times New Roman"/>
          <w:color w:val="000000" w:themeColor="text1"/>
          <w:sz w:val="24"/>
          <w:szCs w:val="24"/>
        </w:rPr>
        <w:t xml:space="preserve"> </w:t>
      </w:r>
      <w:r w:rsidRPr="00974448">
        <w:rPr>
          <w:rFonts w:ascii="Times New Roman" w:hAnsi="Times New Roman" w:cs="Times New Roman"/>
          <w:color w:val="000000" w:themeColor="text1"/>
          <w:sz w:val="24"/>
          <w:szCs w:val="24"/>
        </w:rPr>
        <w:t xml:space="preserve">provides that the </w:t>
      </w:r>
      <w:r w:rsidR="0078497C">
        <w:rPr>
          <w:rFonts w:ascii="Times New Roman" w:hAnsi="Times New Roman" w:cs="Times New Roman"/>
          <w:color w:val="000000" w:themeColor="text1"/>
          <w:sz w:val="24"/>
          <w:szCs w:val="24"/>
        </w:rPr>
        <w:t>Instrument</w:t>
      </w:r>
      <w:r w:rsidRPr="00974448">
        <w:rPr>
          <w:rFonts w:ascii="Times New Roman" w:hAnsi="Times New Roman" w:cs="Times New Roman"/>
          <w:color w:val="000000" w:themeColor="text1"/>
          <w:sz w:val="24"/>
          <w:szCs w:val="24"/>
        </w:rPr>
        <w:t xml:space="preserve"> </w:t>
      </w:r>
      <w:r w:rsidR="00443F69" w:rsidRPr="00443F69">
        <w:rPr>
          <w:rFonts w:ascii="Times New Roman" w:hAnsi="Times New Roman" w:cs="Times New Roman"/>
          <w:color w:val="000000" w:themeColor="text1"/>
          <w:sz w:val="24"/>
          <w:szCs w:val="24"/>
        </w:rPr>
        <w:t>commences on 1 July 2012</w:t>
      </w:r>
      <w:r w:rsidR="00BC2064" w:rsidRPr="00723E71">
        <w:rPr>
          <w:rFonts w:ascii="Times New Roman" w:hAnsi="Times New Roman" w:cs="Times New Roman"/>
          <w:color w:val="000000" w:themeColor="text1"/>
          <w:sz w:val="24"/>
          <w:szCs w:val="24"/>
        </w:rPr>
        <w:t>.</w:t>
      </w:r>
    </w:p>
    <w:p w:rsidR="003D0B3D" w:rsidRPr="00974448" w:rsidRDefault="003D0B3D" w:rsidP="004B3952">
      <w:pPr>
        <w:spacing w:before="0" w:line="240" w:lineRule="auto"/>
        <w:rPr>
          <w:rFonts w:ascii="Times New Roman" w:hAnsi="Times New Roman" w:cs="Times New Roman"/>
          <w:b/>
          <w:color w:val="000000" w:themeColor="text1"/>
          <w:sz w:val="24"/>
          <w:szCs w:val="24"/>
        </w:rPr>
      </w:pPr>
    </w:p>
    <w:p w:rsidR="00CB6D25" w:rsidRPr="00974448" w:rsidRDefault="00BE49E5" w:rsidP="004B3952">
      <w:pPr>
        <w:spacing w:before="0" w:line="240" w:lineRule="auto"/>
        <w:rPr>
          <w:rFonts w:ascii="Times New Roman" w:hAnsi="Times New Roman" w:cs="Times New Roman"/>
          <w:color w:val="000000" w:themeColor="text1"/>
          <w:sz w:val="24"/>
          <w:szCs w:val="24"/>
        </w:rPr>
      </w:pPr>
      <w:r w:rsidRPr="00BE49E5">
        <w:rPr>
          <w:rFonts w:ascii="Times New Roman" w:hAnsi="Times New Roman" w:cs="Times New Roman"/>
          <w:b/>
          <w:color w:val="000000" w:themeColor="text1"/>
          <w:sz w:val="24"/>
          <w:szCs w:val="24"/>
        </w:rPr>
        <w:t>Section 3</w:t>
      </w:r>
      <w:r w:rsidRPr="00BE49E5">
        <w:rPr>
          <w:rFonts w:ascii="Times New Roman" w:hAnsi="Times New Roman" w:cs="Times New Roman"/>
          <w:color w:val="000000" w:themeColor="text1"/>
          <w:sz w:val="24"/>
          <w:szCs w:val="24"/>
        </w:rPr>
        <w:t xml:space="preserve"> </w:t>
      </w:r>
      <w:r w:rsidR="009058F8">
        <w:rPr>
          <w:rFonts w:ascii="Times New Roman" w:hAnsi="Times New Roman" w:cs="Times New Roman"/>
          <w:color w:val="000000" w:themeColor="text1"/>
          <w:sz w:val="24"/>
          <w:szCs w:val="24"/>
        </w:rPr>
        <w:t>provides that the Benchmarks Instrument is amended as set out in the Schedule to the Instrument.</w:t>
      </w:r>
    </w:p>
    <w:p w:rsidR="003D0B3D" w:rsidRPr="00974448" w:rsidRDefault="003D0B3D" w:rsidP="004B3952">
      <w:pPr>
        <w:spacing w:before="0" w:line="240" w:lineRule="auto"/>
        <w:rPr>
          <w:rFonts w:ascii="Times New Roman" w:hAnsi="Times New Roman" w:cs="Times New Roman"/>
          <w:b/>
          <w:color w:val="000000" w:themeColor="text1"/>
          <w:sz w:val="24"/>
          <w:szCs w:val="24"/>
        </w:rPr>
      </w:pPr>
    </w:p>
    <w:p w:rsidR="00E04A84" w:rsidRDefault="00BE49E5" w:rsidP="004B3952">
      <w:pPr>
        <w:spacing w:before="0" w:line="240" w:lineRule="auto"/>
        <w:rPr>
          <w:rFonts w:ascii="Times New Roman" w:hAnsi="Times New Roman" w:cs="Times New Roman"/>
          <w:color w:val="000000" w:themeColor="text1"/>
          <w:sz w:val="24"/>
          <w:szCs w:val="24"/>
        </w:rPr>
      </w:pPr>
      <w:r w:rsidRPr="00CB31B2">
        <w:rPr>
          <w:rFonts w:ascii="Times New Roman" w:hAnsi="Times New Roman" w:cs="Times New Roman"/>
          <w:b/>
          <w:color w:val="000000" w:themeColor="text1"/>
          <w:sz w:val="24"/>
          <w:szCs w:val="24"/>
        </w:rPr>
        <w:t>Schedule 1</w:t>
      </w:r>
      <w:r w:rsidR="00CB31B2">
        <w:rPr>
          <w:rFonts w:ascii="Times New Roman" w:hAnsi="Times New Roman" w:cs="Times New Roman"/>
          <w:color w:val="000000" w:themeColor="text1"/>
          <w:sz w:val="24"/>
          <w:szCs w:val="24"/>
        </w:rPr>
        <w:t xml:space="preserve"> </w:t>
      </w:r>
      <w:proofErr w:type="gramStart"/>
      <w:r w:rsidR="00117502">
        <w:rPr>
          <w:rFonts w:ascii="Times New Roman" w:hAnsi="Times New Roman" w:cs="Times New Roman"/>
          <w:color w:val="000000" w:themeColor="text1"/>
          <w:sz w:val="24"/>
          <w:szCs w:val="24"/>
        </w:rPr>
        <w:t>sets</w:t>
      </w:r>
      <w:proofErr w:type="gramEnd"/>
      <w:r w:rsidR="00117502">
        <w:rPr>
          <w:rFonts w:ascii="Times New Roman" w:hAnsi="Times New Roman" w:cs="Times New Roman"/>
          <w:color w:val="000000" w:themeColor="text1"/>
          <w:sz w:val="24"/>
          <w:szCs w:val="24"/>
        </w:rPr>
        <w:t xml:space="preserve"> out the amendments to the Benchmarks Instrument. </w:t>
      </w:r>
    </w:p>
    <w:p w:rsidR="00CB31B2" w:rsidRDefault="00CB31B2" w:rsidP="004B3952">
      <w:pPr>
        <w:spacing w:before="0" w:line="240" w:lineRule="auto"/>
        <w:rPr>
          <w:rFonts w:ascii="Times New Roman" w:hAnsi="Times New Roman" w:cs="Times New Roman"/>
          <w:color w:val="000000" w:themeColor="text1"/>
          <w:sz w:val="24"/>
          <w:szCs w:val="24"/>
        </w:rPr>
      </w:pPr>
    </w:p>
    <w:p w:rsidR="00BE0E16" w:rsidRDefault="00732F58" w:rsidP="004B3952">
      <w:pPr>
        <w:spacing w:before="0" w:line="240" w:lineRule="auto"/>
        <w:rPr>
          <w:rFonts w:ascii="Times New Roman" w:hAnsi="Times New Roman" w:cs="Times New Roman"/>
          <w:color w:val="000000" w:themeColor="text1"/>
          <w:sz w:val="24"/>
          <w:szCs w:val="24"/>
        </w:rPr>
      </w:pPr>
      <w:r w:rsidRPr="00732F58">
        <w:rPr>
          <w:rFonts w:ascii="Times New Roman" w:hAnsi="Times New Roman" w:cs="Times New Roman"/>
          <w:color w:val="000000" w:themeColor="text1"/>
          <w:sz w:val="24"/>
          <w:szCs w:val="24"/>
        </w:rPr>
        <w:t xml:space="preserve">Item [1] </w:t>
      </w:r>
      <w:r w:rsidR="00117502">
        <w:rPr>
          <w:rFonts w:ascii="Times New Roman" w:hAnsi="Times New Roman" w:cs="Times New Roman"/>
          <w:color w:val="000000" w:themeColor="text1"/>
          <w:sz w:val="24"/>
          <w:szCs w:val="24"/>
        </w:rPr>
        <w:t>omits the definitions of</w:t>
      </w:r>
      <w:r w:rsidR="00BE0E16">
        <w:rPr>
          <w:rFonts w:ascii="Times New Roman" w:hAnsi="Times New Roman" w:cs="Times New Roman"/>
          <w:color w:val="000000" w:themeColor="text1"/>
          <w:sz w:val="24"/>
          <w:szCs w:val="24"/>
        </w:rPr>
        <w:t>:</w:t>
      </w:r>
    </w:p>
    <w:p w:rsidR="00BE0E16" w:rsidRPr="00BE0E16" w:rsidRDefault="00117502" w:rsidP="00BE0E16">
      <w:pPr>
        <w:pStyle w:val="ListParagraph"/>
        <w:numPr>
          <w:ilvl w:val="0"/>
          <w:numId w:val="7"/>
        </w:numPr>
        <w:spacing w:before="120" w:after="120" w:line="240" w:lineRule="auto"/>
        <w:ind w:left="714" w:hanging="357"/>
        <w:rPr>
          <w:rFonts w:ascii="Times New Roman" w:hAnsi="Times New Roman" w:cs="Times New Roman"/>
          <w:bCs/>
          <w:iCs/>
          <w:sz w:val="24"/>
          <w:szCs w:val="24"/>
        </w:rPr>
      </w:pPr>
      <w:r w:rsidRPr="00BE0E16">
        <w:rPr>
          <w:rFonts w:ascii="Times New Roman" w:hAnsi="Times New Roman" w:cs="Times New Roman"/>
          <w:color w:val="000000" w:themeColor="text1"/>
          <w:sz w:val="24"/>
          <w:szCs w:val="24"/>
        </w:rPr>
        <w:t>‘connection period performance standard’</w:t>
      </w:r>
      <w:r w:rsidR="00BE0E16">
        <w:rPr>
          <w:rFonts w:ascii="Times New Roman" w:hAnsi="Times New Roman" w:cs="Times New Roman"/>
          <w:color w:val="000000" w:themeColor="text1"/>
          <w:sz w:val="24"/>
          <w:szCs w:val="24"/>
        </w:rPr>
        <w:t>;</w:t>
      </w:r>
    </w:p>
    <w:p w:rsidR="00BE0E16" w:rsidRPr="00BE0E16" w:rsidRDefault="00117502" w:rsidP="00BE0E16">
      <w:pPr>
        <w:pStyle w:val="ListParagraph"/>
        <w:numPr>
          <w:ilvl w:val="0"/>
          <w:numId w:val="7"/>
        </w:numPr>
        <w:spacing w:before="120" w:after="120" w:line="240" w:lineRule="auto"/>
        <w:ind w:left="714" w:hanging="357"/>
        <w:rPr>
          <w:rFonts w:ascii="Times New Roman" w:hAnsi="Times New Roman" w:cs="Times New Roman"/>
          <w:bCs/>
          <w:iCs/>
          <w:sz w:val="24"/>
          <w:szCs w:val="24"/>
        </w:rPr>
      </w:pPr>
      <w:r w:rsidRPr="00BE0E16">
        <w:rPr>
          <w:rFonts w:ascii="Times New Roman" w:hAnsi="Times New Roman" w:cs="Times New Roman"/>
          <w:color w:val="000000" w:themeColor="text1"/>
          <w:sz w:val="24"/>
          <w:szCs w:val="24"/>
        </w:rPr>
        <w:t>‘in-place connection request’</w:t>
      </w:r>
      <w:r w:rsidR="00BE0E16">
        <w:rPr>
          <w:rFonts w:ascii="Times New Roman" w:hAnsi="Times New Roman" w:cs="Times New Roman"/>
          <w:color w:val="000000" w:themeColor="text1"/>
          <w:sz w:val="24"/>
          <w:szCs w:val="24"/>
        </w:rPr>
        <w:t>;</w:t>
      </w:r>
    </w:p>
    <w:p w:rsidR="00BE0E16" w:rsidRPr="00BE0E16" w:rsidRDefault="00117502" w:rsidP="00BE0E16">
      <w:pPr>
        <w:pStyle w:val="ListParagraph"/>
        <w:numPr>
          <w:ilvl w:val="0"/>
          <w:numId w:val="7"/>
        </w:numPr>
        <w:spacing w:before="120" w:after="120" w:line="240" w:lineRule="auto"/>
        <w:ind w:left="714" w:hanging="357"/>
        <w:rPr>
          <w:rFonts w:ascii="Times New Roman" w:hAnsi="Times New Roman" w:cs="Times New Roman"/>
          <w:bCs/>
          <w:iCs/>
          <w:sz w:val="24"/>
          <w:szCs w:val="24"/>
        </w:rPr>
      </w:pPr>
      <w:r w:rsidRPr="00BE0E16">
        <w:rPr>
          <w:rFonts w:ascii="Times New Roman" w:hAnsi="Times New Roman" w:cs="Times New Roman"/>
          <w:color w:val="000000" w:themeColor="text1"/>
          <w:sz w:val="24"/>
          <w:szCs w:val="24"/>
        </w:rPr>
        <w:t>‘new connection request’</w:t>
      </w:r>
      <w:r w:rsidR="00BE0E16">
        <w:rPr>
          <w:rFonts w:ascii="Times New Roman" w:hAnsi="Times New Roman" w:cs="Times New Roman"/>
          <w:color w:val="000000" w:themeColor="text1"/>
          <w:sz w:val="24"/>
          <w:szCs w:val="24"/>
        </w:rPr>
        <w:t>;</w:t>
      </w:r>
      <w:r w:rsidRPr="00BE0E16">
        <w:rPr>
          <w:rFonts w:ascii="Times New Roman" w:hAnsi="Times New Roman" w:cs="Times New Roman"/>
          <w:color w:val="000000" w:themeColor="text1"/>
          <w:sz w:val="24"/>
          <w:szCs w:val="24"/>
        </w:rPr>
        <w:t xml:space="preserve"> and </w:t>
      </w:r>
    </w:p>
    <w:p w:rsidR="00BE0E16" w:rsidRPr="00BE0E16" w:rsidRDefault="00117502" w:rsidP="00BE0E16">
      <w:pPr>
        <w:pStyle w:val="ListParagraph"/>
        <w:numPr>
          <w:ilvl w:val="0"/>
          <w:numId w:val="7"/>
        </w:numPr>
        <w:spacing w:before="120" w:after="120" w:line="240" w:lineRule="auto"/>
        <w:ind w:left="714" w:hanging="357"/>
        <w:rPr>
          <w:rFonts w:ascii="Times New Roman" w:hAnsi="Times New Roman" w:cs="Times New Roman"/>
          <w:bCs/>
          <w:iCs/>
          <w:sz w:val="24"/>
          <w:szCs w:val="24"/>
        </w:rPr>
      </w:pPr>
      <w:r w:rsidRPr="00BE0E16">
        <w:rPr>
          <w:rFonts w:ascii="Times New Roman" w:hAnsi="Times New Roman" w:cs="Times New Roman"/>
          <w:color w:val="000000" w:themeColor="text1"/>
          <w:sz w:val="24"/>
          <w:szCs w:val="24"/>
        </w:rPr>
        <w:t>‘rectification period performance standard’</w:t>
      </w:r>
      <w:r w:rsidR="00BE0E16">
        <w:rPr>
          <w:rFonts w:ascii="Times New Roman" w:hAnsi="Times New Roman" w:cs="Times New Roman"/>
          <w:color w:val="000000" w:themeColor="text1"/>
          <w:sz w:val="24"/>
          <w:szCs w:val="24"/>
        </w:rPr>
        <w:t>,</w:t>
      </w:r>
      <w:r w:rsidRPr="00BE0E16">
        <w:rPr>
          <w:rFonts w:ascii="Times New Roman" w:hAnsi="Times New Roman" w:cs="Times New Roman"/>
          <w:color w:val="000000" w:themeColor="text1"/>
          <w:sz w:val="24"/>
          <w:szCs w:val="24"/>
        </w:rPr>
        <w:t xml:space="preserve"> </w:t>
      </w:r>
    </w:p>
    <w:p w:rsidR="00BE0E16" w:rsidRDefault="00BE0E16" w:rsidP="009109E2">
      <w:pPr>
        <w:spacing w:before="0" w:line="240" w:lineRule="auto"/>
        <w:ind w:left="357"/>
        <w:rPr>
          <w:rFonts w:ascii="Times New Roman" w:hAnsi="Times New Roman" w:cs="Times New Roman"/>
          <w:color w:val="000000" w:themeColor="text1"/>
          <w:sz w:val="24"/>
          <w:szCs w:val="24"/>
        </w:rPr>
      </w:pPr>
      <w:proofErr w:type="gramStart"/>
      <w:r w:rsidRPr="00BE0E16">
        <w:rPr>
          <w:rFonts w:ascii="Times New Roman" w:hAnsi="Times New Roman" w:cs="Times New Roman"/>
          <w:color w:val="000000" w:themeColor="text1"/>
          <w:sz w:val="24"/>
          <w:szCs w:val="24"/>
        </w:rPr>
        <w:t>and</w:t>
      </w:r>
      <w:proofErr w:type="gramEnd"/>
      <w:r w:rsidRPr="00BE0E16">
        <w:rPr>
          <w:rFonts w:ascii="Times New Roman" w:hAnsi="Times New Roman" w:cs="Times New Roman"/>
          <w:color w:val="000000" w:themeColor="text1"/>
          <w:sz w:val="24"/>
          <w:szCs w:val="24"/>
        </w:rPr>
        <w:t xml:space="preserve"> </w:t>
      </w:r>
      <w:r w:rsidR="00117502" w:rsidRPr="00BE0E16">
        <w:rPr>
          <w:rFonts w:ascii="Times New Roman" w:hAnsi="Times New Roman" w:cs="Times New Roman"/>
          <w:color w:val="000000" w:themeColor="text1"/>
          <w:sz w:val="24"/>
          <w:szCs w:val="24"/>
        </w:rPr>
        <w:t>replaces these with new definitions for</w:t>
      </w:r>
      <w:r>
        <w:rPr>
          <w:rFonts w:ascii="Times New Roman" w:hAnsi="Times New Roman" w:cs="Times New Roman"/>
          <w:color w:val="000000" w:themeColor="text1"/>
          <w:sz w:val="24"/>
          <w:szCs w:val="24"/>
        </w:rPr>
        <w:t>:</w:t>
      </w:r>
    </w:p>
    <w:p w:rsidR="00BE0E16" w:rsidRDefault="00117502" w:rsidP="00BE0E16">
      <w:pPr>
        <w:pStyle w:val="ListParagraph"/>
        <w:numPr>
          <w:ilvl w:val="0"/>
          <w:numId w:val="8"/>
        </w:numPr>
        <w:spacing w:before="120" w:after="120" w:line="240" w:lineRule="auto"/>
        <w:ind w:left="714" w:hanging="357"/>
        <w:rPr>
          <w:rFonts w:ascii="Times New Roman" w:hAnsi="Times New Roman" w:cs="Times New Roman"/>
          <w:bCs/>
          <w:iCs/>
          <w:sz w:val="24"/>
          <w:szCs w:val="24"/>
        </w:rPr>
      </w:pPr>
      <w:r w:rsidRPr="00BE0E16">
        <w:rPr>
          <w:rFonts w:ascii="Times New Roman" w:hAnsi="Times New Roman" w:cs="Times New Roman"/>
          <w:color w:val="000000" w:themeColor="text1"/>
          <w:sz w:val="24"/>
          <w:szCs w:val="24"/>
        </w:rPr>
        <w:t>‘</w:t>
      </w:r>
      <w:r w:rsidRPr="00BE0E16">
        <w:rPr>
          <w:rFonts w:ascii="Times New Roman" w:hAnsi="Times New Roman" w:cs="Times New Roman"/>
          <w:bCs/>
          <w:iCs/>
          <w:sz w:val="24"/>
          <w:szCs w:val="24"/>
        </w:rPr>
        <w:t>connection period performance standard’</w:t>
      </w:r>
      <w:r w:rsidR="00BE0E16">
        <w:rPr>
          <w:rFonts w:ascii="Times New Roman" w:hAnsi="Times New Roman" w:cs="Times New Roman"/>
          <w:bCs/>
          <w:iCs/>
          <w:sz w:val="24"/>
          <w:szCs w:val="24"/>
        </w:rPr>
        <w:t>;</w:t>
      </w:r>
    </w:p>
    <w:p w:rsidR="00BE0E16" w:rsidRDefault="00117502" w:rsidP="00BE0E16">
      <w:pPr>
        <w:pStyle w:val="ListParagraph"/>
        <w:numPr>
          <w:ilvl w:val="0"/>
          <w:numId w:val="8"/>
        </w:numPr>
        <w:spacing w:before="120" w:after="120" w:line="240" w:lineRule="auto"/>
        <w:ind w:left="714" w:hanging="357"/>
        <w:rPr>
          <w:rFonts w:ascii="Times New Roman" w:hAnsi="Times New Roman" w:cs="Times New Roman"/>
          <w:bCs/>
          <w:iCs/>
          <w:sz w:val="24"/>
          <w:szCs w:val="24"/>
        </w:rPr>
      </w:pPr>
      <w:r w:rsidRPr="00BE0E16">
        <w:rPr>
          <w:rFonts w:ascii="Times New Roman" w:hAnsi="Times New Roman" w:cs="Times New Roman"/>
          <w:bCs/>
          <w:iCs/>
          <w:sz w:val="24"/>
          <w:szCs w:val="24"/>
        </w:rPr>
        <w:t>‘in-place connection’</w:t>
      </w:r>
      <w:r w:rsidR="00BE0E16">
        <w:rPr>
          <w:rFonts w:ascii="Times New Roman" w:hAnsi="Times New Roman" w:cs="Times New Roman"/>
          <w:bCs/>
          <w:iCs/>
          <w:sz w:val="24"/>
          <w:szCs w:val="24"/>
        </w:rPr>
        <w:t>;</w:t>
      </w:r>
    </w:p>
    <w:p w:rsidR="00BE0E16" w:rsidRDefault="00117502" w:rsidP="00BE0E16">
      <w:pPr>
        <w:pStyle w:val="ListParagraph"/>
        <w:numPr>
          <w:ilvl w:val="0"/>
          <w:numId w:val="8"/>
        </w:numPr>
        <w:spacing w:before="120" w:after="120" w:line="240" w:lineRule="auto"/>
        <w:ind w:left="714" w:hanging="357"/>
        <w:rPr>
          <w:rFonts w:ascii="Times New Roman" w:hAnsi="Times New Roman" w:cs="Times New Roman"/>
          <w:bCs/>
          <w:iCs/>
          <w:sz w:val="24"/>
          <w:szCs w:val="24"/>
        </w:rPr>
      </w:pPr>
      <w:r w:rsidRPr="00BE0E16">
        <w:rPr>
          <w:rFonts w:ascii="Times New Roman" w:hAnsi="Times New Roman" w:cs="Times New Roman"/>
          <w:bCs/>
          <w:iCs/>
          <w:sz w:val="24"/>
          <w:szCs w:val="24"/>
        </w:rPr>
        <w:t>‘in-place connection request’</w:t>
      </w:r>
      <w:r w:rsidR="00BE0E16">
        <w:rPr>
          <w:rFonts w:ascii="Times New Roman" w:hAnsi="Times New Roman" w:cs="Times New Roman"/>
          <w:bCs/>
          <w:iCs/>
          <w:sz w:val="24"/>
          <w:szCs w:val="24"/>
        </w:rPr>
        <w:t>;</w:t>
      </w:r>
    </w:p>
    <w:p w:rsidR="00BE0E16" w:rsidRDefault="00117502" w:rsidP="00BE0E16">
      <w:pPr>
        <w:pStyle w:val="ListParagraph"/>
        <w:numPr>
          <w:ilvl w:val="0"/>
          <w:numId w:val="8"/>
        </w:numPr>
        <w:spacing w:before="120" w:after="120" w:line="240" w:lineRule="auto"/>
        <w:ind w:left="714" w:hanging="357"/>
        <w:rPr>
          <w:rFonts w:ascii="Times New Roman" w:hAnsi="Times New Roman" w:cs="Times New Roman"/>
          <w:bCs/>
          <w:iCs/>
          <w:sz w:val="24"/>
          <w:szCs w:val="24"/>
        </w:rPr>
      </w:pPr>
      <w:r w:rsidRPr="00BE0E16">
        <w:rPr>
          <w:rFonts w:ascii="Times New Roman" w:hAnsi="Times New Roman" w:cs="Times New Roman"/>
          <w:bCs/>
          <w:iCs/>
          <w:sz w:val="24"/>
          <w:szCs w:val="24"/>
        </w:rPr>
        <w:t>‘new connection request’</w:t>
      </w:r>
      <w:r w:rsidR="00BE0E16">
        <w:rPr>
          <w:rFonts w:ascii="Times New Roman" w:hAnsi="Times New Roman" w:cs="Times New Roman"/>
          <w:bCs/>
          <w:iCs/>
          <w:sz w:val="24"/>
          <w:szCs w:val="24"/>
        </w:rPr>
        <w:t>;</w:t>
      </w:r>
      <w:r w:rsidRPr="00BE0E16">
        <w:rPr>
          <w:rFonts w:ascii="Times New Roman" w:hAnsi="Times New Roman" w:cs="Times New Roman"/>
          <w:bCs/>
          <w:iCs/>
          <w:sz w:val="24"/>
          <w:szCs w:val="24"/>
        </w:rPr>
        <w:t xml:space="preserve"> and</w:t>
      </w:r>
    </w:p>
    <w:p w:rsidR="00711963" w:rsidRPr="00BE0E16" w:rsidRDefault="00117502" w:rsidP="00BE0E16">
      <w:pPr>
        <w:pStyle w:val="ListParagraph"/>
        <w:numPr>
          <w:ilvl w:val="0"/>
          <w:numId w:val="8"/>
        </w:numPr>
        <w:spacing w:before="120" w:after="120" w:line="240" w:lineRule="auto"/>
        <w:ind w:left="714" w:hanging="357"/>
        <w:rPr>
          <w:rFonts w:ascii="Times New Roman" w:hAnsi="Times New Roman" w:cs="Times New Roman"/>
          <w:bCs/>
          <w:iCs/>
          <w:sz w:val="24"/>
          <w:szCs w:val="24"/>
        </w:rPr>
      </w:pPr>
      <w:r w:rsidRPr="00BE0E16">
        <w:rPr>
          <w:rFonts w:ascii="Times New Roman" w:hAnsi="Times New Roman" w:cs="Times New Roman"/>
          <w:bCs/>
          <w:iCs/>
          <w:sz w:val="24"/>
          <w:szCs w:val="24"/>
        </w:rPr>
        <w:t>‘</w:t>
      </w:r>
      <w:proofErr w:type="gramStart"/>
      <w:r w:rsidRPr="00BE0E16">
        <w:rPr>
          <w:rFonts w:ascii="Times New Roman" w:hAnsi="Times New Roman" w:cs="Times New Roman"/>
          <w:bCs/>
          <w:iCs/>
          <w:sz w:val="24"/>
          <w:szCs w:val="24"/>
        </w:rPr>
        <w:t>rectification</w:t>
      </w:r>
      <w:proofErr w:type="gramEnd"/>
      <w:r w:rsidRPr="00BE0E16">
        <w:rPr>
          <w:rFonts w:ascii="Times New Roman" w:hAnsi="Times New Roman" w:cs="Times New Roman"/>
          <w:bCs/>
          <w:iCs/>
          <w:sz w:val="24"/>
          <w:szCs w:val="24"/>
        </w:rPr>
        <w:t xml:space="preserve"> period performance standard’.</w:t>
      </w:r>
      <w:r w:rsidR="00711963" w:rsidRPr="00BE0E16">
        <w:rPr>
          <w:rFonts w:ascii="Times New Roman" w:hAnsi="Times New Roman" w:cs="Times New Roman"/>
          <w:bCs/>
          <w:iCs/>
          <w:sz w:val="24"/>
          <w:szCs w:val="24"/>
        </w:rPr>
        <w:t xml:space="preserve">  </w:t>
      </w:r>
    </w:p>
    <w:p w:rsidR="00711963" w:rsidRDefault="00711963" w:rsidP="004B3952">
      <w:pPr>
        <w:spacing w:before="0" w:line="240" w:lineRule="auto"/>
        <w:rPr>
          <w:rFonts w:ascii="Times New Roman" w:hAnsi="Times New Roman" w:cs="Times New Roman"/>
          <w:bCs/>
          <w:iCs/>
          <w:sz w:val="24"/>
          <w:szCs w:val="24"/>
        </w:rPr>
      </w:pPr>
    </w:p>
    <w:p w:rsidR="00711963" w:rsidRDefault="00117502" w:rsidP="004B3952">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new definitions do not substantively change the operation of the </w:t>
      </w:r>
      <w:r w:rsidR="00855D16">
        <w:rPr>
          <w:rFonts w:ascii="Times New Roman" w:hAnsi="Times New Roman" w:cs="Times New Roman"/>
          <w:color w:val="000000" w:themeColor="text1"/>
          <w:sz w:val="24"/>
          <w:szCs w:val="24"/>
        </w:rPr>
        <w:t xml:space="preserve">Benchmarks Instrument.  </w:t>
      </w:r>
      <w:r w:rsidR="007677CD">
        <w:rPr>
          <w:rFonts w:ascii="Times New Roman" w:hAnsi="Times New Roman" w:cs="Times New Roman"/>
          <w:color w:val="000000" w:themeColor="text1"/>
          <w:sz w:val="24"/>
          <w:szCs w:val="24"/>
        </w:rPr>
        <w:t xml:space="preserve">Rather, these new definitions clarify the scope and intent of the performance benchmarks.  </w:t>
      </w:r>
    </w:p>
    <w:p w:rsidR="00711963" w:rsidRDefault="00711963" w:rsidP="004B3952">
      <w:pPr>
        <w:spacing w:before="0" w:line="240" w:lineRule="auto"/>
        <w:rPr>
          <w:rFonts w:ascii="Times New Roman" w:hAnsi="Times New Roman" w:cs="Times New Roman"/>
          <w:color w:val="000000" w:themeColor="text1"/>
          <w:sz w:val="24"/>
          <w:szCs w:val="24"/>
        </w:rPr>
      </w:pPr>
    </w:p>
    <w:p w:rsidR="009109E2" w:rsidRDefault="00540C6F" w:rsidP="00711963">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particular, the amendments </w:t>
      </w:r>
      <w:r w:rsidR="009109E2">
        <w:rPr>
          <w:rFonts w:ascii="Times New Roman" w:hAnsi="Times New Roman" w:cs="Times New Roman"/>
          <w:color w:val="000000" w:themeColor="text1"/>
          <w:sz w:val="24"/>
          <w:szCs w:val="24"/>
        </w:rPr>
        <w:t>clarify</w:t>
      </w:r>
      <w:r>
        <w:rPr>
          <w:rFonts w:ascii="Times New Roman" w:hAnsi="Times New Roman" w:cs="Times New Roman"/>
          <w:color w:val="000000" w:themeColor="text1"/>
          <w:sz w:val="24"/>
          <w:szCs w:val="24"/>
        </w:rPr>
        <w:t xml:space="preserve"> tha</w:t>
      </w:r>
      <w:r w:rsidR="00711963">
        <w:rPr>
          <w:rFonts w:ascii="Times New Roman" w:hAnsi="Times New Roman" w:cs="Times New Roman"/>
          <w:color w:val="000000" w:themeColor="text1"/>
          <w:sz w:val="24"/>
          <w:szCs w:val="24"/>
        </w:rPr>
        <w:t>t</w:t>
      </w:r>
      <w:r w:rsidR="009109E2">
        <w:rPr>
          <w:rFonts w:ascii="Times New Roman" w:hAnsi="Times New Roman" w:cs="Times New Roman"/>
          <w:color w:val="000000" w:themeColor="text1"/>
          <w:sz w:val="24"/>
          <w:szCs w:val="24"/>
        </w:rPr>
        <w:t>:</w:t>
      </w:r>
    </w:p>
    <w:p w:rsidR="009109E2" w:rsidRPr="009109E2" w:rsidRDefault="00711963" w:rsidP="00CB5BD4">
      <w:pPr>
        <w:pStyle w:val="ListParagraph"/>
        <w:numPr>
          <w:ilvl w:val="0"/>
          <w:numId w:val="9"/>
        </w:numPr>
        <w:spacing w:before="120" w:after="120" w:line="240" w:lineRule="auto"/>
        <w:ind w:left="714" w:hanging="357"/>
        <w:rPr>
          <w:rFonts w:ascii="Times New Roman" w:hAnsi="Times New Roman" w:cs="Times New Roman"/>
          <w:color w:val="000000" w:themeColor="text1"/>
          <w:sz w:val="24"/>
          <w:szCs w:val="24"/>
        </w:rPr>
      </w:pPr>
      <w:r w:rsidRPr="009109E2">
        <w:rPr>
          <w:rFonts w:ascii="Times New Roman" w:hAnsi="Times New Roman" w:cs="Times New Roman"/>
          <w:sz w:val="24"/>
          <w:szCs w:val="24"/>
        </w:rPr>
        <w:t xml:space="preserve">connection and rectification requests </w:t>
      </w:r>
      <w:r w:rsidR="00BE0E16" w:rsidRPr="009109E2">
        <w:rPr>
          <w:rFonts w:ascii="Times New Roman" w:hAnsi="Times New Roman" w:cs="Times New Roman"/>
          <w:sz w:val="24"/>
          <w:szCs w:val="24"/>
        </w:rPr>
        <w:t>that</w:t>
      </w:r>
      <w:r w:rsidRPr="009109E2">
        <w:rPr>
          <w:rFonts w:ascii="Times New Roman" w:hAnsi="Times New Roman" w:cs="Times New Roman"/>
          <w:sz w:val="24"/>
          <w:szCs w:val="24"/>
        </w:rPr>
        <w:t xml:space="preserve"> are handled in a </w:t>
      </w:r>
      <w:r w:rsidRPr="009109E2">
        <w:rPr>
          <w:rFonts w:ascii="Times New Roman" w:hAnsi="Times New Roman" w:cs="Times New Roman"/>
          <w:sz w:val="24"/>
          <w:szCs w:val="24"/>
          <w:u w:val="single"/>
        </w:rPr>
        <w:t>shorter timeframe</w:t>
      </w:r>
      <w:r w:rsidRPr="009109E2">
        <w:rPr>
          <w:rFonts w:ascii="Times New Roman" w:hAnsi="Times New Roman" w:cs="Times New Roman"/>
          <w:sz w:val="24"/>
          <w:szCs w:val="24"/>
        </w:rPr>
        <w:t xml:space="preserve"> than the guaranteed maximum connection period</w:t>
      </w:r>
      <w:r w:rsidR="00784487" w:rsidRPr="009109E2">
        <w:rPr>
          <w:rFonts w:ascii="Times New Roman" w:hAnsi="Times New Roman" w:cs="Times New Roman"/>
          <w:sz w:val="24"/>
          <w:szCs w:val="24"/>
        </w:rPr>
        <w:t xml:space="preserve"> (GMCP) or</w:t>
      </w:r>
      <w:r w:rsidRPr="009109E2">
        <w:rPr>
          <w:rFonts w:ascii="Times New Roman" w:hAnsi="Times New Roman" w:cs="Times New Roman"/>
          <w:sz w:val="24"/>
          <w:szCs w:val="24"/>
        </w:rPr>
        <w:t xml:space="preserve"> </w:t>
      </w:r>
      <w:r w:rsidR="00784487" w:rsidRPr="009109E2">
        <w:rPr>
          <w:rFonts w:ascii="Times New Roman" w:hAnsi="Times New Roman" w:cs="Times New Roman"/>
          <w:sz w:val="24"/>
          <w:szCs w:val="24"/>
        </w:rPr>
        <w:t xml:space="preserve">the </w:t>
      </w:r>
      <w:r w:rsidRPr="009109E2">
        <w:rPr>
          <w:rFonts w:ascii="Times New Roman" w:hAnsi="Times New Roman" w:cs="Times New Roman"/>
          <w:sz w:val="24"/>
          <w:szCs w:val="24"/>
        </w:rPr>
        <w:t>guaranteed maximum rectification period</w:t>
      </w:r>
      <w:r w:rsidR="00784487" w:rsidRPr="009109E2">
        <w:rPr>
          <w:rFonts w:ascii="Times New Roman" w:hAnsi="Times New Roman" w:cs="Times New Roman"/>
          <w:sz w:val="24"/>
          <w:szCs w:val="24"/>
        </w:rPr>
        <w:t xml:space="preserve"> (GMRP), </w:t>
      </w:r>
      <w:r w:rsidRPr="009109E2">
        <w:rPr>
          <w:rFonts w:ascii="Times New Roman" w:hAnsi="Times New Roman" w:cs="Times New Roman"/>
          <w:sz w:val="24"/>
          <w:szCs w:val="24"/>
        </w:rPr>
        <w:t>in accordance with subsection 9(1) and paragraph 14(a) (respectively) of the CSG Standard</w:t>
      </w:r>
      <w:r w:rsidR="00784487" w:rsidRPr="009109E2">
        <w:rPr>
          <w:rFonts w:ascii="Times New Roman" w:hAnsi="Times New Roman" w:cs="Times New Roman"/>
          <w:sz w:val="24"/>
          <w:szCs w:val="24"/>
        </w:rPr>
        <w:t>,</w:t>
      </w:r>
      <w:r w:rsidR="00BE0E16" w:rsidRPr="009109E2">
        <w:rPr>
          <w:rFonts w:ascii="Times New Roman" w:hAnsi="Times New Roman" w:cs="Times New Roman"/>
          <w:sz w:val="24"/>
          <w:szCs w:val="24"/>
        </w:rPr>
        <w:t xml:space="preserve"> are counted towards the </w:t>
      </w:r>
      <w:r w:rsidR="00BE0E16" w:rsidRPr="009109E2">
        <w:rPr>
          <w:rFonts w:ascii="Times New Roman" w:hAnsi="Times New Roman" w:cs="Times New Roman"/>
          <w:color w:val="000000" w:themeColor="text1"/>
          <w:sz w:val="24"/>
          <w:szCs w:val="24"/>
        </w:rPr>
        <w:t xml:space="preserve">connection period performance standard and </w:t>
      </w:r>
      <w:r w:rsidR="00BE0E16" w:rsidRPr="009109E2">
        <w:rPr>
          <w:rFonts w:ascii="Times New Roman" w:hAnsi="Times New Roman" w:cs="Times New Roman"/>
          <w:bCs/>
          <w:iCs/>
          <w:sz w:val="24"/>
          <w:szCs w:val="24"/>
        </w:rPr>
        <w:t>rectification period performance standard</w:t>
      </w:r>
      <w:r w:rsidR="009109E2">
        <w:rPr>
          <w:rFonts w:ascii="Times New Roman" w:hAnsi="Times New Roman" w:cs="Times New Roman"/>
          <w:bCs/>
          <w:iCs/>
          <w:sz w:val="24"/>
          <w:szCs w:val="24"/>
        </w:rPr>
        <w:t>; and</w:t>
      </w:r>
    </w:p>
    <w:p w:rsidR="00711963" w:rsidRPr="009109E2" w:rsidRDefault="00784487" w:rsidP="00CB5BD4">
      <w:pPr>
        <w:pStyle w:val="ListParagraph"/>
        <w:numPr>
          <w:ilvl w:val="0"/>
          <w:numId w:val="9"/>
        </w:numPr>
        <w:spacing w:before="120" w:after="120" w:line="240" w:lineRule="auto"/>
        <w:ind w:left="714" w:hanging="357"/>
        <w:rPr>
          <w:rFonts w:ascii="Times New Roman" w:hAnsi="Times New Roman" w:cs="Times New Roman"/>
          <w:color w:val="000000" w:themeColor="text1"/>
          <w:sz w:val="24"/>
          <w:szCs w:val="24"/>
        </w:rPr>
      </w:pPr>
      <w:proofErr w:type="gramStart"/>
      <w:r w:rsidRPr="009109E2">
        <w:rPr>
          <w:rFonts w:ascii="Times New Roman" w:hAnsi="Times New Roman" w:cs="Times New Roman"/>
          <w:bCs/>
          <w:iCs/>
          <w:sz w:val="24"/>
          <w:szCs w:val="24"/>
        </w:rPr>
        <w:t>connection</w:t>
      </w:r>
      <w:proofErr w:type="gramEnd"/>
      <w:r w:rsidRPr="009109E2">
        <w:rPr>
          <w:rFonts w:ascii="Times New Roman" w:hAnsi="Times New Roman" w:cs="Times New Roman"/>
          <w:bCs/>
          <w:iCs/>
          <w:sz w:val="24"/>
          <w:szCs w:val="24"/>
        </w:rPr>
        <w:t xml:space="preserve"> and rectification requests that</w:t>
      </w:r>
      <w:r w:rsidR="009109E2" w:rsidRPr="009109E2">
        <w:rPr>
          <w:rFonts w:ascii="Times New Roman" w:hAnsi="Times New Roman" w:cs="Times New Roman"/>
          <w:bCs/>
          <w:iCs/>
          <w:sz w:val="24"/>
          <w:szCs w:val="24"/>
        </w:rPr>
        <w:t>,</w:t>
      </w:r>
      <w:r w:rsidRPr="009109E2">
        <w:rPr>
          <w:rFonts w:ascii="Times New Roman" w:hAnsi="Times New Roman" w:cs="Times New Roman"/>
          <w:bCs/>
          <w:iCs/>
          <w:sz w:val="24"/>
          <w:szCs w:val="24"/>
        </w:rPr>
        <w:t xml:space="preserve"> </w:t>
      </w:r>
      <w:r w:rsidR="009109E2" w:rsidRPr="009109E2">
        <w:rPr>
          <w:rFonts w:ascii="Times New Roman" w:hAnsi="Times New Roman" w:cs="Times New Roman"/>
          <w:bCs/>
          <w:iCs/>
          <w:sz w:val="24"/>
          <w:szCs w:val="24"/>
        </w:rPr>
        <w:t xml:space="preserve">with the agreement of the customer, </w:t>
      </w:r>
      <w:r w:rsidRPr="009109E2">
        <w:rPr>
          <w:rFonts w:ascii="Times New Roman" w:hAnsi="Times New Roman" w:cs="Times New Roman"/>
          <w:bCs/>
          <w:iCs/>
          <w:sz w:val="24"/>
          <w:szCs w:val="24"/>
        </w:rPr>
        <w:t xml:space="preserve">are handled in a </w:t>
      </w:r>
      <w:r w:rsidRPr="009109E2">
        <w:rPr>
          <w:rFonts w:ascii="Times New Roman" w:hAnsi="Times New Roman" w:cs="Times New Roman"/>
          <w:bCs/>
          <w:iCs/>
          <w:sz w:val="24"/>
          <w:szCs w:val="24"/>
          <w:u w:val="single"/>
        </w:rPr>
        <w:t xml:space="preserve">longer </w:t>
      </w:r>
      <w:r w:rsidR="009109E2" w:rsidRPr="009109E2">
        <w:rPr>
          <w:rFonts w:ascii="Times New Roman" w:hAnsi="Times New Roman" w:cs="Times New Roman"/>
          <w:bCs/>
          <w:iCs/>
          <w:sz w:val="24"/>
          <w:szCs w:val="24"/>
          <w:u w:val="single"/>
        </w:rPr>
        <w:t>timeframe</w:t>
      </w:r>
      <w:r w:rsidR="009109E2" w:rsidRPr="009109E2">
        <w:rPr>
          <w:rFonts w:ascii="Times New Roman" w:hAnsi="Times New Roman" w:cs="Times New Roman"/>
          <w:bCs/>
          <w:iCs/>
          <w:sz w:val="24"/>
          <w:szCs w:val="24"/>
        </w:rPr>
        <w:t xml:space="preserve"> </w:t>
      </w:r>
      <w:r w:rsidRPr="009109E2">
        <w:rPr>
          <w:rFonts w:ascii="Times New Roman" w:hAnsi="Times New Roman" w:cs="Times New Roman"/>
          <w:bCs/>
          <w:iCs/>
          <w:sz w:val="24"/>
          <w:szCs w:val="24"/>
        </w:rPr>
        <w:t>than the GMCP or GMRP</w:t>
      </w:r>
      <w:r w:rsidR="009109E2" w:rsidRPr="009109E2">
        <w:rPr>
          <w:rFonts w:ascii="Times New Roman" w:hAnsi="Times New Roman" w:cs="Times New Roman"/>
          <w:bCs/>
          <w:iCs/>
          <w:sz w:val="24"/>
          <w:szCs w:val="24"/>
        </w:rPr>
        <w:t xml:space="preserve">, </w:t>
      </w:r>
      <w:r w:rsidR="009109E2" w:rsidRPr="009109E2">
        <w:rPr>
          <w:rFonts w:ascii="Times New Roman" w:hAnsi="Times New Roman" w:cs="Times New Roman"/>
          <w:sz w:val="24"/>
          <w:szCs w:val="24"/>
        </w:rPr>
        <w:t xml:space="preserve">in accordance with subsection 9(2) and paragraph 14(b) (respectively) of the CSG Standard, are also counted towards the </w:t>
      </w:r>
      <w:r w:rsidR="009109E2" w:rsidRPr="009109E2">
        <w:rPr>
          <w:rFonts w:ascii="Times New Roman" w:hAnsi="Times New Roman" w:cs="Times New Roman"/>
          <w:color w:val="000000" w:themeColor="text1"/>
          <w:sz w:val="24"/>
          <w:szCs w:val="24"/>
        </w:rPr>
        <w:t xml:space="preserve">connection period performance standard and </w:t>
      </w:r>
      <w:r w:rsidR="009109E2" w:rsidRPr="009109E2">
        <w:rPr>
          <w:rFonts w:ascii="Times New Roman" w:hAnsi="Times New Roman" w:cs="Times New Roman"/>
          <w:bCs/>
          <w:iCs/>
          <w:sz w:val="24"/>
          <w:szCs w:val="24"/>
        </w:rPr>
        <w:t>rectification period performance standard.</w:t>
      </w:r>
    </w:p>
    <w:p w:rsidR="000E7647" w:rsidRDefault="000E7647" w:rsidP="0082688E">
      <w:pPr>
        <w:spacing w:before="0" w:line="240" w:lineRule="auto"/>
        <w:rPr>
          <w:rFonts w:ascii="Times New Roman" w:hAnsi="Times New Roman" w:cs="Times New Roman"/>
          <w:color w:val="000000" w:themeColor="text1"/>
          <w:sz w:val="24"/>
          <w:szCs w:val="24"/>
        </w:rPr>
      </w:pPr>
    </w:p>
    <w:p w:rsidR="00BC5148" w:rsidRPr="00BC5148" w:rsidRDefault="000E7647" w:rsidP="0082688E">
      <w:pPr>
        <w:spacing w:before="0" w:line="240" w:lineRule="auto"/>
        <w:rPr>
          <w:rFonts w:ascii="Times New Roman" w:hAnsi="Times New Roman" w:cs="Times New Roman"/>
          <w:color w:val="000000" w:themeColor="text1"/>
          <w:sz w:val="24"/>
          <w:szCs w:val="24"/>
        </w:rPr>
      </w:pPr>
      <w:r w:rsidRPr="00732F58">
        <w:rPr>
          <w:rFonts w:ascii="Times New Roman" w:hAnsi="Times New Roman" w:cs="Times New Roman"/>
          <w:color w:val="000000" w:themeColor="text1"/>
          <w:sz w:val="24"/>
          <w:szCs w:val="24"/>
        </w:rPr>
        <w:t>Item</w:t>
      </w:r>
      <w:r>
        <w:rPr>
          <w:rFonts w:ascii="Times New Roman" w:hAnsi="Times New Roman" w:cs="Times New Roman"/>
          <w:color w:val="000000" w:themeColor="text1"/>
          <w:sz w:val="24"/>
          <w:szCs w:val="24"/>
        </w:rPr>
        <w:t>s</w:t>
      </w:r>
      <w:r w:rsidRPr="00732F5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w:t>
      </w:r>
      <w:r w:rsidRPr="00732F5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[3] update references to the </w:t>
      </w:r>
      <w:r w:rsidRPr="00BE0E16">
        <w:rPr>
          <w:rFonts w:ascii="Times New Roman" w:hAnsi="Times New Roman" w:cs="Times New Roman"/>
          <w:color w:val="000000" w:themeColor="text1"/>
          <w:sz w:val="24"/>
          <w:szCs w:val="24"/>
        </w:rPr>
        <w:t>connection period performance standard</w:t>
      </w:r>
      <w:r>
        <w:rPr>
          <w:rFonts w:ascii="Times New Roman" w:hAnsi="Times New Roman" w:cs="Times New Roman"/>
          <w:color w:val="000000" w:themeColor="text1"/>
          <w:sz w:val="24"/>
          <w:szCs w:val="24"/>
        </w:rPr>
        <w:t xml:space="preserve"> and </w:t>
      </w:r>
      <w:r w:rsidRPr="00BE0E16">
        <w:rPr>
          <w:rFonts w:ascii="Times New Roman" w:hAnsi="Times New Roman" w:cs="Times New Roman"/>
          <w:bCs/>
          <w:iCs/>
          <w:sz w:val="24"/>
          <w:szCs w:val="24"/>
        </w:rPr>
        <w:t>rectification period performance standard</w:t>
      </w:r>
      <w:r w:rsidR="009F3C0B">
        <w:rPr>
          <w:rFonts w:ascii="Times New Roman" w:hAnsi="Times New Roman" w:cs="Times New Roman"/>
          <w:bCs/>
          <w:iCs/>
          <w:sz w:val="24"/>
          <w:szCs w:val="24"/>
        </w:rPr>
        <w:t xml:space="preserve"> in subsections 6(1) and 7(1) of the</w:t>
      </w:r>
      <w:r w:rsidR="008E663F">
        <w:rPr>
          <w:rFonts w:ascii="Times New Roman" w:hAnsi="Times New Roman" w:cs="Times New Roman"/>
          <w:bCs/>
          <w:iCs/>
          <w:sz w:val="24"/>
          <w:szCs w:val="24"/>
        </w:rPr>
        <w:t xml:space="preserve"> Benchmarks</w:t>
      </w:r>
      <w:r w:rsidR="009F3C0B">
        <w:rPr>
          <w:rFonts w:ascii="Times New Roman" w:hAnsi="Times New Roman" w:cs="Times New Roman"/>
          <w:bCs/>
          <w:iCs/>
          <w:sz w:val="24"/>
          <w:szCs w:val="24"/>
        </w:rPr>
        <w:t xml:space="preserve"> Instrument</w:t>
      </w:r>
      <w:r>
        <w:rPr>
          <w:rFonts w:ascii="Times New Roman" w:hAnsi="Times New Roman" w:cs="Times New Roman"/>
          <w:bCs/>
          <w:iCs/>
          <w:sz w:val="24"/>
          <w:szCs w:val="24"/>
        </w:rPr>
        <w:t xml:space="preserve">, </w:t>
      </w:r>
      <w:r w:rsidR="009F3C0B">
        <w:rPr>
          <w:rFonts w:ascii="Times New Roman" w:hAnsi="Times New Roman" w:cs="Times New Roman"/>
          <w:bCs/>
          <w:iCs/>
          <w:sz w:val="24"/>
          <w:szCs w:val="24"/>
        </w:rPr>
        <w:t>in line with</w:t>
      </w:r>
      <w:r>
        <w:rPr>
          <w:rFonts w:ascii="Times New Roman" w:hAnsi="Times New Roman" w:cs="Times New Roman"/>
          <w:bCs/>
          <w:iCs/>
          <w:sz w:val="24"/>
          <w:szCs w:val="24"/>
        </w:rPr>
        <w:t xml:space="preserve"> the amendments to the definitions outlined in item [1].  </w:t>
      </w:r>
    </w:p>
    <w:sectPr w:rsidR="00BC5148" w:rsidRPr="00BC5148" w:rsidSect="0026179B">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00A" w:rsidRDefault="0055400A" w:rsidP="0026179B">
      <w:pPr>
        <w:spacing w:before="0" w:line="240" w:lineRule="auto"/>
      </w:pPr>
      <w:r>
        <w:separator/>
      </w:r>
    </w:p>
  </w:endnote>
  <w:endnote w:type="continuationSeparator" w:id="0">
    <w:p w:rsidR="0055400A" w:rsidRDefault="0055400A" w:rsidP="0026179B">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00A" w:rsidRDefault="0055400A" w:rsidP="0026179B">
      <w:pPr>
        <w:spacing w:before="0" w:line="240" w:lineRule="auto"/>
      </w:pPr>
      <w:r>
        <w:separator/>
      </w:r>
    </w:p>
  </w:footnote>
  <w:footnote w:type="continuationSeparator" w:id="0">
    <w:p w:rsidR="0055400A" w:rsidRDefault="0055400A" w:rsidP="0026179B">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5102"/>
      <w:docPartObj>
        <w:docPartGallery w:val="Page Numbers (Top of Page)"/>
        <w:docPartUnique/>
      </w:docPartObj>
    </w:sdtPr>
    <w:sdtEndPr>
      <w:rPr>
        <w:sz w:val="23"/>
        <w:szCs w:val="23"/>
      </w:rPr>
    </w:sdtEndPr>
    <w:sdtContent>
      <w:p w:rsidR="00114599" w:rsidRPr="00840BF2" w:rsidRDefault="00AD1CC0">
        <w:pPr>
          <w:pStyle w:val="Header"/>
          <w:jc w:val="center"/>
          <w:rPr>
            <w:sz w:val="23"/>
            <w:szCs w:val="23"/>
          </w:rPr>
        </w:pPr>
        <w:r w:rsidRPr="00840BF2">
          <w:rPr>
            <w:rFonts w:ascii="Times New Roman" w:hAnsi="Times New Roman" w:cs="Times New Roman"/>
            <w:sz w:val="23"/>
            <w:szCs w:val="23"/>
          </w:rPr>
          <w:fldChar w:fldCharType="begin"/>
        </w:r>
        <w:r w:rsidR="00114599" w:rsidRPr="00840BF2">
          <w:rPr>
            <w:rFonts w:ascii="Times New Roman" w:hAnsi="Times New Roman" w:cs="Times New Roman"/>
            <w:sz w:val="23"/>
            <w:szCs w:val="23"/>
          </w:rPr>
          <w:instrText xml:space="preserve"> PAGE   \* MERGEFORMAT </w:instrText>
        </w:r>
        <w:r w:rsidRPr="00840BF2">
          <w:rPr>
            <w:rFonts w:ascii="Times New Roman" w:hAnsi="Times New Roman" w:cs="Times New Roman"/>
            <w:sz w:val="23"/>
            <w:szCs w:val="23"/>
          </w:rPr>
          <w:fldChar w:fldCharType="separate"/>
        </w:r>
        <w:r w:rsidR="00DA1B81">
          <w:rPr>
            <w:rFonts w:ascii="Times New Roman" w:hAnsi="Times New Roman" w:cs="Times New Roman"/>
            <w:noProof/>
            <w:sz w:val="23"/>
            <w:szCs w:val="23"/>
          </w:rPr>
          <w:t>5</w:t>
        </w:r>
        <w:r w:rsidRPr="00840BF2">
          <w:rPr>
            <w:rFonts w:ascii="Times New Roman" w:hAnsi="Times New Roman" w:cs="Times New Roman"/>
            <w:sz w:val="23"/>
            <w:szCs w:val="23"/>
          </w:rPr>
          <w:fldChar w:fldCharType="end"/>
        </w:r>
      </w:p>
    </w:sdtContent>
  </w:sdt>
  <w:p w:rsidR="00114599" w:rsidRDefault="001145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BA6"/>
    <w:multiLevelType w:val="hybridMultilevel"/>
    <w:tmpl w:val="B04E507A"/>
    <w:lvl w:ilvl="0" w:tplc="CD26E5DC">
      <w:start w:val="1"/>
      <w:numFmt w:val="lowerLetter"/>
      <w:lvlText w:val="(%1)"/>
      <w:lvlJc w:val="left"/>
      <w:pPr>
        <w:ind w:left="1002" w:hanging="43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05571C6B"/>
    <w:multiLevelType w:val="hybridMultilevel"/>
    <w:tmpl w:val="6174199E"/>
    <w:lvl w:ilvl="0" w:tplc="D2F6D650">
      <w:start w:val="8"/>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6D425A0"/>
    <w:multiLevelType w:val="hybridMultilevel"/>
    <w:tmpl w:val="3C6C8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17239D"/>
    <w:multiLevelType w:val="hybridMultilevel"/>
    <w:tmpl w:val="E204544E"/>
    <w:lvl w:ilvl="0" w:tplc="B274A3FC">
      <w:start w:val="1"/>
      <w:numFmt w:val="decimal"/>
      <w:lvlText w:val="%1."/>
      <w:lvlJc w:val="left"/>
      <w:pPr>
        <w:ind w:left="360" w:hanging="360"/>
      </w:pPr>
      <w:rPr>
        <w:color w:val="auto"/>
      </w:rPr>
    </w:lvl>
    <w:lvl w:ilvl="1" w:tplc="02F6DE8E">
      <w:start w:val="1"/>
      <w:numFmt w:val="lowerLetter"/>
      <w:lvlText w:val="(%2)"/>
      <w:lvlJc w:val="left"/>
      <w:pPr>
        <w:ind w:left="108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0D1932DD"/>
    <w:multiLevelType w:val="hybridMultilevel"/>
    <w:tmpl w:val="110C5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C40196"/>
    <w:multiLevelType w:val="hybridMultilevel"/>
    <w:tmpl w:val="FC969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EB5744D"/>
    <w:multiLevelType w:val="hybridMultilevel"/>
    <w:tmpl w:val="F6C23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04B3E05"/>
    <w:multiLevelType w:val="hybridMultilevel"/>
    <w:tmpl w:val="0868C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8734A3A"/>
    <w:multiLevelType w:val="hybridMultilevel"/>
    <w:tmpl w:val="B04E507A"/>
    <w:lvl w:ilvl="0" w:tplc="CD26E5DC">
      <w:start w:val="1"/>
      <w:numFmt w:val="lowerLetter"/>
      <w:lvlText w:val="(%1)"/>
      <w:lvlJc w:val="left"/>
      <w:pPr>
        <w:ind w:left="1002" w:hanging="43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
  </w:num>
  <w:num w:numId="2">
    <w:abstractNumId w:val="2"/>
  </w:num>
  <w:num w:numId="3">
    <w:abstractNumId w:val="6"/>
  </w:num>
  <w:num w:numId="4">
    <w:abstractNumId w:val="8"/>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F4638"/>
    <w:rsid w:val="000017BB"/>
    <w:rsid w:val="00011518"/>
    <w:rsid w:val="00016C2E"/>
    <w:rsid w:val="000260F3"/>
    <w:rsid w:val="0002688A"/>
    <w:rsid w:val="00034785"/>
    <w:rsid w:val="00040C42"/>
    <w:rsid w:val="000417F2"/>
    <w:rsid w:val="00042B9A"/>
    <w:rsid w:val="00047C88"/>
    <w:rsid w:val="00052022"/>
    <w:rsid w:val="00061987"/>
    <w:rsid w:val="000626BB"/>
    <w:rsid w:val="00063C36"/>
    <w:rsid w:val="00070B09"/>
    <w:rsid w:val="00070BF0"/>
    <w:rsid w:val="00073453"/>
    <w:rsid w:val="0007570F"/>
    <w:rsid w:val="000801D3"/>
    <w:rsid w:val="000813B2"/>
    <w:rsid w:val="000829EE"/>
    <w:rsid w:val="000A0B03"/>
    <w:rsid w:val="000A7856"/>
    <w:rsid w:val="000B208A"/>
    <w:rsid w:val="000B222E"/>
    <w:rsid w:val="000B63C7"/>
    <w:rsid w:val="000C38BB"/>
    <w:rsid w:val="000C492E"/>
    <w:rsid w:val="000C728A"/>
    <w:rsid w:val="000D2F71"/>
    <w:rsid w:val="000E7647"/>
    <w:rsid w:val="000F38E5"/>
    <w:rsid w:val="00103C68"/>
    <w:rsid w:val="001041A8"/>
    <w:rsid w:val="00114599"/>
    <w:rsid w:val="00114E76"/>
    <w:rsid w:val="00117502"/>
    <w:rsid w:val="001177F1"/>
    <w:rsid w:val="00126472"/>
    <w:rsid w:val="00134BBD"/>
    <w:rsid w:val="00141118"/>
    <w:rsid w:val="00142289"/>
    <w:rsid w:val="00145222"/>
    <w:rsid w:val="00145E4C"/>
    <w:rsid w:val="00151115"/>
    <w:rsid w:val="00156584"/>
    <w:rsid w:val="00157DBF"/>
    <w:rsid w:val="00162192"/>
    <w:rsid w:val="00162622"/>
    <w:rsid w:val="0016331D"/>
    <w:rsid w:val="001729B0"/>
    <w:rsid w:val="00173CA2"/>
    <w:rsid w:val="00174AD5"/>
    <w:rsid w:val="00187F0A"/>
    <w:rsid w:val="001919AB"/>
    <w:rsid w:val="00194A04"/>
    <w:rsid w:val="00194F8B"/>
    <w:rsid w:val="001B11BF"/>
    <w:rsid w:val="001B1B1B"/>
    <w:rsid w:val="001B4668"/>
    <w:rsid w:val="001C253E"/>
    <w:rsid w:val="001C42A4"/>
    <w:rsid w:val="001C509F"/>
    <w:rsid w:val="001D1B63"/>
    <w:rsid w:val="001D3960"/>
    <w:rsid w:val="001F0B2D"/>
    <w:rsid w:val="00202541"/>
    <w:rsid w:val="00203A49"/>
    <w:rsid w:val="00211573"/>
    <w:rsid w:val="00212939"/>
    <w:rsid w:val="00212BEE"/>
    <w:rsid w:val="00213326"/>
    <w:rsid w:val="00216245"/>
    <w:rsid w:val="002162BC"/>
    <w:rsid w:val="002240C3"/>
    <w:rsid w:val="0023212A"/>
    <w:rsid w:val="002361BB"/>
    <w:rsid w:val="00243F82"/>
    <w:rsid w:val="00244911"/>
    <w:rsid w:val="00244A66"/>
    <w:rsid w:val="00255680"/>
    <w:rsid w:val="00255C89"/>
    <w:rsid w:val="00257C03"/>
    <w:rsid w:val="0026179B"/>
    <w:rsid w:val="00262E64"/>
    <w:rsid w:val="002638D9"/>
    <w:rsid w:val="00266226"/>
    <w:rsid w:val="002738B8"/>
    <w:rsid w:val="002738EA"/>
    <w:rsid w:val="00281616"/>
    <w:rsid w:val="00281759"/>
    <w:rsid w:val="00284FF1"/>
    <w:rsid w:val="002A0B95"/>
    <w:rsid w:val="002A12E1"/>
    <w:rsid w:val="002A21DE"/>
    <w:rsid w:val="002A2411"/>
    <w:rsid w:val="002B07BC"/>
    <w:rsid w:val="002B7E77"/>
    <w:rsid w:val="002C052C"/>
    <w:rsid w:val="002C105C"/>
    <w:rsid w:val="002C377B"/>
    <w:rsid w:val="002D05E6"/>
    <w:rsid w:val="002D677D"/>
    <w:rsid w:val="002E45DA"/>
    <w:rsid w:val="002E50E4"/>
    <w:rsid w:val="002E6FDD"/>
    <w:rsid w:val="002F1D62"/>
    <w:rsid w:val="002F2A18"/>
    <w:rsid w:val="002F3A14"/>
    <w:rsid w:val="00301D05"/>
    <w:rsid w:val="003035FC"/>
    <w:rsid w:val="00303E58"/>
    <w:rsid w:val="00305A65"/>
    <w:rsid w:val="00306AA9"/>
    <w:rsid w:val="00306B1E"/>
    <w:rsid w:val="00311EB9"/>
    <w:rsid w:val="0031491C"/>
    <w:rsid w:val="00314E48"/>
    <w:rsid w:val="00317492"/>
    <w:rsid w:val="003277D0"/>
    <w:rsid w:val="00327975"/>
    <w:rsid w:val="00327988"/>
    <w:rsid w:val="00331452"/>
    <w:rsid w:val="00336442"/>
    <w:rsid w:val="00336A1D"/>
    <w:rsid w:val="003432FD"/>
    <w:rsid w:val="00344FC7"/>
    <w:rsid w:val="00347885"/>
    <w:rsid w:val="0035494D"/>
    <w:rsid w:val="00360EBA"/>
    <w:rsid w:val="00364416"/>
    <w:rsid w:val="003644BC"/>
    <w:rsid w:val="00364A49"/>
    <w:rsid w:val="00365938"/>
    <w:rsid w:val="00367925"/>
    <w:rsid w:val="00367D89"/>
    <w:rsid w:val="00375454"/>
    <w:rsid w:val="003762AD"/>
    <w:rsid w:val="00383A4E"/>
    <w:rsid w:val="00385708"/>
    <w:rsid w:val="00394C41"/>
    <w:rsid w:val="003960A4"/>
    <w:rsid w:val="003C0589"/>
    <w:rsid w:val="003C2EC4"/>
    <w:rsid w:val="003C48F7"/>
    <w:rsid w:val="003D0B3D"/>
    <w:rsid w:val="003D4EBA"/>
    <w:rsid w:val="003F10DE"/>
    <w:rsid w:val="003F6124"/>
    <w:rsid w:val="003F6FA9"/>
    <w:rsid w:val="0040072D"/>
    <w:rsid w:val="004071FF"/>
    <w:rsid w:val="0041494D"/>
    <w:rsid w:val="00422F74"/>
    <w:rsid w:val="00425D29"/>
    <w:rsid w:val="00427D7C"/>
    <w:rsid w:val="00431395"/>
    <w:rsid w:val="004334A5"/>
    <w:rsid w:val="0044299E"/>
    <w:rsid w:val="00443F69"/>
    <w:rsid w:val="00447348"/>
    <w:rsid w:val="00450F3F"/>
    <w:rsid w:val="00460BBF"/>
    <w:rsid w:val="004634E6"/>
    <w:rsid w:val="0046445A"/>
    <w:rsid w:val="00464D76"/>
    <w:rsid w:val="00471DEA"/>
    <w:rsid w:val="0048136E"/>
    <w:rsid w:val="004815DD"/>
    <w:rsid w:val="004854FE"/>
    <w:rsid w:val="0048602E"/>
    <w:rsid w:val="00491A35"/>
    <w:rsid w:val="00491BB7"/>
    <w:rsid w:val="00495E1F"/>
    <w:rsid w:val="004974B3"/>
    <w:rsid w:val="004A1544"/>
    <w:rsid w:val="004A1BEC"/>
    <w:rsid w:val="004A2251"/>
    <w:rsid w:val="004A6D45"/>
    <w:rsid w:val="004B175B"/>
    <w:rsid w:val="004B3952"/>
    <w:rsid w:val="004C1073"/>
    <w:rsid w:val="004D056B"/>
    <w:rsid w:val="004D151B"/>
    <w:rsid w:val="004D2AE1"/>
    <w:rsid w:val="004E051E"/>
    <w:rsid w:val="004E25A7"/>
    <w:rsid w:val="004E31C7"/>
    <w:rsid w:val="004F0D59"/>
    <w:rsid w:val="004F2A28"/>
    <w:rsid w:val="004F52B3"/>
    <w:rsid w:val="004F5B42"/>
    <w:rsid w:val="0050510C"/>
    <w:rsid w:val="0050597D"/>
    <w:rsid w:val="0051272B"/>
    <w:rsid w:val="0051382E"/>
    <w:rsid w:val="00527C3D"/>
    <w:rsid w:val="00530B7A"/>
    <w:rsid w:val="00530FC3"/>
    <w:rsid w:val="0053565C"/>
    <w:rsid w:val="00540C6F"/>
    <w:rsid w:val="0054171B"/>
    <w:rsid w:val="00542427"/>
    <w:rsid w:val="0054254A"/>
    <w:rsid w:val="00542AE6"/>
    <w:rsid w:val="00552F08"/>
    <w:rsid w:val="0055400A"/>
    <w:rsid w:val="00557D9B"/>
    <w:rsid w:val="00562639"/>
    <w:rsid w:val="005675A0"/>
    <w:rsid w:val="00567F5E"/>
    <w:rsid w:val="00570C29"/>
    <w:rsid w:val="00572199"/>
    <w:rsid w:val="005735E4"/>
    <w:rsid w:val="00577F96"/>
    <w:rsid w:val="005807E7"/>
    <w:rsid w:val="00581EAB"/>
    <w:rsid w:val="00582899"/>
    <w:rsid w:val="005879C0"/>
    <w:rsid w:val="00591107"/>
    <w:rsid w:val="005A6262"/>
    <w:rsid w:val="005A7556"/>
    <w:rsid w:val="005B0D26"/>
    <w:rsid w:val="005B404F"/>
    <w:rsid w:val="005B5C2C"/>
    <w:rsid w:val="005C1E89"/>
    <w:rsid w:val="005C4C6B"/>
    <w:rsid w:val="005D1EAC"/>
    <w:rsid w:val="005D2447"/>
    <w:rsid w:val="005D3C08"/>
    <w:rsid w:val="005E28FA"/>
    <w:rsid w:val="005E4375"/>
    <w:rsid w:val="005E6AF6"/>
    <w:rsid w:val="005F1FD9"/>
    <w:rsid w:val="005F23EB"/>
    <w:rsid w:val="005F256C"/>
    <w:rsid w:val="00600FD0"/>
    <w:rsid w:val="00613ABE"/>
    <w:rsid w:val="00614B3E"/>
    <w:rsid w:val="00614C2B"/>
    <w:rsid w:val="006153B2"/>
    <w:rsid w:val="0062481B"/>
    <w:rsid w:val="00631F48"/>
    <w:rsid w:val="00650817"/>
    <w:rsid w:val="00652C90"/>
    <w:rsid w:val="0065426D"/>
    <w:rsid w:val="0066287C"/>
    <w:rsid w:val="006712F4"/>
    <w:rsid w:val="00672E95"/>
    <w:rsid w:val="00674746"/>
    <w:rsid w:val="00675C7E"/>
    <w:rsid w:val="006854AB"/>
    <w:rsid w:val="00696D9E"/>
    <w:rsid w:val="006B2A30"/>
    <w:rsid w:val="006B3051"/>
    <w:rsid w:val="006B693C"/>
    <w:rsid w:val="006C0563"/>
    <w:rsid w:val="006C0703"/>
    <w:rsid w:val="006C5E39"/>
    <w:rsid w:val="006D3279"/>
    <w:rsid w:val="006D51A1"/>
    <w:rsid w:val="006E13CB"/>
    <w:rsid w:val="006E2117"/>
    <w:rsid w:val="006E40EA"/>
    <w:rsid w:val="006F0564"/>
    <w:rsid w:val="006F23E8"/>
    <w:rsid w:val="006F2402"/>
    <w:rsid w:val="0070720A"/>
    <w:rsid w:val="00710046"/>
    <w:rsid w:val="00711963"/>
    <w:rsid w:val="00714374"/>
    <w:rsid w:val="00714494"/>
    <w:rsid w:val="00723E71"/>
    <w:rsid w:val="00724712"/>
    <w:rsid w:val="00732F58"/>
    <w:rsid w:val="00734BD3"/>
    <w:rsid w:val="007411DB"/>
    <w:rsid w:val="007475B8"/>
    <w:rsid w:val="0075090E"/>
    <w:rsid w:val="00751AA3"/>
    <w:rsid w:val="00753284"/>
    <w:rsid w:val="00756DD6"/>
    <w:rsid w:val="00763222"/>
    <w:rsid w:val="00764D31"/>
    <w:rsid w:val="00765614"/>
    <w:rsid w:val="007677CD"/>
    <w:rsid w:val="00777053"/>
    <w:rsid w:val="00781080"/>
    <w:rsid w:val="00784487"/>
    <w:rsid w:val="0078497C"/>
    <w:rsid w:val="00787204"/>
    <w:rsid w:val="00787311"/>
    <w:rsid w:val="00796C12"/>
    <w:rsid w:val="00797620"/>
    <w:rsid w:val="007A15E5"/>
    <w:rsid w:val="007B26FA"/>
    <w:rsid w:val="007B576F"/>
    <w:rsid w:val="007B6391"/>
    <w:rsid w:val="007B785C"/>
    <w:rsid w:val="007C2BB3"/>
    <w:rsid w:val="007C2F83"/>
    <w:rsid w:val="007D3980"/>
    <w:rsid w:val="007E1065"/>
    <w:rsid w:val="007F0346"/>
    <w:rsid w:val="007F0523"/>
    <w:rsid w:val="007F2AF3"/>
    <w:rsid w:val="007F6B7B"/>
    <w:rsid w:val="00807DB0"/>
    <w:rsid w:val="0081252A"/>
    <w:rsid w:val="00816345"/>
    <w:rsid w:val="00820EC5"/>
    <w:rsid w:val="0082120B"/>
    <w:rsid w:val="0082688E"/>
    <w:rsid w:val="00832880"/>
    <w:rsid w:val="00840BF2"/>
    <w:rsid w:val="00845BB3"/>
    <w:rsid w:val="00845CBC"/>
    <w:rsid w:val="00855D16"/>
    <w:rsid w:val="00862C52"/>
    <w:rsid w:val="00863EB7"/>
    <w:rsid w:val="008710E1"/>
    <w:rsid w:val="00871637"/>
    <w:rsid w:val="00875151"/>
    <w:rsid w:val="00883D7F"/>
    <w:rsid w:val="008846A7"/>
    <w:rsid w:val="008938EF"/>
    <w:rsid w:val="00894199"/>
    <w:rsid w:val="008A05C1"/>
    <w:rsid w:val="008A50F1"/>
    <w:rsid w:val="008B267F"/>
    <w:rsid w:val="008B288E"/>
    <w:rsid w:val="008B7B84"/>
    <w:rsid w:val="008C0B60"/>
    <w:rsid w:val="008C2460"/>
    <w:rsid w:val="008C335A"/>
    <w:rsid w:val="008E053A"/>
    <w:rsid w:val="008E0AA1"/>
    <w:rsid w:val="008E5BC3"/>
    <w:rsid w:val="008E663F"/>
    <w:rsid w:val="008F3ED8"/>
    <w:rsid w:val="008F57ED"/>
    <w:rsid w:val="008F6EA7"/>
    <w:rsid w:val="00903BC8"/>
    <w:rsid w:val="009058F8"/>
    <w:rsid w:val="009109E2"/>
    <w:rsid w:val="00912430"/>
    <w:rsid w:val="00914514"/>
    <w:rsid w:val="00915D08"/>
    <w:rsid w:val="009162AE"/>
    <w:rsid w:val="00920F76"/>
    <w:rsid w:val="00931A58"/>
    <w:rsid w:val="00932AC5"/>
    <w:rsid w:val="00933584"/>
    <w:rsid w:val="00934FC1"/>
    <w:rsid w:val="0093539C"/>
    <w:rsid w:val="009413F9"/>
    <w:rsid w:val="00952802"/>
    <w:rsid w:val="00952F5D"/>
    <w:rsid w:val="00960778"/>
    <w:rsid w:val="00963AC2"/>
    <w:rsid w:val="00974448"/>
    <w:rsid w:val="009855D3"/>
    <w:rsid w:val="00986345"/>
    <w:rsid w:val="00987FB2"/>
    <w:rsid w:val="00991EB6"/>
    <w:rsid w:val="00992393"/>
    <w:rsid w:val="009A0C5E"/>
    <w:rsid w:val="009A3D58"/>
    <w:rsid w:val="009A4209"/>
    <w:rsid w:val="009B1EE7"/>
    <w:rsid w:val="009B3AD6"/>
    <w:rsid w:val="009B7417"/>
    <w:rsid w:val="009C1B88"/>
    <w:rsid w:val="009C6740"/>
    <w:rsid w:val="009C7562"/>
    <w:rsid w:val="009D7DC8"/>
    <w:rsid w:val="009E50E7"/>
    <w:rsid w:val="009F3121"/>
    <w:rsid w:val="009F3C0B"/>
    <w:rsid w:val="009F49EE"/>
    <w:rsid w:val="009F661A"/>
    <w:rsid w:val="00A00226"/>
    <w:rsid w:val="00A01677"/>
    <w:rsid w:val="00A04567"/>
    <w:rsid w:val="00A0514C"/>
    <w:rsid w:val="00A15DF1"/>
    <w:rsid w:val="00A2097D"/>
    <w:rsid w:val="00A20B24"/>
    <w:rsid w:val="00A27A37"/>
    <w:rsid w:val="00A30B52"/>
    <w:rsid w:val="00A36782"/>
    <w:rsid w:val="00A36DFF"/>
    <w:rsid w:val="00A457FF"/>
    <w:rsid w:val="00A56B1C"/>
    <w:rsid w:val="00A57B0A"/>
    <w:rsid w:val="00A57F49"/>
    <w:rsid w:val="00A71690"/>
    <w:rsid w:val="00A71AE0"/>
    <w:rsid w:val="00A80798"/>
    <w:rsid w:val="00A80A05"/>
    <w:rsid w:val="00A8608D"/>
    <w:rsid w:val="00A86B1C"/>
    <w:rsid w:val="00A963A7"/>
    <w:rsid w:val="00AA17CC"/>
    <w:rsid w:val="00AA5B7D"/>
    <w:rsid w:val="00AB4199"/>
    <w:rsid w:val="00AB4684"/>
    <w:rsid w:val="00AB613D"/>
    <w:rsid w:val="00AC3D80"/>
    <w:rsid w:val="00AC59ED"/>
    <w:rsid w:val="00AD113E"/>
    <w:rsid w:val="00AD1CC0"/>
    <w:rsid w:val="00AD46F9"/>
    <w:rsid w:val="00AE079F"/>
    <w:rsid w:val="00AE4545"/>
    <w:rsid w:val="00AE7E29"/>
    <w:rsid w:val="00AF50E3"/>
    <w:rsid w:val="00AF5EA2"/>
    <w:rsid w:val="00B10312"/>
    <w:rsid w:val="00B10900"/>
    <w:rsid w:val="00B12548"/>
    <w:rsid w:val="00B233BD"/>
    <w:rsid w:val="00B26501"/>
    <w:rsid w:val="00B425E3"/>
    <w:rsid w:val="00B45D05"/>
    <w:rsid w:val="00B46FA0"/>
    <w:rsid w:val="00B52292"/>
    <w:rsid w:val="00B530FF"/>
    <w:rsid w:val="00B5426A"/>
    <w:rsid w:val="00B6011E"/>
    <w:rsid w:val="00B65010"/>
    <w:rsid w:val="00B73086"/>
    <w:rsid w:val="00B8159E"/>
    <w:rsid w:val="00B834F1"/>
    <w:rsid w:val="00B837DC"/>
    <w:rsid w:val="00B840C1"/>
    <w:rsid w:val="00B873AA"/>
    <w:rsid w:val="00B90C64"/>
    <w:rsid w:val="00B95775"/>
    <w:rsid w:val="00BA2760"/>
    <w:rsid w:val="00BA5AA1"/>
    <w:rsid w:val="00BB2C55"/>
    <w:rsid w:val="00BB71AC"/>
    <w:rsid w:val="00BC2064"/>
    <w:rsid w:val="00BC3223"/>
    <w:rsid w:val="00BC4DED"/>
    <w:rsid w:val="00BC5148"/>
    <w:rsid w:val="00BD5D5A"/>
    <w:rsid w:val="00BE0E16"/>
    <w:rsid w:val="00BE0FBA"/>
    <w:rsid w:val="00BE49E5"/>
    <w:rsid w:val="00BF318E"/>
    <w:rsid w:val="00BF4638"/>
    <w:rsid w:val="00C00D49"/>
    <w:rsid w:val="00C02763"/>
    <w:rsid w:val="00C03541"/>
    <w:rsid w:val="00C06E4E"/>
    <w:rsid w:val="00C07036"/>
    <w:rsid w:val="00C11ADF"/>
    <w:rsid w:val="00C150D2"/>
    <w:rsid w:val="00C163BF"/>
    <w:rsid w:val="00C20D21"/>
    <w:rsid w:val="00C25528"/>
    <w:rsid w:val="00C36B1A"/>
    <w:rsid w:val="00C36E26"/>
    <w:rsid w:val="00C43FB8"/>
    <w:rsid w:val="00C44589"/>
    <w:rsid w:val="00C535BB"/>
    <w:rsid w:val="00C60CBB"/>
    <w:rsid w:val="00C611A4"/>
    <w:rsid w:val="00C65F23"/>
    <w:rsid w:val="00C66EAF"/>
    <w:rsid w:val="00C73B93"/>
    <w:rsid w:val="00C84445"/>
    <w:rsid w:val="00C86B6B"/>
    <w:rsid w:val="00C876DE"/>
    <w:rsid w:val="00C92281"/>
    <w:rsid w:val="00C92EF0"/>
    <w:rsid w:val="00C94977"/>
    <w:rsid w:val="00C97985"/>
    <w:rsid w:val="00C97F59"/>
    <w:rsid w:val="00CA1153"/>
    <w:rsid w:val="00CA764C"/>
    <w:rsid w:val="00CB0CA5"/>
    <w:rsid w:val="00CB2C9C"/>
    <w:rsid w:val="00CB31B2"/>
    <w:rsid w:val="00CB330A"/>
    <w:rsid w:val="00CB5BD4"/>
    <w:rsid w:val="00CB6D25"/>
    <w:rsid w:val="00CC3335"/>
    <w:rsid w:val="00CC5F6C"/>
    <w:rsid w:val="00CD64AF"/>
    <w:rsid w:val="00CD6799"/>
    <w:rsid w:val="00CD7ECE"/>
    <w:rsid w:val="00CE0807"/>
    <w:rsid w:val="00CE1736"/>
    <w:rsid w:val="00CF0938"/>
    <w:rsid w:val="00CF308F"/>
    <w:rsid w:val="00CF3594"/>
    <w:rsid w:val="00D00681"/>
    <w:rsid w:val="00D0354B"/>
    <w:rsid w:val="00D03D8E"/>
    <w:rsid w:val="00D0773C"/>
    <w:rsid w:val="00D10094"/>
    <w:rsid w:val="00D22A3E"/>
    <w:rsid w:val="00D274F8"/>
    <w:rsid w:val="00D31508"/>
    <w:rsid w:val="00D32E11"/>
    <w:rsid w:val="00D36F07"/>
    <w:rsid w:val="00D401F1"/>
    <w:rsid w:val="00D410CD"/>
    <w:rsid w:val="00D420A2"/>
    <w:rsid w:val="00D43F7A"/>
    <w:rsid w:val="00D448A4"/>
    <w:rsid w:val="00D46A4D"/>
    <w:rsid w:val="00D47451"/>
    <w:rsid w:val="00D50212"/>
    <w:rsid w:val="00D52159"/>
    <w:rsid w:val="00D534CE"/>
    <w:rsid w:val="00D53776"/>
    <w:rsid w:val="00D56C12"/>
    <w:rsid w:val="00D66478"/>
    <w:rsid w:val="00D673CF"/>
    <w:rsid w:val="00D704A7"/>
    <w:rsid w:val="00D716C5"/>
    <w:rsid w:val="00D800F7"/>
    <w:rsid w:val="00D8084E"/>
    <w:rsid w:val="00D82194"/>
    <w:rsid w:val="00D871FF"/>
    <w:rsid w:val="00D87A5D"/>
    <w:rsid w:val="00D929AE"/>
    <w:rsid w:val="00D97ECC"/>
    <w:rsid w:val="00DA1B81"/>
    <w:rsid w:val="00DA5781"/>
    <w:rsid w:val="00DB2C37"/>
    <w:rsid w:val="00DB3162"/>
    <w:rsid w:val="00DC5203"/>
    <w:rsid w:val="00DD020E"/>
    <w:rsid w:val="00DD44C6"/>
    <w:rsid w:val="00DD618A"/>
    <w:rsid w:val="00DE353B"/>
    <w:rsid w:val="00E01D79"/>
    <w:rsid w:val="00E04A84"/>
    <w:rsid w:val="00E07162"/>
    <w:rsid w:val="00E20716"/>
    <w:rsid w:val="00E26078"/>
    <w:rsid w:val="00E40940"/>
    <w:rsid w:val="00E435EC"/>
    <w:rsid w:val="00E438BD"/>
    <w:rsid w:val="00E43FAC"/>
    <w:rsid w:val="00E44346"/>
    <w:rsid w:val="00E46117"/>
    <w:rsid w:val="00E50B28"/>
    <w:rsid w:val="00E51ED0"/>
    <w:rsid w:val="00E52A36"/>
    <w:rsid w:val="00E55254"/>
    <w:rsid w:val="00E60542"/>
    <w:rsid w:val="00E676C2"/>
    <w:rsid w:val="00E67AD8"/>
    <w:rsid w:val="00E7016A"/>
    <w:rsid w:val="00E73D58"/>
    <w:rsid w:val="00E84572"/>
    <w:rsid w:val="00E85018"/>
    <w:rsid w:val="00EA24B5"/>
    <w:rsid w:val="00EA290B"/>
    <w:rsid w:val="00EA415E"/>
    <w:rsid w:val="00EB296F"/>
    <w:rsid w:val="00EB44FC"/>
    <w:rsid w:val="00EC079B"/>
    <w:rsid w:val="00EC1FAF"/>
    <w:rsid w:val="00ED037F"/>
    <w:rsid w:val="00ED1DEE"/>
    <w:rsid w:val="00ED4C3F"/>
    <w:rsid w:val="00ED4FA9"/>
    <w:rsid w:val="00EE25AE"/>
    <w:rsid w:val="00EE4327"/>
    <w:rsid w:val="00EE47B9"/>
    <w:rsid w:val="00EE7FB1"/>
    <w:rsid w:val="00EF0E0F"/>
    <w:rsid w:val="00EF2B34"/>
    <w:rsid w:val="00EF4D92"/>
    <w:rsid w:val="00EF726C"/>
    <w:rsid w:val="00F01E7C"/>
    <w:rsid w:val="00F04EA3"/>
    <w:rsid w:val="00F068D0"/>
    <w:rsid w:val="00F12FEF"/>
    <w:rsid w:val="00F20535"/>
    <w:rsid w:val="00F276DD"/>
    <w:rsid w:val="00F37356"/>
    <w:rsid w:val="00F37AE9"/>
    <w:rsid w:val="00F43C74"/>
    <w:rsid w:val="00F4475B"/>
    <w:rsid w:val="00F504D1"/>
    <w:rsid w:val="00F52993"/>
    <w:rsid w:val="00F62942"/>
    <w:rsid w:val="00F65E46"/>
    <w:rsid w:val="00F67EF6"/>
    <w:rsid w:val="00F7389D"/>
    <w:rsid w:val="00F7399B"/>
    <w:rsid w:val="00F75648"/>
    <w:rsid w:val="00F827DD"/>
    <w:rsid w:val="00F914E2"/>
    <w:rsid w:val="00F92A1D"/>
    <w:rsid w:val="00F97861"/>
    <w:rsid w:val="00FA26ED"/>
    <w:rsid w:val="00FA402D"/>
    <w:rsid w:val="00FB2110"/>
    <w:rsid w:val="00FB3508"/>
    <w:rsid w:val="00FC4CC4"/>
    <w:rsid w:val="00FC6B95"/>
    <w:rsid w:val="00FD0132"/>
    <w:rsid w:val="00FD434D"/>
    <w:rsid w:val="00FD5112"/>
    <w:rsid w:val="00FD5F55"/>
    <w:rsid w:val="00FD66AE"/>
    <w:rsid w:val="00FD71BD"/>
    <w:rsid w:val="00FD7B27"/>
    <w:rsid w:val="00FE3FE0"/>
    <w:rsid w:val="00FE7C0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9B"/>
    <w:pPr>
      <w:spacing w:before="200" w:after="0" w:line="288" w:lineRule="auto"/>
    </w:pPr>
    <w:rPr>
      <w:rFonts w:cstheme="minorHAnsi"/>
    </w:rPr>
  </w:style>
  <w:style w:type="paragraph" w:styleId="Heading3">
    <w:name w:val="heading 3"/>
    <w:basedOn w:val="Normal"/>
    <w:next w:val="Normal"/>
    <w:link w:val="Heading3Char"/>
    <w:uiPriority w:val="9"/>
    <w:unhideWhenUsed/>
    <w:qFormat/>
    <w:rsid w:val="0026179B"/>
    <w:pPr>
      <w:keepNext/>
      <w:keepLines/>
      <w:outlineLvl w:val="2"/>
    </w:pPr>
    <w:rPr>
      <w:rFonts w:asciiTheme="majorHAnsi" w:eastAsiaTheme="majorEastAsia" w:hAnsiTheme="majorHAnsi" w:cstheme="majorBidi"/>
      <w:b/>
      <w:bCs/>
      <w:color w:val="244061" w:themeColor="accent1" w:themeShade="80"/>
    </w:rPr>
  </w:style>
  <w:style w:type="paragraph" w:styleId="Heading6">
    <w:name w:val="heading 6"/>
    <w:basedOn w:val="Normal"/>
    <w:next w:val="Normal"/>
    <w:link w:val="Heading6Char"/>
    <w:uiPriority w:val="9"/>
    <w:unhideWhenUsed/>
    <w:qFormat/>
    <w:rsid w:val="00845CBC"/>
    <w:pPr>
      <w:keepNext/>
      <w:keepLines/>
      <w:autoSpaceDE w:val="0"/>
      <w:autoSpaceDN w:val="0"/>
      <w:adjustRightInd w:val="0"/>
      <w:spacing w:line="240" w:lineRule="auto"/>
      <w:outlineLvl w:val="5"/>
    </w:pPr>
    <w:rPr>
      <w:rFonts w:asciiTheme="majorHAnsi" w:eastAsiaTheme="majorEastAsia" w:hAnsiTheme="majorHAnsi" w:cstheme="majorBidi"/>
      <w:i/>
      <w:iCs/>
      <w:color w:val="243F60" w:themeColor="accent1" w:themeShade="7F"/>
      <w:sz w:val="23"/>
      <w:szCs w:val="2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79B"/>
    <w:pPr>
      <w:tabs>
        <w:tab w:val="center" w:pos="4513"/>
        <w:tab w:val="right" w:pos="9026"/>
      </w:tabs>
      <w:spacing w:line="240" w:lineRule="auto"/>
    </w:pPr>
  </w:style>
  <w:style w:type="character" w:customStyle="1" w:styleId="HeaderChar">
    <w:name w:val="Header Char"/>
    <w:basedOn w:val="DefaultParagraphFont"/>
    <w:link w:val="Header"/>
    <w:uiPriority w:val="99"/>
    <w:rsid w:val="0026179B"/>
  </w:style>
  <w:style w:type="paragraph" w:styleId="Footer">
    <w:name w:val="footer"/>
    <w:basedOn w:val="Normal"/>
    <w:link w:val="FooterChar"/>
    <w:uiPriority w:val="99"/>
    <w:semiHidden/>
    <w:unhideWhenUsed/>
    <w:rsid w:val="0026179B"/>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6179B"/>
  </w:style>
  <w:style w:type="character" w:customStyle="1" w:styleId="Heading3Char">
    <w:name w:val="Heading 3 Char"/>
    <w:basedOn w:val="DefaultParagraphFont"/>
    <w:link w:val="Heading3"/>
    <w:uiPriority w:val="9"/>
    <w:rsid w:val="0026179B"/>
    <w:rPr>
      <w:rFonts w:asciiTheme="majorHAnsi" w:eastAsiaTheme="majorEastAsia" w:hAnsiTheme="majorHAnsi" w:cstheme="majorBidi"/>
      <w:b/>
      <w:bCs/>
      <w:color w:val="244061" w:themeColor="accent1" w:themeShade="80"/>
    </w:rPr>
  </w:style>
  <w:style w:type="character" w:styleId="FootnoteReference">
    <w:name w:val="footnote reference"/>
    <w:basedOn w:val="DefaultParagraphFont"/>
    <w:uiPriority w:val="99"/>
    <w:semiHidden/>
    <w:unhideWhenUsed/>
    <w:rsid w:val="0026179B"/>
    <w:rPr>
      <w:vertAlign w:val="superscript"/>
    </w:rPr>
  </w:style>
  <w:style w:type="character" w:styleId="Hyperlink">
    <w:name w:val="Hyperlink"/>
    <w:basedOn w:val="DefaultParagraphFont"/>
    <w:uiPriority w:val="99"/>
    <w:unhideWhenUsed/>
    <w:rsid w:val="0026179B"/>
    <w:rPr>
      <w:color w:val="0000FF" w:themeColor="hyperlink"/>
      <w:u w:val="single"/>
    </w:rPr>
  </w:style>
  <w:style w:type="paragraph" w:customStyle="1" w:styleId="Footnote1">
    <w:name w:val="Footnote1"/>
    <w:basedOn w:val="FootnoteText"/>
    <w:link w:val="Footnote1Char"/>
    <w:qFormat/>
    <w:rsid w:val="0026179B"/>
    <w:pPr>
      <w:spacing w:before="60"/>
    </w:pPr>
    <w:rPr>
      <w:sz w:val="18"/>
      <w:szCs w:val="18"/>
    </w:rPr>
  </w:style>
  <w:style w:type="character" w:customStyle="1" w:styleId="Footnote1Char">
    <w:name w:val="Footnote1 Char"/>
    <w:basedOn w:val="FootnoteTextChar"/>
    <w:link w:val="Footnote1"/>
    <w:rsid w:val="0026179B"/>
    <w:rPr>
      <w:sz w:val="18"/>
      <w:szCs w:val="18"/>
    </w:rPr>
  </w:style>
  <w:style w:type="paragraph" w:customStyle="1" w:styleId="Quotenormal1">
    <w:name w:val="Quote normal 1"/>
    <w:basedOn w:val="Quote"/>
    <w:link w:val="Quotenormal1Char"/>
    <w:qFormat/>
    <w:rsid w:val="0026179B"/>
    <w:pPr>
      <w:ind w:left="284"/>
    </w:pPr>
    <w:rPr>
      <w:i w:val="0"/>
      <w:sz w:val="20"/>
      <w:szCs w:val="20"/>
    </w:rPr>
  </w:style>
  <w:style w:type="character" w:customStyle="1" w:styleId="Quotenormal1Char">
    <w:name w:val="Quote normal 1 Char"/>
    <w:basedOn w:val="QuoteChar"/>
    <w:link w:val="Quotenormal1"/>
    <w:rsid w:val="0026179B"/>
    <w:rPr>
      <w:sz w:val="20"/>
      <w:szCs w:val="20"/>
    </w:rPr>
  </w:style>
  <w:style w:type="paragraph" w:styleId="FootnoteText">
    <w:name w:val="footnote text"/>
    <w:basedOn w:val="Normal"/>
    <w:link w:val="FootnoteTextChar"/>
    <w:uiPriority w:val="99"/>
    <w:semiHidden/>
    <w:unhideWhenUsed/>
    <w:rsid w:val="0026179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6179B"/>
    <w:rPr>
      <w:rFonts w:cstheme="minorHAnsi"/>
      <w:sz w:val="20"/>
      <w:szCs w:val="20"/>
    </w:rPr>
  </w:style>
  <w:style w:type="paragraph" w:styleId="Quote">
    <w:name w:val="Quote"/>
    <w:basedOn w:val="Normal"/>
    <w:next w:val="Normal"/>
    <w:link w:val="QuoteChar"/>
    <w:uiPriority w:val="29"/>
    <w:qFormat/>
    <w:rsid w:val="0026179B"/>
    <w:rPr>
      <w:i/>
      <w:iCs/>
      <w:color w:val="000000" w:themeColor="text1"/>
    </w:rPr>
  </w:style>
  <w:style w:type="character" w:customStyle="1" w:styleId="QuoteChar">
    <w:name w:val="Quote Char"/>
    <w:basedOn w:val="DefaultParagraphFont"/>
    <w:link w:val="Quote"/>
    <w:uiPriority w:val="29"/>
    <w:rsid w:val="0026179B"/>
    <w:rPr>
      <w:rFonts w:cstheme="minorHAnsi"/>
      <w:i/>
      <w:iCs/>
      <w:color w:val="000000" w:themeColor="text1"/>
    </w:rPr>
  </w:style>
  <w:style w:type="paragraph" w:styleId="ListParagraph">
    <w:name w:val="List Paragraph"/>
    <w:basedOn w:val="Normal"/>
    <w:uiPriority w:val="34"/>
    <w:qFormat/>
    <w:rsid w:val="00CD7ECE"/>
    <w:pPr>
      <w:ind w:left="720"/>
      <w:contextualSpacing/>
    </w:pPr>
  </w:style>
  <w:style w:type="table" w:styleId="TableGrid">
    <w:name w:val="Table Grid"/>
    <w:basedOn w:val="TableNormal"/>
    <w:uiPriority w:val="59"/>
    <w:rsid w:val="00D10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395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52"/>
    <w:rPr>
      <w:rFonts w:ascii="Tahoma" w:hAnsi="Tahoma" w:cs="Tahoma"/>
      <w:sz w:val="16"/>
      <w:szCs w:val="16"/>
    </w:rPr>
  </w:style>
  <w:style w:type="paragraph" w:styleId="Revision">
    <w:name w:val="Revision"/>
    <w:hidden/>
    <w:uiPriority w:val="99"/>
    <w:semiHidden/>
    <w:rsid w:val="00614B3E"/>
    <w:pPr>
      <w:spacing w:after="0" w:line="240" w:lineRule="auto"/>
    </w:pPr>
    <w:rPr>
      <w:rFonts w:cstheme="minorHAnsi"/>
    </w:rPr>
  </w:style>
  <w:style w:type="character" w:styleId="CommentReference">
    <w:name w:val="annotation reference"/>
    <w:basedOn w:val="DefaultParagraphFont"/>
    <w:uiPriority w:val="99"/>
    <w:semiHidden/>
    <w:unhideWhenUsed/>
    <w:rsid w:val="0066287C"/>
    <w:rPr>
      <w:sz w:val="16"/>
      <w:szCs w:val="16"/>
    </w:rPr>
  </w:style>
  <w:style w:type="paragraph" w:styleId="CommentText">
    <w:name w:val="annotation text"/>
    <w:basedOn w:val="Normal"/>
    <w:link w:val="CommentTextChar"/>
    <w:uiPriority w:val="99"/>
    <w:unhideWhenUsed/>
    <w:rsid w:val="0066287C"/>
    <w:pPr>
      <w:spacing w:line="240" w:lineRule="auto"/>
    </w:pPr>
    <w:rPr>
      <w:sz w:val="20"/>
      <w:szCs w:val="20"/>
    </w:rPr>
  </w:style>
  <w:style w:type="character" w:customStyle="1" w:styleId="CommentTextChar">
    <w:name w:val="Comment Text Char"/>
    <w:basedOn w:val="DefaultParagraphFont"/>
    <w:link w:val="CommentText"/>
    <w:uiPriority w:val="99"/>
    <w:rsid w:val="0066287C"/>
    <w:rPr>
      <w:rFonts w:cstheme="minorHAnsi"/>
      <w:sz w:val="20"/>
      <w:szCs w:val="20"/>
    </w:rPr>
  </w:style>
  <w:style w:type="paragraph" w:styleId="CommentSubject">
    <w:name w:val="annotation subject"/>
    <w:basedOn w:val="CommentText"/>
    <w:next w:val="CommentText"/>
    <w:link w:val="CommentSubjectChar"/>
    <w:uiPriority w:val="99"/>
    <w:semiHidden/>
    <w:unhideWhenUsed/>
    <w:rsid w:val="0066287C"/>
    <w:rPr>
      <w:b/>
      <w:bCs/>
    </w:rPr>
  </w:style>
  <w:style w:type="character" w:customStyle="1" w:styleId="CommentSubjectChar">
    <w:name w:val="Comment Subject Char"/>
    <w:basedOn w:val="CommentTextChar"/>
    <w:link w:val="CommentSubject"/>
    <w:uiPriority w:val="99"/>
    <w:semiHidden/>
    <w:rsid w:val="0066287C"/>
    <w:rPr>
      <w:b/>
      <w:bCs/>
    </w:rPr>
  </w:style>
  <w:style w:type="paragraph" w:customStyle="1" w:styleId="paragraph">
    <w:name w:val="paragraph"/>
    <w:basedOn w:val="Normal"/>
    <w:rsid w:val="00394C4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530B7A"/>
  </w:style>
  <w:style w:type="paragraph" w:customStyle="1" w:styleId="r1">
    <w:name w:val="r1"/>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1">
    <w:name w:val="zr1"/>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p1">
    <w:name w:val="zp1"/>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2">
    <w:name w:val="zr2"/>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BC51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
    <w:rsid w:val="00845CBC"/>
    <w:rPr>
      <w:rFonts w:asciiTheme="majorHAnsi" w:eastAsiaTheme="majorEastAsia" w:hAnsiTheme="majorHAnsi" w:cstheme="majorBidi"/>
      <w:i/>
      <w:iCs/>
      <w:color w:val="243F60" w:themeColor="accent1" w:themeShade="7F"/>
      <w:sz w:val="23"/>
      <w:szCs w:val="23"/>
      <w:lang w:eastAsia="en-AU"/>
    </w:rPr>
  </w:style>
  <w:style w:type="paragraph" w:styleId="Title">
    <w:name w:val="Title"/>
    <w:basedOn w:val="Normal"/>
    <w:next w:val="Normal"/>
    <w:link w:val="TitleChar"/>
    <w:qFormat/>
    <w:rsid w:val="00BC4DED"/>
    <w:pPr>
      <w:autoSpaceDE w:val="0"/>
      <w:autoSpaceDN w:val="0"/>
      <w:spacing w:before="480" w:line="240" w:lineRule="auto"/>
      <w:jc w:val="center"/>
    </w:pPr>
    <w:rPr>
      <w:rFonts w:ascii="Times" w:eastAsia="Times New Roman" w:hAnsi="Times" w:cs="Times"/>
      <w:b/>
      <w:bCs/>
      <w:sz w:val="36"/>
      <w:szCs w:val="36"/>
      <w:lang w:eastAsia="en-AU"/>
    </w:rPr>
  </w:style>
  <w:style w:type="character" w:customStyle="1" w:styleId="TitleChar">
    <w:name w:val="Title Char"/>
    <w:basedOn w:val="DefaultParagraphFont"/>
    <w:link w:val="Title"/>
    <w:rsid w:val="00BC4DED"/>
    <w:rPr>
      <w:rFonts w:ascii="Times" w:eastAsia="Times New Roman" w:hAnsi="Times" w:cs="Times"/>
      <w:b/>
      <w:bCs/>
      <w:sz w:val="36"/>
      <w:szCs w:val="36"/>
      <w:lang w:eastAsia="en-AU"/>
    </w:rPr>
  </w:style>
  <w:style w:type="paragraph" w:styleId="BodyText">
    <w:name w:val="Body Text"/>
    <w:basedOn w:val="Normal"/>
    <w:link w:val="BodyTextChar"/>
    <w:uiPriority w:val="99"/>
    <w:unhideWhenUsed/>
    <w:rsid w:val="00D43F7A"/>
    <w:pPr>
      <w:spacing w:before="0" w:after="120" w:line="240" w:lineRule="auto"/>
    </w:pPr>
    <w:rPr>
      <w:rFonts w:ascii="Times New Roman" w:eastAsia="Times New Roman" w:hAnsi="Times New Roman" w:cs="Times New Roman"/>
      <w:sz w:val="24"/>
      <w:szCs w:val="20"/>
      <w:lang w:val="en-GB" w:eastAsia="en-AU"/>
    </w:rPr>
  </w:style>
  <w:style w:type="character" w:customStyle="1" w:styleId="BodyTextChar">
    <w:name w:val="Body Text Char"/>
    <w:basedOn w:val="DefaultParagraphFont"/>
    <w:link w:val="BodyText"/>
    <w:uiPriority w:val="99"/>
    <w:rsid w:val="00D43F7A"/>
    <w:rPr>
      <w:rFonts w:ascii="Times New Roman" w:eastAsia="Times New Roman" w:hAnsi="Times New Roman" w:cs="Times New Roman"/>
      <w:sz w:val="24"/>
      <w:szCs w:val="20"/>
      <w:lang w:val="en-GB" w:eastAsia="en-AU"/>
    </w:rPr>
  </w:style>
  <w:style w:type="paragraph" w:styleId="NormalWeb">
    <w:name w:val="Normal (Web)"/>
    <w:basedOn w:val="Normal"/>
    <w:uiPriority w:val="99"/>
    <w:unhideWhenUsed/>
    <w:rsid w:val="00244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10">
    <w:name w:val="R1"/>
    <w:aliases w:val="1. or 1.(1)"/>
    <w:basedOn w:val="Normal"/>
    <w:next w:val="Normal"/>
    <w:rsid w:val="00117502"/>
    <w:pPr>
      <w:tabs>
        <w:tab w:val="right" w:pos="1134"/>
      </w:tabs>
      <w:autoSpaceDE w:val="0"/>
      <w:autoSpaceDN w:val="0"/>
      <w:spacing w:before="240" w:line="240" w:lineRule="auto"/>
      <w:ind w:left="851"/>
      <w:jc w:val="both"/>
    </w:pPr>
    <w:rPr>
      <w:rFonts w:ascii="Times" w:eastAsia="Times New Roman" w:hAnsi="Times" w:cs="Times"/>
      <w:sz w:val="26"/>
      <w:szCs w:val="26"/>
      <w:lang w:eastAsia="en-AU"/>
    </w:rPr>
  </w:style>
  <w:style w:type="paragraph" w:customStyle="1" w:styleId="definition">
    <w:name w:val="definition"/>
    <w:basedOn w:val="Normal"/>
    <w:rsid w:val="00117502"/>
    <w:pPr>
      <w:tabs>
        <w:tab w:val="right" w:pos="1134"/>
      </w:tabs>
      <w:autoSpaceDE w:val="0"/>
      <w:autoSpaceDN w:val="0"/>
      <w:spacing w:before="240" w:line="260" w:lineRule="atLeast"/>
      <w:ind w:left="851"/>
      <w:jc w:val="both"/>
    </w:pPr>
    <w:rPr>
      <w:rFonts w:ascii="Times" w:eastAsia="Times New Roman" w:hAnsi="Times" w:cs="Times"/>
      <w:color w:val="000000"/>
      <w:sz w:val="26"/>
      <w:szCs w:val="26"/>
      <w:lang w:eastAsia="en-AU"/>
    </w:rPr>
  </w:style>
  <w:style w:type="character" w:styleId="Emphasis">
    <w:name w:val="Emphasis"/>
    <w:basedOn w:val="DefaultParagraphFont"/>
    <w:uiPriority w:val="20"/>
    <w:qFormat/>
    <w:rsid w:val="000260F3"/>
    <w:rPr>
      <w:i/>
      <w:iCs/>
    </w:rPr>
  </w:style>
</w:styles>
</file>

<file path=word/webSettings.xml><?xml version="1.0" encoding="utf-8"?>
<w:webSettings xmlns:r="http://schemas.openxmlformats.org/officeDocument/2006/relationships" xmlns:w="http://schemas.openxmlformats.org/wordprocessingml/2006/main">
  <w:divs>
    <w:div w:id="300502359">
      <w:bodyDiv w:val="1"/>
      <w:marLeft w:val="0"/>
      <w:marRight w:val="0"/>
      <w:marTop w:val="0"/>
      <w:marBottom w:val="0"/>
      <w:divBdr>
        <w:top w:val="none" w:sz="0" w:space="0" w:color="auto"/>
        <w:left w:val="none" w:sz="0" w:space="0" w:color="auto"/>
        <w:bottom w:val="none" w:sz="0" w:space="0" w:color="auto"/>
        <w:right w:val="none" w:sz="0" w:space="0" w:color="auto"/>
      </w:divBdr>
      <w:divsChild>
        <w:div w:id="2056007393">
          <w:marLeft w:val="0"/>
          <w:marRight w:val="0"/>
          <w:marTop w:val="0"/>
          <w:marBottom w:val="0"/>
          <w:divBdr>
            <w:top w:val="none" w:sz="0" w:space="0" w:color="auto"/>
            <w:left w:val="none" w:sz="0" w:space="0" w:color="auto"/>
            <w:bottom w:val="none" w:sz="0" w:space="0" w:color="auto"/>
            <w:right w:val="none" w:sz="0" w:space="0" w:color="auto"/>
          </w:divBdr>
          <w:divsChild>
            <w:div w:id="17778089">
              <w:marLeft w:val="0"/>
              <w:marRight w:val="0"/>
              <w:marTop w:val="0"/>
              <w:marBottom w:val="0"/>
              <w:divBdr>
                <w:top w:val="none" w:sz="0" w:space="0" w:color="auto"/>
                <w:left w:val="none" w:sz="0" w:space="0" w:color="auto"/>
                <w:bottom w:val="none" w:sz="0" w:space="0" w:color="auto"/>
                <w:right w:val="none" w:sz="0" w:space="0" w:color="auto"/>
              </w:divBdr>
              <w:divsChild>
                <w:div w:id="749888165">
                  <w:marLeft w:val="0"/>
                  <w:marRight w:val="0"/>
                  <w:marTop w:val="0"/>
                  <w:marBottom w:val="0"/>
                  <w:divBdr>
                    <w:top w:val="none" w:sz="0" w:space="0" w:color="auto"/>
                    <w:left w:val="none" w:sz="0" w:space="0" w:color="auto"/>
                    <w:bottom w:val="none" w:sz="0" w:space="0" w:color="auto"/>
                    <w:right w:val="none" w:sz="0" w:space="0" w:color="auto"/>
                  </w:divBdr>
                  <w:divsChild>
                    <w:div w:id="1610383016">
                      <w:marLeft w:val="0"/>
                      <w:marRight w:val="0"/>
                      <w:marTop w:val="0"/>
                      <w:marBottom w:val="0"/>
                      <w:divBdr>
                        <w:top w:val="none" w:sz="0" w:space="0" w:color="auto"/>
                        <w:left w:val="none" w:sz="0" w:space="0" w:color="auto"/>
                        <w:bottom w:val="none" w:sz="0" w:space="0" w:color="auto"/>
                        <w:right w:val="none" w:sz="0" w:space="0" w:color="auto"/>
                      </w:divBdr>
                      <w:divsChild>
                        <w:div w:id="382949138">
                          <w:marLeft w:val="0"/>
                          <w:marRight w:val="0"/>
                          <w:marTop w:val="0"/>
                          <w:marBottom w:val="0"/>
                          <w:divBdr>
                            <w:top w:val="single" w:sz="6" w:space="0" w:color="828282"/>
                            <w:left w:val="single" w:sz="6" w:space="0" w:color="828282"/>
                            <w:bottom w:val="single" w:sz="6" w:space="0" w:color="828282"/>
                            <w:right w:val="single" w:sz="6" w:space="0" w:color="828282"/>
                          </w:divBdr>
                          <w:divsChild>
                            <w:div w:id="33699037">
                              <w:marLeft w:val="0"/>
                              <w:marRight w:val="0"/>
                              <w:marTop w:val="0"/>
                              <w:marBottom w:val="0"/>
                              <w:divBdr>
                                <w:top w:val="none" w:sz="0" w:space="0" w:color="auto"/>
                                <w:left w:val="none" w:sz="0" w:space="0" w:color="auto"/>
                                <w:bottom w:val="none" w:sz="0" w:space="0" w:color="auto"/>
                                <w:right w:val="none" w:sz="0" w:space="0" w:color="auto"/>
                              </w:divBdr>
                              <w:divsChild>
                                <w:div w:id="946235142">
                                  <w:marLeft w:val="0"/>
                                  <w:marRight w:val="0"/>
                                  <w:marTop w:val="0"/>
                                  <w:marBottom w:val="0"/>
                                  <w:divBdr>
                                    <w:top w:val="none" w:sz="0" w:space="0" w:color="auto"/>
                                    <w:left w:val="none" w:sz="0" w:space="0" w:color="auto"/>
                                    <w:bottom w:val="none" w:sz="0" w:space="0" w:color="auto"/>
                                    <w:right w:val="none" w:sz="0" w:space="0" w:color="auto"/>
                                  </w:divBdr>
                                  <w:divsChild>
                                    <w:div w:id="1735736692">
                                      <w:marLeft w:val="0"/>
                                      <w:marRight w:val="0"/>
                                      <w:marTop w:val="0"/>
                                      <w:marBottom w:val="0"/>
                                      <w:divBdr>
                                        <w:top w:val="none" w:sz="0" w:space="0" w:color="auto"/>
                                        <w:left w:val="none" w:sz="0" w:space="0" w:color="auto"/>
                                        <w:bottom w:val="none" w:sz="0" w:space="0" w:color="auto"/>
                                        <w:right w:val="none" w:sz="0" w:space="0" w:color="auto"/>
                                      </w:divBdr>
                                      <w:divsChild>
                                        <w:div w:id="1751196043">
                                          <w:marLeft w:val="0"/>
                                          <w:marRight w:val="0"/>
                                          <w:marTop w:val="0"/>
                                          <w:marBottom w:val="0"/>
                                          <w:divBdr>
                                            <w:top w:val="none" w:sz="0" w:space="0" w:color="auto"/>
                                            <w:left w:val="none" w:sz="0" w:space="0" w:color="auto"/>
                                            <w:bottom w:val="none" w:sz="0" w:space="0" w:color="auto"/>
                                            <w:right w:val="none" w:sz="0" w:space="0" w:color="auto"/>
                                          </w:divBdr>
                                          <w:divsChild>
                                            <w:div w:id="798105498">
                                              <w:marLeft w:val="0"/>
                                              <w:marRight w:val="0"/>
                                              <w:marTop w:val="0"/>
                                              <w:marBottom w:val="0"/>
                                              <w:divBdr>
                                                <w:top w:val="none" w:sz="0" w:space="0" w:color="auto"/>
                                                <w:left w:val="none" w:sz="0" w:space="0" w:color="auto"/>
                                                <w:bottom w:val="none" w:sz="0" w:space="0" w:color="auto"/>
                                                <w:right w:val="none" w:sz="0" w:space="0" w:color="auto"/>
                                              </w:divBdr>
                                              <w:divsChild>
                                                <w:div w:id="2117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620067">
      <w:bodyDiv w:val="1"/>
      <w:marLeft w:val="0"/>
      <w:marRight w:val="0"/>
      <w:marTop w:val="0"/>
      <w:marBottom w:val="0"/>
      <w:divBdr>
        <w:top w:val="none" w:sz="0" w:space="0" w:color="auto"/>
        <w:left w:val="none" w:sz="0" w:space="0" w:color="auto"/>
        <w:bottom w:val="none" w:sz="0" w:space="0" w:color="auto"/>
        <w:right w:val="none" w:sz="0" w:space="0" w:color="auto"/>
      </w:divBdr>
      <w:divsChild>
        <w:div w:id="698549256">
          <w:marLeft w:val="0"/>
          <w:marRight w:val="0"/>
          <w:marTop w:val="0"/>
          <w:marBottom w:val="0"/>
          <w:divBdr>
            <w:top w:val="none" w:sz="0" w:space="0" w:color="auto"/>
            <w:left w:val="none" w:sz="0" w:space="0" w:color="auto"/>
            <w:bottom w:val="none" w:sz="0" w:space="0" w:color="auto"/>
            <w:right w:val="none" w:sz="0" w:space="0" w:color="auto"/>
          </w:divBdr>
          <w:divsChild>
            <w:div w:id="2019962851">
              <w:marLeft w:val="0"/>
              <w:marRight w:val="0"/>
              <w:marTop w:val="0"/>
              <w:marBottom w:val="0"/>
              <w:divBdr>
                <w:top w:val="none" w:sz="0" w:space="0" w:color="auto"/>
                <w:left w:val="none" w:sz="0" w:space="0" w:color="auto"/>
                <w:bottom w:val="none" w:sz="0" w:space="0" w:color="auto"/>
                <w:right w:val="none" w:sz="0" w:space="0" w:color="auto"/>
              </w:divBdr>
              <w:divsChild>
                <w:div w:id="436099101">
                  <w:marLeft w:val="0"/>
                  <w:marRight w:val="0"/>
                  <w:marTop w:val="0"/>
                  <w:marBottom w:val="0"/>
                  <w:divBdr>
                    <w:top w:val="none" w:sz="0" w:space="0" w:color="auto"/>
                    <w:left w:val="none" w:sz="0" w:space="0" w:color="auto"/>
                    <w:bottom w:val="none" w:sz="0" w:space="0" w:color="auto"/>
                    <w:right w:val="none" w:sz="0" w:space="0" w:color="auto"/>
                  </w:divBdr>
                  <w:divsChild>
                    <w:div w:id="1548835026">
                      <w:marLeft w:val="0"/>
                      <w:marRight w:val="0"/>
                      <w:marTop w:val="0"/>
                      <w:marBottom w:val="0"/>
                      <w:divBdr>
                        <w:top w:val="none" w:sz="0" w:space="0" w:color="auto"/>
                        <w:left w:val="none" w:sz="0" w:space="0" w:color="auto"/>
                        <w:bottom w:val="none" w:sz="0" w:space="0" w:color="auto"/>
                        <w:right w:val="none" w:sz="0" w:space="0" w:color="auto"/>
                      </w:divBdr>
                      <w:divsChild>
                        <w:div w:id="1317883295">
                          <w:marLeft w:val="0"/>
                          <w:marRight w:val="0"/>
                          <w:marTop w:val="0"/>
                          <w:marBottom w:val="0"/>
                          <w:divBdr>
                            <w:top w:val="single" w:sz="6" w:space="0" w:color="828282"/>
                            <w:left w:val="single" w:sz="6" w:space="0" w:color="828282"/>
                            <w:bottom w:val="single" w:sz="6" w:space="0" w:color="828282"/>
                            <w:right w:val="single" w:sz="6" w:space="0" w:color="828282"/>
                          </w:divBdr>
                          <w:divsChild>
                            <w:div w:id="1613974288">
                              <w:marLeft w:val="0"/>
                              <w:marRight w:val="0"/>
                              <w:marTop w:val="0"/>
                              <w:marBottom w:val="0"/>
                              <w:divBdr>
                                <w:top w:val="none" w:sz="0" w:space="0" w:color="auto"/>
                                <w:left w:val="none" w:sz="0" w:space="0" w:color="auto"/>
                                <w:bottom w:val="none" w:sz="0" w:space="0" w:color="auto"/>
                                <w:right w:val="none" w:sz="0" w:space="0" w:color="auto"/>
                              </w:divBdr>
                              <w:divsChild>
                                <w:div w:id="176232982">
                                  <w:marLeft w:val="0"/>
                                  <w:marRight w:val="0"/>
                                  <w:marTop w:val="0"/>
                                  <w:marBottom w:val="0"/>
                                  <w:divBdr>
                                    <w:top w:val="none" w:sz="0" w:space="0" w:color="auto"/>
                                    <w:left w:val="none" w:sz="0" w:space="0" w:color="auto"/>
                                    <w:bottom w:val="none" w:sz="0" w:space="0" w:color="auto"/>
                                    <w:right w:val="none" w:sz="0" w:space="0" w:color="auto"/>
                                  </w:divBdr>
                                  <w:divsChild>
                                    <w:div w:id="847255560">
                                      <w:marLeft w:val="0"/>
                                      <w:marRight w:val="0"/>
                                      <w:marTop w:val="0"/>
                                      <w:marBottom w:val="0"/>
                                      <w:divBdr>
                                        <w:top w:val="none" w:sz="0" w:space="0" w:color="auto"/>
                                        <w:left w:val="none" w:sz="0" w:space="0" w:color="auto"/>
                                        <w:bottom w:val="none" w:sz="0" w:space="0" w:color="auto"/>
                                        <w:right w:val="none" w:sz="0" w:space="0" w:color="auto"/>
                                      </w:divBdr>
                                      <w:divsChild>
                                        <w:div w:id="85464587">
                                          <w:marLeft w:val="0"/>
                                          <w:marRight w:val="0"/>
                                          <w:marTop w:val="0"/>
                                          <w:marBottom w:val="0"/>
                                          <w:divBdr>
                                            <w:top w:val="none" w:sz="0" w:space="0" w:color="auto"/>
                                            <w:left w:val="none" w:sz="0" w:space="0" w:color="auto"/>
                                            <w:bottom w:val="none" w:sz="0" w:space="0" w:color="auto"/>
                                            <w:right w:val="none" w:sz="0" w:space="0" w:color="auto"/>
                                          </w:divBdr>
                                          <w:divsChild>
                                            <w:div w:id="2091148488">
                                              <w:marLeft w:val="0"/>
                                              <w:marRight w:val="0"/>
                                              <w:marTop w:val="0"/>
                                              <w:marBottom w:val="0"/>
                                              <w:divBdr>
                                                <w:top w:val="none" w:sz="0" w:space="0" w:color="auto"/>
                                                <w:left w:val="none" w:sz="0" w:space="0" w:color="auto"/>
                                                <w:bottom w:val="none" w:sz="0" w:space="0" w:color="auto"/>
                                                <w:right w:val="none" w:sz="0" w:space="0" w:color="auto"/>
                                              </w:divBdr>
                                              <w:divsChild>
                                                <w:div w:id="4562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573370">
      <w:bodyDiv w:val="1"/>
      <w:marLeft w:val="0"/>
      <w:marRight w:val="0"/>
      <w:marTop w:val="0"/>
      <w:marBottom w:val="0"/>
      <w:divBdr>
        <w:top w:val="none" w:sz="0" w:space="0" w:color="auto"/>
        <w:left w:val="none" w:sz="0" w:space="0" w:color="auto"/>
        <w:bottom w:val="none" w:sz="0" w:space="0" w:color="auto"/>
        <w:right w:val="none" w:sz="0" w:space="0" w:color="auto"/>
      </w:divBdr>
    </w:div>
    <w:div w:id="964970270">
      <w:bodyDiv w:val="1"/>
      <w:marLeft w:val="0"/>
      <w:marRight w:val="0"/>
      <w:marTop w:val="0"/>
      <w:marBottom w:val="0"/>
      <w:divBdr>
        <w:top w:val="none" w:sz="0" w:space="0" w:color="auto"/>
        <w:left w:val="none" w:sz="0" w:space="0" w:color="auto"/>
        <w:bottom w:val="none" w:sz="0" w:space="0" w:color="auto"/>
        <w:right w:val="none" w:sz="0" w:space="0" w:color="auto"/>
      </w:divBdr>
      <w:divsChild>
        <w:div w:id="330643972">
          <w:marLeft w:val="0"/>
          <w:marRight w:val="0"/>
          <w:marTop w:val="0"/>
          <w:marBottom w:val="0"/>
          <w:divBdr>
            <w:top w:val="none" w:sz="0" w:space="0" w:color="auto"/>
            <w:left w:val="none" w:sz="0" w:space="0" w:color="auto"/>
            <w:bottom w:val="none" w:sz="0" w:space="0" w:color="auto"/>
            <w:right w:val="none" w:sz="0" w:space="0" w:color="auto"/>
          </w:divBdr>
          <w:divsChild>
            <w:div w:id="784887396">
              <w:marLeft w:val="0"/>
              <w:marRight w:val="0"/>
              <w:marTop w:val="0"/>
              <w:marBottom w:val="0"/>
              <w:divBdr>
                <w:top w:val="none" w:sz="0" w:space="0" w:color="auto"/>
                <w:left w:val="none" w:sz="0" w:space="0" w:color="auto"/>
                <w:bottom w:val="none" w:sz="0" w:space="0" w:color="auto"/>
                <w:right w:val="none" w:sz="0" w:space="0" w:color="auto"/>
              </w:divBdr>
              <w:divsChild>
                <w:div w:id="303044094">
                  <w:marLeft w:val="0"/>
                  <w:marRight w:val="0"/>
                  <w:marTop w:val="0"/>
                  <w:marBottom w:val="0"/>
                  <w:divBdr>
                    <w:top w:val="none" w:sz="0" w:space="0" w:color="auto"/>
                    <w:left w:val="none" w:sz="0" w:space="0" w:color="auto"/>
                    <w:bottom w:val="none" w:sz="0" w:space="0" w:color="auto"/>
                    <w:right w:val="none" w:sz="0" w:space="0" w:color="auto"/>
                  </w:divBdr>
                  <w:divsChild>
                    <w:div w:id="1698386063">
                      <w:marLeft w:val="0"/>
                      <w:marRight w:val="0"/>
                      <w:marTop w:val="0"/>
                      <w:marBottom w:val="0"/>
                      <w:divBdr>
                        <w:top w:val="none" w:sz="0" w:space="0" w:color="auto"/>
                        <w:left w:val="none" w:sz="0" w:space="0" w:color="auto"/>
                        <w:bottom w:val="none" w:sz="0" w:space="0" w:color="auto"/>
                        <w:right w:val="none" w:sz="0" w:space="0" w:color="auto"/>
                      </w:divBdr>
                      <w:divsChild>
                        <w:div w:id="1106461596">
                          <w:marLeft w:val="0"/>
                          <w:marRight w:val="0"/>
                          <w:marTop w:val="0"/>
                          <w:marBottom w:val="0"/>
                          <w:divBdr>
                            <w:top w:val="single" w:sz="6" w:space="0" w:color="828282"/>
                            <w:left w:val="single" w:sz="6" w:space="0" w:color="828282"/>
                            <w:bottom w:val="single" w:sz="6" w:space="0" w:color="828282"/>
                            <w:right w:val="single" w:sz="6" w:space="0" w:color="828282"/>
                          </w:divBdr>
                          <w:divsChild>
                            <w:div w:id="1599563308">
                              <w:marLeft w:val="0"/>
                              <w:marRight w:val="0"/>
                              <w:marTop w:val="0"/>
                              <w:marBottom w:val="0"/>
                              <w:divBdr>
                                <w:top w:val="none" w:sz="0" w:space="0" w:color="auto"/>
                                <w:left w:val="none" w:sz="0" w:space="0" w:color="auto"/>
                                <w:bottom w:val="none" w:sz="0" w:space="0" w:color="auto"/>
                                <w:right w:val="none" w:sz="0" w:space="0" w:color="auto"/>
                              </w:divBdr>
                              <w:divsChild>
                                <w:div w:id="1259485470">
                                  <w:marLeft w:val="0"/>
                                  <w:marRight w:val="0"/>
                                  <w:marTop w:val="0"/>
                                  <w:marBottom w:val="0"/>
                                  <w:divBdr>
                                    <w:top w:val="none" w:sz="0" w:space="0" w:color="auto"/>
                                    <w:left w:val="none" w:sz="0" w:space="0" w:color="auto"/>
                                    <w:bottom w:val="none" w:sz="0" w:space="0" w:color="auto"/>
                                    <w:right w:val="none" w:sz="0" w:space="0" w:color="auto"/>
                                  </w:divBdr>
                                  <w:divsChild>
                                    <w:div w:id="391269056">
                                      <w:marLeft w:val="0"/>
                                      <w:marRight w:val="0"/>
                                      <w:marTop w:val="0"/>
                                      <w:marBottom w:val="0"/>
                                      <w:divBdr>
                                        <w:top w:val="none" w:sz="0" w:space="0" w:color="auto"/>
                                        <w:left w:val="none" w:sz="0" w:space="0" w:color="auto"/>
                                        <w:bottom w:val="none" w:sz="0" w:space="0" w:color="auto"/>
                                        <w:right w:val="none" w:sz="0" w:space="0" w:color="auto"/>
                                      </w:divBdr>
                                      <w:divsChild>
                                        <w:div w:id="2096241259">
                                          <w:marLeft w:val="0"/>
                                          <w:marRight w:val="0"/>
                                          <w:marTop w:val="0"/>
                                          <w:marBottom w:val="0"/>
                                          <w:divBdr>
                                            <w:top w:val="none" w:sz="0" w:space="0" w:color="auto"/>
                                            <w:left w:val="none" w:sz="0" w:space="0" w:color="auto"/>
                                            <w:bottom w:val="none" w:sz="0" w:space="0" w:color="auto"/>
                                            <w:right w:val="none" w:sz="0" w:space="0" w:color="auto"/>
                                          </w:divBdr>
                                          <w:divsChild>
                                            <w:div w:id="551159411">
                                              <w:marLeft w:val="0"/>
                                              <w:marRight w:val="0"/>
                                              <w:marTop w:val="0"/>
                                              <w:marBottom w:val="0"/>
                                              <w:divBdr>
                                                <w:top w:val="none" w:sz="0" w:space="0" w:color="auto"/>
                                                <w:left w:val="none" w:sz="0" w:space="0" w:color="auto"/>
                                                <w:bottom w:val="none" w:sz="0" w:space="0" w:color="auto"/>
                                                <w:right w:val="none" w:sz="0" w:space="0" w:color="auto"/>
                                              </w:divBdr>
                                              <w:divsChild>
                                                <w:div w:id="12814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677296">
      <w:bodyDiv w:val="1"/>
      <w:marLeft w:val="0"/>
      <w:marRight w:val="0"/>
      <w:marTop w:val="0"/>
      <w:marBottom w:val="0"/>
      <w:divBdr>
        <w:top w:val="none" w:sz="0" w:space="0" w:color="auto"/>
        <w:left w:val="none" w:sz="0" w:space="0" w:color="auto"/>
        <w:bottom w:val="none" w:sz="0" w:space="0" w:color="auto"/>
        <w:right w:val="none" w:sz="0" w:space="0" w:color="auto"/>
      </w:divBdr>
    </w:div>
    <w:div w:id="1345592316">
      <w:bodyDiv w:val="1"/>
      <w:marLeft w:val="0"/>
      <w:marRight w:val="0"/>
      <w:marTop w:val="0"/>
      <w:marBottom w:val="0"/>
      <w:divBdr>
        <w:top w:val="none" w:sz="0" w:space="0" w:color="auto"/>
        <w:left w:val="none" w:sz="0" w:space="0" w:color="auto"/>
        <w:bottom w:val="none" w:sz="0" w:space="0" w:color="auto"/>
        <w:right w:val="none" w:sz="0" w:space="0" w:color="auto"/>
      </w:divBdr>
    </w:div>
    <w:div w:id="1439644293">
      <w:bodyDiv w:val="1"/>
      <w:marLeft w:val="0"/>
      <w:marRight w:val="0"/>
      <w:marTop w:val="0"/>
      <w:marBottom w:val="0"/>
      <w:divBdr>
        <w:top w:val="none" w:sz="0" w:space="0" w:color="auto"/>
        <w:left w:val="none" w:sz="0" w:space="0" w:color="auto"/>
        <w:bottom w:val="none" w:sz="0" w:space="0" w:color="auto"/>
        <w:right w:val="none" w:sz="0" w:space="0" w:color="auto"/>
      </w:divBdr>
      <w:divsChild>
        <w:div w:id="428165638">
          <w:marLeft w:val="0"/>
          <w:marRight w:val="0"/>
          <w:marTop w:val="0"/>
          <w:marBottom w:val="0"/>
          <w:divBdr>
            <w:top w:val="none" w:sz="0" w:space="0" w:color="auto"/>
            <w:left w:val="none" w:sz="0" w:space="0" w:color="auto"/>
            <w:bottom w:val="none" w:sz="0" w:space="0" w:color="auto"/>
            <w:right w:val="none" w:sz="0" w:space="0" w:color="auto"/>
          </w:divBdr>
          <w:divsChild>
            <w:div w:id="2020503624">
              <w:marLeft w:val="0"/>
              <w:marRight w:val="0"/>
              <w:marTop w:val="0"/>
              <w:marBottom w:val="0"/>
              <w:divBdr>
                <w:top w:val="none" w:sz="0" w:space="0" w:color="auto"/>
                <w:left w:val="none" w:sz="0" w:space="0" w:color="auto"/>
                <w:bottom w:val="none" w:sz="0" w:space="0" w:color="auto"/>
                <w:right w:val="none" w:sz="0" w:space="0" w:color="auto"/>
              </w:divBdr>
              <w:divsChild>
                <w:div w:id="1870533339">
                  <w:marLeft w:val="0"/>
                  <w:marRight w:val="0"/>
                  <w:marTop w:val="0"/>
                  <w:marBottom w:val="0"/>
                  <w:divBdr>
                    <w:top w:val="none" w:sz="0" w:space="0" w:color="auto"/>
                    <w:left w:val="none" w:sz="0" w:space="0" w:color="auto"/>
                    <w:bottom w:val="none" w:sz="0" w:space="0" w:color="auto"/>
                    <w:right w:val="none" w:sz="0" w:space="0" w:color="auto"/>
                  </w:divBdr>
                  <w:divsChild>
                    <w:div w:id="3095519">
                      <w:marLeft w:val="0"/>
                      <w:marRight w:val="0"/>
                      <w:marTop w:val="0"/>
                      <w:marBottom w:val="0"/>
                      <w:divBdr>
                        <w:top w:val="none" w:sz="0" w:space="0" w:color="auto"/>
                        <w:left w:val="none" w:sz="0" w:space="0" w:color="auto"/>
                        <w:bottom w:val="none" w:sz="0" w:space="0" w:color="auto"/>
                        <w:right w:val="none" w:sz="0" w:space="0" w:color="auto"/>
                      </w:divBdr>
                      <w:divsChild>
                        <w:div w:id="575241642">
                          <w:marLeft w:val="0"/>
                          <w:marRight w:val="0"/>
                          <w:marTop w:val="0"/>
                          <w:marBottom w:val="0"/>
                          <w:divBdr>
                            <w:top w:val="single" w:sz="6" w:space="0" w:color="828282"/>
                            <w:left w:val="single" w:sz="6" w:space="0" w:color="828282"/>
                            <w:bottom w:val="single" w:sz="6" w:space="0" w:color="828282"/>
                            <w:right w:val="single" w:sz="6" w:space="0" w:color="828282"/>
                          </w:divBdr>
                          <w:divsChild>
                            <w:div w:id="1529834618">
                              <w:marLeft w:val="0"/>
                              <w:marRight w:val="0"/>
                              <w:marTop w:val="0"/>
                              <w:marBottom w:val="0"/>
                              <w:divBdr>
                                <w:top w:val="none" w:sz="0" w:space="0" w:color="auto"/>
                                <w:left w:val="none" w:sz="0" w:space="0" w:color="auto"/>
                                <w:bottom w:val="none" w:sz="0" w:space="0" w:color="auto"/>
                                <w:right w:val="none" w:sz="0" w:space="0" w:color="auto"/>
                              </w:divBdr>
                              <w:divsChild>
                                <w:div w:id="235435572">
                                  <w:marLeft w:val="0"/>
                                  <w:marRight w:val="0"/>
                                  <w:marTop w:val="0"/>
                                  <w:marBottom w:val="0"/>
                                  <w:divBdr>
                                    <w:top w:val="none" w:sz="0" w:space="0" w:color="auto"/>
                                    <w:left w:val="none" w:sz="0" w:space="0" w:color="auto"/>
                                    <w:bottom w:val="none" w:sz="0" w:space="0" w:color="auto"/>
                                    <w:right w:val="none" w:sz="0" w:space="0" w:color="auto"/>
                                  </w:divBdr>
                                  <w:divsChild>
                                    <w:div w:id="2030141032">
                                      <w:marLeft w:val="0"/>
                                      <w:marRight w:val="0"/>
                                      <w:marTop w:val="0"/>
                                      <w:marBottom w:val="0"/>
                                      <w:divBdr>
                                        <w:top w:val="none" w:sz="0" w:space="0" w:color="auto"/>
                                        <w:left w:val="none" w:sz="0" w:space="0" w:color="auto"/>
                                        <w:bottom w:val="none" w:sz="0" w:space="0" w:color="auto"/>
                                        <w:right w:val="none" w:sz="0" w:space="0" w:color="auto"/>
                                      </w:divBdr>
                                      <w:divsChild>
                                        <w:div w:id="12414593">
                                          <w:marLeft w:val="0"/>
                                          <w:marRight w:val="0"/>
                                          <w:marTop w:val="0"/>
                                          <w:marBottom w:val="0"/>
                                          <w:divBdr>
                                            <w:top w:val="none" w:sz="0" w:space="0" w:color="auto"/>
                                            <w:left w:val="none" w:sz="0" w:space="0" w:color="auto"/>
                                            <w:bottom w:val="none" w:sz="0" w:space="0" w:color="auto"/>
                                            <w:right w:val="none" w:sz="0" w:space="0" w:color="auto"/>
                                          </w:divBdr>
                                          <w:divsChild>
                                            <w:div w:id="881861598">
                                              <w:marLeft w:val="0"/>
                                              <w:marRight w:val="0"/>
                                              <w:marTop w:val="0"/>
                                              <w:marBottom w:val="0"/>
                                              <w:divBdr>
                                                <w:top w:val="none" w:sz="0" w:space="0" w:color="auto"/>
                                                <w:left w:val="none" w:sz="0" w:space="0" w:color="auto"/>
                                                <w:bottom w:val="none" w:sz="0" w:space="0" w:color="auto"/>
                                                <w:right w:val="none" w:sz="0" w:space="0" w:color="auto"/>
                                              </w:divBdr>
                                              <w:divsChild>
                                                <w:div w:id="16182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008515">
      <w:bodyDiv w:val="1"/>
      <w:marLeft w:val="0"/>
      <w:marRight w:val="0"/>
      <w:marTop w:val="0"/>
      <w:marBottom w:val="0"/>
      <w:divBdr>
        <w:top w:val="none" w:sz="0" w:space="0" w:color="auto"/>
        <w:left w:val="none" w:sz="0" w:space="0" w:color="auto"/>
        <w:bottom w:val="none" w:sz="0" w:space="0" w:color="auto"/>
        <w:right w:val="none" w:sz="0" w:space="0" w:color="auto"/>
      </w:divBdr>
      <w:divsChild>
        <w:div w:id="2135321680">
          <w:marLeft w:val="0"/>
          <w:marRight w:val="0"/>
          <w:marTop w:val="0"/>
          <w:marBottom w:val="0"/>
          <w:divBdr>
            <w:top w:val="none" w:sz="0" w:space="0" w:color="auto"/>
            <w:left w:val="none" w:sz="0" w:space="0" w:color="auto"/>
            <w:bottom w:val="none" w:sz="0" w:space="0" w:color="auto"/>
            <w:right w:val="none" w:sz="0" w:space="0" w:color="auto"/>
          </w:divBdr>
          <w:divsChild>
            <w:div w:id="1602100776">
              <w:marLeft w:val="0"/>
              <w:marRight w:val="0"/>
              <w:marTop w:val="0"/>
              <w:marBottom w:val="0"/>
              <w:divBdr>
                <w:top w:val="none" w:sz="0" w:space="0" w:color="auto"/>
                <w:left w:val="none" w:sz="0" w:space="0" w:color="auto"/>
                <w:bottom w:val="none" w:sz="0" w:space="0" w:color="auto"/>
                <w:right w:val="none" w:sz="0" w:space="0" w:color="auto"/>
              </w:divBdr>
              <w:divsChild>
                <w:div w:id="203060952">
                  <w:marLeft w:val="0"/>
                  <w:marRight w:val="0"/>
                  <w:marTop w:val="0"/>
                  <w:marBottom w:val="0"/>
                  <w:divBdr>
                    <w:top w:val="none" w:sz="0" w:space="0" w:color="auto"/>
                    <w:left w:val="none" w:sz="0" w:space="0" w:color="auto"/>
                    <w:bottom w:val="none" w:sz="0" w:space="0" w:color="auto"/>
                    <w:right w:val="none" w:sz="0" w:space="0" w:color="auto"/>
                  </w:divBdr>
                  <w:divsChild>
                    <w:div w:id="1925408145">
                      <w:marLeft w:val="0"/>
                      <w:marRight w:val="0"/>
                      <w:marTop w:val="0"/>
                      <w:marBottom w:val="0"/>
                      <w:divBdr>
                        <w:top w:val="none" w:sz="0" w:space="0" w:color="auto"/>
                        <w:left w:val="none" w:sz="0" w:space="0" w:color="auto"/>
                        <w:bottom w:val="none" w:sz="0" w:space="0" w:color="auto"/>
                        <w:right w:val="none" w:sz="0" w:space="0" w:color="auto"/>
                      </w:divBdr>
                      <w:divsChild>
                        <w:div w:id="664624181">
                          <w:marLeft w:val="0"/>
                          <w:marRight w:val="0"/>
                          <w:marTop w:val="0"/>
                          <w:marBottom w:val="0"/>
                          <w:divBdr>
                            <w:top w:val="single" w:sz="6" w:space="0" w:color="828282"/>
                            <w:left w:val="single" w:sz="6" w:space="0" w:color="828282"/>
                            <w:bottom w:val="single" w:sz="6" w:space="0" w:color="828282"/>
                            <w:right w:val="single" w:sz="6" w:space="0" w:color="828282"/>
                          </w:divBdr>
                          <w:divsChild>
                            <w:div w:id="866021221">
                              <w:marLeft w:val="0"/>
                              <w:marRight w:val="0"/>
                              <w:marTop w:val="0"/>
                              <w:marBottom w:val="0"/>
                              <w:divBdr>
                                <w:top w:val="none" w:sz="0" w:space="0" w:color="auto"/>
                                <w:left w:val="none" w:sz="0" w:space="0" w:color="auto"/>
                                <w:bottom w:val="none" w:sz="0" w:space="0" w:color="auto"/>
                                <w:right w:val="none" w:sz="0" w:space="0" w:color="auto"/>
                              </w:divBdr>
                              <w:divsChild>
                                <w:div w:id="1769960601">
                                  <w:marLeft w:val="0"/>
                                  <w:marRight w:val="0"/>
                                  <w:marTop w:val="0"/>
                                  <w:marBottom w:val="0"/>
                                  <w:divBdr>
                                    <w:top w:val="none" w:sz="0" w:space="0" w:color="auto"/>
                                    <w:left w:val="none" w:sz="0" w:space="0" w:color="auto"/>
                                    <w:bottom w:val="none" w:sz="0" w:space="0" w:color="auto"/>
                                    <w:right w:val="none" w:sz="0" w:space="0" w:color="auto"/>
                                  </w:divBdr>
                                  <w:divsChild>
                                    <w:div w:id="1003513923">
                                      <w:marLeft w:val="0"/>
                                      <w:marRight w:val="0"/>
                                      <w:marTop w:val="0"/>
                                      <w:marBottom w:val="0"/>
                                      <w:divBdr>
                                        <w:top w:val="none" w:sz="0" w:space="0" w:color="auto"/>
                                        <w:left w:val="none" w:sz="0" w:space="0" w:color="auto"/>
                                        <w:bottom w:val="none" w:sz="0" w:space="0" w:color="auto"/>
                                        <w:right w:val="none" w:sz="0" w:space="0" w:color="auto"/>
                                      </w:divBdr>
                                      <w:divsChild>
                                        <w:div w:id="1871145386">
                                          <w:marLeft w:val="0"/>
                                          <w:marRight w:val="0"/>
                                          <w:marTop w:val="0"/>
                                          <w:marBottom w:val="0"/>
                                          <w:divBdr>
                                            <w:top w:val="none" w:sz="0" w:space="0" w:color="auto"/>
                                            <w:left w:val="none" w:sz="0" w:space="0" w:color="auto"/>
                                            <w:bottom w:val="none" w:sz="0" w:space="0" w:color="auto"/>
                                            <w:right w:val="none" w:sz="0" w:space="0" w:color="auto"/>
                                          </w:divBdr>
                                          <w:divsChild>
                                            <w:div w:id="1317303407">
                                              <w:marLeft w:val="0"/>
                                              <w:marRight w:val="0"/>
                                              <w:marTop w:val="0"/>
                                              <w:marBottom w:val="0"/>
                                              <w:divBdr>
                                                <w:top w:val="none" w:sz="0" w:space="0" w:color="auto"/>
                                                <w:left w:val="none" w:sz="0" w:space="0" w:color="auto"/>
                                                <w:bottom w:val="none" w:sz="0" w:space="0" w:color="auto"/>
                                                <w:right w:val="none" w:sz="0" w:space="0" w:color="auto"/>
                                              </w:divBdr>
                                              <w:divsChild>
                                                <w:div w:id="891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004391">
      <w:bodyDiv w:val="1"/>
      <w:marLeft w:val="0"/>
      <w:marRight w:val="0"/>
      <w:marTop w:val="0"/>
      <w:marBottom w:val="0"/>
      <w:divBdr>
        <w:top w:val="none" w:sz="0" w:space="0" w:color="auto"/>
        <w:left w:val="none" w:sz="0" w:space="0" w:color="auto"/>
        <w:bottom w:val="none" w:sz="0" w:space="0" w:color="auto"/>
        <w:right w:val="none" w:sz="0" w:space="0" w:color="auto"/>
      </w:divBdr>
      <w:divsChild>
        <w:div w:id="2031444604">
          <w:marLeft w:val="0"/>
          <w:marRight w:val="0"/>
          <w:marTop w:val="0"/>
          <w:marBottom w:val="0"/>
          <w:divBdr>
            <w:top w:val="none" w:sz="0" w:space="0" w:color="auto"/>
            <w:left w:val="none" w:sz="0" w:space="0" w:color="auto"/>
            <w:bottom w:val="none" w:sz="0" w:space="0" w:color="auto"/>
            <w:right w:val="none" w:sz="0" w:space="0" w:color="auto"/>
          </w:divBdr>
          <w:divsChild>
            <w:div w:id="1228807283">
              <w:marLeft w:val="0"/>
              <w:marRight w:val="0"/>
              <w:marTop w:val="0"/>
              <w:marBottom w:val="0"/>
              <w:divBdr>
                <w:top w:val="none" w:sz="0" w:space="0" w:color="auto"/>
                <w:left w:val="none" w:sz="0" w:space="0" w:color="auto"/>
                <w:bottom w:val="none" w:sz="0" w:space="0" w:color="auto"/>
                <w:right w:val="none" w:sz="0" w:space="0" w:color="auto"/>
              </w:divBdr>
              <w:divsChild>
                <w:div w:id="1789347316">
                  <w:marLeft w:val="0"/>
                  <w:marRight w:val="0"/>
                  <w:marTop w:val="0"/>
                  <w:marBottom w:val="0"/>
                  <w:divBdr>
                    <w:top w:val="none" w:sz="0" w:space="0" w:color="auto"/>
                    <w:left w:val="none" w:sz="0" w:space="0" w:color="auto"/>
                    <w:bottom w:val="none" w:sz="0" w:space="0" w:color="auto"/>
                    <w:right w:val="none" w:sz="0" w:space="0" w:color="auto"/>
                  </w:divBdr>
                  <w:divsChild>
                    <w:div w:id="1991445160">
                      <w:marLeft w:val="0"/>
                      <w:marRight w:val="0"/>
                      <w:marTop w:val="0"/>
                      <w:marBottom w:val="0"/>
                      <w:divBdr>
                        <w:top w:val="none" w:sz="0" w:space="0" w:color="auto"/>
                        <w:left w:val="none" w:sz="0" w:space="0" w:color="auto"/>
                        <w:bottom w:val="none" w:sz="0" w:space="0" w:color="auto"/>
                        <w:right w:val="none" w:sz="0" w:space="0" w:color="auto"/>
                      </w:divBdr>
                      <w:divsChild>
                        <w:div w:id="1884321023">
                          <w:marLeft w:val="0"/>
                          <w:marRight w:val="0"/>
                          <w:marTop w:val="0"/>
                          <w:marBottom w:val="0"/>
                          <w:divBdr>
                            <w:top w:val="single" w:sz="6" w:space="0" w:color="828282"/>
                            <w:left w:val="single" w:sz="6" w:space="0" w:color="828282"/>
                            <w:bottom w:val="single" w:sz="6" w:space="0" w:color="828282"/>
                            <w:right w:val="single" w:sz="6" w:space="0" w:color="828282"/>
                          </w:divBdr>
                          <w:divsChild>
                            <w:div w:id="118955263">
                              <w:marLeft w:val="0"/>
                              <w:marRight w:val="0"/>
                              <w:marTop w:val="0"/>
                              <w:marBottom w:val="0"/>
                              <w:divBdr>
                                <w:top w:val="none" w:sz="0" w:space="0" w:color="auto"/>
                                <w:left w:val="none" w:sz="0" w:space="0" w:color="auto"/>
                                <w:bottom w:val="none" w:sz="0" w:space="0" w:color="auto"/>
                                <w:right w:val="none" w:sz="0" w:space="0" w:color="auto"/>
                              </w:divBdr>
                              <w:divsChild>
                                <w:div w:id="353120713">
                                  <w:marLeft w:val="0"/>
                                  <w:marRight w:val="0"/>
                                  <w:marTop w:val="0"/>
                                  <w:marBottom w:val="0"/>
                                  <w:divBdr>
                                    <w:top w:val="none" w:sz="0" w:space="0" w:color="auto"/>
                                    <w:left w:val="none" w:sz="0" w:space="0" w:color="auto"/>
                                    <w:bottom w:val="none" w:sz="0" w:space="0" w:color="auto"/>
                                    <w:right w:val="none" w:sz="0" w:space="0" w:color="auto"/>
                                  </w:divBdr>
                                  <w:divsChild>
                                    <w:div w:id="339088993">
                                      <w:marLeft w:val="0"/>
                                      <w:marRight w:val="0"/>
                                      <w:marTop w:val="0"/>
                                      <w:marBottom w:val="0"/>
                                      <w:divBdr>
                                        <w:top w:val="none" w:sz="0" w:space="0" w:color="auto"/>
                                        <w:left w:val="none" w:sz="0" w:space="0" w:color="auto"/>
                                        <w:bottom w:val="none" w:sz="0" w:space="0" w:color="auto"/>
                                        <w:right w:val="none" w:sz="0" w:space="0" w:color="auto"/>
                                      </w:divBdr>
                                      <w:divsChild>
                                        <w:div w:id="550503762">
                                          <w:marLeft w:val="0"/>
                                          <w:marRight w:val="0"/>
                                          <w:marTop w:val="0"/>
                                          <w:marBottom w:val="0"/>
                                          <w:divBdr>
                                            <w:top w:val="none" w:sz="0" w:space="0" w:color="auto"/>
                                            <w:left w:val="none" w:sz="0" w:space="0" w:color="auto"/>
                                            <w:bottom w:val="none" w:sz="0" w:space="0" w:color="auto"/>
                                            <w:right w:val="none" w:sz="0" w:space="0" w:color="auto"/>
                                          </w:divBdr>
                                          <w:divsChild>
                                            <w:div w:id="125439832">
                                              <w:marLeft w:val="0"/>
                                              <w:marRight w:val="0"/>
                                              <w:marTop w:val="0"/>
                                              <w:marBottom w:val="0"/>
                                              <w:divBdr>
                                                <w:top w:val="none" w:sz="0" w:space="0" w:color="auto"/>
                                                <w:left w:val="none" w:sz="0" w:space="0" w:color="auto"/>
                                                <w:bottom w:val="none" w:sz="0" w:space="0" w:color="auto"/>
                                                <w:right w:val="none" w:sz="0" w:space="0" w:color="auto"/>
                                              </w:divBdr>
                                              <w:divsChild>
                                                <w:div w:id="1472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270780">
      <w:bodyDiv w:val="1"/>
      <w:marLeft w:val="0"/>
      <w:marRight w:val="0"/>
      <w:marTop w:val="0"/>
      <w:marBottom w:val="0"/>
      <w:divBdr>
        <w:top w:val="none" w:sz="0" w:space="0" w:color="auto"/>
        <w:left w:val="none" w:sz="0" w:space="0" w:color="auto"/>
        <w:bottom w:val="none" w:sz="0" w:space="0" w:color="auto"/>
        <w:right w:val="none" w:sz="0" w:space="0" w:color="auto"/>
      </w:divBdr>
    </w:div>
    <w:div w:id="200076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5E0C5-053A-4864-949B-28DB6FA3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9857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lkelety</dc:creator>
  <cp:lastModifiedBy>arichards</cp:lastModifiedBy>
  <cp:revision>2</cp:revision>
  <cp:lastPrinted>2011-12-22T23:18:00Z</cp:lastPrinted>
  <dcterms:created xsi:type="dcterms:W3CDTF">2012-06-20T06:08:00Z</dcterms:created>
  <dcterms:modified xsi:type="dcterms:W3CDTF">2012-06-20T06:08:00Z</dcterms:modified>
</cp:coreProperties>
</file>