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165" w:rsidRPr="00AB5F46" w:rsidRDefault="002F7165" w:rsidP="002F7165">
      <w:pPr>
        <w:jc w:val="center"/>
        <w:rPr>
          <w:rFonts w:ascii="Times New Roman" w:hAnsi="Times New Roman"/>
          <w:b/>
          <w:sz w:val="24"/>
          <w:szCs w:val="24"/>
          <w:u w:val="single"/>
        </w:rPr>
      </w:pPr>
      <w:r w:rsidRPr="00AB5F46">
        <w:rPr>
          <w:rFonts w:ascii="Times New Roman" w:hAnsi="Times New Roman"/>
          <w:b/>
          <w:sz w:val="24"/>
          <w:szCs w:val="24"/>
          <w:u w:val="single"/>
        </w:rPr>
        <w:t>EXPLANATORY STATEMENT</w:t>
      </w:r>
    </w:p>
    <w:p w:rsidR="002F7165" w:rsidRPr="00AB5F46" w:rsidRDefault="002F7165" w:rsidP="002F7165">
      <w:pPr>
        <w:rPr>
          <w:rFonts w:ascii="Times New Roman" w:hAnsi="Times New Roman"/>
          <w:b/>
          <w:sz w:val="24"/>
          <w:szCs w:val="24"/>
          <w:u w:val="single"/>
        </w:rPr>
      </w:pPr>
    </w:p>
    <w:p w:rsidR="00EF37D0" w:rsidRPr="00AB5F46" w:rsidRDefault="002F7165" w:rsidP="002F7165">
      <w:pPr>
        <w:jc w:val="center"/>
        <w:rPr>
          <w:rFonts w:ascii="Times New Roman" w:hAnsi="Times New Roman"/>
          <w:sz w:val="24"/>
          <w:szCs w:val="24"/>
          <w:u w:val="single"/>
        </w:rPr>
      </w:pPr>
      <w:r w:rsidRPr="00AB5F46">
        <w:rPr>
          <w:rFonts w:ascii="Times New Roman" w:hAnsi="Times New Roman"/>
          <w:sz w:val="24"/>
          <w:szCs w:val="24"/>
          <w:u w:val="single"/>
        </w:rPr>
        <w:t>Issued by the Authority of the Parliamentary S</w:t>
      </w:r>
      <w:r w:rsidR="00EF37D0" w:rsidRPr="00AB5F46">
        <w:rPr>
          <w:rFonts w:ascii="Times New Roman" w:hAnsi="Times New Roman"/>
          <w:sz w:val="24"/>
          <w:szCs w:val="24"/>
          <w:u w:val="single"/>
        </w:rPr>
        <w:t>ecretary for Climate Change and</w:t>
      </w:r>
    </w:p>
    <w:p w:rsidR="002F7165" w:rsidRPr="00AB5F46" w:rsidRDefault="002F7165" w:rsidP="002F7165">
      <w:pPr>
        <w:jc w:val="center"/>
        <w:rPr>
          <w:rFonts w:ascii="Times New Roman" w:hAnsi="Times New Roman"/>
          <w:sz w:val="24"/>
          <w:szCs w:val="24"/>
          <w:u w:val="single"/>
        </w:rPr>
      </w:pPr>
      <w:r w:rsidRPr="00AB5F46">
        <w:rPr>
          <w:rFonts w:ascii="Times New Roman" w:hAnsi="Times New Roman"/>
          <w:sz w:val="24"/>
          <w:szCs w:val="24"/>
          <w:u w:val="single"/>
        </w:rPr>
        <w:t>Energy Efficiency</w:t>
      </w:r>
    </w:p>
    <w:p w:rsidR="002F7165" w:rsidRPr="00AB5F46" w:rsidRDefault="002F7165" w:rsidP="002F7165">
      <w:pPr>
        <w:pStyle w:val="Heading1"/>
        <w:spacing w:after="120"/>
        <w:jc w:val="center"/>
        <w:rPr>
          <w:b w:val="0"/>
          <w:i/>
          <w:color w:val="auto"/>
          <w:sz w:val="24"/>
          <w:szCs w:val="24"/>
        </w:rPr>
      </w:pPr>
      <w:r w:rsidRPr="00AB5F46">
        <w:rPr>
          <w:b w:val="0"/>
          <w:i/>
          <w:color w:val="auto"/>
          <w:sz w:val="24"/>
          <w:szCs w:val="24"/>
        </w:rPr>
        <w:t>Carbon Credits (Carbon Farming Initiative) Act 2011</w:t>
      </w:r>
    </w:p>
    <w:p w:rsidR="00D839C1" w:rsidRPr="00AB5F46" w:rsidRDefault="00203E0E">
      <w:pPr>
        <w:spacing w:before="240" w:after="120"/>
        <w:jc w:val="center"/>
        <w:rPr>
          <w:rFonts w:ascii="Times New Roman" w:hAnsi="Times New Roman"/>
          <w:i/>
          <w:sz w:val="24"/>
          <w:szCs w:val="24"/>
        </w:rPr>
      </w:pPr>
      <w:r w:rsidRPr="00AB5F46">
        <w:rPr>
          <w:rFonts w:ascii="Times New Roman" w:hAnsi="Times New Roman"/>
          <w:i/>
          <w:sz w:val="24"/>
          <w:szCs w:val="24"/>
        </w:rPr>
        <w:t>Carbo</w:t>
      </w:r>
      <w:r w:rsidR="002C4EA6" w:rsidRPr="00AB5F46">
        <w:rPr>
          <w:rFonts w:ascii="Times New Roman" w:hAnsi="Times New Roman"/>
          <w:i/>
          <w:sz w:val="24"/>
          <w:szCs w:val="24"/>
        </w:rPr>
        <w:t xml:space="preserve">n Farming </w:t>
      </w:r>
      <w:r w:rsidR="00547D21" w:rsidRPr="00AB5F46">
        <w:rPr>
          <w:rFonts w:ascii="Times New Roman" w:hAnsi="Times New Roman"/>
          <w:i/>
          <w:sz w:val="24"/>
          <w:szCs w:val="24"/>
        </w:rPr>
        <w:t>(</w:t>
      </w:r>
      <w:r w:rsidR="00CC3456">
        <w:rPr>
          <w:rFonts w:ascii="Times New Roman" w:hAnsi="Times New Roman"/>
          <w:i/>
          <w:sz w:val="24"/>
          <w:szCs w:val="24"/>
        </w:rPr>
        <w:t xml:space="preserve">Quantifying Carbon </w:t>
      </w:r>
      <w:r w:rsidR="00637157" w:rsidRPr="00637157">
        <w:rPr>
          <w:rFonts w:ascii="Times New Roman" w:hAnsi="Times New Roman"/>
          <w:i/>
          <w:sz w:val="24"/>
          <w:szCs w:val="24"/>
        </w:rPr>
        <w:t>Sequestration by Permanent Environmental Plantings of Native</w:t>
      </w:r>
      <w:r w:rsidR="00953B8D">
        <w:rPr>
          <w:rFonts w:ascii="Times New Roman" w:hAnsi="Times New Roman"/>
          <w:i/>
          <w:sz w:val="24"/>
          <w:szCs w:val="24"/>
        </w:rPr>
        <w:t xml:space="preserve"> </w:t>
      </w:r>
      <w:r w:rsidR="00637157" w:rsidRPr="00637157">
        <w:rPr>
          <w:rFonts w:ascii="Times New Roman" w:hAnsi="Times New Roman"/>
          <w:i/>
          <w:sz w:val="24"/>
          <w:szCs w:val="24"/>
        </w:rPr>
        <w:t>Species using the CFI Reforestation Modelling Tool</w:t>
      </w:r>
      <w:r w:rsidR="00547D21" w:rsidRPr="00AB5F46">
        <w:rPr>
          <w:rFonts w:ascii="Times New Roman" w:hAnsi="Times New Roman"/>
          <w:i/>
          <w:sz w:val="24"/>
          <w:szCs w:val="24"/>
        </w:rPr>
        <w:t>)</w:t>
      </w:r>
      <w:r w:rsidR="009D5E10" w:rsidRPr="00AB5F46">
        <w:rPr>
          <w:rFonts w:ascii="Times New Roman" w:hAnsi="Times New Roman"/>
          <w:i/>
          <w:sz w:val="24"/>
          <w:szCs w:val="24"/>
        </w:rPr>
        <w:t xml:space="preserve"> </w:t>
      </w:r>
      <w:r w:rsidR="00D67002" w:rsidRPr="00AB5F46">
        <w:rPr>
          <w:rFonts w:ascii="Times New Roman" w:hAnsi="Times New Roman"/>
          <w:i/>
          <w:sz w:val="24"/>
          <w:szCs w:val="24"/>
        </w:rPr>
        <w:t>Methodology Determination 201</w:t>
      </w:r>
      <w:r w:rsidR="00132367" w:rsidRPr="00AB5F46">
        <w:rPr>
          <w:rFonts w:ascii="Times New Roman" w:hAnsi="Times New Roman"/>
          <w:i/>
          <w:sz w:val="24"/>
          <w:szCs w:val="24"/>
        </w:rPr>
        <w:t>2</w:t>
      </w:r>
      <w:r w:rsidR="00D67002" w:rsidRPr="00AB5F46">
        <w:rPr>
          <w:rFonts w:ascii="Times New Roman" w:hAnsi="Times New Roman"/>
          <w:i/>
          <w:sz w:val="24"/>
          <w:szCs w:val="24"/>
        </w:rPr>
        <w:t xml:space="preserve"> </w:t>
      </w:r>
    </w:p>
    <w:p w:rsidR="00246F90" w:rsidRDefault="00492019">
      <w:pPr>
        <w:spacing w:before="240" w:after="120"/>
        <w:rPr>
          <w:rFonts w:ascii="Times New Roman" w:hAnsi="Times New Roman"/>
          <w:b/>
          <w:sz w:val="24"/>
          <w:szCs w:val="24"/>
        </w:rPr>
      </w:pPr>
      <w:r w:rsidRPr="00AB5F46">
        <w:rPr>
          <w:rFonts w:ascii="Times New Roman" w:hAnsi="Times New Roman"/>
          <w:b/>
          <w:sz w:val="24"/>
          <w:szCs w:val="24"/>
        </w:rPr>
        <w:t>Background</w:t>
      </w:r>
    </w:p>
    <w:p w:rsidR="00492019" w:rsidRPr="00AB5F46" w:rsidRDefault="00492019" w:rsidP="00492019">
      <w:pPr>
        <w:spacing w:after="120" w:line="240" w:lineRule="auto"/>
        <w:rPr>
          <w:rFonts w:ascii="Times New Roman" w:hAnsi="Times New Roman"/>
          <w:sz w:val="24"/>
          <w:szCs w:val="24"/>
        </w:rPr>
      </w:pPr>
      <w:r w:rsidRPr="00AB5F46">
        <w:rPr>
          <w:rFonts w:ascii="Times New Roman" w:hAnsi="Times New Roman"/>
          <w:sz w:val="24"/>
          <w:szCs w:val="24"/>
        </w:rPr>
        <w:t xml:space="preserve">The </w:t>
      </w:r>
      <w:r w:rsidRPr="00AB5F46">
        <w:rPr>
          <w:rFonts w:ascii="Times New Roman" w:hAnsi="Times New Roman"/>
          <w:i/>
          <w:sz w:val="24"/>
          <w:szCs w:val="24"/>
        </w:rPr>
        <w:t>Carbon Credits (Carbon Farming Initiative) Act 2011</w:t>
      </w:r>
      <w:r w:rsidRPr="00AB5F46">
        <w:rPr>
          <w:rFonts w:ascii="Times New Roman" w:hAnsi="Times New Roman"/>
          <w:sz w:val="24"/>
          <w:szCs w:val="24"/>
        </w:rPr>
        <w:t xml:space="preserve"> (the Act) enables the crediting of greenhouse gas abatement in the land sector.</w:t>
      </w:r>
      <w:r w:rsidR="008339DC">
        <w:rPr>
          <w:rFonts w:ascii="Times New Roman" w:hAnsi="Times New Roman"/>
          <w:sz w:val="24"/>
          <w:szCs w:val="24"/>
        </w:rPr>
        <w:t xml:space="preserve"> </w:t>
      </w:r>
      <w:r w:rsidRPr="00AB5F46">
        <w:rPr>
          <w:rFonts w:ascii="Times New Roman" w:hAnsi="Times New Roman"/>
          <w:sz w:val="24"/>
          <w:szCs w:val="24"/>
        </w:rPr>
        <w:t>Greenhouse gas abatement is achieved by either reducing or avoiding emissions or by removing carbon from the atmosphere and storing it in soil or trees.</w:t>
      </w:r>
    </w:p>
    <w:p w:rsidR="00492019" w:rsidRPr="00AB5F46" w:rsidRDefault="00492019" w:rsidP="00492019">
      <w:pPr>
        <w:spacing w:after="120" w:line="240" w:lineRule="auto"/>
        <w:rPr>
          <w:rFonts w:ascii="Times New Roman" w:hAnsi="Times New Roman"/>
          <w:sz w:val="24"/>
          <w:szCs w:val="24"/>
        </w:rPr>
      </w:pPr>
      <w:r w:rsidRPr="00AB5F46">
        <w:rPr>
          <w:rFonts w:ascii="Times New Roman" w:hAnsi="Times New Roman"/>
          <w:sz w:val="24"/>
          <w:szCs w:val="24"/>
        </w:rPr>
        <w:t>Abatement activities are undertaken as offsets projects.</w:t>
      </w:r>
      <w:r w:rsidR="008339DC">
        <w:rPr>
          <w:rFonts w:ascii="Times New Roman" w:hAnsi="Times New Roman"/>
          <w:sz w:val="24"/>
          <w:szCs w:val="24"/>
        </w:rPr>
        <w:t xml:space="preserve"> </w:t>
      </w:r>
      <w:r w:rsidRPr="00AB5F46">
        <w:rPr>
          <w:rFonts w:ascii="Times New Roman" w:hAnsi="Times New Roman"/>
          <w:sz w:val="24"/>
          <w:szCs w:val="24"/>
        </w:rPr>
        <w:t>The process involved in establishing an offsets project is set out in Part 3 of the Act.</w:t>
      </w:r>
      <w:r w:rsidR="008339DC">
        <w:rPr>
          <w:rFonts w:ascii="Times New Roman" w:hAnsi="Times New Roman"/>
          <w:sz w:val="24"/>
          <w:szCs w:val="24"/>
        </w:rPr>
        <w:t xml:space="preserve"> </w:t>
      </w:r>
      <w:r w:rsidRPr="00AB5F46">
        <w:rPr>
          <w:rFonts w:ascii="Times New Roman" w:hAnsi="Times New Roman"/>
          <w:sz w:val="24"/>
          <w:szCs w:val="24"/>
        </w:rPr>
        <w:t>An offsets project must be covered by and undertaken in accordance with a methodology determination.</w:t>
      </w:r>
    </w:p>
    <w:p w:rsidR="00492019" w:rsidRPr="00AB5F46" w:rsidRDefault="00492019" w:rsidP="00492019">
      <w:pPr>
        <w:spacing w:after="120" w:line="240" w:lineRule="auto"/>
        <w:rPr>
          <w:rFonts w:ascii="Times New Roman" w:hAnsi="Times New Roman"/>
          <w:sz w:val="24"/>
          <w:szCs w:val="24"/>
        </w:rPr>
      </w:pPr>
      <w:r w:rsidRPr="00AB5F46">
        <w:rPr>
          <w:rFonts w:ascii="Times New Roman" w:hAnsi="Times New Roman"/>
          <w:sz w:val="24"/>
          <w:szCs w:val="24"/>
        </w:rPr>
        <w:t>Subsection 106 (1) of the Act empowers the Minister, by legislative instrument, to make a determination known as a methodology determination.</w:t>
      </w:r>
      <w:r w:rsidR="008339DC">
        <w:rPr>
          <w:rFonts w:ascii="Times New Roman" w:hAnsi="Times New Roman"/>
          <w:sz w:val="24"/>
          <w:szCs w:val="24"/>
        </w:rPr>
        <w:t xml:space="preserve"> </w:t>
      </w:r>
      <w:r w:rsidRPr="00AB5F46">
        <w:rPr>
          <w:rFonts w:ascii="Times New Roman" w:hAnsi="Times New Roman"/>
          <w:sz w:val="24"/>
          <w:szCs w:val="24"/>
        </w:rPr>
        <w:t>The purpose of a methodology determination is to establish procedures for estimating abatement (emissions reductions and sequestration) and project rules for monitoring, record keeping and reporting on abatement.</w:t>
      </w:r>
      <w:r w:rsidR="008339DC">
        <w:rPr>
          <w:rFonts w:ascii="Times New Roman" w:hAnsi="Times New Roman"/>
          <w:sz w:val="24"/>
          <w:szCs w:val="24"/>
        </w:rPr>
        <w:t xml:space="preserve"> </w:t>
      </w:r>
    </w:p>
    <w:p w:rsidR="00997336" w:rsidRPr="00AB5F46" w:rsidRDefault="00492019" w:rsidP="00492019">
      <w:pPr>
        <w:spacing w:after="120" w:line="240" w:lineRule="auto"/>
        <w:rPr>
          <w:rFonts w:ascii="Times New Roman" w:hAnsi="Times New Roman"/>
          <w:sz w:val="24"/>
          <w:szCs w:val="24"/>
        </w:rPr>
      </w:pPr>
      <w:r w:rsidRPr="00AB5F46">
        <w:rPr>
          <w:rFonts w:ascii="Times New Roman" w:hAnsi="Times New Roman"/>
          <w:sz w:val="24"/>
          <w:szCs w:val="24"/>
        </w:rPr>
        <w:t>A methodology determination must meet the offsets integrity standards set out in section 133 of the Act and the other eligibility criteria set out in section 106 of the Act.</w:t>
      </w:r>
      <w:r w:rsidR="008339DC">
        <w:rPr>
          <w:rFonts w:ascii="Times New Roman" w:hAnsi="Times New Roman"/>
          <w:sz w:val="24"/>
          <w:szCs w:val="24"/>
        </w:rPr>
        <w:t xml:space="preserve"> </w:t>
      </w:r>
      <w:r w:rsidRPr="00AB5F46">
        <w:rPr>
          <w:rFonts w:ascii="Times New Roman" w:hAnsi="Times New Roman"/>
          <w:sz w:val="24"/>
          <w:szCs w:val="24"/>
        </w:rPr>
        <w:t>The Minister cannot make a methodology determination unless the Domestic Offsets Integrity Committee (DOIC) has endorsed the proposal under section 112 of the Act and advised the Minister of the endorsement under section 113 of the Act.</w:t>
      </w:r>
      <w:r w:rsidR="008339DC">
        <w:rPr>
          <w:rFonts w:ascii="Times New Roman" w:hAnsi="Times New Roman"/>
          <w:sz w:val="24"/>
          <w:szCs w:val="24"/>
        </w:rPr>
        <w:t xml:space="preserve"> </w:t>
      </w:r>
      <w:r w:rsidRPr="00AB5F46">
        <w:rPr>
          <w:rFonts w:ascii="Times New Roman" w:hAnsi="Times New Roman"/>
          <w:sz w:val="24"/>
          <w:szCs w:val="24"/>
        </w:rPr>
        <w:t>The DOIC is an independent expert panel established to evaluate and endorse proposals for methodologies.</w:t>
      </w:r>
    </w:p>
    <w:p w:rsidR="00246F90" w:rsidRDefault="00997336">
      <w:pPr>
        <w:spacing w:before="240" w:after="120"/>
        <w:rPr>
          <w:rFonts w:ascii="Times New Roman" w:hAnsi="Times New Roman"/>
          <w:b/>
          <w:sz w:val="24"/>
          <w:szCs w:val="24"/>
        </w:rPr>
      </w:pPr>
      <w:r w:rsidRPr="00AB5F46">
        <w:rPr>
          <w:rFonts w:ascii="Times New Roman" w:hAnsi="Times New Roman"/>
          <w:b/>
          <w:sz w:val="24"/>
          <w:szCs w:val="24"/>
        </w:rPr>
        <w:t>Application of the Methodology Determination</w:t>
      </w:r>
    </w:p>
    <w:p w:rsidR="00997336" w:rsidRPr="004B3AF1" w:rsidRDefault="00997336" w:rsidP="004B3AF1">
      <w:pPr>
        <w:spacing w:after="120" w:line="240" w:lineRule="auto"/>
        <w:rPr>
          <w:rFonts w:ascii="Times New Roman" w:hAnsi="Times New Roman"/>
          <w:sz w:val="24"/>
          <w:szCs w:val="24"/>
        </w:rPr>
      </w:pPr>
      <w:r w:rsidRPr="004B3AF1">
        <w:rPr>
          <w:rFonts w:ascii="Times New Roman" w:hAnsi="Times New Roman"/>
          <w:sz w:val="24"/>
          <w:szCs w:val="24"/>
        </w:rPr>
        <w:t xml:space="preserve">The </w:t>
      </w:r>
      <w:r w:rsidRPr="004B3AF1">
        <w:rPr>
          <w:rFonts w:ascii="Times New Roman" w:hAnsi="Times New Roman"/>
          <w:i/>
          <w:sz w:val="24"/>
          <w:szCs w:val="24"/>
        </w:rPr>
        <w:t>Carbon Farming (</w:t>
      </w:r>
      <w:r w:rsidR="00CC3456">
        <w:rPr>
          <w:rFonts w:ascii="Times New Roman" w:hAnsi="Times New Roman"/>
          <w:i/>
          <w:sz w:val="24"/>
          <w:szCs w:val="24"/>
        </w:rPr>
        <w:t xml:space="preserve">Quantifying Carbon </w:t>
      </w:r>
      <w:r w:rsidR="00637157" w:rsidRPr="004B3AF1">
        <w:rPr>
          <w:rFonts w:ascii="Times New Roman" w:hAnsi="Times New Roman"/>
          <w:i/>
          <w:sz w:val="24"/>
          <w:szCs w:val="24"/>
        </w:rPr>
        <w:t>Sequestration by Permanent Environmental Plantings of Native Species using the CFI Reforestation Modelling Tool</w:t>
      </w:r>
      <w:r w:rsidRPr="004B3AF1">
        <w:rPr>
          <w:rFonts w:ascii="Times New Roman" w:hAnsi="Times New Roman"/>
          <w:i/>
          <w:sz w:val="24"/>
          <w:szCs w:val="24"/>
        </w:rPr>
        <w:t xml:space="preserve">) Methodology Determination 2012 </w:t>
      </w:r>
      <w:r w:rsidR="00D00FA5" w:rsidRPr="004B3AF1">
        <w:rPr>
          <w:rFonts w:ascii="Times New Roman" w:hAnsi="Times New Roman"/>
          <w:sz w:val="24"/>
          <w:szCs w:val="24"/>
        </w:rPr>
        <w:t>(the </w:t>
      </w:r>
      <w:r w:rsidRPr="004B3AF1">
        <w:rPr>
          <w:rFonts w:ascii="Times New Roman" w:hAnsi="Times New Roman"/>
          <w:sz w:val="24"/>
          <w:szCs w:val="24"/>
        </w:rPr>
        <w:t xml:space="preserve">Methodology Determination) sets out the detailed rules </w:t>
      </w:r>
      <w:r w:rsidR="000F5C9D">
        <w:rPr>
          <w:rFonts w:ascii="Times New Roman" w:hAnsi="Times New Roman"/>
          <w:sz w:val="24"/>
          <w:szCs w:val="24"/>
        </w:rPr>
        <w:t>for</w:t>
      </w:r>
      <w:r w:rsidR="006F6454" w:rsidRPr="004B3AF1">
        <w:rPr>
          <w:rFonts w:ascii="Times New Roman" w:hAnsi="Times New Roman"/>
          <w:sz w:val="24"/>
          <w:szCs w:val="24"/>
        </w:rPr>
        <w:t xml:space="preserve"> implement</w:t>
      </w:r>
      <w:r w:rsidR="000F5C9D">
        <w:rPr>
          <w:rFonts w:ascii="Times New Roman" w:hAnsi="Times New Roman"/>
          <w:sz w:val="24"/>
          <w:szCs w:val="24"/>
        </w:rPr>
        <w:t>ing</w:t>
      </w:r>
      <w:r w:rsidR="006F6454" w:rsidRPr="004B3AF1">
        <w:rPr>
          <w:rFonts w:ascii="Times New Roman" w:hAnsi="Times New Roman"/>
          <w:sz w:val="24"/>
          <w:szCs w:val="24"/>
        </w:rPr>
        <w:t xml:space="preserve"> and monitor</w:t>
      </w:r>
      <w:r w:rsidR="000F5C9D">
        <w:rPr>
          <w:rFonts w:ascii="Times New Roman" w:hAnsi="Times New Roman"/>
          <w:sz w:val="24"/>
          <w:szCs w:val="24"/>
        </w:rPr>
        <w:t>ing</w:t>
      </w:r>
      <w:r w:rsidRPr="004B3AF1">
        <w:rPr>
          <w:rFonts w:ascii="Times New Roman" w:hAnsi="Times New Roman"/>
          <w:sz w:val="24"/>
          <w:szCs w:val="24"/>
        </w:rPr>
        <w:t xml:space="preserve"> </w:t>
      </w:r>
      <w:r w:rsidR="006F6454" w:rsidRPr="004B3AF1">
        <w:rPr>
          <w:rFonts w:ascii="Times New Roman" w:hAnsi="Times New Roman"/>
          <w:sz w:val="24"/>
          <w:szCs w:val="24"/>
        </w:rPr>
        <w:t>a sequestration offsets project</w:t>
      </w:r>
      <w:r w:rsidRPr="004B3AF1">
        <w:rPr>
          <w:rFonts w:ascii="Times New Roman" w:hAnsi="Times New Roman"/>
          <w:sz w:val="24"/>
          <w:szCs w:val="24"/>
        </w:rPr>
        <w:t xml:space="preserve"> under the Carbon Farming Initiative (CFI) </w:t>
      </w:r>
      <w:r w:rsidR="001279C8" w:rsidRPr="004B3AF1">
        <w:rPr>
          <w:rFonts w:ascii="Times New Roman" w:hAnsi="Times New Roman"/>
          <w:sz w:val="24"/>
          <w:szCs w:val="24"/>
        </w:rPr>
        <w:t xml:space="preserve">that </w:t>
      </w:r>
      <w:r w:rsidR="00E05D76" w:rsidRPr="004B3AF1">
        <w:rPr>
          <w:rFonts w:ascii="Times New Roman" w:hAnsi="Times New Roman"/>
          <w:sz w:val="24"/>
          <w:szCs w:val="24"/>
        </w:rPr>
        <w:t>sequester</w:t>
      </w:r>
      <w:r w:rsidR="001279C8" w:rsidRPr="004B3AF1">
        <w:rPr>
          <w:rFonts w:ascii="Times New Roman" w:hAnsi="Times New Roman"/>
          <w:sz w:val="24"/>
          <w:szCs w:val="24"/>
        </w:rPr>
        <w:t>s</w:t>
      </w:r>
      <w:r w:rsidR="00E05D76" w:rsidRPr="004B3AF1">
        <w:rPr>
          <w:rFonts w:ascii="Times New Roman" w:hAnsi="Times New Roman"/>
          <w:sz w:val="24"/>
          <w:szCs w:val="24"/>
        </w:rPr>
        <w:t xml:space="preserve"> carbon in permanent plantings of </w:t>
      </w:r>
      <w:r w:rsidR="00C53D15" w:rsidRPr="004B3AF1">
        <w:rPr>
          <w:rFonts w:ascii="Times New Roman" w:hAnsi="Times New Roman"/>
          <w:sz w:val="24"/>
          <w:szCs w:val="24"/>
        </w:rPr>
        <w:t xml:space="preserve">trees </w:t>
      </w:r>
      <w:r w:rsidR="006911F1" w:rsidRPr="004B3AF1">
        <w:rPr>
          <w:rFonts w:ascii="Times New Roman" w:hAnsi="Times New Roman"/>
          <w:sz w:val="24"/>
          <w:szCs w:val="24"/>
        </w:rPr>
        <w:t xml:space="preserve">on land </w:t>
      </w:r>
      <w:r w:rsidR="006C63BC" w:rsidRPr="004B3AF1">
        <w:rPr>
          <w:rFonts w:ascii="Times New Roman" w:hAnsi="Times New Roman"/>
          <w:sz w:val="24"/>
          <w:szCs w:val="24"/>
        </w:rPr>
        <w:t xml:space="preserve">that </w:t>
      </w:r>
      <w:r w:rsidR="006911F1" w:rsidRPr="004B3AF1">
        <w:rPr>
          <w:rFonts w:ascii="Times New Roman" w:hAnsi="Times New Roman"/>
          <w:sz w:val="24"/>
          <w:szCs w:val="24"/>
        </w:rPr>
        <w:t xml:space="preserve">has </w:t>
      </w:r>
      <w:r w:rsidR="005D39DB" w:rsidRPr="004B3AF1">
        <w:rPr>
          <w:rFonts w:ascii="Times New Roman" w:hAnsi="Times New Roman"/>
          <w:sz w:val="24"/>
          <w:szCs w:val="24"/>
        </w:rPr>
        <w:t>been cleared</w:t>
      </w:r>
      <w:r w:rsidR="006911F1" w:rsidRPr="004B3AF1">
        <w:rPr>
          <w:rFonts w:ascii="Times New Roman" w:hAnsi="Times New Roman"/>
          <w:sz w:val="24"/>
          <w:szCs w:val="24"/>
        </w:rPr>
        <w:t xml:space="preserve"> or partially c</w:t>
      </w:r>
      <w:r w:rsidR="00846563" w:rsidRPr="004B3AF1">
        <w:rPr>
          <w:rFonts w:ascii="Times New Roman" w:hAnsi="Times New Roman"/>
          <w:sz w:val="24"/>
          <w:szCs w:val="24"/>
        </w:rPr>
        <w:t xml:space="preserve">leared for at least five years, or </w:t>
      </w:r>
      <w:r w:rsidR="005D39DB" w:rsidRPr="004B3AF1">
        <w:rPr>
          <w:rFonts w:ascii="Times New Roman" w:hAnsi="Times New Roman"/>
          <w:sz w:val="24"/>
          <w:szCs w:val="24"/>
        </w:rPr>
        <w:t xml:space="preserve">on </w:t>
      </w:r>
      <w:r w:rsidR="00846563" w:rsidRPr="004B3AF1">
        <w:rPr>
          <w:rFonts w:ascii="Times New Roman" w:hAnsi="Times New Roman"/>
          <w:sz w:val="24"/>
          <w:szCs w:val="24"/>
        </w:rPr>
        <w:t xml:space="preserve">which a known weed species is present and </w:t>
      </w:r>
      <w:r w:rsidR="0071142E" w:rsidRPr="004B3AF1">
        <w:rPr>
          <w:rFonts w:ascii="Times New Roman" w:hAnsi="Times New Roman"/>
          <w:sz w:val="24"/>
          <w:szCs w:val="24"/>
        </w:rPr>
        <w:t xml:space="preserve">must </w:t>
      </w:r>
      <w:r w:rsidR="00846563" w:rsidRPr="004B3AF1">
        <w:rPr>
          <w:rFonts w:ascii="Times New Roman" w:hAnsi="Times New Roman"/>
          <w:sz w:val="24"/>
          <w:szCs w:val="24"/>
        </w:rPr>
        <w:t>be cleared.</w:t>
      </w:r>
      <w:r w:rsidR="005D39DB" w:rsidRPr="004B3AF1">
        <w:rPr>
          <w:rFonts w:ascii="Times New Roman" w:hAnsi="Times New Roman"/>
          <w:sz w:val="24"/>
          <w:szCs w:val="24"/>
        </w:rPr>
        <w:t xml:space="preserve"> </w:t>
      </w:r>
    </w:p>
    <w:p w:rsidR="00CB4266" w:rsidRPr="004B3AF1" w:rsidRDefault="006F6454" w:rsidP="004B3AF1">
      <w:pPr>
        <w:spacing w:after="120" w:line="240" w:lineRule="auto"/>
        <w:rPr>
          <w:rFonts w:ascii="Times New Roman" w:hAnsi="Times New Roman"/>
          <w:sz w:val="24"/>
          <w:szCs w:val="24"/>
        </w:rPr>
      </w:pPr>
      <w:r w:rsidRPr="004B3AF1">
        <w:rPr>
          <w:rFonts w:ascii="Times New Roman" w:hAnsi="Times New Roman"/>
          <w:sz w:val="24"/>
          <w:szCs w:val="24"/>
        </w:rPr>
        <w:t xml:space="preserve">An environmental plantings offsets project will </w:t>
      </w:r>
      <w:r w:rsidR="00C512D6" w:rsidRPr="004B3AF1">
        <w:rPr>
          <w:rFonts w:ascii="Times New Roman" w:hAnsi="Times New Roman"/>
          <w:sz w:val="24"/>
          <w:szCs w:val="24"/>
        </w:rPr>
        <w:t xml:space="preserve">lead to the </w:t>
      </w:r>
      <w:r w:rsidRPr="004B3AF1">
        <w:rPr>
          <w:rFonts w:ascii="Times New Roman" w:hAnsi="Times New Roman"/>
          <w:sz w:val="24"/>
          <w:szCs w:val="24"/>
        </w:rPr>
        <w:t>establish</w:t>
      </w:r>
      <w:r w:rsidR="00C512D6" w:rsidRPr="004B3AF1">
        <w:rPr>
          <w:rFonts w:ascii="Times New Roman" w:hAnsi="Times New Roman"/>
          <w:sz w:val="24"/>
          <w:szCs w:val="24"/>
        </w:rPr>
        <w:t>ment of</w:t>
      </w:r>
      <w:r w:rsidRPr="004B3AF1">
        <w:rPr>
          <w:rFonts w:ascii="Times New Roman" w:hAnsi="Times New Roman"/>
          <w:sz w:val="24"/>
          <w:szCs w:val="24"/>
        </w:rPr>
        <w:t xml:space="preserve"> permanent </w:t>
      </w:r>
      <w:r w:rsidR="006C63BC" w:rsidRPr="004B3AF1">
        <w:rPr>
          <w:rFonts w:ascii="Times New Roman" w:hAnsi="Times New Roman"/>
          <w:sz w:val="24"/>
          <w:szCs w:val="24"/>
        </w:rPr>
        <w:t xml:space="preserve">plantings of </w:t>
      </w:r>
      <w:r w:rsidR="008949D4" w:rsidRPr="004B3AF1">
        <w:rPr>
          <w:rFonts w:ascii="Times New Roman" w:hAnsi="Times New Roman"/>
          <w:sz w:val="24"/>
          <w:szCs w:val="24"/>
        </w:rPr>
        <w:t xml:space="preserve">native </w:t>
      </w:r>
      <w:r w:rsidR="006C63BC" w:rsidRPr="004B3AF1">
        <w:rPr>
          <w:rFonts w:ascii="Times New Roman" w:hAnsi="Times New Roman"/>
          <w:sz w:val="24"/>
          <w:szCs w:val="24"/>
        </w:rPr>
        <w:t xml:space="preserve">trees </w:t>
      </w:r>
      <w:r w:rsidRPr="004B3AF1">
        <w:rPr>
          <w:rFonts w:ascii="Times New Roman" w:hAnsi="Times New Roman"/>
          <w:sz w:val="24"/>
          <w:szCs w:val="24"/>
        </w:rPr>
        <w:t xml:space="preserve">in order to sequester carbon dioxide from the atmosphere and store it in the </w:t>
      </w:r>
      <w:r w:rsidR="00852144" w:rsidRPr="004B3AF1">
        <w:rPr>
          <w:rFonts w:ascii="Times New Roman" w:hAnsi="Times New Roman"/>
          <w:sz w:val="24"/>
          <w:szCs w:val="24"/>
        </w:rPr>
        <w:t xml:space="preserve">tree </w:t>
      </w:r>
      <w:r w:rsidRPr="004B3AF1">
        <w:rPr>
          <w:rFonts w:ascii="Times New Roman" w:hAnsi="Times New Roman"/>
          <w:sz w:val="24"/>
          <w:szCs w:val="24"/>
        </w:rPr>
        <w:t>biomass</w:t>
      </w:r>
      <w:r w:rsidR="0071142E" w:rsidRPr="004B3AF1">
        <w:rPr>
          <w:rFonts w:ascii="Times New Roman" w:hAnsi="Times New Roman"/>
          <w:sz w:val="24"/>
          <w:szCs w:val="24"/>
        </w:rPr>
        <w:t xml:space="preserve"> and debris</w:t>
      </w:r>
      <w:r w:rsidRPr="004B3AF1">
        <w:rPr>
          <w:rFonts w:ascii="Times New Roman" w:hAnsi="Times New Roman"/>
          <w:sz w:val="24"/>
          <w:szCs w:val="24"/>
        </w:rPr>
        <w:t xml:space="preserve">. </w:t>
      </w:r>
      <w:r w:rsidR="00987E1D" w:rsidRPr="004B3AF1">
        <w:rPr>
          <w:rFonts w:ascii="Times New Roman" w:hAnsi="Times New Roman"/>
          <w:sz w:val="24"/>
          <w:szCs w:val="24"/>
        </w:rPr>
        <w:t>Ancillary benefits from a</w:t>
      </w:r>
      <w:r w:rsidR="008949D4" w:rsidRPr="004B3AF1">
        <w:rPr>
          <w:rFonts w:ascii="Times New Roman" w:hAnsi="Times New Roman"/>
          <w:sz w:val="24"/>
          <w:szCs w:val="24"/>
        </w:rPr>
        <w:t>n environmental</w:t>
      </w:r>
      <w:r w:rsidR="00987E1D" w:rsidRPr="004B3AF1">
        <w:rPr>
          <w:rFonts w:ascii="Times New Roman" w:hAnsi="Times New Roman"/>
          <w:sz w:val="24"/>
          <w:szCs w:val="24"/>
        </w:rPr>
        <w:t xml:space="preserve"> planting </w:t>
      </w:r>
      <w:r w:rsidR="008949D4" w:rsidRPr="004B3AF1">
        <w:rPr>
          <w:rFonts w:ascii="Times New Roman" w:hAnsi="Times New Roman"/>
          <w:sz w:val="24"/>
          <w:szCs w:val="24"/>
        </w:rPr>
        <w:t xml:space="preserve">may </w:t>
      </w:r>
      <w:r w:rsidR="00987E1D" w:rsidRPr="004B3AF1">
        <w:rPr>
          <w:rFonts w:ascii="Times New Roman" w:hAnsi="Times New Roman"/>
          <w:sz w:val="24"/>
          <w:szCs w:val="24"/>
        </w:rPr>
        <w:t xml:space="preserve">include </w:t>
      </w:r>
      <w:r w:rsidR="008949D4" w:rsidRPr="004B3AF1">
        <w:rPr>
          <w:rFonts w:ascii="Times New Roman" w:hAnsi="Times New Roman"/>
          <w:sz w:val="24"/>
          <w:szCs w:val="24"/>
        </w:rPr>
        <w:t xml:space="preserve">the </w:t>
      </w:r>
      <w:r w:rsidR="00987E1D" w:rsidRPr="004B3AF1">
        <w:rPr>
          <w:rFonts w:ascii="Times New Roman" w:hAnsi="Times New Roman"/>
          <w:sz w:val="24"/>
          <w:szCs w:val="24"/>
        </w:rPr>
        <w:t>enhancement of biodiversity, alleviation of dryland salinity, reduced wind and/or water erosion and</w:t>
      </w:r>
      <w:r w:rsidR="008949D4" w:rsidRPr="004B3AF1">
        <w:rPr>
          <w:rFonts w:ascii="Times New Roman" w:hAnsi="Times New Roman"/>
          <w:sz w:val="24"/>
          <w:szCs w:val="24"/>
        </w:rPr>
        <w:t>,</w:t>
      </w:r>
      <w:r w:rsidR="00987E1D" w:rsidRPr="004B3AF1">
        <w:rPr>
          <w:rFonts w:ascii="Times New Roman" w:hAnsi="Times New Roman"/>
          <w:sz w:val="24"/>
          <w:szCs w:val="24"/>
        </w:rPr>
        <w:t xml:space="preserve"> in limited circumstances</w:t>
      </w:r>
      <w:r w:rsidR="008949D4" w:rsidRPr="004B3AF1">
        <w:rPr>
          <w:rFonts w:ascii="Times New Roman" w:hAnsi="Times New Roman"/>
          <w:sz w:val="24"/>
          <w:szCs w:val="24"/>
        </w:rPr>
        <w:t>,</w:t>
      </w:r>
      <w:r w:rsidR="00987E1D" w:rsidRPr="004B3AF1">
        <w:rPr>
          <w:rFonts w:ascii="Times New Roman" w:hAnsi="Times New Roman"/>
          <w:sz w:val="24"/>
          <w:szCs w:val="24"/>
        </w:rPr>
        <w:t xml:space="preserve"> shade and shelter for livestock.</w:t>
      </w:r>
      <w:r w:rsidR="008339DC">
        <w:rPr>
          <w:rFonts w:ascii="Times New Roman" w:hAnsi="Times New Roman"/>
          <w:sz w:val="24"/>
          <w:szCs w:val="24"/>
        </w:rPr>
        <w:t xml:space="preserve"> </w:t>
      </w:r>
    </w:p>
    <w:p w:rsidR="00246F90" w:rsidRDefault="00035A0B" w:rsidP="00282F52">
      <w:pPr>
        <w:keepNext/>
        <w:keepLines/>
        <w:spacing w:before="200" w:line="240" w:lineRule="auto"/>
        <w:rPr>
          <w:rFonts w:ascii="Times New Roman" w:hAnsi="Times New Roman"/>
          <w:sz w:val="24"/>
          <w:szCs w:val="24"/>
        </w:rPr>
      </w:pPr>
      <w:r w:rsidRPr="004B3AF1">
        <w:rPr>
          <w:rFonts w:ascii="Times New Roman" w:hAnsi="Times New Roman"/>
          <w:sz w:val="24"/>
          <w:szCs w:val="24"/>
        </w:rPr>
        <w:lastRenderedPageBreak/>
        <w:t xml:space="preserve">Project proponents wanting to implement the Methodology Determination must make an application to the </w:t>
      </w:r>
      <w:r w:rsidR="00434841" w:rsidRPr="004B3AF1">
        <w:rPr>
          <w:rFonts w:ascii="Times New Roman" w:hAnsi="Times New Roman"/>
          <w:sz w:val="24"/>
          <w:szCs w:val="24"/>
        </w:rPr>
        <w:t>Clean Energy</w:t>
      </w:r>
      <w:r w:rsidRPr="004B3AF1">
        <w:rPr>
          <w:rFonts w:ascii="Times New Roman" w:hAnsi="Times New Roman"/>
          <w:sz w:val="24"/>
          <w:szCs w:val="24"/>
        </w:rPr>
        <w:t xml:space="preserve"> </w:t>
      </w:r>
      <w:r w:rsidR="00B52F43" w:rsidRPr="004B3AF1">
        <w:rPr>
          <w:rFonts w:ascii="Times New Roman" w:hAnsi="Times New Roman"/>
          <w:sz w:val="24"/>
          <w:szCs w:val="24"/>
        </w:rPr>
        <w:t>Regulator</w:t>
      </w:r>
      <w:r w:rsidRPr="004B3AF1">
        <w:rPr>
          <w:rFonts w:ascii="Times New Roman" w:hAnsi="Times New Roman"/>
          <w:sz w:val="24"/>
          <w:szCs w:val="24"/>
        </w:rPr>
        <w:t xml:space="preserve"> (</w:t>
      </w:r>
      <w:r w:rsidR="0050567F" w:rsidRPr="004B3AF1">
        <w:rPr>
          <w:rFonts w:ascii="Times New Roman" w:hAnsi="Times New Roman"/>
          <w:sz w:val="24"/>
          <w:szCs w:val="24"/>
        </w:rPr>
        <w:t xml:space="preserve">the </w:t>
      </w:r>
      <w:r w:rsidR="00B52F43" w:rsidRPr="004B3AF1">
        <w:rPr>
          <w:rFonts w:ascii="Times New Roman" w:hAnsi="Times New Roman"/>
          <w:sz w:val="24"/>
          <w:szCs w:val="24"/>
        </w:rPr>
        <w:t>Regulator</w:t>
      </w:r>
      <w:r w:rsidRPr="004B3AF1">
        <w:rPr>
          <w:rFonts w:ascii="Times New Roman" w:hAnsi="Times New Roman"/>
          <w:sz w:val="24"/>
          <w:szCs w:val="24"/>
        </w:rPr>
        <w:t>) and meet the eligibility requirements for an offsets project set out in subsection 27 (4) of the Act. These requirements include compliance with the rules set out in the Methodology</w:t>
      </w:r>
      <w:r w:rsidR="00390B02" w:rsidRPr="004B3AF1">
        <w:rPr>
          <w:rFonts w:ascii="Times New Roman" w:hAnsi="Times New Roman"/>
          <w:sz w:val="24"/>
          <w:szCs w:val="24"/>
        </w:rPr>
        <w:t> </w:t>
      </w:r>
      <w:r w:rsidRPr="004B3AF1">
        <w:rPr>
          <w:rFonts w:ascii="Times New Roman" w:hAnsi="Times New Roman"/>
          <w:sz w:val="24"/>
          <w:szCs w:val="24"/>
        </w:rPr>
        <w:t>Determination.</w:t>
      </w:r>
      <w:r w:rsidR="008339DC">
        <w:rPr>
          <w:rFonts w:ascii="Times New Roman" w:hAnsi="Times New Roman"/>
          <w:sz w:val="24"/>
          <w:szCs w:val="24"/>
        </w:rPr>
        <w:t xml:space="preserve"> </w:t>
      </w:r>
      <w:r w:rsidRPr="004B3AF1">
        <w:rPr>
          <w:rFonts w:ascii="Times New Roman" w:hAnsi="Times New Roman"/>
          <w:sz w:val="24"/>
          <w:szCs w:val="24"/>
        </w:rPr>
        <w:t xml:space="preserve"> </w:t>
      </w:r>
      <w:r w:rsidR="00CB4266" w:rsidRPr="004B3AF1">
        <w:rPr>
          <w:rFonts w:ascii="Times New Roman" w:hAnsi="Times New Roman"/>
          <w:sz w:val="24"/>
          <w:szCs w:val="24"/>
        </w:rPr>
        <w:t xml:space="preserve">Abatement must be modelled using the CFI Reforestation Modelling Tool (RMT) which has been developed by Department of Climate Change and Energy Efficiency (the Department), available at </w:t>
      </w:r>
      <w:hyperlink r:id="rId8" w:history="1">
        <w:r w:rsidR="00CB4266" w:rsidRPr="004B3AF1">
          <w:rPr>
            <w:rStyle w:val="Hyperlink"/>
            <w:rFonts w:ascii="Times New Roman" w:hAnsi="Times New Roman"/>
            <w:sz w:val="24"/>
            <w:szCs w:val="24"/>
          </w:rPr>
          <w:t>ncat.climatechange.gov.au/cfirefor/</w:t>
        </w:r>
      </w:hyperlink>
      <w:r w:rsidR="00CB4266" w:rsidRPr="004B3AF1">
        <w:rPr>
          <w:rFonts w:ascii="Times New Roman" w:hAnsi="Times New Roman"/>
          <w:sz w:val="24"/>
          <w:szCs w:val="24"/>
        </w:rPr>
        <w:t>.</w:t>
      </w:r>
      <w:r w:rsidR="008339DC">
        <w:rPr>
          <w:rFonts w:ascii="Times New Roman" w:hAnsi="Times New Roman"/>
          <w:sz w:val="24"/>
          <w:szCs w:val="24"/>
        </w:rPr>
        <w:t xml:space="preserve"> </w:t>
      </w:r>
    </w:p>
    <w:p w:rsidR="00671AB3" w:rsidRPr="004B3AF1" w:rsidRDefault="00671AB3" w:rsidP="00282F52">
      <w:pPr>
        <w:spacing w:before="200" w:line="240" w:lineRule="auto"/>
        <w:rPr>
          <w:rFonts w:ascii="Times New Roman" w:hAnsi="Times New Roman"/>
          <w:sz w:val="24"/>
          <w:szCs w:val="24"/>
        </w:rPr>
      </w:pPr>
      <w:r w:rsidRPr="004B3AF1">
        <w:rPr>
          <w:rFonts w:ascii="Times New Roman" w:hAnsi="Times New Roman"/>
          <w:sz w:val="24"/>
          <w:szCs w:val="24"/>
        </w:rPr>
        <w:t xml:space="preserve">Offsets projects that are undertaken in accordance with the Methodology Determination and approved by the </w:t>
      </w:r>
      <w:r w:rsidR="00B52F43" w:rsidRPr="004B3AF1">
        <w:rPr>
          <w:rFonts w:ascii="Times New Roman" w:hAnsi="Times New Roman"/>
          <w:sz w:val="24"/>
          <w:szCs w:val="24"/>
        </w:rPr>
        <w:t>Regulator</w:t>
      </w:r>
      <w:r w:rsidRPr="004B3AF1">
        <w:rPr>
          <w:rFonts w:ascii="Times New Roman" w:hAnsi="Times New Roman"/>
          <w:sz w:val="24"/>
          <w:szCs w:val="24"/>
        </w:rPr>
        <w:t xml:space="preserve"> can generate </w:t>
      </w:r>
      <w:r w:rsidR="00064E18" w:rsidRPr="004B3AF1">
        <w:rPr>
          <w:rFonts w:ascii="Times New Roman" w:hAnsi="Times New Roman"/>
          <w:sz w:val="24"/>
          <w:szCs w:val="24"/>
        </w:rPr>
        <w:t xml:space="preserve">Kyoto or non-Kyoto </w:t>
      </w:r>
      <w:r w:rsidRPr="004B3AF1">
        <w:rPr>
          <w:rFonts w:ascii="Times New Roman" w:hAnsi="Times New Roman"/>
          <w:sz w:val="24"/>
          <w:szCs w:val="24"/>
        </w:rPr>
        <w:t xml:space="preserve">Australian Carbon Credit Units </w:t>
      </w:r>
      <w:r w:rsidR="00E52286" w:rsidRPr="004B3AF1">
        <w:rPr>
          <w:rFonts w:ascii="Times New Roman" w:hAnsi="Times New Roman"/>
          <w:sz w:val="24"/>
          <w:szCs w:val="24"/>
        </w:rPr>
        <w:t xml:space="preserve">(ACCUs) </w:t>
      </w:r>
      <w:r w:rsidRPr="004B3AF1">
        <w:rPr>
          <w:rFonts w:ascii="Times New Roman" w:hAnsi="Times New Roman"/>
          <w:sz w:val="24"/>
          <w:szCs w:val="24"/>
        </w:rPr>
        <w:t>that can be sold to:</w:t>
      </w:r>
    </w:p>
    <w:p w:rsidR="00671AB3" w:rsidRPr="00755D84" w:rsidRDefault="00671AB3" w:rsidP="00282F52">
      <w:pPr>
        <w:pStyle w:val="ListParagraph"/>
        <w:keepNext/>
        <w:numPr>
          <w:ilvl w:val="0"/>
          <w:numId w:val="39"/>
        </w:numPr>
        <w:spacing w:before="200" w:line="240" w:lineRule="auto"/>
        <w:rPr>
          <w:rFonts w:ascii="Times New Roman" w:hAnsi="Times New Roman"/>
          <w:sz w:val="24"/>
          <w:szCs w:val="24"/>
        </w:rPr>
      </w:pPr>
      <w:r w:rsidRPr="00755D84">
        <w:rPr>
          <w:rFonts w:ascii="Times New Roman" w:hAnsi="Times New Roman"/>
          <w:sz w:val="24"/>
          <w:szCs w:val="24"/>
        </w:rPr>
        <w:t>Australian companies that must pay the carbon pr</w:t>
      </w:r>
      <w:r w:rsidR="006D25B4" w:rsidRPr="00755D84">
        <w:rPr>
          <w:rFonts w:ascii="Times New Roman" w:hAnsi="Times New Roman"/>
          <w:sz w:val="24"/>
          <w:szCs w:val="24"/>
        </w:rPr>
        <w:t>ice established under the Clean </w:t>
      </w:r>
      <w:r w:rsidRPr="00755D84">
        <w:rPr>
          <w:rFonts w:ascii="Times New Roman" w:hAnsi="Times New Roman"/>
          <w:sz w:val="24"/>
          <w:szCs w:val="24"/>
        </w:rPr>
        <w:t>Energy legislation;</w:t>
      </w:r>
    </w:p>
    <w:p w:rsidR="00671AB3" w:rsidRPr="00755D84" w:rsidRDefault="00671AB3" w:rsidP="00282F52">
      <w:pPr>
        <w:pStyle w:val="ListParagraph"/>
        <w:keepNext/>
        <w:numPr>
          <w:ilvl w:val="0"/>
          <w:numId w:val="39"/>
        </w:numPr>
        <w:spacing w:before="200" w:line="240" w:lineRule="auto"/>
        <w:rPr>
          <w:rFonts w:ascii="Times New Roman" w:hAnsi="Times New Roman"/>
          <w:sz w:val="24"/>
          <w:szCs w:val="24"/>
        </w:rPr>
      </w:pPr>
      <w:r w:rsidRPr="00755D84">
        <w:rPr>
          <w:rFonts w:ascii="Times New Roman" w:hAnsi="Times New Roman"/>
          <w:sz w:val="24"/>
          <w:szCs w:val="24"/>
        </w:rPr>
        <w:t>overseas entities that pay a carbon price; and</w:t>
      </w:r>
    </w:p>
    <w:p w:rsidR="00671AB3" w:rsidRPr="00755D84" w:rsidRDefault="00671AB3" w:rsidP="00282F52">
      <w:pPr>
        <w:pStyle w:val="ListParagraph"/>
        <w:keepNext/>
        <w:numPr>
          <w:ilvl w:val="0"/>
          <w:numId w:val="39"/>
        </w:numPr>
        <w:spacing w:before="200" w:line="240" w:lineRule="auto"/>
        <w:rPr>
          <w:rFonts w:ascii="Times New Roman" w:hAnsi="Times New Roman"/>
          <w:sz w:val="24"/>
          <w:szCs w:val="24"/>
        </w:rPr>
      </w:pPr>
      <w:r w:rsidRPr="00755D84">
        <w:rPr>
          <w:rFonts w:ascii="Times New Roman" w:hAnsi="Times New Roman"/>
          <w:sz w:val="24"/>
          <w:szCs w:val="24"/>
        </w:rPr>
        <w:t>businesses in Australia and overseas wanting to offset their own carbon pollution.</w:t>
      </w:r>
      <w:r w:rsidR="008339DC" w:rsidRPr="00755D84">
        <w:rPr>
          <w:rFonts w:ascii="Times New Roman" w:hAnsi="Times New Roman"/>
          <w:sz w:val="24"/>
          <w:szCs w:val="24"/>
        </w:rPr>
        <w:t xml:space="preserve"> </w:t>
      </w:r>
    </w:p>
    <w:p w:rsidR="003D08A2" w:rsidRDefault="00D3224C" w:rsidP="00282F52">
      <w:pPr>
        <w:keepNext/>
        <w:spacing w:before="200" w:line="240" w:lineRule="auto"/>
        <w:rPr>
          <w:rFonts w:ascii="Times New Roman" w:hAnsi="Times New Roman"/>
          <w:sz w:val="24"/>
          <w:szCs w:val="24"/>
        </w:rPr>
      </w:pPr>
      <w:r>
        <w:rPr>
          <w:rFonts w:ascii="Times New Roman" w:hAnsi="Times New Roman"/>
          <w:sz w:val="24"/>
          <w:szCs w:val="24"/>
        </w:rPr>
        <w:t>A project applying this methodology could be a Kyoto or a non-Kyoto offsets project</w:t>
      </w:r>
      <w:r w:rsidR="00755D84">
        <w:rPr>
          <w:rFonts w:ascii="Times New Roman" w:hAnsi="Times New Roman"/>
          <w:sz w:val="24"/>
          <w:szCs w:val="24"/>
        </w:rPr>
        <w:t>, or may be made up of a combination of both Kyoto and non-Kyoto activities</w:t>
      </w:r>
      <w:r>
        <w:rPr>
          <w:rFonts w:ascii="Times New Roman" w:hAnsi="Times New Roman"/>
          <w:sz w:val="24"/>
          <w:szCs w:val="24"/>
        </w:rPr>
        <w:t xml:space="preserve">. </w:t>
      </w:r>
    </w:p>
    <w:p w:rsidR="00827BD2" w:rsidRDefault="00755D84" w:rsidP="00282F52">
      <w:pPr>
        <w:keepNext/>
        <w:spacing w:before="200" w:line="240" w:lineRule="auto"/>
        <w:rPr>
          <w:rFonts w:ascii="Times New Roman" w:hAnsi="Times New Roman"/>
          <w:sz w:val="24"/>
          <w:szCs w:val="24"/>
        </w:rPr>
      </w:pPr>
      <w:r>
        <w:rPr>
          <w:rFonts w:ascii="Times New Roman" w:hAnsi="Times New Roman"/>
          <w:sz w:val="24"/>
          <w:szCs w:val="24"/>
        </w:rPr>
        <w:t xml:space="preserve">The criteria for Kyoto offsets projects are established in the Act and the </w:t>
      </w:r>
      <w:r w:rsidRPr="00CD590C">
        <w:rPr>
          <w:rFonts w:ascii="Times New Roman" w:hAnsi="Times New Roman"/>
          <w:i/>
          <w:sz w:val="24"/>
          <w:szCs w:val="24"/>
        </w:rPr>
        <w:t>Carbon Credits (Carbon Farming Initiative) Regulations 2011</w:t>
      </w:r>
      <w:r>
        <w:rPr>
          <w:rFonts w:ascii="Times New Roman" w:hAnsi="Times New Roman"/>
          <w:sz w:val="24"/>
          <w:szCs w:val="24"/>
        </w:rPr>
        <w:t xml:space="preserve"> (the Regulations).</w:t>
      </w:r>
      <w:r w:rsidR="003D08A2">
        <w:rPr>
          <w:rFonts w:ascii="Times New Roman" w:hAnsi="Times New Roman"/>
          <w:sz w:val="24"/>
          <w:szCs w:val="24"/>
        </w:rPr>
        <w:t xml:space="preserve"> </w:t>
      </w:r>
      <w:r w:rsidR="00D3224C">
        <w:rPr>
          <w:rFonts w:ascii="Times New Roman" w:hAnsi="Times New Roman"/>
          <w:sz w:val="24"/>
          <w:szCs w:val="24"/>
        </w:rPr>
        <w:t xml:space="preserve">The </w:t>
      </w:r>
      <w:r w:rsidR="00B52F43">
        <w:rPr>
          <w:rFonts w:ascii="Times New Roman" w:hAnsi="Times New Roman"/>
          <w:sz w:val="24"/>
          <w:szCs w:val="24"/>
        </w:rPr>
        <w:t>Regulator</w:t>
      </w:r>
      <w:r w:rsidR="00D3224C">
        <w:rPr>
          <w:rFonts w:ascii="Times New Roman" w:hAnsi="Times New Roman"/>
          <w:sz w:val="24"/>
          <w:szCs w:val="24"/>
        </w:rPr>
        <w:t xml:space="preserve"> will determine whether a project is a Kyoto or non-Kyoto offsets project prior to declaring an eligible offsets project.</w:t>
      </w:r>
    </w:p>
    <w:p w:rsidR="00246F90" w:rsidRDefault="00671AB3" w:rsidP="00282F52">
      <w:pPr>
        <w:spacing w:before="200" w:line="240" w:lineRule="auto"/>
        <w:rPr>
          <w:rFonts w:ascii="Times New Roman" w:hAnsi="Times New Roman"/>
          <w:b/>
          <w:sz w:val="24"/>
          <w:szCs w:val="24"/>
        </w:rPr>
      </w:pPr>
      <w:r w:rsidRPr="00AB5F46">
        <w:rPr>
          <w:rFonts w:ascii="Times New Roman" w:hAnsi="Times New Roman"/>
          <w:b/>
          <w:sz w:val="24"/>
          <w:szCs w:val="24"/>
        </w:rPr>
        <w:t>Public Consultation</w:t>
      </w:r>
    </w:p>
    <w:p w:rsidR="00F25086" w:rsidRDefault="00671AB3" w:rsidP="00282F52">
      <w:pPr>
        <w:keepNext/>
        <w:spacing w:before="200" w:line="240" w:lineRule="auto"/>
        <w:rPr>
          <w:rFonts w:ascii="Times New Roman" w:hAnsi="Times New Roman"/>
          <w:sz w:val="24"/>
          <w:szCs w:val="24"/>
        </w:rPr>
      </w:pPr>
      <w:r w:rsidRPr="00AB5F46">
        <w:rPr>
          <w:rFonts w:ascii="Times New Roman" w:hAnsi="Times New Roman"/>
          <w:sz w:val="24"/>
          <w:szCs w:val="24"/>
        </w:rPr>
        <w:t>The methodology proposal</w:t>
      </w:r>
      <w:r w:rsidR="003D08A2">
        <w:rPr>
          <w:rFonts w:ascii="Times New Roman" w:hAnsi="Times New Roman"/>
          <w:sz w:val="24"/>
          <w:szCs w:val="24"/>
        </w:rPr>
        <w:t xml:space="preserve"> on which this Methodology Determination is based</w:t>
      </w:r>
      <w:r w:rsidRPr="00AB5F46">
        <w:rPr>
          <w:rFonts w:ascii="Times New Roman" w:hAnsi="Times New Roman"/>
          <w:sz w:val="24"/>
          <w:szCs w:val="24"/>
        </w:rPr>
        <w:t xml:space="preserve"> was developed by the Department in </w:t>
      </w:r>
      <w:r w:rsidR="00393F1E">
        <w:rPr>
          <w:rFonts w:ascii="Times New Roman" w:hAnsi="Times New Roman"/>
          <w:sz w:val="24"/>
          <w:szCs w:val="24"/>
        </w:rPr>
        <w:t>consultation</w:t>
      </w:r>
      <w:r w:rsidR="00393F1E" w:rsidRPr="00AB5F46">
        <w:rPr>
          <w:rFonts w:ascii="Times New Roman" w:hAnsi="Times New Roman"/>
          <w:sz w:val="24"/>
          <w:szCs w:val="24"/>
        </w:rPr>
        <w:t xml:space="preserve"> </w:t>
      </w:r>
      <w:r w:rsidRPr="00AB5F46">
        <w:rPr>
          <w:rFonts w:ascii="Times New Roman" w:hAnsi="Times New Roman"/>
          <w:sz w:val="24"/>
          <w:szCs w:val="24"/>
        </w:rPr>
        <w:t>with representatives from industry and local and state government.</w:t>
      </w:r>
    </w:p>
    <w:p w:rsidR="00671AB3" w:rsidRPr="00AB5F46" w:rsidRDefault="00671AB3" w:rsidP="00282F52">
      <w:pPr>
        <w:spacing w:before="200" w:line="240" w:lineRule="auto"/>
        <w:rPr>
          <w:rFonts w:ascii="Times New Roman" w:hAnsi="Times New Roman"/>
          <w:sz w:val="24"/>
          <w:szCs w:val="24"/>
        </w:rPr>
      </w:pPr>
      <w:r w:rsidRPr="00AB5F46">
        <w:rPr>
          <w:rFonts w:ascii="Times New Roman" w:hAnsi="Times New Roman"/>
          <w:sz w:val="24"/>
          <w:szCs w:val="24"/>
        </w:rPr>
        <w:t xml:space="preserve">The methodology proposal </w:t>
      </w:r>
      <w:r w:rsidR="009743C6" w:rsidRPr="00AB5F46">
        <w:rPr>
          <w:rFonts w:ascii="Times New Roman" w:hAnsi="Times New Roman"/>
          <w:sz w:val="24"/>
          <w:szCs w:val="24"/>
        </w:rPr>
        <w:t xml:space="preserve">was published on the Department’s </w:t>
      </w:r>
      <w:r w:rsidRPr="00AB5F46">
        <w:rPr>
          <w:rFonts w:ascii="Times New Roman" w:hAnsi="Times New Roman"/>
          <w:sz w:val="24"/>
          <w:szCs w:val="24"/>
        </w:rPr>
        <w:t>website</w:t>
      </w:r>
      <w:r w:rsidR="00527648">
        <w:rPr>
          <w:rFonts w:ascii="Times New Roman" w:hAnsi="Times New Roman"/>
          <w:sz w:val="24"/>
          <w:szCs w:val="24"/>
        </w:rPr>
        <w:t xml:space="preserve"> </w:t>
      </w:r>
      <w:r w:rsidR="00527648" w:rsidRPr="0026394B">
        <w:rPr>
          <w:rFonts w:ascii="Times New Roman" w:hAnsi="Times New Roman"/>
          <w:sz w:val="24"/>
          <w:szCs w:val="24"/>
        </w:rPr>
        <w:t xml:space="preserve">on </w:t>
      </w:r>
      <w:r w:rsidR="0026394B" w:rsidRPr="0026394B">
        <w:rPr>
          <w:rFonts w:ascii="Times New Roman" w:hAnsi="Times New Roman"/>
          <w:sz w:val="24"/>
          <w:szCs w:val="24"/>
        </w:rPr>
        <w:t>27</w:t>
      </w:r>
      <w:r w:rsidR="008678D5">
        <w:rPr>
          <w:rFonts w:ascii="Times New Roman" w:hAnsi="Times New Roman"/>
          <w:sz w:val="24"/>
          <w:szCs w:val="24"/>
        </w:rPr>
        <w:t> </w:t>
      </w:r>
      <w:r w:rsidR="0026394B" w:rsidRPr="0026394B">
        <w:rPr>
          <w:rFonts w:ascii="Times New Roman" w:hAnsi="Times New Roman"/>
          <w:sz w:val="24"/>
          <w:szCs w:val="24"/>
        </w:rPr>
        <w:t>June</w:t>
      </w:r>
      <w:r w:rsidR="008678D5">
        <w:rPr>
          <w:rFonts w:ascii="Times New Roman" w:hAnsi="Times New Roman"/>
          <w:sz w:val="24"/>
          <w:szCs w:val="24"/>
        </w:rPr>
        <w:t> </w:t>
      </w:r>
      <w:r w:rsidR="00827BD2">
        <w:rPr>
          <w:rFonts w:ascii="Times New Roman" w:hAnsi="Times New Roman"/>
          <w:sz w:val="24"/>
          <w:szCs w:val="24"/>
        </w:rPr>
        <w:t>2011</w:t>
      </w:r>
      <w:r w:rsidR="008678D5">
        <w:rPr>
          <w:rFonts w:ascii="Times New Roman" w:hAnsi="Times New Roman"/>
          <w:sz w:val="24"/>
          <w:szCs w:val="24"/>
        </w:rPr>
        <w:t> to </w:t>
      </w:r>
      <w:r w:rsidR="00221A1D">
        <w:rPr>
          <w:rFonts w:ascii="Times New Roman" w:hAnsi="Times New Roman"/>
          <w:sz w:val="24"/>
          <w:szCs w:val="24"/>
        </w:rPr>
        <w:t xml:space="preserve">26 July 2011 </w:t>
      </w:r>
      <w:r w:rsidRPr="00AB5F46">
        <w:rPr>
          <w:rFonts w:ascii="Times New Roman" w:hAnsi="Times New Roman"/>
          <w:sz w:val="24"/>
          <w:szCs w:val="24"/>
        </w:rPr>
        <w:t xml:space="preserve">for public </w:t>
      </w:r>
      <w:r w:rsidR="007019D4">
        <w:rPr>
          <w:rFonts w:ascii="Times New Roman" w:hAnsi="Times New Roman"/>
          <w:sz w:val="24"/>
          <w:szCs w:val="24"/>
        </w:rPr>
        <w:t>comment</w:t>
      </w:r>
      <w:r w:rsidRPr="00AB5F46">
        <w:rPr>
          <w:rFonts w:ascii="Times New Roman" w:hAnsi="Times New Roman"/>
          <w:sz w:val="24"/>
          <w:szCs w:val="24"/>
        </w:rPr>
        <w:t>.</w:t>
      </w:r>
      <w:r w:rsidR="008339DC">
        <w:rPr>
          <w:rFonts w:ascii="Times New Roman" w:hAnsi="Times New Roman"/>
          <w:sz w:val="24"/>
          <w:szCs w:val="24"/>
        </w:rPr>
        <w:t xml:space="preserve"> </w:t>
      </w:r>
      <w:r w:rsidRPr="00AB5F46">
        <w:rPr>
          <w:rFonts w:ascii="Times New Roman" w:hAnsi="Times New Roman"/>
          <w:sz w:val="24"/>
          <w:szCs w:val="24"/>
        </w:rPr>
        <w:t xml:space="preserve">The Interim Domestic Offsets Integrity Committee </w:t>
      </w:r>
      <w:r w:rsidR="00B634F5">
        <w:rPr>
          <w:rFonts w:ascii="Times New Roman" w:hAnsi="Times New Roman"/>
          <w:sz w:val="24"/>
          <w:szCs w:val="24"/>
        </w:rPr>
        <w:t xml:space="preserve">(Interim DOIC) </w:t>
      </w:r>
      <w:r w:rsidRPr="00AB5F46">
        <w:rPr>
          <w:rFonts w:ascii="Times New Roman" w:hAnsi="Times New Roman"/>
          <w:sz w:val="24"/>
          <w:szCs w:val="24"/>
        </w:rPr>
        <w:t xml:space="preserve">considered the issues raised in public submissions during its assessment of the </w:t>
      </w:r>
      <w:r w:rsidR="003D08A2">
        <w:rPr>
          <w:rFonts w:ascii="Times New Roman" w:hAnsi="Times New Roman"/>
          <w:sz w:val="24"/>
          <w:szCs w:val="24"/>
        </w:rPr>
        <w:t>proposal</w:t>
      </w:r>
      <w:r w:rsidRPr="00AB5F46">
        <w:rPr>
          <w:rFonts w:ascii="Times New Roman" w:hAnsi="Times New Roman"/>
          <w:sz w:val="24"/>
          <w:szCs w:val="24"/>
        </w:rPr>
        <w:t xml:space="preserve"> as required under section 108 of the Act. </w:t>
      </w:r>
    </w:p>
    <w:p w:rsidR="00827BD2" w:rsidRPr="00AB5F46" w:rsidRDefault="00671AB3" w:rsidP="00282F52">
      <w:pPr>
        <w:spacing w:before="200" w:line="240" w:lineRule="auto"/>
        <w:rPr>
          <w:rFonts w:ascii="Times New Roman" w:hAnsi="Times New Roman"/>
          <w:sz w:val="24"/>
          <w:szCs w:val="24"/>
        </w:rPr>
      </w:pPr>
      <w:r w:rsidRPr="00AB5F46">
        <w:rPr>
          <w:rFonts w:ascii="Times New Roman" w:hAnsi="Times New Roman"/>
          <w:sz w:val="24"/>
          <w:szCs w:val="24"/>
        </w:rPr>
        <w:t xml:space="preserve">Sections 131 and 132 of the Act contain transitional provisions for the consideration of </w:t>
      </w:r>
      <w:r w:rsidR="003D08A2">
        <w:rPr>
          <w:rFonts w:ascii="Times New Roman" w:hAnsi="Times New Roman"/>
          <w:sz w:val="24"/>
          <w:szCs w:val="24"/>
        </w:rPr>
        <w:t xml:space="preserve">proposals </w:t>
      </w:r>
      <w:r w:rsidRPr="00AB5F46">
        <w:rPr>
          <w:rFonts w:ascii="Times New Roman" w:hAnsi="Times New Roman"/>
          <w:sz w:val="24"/>
          <w:szCs w:val="24"/>
        </w:rPr>
        <w:t xml:space="preserve">by the Interim </w:t>
      </w:r>
      <w:r w:rsidR="00B634F5">
        <w:rPr>
          <w:rFonts w:ascii="Times New Roman" w:hAnsi="Times New Roman"/>
          <w:sz w:val="24"/>
          <w:szCs w:val="24"/>
        </w:rPr>
        <w:t>DOIC</w:t>
      </w:r>
      <w:r w:rsidRPr="00AB5F46">
        <w:rPr>
          <w:rFonts w:ascii="Times New Roman" w:hAnsi="Times New Roman"/>
          <w:sz w:val="24"/>
          <w:szCs w:val="24"/>
        </w:rPr>
        <w:t xml:space="preserve"> prior to the commencement of the Act. </w:t>
      </w:r>
    </w:p>
    <w:p w:rsidR="00246F90" w:rsidRDefault="009743C6" w:rsidP="00282F52">
      <w:pPr>
        <w:spacing w:before="200" w:line="240" w:lineRule="auto"/>
        <w:rPr>
          <w:rFonts w:ascii="Times New Roman" w:hAnsi="Times New Roman"/>
          <w:b/>
          <w:sz w:val="24"/>
          <w:szCs w:val="24"/>
        </w:rPr>
      </w:pPr>
      <w:r w:rsidRPr="00AB5F46">
        <w:rPr>
          <w:rFonts w:ascii="Times New Roman" w:hAnsi="Times New Roman"/>
          <w:b/>
          <w:sz w:val="24"/>
          <w:szCs w:val="24"/>
        </w:rPr>
        <w:t>Determination Details</w:t>
      </w:r>
    </w:p>
    <w:p w:rsidR="009743C6" w:rsidRPr="00AB5F46" w:rsidRDefault="009743C6" w:rsidP="00282F52">
      <w:pPr>
        <w:spacing w:before="200" w:line="240" w:lineRule="auto"/>
        <w:rPr>
          <w:rFonts w:ascii="Times New Roman" w:hAnsi="Times New Roman"/>
          <w:sz w:val="24"/>
          <w:szCs w:val="24"/>
        </w:rPr>
      </w:pPr>
      <w:r w:rsidRPr="00AB5F46">
        <w:rPr>
          <w:rFonts w:ascii="Times New Roman" w:hAnsi="Times New Roman"/>
          <w:sz w:val="24"/>
          <w:szCs w:val="24"/>
        </w:rPr>
        <w:t>The Methodology Determination</w:t>
      </w:r>
      <w:r w:rsidRPr="00AB5F46">
        <w:rPr>
          <w:rFonts w:ascii="Times New Roman" w:hAnsi="Times New Roman"/>
          <w:i/>
          <w:sz w:val="24"/>
          <w:szCs w:val="24"/>
        </w:rPr>
        <w:t xml:space="preserve"> </w:t>
      </w:r>
      <w:r w:rsidRPr="00AB5F46">
        <w:rPr>
          <w:rFonts w:ascii="Times New Roman" w:hAnsi="Times New Roman"/>
          <w:sz w:val="24"/>
          <w:szCs w:val="24"/>
        </w:rPr>
        <w:t xml:space="preserve">is a legislative instrument within the meaning of the </w:t>
      </w:r>
      <w:r w:rsidRPr="00AB5F46">
        <w:rPr>
          <w:rFonts w:ascii="Times New Roman" w:hAnsi="Times New Roman"/>
          <w:i/>
          <w:sz w:val="24"/>
          <w:szCs w:val="24"/>
        </w:rPr>
        <w:t>Legislative Instruments Act 200</w:t>
      </w:r>
      <w:r w:rsidRPr="00AB5F46">
        <w:rPr>
          <w:rFonts w:ascii="Times New Roman" w:hAnsi="Times New Roman"/>
          <w:sz w:val="24"/>
          <w:szCs w:val="24"/>
        </w:rPr>
        <w:t>3.</w:t>
      </w:r>
    </w:p>
    <w:p w:rsidR="009743C6" w:rsidRPr="00AB5F46" w:rsidRDefault="009743C6" w:rsidP="00282F52">
      <w:pPr>
        <w:spacing w:before="200" w:line="240" w:lineRule="auto"/>
        <w:rPr>
          <w:rFonts w:ascii="Times New Roman" w:hAnsi="Times New Roman"/>
          <w:sz w:val="24"/>
          <w:szCs w:val="24"/>
        </w:rPr>
      </w:pPr>
      <w:r w:rsidRPr="00AB5F46">
        <w:rPr>
          <w:rFonts w:ascii="Times New Roman" w:hAnsi="Times New Roman"/>
          <w:sz w:val="24"/>
          <w:szCs w:val="24"/>
        </w:rPr>
        <w:t xml:space="preserve">The Methodology Determination commences retrospectively from 1 July 2010. </w:t>
      </w:r>
    </w:p>
    <w:p w:rsidR="00F25086" w:rsidRDefault="009743C6" w:rsidP="00282F52">
      <w:pPr>
        <w:spacing w:before="200" w:line="240" w:lineRule="auto"/>
        <w:rPr>
          <w:rFonts w:ascii="Times New Roman" w:hAnsi="Times New Roman"/>
          <w:sz w:val="24"/>
          <w:szCs w:val="24"/>
        </w:rPr>
      </w:pPr>
      <w:r w:rsidRPr="00AB5F46">
        <w:rPr>
          <w:rFonts w:ascii="Times New Roman" w:hAnsi="Times New Roman"/>
          <w:sz w:val="24"/>
          <w:szCs w:val="24"/>
        </w:rPr>
        <w:t xml:space="preserve">Subsection 12 (2) of the </w:t>
      </w:r>
      <w:r w:rsidRPr="00AB5F46">
        <w:rPr>
          <w:rFonts w:ascii="Times New Roman" w:hAnsi="Times New Roman"/>
          <w:i/>
          <w:sz w:val="24"/>
          <w:szCs w:val="24"/>
        </w:rPr>
        <w:t xml:space="preserve">Legislative Instruments </w:t>
      </w:r>
      <w:r w:rsidRPr="00393F1E">
        <w:rPr>
          <w:rFonts w:ascii="Times New Roman" w:hAnsi="Times New Roman"/>
          <w:i/>
          <w:sz w:val="24"/>
          <w:szCs w:val="24"/>
        </w:rPr>
        <w:t>Act 2003</w:t>
      </w:r>
      <w:r w:rsidRPr="00AB5F46">
        <w:rPr>
          <w:rFonts w:ascii="Times New Roman" w:hAnsi="Times New Roman"/>
          <w:sz w:val="24"/>
          <w:szCs w:val="24"/>
        </w:rPr>
        <w:t xml:space="preserve"> provides that, for a legislative instrument to have effect before the date it is registered, it must not adversely affect the rights of </w:t>
      </w:r>
      <w:r w:rsidRPr="00AB5F46">
        <w:rPr>
          <w:rFonts w:ascii="Times New Roman" w:eastAsiaTheme="minorHAnsi" w:hAnsi="Times New Roman"/>
          <w:sz w:val="24"/>
          <w:szCs w:val="24"/>
          <w:lang w:val="en-US"/>
        </w:rPr>
        <w:t xml:space="preserve">any person or impose a liability </w:t>
      </w:r>
      <w:r w:rsidRPr="00AB5F46">
        <w:rPr>
          <w:rFonts w:ascii="Times New Roman" w:hAnsi="Times New Roman"/>
          <w:sz w:val="24"/>
          <w:szCs w:val="24"/>
        </w:rPr>
        <w:t>on</w:t>
      </w:r>
      <w:r w:rsidRPr="00AB5F46">
        <w:rPr>
          <w:rFonts w:ascii="Times New Roman" w:eastAsiaTheme="minorHAnsi" w:hAnsi="Times New Roman"/>
          <w:sz w:val="24"/>
          <w:szCs w:val="24"/>
          <w:lang w:val="en-US"/>
        </w:rPr>
        <w:t xml:space="preserve"> any person in respect of anything done</w:t>
      </w:r>
      <w:r w:rsidR="004433DF" w:rsidRPr="00AB5F46">
        <w:rPr>
          <w:rFonts w:ascii="Times New Roman" w:hAnsi="Times New Roman"/>
          <w:sz w:val="24"/>
          <w:szCs w:val="24"/>
        </w:rPr>
        <w:t xml:space="preserve"> </w:t>
      </w:r>
      <w:r w:rsidRPr="00AB5F46">
        <w:rPr>
          <w:rFonts w:ascii="Times New Roman" w:eastAsiaTheme="minorHAnsi" w:hAnsi="Times New Roman"/>
          <w:sz w:val="24"/>
          <w:szCs w:val="24"/>
          <w:lang w:val="en-US"/>
        </w:rPr>
        <w:t>or not</w:t>
      </w:r>
      <w:r w:rsidRPr="00AB5F46">
        <w:rPr>
          <w:rFonts w:ascii="Times New Roman" w:hAnsi="Times New Roman"/>
          <w:sz w:val="24"/>
          <w:szCs w:val="24"/>
        </w:rPr>
        <w:t xml:space="preserve"> </w:t>
      </w:r>
      <w:r w:rsidRPr="00AB5F46">
        <w:rPr>
          <w:rFonts w:ascii="Times New Roman" w:eastAsiaTheme="minorHAnsi" w:hAnsi="Times New Roman"/>
          <w:sz w:val="24"/>
          <w:szCs w:val="24"/>
          <w:lang w:val="en-US"/>
        </w:rPr>
        <w:t xml:space="preserve">done before the date of registration. The Methodology Determination does not offend against these </w:t>
      </w:r>
      <w:r w:rsidRPr="00AB5F46">
        <w:rPr>
          <w:rFonts w:ascii="Times New Roman" w:eastAsiaTheme="minorHAnsi" w:hAnsi="Times New Roman"/>
          <w:sz w:val="24"/>
          <w:szCs w:val="24"/>
          <w:lang w:val="en-US"/>
        </w:rPr>
        <w:lastRenderedPageBreak/>
        <w:t>requirements. Retrospective application confers a benefit in that it allows persons to apply for and generate Australian Carbon Credit Units in circumstances where they would not normally be eligible to apply.</w:t>
      </w:r>
    </w:p>
    <w:p w:rsidR="009743C6" w:rsidRPr="00AB5F46" w:rsidRDefault="009743C6" w:rsidP="00042633">
      <w:pPr>
        <w:spacing w:before="240" w:after="240" w:line="240" w:lineRule="auto"/>
        <w:rPr>
          <w:rFonts w:ascii="Times New Roman" w:hAnsi="Times New Roman"/>
          <w:sz w:val="24"/>
          <w:szCs w:val="24"/>
        </w:rPr>
      </w:pPr>
      <w:r w:rsidRPr="00AB5F46">
        <w:rPr>
          <w:rFonts w:ascii="Times New Roman" w:hAnsi="Times New Roman"/>
          <w:sz w:val="24"/>
          <w:szCs w:val="24"/>
        </w:rPr>
        <w:t xml:space="preserve">Details of the Methodology Determination are at </w:t>
      </w:r>
      <w:r w:rsidRPr="00AB5F46">
        <w:rPr>
          <w:rFonts w:ascii="Times New Roman" w:hAnsi="Times New Roman"/>
          <w:sz w:val="24"/>
          <w:szCs w:val="24"/>
          <w:u w:val="single"/>
        </w:rPr>
        <w:t>Attachment A</w:t>
      </w:r>
      <w:r w:rsidRPr="00AB5F46">
        <w:rPr>
          <w:rFonts w:ascii="Times New Roman" w:hAnsi="Times New Roman"/>
          <w:sz w:val="24"/>
          <w:szCs w:val="24"/>
        </w:rPr>
        <w:t>.</w:t>
      </w:r>
    </w:p>
    <w:p w:rsidR="00710DC4" w:rsidRDefault="009743C6" w:rsidP="00042633">
      <w:pPr>
        <w:spacing w:before="240" w:after="240" w:line="240" w:lineRule="auto"/>
        <w:rPr>
          <w:rFonts w:ascii="Times New Roman" w:hAnsi="Times New Roman"/>
          <w:sz w:val="24"/>
          <w:szCs w:val="24"/>
        </w:rPr>
      </w:pPr>
      <w:r w:rsidRPr="00AB5F46">
        <w:rPr>
          <w:rFonts w:ascii="Times New Roman" w:hAnsi="Times New Roman"/>
          <w:sz w:val="24"/>
          <w:szCs w:val="24"/>
        </w:rPr>
        <w:t xml:space="preserve">A Statement of Compatibility prepared in accordance with the </w:t>
      </w:r>
      <w:r w:rsidRPr="00AB5F46">
        <w:rPr>
          <w:rFonts w:ascii="Times New Roman" w:hAnsi="Times New Roman"/>
          <w:i/>
          <w:sz w:val="24"/>
          <w:szCs w:val="24"/>
        </w:rPr>
        <w:t>Human Rights (Parliamentary Scrutiny) Act 2011</w:t>
      </w:r>
      <w:r w:rsidRPr="00AB5F46">
        <w:rPr>
          <w:rFonts w:ascii="Times New Roman" w:hAnsi="Times New Roman"/>
          <w:sz w:val="24"/>
          <w:szCs w:val="24"/>
        </w:rPr>
        <w:t xml:space="preserve"> is at </w:t>
      </w:r>
      <w:r w:rsidRPr="00AB5F46">
        <w:rPr>
          <w:rFonts w:ascii="Times New Roman" w:hAnsi="Times New Roman"/>
          <w:sz w:val="24"/>
          <w:szCs w:val="24"/>
          <w:u w:val="single"/>
        </w:rPr>
        <w:t>Attachment B</w:t>
      </w:r>
      <w:r w:rsidR="003D08A2">
        <w:rPr>
          <w:rFonts w:ascii="Times New Roman" w:hAnsi="Times New Roman"/>
          <w:sz w:val="24"/>
          <w:szCs w:val="24"/>
        </w:rPr>
        <w:t>.</w:t>
      </w:r>
    </w:p>
    <w:p w:rsidR="00710DC4" w:rsidRDefault="00710DC4">
      <w:pPr>
        <w:rPr>
          <w:rFonts w:ascii="Times New Roman" w:hAnsi="Times New Roman"/>
          <w:sz w:val="24"/>
          <w:szCs w:val="24"/>
        </w:rPr>
      </w:pPr>
      <w:r>
        <w:rPr>
          <w:rFonts w:ascii="Times New Roman" w:hAnsi="Times New Roman"/>
          <w:sz w:val="24"/>
          <w:szCs w:val="24"/>
        </w:rPr>
        <w:br w:type="page"/>
      </w:r>
    </w:p>
    <w:p w:rsidR="009743C6" w:rsidRPr="00AB5F46" w:rsidRDefault="009743C6" w:rsidP="009743C6">
      <w:pPr>
        <w:pStyle w:val="Footer"/>
        <w:jc w:val="right"/>
        <w:rPr>
          <w:rFonts w:ascii="Times New Roman" w:hAnsi="Times New Roman"/>
          <w:sz w:val="24"/>
          <w:szCs w:val="24"/>
          <w:u w:val="single"/>
        </w:rPr>
      </w:pPr>
      <w:r w:rsidRPr="00AB5F46">
        <w:rPr>
          <w:rFonts w:ascii="Times New Roman" w:hAnsi="Times New Roman"/>
          <w:sz w:val="24"/>
          <w:szCs w:val="24"/>
          <w:u w:val="single"/>
        </w:rPr>
        <w:lastRenderedPageBreak/>
        <w:t>Attachment A</w:t>
      </w:r>
    </w:p>
    <w:p w:rsidR="009743C6" w:rsidRPr="00AB5F46" w:rsidRDefault="009743C6" w:rsidP="009743C6">
      <w:pPr>
        <w:pStyle w:val="Footer"/>
        <w:jc w:val="right"/>
        <w:rPr>
          <w:rFonts w:ascii="Times New Roman" w:hAnsi="Times New Roman"/>
          <w:sz w:val="24"/>
          <w:szCs w:val="24"/>
        </w:rPr>
      </w:pPr>
    </w:p>
    <w:p w:rsidR="009743C6" w:rsidRPr="00AB5F46" w:rsidRDefault="009743C6" w:rsidP="009743C6">
      <w:pPr>
        <w:pStyle w:val="Footer"/>
        <w:jc w:val="center"/>
        <w:rPr>
          <w:rFonts w:ascii="Times New Roman" w:hAnsi="Times New Roman"/>
          <w:b/>
          <w:sz w:val="24"/>
          <w:szCs w:val="24"/>
        </w:rPr>
      </w:pPr>
      <w:r w:rsidRPr="00AB5F46">
        <w:rPr>
          <w:rFonts w:ascii="Times New Roman" w:hAnsi="Times New Roman"/>
          <w:b/>
          <w:sz w:val="24"/>
          <w:szCs w:val="24"/>
        </w:rPr>
        <w:t>Details of the Methodology Determination</w:t>
      </w:r>
    </w:p>
    <w:p w:rsidR="009743C6" w:rsidRPr="00AB5F46" w:rsidRDefault="009743C6" w:rsidP="009743C6">
      <w:pPr>
        <w:rPr>
          <w:rFonts w:ascii="Times New Roman" w:hAnsi="Times New Roman"/>
          <w:sz w:val="24"/>
          <w:szCs w:val="24"/>
        </w:rPr>
      </w:pPr>
    </w:p>
    <w:p w:rsidR="009743C6" w:rsidRPr="00AB5F46" w:rsidRDefault="009743C6" w:rsidP="009743C6">
      <w:pPr>
        <w:rPr>
          <w:rFonts w:ascii="Times New Roman" w:hAnsi="Times New Roman"/>
          <w:b/>
          <w:sz w:val="24"/>
          <w:szCs w:val="24"/>
        </w:rPr>
      </w:pPr>
      <w:r w:rsidRPr="00AB5F46">
        <w:rPr>
          <w:rFonts w:ascii="Times New Roman" w:hAnsi="Times New Roman"/>
          <w:b/>
          <w:sz w:val="24"/>
          <w:szCs w:val="24"/>
        </w:rPr>
        <w:t xml:space="preserve">Part 1 </w:t>
      </w:r>
      <w:r w:rsidRPr="00AB5F46">
        <w:rPr>
          <w:rFonts w:ascii="Times New Roman" w:hAnsi="Times New Roman"/>
          <w:b/>
          <w:sz w:val="24"/>
          <w:szCs w:val="24"/>
        </w:rPr>
        <w:tab/>
      </w:r>
      <w:r w:rsidRPr="00AB5F46">
        <w:rPr>
          <w:rFonts w:ascii="Times New Roman" w:hAnsi="Times New Roman"/>
          <w:b/>
          <w:sz w:val="24"/>
          <w:szCs w:val="24"/>
        </w:rPr>
        <w:tab/>
        <w:t>Preliminary</w:t>
      </w:r>
    </w:p>
    <w:p w:rsidR="00246F90" w:rsidRPr="00AC5F79" w:rsidRDefault="00BE4541" w:rsidP="000B3A3D">
      <w:pPr>
        <w:spacing w:before="240" w:after="240" w:line="240" w:lineRule="auto"/>
        <w:rPr>
          <w:rFonts w:ascii="Times New Roman" w:hAnsi="Times New Roman"/>
          <w:sz w:val="24"/>
          <w:szCs w:val="24"/>
          <w:u w:val="single"/>
        </w:rPr>
      </w:pPr>
      <w:r w:rsidRPr="00AC5F79">
        <w:rPr>
          <w:rFonts w:ascii="Times New Roman" w:hAnsi="Times New Roman"/>
          <w:sz w:val="24"/>
          <w:szCs w:val="24"/>
          <w:u w:val="single"/>
        </w:rPr>
        <w:t>1.1</w:t>
      </w:r>
      <w:r w:rsidRPr="00AC5F79">
        <w:rPr>
          <w:rFonts w:ascii="Times New Roman" w:hAnsi="Times New Roman"/>
          <w:sz w:val="24"/>
          <w:szCs w:val="24"/>
          <w:u w:val="single"/>
        </w:rPr>
        <w:tab/>
        <w:t>Name of Methodology Determination</w:t>
      </w:r>
    </w:p>
    <w:p w:rsidR="009743C6" w:rsidRPr="00AB5F46" w:rsidRDefault="009743C6" w:rsidP="000B3A3D">
      <w:pPr>
        <w:spacing w:before="240" w:after="240" w:line="240" w:lineRule="auto"/>
        <w:rPr>
          <w:rFonts w:ascii="Times New Roman" w:hAnsi="Times New Roman"/>
          <w:sz w:val="24"/>
          <w:szCs w:val="24"/>
        </w:rPr>
      </w:pPr>
      <w:r w:rsidRPr="00AB5F46">
        <w:rPr>
          <w:rFonts w:ascii="Times New Roman" w:hAnsi="Times New Roman"/>
          <w:sz w:val="24"/>
          <w:szCs w:val="24"/>
        </w:rPr>
        <w:t xml:space="preserve">This section provides that the name of the Methodology Determination is the </w:t>
      </w:r>
      <w:r w:rsidRPr="00AB5F46">
        <w:rPr>
          <w:rFonts w:ascii="Times New Roman" w:hAnsi="Times New Roman"/>
          <w:i/>
          <w:sz w:val="24"/>
          <w:szCs w:val="24"/>
        </w:rPr>
        <w:t>Carbon Farming (</w:t>
      </w:r>
      <w:r w:rsidR="00CC3456">
        <w:rPr>
          <w:rFonts w:ascii="Times New Roman" w:hAnsi="Times New Roman"/>
          <w:i/>
          <w:sz w:val="24"/>
          <w:szCs w:val="24"/>
        </w:rPr>
        <w:t xml:space="preserve">Quantifying Carbon </w:t>
      </w:r>
      <w:r w:rsidR="00393F1E" w:rsidRPr="00393F1E">
        <w:rPr>
          <w:rFonts w:ascii="Times New Roman" w:hAnsi="Times New Roman"/>
          <w:i/>
          <w:sz w:val="24"/>
          <w:szCs w:val="24"/>
        </w:rPr>
        <w:t>Sequestration by Permanent Environmental Plantings of Native Species using the CFI Reforestation Modelling Tool</w:t>
      </w:r>
      <w:r w:rsidRPr="00AB5F46">
        <w:rPr>
          <w:rFonts w:ascii="Times New Roman" w:hAnsi="Times New Roman"/>
          <w:i/>
          <w:sz w:val="24"/>
          <w:szCs w:val="24"/>
        </w:rPr>
        <w:t>) Methodology Determination 2012</w:t>
      </w:r>
      <w:r w:rsidRPr="00AB5F46">
        <w:rPr>
          <w:rFonts w:ascii="Times New Roman" w:hAnsi="Times New Roman"/>
          <w:sz w:val="24"/>
          <w:szCs w:val="24"/>
        </w:rPr>
        <w:t>.</w:t>
      </w:r>
    </w:p>
    <w:p w:rsidR="00246F90" w:rsidRDefault="009743C6" w:rsidP="000B3A3D">
      <w:pPr>
        <w:spacing w:before="240" w:after="240" w:line="240" w:lineRule="auto"/>
        <w:rPr>
          <w:rFonts w:ascii="Times New Roman" w:hAnsi="Times New Roman"/>
          <w:sz w:val="24"/>
          <w:szCs w:val="24"/>
          <w:u w:val="single"/>
        </w:rPr>
      </w:pPr>
      <w:r w:rsidRPr="00AB5F46">
        <w:rPr>
          <w:rFonts w:ascii="Times New Roman" w:hAnsi="Times New Roman"/>
          <w:sz w:val="24"/>
          <w:szCs w:val="24"/>
          <w:u w:val="single"/>
        </w:rPr>
        <w:t>1.2.</w:t>
      </w:r>
      <w:r w:rsidRPr="00AB5F46">
        <w:rPr>
          <w:rFonts w:ascii="Times New Roman" w:hAnsi="Times New Roman"/>
          <w:sz w:val="24"/>
          <w:szCs w:val="24"/>
          <w:u w:val="single"/>
        </w:rPr>
        <w:tab/>
        <w:t>Commencement</w:t>
      </w:r>
    </w:p>
    <w:p w:rsidR="009743C6" w:rsidRPr="00AB5F46" w:rsidRDefault="009743C6" w:rsidP="000B3A3D">
      <w:pPr>
        <w:spacing w:before="240" w:after="240" w:line="240" w:lineRule="auto"/>
        <w:rPr>
          <w:rFonts w:ascii="Times New Roman" w:hAnsi="Times New Roman"/>
          <w:sz w:val="24"/>
          <w:szCs w:val="24"/>
        </w:rPr>
      </w:pPr>
      <w:r w:rsidRPr="00AB5F46">
        <w:rPr>
          <w:rFonts w:ascii="Times New Roman" w:hAnsi="Times New Roman"/>
          <w:sz w:val="24"/>
          <w:szCs w:val="24"/>
        </w:rPr>
        <w:t xml:space="preserve">This section provides that the Methodology Determination commences retrospectively from 1 July 2010. </w:t>
      </w:r>
    </w:p>
    <w:p w:rsidR="009743C6" w:rsidRPr="00AB5F46" w:rsidRDefault="009743C6" w:rsidP="000B3A3D">
      <w:pPr>
        <w:spacing w:before="240" w:after="240" w:line="240" w:lineRule="auto"/>
        <w:rPr>
          <w:rFonts w:ascii="Times New Roman" w:eastAsiaTheme="minorHAnsi" w:hAnsi="Times New Roman"/>
          <w:sz w:val="24"/>
          <w:szCs w:val="24"/>
        </w:rPr>
      </w:pPr>
      <w:r w:rsidRPr="00AB5F46">
        <w:rPr>
          <w:rFonts w:ascii="Times New Roman" w:hAnsi="Times New Roman"/>
          <w:sz w:val="24"/>
          <w:szCs w:val="24"/>
        </w:rPr>
        <w:t xml:space="preserve">Subsection 122 (3) of the Act provides that </w:t>
      </w:r>
      <w:r w:rsidRPr="00AB5F46">
        <w:rPr>
          <w:rFonts w:ascii="Times New Roman" w:eastAsiaTheme="minorHAnsi" w:hAnsi="Times New Roman"/>
          <w:sz w:val="24"/>
          <w:szCs w:val="24"/>
        </w:rPr>
        <w:t>if a methodology determination is made on or before 30 June 2012, the determination may be expressed to</w:t>
      </w:r>
      <w:r w:rsidR="00B634F5">
        <w:rPr>
          <w:rFonts w:ascii="Times New Roman" w:eastAsiaTheme="minorHAnsi" w:hAnsi="Times New Roman"/>
          <w:sz w:val="24"/>
          <w:szCs w:val="24"/>
        </w:rPr>
        <w:t xml:space="preserve"> have come into force on 1 July </w:t>
      </w:r>
      <w:r w:rsidRPr="00AB5F46">
        <w:rPr>
          <w:rFonts w:ascii="Times New Roman" w:eastAsiaTheme="minorHAnsi" w:hAnsi="Times New Roman"/>
          <w:sz w:val="24"/>
          <w:szCs w:val="24"/>
        </w:rPr>
        <w:t>2010.</w:t>
      </w:r>
    </w:p>
    <w:p w:rsidR="00246F90" w:rsidRDefault="001A5DD9" w:rsidP="000B3A3D">
      <w:pPr>
        <w:spacing w:before="240" w:after="240" w:line="240" w:lineRule="auto"/>
        <w:rPr>
          <w:rFonts w:ascii="Times New Roman" w:hAnsi="Times New Roman"/>
          <w:sz w:val="24"/>
          <w:szCs w:val="24"/>
          <w:u w:val="single"/>
        </w:rPr>
      </w:pPr>
      <w:r w:rsidRPr="008879AC">
        <w:rPr>
          <w:rFonts w:ascii="Times New Roman" w:hAnsi="Times New Roman"/>
          <w:sz w:val="24"/>
          <w:szCs w:val="24"/>
          <w:u w:val="single"/>
        </w:rPr>
        <w:t>1.3.</w:t>
      </w:r>
      <w:r w:rsidRPr="008879AC">
        <w:rPr>
          <w:rFonts w:ascii="Times New Roman" w:hAnsi="Times New Roman"/>
          <w:sz w:val="24"/>
          <w:szCs w:val="24"/>
          <w:u w:val="single"/>
        </w:rPr>
        <w:tab/>
        <w:t>Application</w:t>
      </w:r>
    </w:p>
    <w:p w:rsidR="001A5DD9" w:rsidRPr="00B91D25" w:rsidRDefault="009743C6" w:rsidP="000B3A3D">
      <w:pPr>
        <w:spacing w:before="240" w:after="240" w:line="240" w:lineRule="auto"/>
      </w:pPr>
      <w:r w:rsidRPr="00AB5F46">
        <w:rPr>
          <w:rFonts w:ascii="Times New Roman" w:hAnsi="Times New Roman"/>
          <w:sz w:val="24"/>
          <w:szCs w:val="24"/>
        </w:rPr>
        <w:t>The effect of paragraph 106</w:t>
      </w:r>
      <w:r w:rsidR="001628ED">
        <w:rPr>
          <w:rFonts w:ascii="Times New Roman" w:hAnsi="Times New Roman"/>
          <w:sz w:val="24"/>
          <w:szCs w:val="24"/>
        </w:rPr>
        <w:t xml:space="preserve"> </w:t>
      </w:r>
      <w:r w:rsidRPr="00AB5F46">
        <w:rPr>
          <w:rFonts w:ascii="Times New Roman" w:hAnsi="Times New Roman"/>
          <w:sz w:val="24"/>
          <w:szCs w:val="24"/>
        </w:rPr>
        <w:t>(1)</w:t>
      </w:r>
      <w:r w:rsidR="001628ED">
        <w:rPr>
          <w:rFonts w:ascii="Times New Roman" w:hAnsi="Times New Roman"/>
          <w:sz w:val="24"/>
          <w:szCs w:val="24"/>
        </w:rPr>
        <w:t xml:space="preserve"> </w:t>
      </w:r>
      <w:r w:rsidRPr="00AB5F46">
        <w:rPr>
          <w:rFonts w:ascii="Times New Roman" w:hAnsi="Times New Roman"/>
          <w:sz w:val="24"/>
          <w:szCs w:val="24"/>
        </w:rPr>
        <w:t>(a) of the Act i</w:t>
      </w:r>
      <w:r w:rsidR="00C30D56" w:rsidRPr="00AB5F46">
        <w:rPr>
          <w:rFonts w:ascii="Times New Roman" w:hAnsi="Times New Roman"/>
          <w:sz w:val="24"/>
          <w:szCs w:val="24"/>
        </w:rPr>
        <w:t>s that a methodology d</w:t>
      </w:r>
      <w:r w:rsidRPr="00AB5F46">
        <w:rPr>
          <w:rFonts w:ascii="Times New Roman" w:hAnsi="Times New Roman"/>
          <w:sz w:val="24"/>
          <w:szCs w:val="24"/>
        </w:rPr>
        <w:t>etermination must be expressed to apply to a specific kind of offsets project.</w:t>
      </w:r>
      <w:r w:rsidR="008339DC">
        <w:rPr>
          <w:rFonts w:ascii="Times New Roman" w:hAnsi="Times New Roman"/>
          <w:sz w:val="24"/>
          <w:szCs w:val="24"/>
        </w:rPr>
        <w:t xml:space="preserve"> </w:t>
      </w:r>
      <w:r w:rsidR="00F25839">
        <w:rPr>
          <w:rFonts w:ascii="Times New Roman" w:hAnsi="Times New Roman"/>
          <w:sz w:val="24"/>
          <w:szCs w:val="24"/>
        </w:rPr>
        <w:t>The</w:t>
      </w:r>
      <w:r w:rsidR="00A42C57" w:rsidRPr="00AB5F46">
        <w:rPr>
          <w:rFonts w:ascii="Times New Roman" w:hAnsi="Times New Roman"/>
          <w:sz w:val="24"/>
          <w:szCs w:val="24"/>
        </w:rPr>
        <w:t xml:space="preserve"> Methodology </w:t>
      </w:r>
      <w:r w:rsidRPr="00AB5F46">
        <w:rPr>
          <w:rFonts w:ascii="Times New Roman" w:hAnsi="Times New Roman"/>
          <w:sz w:val="24"/>
          <w:szCs w:val="24"/>
        </w:rPr>
        <w:t xml:space="preserve">Determination applies to </w:t>
      </w:r>
      <w:r w:rsidR="001C298B" w:rsidRPr="00AB5F46">
        <w:rPr>
          <w:rFonts w:ascii="Times New Roman" w:hAnsi="Times New Roman"/>
          <w:sz w:val="24"/>
          <w:szCs w:val="24"/>
        </w:rPr>
        <w:t>a sequestration</w:t>
      </w:r>
      <w:r w:rsidR="00F41704" w:rsidRPr="00AB5F46">
        <w:rPr>
          <w:rFonts w:ascii="Times New Roman" w:hAnsi="Times New Roman"/>
          <w:sz w:val="24"/>
          <w:szCs w:val="24"/>
        </w:rPr>
        <w:t xml:space="preserve"> offset project to establish</w:t>
      </w:r>
      <w:r w:rsidR="007A2EE4">
        <w:rPr>
          <w:rFonts w:ascii="Times New Roman" w:hAnsi="Times New Roman"/>
          <w:sz w:val="24"/>
          <w:szCs w:val="24"/>
        </w:rPr>
        <w:t xml:space="preserve"> and maintain</w:t>
      </w:r>
      <w:r w:rsidR="005D5F11" w:rsidRPr="00AB5F46">
        <w:rPr>
          <w:rFonts w:ascii="Times New Roman" w:hAnsi="Times New Roman"/>
          <w:sz w:val="24"/>
          <w:szCs w:val="24"/>
        </w:rPr>
        <w:t xml:space="preserve"> </w:t>
      </w:r>
      <w:r w:rsidR="00F41704" w:rsidRPr="00AB5F46">
        <w:rPr>
          <w:rFonts w:ascii="Times New Roman" w:hAnsi="Times New Roman"/>
          <w:sz w:val="24"/>
          <w:szCs w:val="24"/>
        </w:rPr>
        <w:t>a permanent planting that is also an environmental planting</w:t>
      </w:r>
      <w:r w:rsidR="00F25839">
        <w:rPr>
          <w:rFonts w:ascii="Times New Roman" w:hAnsi="Times New Roman"/>
          <w:sz w:val="24"/>
          <w:szCs w:val="24"/>
        </w:rPr>
        <w:t xml:space="preserve"> </w:t>
      </w:r>
      <w:r w:rsidR="00390B02">
        <w:rPr>
          <w:rFonts w:ascii="Times New Roman" w:hAnsi="Times New Roman"/>
          <w:sz w:val="24"/>
          <w:szCs w:val="24"/>
        </w:rPr>
        <w:t xml:space="preserve">that </w:t>
      </w:r>
      <w:r w:rsidR="007A2EE4">
        <w:rPr>
          <w:rFonts w:ascii="Times New Roman" w:hAnsi="Times New Roman"/>
          <w:sz w:val="24"/>
          <w:szCs w:val="24"/>
        </w:rPr>
        <w:t xml:space="preserve">has been established </w:t>
      </w:r>
      <w:r w:rsidR="00221A1D">
        <w:rPr>
          <w:rFonts w:ascii="Times New Roman" w:hAnsi="Times New Roman"/>
          <w:sz w:val="24"/>
          <w:szCs w:val="24"/>
        </w:rPr>
        <w:t xml:space="preserve">only </w:t>
      </w:r>
      <w:r w:rsidR="007A2EE4" w:rsidRPr="00AB5F46">
        <w:rPr>
          <w:rFonts w:ascii="Times New Roman" w:hAnsi="Times New Roman"/>
          <w:sz w:val="24"/>
          <w:szCs w:val="24"/>
        </w:rPr>
        <w:t>by dire</w:t>
      </w:r>
      <w:r w:rsidR="007A2EE4">
        <w:rPr>
          <w:rFonts w:ascii="Times New Roman" w:hAnsi="Times New Roman"/>
          <w:sz w:val="24"/>
          <w:szCs w:val="24"/>
        </w:rPr>
        <w:t>ct seeding or planting</w:t>
      </w:r>
      <w:r w:rsidR="007A2EE4" w:rsidRPr="00AB5F46">
        <w:rPr>
          <w:rFonts w:ascii="Times New Roman" w:hAnsi="Times New Roman"/>
          <w:sz w:val="24"/>
          <w:szCs w:val="24"/>
        </w:rPr>
        <w:t xml:space="preserve"> </w:t>
      </w:r>
      <w:r w:rsidR="001628ED">
        <w:rPr>
          <w:rFonts w:ascii="Times New Roman" w:hAnsi="Times New Roman"/>
          <w:sz w:val="24"/>
          <w:szCs w:val="24"/>
        </w:rPr>
        <w:t>of</w:t>
      </w:r>
      <w:r w:rsidR="00F25839" w:rsidRPr="001A5DD9">
        <w:rPr>
          <w:rFonts w:ascii="Times New Roman" w:hAnsi="Times New Roman"/>
          <w:sz w:val="24"/>
          <w:szCs w:val="24"/>
        </w:rPr>
        <w:t xml:space="preserve"> trees </w:t>
      </w:r>
      <w:r w:rsidR="001628ED">
        <w:rPr>
          <w:rFonts w:ascii="Times New Roman" w:hAnsi="Times New Roman"/>
          <w:sz w:val="24"/>
          <w:szCs w:val="24"/>
        </w:rPr>
        <w:t xml:space="preserve">that </w:t>
      </w:r>
      <w:r w:rsidR="00221A1D">
        <w:rPr>
          <w:rFonts w:ascii="Times New Roman" w:hAnsi="Times New Roman"/>
          <w:sz w:val="24"/>
          <w:szCs w:val="24"/>
        </w:rPr>
        <w:t>have the potential</w:t>
      </w:r>
      <w:r w:rsidR="007A2EE4" w:rsidRPr="001A5DD9">
        <w:rPr>
          <w:rFonts w:ascii="Times New Roman" w:hAnsi="Times New Roman"/>
          <w:sz w:val="24"/>
          <w:szCs w:val="24"/>
        </w:rPr>
        <w:t xml:space="preserve"> </w:t>
      </w:r>
      <w:r w:rsidR="001628ED">
        <w:rPr>
          <w:rFonts w:ascii="Times New Roman" w:hAnsi="Times New Roman"/>
          <w:sz w:val="24"/>
          <w:szCs w:val="24"/>
        </w:rPr>
        <w:t xml:space="preserve">to attain </w:t>
      </w:r>
      <w:r w:rsidR="00F25839" w:rsidRPr="001A5DD9">
        <w:rPr>
          <w:rFonts w:ascii="Times New Roman" w:hAnsi="Times New Roman"/>
          <w:sz w:val="24"/>
          <w:szCs w:val="24"/>
        </w:rPr>
        <w:t>a crown cover of at le</w:t>
      </w:r>
      <w:r w:rsidR="007A2EE4" w:rsidRPr="001A5DD9">
        <w:rPr>
          <w:rFonts w:ascii="Times New Roman" w:hAnsi="Times New Roman"/>
          <w:sz w:val="24"/>
          <w:szCs w:val="24"/>
        </w:rPr>
        <w:t>ast 20</w:t>
      </w:r>
      <w:r w:rsidR="00D60A06">
        <w:rPr>
          <w:rFonts w:ascii="Times New Roman" w:hAnsi="Times New Roman"/>
          <w:sz w:val="24"/>
          <w:szCs w:val="24"/>
        </w:rPr>
        <w:t xml:space="preserve"> per cent</w:t>
      </w:r>
      <w:r w:rsidR="007A2EE4" w:rsidRPr="001A5DD9">
        <w:rPr>
          <w:rFonts w:ascii="Times New Roman" w:hAnsi="Times New Roman"/>
          <w:sz w:val="24"/>
          <w:szCs w:val="24"/>
        </w:rPr>
        <w:t xml:space="preserve"> across the area of land and </w:t>
      </w:r>
      <w:r w:rsidR="00F25839" w:rsidRPr="001A5DD9">
        <w:rPr>
          <w:rFonts w:ascii="Times New Roman" w:hAnsi="Times New Roman"/>
          <w:sz w:val="24"/>
          <w:szCs w:val="24"/>
        </w:rPr>
        <w:t>a height of at least 2 metres</w:t>
      </w:r>
      <w:r w:rsidR="001628ED">
        <w:rPr>
          <w:rFonts w:ascii="Times New Roman" w:hAnsi="Times New Roman"/>
          <w:sz w:val="24"/>
          <w:szCs w:val="24"/>
        </w:rPr>
        <w:t xml:space="preserve"> on that land</w:t>
      </w:r>
      <w:r w:rsidRPr="00AB5F46">
        <w:rPr>
          <w:rFonts w:ascii="Times New Roman" w:hAnsi="Times New Roman"/>
          <w:sz w:val="24"/>
          <w:szCs w:val="24"/>
        </w:rPr>
        <w:t>, in the circumstances set o</w:t>
      </w:r>
      <w:r w:rsidR="00A42C57" w:rsidRPr="00AB5F46">
        <w:rPr>
          <w:rFonts w:ascii="Times New Roman" w:hAnsi="Times New Roman"/>
          <w:sz w:val="24"/>
          <w:szCs w:val="24"/>
        </w:rPr>
        <w:t>ut in Part 2 of the Methodology </w:t>
      </w:r>
      <w:r w:rsidRPr="00AB5F46">
        <w:rPr>
          <w:rFonts w:ascii="Times New Roman" w:hAnsi="Times New Roman"/>
          <w:sz w:val="24"/>
          <w:szCs w:val="24"/>
        </w:rPr>
        <w:t>Determination.</w:t>
      </w:r>
      <w:r w:rsidR="008339DC">
        <w:rPr>
          <w:rFonts w:ascii="Times New Roman" w:hAnsi="Times New Roman"/>
          <w:sz w:val="24"/>
          <w:szCs w:val="24"/>
        </w:rPr>
        <w:t xml:space="preserve"> </w:t>
      </w:r>
      <w:r w:rsidR="005D5F11" w:rsidRPr="00AB5F46">
        <w:rPr>
          <w:rFonts w:ascii="Times New Roman" w:hAnsi="Times New Roman"/>
          <w:sz w:val="24"/>
          <w:szCs w:val="24"/>
        </w:rPr>
        <w:t xml:space="preserve">The </w:t>
      </w:r>
      <w:r w:rsidR="003363CF" w:rsidRPr="00AB5F46">
        <w:rPr>
          <w:rFonts w:ascii="Times New Roman" w:hAnsi="Times New Roman"/>
          <w:sz w:val="24"/>
          <w:szCs w:val="24"/>
        </w:rPr>
        <w:t xml:space="preserve">Methodology Determination </w:t>
      </w:r>
      <w:r w:rsidR="005D5F11" w:rsidRPr="00AB5F46">
        <w:rPr>
          <w:rFonts w:ascii="Times New Roman" w:hAnsi="Times New Roman"/>
          <w:sz w:val="24"/>
          <w:szCs w:val="24"/>
        </w:rPr>
        <w:t xml:space="preserve">does not apply to projects that </w:t>
      </w:r>
      <w:r w:rsidR="00CC2C3A">
        <w:rPr>
          <w:rFonts w:ascii="Times New Roman" w:hAnsi="Times New Roman"/>
          <w:sz w:val="24"/>
          <w:szCs w:val="24"/>
        </w:rPr>
        <w:t>are established by</w:t>
      </w:r>
      <w:r w:rsidR="00CC2C3A" w:rsidRPr="00AB5F46">
        <w:rPr>
          <w:rFonts w:ascii="Times New Roman" w:hAnsi="Times New Roman"/>
          <w:sz w:val="24"/>
          <w:szCs w:val="24"/>
        </w:rPr>
        <w:t xml:space="preserve"> </w:t>
      </w:r>
      <w:r w:rsidR="005D5F11" w:rsidRPr="00AB5F46">
        <w:rPr>
          <w:rFonts w:ascii="Times New Roman" w:hAnsi="Times New Roman"/>
          <w:sz w:val="24"/>
          <w:szCs w:val="24"/>
        </w:rPr>
        <w:t xml:space="preserve">the promotion and management of natural seed sources </w:t>
      </w:r>
      <w:r w:rsidR="00511B7E">
        <w:rPr>
          <w:rFonts w:ascii="Times New Roman" w:hAnsi="Times New Roman"/>
          <w:sz w:val="24"/>
          <w:szCs w:val="24"/>
        </w:rPr>
        <w:t xml:space="preserve">or rootstock </w:t>
      </w:r>
      <w:r w:rsidR="005D5F11" w:rsidRPr="00AB5F46">
        <w:rPr>
          <w:rFonts w:ascii="Times New Roman" w:hAnsi="Times New Roman"/>
          <w:sz w:val="24"/>
          <w:szCs w:val="24"/>
        </w:rPr>
        <w:t>that result in regrowth.</w:t>
      </w:r>
    </w:p>
    <w:p w:rsidR="00221A1D" w:rsidRPr="001A5DD9" w:rsidRDefault="00DE3E60" w:rsidP="000B3A3D">
      <w:pPr>
        <w:spacing w:before="240" w:after="240" w:line="240" w:lineRule="auto"/>
        <w:rPr>
          <w:rFonts w:ascii="Times New Roman" w:hAnsi="Times New Roman"/>
          <w:sz w:val="24"/>
          <w:szCs w:val="24"/>
        </w:rPr>
      </w:pPr>
      <w:r w:rsidRPr="00AB5F46">
        <w:rPr>
          <w:rFonts w:ascii="Times New Roman" w:hAnsi="Times New Roman"/>
          <w:sz w:val="24"/>
          <w:szCs w:val="24"/>
        </w:rPr>
        <w:t xml:space="preserve">The abatement activity </w:t>
      </w:r>
      <w:r w:rsidR="008E1A4F" w:rsidRPr="00AB5F46">
        <w:rPr>
          <w:rFonts w:ascii="Times New Roman" w:hAnsi="Times New Roman"/>
          <w:sz w:val="24"/>
          <w:szCs w:val="24"/>
        </w:rPr>
        <w:t xml:space="preserve">is to </w:t>
      </w:r>
      <w:r w:rsidR="00E90FDD" w:rsidRPr="00AB5F46">
        <w:rPr>
          <w:rFonts w:ascii="Times New Roman" w:hAnsi="Times New Roman"/>
          <w:sz w:val="24"/>
          <w:szCs w:val="24"/>
        </w:rPr>
        <w:t xml:space="preserve">promote the growth of native species in the project area in order to </w:t>
      </w:r>
      <w:r w:rsidR="008E1A4F" w:rsidRPr="00AB5F46">
        <w:rPr>
          <w:rFonts w:ascii="Times New Roman" w:hAnsi="Times New Roman"/>
          <w:sz w:val="24"/>
          <w:szCs w:val="24"/>
        </w:rPr>
        <w:t>sequester</w:t>
      </w:r>
      <w:r w:rsidRPr="00AB5F46">
        <w:rPr>
          <w:rFonts w:ascii="Times New Roman" w:hAnsi="Times New Roman"/>
          <w:sz w:val="24"/>
          <w:szCs w:val="24"/>
        </w:rPr>
        <w:t xml:space="preserve"> carbon</w:t>
      </w:r>
      <w:r w:rsidR="001C298B" w:rsidRPr="00AB5F46">
        <w:rPr>
          <w:rFonts w:ascii="Times New Roman" w:hAnsi="Times New Roman"/>
          <w:sz w:val="24"/>
          <w:szCs w:val="24"/>
        </w:rPr>
        <w:t xml:space="preserve"> </w:t>
      </w:r>
      <w:r w:rsidR="00F11E4B">
        <w:rPr>
          <w:rFonts w:ascii="Times New Roman" w:hAnsi="Times New Roman"/>
          <w:sz w:val="24"/>
          <w:szCs w:val="24"/>
        </w:rPr>
        <w:t>from the atmosphere</w:t>
      </w:r>
      <w:r w:rsidR="001C298B" w:rsidRPr="00AB5F46">
        <w:rPr>
          <w:rFonts w:ascii="Times New Roman" w:hAnsi="Times New Roman"/>
          <w:sz w:val="24"/>
          <w:szCs w:val="24"/>
        </w:rPr>
        <w:t xml:space="preserve"> in the living biomass and dead organic matter</w:t>
      </w:r>
      <w:r w:rsidR="00E90FDD" w:rsidRPr="00AB5F46">
        <w:rPr>
          <w:rFonts w:ascii="Times New Roman" w:hAnsi="Times New Roman"/>
          <w:sz w:val="24"/>
          <w:szCs w:val="24"/>
        </w:rPr>
        <w:t>.</w:t>
      </w:r>
      <w:r w:rsidR="008339DC">
        <w:rPr>
          <w:rFonts w:ascii="Times New Roman" w:hAnsi="Times New Roman"/>
          <w:sz w:val="24"/>
          <w:szCs w:val="24"/>
        </w:rPr>
        <w:t xml:space="preserve">  </w:t>
      </w:r>
      <w:r w:rsidRPr="00AB5F46">
        <w:rPr>
          <w:rFonts w:ascii="Times New Roman" w:hAnsi="Times New Roman"/>
          <w:sz w:val="24"/>
          <w:szCs w:val="24"/>
        </w:rPr>
        <w:t>The gases accounted for in</w:t>
      </w:r>
      <w:r w:rsidR="00511B7E">
        <w:rPr>
          <w:rFonts w:ascii="Times New Roman" w:hAnsi="Times New Roman"/>
          <w:sz w:val="24"/>
          <w:szCs w:val="24"/>
        </w:rPr>
        <w:t xml:space="preserve"> the</w:t>
      </w:r>
      <w:r w:rsidRPr="00AB5F46">
        <w:rPr>
          <w:rFonts w:ascii="Times New Roman" w:hAnsi="Times New Roman"/>
          <w:sz w:val="24"/>
          <w:szCs w:val="24"/>
        </w:rPr>
        <w:t xml:space="preserve"> </w:t>
      </w:r>
      <w:r w:rsidR="008E1A4F" w:rsidRPr="00AB5F46">
        <w:rPr>
          <w:rFonts w:ascii="Times New Roman" w:hAnsi="Times New Roman"/>
          <w:sz w:val="24"/>
          <w:szCs w:val="24"/>
        </w:rPr>
        <w:t xml:space="preserve">Methodology Determination </w:t>
      </w:r>
      <w:r w:rsidR="00BD1EA2" w:rsidRPr="00AB5F46">
        <w:rPr>
          <w:rFonts w:ascii="Times New Roman" w:hAnsi="Times New Roman"/>
          <w:sz w:val="24"/>
          <w:szCs w:val="24"/>
        </w:rPr>
        <w:t xml:space="preserve">are carbon </w:t>
      </w:r>
      <w:r w:rsidR="00BD1EA2" w:rsidRPr="001A5DD9">
        <w:rPr>
          <w:rFonts w:ascii="Times New Roman" w:hAnsi="Times New Roman"/>
          <w:sz w:val="24"/>
          <w:szCs w:val="24"/>
        </w:rPr>
        <w:t>d</w:t>
      </w:r>
      <w:r w:rsidRPr="001A5DD9">
        <w:rPr>
          <w:rFonts w:ascii="Times New Roman" w:hAnsi="Times New Roman"/>
          <w:sz w:val="24"/>
          <w:szCs w:val="24"/>
        </w:rPr>
        <w:t>ioxide (</w:t>
      </w:r>
      <w:r w:rsidR="001A5DD9" w:rsidRPr="001A5DD9">
        <w:rPr>
          <w:rFonts w:ascii="Times New Roman" w:hAnsi="Times New Roman"/>
          <w:sz w:val="24"/>
          <w:szCs w:val="24"/>
        </w:rPr>
        <w:t>CO</w:t>
      </w:r>
      <w:r w:rsidR="001A5DD9" w:rsidRPr="001A5DD9">
        <w:rPr>
          <w:rFonts w:ascii="Times New Roman" w:hAnsi="Times New Roman"/>
          <w:sz w:val="24"/>
          <w:szCs w:val="24"/>
          <w:vertAlign w:val="subscript"/>
        </w:rPr>
        <w:t>2</w:t>
      </w:r>
      <w:r w:rsidR="00BD1EA2" w:rsidRPr="001A5DD9">
        <w:rPr>
          <w:rFonts w:ascii="Times New Roman" w:hAnsi="Times New Roman"/>
          <w:sz w:val="24"/>
          <w:szCs w:val="24"/>
        </w:rPr>
        <w:t>), m</w:t>
      </w:r>
      <w:r w:rsidRPr="001A5DD9">
        <w:rPr>
          <w:rFonts w:ascii="Times New Roman" w:hAnsi="Times New Roman"/>
          <w:sz w:val="24"/>
          <w:szCs w:val="24"/>
        </w:rPr>
        <w:t>ethane (</w:t>
      </w:r>
      <w:r w:rsidR="001A5DD9" w:rsidRPr="001A5DD9">
        <w:rPr>
          <w:rFonts w:ascii="Times New Roman" w:hAnsi="Times New Roman"/>
          <w:sz w:val="24"/>
          <w:szCs w:val="24"/>
        </w:rPr>
        <w:t>CH</w:t>
      </w:r>
      <w:r w:rsidR="001A5DD9" w:rsidRPr="001A5DD9">
        <w:rPr>
          <w:rFonts w:ascii="Times New Roman" w:hAnsi="Times New Roman"/>
          <w:sz w:val="24"/>
          <w:szCs w:val="24"/>
          <w:vertAlign w:val="subscript"/>
        </w:rPr>
        <w:t>4</w:t>
      </w:r>
      <w:r w:rsidR="00BD1EA2" w:rsidRPr="001A5DD9">
        <w:rPr>
          <w:rFonts w:ascii="Times New Roman" w:hAnsi="Times New Roman"/>
          <w:sz w:val="24"/>
          <w:szCs w:val="24"/>
        </w:rPr>
        <w:t>) and n</w:t>
      </w:r>
      <w:r w:rsidRPr="001A5DD9">
        <w:rPr>
          <w:rFonts w:ascii="Times New Roman" w:hAnsi="Times New Roman"/>
          <w:sz w:val="24"/>
          <w:szCs w:val="24"/>
        </w:rPr>
        <w:t>itrous oxide (</w:t>
      </w:r>
      <w:r w:rsidR="001A5DD9" w:rsidRPr="001A5DD9">
        <w:rPr>
          <w:rFonts w:ascii="Times New Roman" w:hAnsi="Times New Roman"/>
          <w:sz w:val="24"/>
          <w:szCs w:val="24"/>
        </w:rPr>
        <w:t>N</w:t>
      </w:r>
      <w:r w:rsidR="001A5DD9" w:rsidRPr="001A5DD9">
        <w:rPr>
          <w:rFonts w:ascii="Times New Roman" w:hAnsi="Times New Roman"/>
          <w:sz w:val="24"/>
          <w:szCs w:val="24"/>
          <w:vertAlign w:val="subscript"/>
        </w:rPr>
        <w:t>2</w:t>
      </w:r>
      <w:r w:rsidR="001A5DD9" w:rsidRPr="001A5DD9">
        <w:rPr>
          <w:rFonts w:ascii="Times New Roman" w:hAnsi="Times New Roman"/>
          <w:sz w:val="24"/>
          <w:szCs w:val="24"/>
        </w:rPr>
        <w:t>O</w:t>
      </w:r>
      <w:r w:rsidRPr="001A5DD9">
        <w:rPr>
          <w:rFonts w:ascii="Times New Roman" w:hAnsi="Times New Roman"/>
          <w:sz w:val="24"/>
          <w:szCs w:val="24"/>
        </w:rPr>
        <w:t>)</w:t>
      </w:r>
      <w:r w:rsidR="008E1A4F" w:rsidRPr="001A5DD9">
        <w:rPr>
          <w:rFonts w:ascii="Times New Roman" w:hAnsi="Times New Roman"/>
          <w:sz w:val="24"/>
          <w:szCs w:val="24"/>
        </w:rPr>
        <w:t xml:space="preserve"> and abatement must be quanti</w:t>
      </w:r>
      <w:r w:rsidR="008E1A4F" w:rsidRPr="00AB5F46">
        <w:rPr>
          <w:rFonts w:ascii="Times New Roman" w:hAnsi="Times New Roman"/>
          <w:sz w:val="24"/>
          <w:szCs w:val="24"/>
        </w:rPr>
        <w:t xml:space="preserve">fied using the </w:t>
      </w:r>
      <w:r w:rsidR="00B847C1" w:rsidRPr="00AB5F46">
        <w:rPr>
          <w:rFonts w:ascii="Times New Roman" w:hAnsi="Times New Roman"/>
          <w:sz w:val="24"/>
          <w:szCs w:val="24"/>
        </w:rPr>
        <w:t>RMT</w:t>
      </w:r>
      <w:r w:rsidRPr="00AB5F46">
        <w:rPr>
          <w:rFonts w:ascii="Times New Roman" w:hAnsi="Times New Roman"/>
          <w:sz w:val="24"/>
          <w:szCs w:val="24"/>
        </w:rPr>
        <w:t>.</w:t>
      </w:r>
      <w:r w:rsidR="008339DC">
        <w:rPr>
          <w:rFonts w:ascii="Times New Roman" w:hAnsi="Times New Roman"/>
          <w:sz w:val="24"/>
          <w:szCs w:val="24"/>
        </w:rPr>
        <w:t xml:space="preserve"> </w:t>
      </w:r>
      <w:r w:rsidR="00A42C57" w:rsidRPr="00AB5F46">
        <w:rPr>
          <w:rFonts w:ascii="Times New Roman" w:hAnsi="Times New Roman"/>
          <w:sz w:val="24"/>
          <w:szCs w:val="24"/>
        </w:rPr>
        <w:t>A</w:t>
      </w:r>
      <w:r w:rsidR="009C64CC" w:rsidRPr="00AB5F46">
        <w:rPr>
          <w:rFonts w:ascii="Times New Roman" w:hAnsi="Times New Roman"/>
          <w:sz w:val="24"/>
          <w:szCs w:val="24"/>
        </w:rPr>
        <w:t xml:space="preserve">batement </w:t>
      </w:r>
      <w:r w:rsidR="00693F5A" w:rsidRPr="00AB5F46">
        <w:rPr>
          <w:rFonts w:ascii="Times New Roman" w:hAnsi="Times New Roman"/>
          <w:sz w:val="24"/>
          <w:szCs w:val="24"/>
        </w:rPr>
        <w:t xml:space="preserve">must be </w:t>
      </w:r>
      <w:r w:rsidR="009C64CC" w:rsidRPr="00AB5F46">
        <w:rPr>
          <w:rFonts w:ascii="Times New Roman" w:hAnsi="Times New Roman"/>
          <w:sz w:val="24"/>
          <w:szCs w:val="24"/>
        </w:rPr>
        <w:t xml:space="preserve">calculated in terms of </w:t>
      </w:r>
      <w:r w:rsidR="00BD1EA2" w:rsidRPr="00AB5F46">
        <w:rPr>
          <w:rFonts w:ascii="Times New Roman" w:hAnsi="Times New Roman"/>
          <w:sz w:val="24"/>
          <w:szCs w:val="24"/>
        </w:rPr>
        <w:t xml:space="preserve">the </w:t>
      </w:r>
      <w:r w:rsidR="009C64CC" w:rsidRPr="00AB5F46">
        <w:rPr>
          <w:rFonts w:ascii="Times New Roman" w:hAnsi="Times New Roman"/>
          <w:sz w:val="24"/>
          <w:szCs w:val="24"/>
        </w:rPr>
        <w:t>carbon dioxide equivalence</w:t>
      </w:r>
      <w:r w:rsidR="00AE7521" w:rsidRPr="00AB5F46">
        <w:rPr>
          <w:rFonts w:ascii="Times New Roman" w:hAnsi="Times New Roman"/>
          <w:sz w:val="24"/>
          <w:szCs w:val="24"/>
        </w:rPr>
        <w:t xml:space="preserve"> of the greenhouse gases</w:t>
      </w:r>
      <w:r w:rsidR="009C64CC" w:rsidRPr="00AB5F46">
        <w:rPr>
          <w:rFonts w:ascii="Times New Roman" w:hAnsi="Times New Roman"/>
          <w:sz w:val="24"/>
          <w:szCs w:val="24"/>
        </w:rPr>
        <w:t>.</w:t>
      </w:r>
      <w:r w:rsidR="008339DC">
        <w:rPr>
          <w:rFonts w:ascii="Times New Roman" w:hAnsi="Times New Roman"/>
          <w:sz w:val="24"/>
          <w:szCs w:val="24"/>
        </w:rPr>
        <w:t xml:space="preserve"> </w:t>
      </w:r>
    </w:p>
    <w:p w:rsidR="00B961C6" w:rsidRDefault="00156605" w:rsidP="000B3A3D">
      <w:pPr>
        <w:spacing w:before="240" w:after="240" w:line="240" w:lineRule="auto"/>
        <w:rPr>
          <w:rFonts w:ascii="Times New Roman" w:hAnsi="Times New Roman"/>
          <w:sz w:val="24"/>
          <w:szCs w:val="24"/>
        </w:rPr>
      </w:pPr>
      <w:r>
        <w:rPr>
          <w:rFonts w:ascii="Times New Roman" w:hAnsi="Times New Roman"/>
          <w:sz w:val="24"/>
          <w:szCs w:val="24"/>
        </w:rPr>
        <w:t>A project can only be approved as an offsets project if it is a specified offsets project (that is</w:t>
      </w:r>
      <w:r w:rsidR="003C5F80">
        <w:rPr>
          <w:rFonts w:ascii="Times New Roman" w:hAnsi="Times New Roman"/>
          <w:sz w:val="24"/>
          <w:szCs w:val="24"/>
        </w:rPr>
        <w:t>,</w:t>
      </w:r>
      <w:r>
        <w:rPr>
          <w:rFonts w:ascii="Times New Roman" w:hAnsi="Times New Roman"/>
          <w:sz w:val="24"/>
          <w:szCs w:val="24"/>
        </w:rPr>
        <w:t xml:space="preserve"> it is on the positive list), and is not an excluded offsets project (that is</w:t>
      </w:r>
      <w:r w:rsidR="003C5F80">
        <w:rPr>
          <w:rFonts w:ascii="Times New Roman" w:hAnsi="Times New Roman"/>
          <w:sz w:val="24"/>
          <w:szCs w:val="24"/>
        </w:rPr>
        <w:t>,</w:t>
      </w:r>
      <w:r>
        <w:rPr>
          <w:rFonts w:ascii="Times New Roman" w:hAnsi="Times New Roman"/>
          <w:sz w:val="24"/>
          <w:szCs w:val="24"/>
        </w:rPr>
        <w:t xml:space="preserve"> it is not on the negative list), as specified in the Regulations</w:t>
      </w:r>
      <w:r w:rsidR="00FA4F9B">
        <w:rPr>
          <w:rFonts w:ascii="Times New Roman" w:hAnsi="Times New Roman"/>
          <w:sz w:val="24"/>
          <w:szCs w:val="24"/>
        </w:rPr>
        <w:t>, and meets the criteria for declaration established by subsection 27 (4) of the Act</w:t>
      </w:r>
      <w:r>
        <w:rPr>
          <w:rFonts w:ascii="Times New Roman" w:hAnsi="Times New Roman"/>
          <w:sz w:val="24"/>
          <w:szCs w:val="24"/>
        </w:rPr>
        <w:t>.</w:t>
      </w:r>
      <w:r w:rsidR="008339DC">
        <w:rPr>
          <w:rFonts w:ascii="Times New Roman" w:hAnsi="Times New Roman"/>
          <w:sz w:val="24"/>
          <w:szCs w:val="24"/>
        </w:rPr>
        <w:t xml:space="preserve"> </w:t>
      </w:r>
    </w:p>
    <w:p w:rsidR="00246F90" w:rsidRDefault="00B961C6">
      <w:pPr>
        <w:keepNext/>
        <w:keepLines/>
        <w:spacing w:after="120" w:line="240" w:lineRule="auto"/>
        <w:rPr>
          <w:rFonts w:ascii="Times New Roman" w:hAnsi="Times New Roman"/>
          <w:sz w:val="24"/>
          <w:szCs w:val="24"/>
        </w:rPr>
      </w:pPr>
      <w:r>
        <w:rPr>
          <w:rFonts w:ascii="Times New Roman" w:hAnsi="Times New Roman"/>
          <w:sz w:val="24"/>
          <w:szCs w:val="24"/>
        </w:rPr>
        <w:lastRenderedPageBreak/>
        <w:t>A summary of the positive list and negative list is available on the Department’s website</w:t>
      </w:r>
      <w:r w:rsidR="00C8441D">
        <w:rPr>
          <w:rFonts w:ascii="Times New Roman" w:hAnsi="Times New Roman"/>
          <w:sz w:val="24"/>
          <w:szCs w:val="24"/>
        </w:rPr>
        <w:t xml:space="preserve"> at</w:t>
      </w:r>
      <w:r w:rsidR="008339DC">
        <w:rPr>
          <w:rFonts w:ascii="Times New Roman" w:hAnsi="Times New Roman"/>
          <w:sz w:val="24"/>
          <w:szCs w:val="24"/>
        </w:rPr>
        <w:t xml:space="preserve"> </w:t>
      </w:r>
      <w:hyperlink r:id="rId9" w:history="1">
        <w:r w:rsidR="009A4C3F" w:rsidRPr="002904F7">
          <w:rPr>
            <w:rStyle w:val="Hyperlink"/>
            <w:rFonts w:ascii="Times New Roman" w:hAnsi="Times New Roman"/>
            <w:sz w:val="24"/>
            <w:szCs w:val="24"/>
          </w:rPr>
          <w:t>www.climatechange.gov.au/government/initiatives/carbon-farming-initiative/activities-eligible-excluded.aspx</w:t>
        </w:r>
      </w:hyperlink>
      <w:r w:rsidR="00B91D25">
        <w:rPr>
          <w:rFonts w:ascii="Times New Roman" w:hAnsi="Times New Roman"/>
          <w:sz w:val="24"/>
          <w:szCs w:val="24"/>
        </w:rPr>
        <w:t>, and includes</w:t>
      </w:r>
      <w:r w:rsidR="00E00D5E">
        <w:rPr>
          <w:rFonts w:ascii="Times New Roman" w:hAnsi="Times New Roman"/>
          <w:sz w:val="24"/>
          <w:szCs w:val="24"/>
        </w:rPr>
        <w:t>:</w:t>
      </w:r>
    </w:p>
    <w:p w:rsidR="00246F90" w:rsidRDefault="005973FC" w:rsidP="00AB2201">
      <w:pPr>
        <w:pStyle w:val="ListParagraph"/>
        <w:keepNext/>
        <w:numPr>
          <w:ilvl w:val="0"/>
          <w:numId w:val="39"/>
        </w:numPr>
        <w:spacing w:after="120" w:line="240" w:lineRule="auto"/>
        <w:rPr>
          <w:rFonts w:ascii="Times New Roman" w:hAnsi="Times New Roman"/>
          <w:sz w:val="24"/>
          <w:szCs w:val="24"/>
        </w:rPr>
      </w:pPr>
      <w:r w:rsidRPr="00E00D5E">
        <w:rPr>
          <w:rFonts w:ascii="Times New Roman" w:hAnsi="Times New Roman"/>
          <w:sz w:val="24"/>
          <w:szCs w:val="24"/>
        </w:rPr>
        <w:t xml:space="preserve">the establishment of </w:t>
      </w:r>
      <w:r w:rsidR="00CC2C3A">
        <w:rPr>
          <w:rFonts w:ascii="Times New Roman" w:hAnsi="Times New Roman"/>
          <w:sz w:val="24"/>
          <w:szCs w:val="24"/>
        </w:rPr>
        <w:t xml:space="preserve">permanent </w:t>
      </w:r>
      <w:r w:rsidRPr="00E00D5E">
        <w:rPr>
          <w:rFonts w:ascii="Times New Roman" w:hAnsi="Times New Roman"/>
          <w:sz w:val="24"/>
          <w:szCs w:val="24"/>
        </w:rPr>
        <w:t>pl</w:t>
      </w:r>
      <w:r w:rsidR="00E00D5E">
        <w:rPr>
          <w:rFonts w:ascii="Times New Roman" w:hAnsi="Times New Roman"/>
          <w:sz w:val="24"/>
          <w:szCs w:val="24"/>
        </w:rPr>
        <w:t>antings on or after 1 July 2007;</w:t>
      </w:r>
      <w:r w:rsidRPr="00E00D5E">
        <w:rPr>
          <w:rFonts w:ascii="Times New Roman" w:hAnsi="Times New Roman"/>
          <w:sz w:val="24"/>
          <w:szCs w:val="24"/>
        </w:rPr>
        <w:t xml:space="preserve"> </w:t>
      </w:r>
    </w:p>
    <w:p w:rsidR="00246F90" w:rsidRDefault="00A6080D" w:rsidP="00AB2201">
      <w:pPr>
        <w:pStyle w:val="ListParagraph"/>
        <w:keepNext/>
        <w:numPr>
          <w:ilvl w:val="0"/>
          <w:numId w:val="39"/>
        </w:numPr>
        <w:spacing w:after="120" w:line="240" w:lineRule="auto"/>
        <w:rPr>
          <w:rFonts w:ascii="Times New Roman" w:hAnsi="Times New Roman"/>
          <w:sz w:val="24"/>
          <w:szCs w:val="24"/>
        </w:rPr>
      </w:pPr>
      <w:r>
        <w:rPr>
          <w:rFonts w:ascii="Times New Roman" w:hAnsi="Times New Roman"/>
          <w:sz w:val="24"/>
          <w:szCs w:val="24"/>
        </w:rPr>
        <w:t>forestry projects accredited under the Australian Government’s Greenhouse Friendly™ initiative;</w:t>
      </w:r>
    </w:p>
    <w:p w:rsidR="00246F90" w:rsidRDefault="009839E8" w:rsidP="00AB2201">
      <w:pPr>
        <w:pStyle w:val="ListParagraph"/>
        <w:keepNext/>
        <w:numPr>
          <w:ilvl w:val="0"/>
          <w:numId w:val="39"/>
        </w:numPr>
        <w:spacing w:after="120" w:line="240" w:lineRule="auto"/>
        <w:rPr>
          <w:rFonts w:ascii="Times New Roman" w:hAnsi="Times New Roman"/>
          <w:sz w:val="24"/>
          <w:szCs w:val="24"/>
        </w:rPr>
      </w:pPr>
      <w:hyperlink r:id="rId10" w:history="1">
        <w:r w:rsidR="005973FC" w:rsidRPr="00E00D5E">
          <w:rPr>
            <w:rFonts w:ascii="Times New Roman" w:hAnsi="Times New Roman"/>
            <w:sz w:val="24"/>
            <w:szCs w:val="24"/>
          </w:rPr>
          <w:t>permanent plantings projects</w:t>
        </w:r>
      </w:hyperlink>
      <w:r w:rsidR="005973FC" w:rsidRPr="00E00D5E">
        <w:rPr>
          <w:rFonts w:ascii="Times New Roman" w:hAnsi="Times New Roman"/>
          <w:sz w:val="24"/>
          <w:szCs w:val="24"/>
        </w:rPr>
        <w:t xml:space="preserve"> accredited under the </w:t>
      </w:r>
      <w:r w:rsidR="00C8441D" w:rsidRPr="00E00D5E">
        <w:rPr>
          <w:rFonts w:ascii="Times New Roman" w:hAnsi="Times New Roman"/>
          <w:sz w:val="24"/>
          <w:szCs w:val="24"/>
        </w:rPr>
        <w:t>New South Wales Government’</w:t>
      </w:r>
      <w:r w:rsidR="005973FC" w:rsidRPr="00E00D5E">
        <w:rPr>
          <w:rFonts w:ascii="Times New Roman" w:hAnsi="Times New Roman"/>
          <w:sz w:val="24"/>
          <w:szCs w:val="24"/>
        </w:rPr>
        <w:t>s Greenhouse Gas Reduction Scheme, or the Australi</w:t>
      </w:r>
      <w:r w:rsidR="00C8441D" w:rsidRPr="00E00D5E">
        <w:rPr>
          <w:rFonts w:ascii="Times New Roman" w:hAnsi="Times New Roman"/>
          <w:sz w:val="24"/>
          <w:szCs w:val="24"/>
        </w:rPr>
        <w:t>an Capital Territory Government’</w:t>
      </w:r>
      <w:r w:rsidR="005973FC" w:rsidRPr="00E00D5E">
        <w:rPr>
          <w:rFonts w:ascii="Times New Roman" w:hAnsi="Times New Roman"/>
          <w:sz w:val="24"/>
          <w:szCs w:val="24"/>
        </w:rPr>
        <w:t>s Greenhouse Gas Abatement scheme</w:t>
      </w:r>
      <w:r w:rsidR="00E00D5E">
        <w:rPr>
          <w:rFonts w:ascii="Times New Roman" w:hAnsi="Times New Roman"/>
          <w:sz w:val="24"/>
          <w:szCs w:val="24"/>
        </w:rPr>
        <w:t>;</w:t>
      </w:r>
      <w:r w:rsidR="005973FC" w:rsidRPr="00E00D5E">
        <w:rPr>
          <w:rFonts w:ascii="Times New Roman" w:hAnsi="Times New Roman"/>
          <w:sz w:val="24"/>
          <w:szCs w:val="24"/>
        </w:rPr>
        <w:t xml:space="preserve"> and </w:t>
      </w:r>
    </w:p>
    <w:p w:rsidR="00246F90" w:rsidRDefault="009839E8" w:rsidP="00AB2201">
      <w:pPr>
        <w:pStyle w:val="ListParagraph"/>
        <w:keepNext/>
        <w:numPr>
          <w:ilvl w:val="0"/>
          <w:numId w:val="39"/>
        </w:numPr>
        <w:spacing w:after="120" w:line="240" w:lineRule="auto"/>
        <w:rPr>
          <w:rFonts w:ascii="Times New Roman" w:hAnsi="Times New Roman"/>
          <w:sz w:val="24"/>
          <w:szCs w:val="24"/>
        </w:rPr>
      </w:pPr>
      <w:hyperlink r:id="rId11" w:history="1">
        <w:r w:rsidR="005973FC" w:rsidRPr="00E00D5E">
          <w:rPr>
            <w:rFonts w:ascii="Times New Roman" w:hAnsi="Times New Roman"/>
            <w:sz w:val="24"/>
            <w:szCs w:val="24"/>
          </w:rPr>
          <w:t xml:space="preserve">permanent plantings established before 1 July 2007 </w:t>
        </w:r>
      </w:hyperlink>
      <w:r w:rsidR="005973FC" w:rsidRPr="00E00D5E">
        <w:rPr>
          <w:rFonts w:ascii="Times New Roman" w:hAnsi="Times New Roman"/>
          <w:sz w:val="24"/>
          <w:szCs w:val="24"/>
        </w:rPr>
        <w:t xml:space="preserve">for which there is documentary evidence that demonstrates, to the satisfaction of the </w:t>
      </w:r>
      <w:r w:rsidR="00B52F43">
        <w:rPr>
          <w:rFonts w:ascii="Times New Roman" w:hAnsi="Times New Roman"/>
          <w:sz w:val="24"/>
          <w:szCs w:val="24"/>
        </w:rPr>
        <w:t>Regulator</w:t>
      </w:r>
      <w:r w:rsidR="005973FC" w:rsidRPr="00E00D5E">
        <w:rPr>
          <w:rFonts w:ascii="Times New Roman" w:hAnsi="Times New Roman"/>
          <w:sz w:val="24"/>
          <w:szCs w:val="24"/>
        </w:rPr>
        <w:t xml:space="preserve">, that the primary purpose of the plantings was </w:t>
      </w:r>
      <w:r w:rsidR="00E00D5E">
        <w:rPr>
          <w:rFonts w:ascii="Times New Roman" w:hAnsi="Times New Roman"/>
          <w:sz w:val="24"/>
          <w:szCs w:val="24"/>
        </w:rPr>
        <w:t xml:space="preserve">the </w:t>
      </w:r>
      <w:r w:rsidR="005973FC" w:rsidRPr="00E00D5E">
        <w:rPr>
          <w:rFonts w:ascii="Times New Roman" w:hAnsi="Times New Roman"/>
          <w:sz w:val="24"/>
          <w:szCs w:val="24"/>
        </w:rPr>
        <w:t>generation of carbon offsets.</w:t>
      </w:r>
      <w:r w:rsidR="008339DC">
        <w:rPr>
          <w:rFonts w:ascii="Times New Roman" w:hAnsi="Times New Roman"/>
          <w:sz w:val="24"/>
          <w:szCs w:val="24"/>
        </w:rPr>
        <w:t xml:space="preserve"> </w:t>
      </w:r>
    </w:p>
    <w:p w:rsidR="00C74481" w:rsidRDefault="00C74481" w:rsidP="00923822">
      <w:pPr>
        <w:spacing w:after="120" w:line="240" w:lineRule="auto"/>
        <w:rPr>
          <w:rFonts w:ascii="Times New Roman" w:hAnsi="Times New Roman"/>
          <w:sz w:val="24"/>
          <w:szCs w:val="24"/>
        </w:rPr>
      </w:pPr>
      <w:r>
        <w:rPr>
          <w:rFonts w:ascii="Times New Roman" w:hAnsi="Times New Roman"/>
          <w:sz w:val="24"/>
          <w:szCs w:val="24"/>
        </w:rPr>
        <w:t>Subsection 2 clarifies that the Methodology Det</w:t>
      </w:r>
      <w:r w:rsidR="00511B7E">
        <w:rPr>
          <w:rFonts w:ascii="Times New Roman" w:hAnsi="Times New Roman"/>
          <w:sz w:val="24"/>
          <w:szCs w:val="24"/>
        </w:rPr>
        <w:t>ermination applies to a project</w:t>
      </w:r>
      <w:r>
        <w:rPr>
          <w:rFonts w:ascii="Times New Roman" w:hAnsi="Times New Roman"/>
          <w:sz w:val="24"/>
          <w:szCs w:val="24"/>
        </w:rPr>
        <w:t xml:space="preserve"> </w:t>
      </w:r>
      <w:r w:rsidR="00511B7E">
        <w:rPr>
          <w:rFonts w:ascii="Times New Roman" w:hAnsi="Times New Roman"/>
          <w:sz w:val="24"/>
          <w:szCs w:val="24"/>
        </w:rPr>
        <w:t xml:space="preserve">established </w:t>
      </w:r>
      <w:r>
        <w:rPr>
          <w:rFonts w:ascii="Times New Roman" w:hAnsi="Times New Roman"/>
          <w:sz w:val="24"/>
          <w:szCs w:val="24"/>
        </w:rPr>
        <w:t>prior to 1 July 2010.</w:t>
      </w:r>
      <w:r w:rsidR="008339DC">
        <w:rPr>
          <w:rFonts w:ascii="Times New Roman" w:hAnsi="Times New Roman"/>
          <w:sz w:val="24"/>
          <w:szCs w:val="24"/>
        </w:rPr>
        <w:t xml:space="preserve"> </w:t>
      </w:r>
      <w:r w:rsidR="00183A0A">
        <w:rPr>
          <w:rFonts w:ascii="Times New Roman" w:hAnsi="Times New Roman"/>
          <w:sz w:val="24"/>
          <w:szCs w:val="24"/>
        </w:rPr>
        <w:t xml:space="preserve">If a project is established prior to 1 July 2010, a person will only earn credits for the abatement which occurs from </w:t>
      </w:r>
      <w:r>
        <w:rPr>
          <w:rFonts w:ascii="Times New Roman" w:hAnsi="Times New Roman"/>
          <w:sz w:val="24"/>
          <w:szCs w:val="24"/>
        </w:rPr>
        <w:t>1 July 2010.</w:t>
      </w:r>
      <w:r w:rsidR="00FA4F9B">
        <w:rPr>
          <w:rFonts w:ascii="Times New Roman" w:hAnsi="Times New Roman"/>
          <w:sz w:val="24"/>
          <w:szCs w:val="24"/>
        </w:rPr>
        <w:t xml:space="preserve">  Subsections 27 (15) and (16) of the Act prevent the crediting of abatement prior to this date.</w:t>
      </w:r>
      <w:r>
        <w:rPr>
          <w:rFonts w:ascii="Times New Roman" w:hAnsi="Times New Roman"/>
          <w:sz w:val="24"/>
          <w:szCs w:val="24"/>
        </w:rPr>
        <w:t xml:space="preserve"> </w:t>
      </w:r>
    </w:p>
    <w:p w:rsidR="00246F90" w:rsidRDefault="006D2E19">
      <w:pPr>
        <w:spacing w:before="240"/>
        <w:rPr>
          <w:rFonts w:ascii="Times New Roman" w:hAnsi="Times New Roman"/>
          <w:sz w:val="24"/>
          <w:szCs w:val="24"/>
          <w:u w:val="single"/>
        </w:rPr>
      </w:pPr>
      <w:r w:rsidRPr="008879AC">
        <w:rPr>
          <w:rFonts w:ascii="Times New Roman" w:hAnsi="Times New Roman"/>
          <w:sz w:val="24"/>
          <w:szCs w:val="24"/>
          <w:u w:val="single"/>
        </w:rPr>
        <w:t>1.4</w:t>
      </w:r>
      <w:r w:rsidRPr="008879AC">
        <w:rPr>
          <w:rFonts w:ascii="Times New Roman" w:hAnsi="Times New Roman"/>
          <w:sz w:val="24"/>
          <w:szCs w:val="24"/>
          <w:u w:val="single"/>
        </w:rPr>
        <w:tab/>
        <w:t>Definitions</w:t>
      </w:r>
    </w:p>
    <w:p w:rsidR="006D2E19" w:rsidRPr="00AB5F46" w:rsidRDefault="006D2E19" w:rsidP="00923822">
      <w:pPr>
        <w:spacing w:after="120" w:line="240" w:lineRule="auto"/>
        <w:rPr>
          <w:rFonts w:ascii="Times New Roman" w:hAnsi="Times New Roman"/>
          <w:sz w:val="24"/>
          <w:szCs w:val="24"/>
        </w:rPr>
      </w:pPr>
      <w:r w:rsidRPr="00AB5F46">
        <w:rPr>
          <w:rFonts w:ascii="Times New Roman" w:hAnsi="Times New Roman"/>
          <w:sz w:val="24"/>
          <w:szCs w:val="24"/>
        </w:rPr>
        <w:t>This section defines a number of terms used in the Methodology Determination.</w:t>
      </w:r>
    </w:p>
    <w:p w:rsidR="006D2E19" w:rsidRPr="00AB5F46" w:rsidRDefault="006D2E19" w:rsidP="00923822">
      <w:pPr>
        <w:spacing w:after="120" w:line="240" w:lineRule="auto"/>
        <w:rPr>
          <w:rFonts w:ascii="Times New Roman" w:hAnsi="Times New Roman"/>
          <w:sz w:val="24"/>
          <w:szCs w:val="24"/>
        </w:rPr>
      </w:pPr>
      <w:r w:rsidRPr="00AB5F46">
        <w:rPr>
          <w:rFonts w:ascii="Times New Roman" w:hAnsi="Times New Roman"/>
          <w:sz w:val="24"/>
          <w:szCs w:val="24"/>
        </w:rPr>
        <w:t xml:space="preserve">Generally, where terms are not defined in the Methodology Determination, </w:t>
      </w:r>
      <w:r w:rsidR="00A24229">
        <w:rPr>
          <w:rFonts w:ascii="Times New Roman" w:hAnsi="Times New Roman"/>
          <w:sz w:val="24"/>
          <w:szCs w:val="24"/>
        </w:rPr>
        <w:t>they have the meaning given by s</w:t>
      </w:r>
      <w:r w:rsidRPr="00AB5F46">
        <w:rPr>
          <w:rFonts w:ascii="Times New Roman" w:hAnsi="Times New Roman"/>
          <w:sz w:val="24"/>
          <w:szCs w:val="24"/>
        </w:rPr>
        <w:t xml:space="preserve">ection 5 of the Act or in the </w:t>
      </w:r>
      <w:r w:rsidR="00A24229">
        <w:rPr>
          <w:rFonts w:ascii="Times New Roman" w:hAnsi="Times New Roman"/>
          <w:sz w:val="24"/>
          <w:szCs w:val="24"/>
        </w:rPr>
        <w:t>Regulations</w:t>
      </w:r>
      <w:r w:rsidRPr="00AB5F46">
        <w:rPr>
          <w:rFonts w:ascii="Times New Roman" w:hAnsi="Times New Roman"/>
          <w:sz w:val="24"/>
          <w:szCs w:val="24"/>
        </w:rPr>
        <w:t>.</w:t>
      </w:r>
    </w:p>
    <w:p w:rsidR="00957332" w:rsidRPr="00AB5F46" w:rsidRDefault="00957332" w:rsidP="00923822">
      <w:pPr>
        <w:spacing w:after="120" w:line="240" w:lineRule="auto"/>
        <w:rPr>
          <w:rFonts w:ascii="Times New Roman" w:hAnsi="Times New Roman"/>
          <w:sz w:val="24"/>
          <w:szCs w:val="24"/>
        </w:rPr>
      </w:pPr>
      <w:r w:rsidRPr="00AB5F46">
        <w:rPr>
          <w:rFonts w:ascii="Times New Roman" w:hAnsi="Times New Roman"/>
          <w:sz w:val="24"/>
          <w:szCs w:val="24"/>
        </w:rPr>
        <w:t>Key definitions are:</w:t>
      </w:r>
    </w:p>
    <w:p w:rsidR="008748F1" w:rsidRDefault="00A42C57" w:rsidP="00AB2201">
      <w:pPr>
        <w:pStyle w:val="ListParagraph"/>
        <w:keepNext/>
        <w:numPr>
          <w:ilvl w:val="0"/>
          <w:numId w:val="39"/>
        </w:numPr>
        <w:spacing w:after="120" w:line="240" w:lineRule="auto"/>
        <w:rPr>
          <w:rFonts w:ascii="Times New Roman" w:hAnsi="Times New Roman"/>
          <w:sz w:val="24"/>
          <w:szCs w:val="24"/>
        </w:rPr>
      </w:pPr>
      <w:r w:rsidRPr="00AB5F46">
        <w:rPr>
          <w:rFonts w:ascii="Times New Roman" w:hAnsi="Times New Roman"/>
          <w:sz w:val="24"/>
          <w:szCs w:val="24"/>
        </w:rPr>
        <w:t>‘e</w:t>
      </w:r>
      <w:r w:rsidR="004C0BB4" w:rsidRPr="00AB5F46">
        <w:rPr>
          <w:rFonts w:ascii="Times New Roman" w:hAnsi="Times New Roman"/>
          <w:sz w:val="24"/>
          <w:szCs w:val="24"/>
        </w:rPr>
        <w:t>nvironmental planting’</w:t>
      </w:r>
      <w:r w:rsidRPr="00AB5F46">
        <w:rPr>
          <w:rFonts w:ascii="Times New Roman" w:hAnsi="Times New Roman"/>
          <w:sz w:val="24"/>
          <w:szCs w:val="24"/>
        </w:rPr>
        <w:t xml:space="preserve">, which refers to </w:t>
      </w:r>
      <w:r w:rsidR="004C0BB4" w:rsidRPr="00AB5F46">
        <w:rPr>
          <w:rFonts w:ascii="Times New Roman" w:hAnsi="Times New Roman"/>
          <w:sz w:val="24"/>
          <w:szCs w:val="24"/>
        </w:rPr>
        <w:t>a planting of species that are native to the local area of the planting and are sourced from seeds that are from within the natural distribution of the species and are appropriate to the biophysical characteristics of the project area.</w:t>
      </w:r>
      <w:r w:rsidR="008339DC">
        <w:rPr>
          <w:rFonts w:ascii="Times New Roman" w:hAnsi="Times New Roman"/>
          <w:sz w:val="24"/>
          <w:szCs w:val="24"/>
        </w:rPr>
        <w:t xml:space="preserve"> </w:t>
      </w:r>
      <w:r w:rsidR="004C0BB4" w:rsidRPr="00AB5F46">
        <w:rPr>
          <w:rFonts w:ascii="Times New Roman" w:hAnsi="Times New Roman"/>
          <w:sz w:val="24"/>
          <w:szCs w:val="24"/>
        </w:rPr>
        <w:t>An environmental planting may be a mix of trees, shrubs, and understorey species</w:t>
      </w:r>
      <w:r w:rsidR="005927CF">
        <w:rPr>
          <w:rFonts w:ascii="Times New Roman" w:hAnsi="Times New Roman"/>
          <w:sz w:val="24"/>
          <w:szCs w:val="24"/>
        </w:rPr>
        <w:t xml:space="preserve"> which reflects the structure and composition of the local native vegetation community.</w:t>
      </w:r>
      <w:r w:rsidR="008339DC">
        <w:rPr>
          <w:rFonts w:ascii="Times New Roman" w:hAnsi="Times New Roman"/>
          <w:sz w:val="24"/>
          <w:szCs w:val="24"/>
        </w:rPr>
        <w:t xml:space="preserve"> </w:t>
      </w:r>
      <w:r w:rsidR="005927CF">
        <w:rPr>
          <w:rFonts w:ascii="Times New Roman" w:hAnsi="Times New Roman"/>
          <w:sz w:val="24"/>
          <w:szCs w:val="24"/>
        </w:rPr>
        <w:t xml:space="preserve">It </w:t>
      </w:r>
      <w:r w:rsidR="004C0BB4" w:rsidRPr="00AB5F46">
        <w:rPr>
          <w:rFonts w:ascii="Times New Roman" w:hAnsi="Times New Roman"/>
          <w:sz w:val="24"/>
          <w:szCs w:val="24"/>
        </w:rPr>
        <w:t>may consist of a single species if monocultures naturally occur in the local area where the project is being established.</w:t>
      </w:r>
      <w:r w:rsidR="008339DC">
        <w:rPr>
          <w:rFonts w:ascii="Times New Roman" w:hAnsi="Times New Roman"/>
          <w:sz w:val="24"/>
          <w:szCs w:val="24"/>
        </w:rPr>
        <w:t xml:space="preserve"> </w:t>
      </w:r>
    </w:p>
    <w:p w:rsidR="00281FB5" w:rsidRDefault="00281FB5" w:rsidP="00281FB5">
      <w:pPr>
        <w:pStyle w:val="ListParagraph"/>
        <w:autoSpaceDE w:val="0"/>
        <w:autoSpaceDN w:val="0"/>
        <w:adjustRightInd w:val="0"/>
        <w:spacing w:after="0" w:line="240" w:lineRule="auto"/>
        <w:rPr>
          <w:rFonts w:ascii="Times New Roman" w:hAnsi="Times New Roman"/>
          <w:sz w:val="24"/>
          <w:szCs w:val="24"/>
        </w:rPr>
      </w:pPr>
    </w:p>
    <w:p w:rsidR="008748F1" w:rsidRDefault="00964E77" w:rsidP="00AB2201">
      <w:pPr>
        <w:pStyle w:val="ListParagraph"/>
        <w:keepNext/>
        <w:numPr>
          <w:ilvl w:val="0"/>
          <w:numId w:val="39"/>
        </w:numPr>
        <w:spacing w:after="120" w:line="240" w:lineRule="auto"/>
        <w:rPr>
          <w:rFonts w:ascii="Times New Roman" w:hAnsi="Times New Roman"/>
          <w:sz w:val="24"/>
          <w:szCs w:val="24"/>
        </w:rPr>
      </w:pPr>
      <w:r w:rsidRPr="00964E77">
        <w:rPr>
          <w:rFonts w:ascii="Times New Roman" w:hAnsi="Times New Roman"/>
          <w:sz w:val="24"/>
          <w:szCs w:val="24"/>
        </w:rPr>
        <w:t>‘non-forested land’, which refers to a contiguous area of land which does not have</w:t>
      </w:r>
      <w:r w:rsidR="00F012DB">
        <w:rPr>
          <w:rFonts w:ascii="Times New Roman" w:hAnsi="Times New Roman"/>
          <w:sz w:val="24"/>
          <w:szCs w:val="24"/>
        </w:rPr>
        <w:t xml:space="preserve"> </w:t>
      </w:r>
      <w:r w:rsidR="00EA69E0">
        <w:rPr>
          <w:rFonts w:ascii="Times New Roman" w:hAnsi="Times New Roman"/>
          <w:sz w:val="24"/>
          <w:szCs w:val="24"/>
        </w:rPr>
        <w:t>a</w:t>
      </w:r>
      <w:r w:rsidR="00390B02">
        <w:rPr>
          <w:rFonts w:ascii="Times New Roman" w:hAnsi="Times New Roman"/>
          <w:sz w:val="24"/>
          <w:szCs w:val="24"/>
        </w:rPr>
        <w:t xml:space="preserve"> </w:t>
      </w:r>
      <w:r w:rsidRPr="00964E77">
        <w:rPr>
          <w:rFonts w:ascii="Times New Roman" w:hAnsi="Times New Roman"/>
          <w:sz w:val="24"/>
          <w:szCs w:val="24"/>
        </w:rPr>
        <w:t>potential t</w:t>
      </w:r>
      <w:r w:rsidR="00D60A06">
        <w:rPr>
          <w:rFonts w:ascii="Times New Roman" w:hAnsi="Times New Roman"/>
          <w:sz w:val="24"/>
          <w:szCs w:val="24"/>
        </w:rPr>
        <w:t xml:space="preserve">ree crown cover of more than 20 per cent </w:t>
      </w:r>
      <w:r w:rsidR="00EA69E0">
        <w:rPr>
          <w:rFonts w:ascii="Times New Roman" w:hAnsi="Times New Roman"/>
          <w:sz w:val="24"/>
          <w:szCs w:val="24"/>
        </w:rPr>
        <w:t xml:space="preserve">across the land </w:t>
      </w:r>
      <w:r w:rsidR="00431532">
        <w:rPr>
          <w:rFonts w:ascii="Times New Roman" w:hAnsi="Times New Roman"/>
          <w:sz w:val="24"/>
          <w:szCs w:val="24"/>
        </w:rPr>
        <w:t>by</w:t>
      </w:r>
      <w:r w:rsidR="00431532" w:rsidRPr="00964E77">
        <w:rPr>
          <w:rFonts w:ascii="Times New Roman" w:hAnsi="Times New Roman"/>
          <w:sz w:val="24"/>
          <w:szCs w:val="24"/>
        </w:rPr>
        <w:t xml:space="preserve"> </w:t>
      </w:r>
      <w:r w:rsidRPr="00964E77">
        <w:rPr>
          <w:rFonts w:ascii="Times New Roman" w:hAnsi="Times New Roman"/>
          <w:sz w:val="24"/>
          <w:szCs w:val="24"/>
        </w:rPr>
        <w:t>trees with the potential to reach a minimum height of 2 metres in maturity in situ</w:t>
      </w:r>
      <w:r w:rsidR="00281FB5">
        <w:rPr>
          <w:rFonts w:ascii="Times New Roman" w:hAnsi="Times New Roman"/>
          <w:sz w:val="24"/>
          <w:szCs w:val="24"/>
        </w:rPr>
        <w:t>.</w:t>
      </w:r>
    </w:p>
    <w:p w:rsidR="00281FB5" w:rsidRPr="00281FB5" w:rsidRDefault="00281FB5" w:rsidP="00281FB5">
      <w:pPr>
        <w:pStyle w:val="ListParagraph"/>
        <w:autoSpaceDE w:val="0"/>
        <w:autoSpaceDN w:val="0"/>
        <w:adjustRightInd w:val="0"/>
        <w:spacing w:after="0" w:line="240" w:lineRule="auto"/>
        <w:rPr>
          <w:rFonts w:ascii="Times New Roman" w:hAnsi="Times New Roman"/>
          <w:sz w:val="24"/>
          <w:szCs w:val="24"/>
        </w:rPr>
      </w:pPr>
    </w:p>
    <w:p w:rsidR="008748F1" w:rsidRDefault="00281FB5" w:rsidP="00AB2201">
      <w:pPr>
        <w:pStyle w:val="ListParagraph"/>
        <w:keepNext/>
        <w:numPr>
          <w:ilvl w:val="0"/>
          <w:numId w:val="39"/>
        </w:numPr>
        <w:spacing w:after="120" w:line="240" w:lineRule="auto"/>
        <w:rPr>
          <w:rFonts w:ascii="Times New Roman" w:eastAsiaTheme="minorHAnsi" w:hAnsi="Times New Roman"/>
          <w:sz w:val="24"/>
          <w:szCs w:val="24"/>
        </w:rPr>
      </w:pPr>
      <w:r w:rsidRPr="00AB5F46">
        <w:rPr>
          <w:rFonts w:ascii="Times New Roman" w:hAnsi="Times New Roman"/>
          <w:sz w:val="24"/>
          <w:szCs w:val="24"/>
        </w:rPr>
        <w:t xml:space="preserve"> </w:t>
      </w:r>
      <w:r w:rsidR="00A42C57" w:rsidRPr="00AB5F46">
        <w:rPr>
          <w:rFonts w:ascii="Times New Roman" w:hAnsi="Times New Roman"/>
          <w:sz w:val="24"/>
          <w:szCs w:val="24"/>
        </w:rPr>
        <w:t>‘p</w:t>
      </w:r>
      <w:r w:rsidR="004C0BB4" w:rsidRPr="00AB5F46">
        <w:rPr>
          <w:rFonts w:ascii="Times New Roman" w:hAnsi="Times New Roman"/>
          <w:sz w:val="24"/>
          <w:szCs w:val="24"/>
        </w:rPr>
        <w:t>ermanent planting’</w:t>
      </w:r>
      <w:r w:rsidR="00A42C57" w:rsidRPr="00AB5F46">
        <w:rPr>
          <w:rFonts w:ascii="Times New Roman" w:hAnsi="Times New Roman"/>
          <w:sz w:val="24"/>
          <w:szCs w:val="24"/>
        </w:rPr>
        <w:t xml:space="preserve">, which refers to a planting which is </w:t>
      </w:r>
      <w:r w:rsidR="004C0BB4" w:rsidRPr="00AB5F46">
        <w:rPr>
          <w:rFonts w:ascii="Times New Roman" w:eastAsiaTheme="minorHAnsi" w:hAnsi="Times New Roman"/>
          <w:sz w:val="24"/>
          <w:szCs w:val="24"/>
        </w:rPr>
        <w:t>not a landscape planting and is not harvested other than:</w:t>
      </w:r>
    </w:p>
    <w:p w:rsidR="008748F1" w:rsidRDefault="004C0BB4" w:rsidP="003363CF">
      <w:pPr>
        <w:pStyle w:val="ListParagraph"/>
        <w:numPr>
          <w:ilvl w:val="0"/>
          <w:numId w:val="34"/>
        </w:numPr>
        <w:autoSpaceDE w:val="0"/>
        <w:autoSpaceDN w:val="0"/>
        <w:adjustRightInd w:val="0"/>
        <w:spacing w:before="240" w:after="240" w:line="240" w:lineRule="auto"/>
        <w:rPr>
          <w:rFonts w:ascii="Times New Roman" w:eastAsiaTheme="minorHAnsi" w:hAnsi="Times New Roman"/>
          <w:sz w:val="24"/>
          <w:szCs w:val="24"/>
        </w:rPr>
      </w:pPr>
      <w:r w:rsidRPr="00AB5F46">
        <w:rPr>
          <w:rFonts w:ascii="Times New Roman" w:eastAsiaTheme="minorHAnsi" w:hAnsi="Times New Roman"/>
          <w:sz w:val="24"/>
          <w:szCs w:val="24"/>
        </w:rPr>
        <w:t>for thinning for ecological purposes; or</w:t>
      </w:r>
    </w:p>
    <w:p w:rsidR="008748F1" w:rsidRDefault="004C0BB4" w:rsidP="003363CF">
      <w:pPr>
        <w:pStyle w:val="ListParagraph"/>
        <w:numPr>
          <w:ilvl w:val="0"/>
          <w:numId w:val="34"/>
        </w:numPr>
        <w:autoSpaceDE w:val="0"/>
        <w:autoSpaceDN w:val="0"/>
        <w:adjustRightInd w:val="0"/>
        <w:spacing w:before="240" w:after="240" w:line="240" w:lineRule="auto"/>
        <w:rPr>
          <w:rFonts w:ascii="Times New Roman" w:eastAsiaTheme="minorHAnsi" w:hAnsi="Times New Roman"/>
          <w:sz w:val="24"/>
          <w:szCs w:val="24"/>
        </w:rPr>
      </w:pPr>
      <w:r w:rsidRPr="00AB5F46">
        <w:rPr>
          <w:rFonts w:ascii="Times New Roman" w:eastAsiaTheme="minorHAnsi" w:hAnsi="Times New Roman"/>
          <w:sz w:val="24"/>
          <w:szCs w:val="24"/>
        </w:rPr>
        <w:t>to remove debris for fire management; or</w:t>
      </w:r>
    </w:p>
    <w:p w:rsidR="008748F1" w:rsidRDefault="004C0BB4" w:rsidP="003363CF">
      <w:pPr>
        <w:pStyle w:val="ListParagraph"/>
        <w:numPr>
          <w:ilvl w:val="0"/>
          <w:numId w:val="34"/>
        </w:numPr>
        <w:autoSpaceDE w:val="0"/>
        <w:autoSpaceDN w:val="0"/>
        <w:adjustRightInd w:val="0"/>
        <w:spacing w:before="240" w:after="240" w:line="240" w:lineRule="auto"/>
        <w:rPr>
          <w:rFonts w:ascii="Times New Roman" w:eastAsiaTheme="minorHAnsi" w:hAnsi="Times New Roman"/>
          <w:sz w:val="24"/>
          <w:szCs w:val="24"/>
        </w:rPr>
      </w:pPr>
      <w:r w:rsidRPr="00AB5F46">
        <w:rPr>
          <w:rFonts w:ascii="Times New Roman" w:eastAsiaTheme="minorHAnsi" w:hAnsi="Times New Roman"/>
          <w:sz w:val="24"/>
          <w:szCs w:val="24"/>
        </w:rPr>
        <w:t>to remove firewood, fruits, nuts, seeds, or material that is to be used for fencing or as craft materials, if those things are not removed for sale; or</w:t>
      </w:r>
    </w:p>
    <w:p w:rsidR="00D559F3" w:rsidRPr="00A6080D" w:rsidRDefault="004C0BB4" w:rsidP="00D24AC2">
      <w:pPr>
        <w:pStyle w:val="ListParagraph"/>
        <w:numPr>
          <w:ilvl w:val="0"/>
          <w:numId w:val="34"/>
        </w:numPr>
        <w:autoSpaceDE w:val="0"/>
        <w:autoSpaceDN w:val="0"/>
        <w:adjustRightInd w:val="0"/>
        <w:spacing w:after="0" w:line="240" w:lineRule="auto"/>
        <w:rPr>
          <w:rFonts w:ascii="Times New Roman" w:eastAsiaTheme="minorHAnsi" w:hAnsi="Times New Roman"/>
          <w:sz w:val="24"/>
          <w:szCs w:val="24"/>
        </w:rPr>
      </w:pPr>
      <w:r w:rsidRPr="00AB5F46">
        <w:rPr>
          <w:rFonts w:ascii="Times New Roman" w:eastAsiaTheme="minorHAnsi" w:hAnsi="Times New Roman"/>
          <w:sz w:val="24"/>
          <w:szCs w:val="24"/>
        </w:rPr>
        <w:lastRenderedPageBreak/>
        <w:t xml:space="preserve">in accordance with traditional indigenous practices or native title rights. </w:t>
      </w:r>
    </w:p>
    <w:p w:rsidR="00E454A7" w:rsidRDefault="00E454A7" w:rsidP="00E454A7">
      <w:pPr>
        <w:autoSpaceDE w:val="0"/>
        <w:autoSpaceDN w:val="0"/>
        <w:adjustRightInd w:val="0"/>
        <w:spacing w:after="0" w:line="240" w:lineRule="auto"/>
        <w:ind w:left="720"/>
        <w:rPr>
          <w:rFonts w:ascii="Times New Roman" w:eastAsiaTheme="minorHAnsi" w:hAnsi="Times New Roman"/>
          <w:sz w:val="24"/>
          <w:szCs w:val="24"/>
        </w:rPr>
      </w:pPr>
    </w:p>
    <w:p w:rsidR="00246F90" w:rsidRDefault="004C0BB4">
      <w:pPr>
        <w:keepNext/>
        <w:keepLines/>
        <w:autoSpaceDE w:val="0"/>
        <w:autoSpaceDN w:val="0"/>
        <w:adjustRightInd w:val="0"/>
        <w:spacing w:after="0" w:line="240" w:lineRule="auto"/>
        <w:ind w:left="720"/>
        <w:rPr>
          <w:rFonts w:ascii="Times New Roman" w:eastAsiaTheme="minorHAnsi" w:hAnsi="Times New Roman"/>
          <w:sz w:val="24"/>
          <w:szCs w:val="24"/>
        </w:rPr>
      </w:pPr>
      <w:r w:rsidRPr="00AB5F46">
        <w:rPr>
          <w:rFonts w:ascii="Times New Roman" w:eastAsiaTheme="minorHAnsi" w:hAnsi="Times New Roman"/>
          <w:sz w:val="24"/>
          <w:szCs w:val="24"/>
        </w:rPr>
        <w:t xml:space="preserve">The Regulations </w:t>
      </w:r>
      <w:r w:rsidR="00827B56">
        <w:rPr>
          <w:rFonts w:ascii="Times New Roman" w:eastAsiaTheme="minorHAnsi" w:hAnsi="Times New Roman"/>
          <w:sz w:val="24"/>
          <w:szCs w:val="24"/>
        </w:rPr>
        <w:t>establish that</w:t>
      </w:r>
      <w:r w:rsidRPr="00AB5F46">
        <w:rPr>
          <w:rFonts w:ascii="Times New Roman" w:eastAsiaTheme="minorHAnsi" w:hAnsi="Times New Roman"/>
          <w:sz w:val="24"/>
          <w:szCs w:val="24"/>
        </w:rPr>
        <w:t xml:space="preserve"> ecological thinning </w:t>
      </w:r>
      <w:r w:rsidR="00E50D7C">
        <w:rPr>
          <w:rFonts w:ascii="Times New Roman" w:eastAsiaTheme="minorHAnsi" w:hAnsi="Times New Roman"/>
          <w:sz w:val="24"/>
          <w:szCs w:val="24"/>
        </w:rPr>
        <w:t>is</w:t>
      </w:r>
      <w:r w:rsidRPr="00AB5F46">
        <w:rPr>
          <w:rFonts w:ascii="Times New Roman" w:eastAsiaTheme="minorHAnsi" w:hAnsi="Times New Roman"/>
          <w:sz w:val="24"/>
          <w:szCs w:val="24"/>
        </w:rPr>
        <w:t xml:space="preserve"> the removal of some plants to improve the health and condition of the vegetation or vegetation community</w:t>
      </w:r>
      <w:r w:rsidR="005927CF">
        <w:rPr>
          <w:rFonts w:ascii="Times New Roman" w:eastAsiaTheme="minorHAnsi" w:hAnsi="Times New Roman"/>
          <w:sz w:val="24"/>
          <w:szCs w:val="24"/>
        </w:rPr>
        <w:t>.</w:t>
      </w:r>
      <w:r w:rsidR="008339DC">
        <w:rPr>
          <w:rFonts w:ascii="Times New Roman" w:eastAsiaTheme="minorHAnsi" w:hAnsi="Times New Roman"/>
          <w:sz w:val="24"/>
          <w:szCs w:val="24"/>
        </w:rPr>
        <w:t xml:space="preserve"> </w:t>
      </w:r>
      <w:r w:rsidR="005927CF">
        <w:rPr>
          <w:rFonts w:ascii="Times New Roman" w:eastAsiaTheme="minorHAnsi" w:hAnsi="Times New Roman"/>
          <w:sz w:val="24"/>
          <w:szCs w:val="24"/>
        </w:rPr>
        <w:t>F</w:t>
      </w:r>
      <w:r w:rsidRPr="00AB5F46">
        <w:rPr>
          <w:rFonts w:ascii="Times New Roman" w:eastAsiaTheme="minorHAnsi" w:hAnsi="Times New Roman"/>
          <w:sz w:val="24"/>
          <w:szCs w:val="24"/>
        </w:rPr>
        <w:t>or environmental benefit, all large standin</w:t>
      </w:r>
      <w:r w:rsidR="00B32569">
        <w:rPr>
          <w:rFonts w:ascii="Times New Roman" w:eastAsiaTheme="minorHAnsi" w:hAnsi="Times New Roman"/>
          <w:sz w:val="24"/>
          <w:szCs w:val="24"/>
        </w:rPr>
        <w:t xml:space="preserve">g trees (including dead trees) </w:t>
      </w:r>
      <w:r w:rsidRPr="00AB5F46">
        <w:rPr>
          <w:rFonts w:ascii="Times New Roman" w:eastAsiaTheme="minorHAnsi" w:hAnsi="Times New Roman"/>
          <w:sz w:val="24"/>
          <w:szCs w:val="24"/>
        </w:rPr>
        <w:t>containing hollows and trees with signs of current or recent wildlife occupation should be retained.</w:t>
      </w:r>
    </w:p>
    <w:p w:rsidR="00390B02" w:rsidRDefault="00390B02" w:rsidP="0090498F">
      <w:pPr>
        <w:autoSpaceDE w:val="0"/>
        <w:autoSpaceDN w:val="0"/>
        <w:adjustRightInd w:val="0"/>
        <w:spacing w:after="0" w:line="240" w:lineRule="auto"/>
        <w:ind w:left="720"/>
        <w:rPr>
          <w:rFonts w:ascii="Times New Roman" w:eastAsiaTheme="minorHAnsi" w:hAnsi="Times New Roman"/>
          <w:sz w:val="24"/>
          <w:szCs w:val="24"/>
        </w:rPr>
      </w:pPr>
    </w:p>
    <w:p w:rsidR="008748F1" w:rsidRDefault="00E454A7" w:rsidP="00AB2201">
      <w:pPr>
        <w:pStyle w:val="ListParagraph"/>
        <w:keepNext/>
        <w:numPr>
          <w:ilvl w:val="0"/>
          <w:numId w:val="39"/>
        </w:numPr>
        <w:spacing w:after="120" w:line="240" w:lineRule="auto"/>
        <w:rPr>
          <w:rFonts w:ascii="Times New Roman" w:hAnsi="Times New Roman"/>
          <w:sz w:val="24"/>
          <w:szCs w:val="24"/>
        </w:rPr>
      </w:pPr>
      <w:r>
        <w:rPr>
          <w:rFonts w:ascii="Times New Roman" w:hAnsi="Times New Roman"/>
          <w:sz w:val="24"/>
          <w:szCs w:val="24"/>
        </w:rPr>
        <w:t>‘</w:t>
      </w:r>
      <w:r w:rsidR="00B32569">
        <w:rPr>
          <w:rFonts w:ascii="Times New Roman" w:hAnsi="Times New Roman"/>
          <w:sz w:val="24"/>
          <w:szCs w:val="24"/>
        </w:rPr>
        <w:t>l</w:t>
      </w:r>
      <w:r w:rsidRPr="00E454A7">
        <w:rPr>
          <w:rFonts w:ascii="Times New Roman" w:hAnsi="Times New Roman"/>
          <w:sz w:val="24"/>
          <w:szCs w:val="24"/>
        </w:rPr>
        <w:t>andscape plantings</w:t>
      </w:r>
      <w:r>
        <w:rPr>
          <w:rFonts w:ascii="Times New Roman" w:hAnsi="Times New Roman"/>
          <w:sz w:val="24"/>
          <w:szCs w:val="24"/>
        </w:rPr>
        <w:t>’</w:t>
      </w:r>
      <w:r w:rsidRPr="00E454A7">
        <w:rPr>
          <w:rFonts w:ascii="Times New Roman" w:hAnsi="Times New Roman"/>
          <w:sz w:val="24"/>
          <w:szCs w:val="24"/>
        </w:rPr>
        <w:t xml:space="preserve"> </w:t>
      </w:r>
      <w:r w:rsidR="00390B02">
        <w:rPr>
          <w:rFonts w:ascii="Times New Roman" w:hAnsi="Times New Roman"/>
          <w:sz w:val="24"/>
          <w:szCs w:val="24"/>
        </w:rPr>
        <w:t>refer to</w:t>
      </w:r>
      <w:r w:rsidR="00874260">
        <w:rPr>
          <w:rFonts w:ascii="Times New Roman" w:hAnsi="Times New Roman"/>
          <w:sz w:val="24"/>
          <w:szCs w:val="24"/>
        </w:rPr>
        <w:t xml:space="preserve"> </w:t>
      </w:r>
      <w:r w:rsidRPr="00E454A7">
        <w:rPr>
          <w:rFonts w:ascii="Times New Roman" w:hAnsi="Times New Roman"/>
          <w:sz w:val="24"/>
          <w:szCs w:val="24"/>
        </w:rPr>
        <w:t>plantings in an urban centre or locality</w:t>
      </w:r>
      <w:r>
        <w:rPr>
          <w:rFonts w:ascii="Times New Roman" w:hAnsi="Times New Roman"/>
          <w:sz w:val="24"/>
          <w:szCs w:val="24"/>
        </w:rPr>
        <w:t>, being</w:t>
      </w:r>
      <w:r w:rsidRPr="00E454A7">
        <w:rPr>
          <w:rFonts w:ascii="Times New Roman" w:hAnsi="Times New Roman"/>
          <w:sz w:val="24"/>
          <w:szCs w:val="24"/>
        </w:rPr>
        <w:t>:</w:t>
      </w:r>
    </w:p>
    <w:p w:rsidR="008748F1" w:rsidRDefault="00E454A7" w:rsidP="003363CF">
      <w:pPr>
        <w:pStyle w:val="ListParagraph"/>
        <w:numPr>
          <w:ilvl w:val="0"/>
          <w:numId w:val="14"/>
        </w:numPr>
        <w:autoSpaceDE w:val="0"/>
        <w:autoSpaceDN w:val="0"/>
        <w:adjustRightInd w:val="0"/>
        <w:spacing w:before="240" w:after="240" w:line="240" w:lineRule="auto"/>
        <w:rPr>
          <w:rFonts w:ascii="Times New Roman" w:eastAsiaTheme="minorHAnsi" w:hAnsi="Times New Roman"/>
          <w:sz w:val="24"/>
          <w:szCs w:val="24"/>
        </w:rPr>
      </w:pPr>
      <w:r>
        <w:rPr>
          <w:rFonts w:ascii="Times New Roman" w:eastAsiaTheme="minorHAnsi" w:hAnsi="Times New Roman"/>
          <w:sz w:val="24"/>
          <w:szCs w:val="24"/>
        </w:rPr>
        <w:t>in a residential place (for example, in a backyard, park or on a nature strip);</w:t>
      </w:r>
    </w:p>
    <w:p w:rsidR="008748F1" w:rsidRDefault="00E454A7" w:rsidP="003363CF">
      <w:pPr>
        <w:pStyle w:val="ListParagraph"/>
        <w:numPr>
          <w:ilvl w:val="0"/>
          <w:numId w:val="14"/>
        </w:numPr>
        <w:autoSpaceDE w:val="0"/>
        <w:autoSpaceDN w:val="0"/>
        <w:adjustRightInd w:val="0"/>
        <w:spacing w:before="240" w:after="240" w:line="240" w:lineRule="auto"/>
        <w:rPr>
          <w:rFonts w:ascii="Times New Roman" w:eastAsiaTheme="minorHAnsi" w:hAnsi="Times New Roman"/>
          <w:sz w:val="24"/>
          <w:szCs w:val="24"/>
        </w:rPr>
      </w:pPr>
      <w:r>
        <w:rPr>
          <w:rFonts w:ascii="Times New Roman" w:eastAsiaTheme="minorHAnsi" w:hAnsi="Times New Roman"/>
          <w:sz w:val="24"/>
          <w:szCs w:val="24"/>
        </w:rPr>
        <w:t>on the grounds of a sporting facility, factory or other commercial facility;</w:t>
      </w:r>
    </w:p>
    <w:p w:rsidR="008748F1" w:rsidRDefault="00E454A7" w:rsidP="003363CF">
      <w:pPr>
        <w:pStyle w:val="ListParagraph"/>
        <w:numPr>
          <w:ilvl w:val="0"/>
          <w:numId w:val="14"/>
        </w:numPr>
        <w:autoSpaceDE w:val="0"/>
        <w:autoSpaceDN w:val="0"/>
        <w:adjustRightInd w:val="0"/>
        <w:spacing w:before="240" w:after="240" w:line="240" w:lineRule="auto"/>
        <w:rPr>
          <w:rFonts w:ascii="Times New Roman" w:eastAsiaTheme="minorHAnsi" w:hAnsi="Times New Roman"/>
          <w:sz w:val="24"/>
          <w:szCs w:val="24"/>
        </w:rPr>
      </w:pPr>
      <w:r>
        <w:rPr>
          <w:rFonts w:ascii="Times New Roman" w:eastAsiaTheme="minorHAnsi" w:hAnsi="Times New Roman"/>
          <w:sz w:val="24"/>
          <w:szCs w:val="24"/>
        </w:rPr>
        <w:t>on the grounds of a hospital, school or other institution;</w:t>
      </w:r>
      <w:r w:rsidR="00D17189">
        <w:rPr>
          <w:rFonts w:ascii="Times New Roman" w:eastAsiaTheme="minorHAnsi" w:hAnsi="Times New Roman"/>
          <w:sz w:val="24"/>
          <w:szCs w:val="24"/>
        </w:rPr>
        <w:t xml:space="preserve"> or</w:t>
      </w:r>
    </w:p>
    <w:p w:rsidR="008748F1" w:rsidRDefault="00E454A7" w:rsidP="003363CF">
      <w:pPr>
        <w:pStyle w:val="ListParagraph"/>
        <w:numPr>
          <w:ilvl w:val="0"/>
          <w:numId w:val="14"/>
        </w:numPr>
        <w:autoSpaceDE w:val="0"/>
        <w:autoSpaceDN w:val="0"/>
        <w:adjustRightInd w:val="0"/>
        <w:spacing w:before="240" w:after="240" w:line="240" w:lineRule="auto"/>
        <w:rPr>
          <w:rFonts w:ascii="Times New Roman" w:eastAsiaTheme="minorHAnsi" w:hAnsi="Times New Roman"/>
          <w:sz w:val="24"/>
          <w:szCs w:val="24"/>
        </w:rPr>
      </w:pPr>
      <w:r>
        <w:rPr>
          <w:rFonts w:ascii="Times New Roman" w:eastAsiaTheme="minorHAnsi" w:hAnsi="Times New Roman"/>
          <w:sz w:val="24"/>
          <w:szCs w:val="24"/>
        </w:rPr>
        <w:t>in a car park or cemetery.</w:t>
      </w:r>
    </w:p>
    <w:p w:rsidR="00650DA0" w:rsidRPr="00AB5F46" w:rsidRDefault="00650DA0" w:rsidP="004C0BB4">
      <w:pPr>
        <w:autoSpaceDE w:val="0"/>
        <w:autoSpaceDN w:val="0"/>
        <w:adjustRightInd w:val="0"/>
        <w:spacing w:after="0" w:line="240" w:lineRule="auto"/>
        <w:rPr>
          <w:rFonts w:ascii="Times New Roman" w:eastAsiaTheme="minorHAnsi" w:hAnsi="Times New Roman"/>
          <w:sz w:val="24"/>
          <w:szCs w:val="24"/>
        </w:rPr>
      </w:pPr>
    </w:p>
    <w:p w:rsidR="004C0BB4" w:rsidRDefault="00650DA0" w:rsidP="00AB2201">
      <w:pPr>
        <w:pStyle w:val="ListParagraph"/>
        <w:keepNext/>
        <w:numPr>
          <w:ilvl w:val="0"/>
          <w:numId w:val="39"/>
        </w:numPr>
        <w:spacing w:after="120" w:line="240" w:lineRule="auto"/>
        <w:rPr>
          <w:rFonts w:ascii="Times New Roman" w:hAnsi="Times New Roman"/>
          <w:sz w:val="24"/>
          <w:szCs w:val="24"/>
        </w:rPr>
      </w:pPr>
      <w:r w:rsidRPr="00AB5F46">
        <w:rPr>
          <w:rFonts w:ascii="Times New Roman" w:eastAsiaTheme="minorHAnsi" w:hAnsi="Times New Roman"/>
          <w:sz w:val="24"/>
          <w:szCs w:val="24"/>
        </w:rPr>
        <w:t xml:space="preserve">‘known </w:t>
      </w:r>
      <w:r w:rsidRPr="00AB5F46">
        <w:rPr>
          <w:rFonts w:ascii="Times New Roman" w:hAnsi="Times New Roman"/>
          <w:sz w:val="24"/>
          <w:szCs w:val="24"/>
        </w:rPr>
        <w:t>weed</w:t>
      </w:r>
      <w:r w:rsidRPr="00AB5F46">
        <w:rPr>
          <w:rFonts w:ascii="Times New Roman" w:eastAsiaTheme="minorHAnsi" w:hAnsi="Times New Roman"/>
          <w:sz w:val="24"/>
          <w:szCs w:val="24"/>
        </w:rPr>
        <w:t xml:space="preserve"> </w:t>
      </w:r>
      <w:r w:rsidRPr="00AB5F46">
        <w:rPr>
          <w:rFonts w:ascii="Times New Roman" w:hAnsi="Times New Roman"/>
          <w:sz w:val="24"/>
          <w:szCs w:val="24"/>
        </w:rPr>
        <w:t>species’</w:t>
      </w:r>
      <w:r w:rsidRPr="00AB5F46">
        <w:rPr>
          <w:rFonts w:ascii="Times New Roman" w:eastAsiaTheme="minorHAnsi" w:hAnsi="Times New Roman"/>
          <w:sz w:val="24"/>
          <w:szCs w:val="24"/>
        </w:rPr>
        <w:t xml:space="preserve"> refers to </w:t>
      </w:r>
      <w:r w:rsidRPr="00AB2201">
        <w:rPr>
          <w:rFonts w:ascii="Times New Roman" w:hAnsi="Times New Roman"/>
          <w:sz w:val="24"/>
          <w:szCs w:val="24"/>
        </w:rPr>
        <w:t>species</w:t>
      </w:r>
      <w:r w:rsidRPr="00AB5F46">
        <w:rPr>
          <w:rFonts w:ascii="Times New Roman" w:eastAsiaTheme="minorHAnsi" w:hAnsi="Times New Roman"/>
          <w:sz w:val="24"/>
          <w:szCs w:val="24"/>
        </w:rPr>
        <w:t xml:space="preserve"> </w:t>
      </w:r>
      <w:r w:rsidR="001961B4" w:rsidRPr="00AB5F46">
        <w:rPr>
          <w:rFonts w:ascii="Times New Roman" w:eastAsiaTheme="minorHAnsi" w:hAnsi="Times New Roman"/>
          <w:sz w:val="24"/>
          <w:szCs w:val="24"/>
        </w:rPr>
        <w:t xml:space="preserve">listed on </w:t>
      </w:r>
      <w:r w:rsidRPr="00AB5F46">
        <w:rPr>
          <w:rFonts w:ascii="Times New Roman" w:eastAsiaTheme="minorHAnsi" w:hAnsi="Times New Roman"/>
          <w:sz w:val="24"/>
          <w:szCs w:val="24"/>
        </w:rPr>
        <w:t>existing weed lists</w:t>
      </w:r>
      <w:r w:rsidR="001961B4" w:rsidRPr="00AB5F46">
        <w:rPr>
          <w:rFonts w:ascii="Times New Roman" w:eastAsiaTheme="minorHAnsi" w:hAnsi="Times New Roman"/>
          <w:sz w:val="24"/>
          <w:szCs w:val="24"/>
        </w:rPr>
        <w:t>.</w:t>
      </w:r>
      <w:r w:rsidR="00E17A4A" w:rsidRPr="00AB5F46">
        <w:rPr>
          <w:rFonts w:ascii="Times New Roman" w:eastAsiaTheme="minorHAnsi" w:hAnsi="Times New Roman"/>
          <w:sz w:val="24"/>
          <w:szCs w:val="24"/>
        </w:rPr>
        <w:t xml:space="preserve"> The weeds lists produced by the Australian Government are accessible at </w:t>
      </w:r>
      <w:hyperlink r:id="rId12" w:history="1">
        <w:r w:rsidR="00E17A4A" w:rsidRPr="00AB5F46">
          <w:rPr>
            <w:rStyle w:val="Hyperlink"/>
            <w:rFonts w:ascii="Times New Roman" w:eastAsiaTheme="minorHAnsi" w:hAnsi="Times New Roman"/>
            <w:sz w:val="24"/>
            <w:szCs w:val="24"/>
          </w:rPr>
          <w:t>www.weeds.gov.au/weeds/lists/index.html</w:t>
        </w:r>
      </w:hyperlink>
      <w:r w:rsidR="00E17A4A" w:rsidRPr="00AB5F46">
        <w:rPr>
          <w:rFonts w:ascii="Times New Roman" w:eastAsiaTheme="minorHAnsi" w:hAnsi="Times New Roman"/>
          <w:sz w:val="24"/>
          <w:szCs w:val="24"/>
        </w:rPr>
        <w:t>.</w:t>
      </w:r>
      <w:r w:rsidR="008339DC">
        <w:rPr>
          <w:rFonts w:ascii="Times New Roman" w:eastAsiaTheme="minorHAnsi" w:hAnsi="Times New Roman"/>
          <w:sz w:val="24"/>
          <w:szCs w:val="24"/>
        </w:rPr>
        <w:t xml:space="preserve"> </w:t>
      </w:r>
      <w:r w:rsidR="003E3C92">
        <w:rPr>
          <w:rFonts w:ascii="Times New Roman" w:eastAsiaTheme="minorHAnsi" w:hAnsi="Times New Roman"/>
          <w:sz w:val="24"/>
          <w:szCs w:val="24"/>
        </w:rPr>
        <w:t>This website includes links to weeds lists</w:t>
      </w:r>
      <w:r w:rsidR="00C111BA">
        <w:rPr>
          <w:rFonts w:ascii="Times New Roman" w:eastAsiaTheme="minorHAnsi" w:hAnsi="Times New Roman"/>
          <w:sz w:val="24"/>
          <w:szCs w:val="24"/>
        </w:rPr>
        <w:t xml:space="preserve"> </w:t>
      </w:r>
      <w:r w:rsidR="00C111BA" w:rsidRPr="001628ED">
        <w:rPr>
          <w:rFonts w:ascii="Times New Roman" w:hAnsi="Times New Roman"/>
          <w:sz w:val="24"/>
          <w:szCs w:val="24"/>
        </w:rPr>
        <w:t>specified under state and territory law</w:t>
      </w:r>
      <w:r w:rsidR="003E3C92" w:rsidRPr="001628ED">
        <w:rPr>
          <w:rFonts w:ascii="Times New Roman" w:hAnsi="Times New Roman"/>
          <w:sz w:val="24"/>
          <w:szCs w:val="24"/>
        </w:rPr>
        <w:t>.</w:t>
      </w:r>
    </w:p>
    <w:p w:rsidR="001628ED" w:rsidRPr="001628ED" w:rsidRDefault="001628ED" w:rsidP="001628ED">
      <w:pPr>
        <w:pStyle w:val="ListParagraph"/>
        <w:autoSpaceDE w:val="0"/>
        <w:autoSpaceDN w:val="0"/>
        <w:adjustRightInd w:val="0"/>
        <w:spacing w:after="0" w:line="240" w:lineRule="auto"/>
        <w:rPr>
          <w:rFonts w:ascii="Times New Roman" w:hAnsi="Times New Roman"/>
          <w:sz w:val="24"/>
          <w:szCs w:val="24"/>
        </w:rPr>
      </w:pPr>
    </w:p>
    <w:p w:rsidR="008748F1" w:rsidRDefault="00D31DC2" w:rsidP="00AB2201">
      <w:pPr>
        <w:pStyle w:val="ListParagraph"/>
        <w:keepNext/>
        <w:numPr>
          <w:ilvl w:val="0"/>
          <w:numId w:val="39"/>
        </w:numPr>
        <w:spacing w:after="120" w:line="240" w:lineRule="auto"/>
        <w:rPr>
          <w:rFonts w:ascii="Times New Roman" w:eastAsiaTheme="minorHAnsi" w:hAnsi="Times New Roman"/>
          <w:color w:val="000000"/>
          <w:sz w:val="24"/>
          <w:szCs w:val="24"/>
        </w:rPr>
      </w:pPr>
      <w:r w:rsidRPr="001628ED">
        <w:rPr>
          <w:rFonts w:ascii="Times New Roman" w:hAnsi="Times New Roman"/>
          <w:sz w:val="24"/>
          <w:szCs w:val="24"/>
        </w:rPr>
        <w:t>‘</w:t>
      </w:r>
      <w:r w:rsidR="00D26677" w:rsidRPr="001628ED">
        <w:rPr>
          <w:rFonts w:ascii="Times New Roman" w:hAnsi="Times New Roman"/>
          <w:sz w:val="24"/>
          <w:szCs w:val="24"/>
        </w:rPr>
        <w:t>CFI ra</w:t>
      </w:r>
      <w:r w:rsidR="00D26677" w:rsidRPr="00AB5F46">
        <w:rPr>
          <w:rFonts w:ascii="Times New Roman" w:eastAsiaTheme="minorHAnsi" w:hAnsi="Times New Roman"/>
          <w:bCs/>
          <w:iCs/>
          <w:sz w:val="24"/>
          <w:szCs w:val="24"/>
        </w:rPr>
        <w:t>infall map</w:t>
      </w:r>
      <w:r w:rsidRPr="00AB5F46">
        <w:rPr>
          <w:rFonts w:ascii="Times New Roman" w:eastAsiaTheme="minorHAnsi" w:hAnsi="Times New Roman"/>
          <w:bCs/>
          <w:iCs/>
          <w:sz w:val="24"/>
          <w:szCs w:val="24"/>
        </w:rPr>
        <w:t xml:space="preserve">’ refers to </w:t>
      </w:r>
      <w:r w:rsidRPr="00AB2201">
        <w:rPr>
          <w:rFonts w:ascii="Times New Roman" w:hAnsi="Times New Roman"/>
          <w:sz w:val="24"/>
          <w:szCs w:val="24"/>
        </w:rPr>
        <w:t>the</w:t>
      </w:r>
      <w:r w:rsidRPr="00AB5F46">
        <w:rPr>
          <w:rFonts w:ascii="Times New Roman" w:eastAsiaTheme="minorHAnsi" w:hAnsi="Times New Roman"/>
          <w:bCs/>
          <w:iCs/>
          <w:sz w:val="24"/>
          <w:szCs w:val="24"/>
        </w:rPr>
        <w:t xml:space="preserve"> </w:t>
      </w:r>
      <w:r w:rsidRPr="00AB5F46">
        <w:rPr>
          <w:rFonts w:ascii="Times New Roman" w:eastAsiaTheme="minorHAnsi" w:hAnsi="Times New Roman"/>
          <w:sz w:val="24"/>
          <w:szCs w:val="24"/>
        </w:rPr>
        <w:t xml:space="preserve">map </w:t>
      </w:r>
      <w:r w:rsidR="00D26677" w:rsidRPr="00AB5F46">
        <w:rPr>
          <w:rFonts w:ascii="Times New Roman" w:eastAsiaTheme="minorHAnsi" w:hAnsi="Times New Roman"/>
          <w:sz w:val="24"/>
          <w:szCs w:val="24"/>
        </w:rPr>
        <w:t>that shows long-term average annual rainfall using data collected by the Bureau of Meteorology for the perio</w:t>
      </w:r>
      <w:r w:rsidR="00696FC9" w:rsidRPr="00AB5F46">
        <w:rPr>
          <w:rFonts w:ascii="Times New Roman" w:eastAsiaTheme="minorHAnsi" w:hAnsi="Times New Roman"/>
          <w:sz w:val="24"/>
          <w:szCs w:val="24"/>
        </w:rPr>
        <w:t xml:space="preserve">d from at least 1921 to 1995 as </w:t>
      </w:r>
      <w:r w:rsidR="00FF10B9">
        <w:rPr>
          <w:rFonts w:ascii="Times New Roman" w:eastAsiaTheme="minorHAnsi" w:hAnsi="Times New Roman"/>
          <w:sz w:val="24"/>
          <w:szCs w:val="24"/>
        </w:rPr>
        <w:t xml:space="preserve">processed </w:t>
      </w:r>
      <w:r w:rsidR="00D26677" w:rsidRPr="00AB5F46">
        <w:rPr>
          <w:rFonts w:ascii="Times New Roman" w:eastAsiaTheme="minorHAnsi" w:hAnsi="Times New Roman"/>
          <w:sz w:val="24"/>
          <w:szCs w:val="24"/>
        </w:rPr>
        <w:t>by the Department</w:t>
      </w:r>
      <w:r w:rsidRPr="00AB5F46">
        <w:rPr>
          <w:rFonts w:ascii="Times New Roman" w:eastAsiaTheme="minorHAnsi" w:hAnsi="Times New Roman"/>
          <w:sz w:val="24"/>
          <w:szCs w:val="24"/>
        </w:rPr>
        <w:t xml:space="preserve">, </w:t>
      </w:r>
      <w:r w:rsidRPr="00AB5F46">
        <w:rPr>
          <w:rFonts w:ascii="Times New Roman" w:eastAsiaTheme="minorHAnsi" w:hAnsi="Times New Roman"/>
          <w:color w:val="000000"/>
          <w:sz w:val="24"/>
          <w:szCs w:val="24"/>
        </w:rPr>
        <w:t>available at</w:t>
      </w:r>
      <w:r w:rsidR="002917BD" w:rsidRPr="002917BD">
        <w:rPr>
          <w:rFonts w:ascii="Times New Roman" w:eastAsiaTheme="minorHAnsi" w:hAnsi="Times New Roman"/>
          <w:color w:val="000000"/>
          <w:sz w:val="24"/>
          <w:szCs w:val="24"/>
        </w:rPr>
        <w:t xml:space="preserve"> </w:t>
      </w:r>
      <w:r w:rsidR="002917BD">
        <w:rPr>
          <w:rFonts w:ascii="Times New Roman" w:eastAsiaTheme="minorHAnsi" w:hAnsi="Times New Roman"/>
          <w:color w:val="0000FF"/>
          <w:sz w:val="24"/>
          <w:szCs w:val="24"/>
        </w:rPr>
        <w:t>ncat.climatechange.gov.au/cfirefor/</w:t>
      </w:r>
      <w:r w:rsidRPr="00AB5F46">
        <w:rPr>
          <w:rFonts w:ascii="Times New Roman" w:eastAsiaTheme="minorHAnsi" w:hAnsi="Times New Roman"/>
          <w:color w:val="000000"/>
          <w:sz w:val="24"/>
          <w:szCs w:val="24"/>
        </w:rPr>
        <w:t>.</w:t>
      </w:r>
    </w:p>
    <w:p w:rsidR="00D2153D" w:rsidRPr="00AB5F46" w:rsidRDefault="00D2153D" w:rsidP="00D31DC2">
      <w:pPr>
        <w:autoSpaceDE w:val="0"/>
        <w:autoSpaceDN w:val="0"/>
        <w:adjustRightInd w:val="0"/>
        <w:spacing w:after="0" w:line="240" w:lineRule="auto"/>
        <w:rPr>
          <w:rFonts w:ascii="Times New Roman" w:eastAsiaTheme="minorHAnsi" w:hAnsi="Times New Roman"/>
          <w:sz w:val="24"/>
          <w:szCs w:val="24"/>
        </w:rPr>
      </w:pPr>
    </w:p>
    <w:p w:rsidR="00293CA4" w:rsidRDefault="00D2153D" w:rsidP="003C46D1">
      <w:pPr>
        <w:autoSpaceDE w:val="0"/>
        <w:autoSpaceDN w:val="0"/>
        <w:adjustRightInd w:val="0"/>
        <w:spacing w:after="0" w:line="240" w:lineRule="auto"/>
        <w:rPr>
          <w:rFonts w:ascii="Times New Roman" w:hAnsi="Times New Roman"/>
          <w:sz w:val="24"/>
          <w:szCs w:val="24"/>
        </w:rPr>
      </w:pPr>
      <w:r w:rsidRPr="00AB5F46">
        <w:rPr>
          <w:rFonts w:ascii="Times New Roman" w:hAnsi="Times New Roman"/>
          <w:sz w:val="24"/>
          <w:szCs w:val="24"/>
        </w:rPr>
        <w:t xml:space="preserve">The </w:t>
      </w:r>
      <w:r w:rsidR="00130448">
        <w:rPr>
          <w:rFonts w:ascii="Times New Roman" w:hAnsi="Times New Roman"/>
          <w:sz w:val="24"/>
          <w:szCs w:val="24"/>
        </w:rPr>
        <w:t>Act</w:t>
      </w:r>
      <w:r w:rsidR="0052749F">
        <w:rPr>
          <w:rFonts w:ascii="Times New Roman" w:hAnsi="Times New Roman"/>
          <w:sz w:val="24"/>
          <w:szCs w:val="24"/>
        </w:rPr>
        <w:t>,</w:t>
      </w:r>
      <w:r w:rsidR="00D17189">
        <w:rPr>
          <w:rFonts w:ascii="Times New Roman" w:hAnsi="Times New Roman"/>
          <w:sz w:val="24"/>
          <w:szCs w:val="24"/>
        </w:rPr>
        <w:t xml:space="preserve"> </w:t>
      </w:r>
      <w:r w:rsidRPr="00AB5F46">
        <w:rPr>
          <w:rFonts w:ascii="Times New Roman" w:eastAsiaTheme="minorHAnsi" w:hAnsi="Times New Roman"/>
          <w:sz w:val="24"/>
          <w:szCs w:val="24"/>
        </w:rPr>
        <w:t>Regulations</w:t>
      </w:r>
      <w:r w:rsidRPr="00AB5F46">
        <w:rPr>
          <w:rFonts w:ascii="Times New Roman" w:hAnsi="Times New Roman"/>
          <w:sz w:val="24"/>
          <w:szCs w:val="24"/>
        </w:rPr>
        <w:t xml:space="preserve"> and </w:t>
      </w:r>
      <w:r w:rsidR="00D17189">
        <w:rPr>
          <w:rFonts w:ascii="Times New Roman" w:hAnsi="Times New Roman"/>
          <w:sz w:val="24"/>
          <w:szCs w:val="24"/>
        </w:rPr>
        <w:t xml:space="preserve">the </w:t>
      </w:r>
      <w:r w:rsidRPr="00AB5F46">
        <w:rPr>
          <w:rFonts w:ascii="Times New Roman" w:hAnsi="Times New Roman"/>
          <w:sz w:val="24"/>
          <w:szCs w:val="24"/>
        </w:rPr>
        <w:t xml:space="preserve">Explanatory Statement are available at </w:t>
      </w:r>
      <w:hyperlink r:id="rId13" w:history="1">
        <w:r w:rsidR="00293CA4" w:rsidRPr="004324DC">
          <w:rPr>
            <w:rStyle w:val="Hyperlink"/>
            <w:rFonts w:ascii="Times New Roman" w:hAnsi="Times New Roman"/>
            <w:sz w:val="24"/>
            <w:szCs w:val="24"/>
          </w:rPr>
          <w:t>www.comlaw.gov.au</w:t>
        </w:r>
      </w:hyperlink>
      <w:r w:rsidR="00293CA4">
        <w:rPr>
          <w:rFonts w:ascii="Times New Roman" w:hAnsi="Times New Roman"/>
          <w:sz w:val="24"/>
          <w:szCs w:val="24"/>
        </w:rPr>
        <w:t>.</w:t>
      </w:r>
    </w:p>
    <w:p w:rsidR="00227545" w:rsidRPr="00AB5F46" w:rsidRDefault="00227545" w:rsidP="0093254D">
      <w:pPr>
        <w:pStyle w:val="R2"/>
        <w:rPr>
          <w:b/>
        </w:rPr>
      </w:pPr>
    </w:p>
    <w:p w:rsidR="00377653" w:rsidRPr="00AB5F46" w:rsidRDefault="008825E2" w:rsidP="001D7000">
      <w:pPr>
        <w:keepNext/>
        <w:rPr>
          <w:rFonts w:ascii="Times New Roman" w:hAnsi="Times New Roman"/>
          <w:b/>
          <w:sz w:val="24"/>
          <w:szCs w:val="24"/>
        </w:rPr>
      </w:pPr>
      <w:r w:rsidRPr="00AB5F46">
        <w:rPr>
          <w:rFonts w:ascii="Times New Roman" w:hAnsi="Times New Roman"/>
          <w:b/>
          <w:sz w:val="24"/>
          <w:szCs w:val="24"/>
        </w:rPr>
        <w:t>Part 2</w:t>
      </w:r>
      <w:r w:rsidRPr="00AB5F46">
        <w:rPr>
          <w:rFonts w:ascii="Times New Roman" w:hAnsi="Times New Roman"/>
          <w:b/>
          <w:sz w:val="24"/>
          <w:szCs w:val="24"/>
        </w:rPr>
        <w:tab/>
      </w:r>
      <w:r w:rsidRPr="00AB5F46">
        <w:rPr>
          <w:rFonts w:ascii="Times New Roman" w:hAnsi="Times New Roman"/>
          <w:b/>
          <w:sz w:val="24"/>
          <w:szCs w:val="24"/>
        </w:rPr>
        <w:tab/>
      </w:r>
      <w:r w:rsidR="00DE10B3">
        <w:rPr>
          <w:rFonts w:ascii="Times New Roman" w:hAnsi="Times New Roman"/>
          <w:b/>
          <w:sz w:val="24"/>
          <w:szCs w:val="24"/>
        </w:rPr>
        <w:t>Project requirements</w:t>
      </w:r>
    </w:p>
    <w:p w:rsidR="00246F90" w:rsidRDefault="00604167">
      <w:pPr>
        <w:spacing w:before="240"/>
        <w:rPr>
          <w:rFonts w:ascii="Times New Roman" w:hAnsi="Times New Roman"/>
          <w:sz w:val="24"/>
          <w:szCs w:val="24"/>
          <w:u w:val="single"/>
        </w:rPr>
      </w:pPr>
      <w:r w:rsidRPr="008879AC">
        <w:rPr>
          <w:rFonts w:ascii="Times New Roman" w:hAnsi="Times New Roman"/>
          <w:sz w:val="24"/>
          <w:szCs w:val="24"/>
          <w:u w:val="single"/>
        </w:rPr>
        <w:t xml:space="preserve">2.1 </w:t>
      </w:r>
      <w:r w:rsidR="004A610B" w:rsidRPr="008879AC">
        <w:rPr>
          <w:rFonts w:ascii="Times New Roman" w:hAnsi="Times New Roman"/>
          <w:sz w:val="24"/>
          <w:szCs w:val="24"/>
          <w:u w:val="single"/>
        </w:rPr>
        <w:tab/>
      </w:r>
      <w:r w:rsidR="008825E2" w:rsidRPr="008879AC">
        <w:rPr>
          <w:rFonts w:ascii="Times New Roman" w:hAnsi="Times New Roman"/>
          <w:sz w:val="24"/>
          <w:szCs w:val="24"/>
          <w:u w:val="single"/>
        </w:rPr>
        <w:t>Requirements that must be met for an offsets project to be an eligible offsets project</w:t>
      </w:r>
    </w:p>
    <w:p w:rsidR="00C25D8D" w:rsidRDefault="008825E2" w:rsidP="00923822">
      <w:pPr>
        <w:spacing w:after="120" w:line="240" w:lineRule="auto"/>
        <w:rPr>
          <w:rFonts w:ascii="Times New Roman" w:hAnsi="Times New Roman"/>
          <w:sz w:val="24"/>
          <w:szCs w:val="24"/>
        </w:rPr>
      </w:pPr>
      <w:r w:rsidRPr="00AB5F46">
        <w:rPr>
          <w:rFonts w:ascii="Times New Roman" w:hAnsi="Times New Roman"/>
          <w:sz w:val="24"/>
          <w:szCs w:val="24"/>
        </w:rPr>
        <w:t>The effect of paragraph 106</w:t>
      </w:r>
      <w:r w:rsidR="00A73BB9">
        <w:rPr>
          <w:rFonts w:ascii="Times New Roman" w:hAnsi="Times New Roman"/>
          <w:sz w:val="24"/>
          <w:szCs w:val="24"/>
        </w:rPr>
        <w:t xml:space="preserve"> </w:t>
      </w:r>
      <w:r w:rsidRPr="00AB5F46">
        <w:rPr>
          <w:rFonts w:ascii="Times New Roman" w:hAnsi="Times New Roman"/>
          <w:sz w:val="24"/>
          <w:szCs w:val="24"/>
        </w:rPr>
        <w:t>(1)</w:t>
      </w:r>
      <w:r w:rsidR="00A73BB9">
        <w:rPr>
          <w:rFonts w:ascii="Times New Roman" w:hAnsi="Times New Roman"/>
          <w:sz w:val="24"/>
          <w:szCs w:val="24"/>
        </w:rPr>
        <w:t xml:space="preserve"> </w:t>
      </w:r>
      <w:r w:rsidRPr="00AB5F46">
        <w:rPr>
          <w:rFonts w:ascii="Times New Roman" w:hAnsi="Times New Roman"/>
          <w:sz w:val="24"/>
          <w:szCs w:val="24"/>
        </w:rPr>
        <w:t xml:space="preserve">(b) of the Act is that a </w:t>
      </w:r>
      <w:r w:rsidR="00405400">
        <w:rPr>
          <w:rFonts w:ascii="Times New Roman" w:hAnsi="Times New Roman"/>
          <w:sz w:val="24"/>
          <w:szCs w:val="24"/>
        </w:rPr>
        <w:t>m</w:t>
      </w:r>
      <w:r w:rsidRPr="00AB5F46">
        <w:rPr>
          <w:rFonts w:ascii="Times New Roman" w:hAnsi="Times New Roman"/>
          <w:sz w:val="24"/>
          <w:szCs w:val="24"/>
        </w:rPr>
        <w:t xml:space="preserve">ethodology </w:t>
      </w:r>
      <w:r w:rsidR="00405400">
        <w:rPr>
          <w:rFonts w:ascii="Times New Roman" w:hAnsi="Times New Roman"/>
          <w:sz w:val="24"/>
          <w:szCs w:val="24"/>
        </w:rPr>
        <w:t>d</w:t>
      </w:r>
      <w:r w:rsidRPr="00AB5F46">
        <w:rPr>
          <w:rFonts w:ascii="Times New Roman" w:hAnsi="Times New Roman"/>
          <w:sz w:val="24"/>
          <w:szCs w:val="24"/>
        </w:rPr>
        <w:t xml:space="preserve">etermination must set out requirements that must be met for the offsets project to be an eligible offsets project. </w:t>
      </w:r>
    </w:p>
    <w:p w:rsidR="006C134D" w:rsidRPr="00AB5F46" w:rsidRDefault="00D3224C" w:rsidP="00923822">
      <w:pPr>
        <w:spacing w:after="120" w:line="240" w:lineRule="auto"/>
        <w:rPr>
          <w:rFonts w:ascii="Times New Roman" w:hAnsi="Times New Roman"/>
          <w:sz w:val="24"/>
          <w:szCs w:val="24"/>
        </w:rPr>
      </w:pPr>
      <w:r>
        <w:rPr>
          <w:rFonts w:ascii="Times New Roman" w:hAnsi="Times New Roman"/>
          <w:sz w:val="24"/>
          <w:szCs w:val="24"/>
        </w:rPr>
        <w:t>Subsections</w:t>
      </w:r>
      <w:r w:rsidRPr="00AB5F46">
        <w:rPr>
          <w:rFonts w:ascii="Times New Roman" w:hAnsi="Times New Roman"/>
          <w:sz w:val="24"/>
          <w:szCs w:val="24"/>
        </w:rPr>
        <w:t xml:space="preserve"> </w:t>
      </w:r>
      <w:r w:rsidR="00BB4A36" w:rsidRPr="00AB5F46">
        <w:rPr>
          <w:rFonts w:ascii="Times New Roman" w:hAnsi="Times New Roman"/>
          <w:sz w:val="24"/>
          <w:szCs w:val="24"/>
        </w:rPr>
        <w:t>2 – 7 specify a number of requirement</w:t>
      </w:r>
      <w:r w:rsidR="00C92541" w:rsidRPr="00AB5F46">
        <w:rPr>
          <w:rFonts w:ascii="Times New Roman" w:hAnsi="Times New Roman"/>
          <w:sz w:val="24"/>
          <w:szCs w:val="24"/>
        </w:rPr>
        <w:t xml:space="preserve">s that must be met for a project </w:t>
      </w:r>
      <w:r w:rsidR="006E1C9A" w:rsidRPr="00AB5F46">
        <w:rPr>
          <w:rFonts w:ascii="Times New Roman" w:hAnsi="Times New Roman"/>
          <w:sz w:val="24"/>
          <w:szCs w:val="24"/>
        </w:rPr>
        <w:t>to be an eligible offsets project.</w:t>
      </w:r>
      <w:r w:rsidR="008339DC">
        <w:rPr>
          <w:rFonts w:ascii="Times New Roman" w:hAnsi="Times New Roman"/>
          <w:sz w:val="24"/>
          <w:szCs w:val="24"/>
        </w:rPr>
        <w:t xml:space="preserve"> </w:t>
      </w:r>
    </w:p>
    <w:p w:rsidR="001628ED" w:rsidRDefault="0016703E" w:rsidP="00FF10B9">
      <w:pPr>
        <w:spacing w:after="120" w:line="240" w:lineRule="auto"/>
        <w:rPr>
          <w:rFonts w:ascii="Times New Roman" w:hAnsi="Times New Roman"/>
          <w:sz w:val="24"/>
          <w:szCs w:val="24"/>
        </w:rPr>
      </w:pPr>
      <w:r>
        <w:rPr>
          <w:rFonts w:ascii="Times New Roman" w:hAnsi="Times New Roman"/>
          <w:sz w:val="24"/>
          <w:szCs w:val="24"/>
        </w:rPr>
        <w:t>Subsection</w:t>
      </w:r>
      <w:r w:rsidR="00D3224C" w:rsidRPr="00AB5F46" w:rsidDel="00D3224C">
        <w:rPr>
          <w:rFonts w:ascii="Times New Roman" w:hAnsi="Times New Roman"/>
          <w:sz w:val="24"/>
          <w:szCs w:val="24"/>
        </w:rPr>
        <w:t xml:space="preserve"> </w:t>
      </w:r>
      <w:r w:rsidR="00535CC5" w:rsidRPr="00AB5F46">
        <w:rPr>
          <w:rFonts w:ascii="Times New Roman" w:hAnsi="Times New Roman"/>
          <w:sz w:val="24"/>
          <w:szCs w:val="24"/>
        </w:rPr>
        <w:t xml:space="preserve">2 enables </w:t>
      </w:r>
      <w:r w:rsidR="00B833AA" w:rsidRPr="00AB5F46">
        <w:rPr>
          <w:rFonts w:ascii="Times New Roman" w:hAnsi="Times New Roman"/>
          <w:sz w:val="24"/>
          <w:szCs w:val="24"/>
        </w:rPr>
        <w:t xml:space="preserve">a project </w:t>
      </w:r>
      <w:r w:rsidR="00535CC5" w:rsidRPr="00AB5F46">
        <w:rPr>
          <w:rFonts w:ascii="Times New Roman" w:hAnsi="Times New Roman"/>
          <w:sz w:val="24"/>
          <w:szCs w:val="24"/>
        </w:rPr>
        <w:t xml:space="preserve">to </w:t>
      </w:r>
      <w:r w:rsidR="005D1CC0" w:rsidRPr="00AB5F46">
        <w:rPr>
          <w:rFonts w:ascii="Times New Roman" w:hAnsi="Times New Roman"/>
          <w:sz w:val="24"/>
          <w:szCs w:val="24"/>
        </w:rPr>
        <w:t>occur in all parts of Australia</w:t>
      </w:r>
      <w:r w:rsidR="00C25D8D">
        <w:rPr>
          <w:rFonts w:ascii="Times New Roman" w:hAnsi="Times New Roman"/>
          <w:sz w:val="24"/>
          <w:szCs w:val="24"/>
        </w:rPr>
        <w:t xml:space="preserve"> </w:t>
      </w:r>
      <w:r w:rsidR="00AF7A8D">
        <w:rPr>
          <w:rFonts w:ascii="Times New Roman" w:hAnsi="Times New Roman"/>
          <w:sz w:val="24"/>
          <w:szCs w:val="24"/>
        </w:rPr>
        <w:t xml:space="preserve">except the external territories </w:t>
      </w:r>
      <w:r w:rsidR="00B71640">
        <w:rPr>
          <w:rFonts w:ascii="Times New Roman" w:hAnsi="Times New Roman"/>
          <w:sz w:val="24"/>
          <w:szCs w:val="24"/>
        </w:rPr>
        <w:t>on land which,</w:t>
      </w:r>
      <w:r w:rsidR="00C25D8D">
        <w:rPr>
          <w:rFonts w:ascii="Times New Roman" w:hAnsi="Times New Roman"/>
          <w:sz w:val="24"/>
          <w:szCs w:val="24"/>
        </w:rPr>
        <w:t xml:space="preserve"> </w:t>
      </w:r>
      <w:r w:rsidR="008825E2" w:rsidRPr="00AB5F46">
        <w:rPr>
          <w:rFonts w:ascii="Times New Roman" w:hAnsi="Times New Roman"/>
          <w:sz w:val="24"/>
          <w:szCs w:val="24"/>
        </w:rPr>
        <w:t>for the five years prior to establishment</w:t>
      </w:r>
      <w:r w:rsidR="00FF10B9">
        <w:rPr>
          <w:rFonts w:ascii="Times New Roman" w:hAnsi="Times New Roman"/>
          <w:sz w:val="24"/>
          <w:szCs w:val="24"/>
        </w:rPr>
        <w:t xml:space="preserve">, </w:t>
      </w:r>
      <w:r w:rsidR="00CB7451">
        <w:rPr>
          <w:rFonts w:ascii="Times New Roman" w:hAnsi="Times New Roman"/>
          <w:sz w:val="24"/>
          <w:szCs w:val="24"/>
        </w:rPr>
        <w:t>has</w:t>
      </w:r>
      <w:r w:rsidR="00AF7A8D">
        <w:rPr>
          <w:rFonts w:ascii="Times New Roman" w:hAnsi="Times New Roman"/>
          <w:sz w:val="24"/>
          <w:szCs w:val="24"/>
        </w:rPr>
        <w:t xml:space="preserve"> </w:t>
      </w:r>
      <w:r w:rsidR="001628ED">
        <w:rPr>
          <w:rFonts w:ascii="Times New Roman" w:hAnsi="Times New Roman"/>
          <w:sz w:val="24"/>
          <w:szCs w:val="24"/>
        </w:rPr>
        <w:t>either:</w:t>
      </w:r>
    </w:p>
    <w:p w:rsidR="001628ED" w:rsidRPr="001628ED" w:rsidRDefault="00AF7A8D" w:rsidP="00901054">
      <w:pPr>
        <w:pStyle w:val="ListParagraph"/>
        <w:keepNext/>
        <w:numPr>
          <w:ilvl w:val="0"/>
          <w:numId w:val="39"/>
        </w:numPr>
        <w:spacing w:before="240" w:after="240" w:line="240" w:lineRule="auto"/>
        <w:ind w:left="714" w:hanging="357"/>
        <w:rPr>
          <w:rFonts w:ascii="Times New Roman" w:hAnsi="Times New Roman"/>
          <w:sz w:val="24"/>
          <w:szCs w:val="24"/>
        </w:rPr>
      </w:pPr>
      <w:r w:rsidRPr="001628ED">
        <w:rPr>
          <w:rFonts w:ascii="Times New Roman" w:hAnsi="Times New Roman"/>
          <w:sz w:val="24"/>
          <w:szCs w:val="24"/>
        </w:rPr>
        <w:lastRenderedPageBreak/>
        <w:t>been used for grazing, pasture management, cropping, na</w:t>
      </w:r>
      <w:r w:rsidR="00D26367" w:rsidRPr="001628ED">
        <w:rPr>
          <w:rFonts w:ascii="Times New Roman" w:hAnsi="Times New Roman"/>
          <w:sz w:val="24"/>
          <w:szCs w:val="24"/>
        </w:rPr>
        <w:t>ture conservation or settlement</w:t>
      </w:r>
      <w:r w:rsidR="001628ED" w:rsidRPr="001628ED">
        <w:rPr>
          <w:rFonts w:ascii="Times New Roman" w:hAnsi="Times New Roman"/>
          <w:sz w:val="24"/>
          <w:szCs w:val="24"/>
        </w:rPr>
        <w:t>; or</w:t>
      </w:r>
    </w:p>
    <w:p w:rsidR="001628ED" w:rsidRPr="001628ED" w:rsidRDefault="00CB7451" w:rsidP="00901054">
      <w:pPr>
        <w:pStyle w:val="ListParagraph"/>
        <w:keepNext/>
        <w:numPr>
          <w:ilvl w:val="0"/>
          <w:numId w:val="39"/>
        </w:numPr>
        <w:spacing w:before="240" w:after="240" w:line="240" w:lineRule="auto"/>
        <w:ind w:left="714" w:hanging="357"/>
        <w:rPr>
          <w:rFonts w:ascii="Times New Roman" w:hAnsi="Times New Roman"/>
          <w:sz w:val="24"/>
          <w:szCs w:val="24"/>
        </w:rPr>
      </w:pPr>
      <w:r w:rsidRPr="001628ED">
        <w:rPr>
          <w:rFonts w:ascii="Times New Roman" w:hAnsi="Times New Roman"/>
          <w:sz w:val="24"/>
          <w:szCs w:val="24"/>
        </w:rPr>
        <w:t xml:space="preserve">has </w:t>
      </w:r>
      <w:r w:rsidR="00AF7A8D" w:rsidRPr="001628ED">
        <w:rPr>
          <w:rFonts w:ascii="Times New Roman" w:hAnsi="Times New Roman"/>
          <w:sz w:val="24"/>
          <w:szCs w:val="24"/>
        </w:rPr>
        <w:t xml:space="preserve">not </w:t>
      </w:r>
      <w:r w:rsidRPr="001628ED">
        <w:rPr>
          <w:rFonts w:ascii="Times New Roman" w:hAnsi="Times New Roman"/>
          <w:sz w:val="24"/>
          <w:szCs w:val="24"/>
        </w:rPr>
        <w:t xml:space="preserve">been </w:t>
      </w:r>
      <w:r w:rsidR="00AF7A8D" w:rsidRPr="001628ED">
        <w:rPr>
          <w:rFonts w:ascii="Times New Roman" w:hAnsi="Times New Roman"/>
          <w:sz w:val="24"/>
          <w:szCs w:val="24"/>
        </w:rPr>
        <w:t>used</w:t>
      </w:r>
      <w:r w:rsidRPr="001628ED">
        <w:rPr>
          <w:rFonts w:ascii="Times New Roman" w:hAnsi="Times New Roman"/>
          <w:sz w:val="24"/>
          <w:szCs w:val="24"/>
        </w:rPr>
        <w:t xml:space="preserve"> and regrowth has not occurred</w:t>
      </w:r>
      <w:r w:rsidR="001628ED">
        <w:rPr>
          <w:rFonts w:ascii="Times New Roman" w:hAnsi="Times New Roman"/>
          <w:sz w:val="24"/>
          <w:szCs w:val="24"/>
        </w:rPr>
        <w:t>.</w:t>
      </w:r>
      <w:r w:rsidR="00AF7A8D" w:rsidRPr="001628ED">
        <w:rPr>
          <w:rFonts w:ascii="Times New Roman" w:hAnsi="Times New Roman"/>
          <w:sz w:val="24"/>
          <w:szCs w:val="24"/>
        </w:rPr>
        <w:t xml:space="preserve"> </w:t>
      </w:r>
    </w:p>
    <w:p w:rsidR="001628ED" w:rsidRDefault="001628ED" w:rsidP="00FF10B9">
      <w:pPr>
        <w:spacing w:after="120" w:line="240" w:lineRule="auto"/>
        <w:rPr>
          <w:rFonts w:ascii="Times New Roman" w:hAnsi="Times New Roman"/>
          <w:sz w:val="24"/>
          <w:szCs w:val="24"/>
        </w:rPr>
      </w:pPr>
      <w:r>
        <w:rPr>
          <w:rFonts w:ascii="Times New Roman" w:hAnsi="Times New Roman"/>
          <w:sz w:val="24"/>
          <w:szCs w:val="24"/>
        </w:rPr>
        <w:t xml:space="preserve">In addition, </w:t>
      </w:r>
      <w:r w:rsidRPr="00AB5F46">
        <w:rPr>
          <w:rFonts w:ascii="Times New Roman" w:hAnsi="Times New Roman"/>
          <w:sz w:val="24"/>
          <w:szCs w:val="24"/>
        </w:rPr>
        <w:t>for the five years prior to establishment</w:t>
      </w:r>
      <w:r>
        <w:rPr>
          <w:rFonts w:ascii="Times New Roman" w:hAnsi="Times New Roman"/>
          <w:sz w:val="24"/>
          <w:szCs w:val="24"/>
        </w:rPr>
        <w:t xml:space="preserve">, the land </w:t>
      </w:r>
      <w:r w:rsidR="009F5870">
        <w:rPr>
          <w:rFonts w:ascii="Times New Roman" w:hAnsi="Times New Roman"/>
          <w:sz w:val="24"/>
          <w:szCs w:val="24"/>
        </w:rPr>
        <w:t xml:space="preserve">must have </w:t>
      </w:r>
      <w:r>
        <w:rPr>
          <w:rFonts w:ascii="Times New Roman" w:hAnsi="Times New Roman"/>
          <w:sz w:val="24"/>
          <w:szCs w:val="24"/>
        </w:rPr>
        <w:t xml:space="preserve">been </w:t>
      </w:r>
      <w:r w:rsidR="00FF10B9">
        <w:rPr>
          <w:rFonts w:ascii="Times New Roman" w:hAnsi="Times New Roman"/>
          <w:sz w:val="24"/>
          <w:szCs w:val="24"/>
        </w:rPr>
        <w:t>non-forested land</w:t>
      </w:r>
      <w:r>
        <w:rPr>
          <w:rFonts w:ascii="Times New Roman" w:hAnsi="Times New Roman"/>
          <w:sz w:val="24"/>
          <w:szCs w:val="24"/>
        </w:rPr>
        <w:t xml:space="preserve">, and </w:t>
      </w:r>
      <w:r w:rsidR="005C24C0">
        <w:rPr>
          <w:rFonts w:ascii="Times New Roman" w:hAnsi="Times New Roman"/>
          <w:sz w:val="24"/>
          <w:szCs w:val="24"/>
        </w:rPr>
        <w:t xml:space="preserve">woody plants such as trees, shrubs and </w:t>
      </w:r>
      <w:r w:rsidR="005D1CC0" w:rsidRPr="0016703E">
        <w:rPr>
          <w:rFonts w:ascii="Times New Roman" w:hAnsi="Times New Roman"/>
          <w:sz w:val="24"/>
          <w:szCs w:val="24"/>
        </w:rPr>
        <w:t>i</w:t>
      </w:r>
      <w:r w:rsidR="008825E2" w:rsidRPr="0016703E">
        <w:rPr>
          <w:rFonts w:ascii="Times New Roman" w:hAnsi="Times New Roman"/>
          <w:sz w:val="24"/>
          <w:szCs w:val="24"/>
        </w:rPr>
        <w:t>nvasive native scrub species</w:t>
      </w:r>
      <w:r w:rsidR="00487B2C">
        <w:rPr>
          <w:rFonts w:ascii="Times New Roman" w:hAnsi="Times New Roman"/>
          <w:sz w:val="24"/>
          <w:szCs w:val="24"/>
        </w:rPr>
        <w:t xml:space="preserve"> </w:t>
      </w:r>
      <w:r w:rsidR="009F5870">
        <w:rPr>
          <w:rFonts w:ascii="Times New Roman" w:hAnsi="Times New Roman"/>
          <w:sz w:val="24"/>
          <w:szCs w:val="24"/>
        </w:rPr>
        <w:t xml:space="preserve">must </w:t>
      </w:r>
      <w:r w:rsidR="00487B2C">
        <w:rPr>
          <w:rFonts w:ascii="Times New Roman" w:hAnsi="Times New Roman"/>
          <w:sz w:val="24"/>
          <w:szCs w:val="24"/>
        </w:rPr>
        <w:t xml:space="preserve">not </w:t>
      </w:r>
      <w:r w:rsidR="009F5870">
        <w:rPr>
          <w:rFonts w:ascii="Times New Roman" w:hAnsi="Times New Roman"/>
          <w:sz w:val="24"/>
          <w:szCs w:val="24"/>
        </w:rPr>
        <w:t xml:space="preserve">have </w:t>
      </w:r>
      <w:r w:rsidR="00487B2C">
        <w:rPr>
          <w:rFonts w:ascii="Times New Roman" w:hAnsi="Times New Roman"/>
          <w:sz w:val="24"/>
          <w:szCs w:val="24"/>
        </w:rPr>
        <w:t>been removed</w:t>
      </w:r>
      <w:r w:rsidR="00774004" w:rsidRPr="0016703E">
        <w:rPr>
          <w:rFonts w:ascii="Times New Roman" w:hAnsi="Times New Roman"/>
          <w:sz w:val="24"/>
          <w:szCs w:val="24"/>
        </w:rPr>
        <w:t xml:space="preserve">, unless </w:t>
      </w:r>
      <w:r>
        <w:rPr>
          <w:rFonts w:ascii="Times New Roman" w:hAnsi="Times New Roman"/>
          <w:sz w:val="24"/>
          <w:szCs w:val="24"/>
        </w:rPr>
        <w:t xml:space="preserve">they were </w:t>
      </w:r>
      <w:r w:rsidR="008825E2" w:rsidRPr="0016703E">
        <w:rPr>
          <w:rFonts w:ascii="Times New Roman" w:hAnsi="Times New Roman"/>
          <w:sz w:val="24"/>
          <w:szCs w:val="24"/>
        </w:rPr>
        <w:t xml:space="preserve">known weed species </w:t>
      </w:r>
      <w:r w:rsidR="00622E81">
        <w:rPr>
          <w:rFonts w:ascii="Times New Roman" w:hAnsi="Times New Roman"/>
          <w:sz w:val="24"/>
          <w:szCs w:val="24"/>
        </w:rPr>
        <w:t xml:space="preserve">required to be cleared </w:t>
      </w:r>
      <w:r w:rsidR="008825E2" w:rsidRPr="0016703E">
        <w:rPr>
          <w:rFonts w:ascii="Times New Roman" w:hAnsi="Times New Roman"/>
          <w:sz w:val="24"/>
          <w:szCs w:val="24"/>
        </w:rPr>
        <w:t>by law.</w:t>
      </w:r>
      <w:r w:rsidR="008339DC">
        <w:rPr>
          <w:rFonts w:ascii="Times New Roman" w:hAnsi="Times New Roman"/>
          <w:sz w:val="24"/>
          <w:szCs w:val="24"/>
        </w:rPr>
        <w:t xml:space="preserve"> </w:t>
      </w:r>
    </w:p>
    <w:p w:rsidR="00C70828" w:rsidRDefault="00C70828" w:rsidP="00FF10B9">
      <w:pPr>
        <w:spacing w:after="120" w:line="240" w:lineRule="auto"/>
        <w:rPr>
          <w:rFonts w:ascii="Times New Roman" w:hAnsi="Times New Roman"/>
          <w:sz w:val="24"/>
          <w:szCs w:val="24"/>
        </w:rPr>
      </w:pPr>
      <w:r>
        <w:rPr>
          <w:rFonts w:ascii="Times New Roman" w:hAnsi="Times New Roman"/>
          <w:sz w:val="24"/>
          <w:szCs w:val="24"/>
        </w:rPr>
        <w:t xml:space="preserve">If a project area contains an area which does not meet the </w:t>
      </w:r>
      <w:r w:rsidR="001628ED">
        <w:rPr>
          <w:rFonts w:ascii="Times New Roman" w:hAnsi="Times New Roman"/>
          <w:sz w:val="24"/>
          <w:szCs w:val="24"/>
        </w:rPr>
        <w:t>requirements of the Methodology </w:t>
      </w:r>
      <w:r>
        <w:rPr>
          <w:rFonts w:ascii="Times New Roman" w:hAnsi="Times New Roman"/>
          <w:sz w:val="24"/>
          <w:szCs w:val="24"/>
        </w:rPr>
        <w:t>Determination – for example it contains trees or a forest – this must be excluded spatially by identifying the area as an exclusion area.</w:t>
      </w:r>
    </w:p>
    <w:p w:rsidR="00C92541" w:rsidRPr="0016703E" w:rsidRDefault="00B91D25" w:rsidP="00FF10B9">
      <w:pPr>
        <w:spacing w:after="120" w:line="240" w:lineRule="auto"/>
        <w:rPr>
          <w:rFonts w:ascii="Times New Roman" w:eastAsiaTheme="minorHAnsi" w:hAnsi="Times New Roman"/>
          <w:sz w:val="24"/>
          <w:szCs w:val="24"/>
        </w:rPr>
      </w:pPr>
      <w:r>
        <w:rPr>
          <w:rFonts w:ascii="Times New Roman" w:hAnsi="Times New Roman"/>
          <w:sz w:val="24"/>
          <w:szCs w:val="24"/>
        </w:rPr>
        <w:t>The Methodology Determination does not apply to a project occurring in the external territories as the RMT cannot currently model sequestration in these areas.</w:t>
      </w:r>
      <w:r w:rsidR="008339DC">
        <w:rPr>
          <w:rFonts w:ascii="Times New Roman" w:hAnsi="Times New Roman"/>
          <w:sz w:val="24"/>
          <w:szCs w:val="24"/>
        </w:rPr>
        <w:t xml:space="preserve">  </w:t>
      </w:r>
    </w:p>
    <w:p w:rsidR="009F5870" w:rsidRDefault="009F5870" w:rsidP="009F5870">
      <w:pPr>
        <w:spacing w:after="120" w:line="240" w:lineRule="auto"/>
        <w:rPr>
          <w:rFonts w:ascii="Times New Roman" w:eastAsiaTheme="minorHAnsi" w:hAnsi="Times New Roman"/>
          <w:sz w:val="24"/>
          <w:szCs w:val="24"/>
        </w:rPr>
      </w:pPr>
      <w:r>
        <w:rPr>
          <w:rFonts w:ascii="Times New Roman" w:hAnsi="Times New Roman"/>
          <w:sz w:val="24"/>
          <w:szCs w:val="24"/>
        </w:rPr>
        <w:t>Subsections</w:t>
      </w:r>
      <w:r w:rsidRPr="00AB5F46" w:rsidDel="00D3224C">
        <w:rPr>
          <w:rFonts w:ascii="Times New Roman" w:hAnsi="Times New Roman"/>
          <w:sz w:val="24"/>
          <w:szCs w:val="24"/>
        </w:rPr>
        <w:t xml:space="preserve"> </w:t>
      </w:r>
      <w:r w:rsidRPr="00AB5F46">
        <w:rPr>
          <w:rFonts w:ascii="Times New Roman" w:hAnsi="Times New Roman"/>
          <w:sz w:val="24"/>
          <w:szCs w:val="24"/>
        </w:rPr>
        <w:t>3 and 4 clarify that the project must consist of the establishment</w:t>
      </w:r>
      <w:r>
        <w:rPr>
          <w:rFonts w:ascii="Times New Roman" w:hAnsi="Times New Roman"/>
          <w:sz w:val="24"/>
          <w:szCs w:val="24"/>
        </w:rPr>
        <w:t xml:space="preserve"> or maintenance</w:t>
      </w:r>
      <w:r w:rsidRPr="00AB5F46">
        <w:rPr>
          <w:rFonts w:ascii="Times New Roman" w:hAnsi="Times New Roman"/>
          <w:sz w:val="24"/>
          <w:szCs w:val="24"/>
        </w:rPr>
        <w:t xml:space="preserve"> </w:t>
      </w:r>
      <w:r>
        <w:rPr>
          <w:rFonts w:ascii="Times New Roman" w:hAnsi="Times New Roman"/>
          <w:sz w:val="24"/>
          <w:szCs w:val="24"/>
        </w:rPr>
        <w:t xml:space="preserve">of </w:t>
      </w:r>
      <w:r w:rsidRPr="00AB5F46">
        <w:rPr>
          <w:rFonts w:ascii="Times New Roman" w:hAnsi="Times New Roman"/>
          <w:sz w:val="24"/>
          <w:szCs w:val="24"/>
        </w:rPr>
        <w:t xml:space="preserve">a permanent planting that is also an environmental planting </w:t>
      </w:r>
      <w:r>
        <w:rPr>
          <w:rFonts w:ascii="Times New Roman" w:hAnsi="Times New Roman"/>
          <w:sz w:val="24"/>
          <w:szCs w:val="24"/>
        </w:rPr>
        <w:t>that has been established only by direct seeding or planting of plants which includes</w:t>
      </w:r>
      <w:r>
        <w:rPr>
          <w:rFonts w:ascii="Times New Roman" w:eastAsiaTheme="minorHAnsi" w:hAnsi="Times New Roman"/>
          <w:sz w:val="24"/>
          <w:szCs w:val="24"/>
        </w:rPr>
        <w:t xml:space="preserve"> trees that can attain a crown cover of at least 20 per cent across the area of land and can reach a height of at least 2 metres in maturity in situ. </w:t>
      </w:r>
    </w:p>
    <w:p w:rsidR="009F5870" w:rsidRPr="00AB5F46" w:rsidRDefault="009F5870" w:rsidP="009F5870">
      <w:pPr>
        <w:spacing w:after="120" w:line="240" w:lineRule="auto"/>
        <w:rPr>
          <w:rFonts w:ascii="Times New Roman" w:eastAsiaTheme="minorHAnsi" w:hAnsi="Times New Roman"/>
          <w:sz w:val="24"/>
          <w:szCs w:val="24"/>
        </w:rPr>
      </w:pPr>
      <w:r w:rsidRPr="00AB5F46">
        <w:rPr>
          <w:rFonts w:ascii="Times New Roman" w:eastAsiaTheme="minorHAnsi" w:hAnsi="Times New Roman"/>
          <w:sz w:val="24"/>
          <w:szCs w:val="24"/>
        </w:rPr>
        <w:t>Crown cover as a proportion can be estimated by multiplying planting density (trees per hectare) by crown area (in hectares). For example, a minimum planting density to achieve 20% crown cover with evenly-spread trees for a species wi</w:t>
      </w:r>
      <w:r>
        <w:rPr>
          <w:rFonts w:ascii="Times New Roman" w:eastAsiaTheme="minorHAnsi" w:hAnsi="Times New Roman"/>
          <w:sz w:val="24"/>
          <w:szCs w:val="24"/>
        </w:rPr>
        <w:t>th a crown diameter of 3.5 to 4 </w:t>
      </w:r>
      <w:r w:rsidRPr="00AB5F46">
        <w:rPr>
          <w:rFonts w:ascii="Times New Roman" w:eastAsiaTheme="minorHAnsi" w:hAnsi="Times New Roman"/>
          <w:sz w:val="24"/>
          <w:szCs w:val="24"/>
        </w:rPr>
        <w:t xml:space="preserve">metres is about 150 </w:t>
      </w:r>
      <w:r>
        <w:rPr>
          <w:rFonts w:ascii="Times New Roman" w:eastAsiaTheme="minorHAnsi" w:hAnsi="Times New Roman"/>
          <w:sz w:val="24"/>
          <w:szCs w:val="24"/>
        </w:rPr>
        <w:t>–</w:t>
      </w:r>
      <w:r w:rsidRPr="00AB5F46">
        <w:rPr>
          <w:rFonts w:ascii="Times New Roman" w:eastAsiaTheme="minorHAnsi" w:hAnsi="Times New Roman"/>
          <w:sz w:val="24"/>
          <w:szCs w:val="24"/>
        </w:rPr>
        <w:t xml:space="preserve"> 200 trees per hectare. The table below provides guidance on the ratio of trees to crown cover for a given crown diameter. Planting in clumps or widely spaced rows will increase the required density. Project proponents are encouraged to plant more than the minimum number of trees to achieve greater than 20</w:t>
      </w:r>
      <w:r>
        <w:rPr>
          <w:rFonts w:ascii="Times New Roman" w:eastAsiaTheme="minorHAnsi" w:hAnsi="Times New Roman"/>
          <w:sz w:val="24"/>
          <w:szCs w:val="24"/>
        </w:rPr>
        <w:t xml:space="preserve"> per cent</w:t>
      </w:r>
      <w:r w:rsidRPr="00AB5F46">
        <w:rPr>
          <w:rFonts w:ascii="Times New Roman" w:eastAsiaTheme="minorHAnsi" w:hAnsi="Times New Roman"/>
          <w:sz w:val="24"/>
          <w:szCs w:val="24"/>
        </w:rPr>
        <w:t xml:space="preserve"> canopy cover, to allow a buffer for mortality.</w:t>
      </w:r>
      <w:r>
        <w:rPr>
          <w:rFonts w:ascii="Times New Roman" w:eastAsiaTheme="minorHAnsi" w:hAnsi="Times New Roman"/>
          <w:sz w:val="24"/>
          <w:szCs w:val="24"/>
        </w:rPr>
        <w:t xml:space="preserve"> Ideally, the planting should reflect the natural density of the forest. This may also help with resilience to disturbances. </w:t>
      </w:r>
    </w:p>
    <w:p w:rsidR="009F5870" w:rsidRPr="00AB5F46" w:rsidRDefault="009F5870" w:rsidP="00901054">
      <w:pPr>
        <w:keepNext/>
        <w:spacing w:before="240" w:after="240" w:line="240" w:lineRule="auto"/>
        <w:rPr>
          <w:rFonts w:ascii="Times New Roman" w:eastAsiaTheme="minorHAnsi" w:hAnsi="Times New Roman"/>
          <w:i/>
          <w:sz w:val="24"/>
          <w:szCs w:val="24"/>
        </w:rPr>
      </w:pPr>
      <w:r>
        <w:rPr>
          <w:rFonts w:ascii="Times New Roman" w:eastAsiaTheme="minorHAnsi" w:hAnsi="Times New Roman"/>
          <w:i/>
          <w:sz w:val="24"/>
          <w:szCs w:val="24"/>
        </w:rPr>
        <w:t xml:space="preserve">Estimated </w:t>
      </w:r>
      <w:r w:rsidRPr="00AB5F46">
        <w:rPr>
          <w:rFonts w:ascii="Times New Roman" w:eastAsiaTheme="minorHAnsi" w:hAnsi="Times New Roman"/>
          <w:i/>
          <w:sz w:val="24"/>
          <w:szCs w:val="24"/>
        </w:rPr>
        <w:t xml:space="preserve">minimum number of trees per hectare to achieve 20% crown cover </w:t>
      </w:r>
      <w:r w:rsidRPr="00AB5F46">
        <w:rPr>
          <w:rFonts w:ascii="Times New Roman" w:eastAsiaTheme="minorHAnsi" w:hAnsi="Times New Roman"/>
          <w:i/>
          <w:sz w:val="24"/>
          <w:szCs w:val="24"/>
        </w:rPr>
        <w:tab/>
      </w:r>
    </w:p>
    <w:tbl>
      <w:tblPr>
        <w:tblStyle w:val="LightGrid-Accent11"/>
        <w:tblW w:w="8298" w:type="dxa"/>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tblPr>
      <w:tblGrid>
        <w:gridCol w:w="3871"/>
        <w:gridCol w:w="4427"/>
      </w:tblGrid>
      <w:tr w:rsidR="009F5870" w:rsidRPr="00901054" w:rsidTr="00901054">
        <w:trPr>
          <w:cnfStyle w:val="100000000000"/>
          <w:trHeight w:val="850"/>
        </w:trPr>
        <w:tc>
          <w:tcPr>
            <w:cnfStyle w:val="001000000000"/>
            <w:tcW w:w="3871" w:type="dxa"/>
            <w:tcBorders>
              <w:top w:val="none" w:sz="0" w:space="0" w:color="auto"/>
              <w:left w:val="none" w:sz="0" w:space="0" w:color="auto"/>
              <w:bottom w:val="none" w:sz="0" w:space="0" w:color="auto"/>
              <w:right w:val="none" w:sz="0" w:space="0" w:color="auto"/>
            </w:tcBorders>
            <w:shd w:val="clear" w:color="auto" w:fill="auto"/>
            <w:vAlign w:val="center"/>
            <w:hideMark/>
          </w:tcPr>
          <w:p w:rsidR="009F5870" w:rsidRPr="00901054" w:rsidRDefault="009F5870" w:rsidP="00901054">
            <w:pPr>
              <w:keepNext/>
              <w:jc w:val="center"/>
              <w:rPr>
                <w:rFonts w:ascii="Times New Roman" w:eastAsiaTheme="minorHAnsi" w:hAnsi="Times New Roman"/>
                <w:b w:val="0"/>
                <w:sz w:val="24"/>
                <w:szCs w:val="24"/>
              </w:rPr>
            </w:pPr>
            <w:r w:rsidRPr="00901054">
              <w:rPr>
                <w:rFonts w:ascii="Times New Roman" w:hAnsi="Times New Roman"/>
                <w:b w:val="0"/>
                <w:sz w:val="24"/>
                <w:szCs w:val="24"/>
              </w:rPr>
              <w:t>Mature crown diameter (m)</w:t>
            </w:r>
          </w:p>
        </w:tc>
        <w:tc>
          <w:tcPr>
            <w:tcW w:w="4427" w:type="dxa"/>
            <w:tcBorders>
              <w:top w:val="none" w:sz="0" w:space="0" w:color="auto"/>
              <w:left w:val="none" w:sz="0" w:space="0" w:color="auto"/>
              <w:bottom w:val="none" w:sz="0" w:space="0" w:color="auto"/>
              <w:right w:val="none" w:sz="0" w:space="0" w:color="auto"/>
            </w:tcBorders>
            <w:shd w:val="clear" w:color="auto" w:fill="auto"/>
            <w:vAlign w:val="center"/>
            <w:hideMark/>
          </w:tcPr>
          <w:p w:rsidR="009F5870" w:rsidRPr="00901054" w:rsidRDefault="009F5870" w:rsidP="00901054">
            <w:pPr>
              <w:keepNext/>
              <w:jc w:val="center"/>
              <w:cnfStyle w:val="100000000000"/>
              <w:rPr>
                <w:rFonts w:ascii="Times New Roman" w:eastAsiaTheme="minorHAnsi" w:hAnsi="Times New Roman"/>
                <w:b w:val="0"/>
                <w:sz w:val="24"/>
                <w:szCs w:val="24"/>
              </w:rPr>
            </w:pPr>
            <w:r w:rsidRPr="00901054">
              <w:rPr>
                <w:rFonts w:ascii="Times New Roman" w:hAnsi="Times New Roman"/>
                <w:b w:val="0"/>
                <w:sz w:val="24"/>
                <w:szCs w:val="24"/>
              </w:rPr>
              <w:t>Estimated minimum number of trees per hectare required for 20% crown cover</w:t>
            </w:r>
          </w:p>
        </w:tc>
      </w:tr>
      <w:tr w:rsidR="009F5870" w:rsidRPr="00901054" w:rsidTr="00901054">
        <w:trPr>
          <w:cnfStyle w:val="000000100000"/>
          <w:trHeight w:val="850"/>
        </w:trPr>
        <w:tc>
          <w:tcPr>
            <w:cnfStyle w:val="001000000000"/>
            <w:tcW w:w="3871"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9F5870" w:rsidRPr="00901054" w:rsidRDefault="009F5870" w:rsidP="00901054">
            <w:pPr>
              <w:keepNext/>
              <w:jc w:val="center"/>
              <w:rPr>
                <w:rFonts w:ascii="Times New Roman" w:eastAsiaTheme="minorHAnsi" w:hAnsi="Times New Roman"/>
                <w:b w:val="0"/>
                <w:sz w:val="24"/>
                <w:szCs w:val="24"/>
              </w:rPr>
            </w:pPr>
            <w:r w:rsidRPr="00901054">
              <w:rPr>
                <w:rFonts w:ascii="Times New Roman" w:hAnsi="Times New Roman"/>
                <w:b w:val="0"/>
                <w:sz w:val="24"/>
                <w:szCs w:val="24"/>
              </w:rPr>
              <w:t>5.0</w:t>
            </w:r>
          </w:p>
        </w:tc>
        <w:tc>
          <w:tcPr>
            <w:tcW w:w="4427"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9F5870" w:rsidRPr="00901054" w:rsidRDefault="009F5870" w:rsidP="00901054">
            <w:pPr>
              <w:keepNext/>
              <w:jc w:val="center"/>
              <w:cnfStyle w:val="000000100000"/>
              <w:rPr>
                <w:rFonts w:ascii="Times New Roman" w:eastAsiaTheme="minorHAnsi" w:hAnsi="Times New Roman"/>
                <w:sz w:val="24"/>
                <w:szCs w:val="24"/>
              </w:rPr>
            </w:pPr>
            <w:r w:rsidRPr="00901054">
              <w:rPr>
                <w:rFonts w:ascii="Times New Roman" w:hAnsi="Times New Roman"/>
                <w:sz w:val="24"/>
                <w:szCs w:val="24"/>
              </w:rPr>
              <w:t>102</w:t>
            </w:r>
          </w:p>
        </w:tc>
      </w:tr>
      <w:tr w:rsidR="009F5870" w:rsidRPr="00901054" w:rsidTr="00901054">
        <w:trPr>
          <w:cnfStyle w:val="000000010000"/>
          <w:trHeight w:val="850"/>
        </w:trPr>
        <w:tc>
          <w:tcPr>
            <w:cnfStyle w:val="001000000000"/>
            <w:tcW w:w="3871"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9F5870" w:rsidRPr="00901054" w:rsidRDefault="009F5870" w:rsidP="00901054">
            <w:pPr>
              <w:keepNext/>
              <w:jc w:val="center"/>
              <w:rPr>
                <w:rFonts w:ascii="Times New Roman" w:eastAsiaTheme="minorHAnsi" w:hAnsi="Times New Roman"/>
                <w:b w:val="0"/>
                <w:sz w:val="24"/>
                <w:szCs w:val="24"/>
              </w:rPr>
            </w:pPr>
            <w:r w:rsidRPr="00901054">
              <w:rPr>
                <w:rFonts w:ascii="Times New Roman" w:hAnsi="Times New Roman"/>
                <w:b w:val="0"/>
                <w:sz w:val="24"/>
                <w:szCs w:val="24"/>
              </w:rPr>
              <w:t>4.5</w:t>
            </w:r>
          </w:p>
        </w:tc>
        <w:tc>
          <w:tcPr>
            <w:tcW w:w="4427"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9F5870" w:rsidRPr="00901054" w:rsidRDefault="009F5870" w:rsidP="00901054">
            <w:pPr>
              <w:keepNext/>
              <w:jc w:val="center"/>
              <w:cnfStyle w:val="000000010000"/>
              <w:rPr>
                <w:rFonts w:ascii="Times New Roman" w:eastAsiaTheme="minorHAnsi" w:hAnsi="Times New Roman"/>
                <w:sz w:val="24"/>
                <w:szCs w:val="24"/>
              </w:rPr>
            </w:pPr>
            <w:r w:rsidRPr="00901054">
              <w:rPr>
                <w:rFonts w:ascii="Times New Roman" w:hAnsi="Times New Roman"/>
                <w:sz w:val="24"/>
                <w:szCs w:val="24"/>
              </w:rPr>
              <w:t>126</w:t>
            </w:r>
          </w:p>
        </w:tc>
      </w:tr>
      <w:tr w:rsidR="009F5870" w:rsidRPr="00901054" w:rsidTr="00901054">
        <w:trPr>
          <w:cnfStyle w:val="000000100000"/>
          <w:trHeight w:val="850"/>
        </w:trPr>
        <w:tc>
          <w:tcPr>
            <w:cnfStyle w:val="001000000000"/>
            <w:tcW w:w="3871"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9F5870" w:rsidRPr="00901054" w:rsidRDefault="009F5870" w:rsidP="00901054">
            <w:pPr>
              <w:jc w:val="center"/>
              <w:rPr>
                <w:rFonts w:ascii="Times New Roman" w:eastAsiaTheme="minorHAnsi" w:hAnsi="Times New Roman"/>
                <w:b w:val="0"/>
                <w:sz w:val="24"/>
                <w:szCs w:val="24"/>
              </w:rPr>
            </w:pPr>
            <w:r w:rsidRPr="00901054">
              <w:rPr>
                <w:rFonts w:ascii="Times New Roman" w:hAnsi="Times New Roman"/>
                <w:b w:val="0"/>
                <w:sz w:val="24"/>
                <w:szCs w:val="24"/>
              </w:rPr>
              <w:t>4.0</w:t>
            </w:r>
          </w:p>
        </w:tc>
        <w:tc>
          <w:tcPr>
            <w:tcW w:w="4427"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9F5870" w:rsidRPr="00901054" w:rsidRDefault="009F5870" w:rsidP="00901054">
            <w:pPr>
              <w:jc w:val="center"/>
              <w:cnfStyle w:val="000000100000"/>
              <w:rPr>
                <w:rFonts w:ascii="Times New Roman" w:eastAsiaTheme="minorHAnsi" w:hAnsi="Times New Roman"/>
                <w:sz w:val="24"/>
                <w:szCs w:val="24"/>
              </w:rPr>
            </w:pPr>
            <w:r w:rsidRPr="00901054">
              <w:rPr>
                <w:rFonts w:ascii="Times New Roman" w:hAnsi="Times New Roman"/>
                <w:sz w:val="24"/>
                <w:szCs w:val="24"/>
              </w:rPr>
              <w:t>159</w:t>
            </w:r>
          </w:p>
        </w:tc>
      </w:tr>
      <w:tr w:rsidR="009F5870" w:rsidRPr="00901054" w:rsidTr="00901054">
        <w:trPr>
          <w:cnfStyle w:val="000000010000"/>
          <w:trHeight w:val="850"/>
        </w:trPr>
        <w:tc>
          <w:tcPr>
            <w:cnfStyle w:val="001000000000"/>
            <w:tcW w:w="3871"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9F5870" w:rsidRPr="00901054" w:rsidRDefault="009F5870" w:rsidP="00901054">
            <w:pPr>
              <w:jc w:val="center"/>
              <w:rPr>
                <w:rFonts w:ascii="Times New Roman" w:eastAsiaTheme="minorHAnsi" w:hAnsi="Times New Roman"/>
                <w:b w:val="0"/>
                <w:sz w:val="24"/>
                <w:szCs w:val="24"/>
              </w:rPr>
            </w:pPr>
            <w:r w:rsidRPr="00901054">
              <w:rPr>
                <w:rFonts w:ascii="Times New Roman" w:hAnsi="Times New Roman"/>
                <w:b w:val="0"/>
                <w:sz w:val="24"/>
                <w:szCs w:val="24"/>
              </w:rPr>
              <w:t>3.5</w:t>
            </w:r>
          </w:p>
        </w:tc>
        <w:tc>
          <w:tcPr>
            <w:tcW w:w="4427"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9F5870" w:rsidRPr="00901054" w:rsidRDefault="009F5870" w:rsidP="00901054">
            <w:pPr>
              <w:jc w:val="center"/>
              <w:cnfStyle w:val="000000010000"/>
              <w:rPr>
                <w:rFonts w:ascii="Times New Roman" w:eastAsiaTheme="minorHAnsi" w:hAnsi="Times New Roman"/>
                <w:sz w:val="24"/>
                <w:szCs w:val="24"/>
              </w:rPr>
            </w:pPr>
            <w:r w:rsidRPr="00901054">
              <w:rPr>
                <w:rFonts w:ascii="Times New Roman" w:hAnsi="Times New Roman"/>
                <w:sz w:val="24"/>
                <w:szCs w:val="24"/>
              </w:rPr>
              <w:t>208</w:t>
            </w:r>
          </w:p>
        </w:tc>
      </w:tr>
      <w:tr w:rsidR="009F5870" w:rsidRPr="00901054" w:rsidTr="00901054">
        <w:trPr>
          <w:cnfStyle w:val="000000100000"/>
          <w:trHeight w:val="850"/>
        </w:trPr>
        <w:tc>
          <w:tcPr>
            <w:cnfStyle w:val="001000000000"/>
            <w:tcW w:w="3871"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9F5870" w:rsidRPr="00901054" w:rsidRDefault="009F5870" w:rsidP="00901054">
            <w:pPr>
              <w:jc w:val="center"/>
              <w:rPr>
                <w:rFonts w:ascii="Times New Roman" w:eastAsiaTheme="minorHAnsi" w:hAnsi="Times New Roman"/>
                <w:b w:val="0"/>
                <w:sz w:val="24"/>
                <w:szCs w:val="24"/>
              </w:rPr>
            </w:pPr>
            <w:r w:rsidRPr="00901054">
              <w:rPr>
                <w:rFonts w:ascii="Times New Roman" w:hAnsi="Times New Roman"/>
                <w:b w:val="0"/>
                <w:sz w:val="24"/>
                <w:szCs w:val="24"/>
              </w:rPr>
              <w:lastRenderedPageBreak/>
              <w:t>3.0</w:t>
            </w:r>
          </w:p>
        </w:tc>
        <w:tc>
          <w:tcPr>
            <w:tcW w:w="4427"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9F5870" w:rsidRPr="00901054" w:rsidRDefault="009F5870" w:rsidP="00901054">
            <w:pPr>
              <w:jc w:val="center"/>
              <w:cnfStyle w:val="000000100000"/>
              <w:rPr>
                <w:rFonts w:ascii="Times New Roman" w:eastAsiaTheme="minorHAnsi" w:hAnsi="Times New Roman"/>
                <w:sz w:val="24"/>
                <w:szCs w:val="24"/>
              </w:rPr>
            </w:pPr>
            <w:r w:rsidRPr="00901054">
              <w:rPr>
                <w:rFonts w:ascii="Times New Roman" w:hAnsi="Times New Roman"/>
                <w:sz w:val="24"/>
                <w:szCs w:val="24"/>
              </w:rPr>
              <w:t>283</w:t>
            </w:r>
          </w:p>
        </w:tc>
      </w:tr>
      <w:tr w:rsidR="009F5870" w:rsidRPr="00901054" w:rsidTr="00901054">
        <w:trPr>
          <w:cnfStyle w:val="000000010000"/>
          <w:trHeight w:val="850"/>
        </w:trPr>
        <w:tc>
          <w:tcPr>
            <w:cnfStyle w:val="001000000000"/>
            <w:tcW w:w="3871"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9F5870" w:rsidRPr="00901054" w:rsidRDefault="009F5870" w:rsidP="00901054">
            <w:pPr>
              <w:jc w:val="center"/>
              <w:rPr>
                <w:rFonts w:ascii="Times New Roman" w:eastAsiaTheme="minorHAnsi" w:hAnsi="Times New Roman"/>
                <w:b w:val="0"/>
                <w:sz w:val="24"/>
                <w:szCs w:val="24"/>
              </w:rPr>
            </w:pPr>
            <w:r w:rsidRPr="00901054">
              <w:rPr>
                <w:rFonts w:ascii="Times New Roman" w:hAnsi="Times New Roman"/>
                <w:b w:val="0"/>
                <w:sz w:val="24"/>
                <w:szCs w:val="24"/>
              </w:rPr>
              <w:t>2.5</w:t>
            </w:r>
          </w:p>
        </w:tc>
        <w:tc>
          <w:tcPr>
            <w:tcW w:w="4427"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9F5870" w:rsidRPr="00901054" w:rsidRDefault="009F5870" w:rsidP="00901054">
            <w:pPr>
              <w:jc w:val="center"/>
              <w:cnfStyle w:val="000000010000"/>
              <w:rPr>
                <w:rFonts w:ascii="Times New Roman" w:eastAsiaTheme="minorHAnsi" w:hAnsi="Times New Roman"/>
                <w:sz w:val="24"/>
                <w:szCs w:val="24"/>
              </w:rPr>
            </w:pPr>
            <w:r w:rsidRPr="00901054">
              <w:rPr>
                <w:rFonts w:ascii="Times New Roman" w:hAnsi="Times New Roman"/>
                <w:sz w:val="24"/>
                <w:szCs w:val="24"/>
              </w:rPr>
              <w:t>407</w:t>
            </w:r>
          </w:p>
        </w:tc>
      </w:tr>
      <w:tr w:rsidR="009F5870" w:rsidRPr="00901054" w:rsidTr="00901054">
        <w:trPr>
          <w:cnfStyle w:val="000000100000"/>
          <w:trHeight w:val="850"/>
        </w:trPr>
        <w:tc>
          <w:tcPr>
            <w:cnfStyle w:val="001000000000"/>
            <w:tcW w:w="3871"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9F5870" w:rsidRPr="00901054" w:rsidRDefault="009F5870" w:rsidP="00901054">
            <w:pPr>
              <w:jc w:val="center"/>
              <w:rPr>
                <w:rFonts w:ascii="Times New Roman" w:eastAsiaTheme="minorHAnsi" w:hAnsi="Times New Roman"/>
                <w:b w:val="0"/>
                <w:sz w:val="24"/>
                <w:szCs w:val="24"/>
              </w:rPr>
            </w:pPr>
            <w:r w:rsidRPr="00901054">
              <w:rPr>
                <w:rFonts w:ascii="Times New Roman" w:hAnsi="Times New Roman"/>
                <w:b w:val="0"/>
                <w:sz w:val="24"/>
                <w:szCs w:val="24"/>
              </w:rPr>
              <w:t>2.0</w:t>
            </w:r>
          </w:p>
        </w:tc>
        <w:tc>
          <w:tcPr>
            <w:tcW w:w="4427"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9F5870" w:rsidRPr="00901054" w:rsidRDefault="009F5870" w:rsidP="00901054">
            <w:pPr>
              <w:jc w:val="center"/>
              <w:cnfStyle w:val="000000100000"/>
              <w:rPr>
                <w:rFonts w:ascii="Times New Roman" w:eastAsiaTheme="minorHAnsi" w:hAnsi="Times New Roman"/>
                <w:sz w:val="24"/>
                <w:szCs w:val="24"/>
              </w:rPr>
            </w:pPr>
            <w:r w:rsidRPr="00901054">
              <w:rPr>
                <w:rFonts w:ascii="Times New Roman" w:hAnsi="Times New Roman"/>
                <w:sz w:val="24"/>
                <w:szCs w:val="24"/>
              </w:rPr>
              <w:t>637</w:t>
            </w:r>
          </w:p>
        </w:tc>
      </w:tr>
    </w:tbl>
    <w:p w:rsidR="009F5870" w:rsidRDefault="009F5870" w:rsidP="00923822">
      <w:pPr>
        <w:spacing w:after="120" w:line="240" w:lineRule="auto"/>
        <w:rPr>
          <w:rFonts w:ascii="Times New Roman" w:hAnsi="Times New Roman"/>
          <w:sz w:val="24"/>
          <w:szCs w:val="24"/>
        </w:rPr>
      </w:pPr>
    </w:p>
    <w:p w:rsidR="006C134D" w:rsidRPr="00AB5F46" w:rsidRDefault="00B32569" w:rsidP="00901054">
      <w:pPr>
        <w:spacing w:before="240" w:after="240" w:line="240" w:lineRule="auto"/>
        <w:rPr>
          <w:rFonts w:ascii="Times New Roman" w:hAnsi="Times New Roman"/>
          <w:sz w:val="24"/>
          <w:szCs w:val="24"/>
        </w:rPr>
      </w:pPr>
      <w:r>
        <w:rPr>
          <w:rFonts w:ascii="Times New Roman" w:hAnsi="Times New Roman"/>
          <w:sz w:val="24"/>
          <w:szCs w:val="24"/>
        </w:rPr>
        <w:t>Subsection</w:t>
      </w:r>
      <w:r w:rsidR="00D3224C" w:rsidRPr="00AB5F46" w:rsidDel="00D3224C">
        <w:rPr>
          <w:rFonts w:ascii="Times New Roman" w:hAnsi="Times New Roman"/>
          <w:sz w:val="24"/>
          <w:szCs w:val="24"/>
        </w:rPr>
        <w:t xml:space="preserve"> </w:t>
      </w:r>
      <w:r w:rsidR="003D1F6E">
        <w:rPr>
          <w:rFonts w:ascii="Times New Roman" w:hAnsi="Times New Roman"/>
          <w:sz w:val="24"/>
          <w:szCs w:val="24"/>
        </w:rPr>
        <w:t>4</w:t>
      </w:r>
      <w:r w:rsidR="00535CC5" w:rsidRPr="00AB5F46">
        <w:rPr>
          <w:rFonts w:ascii="Times New Roman" w:hAnsi="Times New Roman"/>
          <w:sz w:val="24"/>
          <w:szCs w:val="24"/>
        </w:rPr>
        <w:t xml:space="preserve"> establishes that </w:t>
      </w:r>
      <w:r w:rsidR="00EF7C63" w:rsidRPr="00AB5F46">
        <w:rPr>
          <w:rFonts w:ascii="Times New Roman" w:hAnsi="Times New Roman"/>
          <w:sz w:val="24"/>
          <w:szCs w:val="24"/>
        </w:rPr>
        <w:t xml:space="preserve">ripping and mounding </w:t>
      </w:r>
      <w:r w:rsidR="00535CC5" w:rsidRPr="00AB5F46">
        <w:rPr>
          <w:rFonts w:ascii="Times New Roman" w:hAnsi="Times New Roman"/>
          <w:sz w:val="24"/>
          <w:szCs w:val="24"/>
        </w:rPr>
        <w:t>must not be</w:t>
      </w:r>
      <w:r w:rsidR="00EF7C63" w:rsidRPr="00AB5F46">
        <w:rPr>
          <w:rFonts w:ascii="Times New Roman" w:hAnsi="Times New Roman"/>
          <w:sz w:val="24"/>
          <w:szCs w:val="24"/>
        </w:rPr>
        <w:t xml:space="preserve"> used for site preparation over more than 10</w:t>
      </w:r>
      <w:r w:rsidR="00D60A06">
        <w:rPr>
          <w:rFonts w:ascii="Times New Roman" w:hAnsi="Times New Roman"/>
          <w:sz w:val="24"/>
          <w:szCs w:val="24"/>
        </w:rPr>
        <w:t xml:space="preserve"> per cent</w:t>
      </w:r>
      <w:r w:rsidR="00EF7C63" w:rsidRPr="00AB5F46">
        <w:rPr>
          <w:rFonts w:ascii="Times New Roman" w:hAnsi="Times New Roman"/>
          <w:sz w:val="24"/>
          <w:szCs w:val="24"/>
        </w:rPr>
        <w:t xml:space="preserve"> of a </w:t>
      </w:r>
      <w:r w:rsidR="00FE4C3C" w:rsidRPr="00AB5F46">
        <w:rPr>
          <w:rFonts w:ascii="Times New Roman" w:hAnsi="Times New Roman"/>
          <w:sz w:val="24"/>
          <w:szCs w:val="24"/>
        </w:rPr>
        <w:t>C</w:t>
      </w:r>
      <w:r w:rsidR="00B72081">
        <w:rPr>
          <w:rFonts w:ascii="Times New Roman" w:hAnsi="Times New Roman"/>
          <w:sz w:val="24"/>
          <w:szCs w:val="24"/>
        </w:rPr>
        <w:t>arbon Estimation Area (C</w:t>
      </w:r>
      <w:r w:rsidR="00FE4C3C" w:rsidRPr="00AB5F46">
        <w:rPr>
          <w:rFonts w:ascii="Times New Roman" w:hAnsi="Times New Roman"/>
          <w:sz w:val="24"/>
          <w:szCs w:val="24"/>
        </w:rPr>
        <w:t>EA</w:t>
      </w:r>
      <w:r w:rsidR="00B72081">
        <w:rPr>
          <w:rFonts w:ascii="Times New Roman" w:hAnsi="Times New Roman"/>
          <w:sz w:val="24"/>
          <w:szCs w:val="24"/>
        </w:rPr>
        <w:t>)</w:t>
      </w:r>
      <w:r w:rsidR="00B833AA" w:rsidRPr="00AB5F46">
        <w:rPr>
          <w:rFonts w:ascii="Times New Roman" w:hAnsi="Times New Roman"/>
          <w:sz w:val="24"/>
          <w:szCs w:val="24"/>
        </w:rPr>
        <w:t xml:space="preserve"> in a project area which receives greater than 800mm long</w:t>
      </w:r>
      <w:r w:rsidR="00B833AA" w:rsidRPr="00AB5F46">
        <w:rPr>
          <w:rFonts w:ascii="Times New Roman" w:hAnsi="Times New Roman"/>
          <w:sz w:val="24"/>
          <w:szCs w:val="24"/>
        </w:rPr>
        <w:noBreakHyphen/>
        <w:t>term average annual rainfall according to the CFI rainfall map.</w:t>
      </w:r>
      <w:r w:rsidR="00A92BD9">
        <w:rPr>
          <w:rFonts w:ascii="Times New Roman" w:hAnsi="Times New Roman"/>
          <w:sz w:val="24"/>
          <w:szCs w:val="24"/>
        </w:rPr>
        <w:t xml:space="preserve"> This is because such activity can cause emissions that are not accounted for under this Methodology Determination.</w:t>
      </w:r>
      <w:r w:rsidR="008339DC">
        <w:rPr>
          <w:rFonts w:ascii="Times New Roman" w:hAnsi="Times New Roman"/>
          <w:sz w:val="24"/>
          <w:szCs w:val="24"/>
        </w:rPr>
        <w:t xml:space="preserve"> </w:t>
      </w:r>
    </w:p>
    <w:p w:rsidR="005E40BB" w:rsidRDefault="003603DB" w:rsidP="00524168">
      <w:pPr>
        <w:spacing w:after="120" w:line="240" w:lineRule="auto"/>
        <w:rPr>
          <w:rFonts w:ascii="Times New Roman" w:eastAsiaTheme="minorHAnsi" w:hAnsi="Times New Roman"/>
          <w:sz w:val="24"/>
          <w:szCs w:val="24"/>
        </w:rPr>
      </w:pPr>
      <w:r>
        <w:rPr>
          <w:rFonts w:ascii="Times New Roman" w:hAnsi="Times New Roman"/>
          <w:sz w:val="24"/>
          <w:szCs w:val="24"/>
        </w:rPr>
        <w:t xml:space="preserve">Subsection </w:t>
      </w:r>
      <w:r w:rsidR="003D1F6E">
        <w:rPr>
          <w:rFonts w:ascii="Times New Roman" w:hAnsi="Times New Roman"/>
          <w:sz w:val="24"/>
          <w:szCs w:val="24"/>
        </w:rPr>
        <w:t>5</w:t>
      </w:r>
      <w:r>
        <w:rPr>
          <w:rFonts w:ascii="Times New Roman" w:hAnsi="Times New Roman"/>
          <w:sz w:val="24"/>
          <w:szCs w:val="24"/>
        </w:rPr>
        <w:t xml:space="preserve"> prevents certain activities </w:t>
      </w:r>
      <w:r w:rsidR="00AB2BFB">
        <w:rPr>
          <w:rFonts w:ascii="Times New Roman" w:hAnsi="Times New Roman"/>
          <w:sz w:val="24"/>
          <w:szCs w:val="24"/>
        </w:rPr>
        <w:t xml:space="preserve">from occurring in the project area </w:t>
      </w:r>
      <w:r>
        <w:rPr>
          <w:rFonts w:ascii="Times New Roman" w:hAnsi="Times New Roman"/>
          <w:sz w:val="24"/>
          <w:szCs w:val="24"/>
        </w:rPr>
        <w:t>which may impact on carbon stocks.</w:t>
      </w:r>
      <w:r w:rsidR="008339DC">
        <w:rPr>
          <w:rFonts w:ascii="Times New Roman" w:hAnsi="Times New Roman"/>
          <w:sz w:val="24"/>
          <w:szCs w:val="24"/>
        </w:rPr>
        <w:t xml:space="preserve"> </w:t>
      </w:r>
      <w:r w:rsidR="005B1EC3">
        <w:rPr>
          <w:rFonts w:ascii="Times New Roman" w:hAnsi="Times New Roman"/>
          <w:sz w:val="24"/>
          <w:szCs w:val="24"/>
        </w:rPr>
        <w:t xml:space="preserve">Subsection </w:t>
      </w:r>
      <w:r w:rsidR="003D1F6E">
        <w:rPr>
          <w:rFonts w:ascii="Times New Roman" w:hAnsi="Times New Roman"/>
          <w:sz w:val="24"/>
          <w:szCs w:val="24"/>
        </w:rPr>
        <w:t>5</w:t>
      </w:r>
      <w:r w:rsidR="005B1EC3">
        <w:rPr>
          <w:rFonts w:ascii="Times New Roman" w:hAnsi="Times New Roman"/>
          <w:sz w:val="24"/>
          <w:szCs w:val="24"/>
        </w:rPr>
        <w:t xml:space="preserve"> must be read in conju</w:t>
      </w:r>
      <w:r w:rsidR="00531A6A">
        <w:rPr>
          <w:rFonts w:ascii="Times New Roman" w:hAnsi="Times New Roman"/>
          <w:sz w:val="24"/>
          <w:szCs w:val="24"/>
        </w:rPr>
        <w:t>n</w:t>
      </w:r>
      <w:r w:rsidR="005B1EC3">
        <w:rPr>
          <w:rFonts w:ascii="Times New Roman" w:hAnsi="Times New Roman"/>
          <w:sz w:val="24"/>
          <w:szCs w:val="24"/>
        </w:rPr>
        <w:t xml:space="preserve">ction with the requirements for a permanent planting, </w:t>
      </w:r>
      <w:r w:rsidR="009A4494">
        <w:rPr>
          <w:rFonts w:ascii="Times New Roman" w:hAnsi="Times New Roman"/>
          <w:sz w:val="24"/>
          <w:szCs w:val="24"/>
        </w:rPr>
        <w:t>defined at r</w:t>
      </w:r>
      <w:r w:rsidR="00C53643">
        <w:rPr>
          <w:rFonts w:ascii="Times New Roman" w:hAnsi="Times New Roman"/>
          <w:sz w:val="24"/>
          <w:szCs w:val="24"/>
        </w:rPr>
        <w:t>egulation 1.3</w:t>
      </w:r>
      <w:r w:rsidR="00B32569">
        <w:rPr>
          <w:rFonts w:ascii="Times New Roman" w:hAnsi="Times New Roman"/>
          <w:sz w:val="24"/>
          <w:szCs w:val="24"/>
        </w:rPr>
        <w:t xml:space="preserve"> </w:t>
      </w:r>
      <w:r w:rsidR="003B6072">
        <w:rPr>
          <w:rFonts w:ascii="Times New Roman" w:hAnsi="Times New Roman"/>
          <w:sz w:val="24"/>
          <w:szCs w:val="24"/>
        </w:rPr>
        <w:t xml:space="preserve">of </w:t>
      </w:r>
      <w:r w:rsidR="00B32569">
        <w:rPr>
          <w:rFonts w:ascii="Times New Roman" w:hAnsi="Times New Roman"/>
          <w:sz w:val="24"/>
          <w:szCs w:val="24"/>
        </w:rPr>
        <w:t>the Regulations and outlined in the definition section above.</w:t>
      </w:r>
      <w:r w:rsidR="008339DC">
        <w:rPr>
          <w:rFonts w:ascii="Times New Roman" w:hAnsi="Times New Roman"/>
          <w:sz w:val="24"/>
          <w:szCs w:val="24"/>
        </w:rPr>
        <w:t xml:space="preserve"> </w:t>
      </w:r>
      <w:r w:rsidR="002A3461">
        <w:rPr>
          <w:rFonts w:ascii="Times New Roman" w:hAnsi="Times New Roman"/>
          <w:sz w:val="24"/>
          <w:szCs w:val="24"/>
        </w:rPr>
        <w:t>According to p</w:t>
      </w:r>
      <w:r w:rsidR="00B32569">
        <w:rPr>
          <w:rFonts w:ascii="Times New Roman" w:hAnsi="Times New Roman"/>
          <w:sz w:val="24"/>
          <w:szCs w:val="24"/>
        </w:rPr>
        <w:t xml:space="preserve">aragraph </w:t>
      </w:r>
      <w:r w:rsidR="003D1F6E">
        <w:rPr>
          <w:rFonts w:ascii="Times New Roman" w:hAnsi="Times New Roman"/>
          <w:sz w:val="24"/>
          <w:szCs w:val="24"/>
        </w:rPr>
        <w:t>5</w:t>
      </w:r>
      <w:r w:rsidR="003B6072">
        <w:rPr>
          <w:rFonts w:ascii="Times New Roman" w:hAnsi="Times New Roman"/>
          <w:sz w:val="24"/>
          <w:szCs w:val="24"/>
        </w:rPr>
        <w:t xml:space="preserve"> </w:t>
      </w:r>
      <w:r w:rsidR="00B32569">
        <w:rPr>
          <w:rFonts w:ascii="Times New Roman" w:hAnsi="Times New Roman"/>
          <w:sz w:val="24"/>
          <w:szCs w:val="24"/>
        </w:rPr>
        <w:t>(a)</w:t>
      </w:r>
      <w:r w:rsidR="002A3461">
        <w:rPr>
          <w:rFonts w:ascii="Times New Roman" w:hAnsi="Times New Roman"/>
          <w:sz w:val="24"/>
          <w:szCs w:val="24"/>
        </w:rPr>
        <w:t>,</w:t>
      </w:r>
      <w:r w:rsidR="00B32569">
        <w:rPr>
          <w:rFonts w:ascii="Times New Roman" w:hAnsi="Times New Roman"/>
          <w:sz w:val="24"/>
          <w:szCs w:val="24"/>
        </w:rPr>
        <w:t xml:space="preserve"> </w:t>
      </w:r>
      <w:r w:rsidR="00524168">
        <w:rPr>
          <w:rFonts w:ascii="Times New Roman" w:eastAsiaTheme="minorHAnsi" w:hAnsi="Times New Roman"/>
          <w:sz w:val="24"/>
          <w:szCs w:val="24"/>
        </w:rPr>
        <w:t xml:space="preserve">biomass taken from </w:t>
      </w:r>
      <w:r w:rsidR="00524168" w:rsidRPr="00AB5F46">
        <w:rPr>
          <w:rFonts w:ascii="Times New Roman" w:eastAsiaTheme="minorHAnsi" w:hAnsi="Times New Roman"/>
          <w:sz w:val="24"/>
          <w:szCs w:val="24"/>
        </w:rPr>
        <w:t>plan</w:t>
      </w:r>
      <w:r w:rsidR="00524168">
        <w:rPr>
          <w:rFonts w:ascii="Times New Roman" w:eastAsiaTheme="minorHAnsi" w:hAnsi="Times New Roman"/>
          <w:sz w:val="24"/>
          <w:szCs w:val="24"/>
        </w:rPr>
        <w:t>t</w:t>
      </w:r>
      <w:r w:rsidR="00524168" w:rsidRPr="00AB5F46">
        <w:rPr>
          <w:rFonts w:ascii="Times New Roman" w:eastAsiaTheme="minorHAnsi" w:hAnsi="Times New Roman"/>
          <w:sz w:val="24"/>
          <w:szCs w:val="24"/>
        </w:rPr>
        <w:t xml:space="preserve">s thinned </w:t>
      </w:r>
      <w:r w:rsidR="00524168">
        <w:rPr>
          <w:rFonts w:ascii="Times New Roman" w:eastAsiaTheme="minorHAnsi" w:hAnsi="Times New Roman"/>
          <w:sz w:val="24"/>
          <w:szCs w:val="24"/>
        </w:rPr>
        <w:t xml:space="preserve">for ecological purposes </w:t>
      </w:r>
      <w:r w:rsidR="002A3461">
        <w:rPr>
          <w:rFonts w:ascii="Times New Roman" w:eastAsiaTheme="minorHAnsi" w:hAnsi="Times New Roman"/>
          <w:sz w:val="24"/>
          <w:szCs w:val="24"/>
        </w:rPr>
        <w:t xml:space="preserve">must not be </w:t>
      </w:r>
      <w:r w:rsidR="00524168">
        <w:rPr>
          <w:rFonts w:ascii="Times New Roman" w:eastAsiaTheme="minorHAnsi" w:hAnsi="Times New Roman"/>
          <w:sz w:val="24"/>
          <w:szCs w:val="24"/>
        </w:rPr>
        <w:t xml:space="preserve">removed from the project area other than for fire management or </w:t>
      </w:r>
      <w:r w:rsidR="00524168" w:rsidRPr="00524168">
        <w:rPr>
          <w:rFonts w:ascii="Times New Roman" w:eastAsiaTheme="minorHAnsi" w:hAnsi="Times New Roman"/>
          <w:sz w:val="24"/>
          <w:szCs w:val="24"/>
        </w:rPr>
        <w:t>in accordance with traditional indigenous practices or native title rights</w:t>
      </w:r>
      <w:r w:rsidR="003B6072">
        <w:rPr>
          <w:rFonts w:ascii="Times New Roman" w:eastAsiaTheme="minorHAnsi" w:hAnsi="Times New Roman"/>
          <w:sz w:val="24"/>
          <w:szCs w:val="24"/>
        </w:rPr>
        <w:t>.</w:t>
      </w:r>
      <w:r w:rsidR="002A3461">
        <w:rPr>
          <w:rFonts w:ascii="Times New Roman" w:eastAsiaTheme="minorHAnsi" w:hAnsi="Times New Roman"/>
          <w:sz w:val="24"/>
          <w:szCs w:val="24"/>
        </w:rPr>
        <w:t xml:space="preserve"> </w:t>
      </w:r>
      <w:r w:rsidR="003B6072">
        <w:rPr>
          <w:rFonts w:ascii="Times New Roman" w:eastAsiaTheme="minorHAnsi" w:hAnsi="Times New Roman"/>
          <w:sz w:val="24"/>
          <w:szCs w:val="24"/>
        </w:rPr>
        <w:t>P</w:t>
      </w:r>
      <w:r w:rsidR="00B32569">
        <w:rPr>
          <w:rFonts w:ascii="Times New Roman" w:eastAsiaTheme="minorHAnsi" w:hAnsi="Times New Roman"/>
          <w:sz w:val="24"/>
          <w:szCs w:val="24"/>
        </w:rPr>
        <w:t>aragraph</w:t>
      </w:r>
      <w:r w:rsidR="003B6072">
        <w:rPr>
          <w:rFonts w:ascii="Times New Roman" w:eastAsiaTheme="minorHAnsi" w:hAnsi="Times New Roman"/>
          <w:sz w:val="24"/>
          <w:szCs w:val="24"/>
        </w:rPr>
        <w:t>s</w:t>
      </w:r>
      <w:r w:rsidR="00B32569">
        <w:rPr>
          <w:rFonts w:ascii="Times New Roman" w:eastAsiaTheme="minorHAnsi" w:hAnsi="Times New Roman"/>
          <w:sz w:val="24"/>
          <w:szCs w:val="24"/>
        </w:rPr>
        <w:t xml:space="preserve"> </w:t>
      </w:r>
      <w:r w:rsidR="003D1F6E">
        <w:rPr>
          <w:rFonts w:ascii="Times New Roman" w:eastAsiaTheme="minorHAnsi" w:hAnsi="Times New Roman"/>
          <w:sz w:val="24"/>
          <w:szCs w:val="24"/>
        </w:rPr>
        <w:t>5</w:t>
      </w:r>
      <w:r w:rsidR="003B6072">
        <w:rPr>
          <w:rFonts w:ascii="Times New Roman" w:eastAsiaTheme="minorHAnsi" w:hAnsi="Times New Roman"/>
          <w:sz w:val="24"/>
          <w:szCs w:val="24"/>
        </w:rPr>
        <w:t xml:space="preserve"> </w:t>
      </w:r>
      <w:r w:rsidR="00B32569">
        <w:rPr>
          <w:rFonts w:ascii="Times New Roman" w:eastAsiaTheme="minorHAnsi" w:hAnsi="Times New Roman"/>
          <w:sz w:val="24"/>
          <w:szCs w:val="24"/>
        </w:rPr>
        <w:t>(b)</w:t>
      </w:r>
      <w:r w:rsidR="003B6072">
        <w:rPr>
          <w:rFonts w:ascii="Times New Roman" w:eastAsiaTheme="minorHAnsi" w:hAnsi="Times New Roman"/>
          <w:sz w:val="24"/>
          <w:szCs w:val="24"/>
        </w:rPr>
        <w:t xml:space="preserve"> and (c)</w:t>
      </w:r>
      <w:r w:rsidR="00B32569">
        <w:rPr>
          <w:rFonts w:ascii="Times New Roman" w:eastAsiaTheme="minorHAnsi" w:hAnsi="Times New Roman"/>
          <w:sz w:val="24"/>
          <w:szCs w:val="24"/>
        </w:rPr>
        <w:t xml:space="preserve"> </w:t>
      </w:r>
      <w:r w:rsidR="002A3461">
        <w:rPr>
          <w:rFonts w:ascii="Times New Roman" w:eastAsiaTheme="minorHAnsi" w:hAnsi="Times New Roman"/>
          <w:sz w:val="24"/>
          <w:szCs w:val="24"/>
        </w:rPr>
        <w:t>specify</w:t>
      </w:r>
      <w:r w:rsidR="00B32569">
        <w:rPr>
          <w:rFonts w:ascii="Times New Roman" w:eastAsiaTheme="minorHAnsi" w:hAnsi="Times New Roman"/>
          <w:sz w:val="24"/>
          <w:szCs w:val="24"/>
        </w:rPr>
        <w:t xml:space="preserve"> that only </w:t>
      </w:r>
      <w:r w:rsidR="005B1EC3">
        <w:rPr>
          <w:rFonts w:ascii="Times New Roman" w:eastAsiaTheme="minorHAnsi" w:hAnsi="Times New Roman"/>
          <w:sz w:val="24"/>
          <w:szCs w:val="24"/>
        </w:rPr>
        <w:t>fallen timber</w:t>
      </w:r>
      <w:r w:rsidR="00F61AA6">
        <w:rPr>
          <w:rFonts w:ascii="Times New Roman" w:eastAsiaTheme="minorHAnsi" w:hAnsi="Times New Roman"/>
          <w:sz w:val="24"/>
          <w:szCs w:val="24"/>
        </w:rPr>
        <w:t>, as defined in section 1.4,</w:t>
      </w:r>
      <w:r w:rsidR="005B1EC3">
        <w:rPr>
          <w:rFonts w:ascii="Times New Roman" w:eastAsiaTheme="minorHAnsi" w:hAnsi="Times New Roman"/>
          <w:sz w:val="24"/>
          <w:szCs w:val="24"/>
        </w:rPr>
        <w:t xml:space="preserve"> may be remove</w:t>
      </w:r>
      <w:r w:rsidR="008411A5">
        <w:rPr>
          <w:rFonts w:ascii="Times New Roman" w:eastAsiaTheme="minorHAnsi" w:hAnsi="Times New Roman"/>
          <w:sz w:val="24"/>
          <w:szCs w:val="24"/>
        </w:rPr>
        <w:t>d</w:t>
      </w:r>
      <w:r w:rsidR="005B1EC3">
        <w:rPr>
          <w:rFonts w:ascii="Times New Roman" w:eastAsiaTheme="minorHAnsi" w:hAnsi="Times New Roman"/>
          <w:sz w:val="24"/>
          <w:szCs w:val="24"/>
        </w:rPr>
        <w:t xml:space="preserve"> for firewood</w:t>
      </w:r>
      <w:r w:rsidR="003B6072">
        <w:rPr>
          <w:rFonts w:ascii="Times New Roman" w:eastAsiaTheme="minorHAnsi" w:hAnsi="Times New Roman"/>
          <w:sz w:val="24"/>
          <w:szCs w:val="24"/>
        </w:rPr>
        <w:t xml:space="preserve"> and only </w:t>
      </w:r>
      <w:r w:rsidR="003B6072" w:rsidRPr="00AB5F46">
        <w:rPr>
          <w:rFonts w:ascii="Times New Roman" w:eastAsiaTheme="minorHAnsi" w:hAnsi="Times New Roman"/>
          <w:sz w:val="24"/>
          <w:szCs w:val="24"/>
        </w:rPr>
        <w:t>10</w:t>
      </w:r>
      <w:r w:rsidR="00D60A06">
        <w:rPr>
          <w:rFonts w:ascii="Times New Roman" w:eastAsiaTheme="minorHAnsi" w:hAnsi="Times New Roman"/>
          <w:sz w:val="24"/>
          <w:szCs w:val="24"/>
        </w:rPr>
        <w:t xml:space="preserve"> per cent</w:t>
      </w:r>
      <w:r w:rsidR="003B6072" w:rsidRPr="00AB5F46">
        <w:rPr>
          <w:rFonts w:ascii="Times New Roman" w:eastAsiaTheme="minorHAnsi" w:hAnsi="Times New Roman"/>
          <w:sz w:val="24"/>
          <w:szCs w:val="24"/>
        </w:rPr>
        <w:t xml:space="preserve"> of </w:t>
      </w:r>
      <w:r w:rsidR="003B6072">
        <w:rPr>
          <w:rFonts w:ascii="Times New Roman" w:eastAsiaTheme="minorHAnsi" w:hAnsi="Times New Roman"/>
          <w:sz w:val="24"/>
          <w:szCs w:val="24"/>
        </w:rPr>
        <w:t xml:space="preserve">fallen timber </w:t>
      </w:r>
      <w:r w:rsidR="003B6072" w:rsidRPr="00AB5F46">
        <w:rPr>
          <w:rFonts w:ascii="Times New Roman" w:eastAsiaTheme="minorHAnsi" w:hAnsi="Times New Roman"/>
          <w:sz w:val="24"/>
          <w:szCs w:val="24"/>
        </w:rPr>
        <w:t>may be removed as firewood each year</w:t>
      </w:r>
      <w:r w:rsidR="00B32569">
        <w:rPr>
          <w:rFonts w:ascii="Times New Roman" w:eastAsiaTheme="minorHAnsi" w:hAnsi="Times New Roman"/>
          <w:sz w:val="24"/>
          <w:szCs w:val="24"/>
        </w:rPr>
        <w:t>.</w:t>
      </w:r>
      <w:r w:rsidR="008339DC">
        <w:rPr>
          <w:rFonts w:ascii="Times New Roman" w:eastAsiaTheme="minorHAnsi" w:hAnsi="Times New Roman"/>
          <w:sz w:val="24"/>
          <w:szCs w:val="24"/>
        </w:rPr>
        <w:t xml:space="preserve"> </w:t>
      </w:r>
      <w:r w:rsidR="003B6072">
        <w:rPr>
          <w:rFonts w:ascii="Times New Roman" w:eastAsiaTheme="minorHAnsi" w:hAnsi="Times New Roman"/>
          <w:sz w:val="24"/>
          <w:szCs w:val="24"/>
        </w:rPr>
        <w:t>F</w:t>
      </w:r>
      <w:r w:rsidR="00D035BB">
        <w:rPr>
          <w:rFonts w:ascii="Times New Roman" w:eastAsiaTheme="minorHAnsi" w:hAnsi="Times New Roman"/>
          <w:sz w:val="24"/>
          <w:szCs w:val="24"/>
        </w:rPr>
        <w:t xml:space="preserve">irewood </w:t>
      </w:r>
      <w:r w:rsidR="005B1EC3">
        <w:rPr>
          <w:rFonts w:ascii="Times New Roman" w:eastAsiaTheme="minorHAnsi" w:hAnsi="Times New Roman"/>
          <w:sz w:val="24"/>
          <w:szCs w:val="24"/>
        </w:rPr>
        <w:t>may only be removed for personal use</w:t>
      </w:r>
      <w:r w:rsidR="002A3461">
        <w:rPr>
          <w:rFonts w:ascii="Times New Roman" w:eastAsiaTheme="minorHAnsi" w:hAnsi="Times New Roman"/>
          <w:sz w:val="24"/>
          <w:szCs w:val="24"/>
        </w:rPr>
        <w:t xml:space="preserve">. </w:t>
      </w:r>
      <w:r w:rsidR="003B6072">
        <w:rPr>
          <w:rFonts w:ascii="Times New Roman" w:eastAsiaTheme="minorHAnsi" w:hAnsi="Times New Roman"/>
          <w:sz w:val="24"/>
          <w:szCs w:val="24"/>
        </w:rPr>
        <w:t xml:space="preserve">Paragraph </w:t>
      </w:r>
      <w:r w:rsidR="003D1F6E">
        <w:rPr>
          <w:rFonts w:ascii="Times New Roman" w:eastAsiaTheme="minorHAnsi" w:hAnsi="Times New Roman"/>
          <w:sz w:val="24"/>
          <w:szCs w:val="24"/>
        </w:rPr>
        <w:t>5</w:t>
      </w:r>
      <w:r w:rsidR="003B6072">
        <w:rPr>
          <w:rFonts w:ascii="Times New Roman" w:eastAsiaTheme="minorHAnsi" w:hAnsi="Times New Roman"/>
          <w:sz w:val="24"/>
          <w:szCs w:val="24"/>
        </w:rPr>
        <w:t xml:space="preserve"> (d) </w:t>
      </w:r>
      <w:r w:rsidR="00524168">
        <w:rPr>
          <w:rFonts w:ascii="Times New Roman" w:eastAsiaTheme="minorHAnsi" w:hAnsi="Times New Roman"/>
          <w:sz w:val="24"/>
          <w:szCs w:val="24"/>
        </w:rPr>
        <w:t>prevents plants from being removed for fencing and does not allow</w:t>
      </w:r>
      <w:r w:rsidR="00D035BB">
        <w:rPr>
          <w:rFonts w:ascii="Times New Roman" w:eastAsiaTheme="minorHAnsi" w:hAnsi="Times New Roman"/>
          <w:sz w:val="24"/>
          <w:szCs w:val="24"/>
        </w:rPr>
        <w:t xml:space="preserve"> </w:t>
      </w:r>
      <w:r w:rsidR="005E40BB" w:rsidRPr="00AB5F46">
        <w:rPr>
          <w:rFonts w:ascii="Times New Roman" w:eastAsiaTheme="minorHAnsi" w:hAnsi="Times New Roman"/>
          <w:sz w:val="24"/>
          <w:szCs w:val="24"/>
        </w:rPr>
        <w:t xml:space="preserve">livestock </w:t>
      </w:r>
      <w:r w:rsidR="009B0B38" w:rsidRPr="00AB5F46">
        <w:rPr>
          <w:rFonts w:ascii="Times New Roman" w:eastAsiaTheme="minorHAnsi" w:hAnsi="Times New Roman"/>
          <w:sz w:val="24"/>
          <w:szCs w:val="24"/>
        </w:rPr>
        <w:t>graz</w:t>
      </w:r>
      <w:r w:rsidR="00D035BB">
        <w:rPr>
          <w:rFonts w:ascii="Times New Roman" w:eastAsiaTheme="minorHAnsi" w:hAnsi="Times New Roman"/>
          <w:sz w:val="24"/>
          <w:szCs w:val="24"/>
        </w:rPr>
        <w:t xml:space="preserve">ing </w:t>
      </w:r>
      <w:r w:rsidR="009B0B38" w:rsidRPr="00AB5F46">
        <w:rPr>
          <w:rFonts w:ascii="Times New Roman" w:eastAsiaTheme="minorHAnsi" w:hAnsi="Times New Roman"/>
          <w:sz w:val="24"/>
          <w:szCs w:val="24"/>
        </w:rPr>
        <w:t xml:space="preserve">in </w:t>
      </w:r>
      <w:r w:rsidR="005E40BB" w:rsidRPr="00AB5F46">
        <w:rPr>
          <w:rFonts w:ascii="Times New Roman" w:eastAsiaTheme="minorHAnsi" w:hAnsi="Times New Roman"/>
          <w:sz w:val="24"/>
          <w:szCs w:val="24"/>
        </w:rPr>
        <w:t>the project area</w:t>
      </w:r>
      <w:r w:rsidR="009B0B38" w:rsidRPr="00AB5F46">
        <w:rPr>
          <w:rFonts w:ascii="Times New Roman" w:eastAsiaTheme="minorHAnsi" w:hAnsi="Times New Roman"/>
          <w:sz w:val="24"/>
          <w:szCs w:val="24"/>
        </w:rPr>
        <w:t xml:space="preserve"> </w:t>
      </w:r>
      <w:r w:rsidR="005E40BB" w:rsidRPr="00AB5F46">
        <w:rPr>
          <w:rFonts w:ascii="Times New Roman" w:eastAsiaTheme="minorHAnsi" w:hAnsi="Times New Roman"/>
          <w:sz w:val="24"/>
          <w:szCs w:val="24"/>
        </w:rPr>
        <w:t>for three years following the seeding o</w:t>
      </w:r>
      <w:r w:rsidR="009B0B38" w:rsidRPr="00AB5F46">
        <w:rPr>
          <w:rFonts w:ascii="Times New Roman" w:eastAsiaTheme="minorHAnsi" w:hAnsi="Times New Roman"/>
          <w:sz w:val="24"/>
          <w:szCs w:val="24"/>
        </w:rPr>
        <w:t xml:space="preserve">r planting of plants in an area, </w:t>
      </w:r>
      <w:r w:rsidR="006C134D" w:rsidRPr="00AB5F46">
        <w:rPr>
          <w:rFonts w:ascii="Times New Roman" w:eastAsiaTheme="minorHAnsi" w:hAnsi="Times New Roman"/>
          <w:sz w:val="24"/>
          <w:szCs w:val="24"/>
        </w:rPr>
        <w:t xml:space="preserve">or </w:t>
      </w:r>
      <w:r w:rsidR="009B0B38" w:rsidRPr="00AB5F46">
        <w:rPr>
          <w:rFonts w:ascii="Times New Roman" w:eastAsiaTheme="minorHAnsi" w:hAnsi="Times New Roman"/>
          <w:sz w:val="24"/>
          <w:szCs w:val="24"/>
        </w:rPr>
        <w:t xml:space="preserve">at any other time if </w:t>
      </w:r>
      <w:r w:rsidR="003B6072">
        <w:rPr>
          <w:rFonts w:ascii="Times New Roman" w:eastAsiaTheme="minorHAnsi" w:hAnsi="Times New Roman"/>
          <w:sz w:val="24"/>
          <w:szCs w:val="24"/>
        </w:rPr>
        <w:t xml:space="preserve">this </w:t>
      </w:r>
      <w:r w:rsidR="00DA65DF" w:rsidRPr="00AB5F46">
        <w:rPr>
          <w:rFonts w:ascii="Times New Roman" w:eastAsiaTheme="minorHAnsi" w:hAnsi="Times New Roman"/>
          <w:sz w:val="24"/>
          <w:szCs w:val="24"/>
        </w:rPr>
        <w:t>would prevent</w:t>
      </w:r>
      <w:r w:rsidR="005E40BB" w:rsidRPr="00AB5F46">
        <w:rPr>
          <w:rFonts w:ascii="Times New Roman" w:eastAsiaTheme="minorHAnsi" w:hAnsi="Times New Roman"/>
          <w:sz w:val="24"/>
          <w:szCs w:val="24"/>
        </w:rPr>
        <w:t xml:space="preserve"> the regeneration of trees.</w:t>
      </w:r>
    </w:p>
    <w:p w:rsidR="00246F90" w:rsidRDefault="00D3224C">
      <w:pPr>
        <w:keepNext/>
        <w:keepLines/>
        <w:spacing w:after="120" w:line="240" w:lineRule="auto"/>
        <w:rPr>
          <w:rFonts w:ascii="Times New Roman" w:hAnsi="Times New Roman"/>
          <w:sz w:val="24"/>
          <w:szCs w:val="24"/>
        </w:rPr>
      </w:pPr>
      <w:r>
        <w:rPr>
          <w:rFonts w:ascii="Times New Roman" w:hAnsi="Times New Roman"/>
          <w:sz w:val="24"/>
          <w:szCs w:val="24"/>
        </w:rPr>
        <w:t>Subsection</w:t>
      </w:r>
      <w:r w:rsidRPr="00AB5F46" w:rsidDel="00D3224C">
        <w:rPr>
          <w:rFonts w:ascii="Times New Roman" w:eastAsiaTheme="minorHAnsi" w:hAnsi="Times New Roman"/>
          <w:sz w:val="24"/>
          <w:szCs w:val="24"/>
        </w:rPr>
        <w:t xml:space="preserve"> </w:t>
      </w:r>
      <w:r w:rsidR="003D1F6E">
        <w:rPr>
          <w:rFonts w:ascii="Times New Roman" w:eastAsiaTheme="minorHAnsi" w:hAnsi="Times New Roman"/>
          <w:sz w:val="24"/>
          <w:szCs w:val="24"/>
        </w:rPr>
        <w:t>6</w:t>
      </w:r>
      <w:r w:rsidR="00A6318D" w:rsidRPr="00AB5F46">
        <w:rPr>
          <w:rFonts w:ascii="Times New Roman" w:eastAsiaTheme="minorHAnsi" w:hAnsi="Times New Roman"/>
          <w:sz w:val="24"/>
          <w:szCs w:val="24"/>
        </w:rPr>
        <w:t xml:space="preserve"> clarifies that </w:t>
      </w:r>
      <w:r w:rsidR="00183E93" w:rsidRPr="00AB5F46">
        <w:rPr>
          <w:rFonts w:ascii="Times New Roman" w:eastAsiaTheme="minorHAnsi" w:hAnsi="Times New Roman"/>
          <w:sz w:val="24"/>
          <w:szCs w:val="24"/>
        </w:rPr>
        <w:t xml:space="preserve">a project area must be stratified into </w:t>
      </w:r>
      <w:r w:rsidR="00FE4C3C" w:rsidRPr="00AB5F46">
        <w:rPr>
          <w:rFonts w:ascii="Times New Roman" w:eastAsiaTheme="minorHAnsi" w:hAnsi="Times New Roman"/>
          <w:sz w:val="24"/>
          <w:szCs w:val="24"/>
        </w:rPr>
        <w:t>CEAs</w:t>
      </w:r>
      <w:r w:rsidR="00183E93" w:rsidRPr="00AB5F46">
        <w:rPr>
          <w:rFonts w:ascii="Times New Roman" w:eastAsiaTheme="minorHAnsi" w:hAnsi="Times New Roman"/>
          <w:sz w:val="24"/>
          <w:szCs w:val="24"/>
        </w:rPr>
        <w:t xml:space="preserve"> and exclusion </w:t>
      </w:r>
      <w:r w:rsidR="00DD1CCD">
        <w:rPr>
          <w:rFonts w:ascii="Times New Roman" w:eastAsiaTheme="minorHAnsi" w:hAnsi="Times New Roman"/>
          <w:sz w:val="24"/>
          <w:szCs w:val="24"/>
        </w:rPr>
        <w:t>area</w:t>
      </w:r>
      <w:r w:rsidR="00DD1CCD" w:rsidRPr="00AB5F46">
        <w:rPr>
          <w:rFonts w:ascii="Times New Roman" w:eastAsiaTheme="minorHAnsi" w:hAnsi="Times New Roman"/>
          <w:sz w:val="24"/>
          <w:szCs w:val="24"/>
        </w:rPr>
        <w:t>s</w:t>
      </w:r>
      <w:r w:rsidR="0012174D" w:rsidRPr="00AB5F46">
        <w:rPr>
          <w:rFonts w:ascii="Times New Roman" w:eastAsiaTheme="minorHAnsi" w:hAnsi="Times New Roman"/>
          <w:sz w:val="24"/>
          <w:szCs w:val="24"/>
        </w:rPr>
        <w:t xml:space="preserve">, in accordance with the CFI Mapping </w:t>
      </w:r>
      <w:r w:rsidR="0012174D" w:rsidRPr="00AB5F46">
        <w:rPr>
          <w:rFonts w:ascii="Times New Roman" w:hAnsi="Times New Roman"/>
          <w:sz w:val="24"/>
          <w:szCs w:val="24"/>
        </w:rPr>
        <w:t>Guidelines</w:t>
      </w:r>
      <w:r w:rsidR="00A73BB9">
        <w:rPr>
          <w:rFonts w:ascii="Times New Roman" w:hAnsi="Times New Roman"/>
          <w:sz w:val="24"/>
          <w:szCs w:val="24"/>
        </w:rPr>
        <w:t>.</w:t>
      </w:r>
      <w:r w:rsidR="008339DC">
        <w:rPr>
          <w:rFonts w:ascii="Times New Roman" w:hAnsi="Times New Roman"/>
          <w:sz w:val="24"/>
          <w:szCs w:val="24"/>
        </w:rPr>
        <w:t xml:space="preserve"> </w:t>
      </w:r>
      <w:r w:rsidR="00D304DF">
        <w:rPr>
          <w:rFonts w:ascii="Times New Roman" w:eastAsiaTheme="minorHAnsi" w:hAnsi="Times New Roman"/>
          <w:sz w:val="24"/>
          <w:szCs w:val="24"/>
        </w:rPr>
        <w:t xml:space="preserve">The CFI Mapping Guidelines </w:t>
      </w:r>
      <w:r w:rsidR="00D304DF" w:rsidRPr="00AB5F46">
        <w:rPr>
          <w:rFonts w:ascii="Times New Roman" w:eastAsiaTheme="minorHAnsi" w:hAnsi="Times New Roman"/>
          <w:sz w:val="24"/>
          <w:szCs w:val="24"/>
        </w:rPr>
        <w:t xml:space="preserve">are defined in the Regulations and </w:t>
      </w:r>
      <w:r w:rsidR="00D304DF" w:rsidRPr="00AB5F46">
        <w:rPr>
          <w:rFonts w:ascii="Times New Roman" w:eastAsiaTheme="minorHAnsi" w:hAnsi="Times New Roman"/>
          <w:color w:val="000000"/>
          <w:sz w:val="24"/>
          <w:szCs w:val="24"/>
        </w:rPr>
        <w:t>set out minimum requirements for mapping a project area.</w:t>
      </w:r>
      <w:r w:rsidR="008339DC">
        <w:rPr>
          <w:rFonts w:ascii="Times New Roman" w:eastAsiaTheme="minorHAnsi" w:hAnsi="Times New Roman"/>
          <w:color w:val="000000"/>
          <w:sz w:val="24"/>
          <w:szCs w:val="24"/>
        </w:rPr>
        <w:t xml:space="preserve"> </w:t>
      </w:r>
      <w:r w:rsidR="00D304DF" w:rsidRPr="00AB5F46">
        <w:rPr>
          <w:rFonts w:ascii="Times New Roman" w:eastAsiaTheme="minorHAnsi" w:hAnsi="Times New Roman"/>
          <w:sz w:val="24"/>
          <w:szCs w:val="24"/>
        </w:rPr>
        <w:t xml:space="preserve">The CFI Mapping Guidelines are published by the Department and are accessible at </w:t>
      </w:r>
      <w:hyperlink r:id="rId14" w:history="1">
        <w:r w:rsidR="00D304DF" w:rsidRPr="00AB5F46">
          <w:rPr>
            <w:rStyle w:val="Hyperlink"/>
            <w:rFonts w:ascii="Times New Roman" w:eastAsiaTheme="minorHAnsi" w:hAnsi="Times New Roman"/>
            <w:sz w:val="24"/>
            <w:szCs w:val="24"/>
          </w:rPr>
          <w:t>www.climatechange.gov.au</w:t>
        </w:r>
      </w:hyperlink>
      <w:r w:rsidR="00D304DF" w:rsidRPr="00AB5F46">
        <w:rPr>
          <w:rFonts w:ascii="Times New Roman" w:eastAsiaTheme="minorHAnsi" w:hAnsi="Times New Roman"/>
          <w:sz w:val="24"/>
          <w:szCs w:val="24"/>
        </w:rPr>
        <w:t>.</w:t>
      </w:r>
      <w:r w:rsidR="008339DC">
        <w:rPr>
          <w:rFonts w:ascii="Times New Roman" w:hAnsi="Times New Roman"/>
          <w:sz w:val="24"/>
          <w:szCs w:val="24"/>
        </w:rPr>
        <w:t xml:space="preserve"> </w:t>
      </w:r>
      <w:r w:rsidR="00A73BB9">
        <w:rPr>
          <w:rFonts w:ascii="Times New Roman" w:hAnsi="Times New Roman"/>
          <w:sz w:val="24"/>
          <w:szCs w:val="24"/>
        </w:rPr>
        <w:t xml:space="preserve"> </w:t>
      </w:r>
    </w:p>
    <w:p w:rsidR="00D00FA5" w:rsidRPr="00A73BB9" w:rsidRDefault="00D304DF" w:rsidP="00923822">
      <w:pPr>
        <w:spacing w:after="120" w:line="240" w:lineRule="auto"/>
        <w:rPr>
          <w:rFonts w:ascii="Times New Roman" w:hAnsi="Times New Roman"/>
          <w:sz w:val="24"/>
          <w:szCs w:val="24"/>
        </w:rPr>
      </w:pPr>
      <w:r>
        <w:rPr>
          <w:rFonts w:ascii="Times New Roman" w:hAnsi="Times New Roman"/>
          <w:sz w:val="24"/>
          <w:szCs w:val="24"/>
        </w:rPr>
        <w:t xml:space="preserve">Stratification </w:t>
      </w:r>
      <w:r w:rsidR="009F5870">
        <w:rPr>
          <w:rFonts w:ascii="Times New Roman" w:hAnsi="Times New Roman"/>
          <w:sz w:val="24"/>
          <w:szCs w:val="24"/>
        </w:rPr>
        <w:t xml:space="preserve">of the project area </w:t>
      </w:r>
      <w:r w:rsidR="00A73BB9">
        <w:rPr>
          <w:rFonts w:ascii="Times New Roman" w:hAnsi="Times New Roman"/>
          <w:sz w:val="24"/>
          <w:szCs w:val="24"/>
        </w:rPr>
        <w:t xml:space="preserve">may be done </w:t>
      </w:r>
      <w:r w:rsidR="002A3461">
        <w:rPr>
          <w:rFonts w:ascii="Times New Roman" w:hAnsi="Times New Roman"/>
          <w:sz w:val="24"/>
          <w:szCs w:val="24"/>
        </w:rPr>
        <w:t xml:space="preserve">using either </w:t>
      </w:r>
      <w:r w:rsidR="002A3461">
        <w:rPr>
          <w:rFonts w:ascii="Times New Roman" w:eastAsiaTheme="minorHAnsi" w:hAnsi="Times New Roman"/>
          <w:sz w:val="24"/>
          <w:szCs w:val="24"/>
        </w:rPr>
        <w:t>the</w:t>
      </w:r>
      <w:r w:rsidR="00A73BB9">
        <w:rPr>
          <w:rFonts w:ascii="Times New Roman" w:eastAsiaTheme="minorHAnsi" w:hAnsi="Times New Roman"/>
          <w:sz w:val="24"/>
          <w:szCs w:val="24"/>
        </w:rPr>
        <w:t xml:space="preserve"> CFI </w:t>
      </w:r>
      <w:r w:rsidR="002A3461" w:rsidRPr="002A3461">
        <w:rPr>
          <w:rFonts w:ascii="Times New Roman" w:eastAsiaTheme="minorHAnsi" w:hAnsi="Times New Roman"/>
          <w:sz w:val="24"/>
          <w:szCs w:val="24"/>
        </w:rPr>
        <w:t xml:space="preserve">Mapping Tool </w:t>
      </w:r>
      <w:r w:rsidR="00A73BB9" w:rsidRPr="004B3AF1">
        <w:rPr>
          <w:rFonts w:ascii="Times New Roman" w:hAnsi="Times New Roman"/>
          <w:sz w:val="24"/>
          <w:szCs w:val="24"/>
        </w:rPr>
        <w:t xml:space="preserve">available at </w:t>
      </w:r>
      <w:hyperlink r:id="rId15" w:history="1">
        <w:r w:rsidR="00A73BB9" w:rsidRPr="004B3AF1">
          <w:rPr>
            <w:rStyle w:val="Hyperlink"/>
            <w:rFonts w:ascii="Times New Roman" w:hAnsi="Times New Roman"/>
            <w:sz w:val="24"/>
            <w:szCs w:val="24"/>
          </w:rPr>
          <w:t>ncat.climatechange.gov.au/cfirefor/</w:t>
        </w:r>
      </w:hyperlink>
      <w:r w:rsidR="002A3461" w:rsidRPr="002A3461">
        <w:rPr>
          <w:rFonts w:ascii="Times New Roman" w:eastAsiaTheme="minorHAnsi" w:hAnsi="Times New Roman"/>
          <w:sz w:val="24"/>
          <w:szCs w:val="24"/>
        </w:rPr>
        <w:t>or an alternative geographic information system.</w:t>
      </w:r>
      <w:r w:rsidR="002A3461">
        <w:rPr>
          <w:rFonts w:ascii="Times New Roman" w:eastAsiaTheme="minorHAnsi" w:hAnsi="Times New Roman"/>
          <w:sz w:val="24"/>
          <w:szCs w:val="24"/>
        </w:rPr>
        <w:t xml:space="preserve"> </w:t>
      </w:r>
      <w:r w:rsidR="001D5F82">
        <w:rPr>
          <w:rFonts w:ascii="Times New Roman" w:eastAsiaTheme="minorHAnsi" w:hAnsi="Times New Roman"/>
          <w:sz w:val="24"/>
          <w:szCs w:val="24"/>
        </w:rPr>
        <w:t>A </w:t>
      </w:r>
      <w:r w:rsidR="00A6318D" w:rsidRPr="00AB5F46">
        <w:rPr>
          <w:rFonts w:ascii="Times New Roman" w:eastAsiaTheme="minorHAnsi" w:hAnsi="Times New Roman"/>
          <w:sz w:val="24"/>
          <w:szCs w:val="24"/>
        </w:rPr>
        <w:t xml:space="preserve">project proponent must re-stratify a project area as necessary, for example if </w:t>
      </w:r>
      <w:r w:rsidR="000B37F2" w:rsidRPr="00AB5F46">
        <w:rPr>
          <w:rFonts w:ascii="Times New Roman" w:eastAsiaTheme="minorHAnsi" w:hAnsi="Times New Roman"/>
          <w:sz w:val="24"/>
          <w:szCs w:val="24"/>
        </w:rPr>
        <w:t>a</w:t>
      </w:r>
      <w:r w:rsidR="00A6318D" w:rsidRPr="00AB5F46">
        <w:rPr>
          <w:rFonts w:ascii="Times New Roman" w:eastAsiaTheme="minorHAnsi" w:hAnsi="Times New Roman"/>
          <w:sz w:val="24"/>
          <w:szCs w:val="24"/>
        </w:rPr>
        <w:t xml:space="preserve"> management</w:t>
      </w:r>
      <w:r w:rsidR="000B37F2" w:rsidRPr="00AB5F46">
        <w:rPr>
          <w:rFonts w:ascii="Times New Roman" w:eastAsiaTheme="minorHAnsi" w:hAnsi="Times New Roman"/>
          <w:sz w:val="24"/>
          <w:szCs w:val="24"/>
        </w:rPr>
        <w:t xml:space="preserve"> event or disturbance occurs</w:t>
      </w:r>
      <w:r w:rsidR="002A3461">
        <w:rPr>
          <w:rFonts w:ascii="Times New Roman" w:eastAsiaTheme="minorHAnsi" w:hAnsi="Times New Roman"/>
          <w:sz w:val="24"/>
          <w:szCs w:val="24"/>
        </w:rPr>
        <w:t xml:space="preserve"> or if site characteristics are found not to be uniform</w:t>
      </w:r>
      <w:r w:rsidR="000B37F2" w:rsidRPr="00AB5F46">
        <w:rPr>
          <w:rFonts w:ascii="Times New Roman" w:eastAsiaTheme="minorHAnsi" w:hAnsi="Times New Roman"/>
          <w:sz w:val="24"/>
          <w:szCs w:val="24"/>
        </w:rPr>
        <w:t>.</w:t>
      </w:r>
      <w:r w:rsidR="00A73BB9">
        <w:rPr>
          <w:rFonts w:ascii="Times New Roman" w:eastAsiaTheme="minorHAnsi" w:hAnsi="Times New Roman"/>
          <w:sz w:val="24"/>
          <w:szCs w:val="24"/>
        </w:rPr>
        <w:t xml:space="preserve"> </w:t>
      </w:r>
    </w:p>
    <w:p w:rsidR="00877D8B" w:rsidRPr="00AB5F46" w:rsidRDefault="00021E9F" w:rsidP="00923822">
      <w:pPr>
        <w:spacing w:after="120" w:line="240" w:lineRule="auto"/>
        <w:rPr>
          <w:rFonts w:ascii="Times New Roman" w:eastAsiaTheme="minorHAnsi" w:hAnsi="Times New Roman"/>
          <w:sz w:val="24"/>
          <w:szCs w:val="24"/>
        </w:rPr>
      </w:pPr>
      <w:r>
        <w:rPr>
          <w:rFonts w:ascii="Times New Roman" w:eastAsiaTheme="minorHAnsi" w:hAnsi="Times New Roman"/>
          <w:sz w:val="24"/>
          <w:szCs w:val="24"/>
        </w:rPr>
        <w:t xml:space="preserve">Subsection </w:t>
      </w:r>
      <w:r w:rsidR="003D1F6E">
        <w:rPr>
          <w:rFonts w:ascii="Times New Roman" w:eastAsiaTheme="minorHAnsi" w:hAnsi="Times New Roman"/>
          <w:sz w:val="24"/>
          <w:szCs w:val="24"/>
        </w:rPr>
        <w:t>7</w:t>
      </w:r>
      <w:r>
        <w:rPr>
          <w:rFonts w:ascii="Times New Roman" w:eastAsiaTheme="minorHAnsi" w:hAnsi="Times New Roman"/>
          <w:sz w:val="24"/>
          <w:szCs w:val="24"/>
        </w:rPr>
        <w:t xml:space="preserve"> specifies that project proponents must use the </w:t>
      </w:r>
      <w:r w:rsidR="009D2522">
        <w:rPr>
          <w:rFonts w:ascii="Times New Roman" w:eastAsiaTheme="minorHAnsi" w:hAnsi="Times New Roman"/>
          <w:sz w:val="24"/>
          <w:szCs w:val="24"/>
        </w:rPr>
        <w:t>RMT</w:t>
      </w:r>
      <w:r>
        <w:rPr>
          <w:rFonts w:ascii="Times New Roman" w:eastAsiaTheme="minorHAnsi" w:hAnsi="Times New Roman"/>
          <w:sz w:val="24"/>
          <w:szCs w:val="24"/>
        </w:rPr>
        <w:t xml:space="preserve"> to perform the calculations required by Part 3 of the Methodology Determination.</w:t>
      </w:r>
      <w:r w:rsidR="008339DC">
        <w:rPr>
          <w:rFonts w:ascii="Times New Roman" w:eastAsiaTheme="minorHAnsi" w:hAnsi="Times New Roman"/>
          <w:sz w:val="24"/>
          <w:szCs w:val="24"/>
        </w:rPr>
        <w:t xml:space="preserve"> </w:t>
      </w:r>
      <w:r w:rsidR="009F5870">
        <w:rPr>
          <w:rFonts w:ascii="Times New Roman" w:eastAsiaTheme="minorHAnsi" w:hAnsi="Times New Roman"/>
          <w:sz w:val="24"/>
          <w:szCs w:val="24"/>
        </w:rPr>
        <w:t xml:space="preserve">The ‘mixed species environmental planting setting’ in the RMT must be used to do this. </w:t>
      </w:r>
      <w:r w:rsidR="00877D8B" w:rsidRPr="00FD31B3">
        <w:rPr>
          <w:rFonts w:ascii="Times New Roman" w:eastAsiaTheme="minorHAnsi" w:hAnsi="Times New Roman"/>
          <w:sz w:val="24"/>
          <w:szCs w:val="24"/>
        </w:rPr>
        <w:t>The RMT is a computer program that estimates greenhouse gas emissions and removals within the tree and debris carbon pools based on inputs of species, management regime and disturbance events. Ongoing scientific research into environmental plantings is currently being undertaken.</w:t>
      </w:r>
      <w:r w:rsidR="008339DC">
        <w:rPr>
          <w:rFonts w:ascii="Times New Roman" w:eastAsiaTheme="minorHAnsi" w:hAnsi="Times New Roman"/>
          <w:sz w:val="24"/>
          <w:szCs w:val="24"/>
        </w:rPr>
        <w:t xml:space="preserve"> </w:t>
      </w:r>
      <w:r w:rsidR="00877D8B" w:rsidRPr="00FD31B3">
        <w:rPr>
          <w:rFonts w:ascii="Times New Roman" w:eastAsiaTheme="minorHAnsi" w:hAnsi="Times New Roman"/>
          <w:sz w:val="24"/>
          <w:szCs w:val="24"/>
        </w:rPr>
        <w:t>These research findings are incorporated into the RMT from time to time to improve the accuracy of estimates of carbon sequestration associated with environmental plantings.</w:t>
      </w:r>
      <w:r w:rsidR="008339DC">
        <w:rPr>
          <w:rFonts w:ascii="Times New Roman" w:eastAsiaTheme="minorHAnsi" w:hAnsi="Times New Roman"/>
          <w:sz w:val="24"/>
          <w:szCs w:val="24"/>
        </w:rPr>
        <w:t xml:space="preserve"> </w:t>
      </w:r>
      <w:r w:rsidR="00877D8B" w:rsidRPr="00FD31B3">
        <w:rPr>
          <w:rFonts w:ascii="Times New Roman" w:eastAsiaTheme="minorHAnsi" w:hAnsi="Times New Roman"/>
          <w:sz w:val="24"/>
          <w:szCs w:val="24"/>
        </w:rPr>
        <w:t>Updates will take effect fr</w:t>
      </w:r>
      <w:r w:rsidR="009F5870">
        <w:rPr>
          <w:rFonts w:ascii="Times New Roman" w:eastAsiaTheme="minorHAnsi" w:hAnsi="Times New Roman"/>
          <w:sz w:val="24"/>
          <w:szCs w:val="24"/>
        </w:rPr>
        <w:t xml:space="preserve">om </w:t>
      </w:r>
      <w:r w:rsidR="009F5870">
        <w:rPr>
          <w:rFonts w:ascii="Times New Roman" w:eastAsiaTheme="minorHAnsi" w:hAnsi="Times New Roman"/>
          <w:sz w:val="24"/>
          <w:szCs w:val="24"/>
        </w:rPr>
        <w:lastRenderedPageBreak/>
        <w:t>the time the RMT is adjusted.</w:t>
      </w:r>
      <w:r w:rsidR="00877D8B" w:rsidRPr="00FD31B3">
        <w:rPr>
          <w:rFonts w:ascii="Times New Roman" w:eastAsiaTheme="minorHAnsi" w:hAnsi="Times New Roman"/>
          <w:sz w:val="24"/>
          <w:szCs w:val="24"/>
        </w:rPr>
        <w:t xml:space="preserve"> </w:t>
      </w:r>
      <w:r w:rsidR="009F5870">
        <w:rPr>
          <w:rFonts w:ascii="Times New Roman" w:eastAsiaTheme="minorHAnsi" w:hAnsi="Times New Roman"/>
          <w:sz w:val="24"/>
          <w:szCs w:val="24"/>
        </w:rPr>
        <w:t>A</w:t>
      </w:r>
      <w:r w:rsidR="00877D8B" w:rsidRPr="00FD31B3">
        <w:rPr>
          <w:rFonts w:ascii="Times New Roman" w:eastAsiaTheme="minorHAnsi" w:hAnsi="Times New Roman"/>
          <w:sz w:val="24"/>
          <w:szCs w:val="24"/>
        </w:rPr>
        <w:t xml:space="preserve"> variation of the Methodology Determination will not be required.</w:t>
      </w:r>
    </w:p>
    <w:p w:rsidR="00246F90" w:rsidRDefault="00227545">
      <w:pPr>
        <w:keepNext/>
        <w:spacing w:before="240"/>
        <w:rPr>
          <w:rFonts w:ascii="Times New Roman" w:hAnsi="Times New Roman"/>
          <w:sz w:val="24"/>
          <w:szCs w:val="24"/>
          <w:u w:val="single"/>
        </w:rPr>
      </w:pPr>
      <w:r w:rsidRPr="00AB5F46">
        <w:rPr>
          <w:rFonts w:ascii="Times New Roman" w:hAnsi="Times New Roman"/>
          <w:sz w:val="24"/>
          <w:szCs w:val="24"/>
          <w:u w:val="single"/>
        </w:rPr>
        <w:t>2.2</w:t>
      </w:r>
      <w:r w:rsidRPr="00AB5F46">
        <w:rPr>
          <w:rFonts w:ascii="Times New Roman" w:hAnsi="Times New Roman"/>
          <w:sz w:val="24"/>
          <w:szCs w:val="24"/>
          <w:u w:val="single"/>
        </w:rPr>
        <w:tab/>
      </w:r>
      <w:r w:rsidR="00377653" w:rsidRPr="00AB5F46">
        <w:rPr>
          <w:rFonts w:ascii="Times New Roman" w:hAnsi="Times New Roman"/>
          <w:sz w:val="24"/>
          <w:szCs w:val="24"/>
          <w:u w:val="single"/>
        </w:rPr>
        <w:t xml:space="preserve">Requirements </w:t>
      </w:r>
      <w:r w:rsidR="00604167" w:rsidRPr="00AB5F46">
        <w:rPr>
          <w:rFonts w:ascii="Times New Roman" w:hAnsi="Times New Roman"/>
          <w:sz w:val="24"/>
          <w:szCs w:val="24"/>
          <w:u w:val="single"/>
        </w:rPr>
        <w:t>for a project area</w:t>
      </w:r>
    </w:p>
    <w:p w:rsidR="008748F1" w:rsidRDefault="001D5BA8">
      <w:pPr>
        <w:keepNext/>
        <w:spacing w:after="120" w:line="240" w:lineRule="auto"/>
        <w:rPr>
          <w:rFonts w:ascii="Times New Roman" w:eastAsiaTheme="minorHAnsi" w:hAnsi="Times New Roman"/>
          <w:sz w:val="24"/>
          <w:szCs w:val="24"/>
        </w:rPr>
      </w:pPr>
      <w:r w:rsidRPr="00AB5F46">
        <w:rPr>
          <w:rFonts w:ascii="Times New Roman" w:eastAsiaTheme="minorHAnsi" w:hAnsi="Times New Roman"/>
          <w:sz w:val="24"/>
          <w:szCs w:val="24"/>
        </w:rPr>
        <w:t xml:space="preserve">A project area is the area of </w:t>
      </w:r>
      <w:r w:rsidRPr="00AB5F46">
        <w:rPr>
          <w:rFonts w:ascii="Times New Roman" w:hAnsi="Times New Roman"/>
          <w:sz w:val="24"/>
          <w:szCs w:val="24"/>
        </w:rPr>
        <w:t>land</w:t>
      </w:r>
      <w:r w:rsidRPr="00AB5F46">
        <w:rPr>
          <w:rFonts w:ascii="Times New Roman" w:eastAsiaTheme="minorHAnsi" w:hAnsi="Times New Roman"/>
          <w:sz w:val="24"/>
          <w:szCs w:val="24"/>
        </w:rPr>
        <w:t xml:space="preserve"> on which an offsets project is carried out.</w:t>
      </w:r>
      <w:r w:rsidR="00096C07">
        <w:rPr>
          <w:rFonts w:ascii="Times New Roman" w:eastAsiaTheme="minorHAnsi" w:hAnsi="Times New Roman"/>
          <w:sz w:val="24"/>
          <w:szCs w:val="24"/>
        </w:rPr>
        <w:t xml:space="preserve"> </w:t>
      </w:r>
      <w:r w:rsidR="00096C07" w:rsidRPr="00096C07">
        <w:rPr>
          <w:rFonts w:ascii="Times New Roman" w:eastAsiaTheme="minorHAnsi" w:hAnsi="Times New Roman"/>
          <w:sz w:val="24"/>
          <w:szCs w:val="24"/>
        </w:rPr>
        <w:t xml:space="preserve">A project </w:t>
      </w:r>
      <w:r w:rsidR="007559F4">
        <w:rPr>
          <w:rFonts w:ascii="Times New Roman" w:eastAsiaTheme="minorHAnsi" w:hAnsi="Times New Roman"/>
          <w:sz w:val="24"/>
          <w:szCs w:val="24"/>
        </w:rPr>
        <w:t xml:space="preserve">area </w:t>
      </w:r>
      <w:r w:rsidR="00096C07" w:rsidRPr="00096C07">
        <w:rPr>
          <w:rFonts w:ascii="Times New Roman" w:eastAsiaTheme="minorHAnsi" w:hAnsi="Times New Roman"/>
          <w:sz w:val="24"/>
          <w:szCs w:val="24"/>
        </w:rPr>
        <w:t>can cover multiple land areas or facilities.</w:t>
      </w:r>
      <w:r w:rsidR="008339DC">
        <w:rPr>
          <w:rFonts w:ascii="Times New Roman" w:eastAsiaTheme="minorHAnsi" w:hAnsi="Times New Roman"/>
          <w:sz w:val="24"/>
          <w:szCs w:val="24"/>
        </w:rPr>
        <w:t xml:space="preserve"> </w:t>
      </w:r>
      <w:r w:rsidR="00ED7E53">
        <w:rPr>
          <w:rFonts w:ascii="Times New Roman" w:eastAsiaTheme="minorHAnsi" w:hAnsi="Times New Roman"/>
          <w:sz w:val="24"/>
          <w:szCs w:val="24"/>
        </w:rPr>
        <w:t>If the Regulator applies a</w:t>
      </w:r>
      <w:r w:rsidR="007559F4">
        <w:rPr>
          <w:rFonts w:ascii="Times New Roman" w:eastAsiaTheme="minorHAnsi" w:hAnsi="Times New Roman"/>
          <w:sz w:val="24"/>
          <w:szCs w:val="24"/>
        </w:rPr>
        <w:t xml:space="preserve"> carbon maintenance </w:t>
      </w:r>
      <w:r w:rsidR="009509ED">
        <w:rPr>
          <w:rFonts w:ascii="Times New Roman" w:eastAsiaTheme="minorHAnsi" w:hAnsi="Times New Roman"/>
          <w:sz w:val="24"/>
          <w:szCs w:val="24"/>
        </w:rPr>
        <w:t>obligation</w:t>
      </w:r>
      <w:r w:rsidR="00ED7E53">
        <w:rPr>
          <w:rFonts w:ascii="Times New Roman" w:eastAsiaTheme="minorHAnsi" w:hAnsi="Times New Roman"/>
          <w:sz w:val="24"/>
          <w:szCs w:val="24"/>
        </w:rPr>
        <w:t xml:space="preserve"> to protect carbon stores on the land (subsection 97 (2) of the Act)</w:t>
      </w:r>
      <w:r w:rsidR="003042BB">
        <w:rPr>
          <w:rFonts w:ascii="Times New Roman" w:eastAsiaTheme="minorHAnsi" w:hAnsi="Times New Roman"/>
          <w:sz w:val="24"/>
          <w:szCs w:val="24"/>
        </w:rPr>
        <w:t xml:space="preserve">, </w:t>
      </w:r>
      <w:r w:rsidR="00ED7E53">
        <w:rPr>
          <w:rFonts w:ascii="Times New Roman" w:eastAsiaTheme="minorHAnsi" w:hAnsi="Times New Roman"/>
          <w:sz w:val="24"/>
          <w:szCs w:val="24"/>
        </w:rPr>
        <w:t xml:space="preserve">it </w:t>
      </w:r>
      <w:r w:rsidR="007559F4">
        <w:rPr>
          <w:rFonts w:ascii="Times New Roman" w:eastAsiaTheme="minorHAnsi" w:hAnsi="Times New Roman"/>
          <w:sz w:val="24"/>
          <w:szCs w:val="24"/>
        </w:rPr>
        <w:t>will apply to the whole of the project area</w:t>
      </w:r>
      <w:r w:rsidR="00A52A2D">
        <w:rPr>
          <w:rFonts w:ascii="Times New Roman" w:eastAsiaTheme="minorHAnsi" w:hAnsi="Times New Roman"/>
          <w:sz w:val="24"/>
          <w:szCs w:val="24"/>
        </w:rPr>
        <w:t xml:space="preserve"> and areas within the project area</w:t>
      </w:r>
      <w:r w:rsidR="007559F4">
        <w:rPr>
          <w:rFonts w:ascii="Times New Roman" w:eastAsiaTheme="minorHAnsi" w:hAnsi="Times New Roman"/>
          <w:sz w:val="24"/>
          <w:szCs w:val="24"/>
        </w:rPr>
        <w:t>.</w:t>
      </w:r>
      <w:r w:rsidR="008F0C52" w:rsidRPr="00AB5F46">
        <w:rPr>
          <w:rFonts w:ascii="Times New Roman" w:eastAsiaTheme="minorHAnsi" w:hAnsi="Times New Roman"/>
          <w:sz w:val="24"/>
          <w:szCs w:val="24"/>
        </w:rPr>
        <w:t xml:space="preserve"> </w:t>
      </w:r>
    </w:p>
    <w:p w:rsidR="00661953" w:rsidRPr="00AB5F46" w:rsidRDefault="008F0C52" w:rsidP="009539B5">
      <w:pPr>
        <w:spacing w:after="120" w:line="240" w:lineRule="auto"/>
        <w:rPr>
          <w:rFonts w:ascii="Times New Roman" w:eastAsiaTheme="minorHAnsi" w:hAnsi="Times New Roman"/>
          <w:sz w:val="24"/>
          <w:szCs w:val="24"/>
        </w:rPr>
      </w:pPr>
      <w:r w:rsidRPr="00AB5F46">
        <w:rPr>
          <w:rFonts w:ascii="Times New Roman" w:eastAsiaTheme="minorHAnsi" w:hAnsi="Times New Roman"/>
          <w:sz w:val="24"/>
          <w:szCs w:val="24"/>
        </w:rPr>
        <w:t xml:space="preserve">A project proponent is required to define the geographic boundaries of </w:t>
      </w:r>
      <w:r w:rsidR="00312B8D">
        <w:rPr>
          <w:rFonts w:ascii="Times New Roman" w:eastAsiaTheme="minorHAnsi" w:hAnsi="Times New Roman"/>
          <w:sz w:val="24"/>
          <w:szCs w:val="24"/>
        </w:rPr>
        <w:t>the project area</w:t>
      </w:r>
      <w:r w:rsidRPr="00AB5F46">
        <w:rPr>
          <w:rFonts w:ascii="Times New Roman" w:eastAsiaTheme="minorHAnsi" w:hAnsi="Times New Roman"/>
          <w:sz w:val="24"/>
          <w:szCs w:val="24"/>
        </w:rPr>
        <w:t xml:space="preserve"> when seeking a declaration of an eligible offsets project.</w:t>
      </w:r>
      <w:r w:rsidR="006D25B4" w:rsidRPr="00AB5F46">
        <w:rPr>
          <w:rFonts w:ascii="Times New Roman" w:eastAsiaTheme="minorHAnsi" w:hAnsi="Times New Roman"/>
          <w:sz w:val="24"/>
          <w:szCs w:val="24"/>
        </w:rPr>
        <w:t xml:space="preserve"> The information and documentary requirements to identify a project area are specified in regulation 3.1 of the Regulations</w:t>
      </w:r>
      <w:r w:rsidR="00872A6D">
        <w:rPr>
          <w:rFonts w:ascii="Times New Roman" w:eastAsiaTheme="minorHAnsi" w:hAnsi="Times New Roman"/>
          <w:sz w:val="24"/>
          <w:szCs w:val="24"/>
        </w:rPr>
        <w:t xml:space="preserve">, which sets out </w:t>
      </w:r>
      <w:r w:rsidR="00FE730A">
        <w:rPr>
          <w:rFonts w:ascii="Times New Roman" w:eastAsiaTheme="minorHAnsi" w:hAnsi="Times New Roman"/>
          <w:sz w:val="24"/>
          <w:szCs w:val="24"/>
        </w:rPr>
        <w:t xml:space="preserve">the information which must accompany an application for a project to be declared an </w:t>
      </w:r>
      <w:r w:rsidR="00872A6D">
        <w:rPr>
          <w:rFonts w:ascii="Times New Roman" w:eastAsiaTheme="minorHAnsi" w:hAnsi="Times New Roman"/>
          <w:sz w:val="24"/>
          <w:szCs w:val="24"/>
        </w:rPr>
        <w:t>eligible offsets project</w:t>
      </w:r>
      <w:r w:rsidR="006D25B4" w:rsidRPr="00AB5F46">
        <w:rPr>
          <w:rFonts w:ascii="Times New Roman" w:eastAsiaTheme="minorHAnsi" w:hAnsi="Times New Roman"/>
          <w:sz w:val="24"/>
          <w:szCs w:val="24"/>
        </w:rPr>
        <w:t>.</w:t>
      </w:r>
      <w:r w:rsidR="008339DC">
        <w:rPr>
          <w:rFonts w:ascii="Times New Roman" w:eastAsiaTheme="minorHAnsi" w:hAnsi="Times New Roman"/>
          <w:sz w:val="24"/>
          <w:szCs w:val="24"/>
        </w:rPr>
        <w:t xml:space="preserve">  </w:t>
      </w:r>
    </w:p>
    <w:p w:rsidR="00BB144B" w:rsidRPr="00AB5F46" w:rsidRDefault="006D25B4" w:rsidP="009A4494">
      <w:pPr>
        <w:spacing w:after="120" w:line="240" w:lineRule="auto"/>
        <w:rPr>
          <w:rFonts w:ascii="Times New Roman" w:hAnsi="Times New Roman"/>
          <w:sz w:val="24"/>
          <w:szCs w:val="24"/>
        </w:rPr>
      </w:pPr>
      <w:r w:rsidRPr="00AB5F46">
        <w:rPr>
          <w:rFonts w:ascii="Times New Roman" w:eastAsiaTheme="minorHAnsi" w:hAnsi="Times New Roman"/>
          <w:sz w:val="24"/>
          <w:szCs w:val="24"/>
        </w:rPr>
        <w:t xml:space="preserve">This </w:t>
      </w:r>
      <w:r w:rsidR="00E829C8" w:rsidRPr="00AB5F46">
        <w:rPr>
          <w:rFonts w:ascii="Times New Roman" w:eastAsiaTheme="minorHAnsi" w:hAnsi="Times New Roman"/>
          <w:sz w:val="24"/>
          <w:szCs w:val="24"/>
        </w:rPr>
        <w:t>section</w:t>
      </w:r>
      <w:r w:rsidRPr="00AB5F46">
        <w:rPr>
          <w:rFonts w:ascii="Times New Roman" w:eastAsiaTheme="minorHAnsi" w:hAnsi="Times New Roman"/>
          <w:sz w:val="24"/>
          <w:szCs w:val="24"/>
        </w:rPr>
        <w:t xml:space="preserve"> </w:t>
      </w:r>
      <w:r w:rsidR="006D547D">
        <w:rPr>
          <w:rFonts w:ascii="Times New Roman" w:eastAsiaTheme="minorHAnsi" w:hAnsi="Times New Roman"/>
          <w:sz w:val="24"/>
          <w:szCs w:val="24"/>
        </w:rPr>
        <w:t xml:space="preserve">of the Methodology Determination </w:t>
      </w:r>
      <w:r w:rsidRPr="00AB5F46">
        <w:rPr>
          <w:rFonts w:ascii="Times New Roman" w:eastAsiaTheme="minorHAnsi" w:hAnsi="Times New Roman"/>
          <w:sz w:val="24"/>
          <w:szCs w:val="24"/>
        </w:rPr>
        <w:t xml:space="preserve">specifies that a project area must be stratified into </w:t>
      </w:r>
      <w:r w:rsidR="00E829C8" w:rsidRPr="00AB5F46">
        <w:rPr>
          <w:rFonts w:ascii="Times New Roman" w:eastAsiaTheme="minorHAnsi" w:hAnsi="Times New Roman"/>
          <w:sz w:val="24"/>
          <w:szCs w:val="24"/>
        </w:rPr>
        <w:t xml:space="preserve">CEAs and exclusion </w:t>
      </w:r>
      <w:r w:rsidR="00DD1CCD">
        <w:rPr>
          <w:rFonts w:ascii="Times New Roman" w:eastAsiaTheme="minorHAnsi" w:hAnsi="Times New Roman"/>
          <w:sz w:val="24"/>
          <w:szCs w:val="24"/>
        </w:rPr>
        <w:t>area</w:t>
      </w:r>
      <w:r w:rsidR="00DD1CCD" w:rsidRPr="00AB5F46">
        <w:rPr>
          <w:rFonts w:ascii="Times New Roman" w:eastAsiaTheme="minorHAnsi" w:hAnsi="Times New Roman"/>
          <w:sz w:val="24"/>
          <w:szCs w:val="24"/>
        </w:rPr>
        <w:t xml:space="preserve">s </w:t>
      </w:r>
      <w:r w:rsidR="00C54093" w:rsidRPr="00AB5F46">
        <w:rPr>
          <w:rFonts w:ascii="Times New Roman" w:eastAsiaTheme="minorHAnsi" w:hAnsi="Times New Roman"/>
          <w:sz w:val="24"/>
          <w:szCs w:val="24"/>
        </w:rPr>
        <w:t>acco</w:t>
      </w:r>
      <w:r w:rsidR="00A16689" w:rsidRPr="00AB5F46">
        <w:rPr>
          <w:rFonts w:ascii="Times New Roman" w:eastAsiaTheme="minorHAnsi" w:hAnsi="Times New Roman"/>
          <w:sz w:val="24"/>
          <w:szCs w:val="24"/>
        </w:rPr>
        <w:t>r</w:t>
      </w:r>
      <w:r w:rsidR="00C54093" w:rsidRPr="00AB5F46">
        <w:rPr>
          <w:rFonts w:ascii="Times New Roman" w:eastAsiaTheme="minorHAnsi" w:hAnsi="Times New Roman"/>
          <w:sz w:val="24"/>
          <w:szCs w:val="24"/>
        </w:rPr>
        <w:t xml:space="preserve">ding to the site </w:t>
      </w:r>
      <w:r w:rsidR="00C54093" w:rsidRPr="00AB5F46">
        <w:rPr>
          <w:rFonts w:ascii="Times New Roman" w:hAnsi="Times New Roman"/>
          <w:sz w:val="24"/>
          <w:szCs w:val="24"/>
        </w:rPr>
        <w:t>characteristics</w:t>
      </w:r>
      <w:r w:rsidR="00C54093" w:rsidRPr="00AB5F46">
        <w:rPr>
          <w:rFonts w:ascii="Times New Roman" w:eastAsiaTheme="minorHAnsi" w:hAnsi="Times New Roman"/>
          <w:sz w:val="24"/>
          <w:szCs w:val="24"/>
        </w:rPr>
        <w:t xml:space="preserve"> </w:t>
      </w:r>
      <w:r w:rsidR="00C455AD">
        <w:rPr>
          <w:rFonts w:ascii="Times New Roman" w:eastAsiaTheme="minorHAnsi" w:hAnsi="Times New Roman"/>
          <w:sz w:val="24"/>
          <w:szCs w:val="24"/>
        </w:rPr>
        <w:t xml:space="preserve">and management practices </w:t>
      </w:r>
      <w:r w:rsidR="00C54093" w:rsidRPr="00AB5F46">
        <w:rPr>
          <w:rFonts w:ascii="Times New Roman" w:eastAsiaTheme="minorHAnsi" w:hAnsi="Times New Roman"/>
          <w:sz w:val="24"/>
          <w:szCs w:val="24"/>
        </w:rPr>
        <w:t>that effect growth</w:t>
      </w:r>
      <w:r w:rsidR="00C455AD">
        <w:rPr>
          <w:rFonts w:ascii="Times New Roman" w:eastAsiaTheme="minorHAnsi" w:hAnsi="Times New Roman"/>
          <w:sz w:val="24"/>
          <w:szCs w:val="24"/>
        </w:rPr>
        <w:t xml:space="preserve"> in </w:t>
      </w:r>
      <w:r w:rsidR="00A16689" w:rsidRPr="00AB5F46">
        <w:rPr>
          <w:rFonts w:ascii="Times New Roman" w:eastAsiaTheme="minorHAnsi" w:hAnsi="Times New Roman"/>
          <w:sz w:val="24"/>
          <w:szCs w:val="24"/>
        </w:rPr>
        <w:t>the area</w:t>
      </w:r>
      <w:r w:rsidR="00F471EA">
        <w:rPr>
          <w:rFonts w:ascii="Times New Roman" w:eastAsiaTheme="minorHAnsi" w:hAnsi="Times New Roman"/>
          <w:sz w:val="24"/>
          <w:szCs w:val="24"/>
        </w:rPr>
        <w:t>.</w:t>
      </w:r>
      <w:r w:rsidR="009F5870">
        <w:rPr>
          <w:rFonts w:ascii="Times New Roman" w:eastAsiaTheme="minorHAnsi" w:hAnsi="Times New Roman"/>
          <w:sz w:val="24"/>
          <w:szCs w:val="24"/>
        </w:rPr>
        <w:t xml:space="preserve"> A project area must contain at least one CEA.</w:t>
      </w:r>
      <w:r w:rsidR="007F0626" w:rsidRPr="00AB5F46">
        <w:rPr>
          <w:rFonts w:ascii="Times New Roman" w:eastAsiaTheme="minorHAnsi" w:hAnsi="Times New Roman"/>
          <w:sz w:val="24"/>
          <w:szCs w:val="24"/>
        </w:rPr>
        <w:t xml:space="preserve"> </w:t>
      </w:r>
    </w:p>
    <w:p w:rsidR="00246F90" w:rsidRDefault="00227545">
      <w:pPr>
        <w:spacing w:before="240"/>
        <w:rPr>
          <w:rFonts w:ascii="Times New Roman" w:hAnsi="Times New Roman"/>
          <w:sz w:val="24"/>
          <w:szCs w:val="24"/>
          <w:u w:val="single"/>
        </w:rPr>
      </w:pPr>
      <w:bookmarkStart w:id="0" w:name="_Toc319521112"/>
      <w:r w:rsidRPr="00844459">
        <w:rPr>
          <w:rFonts w:ascii="Times New Roman" w:hAnsi="Times New Roman"/>
          <w:sz w:val="24"/>
          <w:szCs w:val="24"/>
          <w:u w:val="single"/>
        </w:rPr>
        <w:t>2.3</w:t>
      </w:r>
      <w:r w:rsidRPr="00844459">
        <w:rPr>
          <w:rFonts w:ascii="Times New Roman" w:hAnsi="Times New Roman"/>
          <w:sz w:val="24"/>
          <w:szCs w:val="24"/>
          <w:u w:val="single"/>
        </w:rPr>
        <w:tab/>
      </w:r>
      <w:r w:rsidR="00377653" w:rsidRPr="00844459">
        <w:rPr>
          <w:rFonts w:ascii="Times New Roman" w:hAnsi="Times New Roman"/>
          <w:sz w:val="24"/>
          <w:szCs w:val="24"/>
          <w:u w:val="single"/>
        </w:rPr>
        <w:t>Requirements for a carbon estimation area</w:t>
      </w:r>
      <w:bookmarkEnd w:id="0"/>
    </w:p>
    <w:p w:rsidR="002250C9" w:rsidRDefault="007F0626" w:rsidP="009A4494">
      <w:pPr>
        <w:spacing w:after="120" w:line="240" w:lineRule="auto"/>
        <w:rPr>
          <w:rFonts w:ascii="Times New Roman" w:hAnsi="Times New Roman"/>
          <w:sz w:val="24"/>
          <w:szCs w:val="24"/>
        </w:rPr>
      </w:pPr>
      <w:r w:rsidRPr="00AB5F46">
        <w:rPr>
          <w:rFonts w:ascii="Times New Roman" w:eastAsiaTheme="minorHAnsi" w:hAnsi="Times New Roman"/>
          <w:sz w:val="24"/>
          <w:szCs w:val="24"/>
        </w:rPr>
        <w:t xml:space="preserve">This </w:t>
      </w:r>
      <w:r w:rsidR="009D2522">
        <w:rPr>
          <w:rFonts w:ascii="Times New Roman" w:eastAsiaTheme="minorHAnsi" w:hAnsi="Times New Roman"/>
          <w:sz w:val="24"/>
          <w:szCs w:val="24"/>
        </w:rPr>
        <w:t>section</w:t>
      </w:r>
      <w:r w:rsidR="009D2522" w:rsidRPr="00AB5F46">
        <w:rPr>
          <w:rFonts w:ascii="Times New Roman" w:eastAsiaTheme="minorHAnsi" w:hAnsi="Times New Roman"/>
          <w:sz w:val="24"/>
          <w:szCs w:val="24"/>
        </w:rPr>
        <w:t xml:space="preserve"> </w:t>
      </w:r>
      <w:r w:rsidRPr="00AB5F46">
        <w:rPr>
          <w:rFonts w:ascii="Times New Roman" w:eastAsiaTheme="minorHAnsi" w:hAnsi="Times New Roman"/>
          <w:sz w:val="24"/>
          <w:szCs w:val="24"/>
        </w:rPr>
        <w:t xml:space="preserve">specifies the </w:t>
      </w:r>
      <w:r w:rsidR="00F0370A">
        <w:rPr>
          <w:rFonts w:ascii="Times New Roman" w:eastAsiaTheme="minorHAnsi" w:hAnsi="Times New Roman"/>
          <w:sz w:val="24"/>
          <w:szCs w:val="24"/>
        </w:rPr>
        <w:t xml:space="preserve">requirements for stratifying a </w:t>
      </w:r>
      <w:r w:rsidR="00FE4C3C" w:rsidRPr="00AB5F46">
        <w:rPr>
          <w:rFonts w:ascii="Times New Roman" w:eastAsiaTheme="minorHAnsi" w:hAnsi="Times New Roman"/>
          <w:sz w:val="24"/>
          <w:szCs w:val="24"/>
        </w:rPr>
        <w:t>CEA</w:t>
      </w:r>
      <w:r w:rsidR="002250C9">
        <w:rPr>
          <w:rFonts w:ascii="Times New Roman" w:eastAsiaTheme="minorHAnsi" w:hAnsi="Times New Roman"/>
          <w:sz w:val="24"/>
          <w:szCs w:val="24"/>
        </w:rPr>
        <w:t xml:space="preserve"> </w:t>
      </w:r>
      <w:r w:rsidR="00F0370A">
        <w:rPr>
          <w:rFonts w:ascii="Times New Roman" w:eastAsiaTheme="minorHAnsi" w:hAnsi="Times New Roman"/>
          <w:sz w:val="24"/>
          <w:szCs w:val="24"/>
        </w:rPr>
        <w:t xml:space="preserve">in order </w:t>
      </w:r>
      <w:r w:rsidRPr="00AB5F46">
        <w:rPr>
          <w:rFonts w:ascii="Times New Roman" w:eastAsiaTheme="minorHAnsi" w:hAnsi="Times New Roman"/>
          <w:sz w:val="24"/>
          <w:szCs w:val="24"/>
        </w:rPr>
        <w:t xml:space="preserve">to </w:t>
      </w:r>
      <w:r w:rsidR="00044385" w:rsidRPr="00AB5F46">
        <w:rPr>
          <w:rFonts w:ascii="Times New Roman" w:eastAsiaTheme="minorHAnsi" w:hAnsi="Times New Roman"/>
          <w:sz w:val="24"/>
          <w:szCs w:val="24"/>
        </w:rPr>
        <w:t xml:space="preserve">model abatement in </w:t>
      </w:r>
      <w:r w:rsidR="00044385" w:rsidRPr="00AB5F46">
        <w:rPr>
          <w:rFonts w:ascii="Times New Roman" w:hAnsi="Times New Roman"/>
          <w:sz w:val="24"/>
          <w:szCs w:val="24"/>
        </w:rPr>
        <w:t>the</w:t>
      </w:r>
      <w:r w:rsidR="00044385" w:rsidRPr="00AB5F46">
        <w:rPr>
          <w:rFonts w:ascii="Times New Roman" w:eastAsiaTheme="minorHAnsi" w:hAnsi="Times New Roman"/>
          <w:sz w:val="24"/>
          <w:szCs w:val="24"/>
        </w:rPr>
        <w:t xml:space="preserve"> area using the </w:t>
      </w:r>
      <w:r w:rsidR="00B847C1" w:rsidRPr="00AB5F46">
        <w:rPr>
          <w:rFonts w:ascii="Times New Roman" w:eastAsiaTheme="minorHAnsi" w:hAnsi="Times New Roman"/>
          <w:sz w:val="24"/>
          <w:szCs w:val="24"/>
        </w:rPr>
        <w:t>RMT</w:t>
      </w:r>
      <w:r w:rsidR="00044385" w:rsidRPr="00AB5F46">
        <w:rPr>
          <w:rFonts w:ascii="Times New Roman" w:eastAsiaTheme="minorHAnsi" w:hAnsi="Times New Roman"/>
          <w:sz w:val="24"/>
          <w:szCs w:val="24"/>
        </w:rPr>
        <w:t>.</w:t>
      </w:r>
      <w:r w:rsidR="00786956" w:rsidRPr="00786956">
        <w:rPr>
          <w:rFonts w:ascii="Times New Roman" w:hAnsi="Times New Roman"/>
          <w:sz w:val="24"/>
          <w:szCs w:val="24"/>
        </w:rPr>
        <w:t xml:space="preserve"> </w:t>
      </w:r>
      <w:r w:rsidR="009A4494" w:rsidRPr="00AB5F46">
        <w:rPr>
          <w:rFonts w:ascii="Times New Roman" w:eastAsiaTheme="minorHAnsi" w:hAnsi="Times New Roman"/>
          <w:sz w:val="24"/>
          <w:szCs w:val="24"/>
        </w:rPr>
        <w:t>Stratification must be in accordance with the requirements set out in the CFI Mapping Guidelines</w:t>
      </w:r>
      <w:r w:rsidR="00F0370A">
        <w:rPr>
          <w:rFonts w:ascii="Times New Roman" w:eastAsiaTheme="minorHAnsi" w:hAnsi="Times New Roman"/>
          <w:sz w:val="24"/>
          <w:szCs w:val="24"/>
        </w:rPr>
        <w:t xml:space="preserve">. </w:t>
      </w:r>
    </w:p>
    <w:p w:rsidR="009A4494" w:rsidRPr="00C0231C" w:rsidRDefault="00FC2DE7" w:rsidP="009A4494">
      <w:pPr>
        <w:spacing w:after="120" w:line="240" w:lineRule="auto"/>
        <w:rPr>
          <w:rFonts w:ascii="Times New Roman" w:hAnsi="Times New Roman"/>
          <w:sz w:val="24"/>
          <w:szCs w:val="24"/>
        </w:rPr>
      </w:pPr>
      <w:r w:rsidRPr="00AB5F46">
        <w:rPr>
          <w:rFonts w:ascii="Times New Roman" w:hAnsi="Times New Roman"/>
          <w:sz w:val="24"/>
          <w:szCs w:val="24"/>
        </w:rPr>
        <w:t xml:space="preserve">Stratification must </w:t>
      </w:r>
      <w:r>
        <w:rPr>
          <w:rFonts w:ascii="Times New Roman" w:hAnsi="Times New Roman"/>
          <w:sz w:val="24"/>
          <w:szCs w:val="24"/>
        </w:rPr>
        <w:t>be done according to</w:t>
      </w:r>
      <w:r w:rsidRPr="00AB5F46">
        <w:rPr>
          <w:rFonts w:ascii="Times New Roman" w:hAnsi="Times New Roman"/>
          <w:sz w:val="24"/>
          <w:szCs w:val="24"/>
        </w:rPr>
        <w:t xml:space="preserve"> actual site characteristics</w:t>
      </w:r>
      <w:r w:rsidR="009128CB">
        <w:rPr>
          <w:rFonts w:ascii="Times New Roman" w:hAnsi="Times New Roman"/>
          <w:sz w:val="24"/>
          <w:szCs w:val="24"/>
        </w:rPr>
        <w:t xml:space="preserve"> which will affect growth rates</w:t>
      </w:r>
      <w:r w:rsidRPr="00AB5F46">
        <w:rPr>
          <w:rFonts w:ascii="Times New Roman" w:hAnsi="Times New Roman"/>
          <w:sz w:val="24"/>
          <w:szCs w:val="24"/>
        </w:rPr>
        <w:t xml:space="preserve"> and not on estimates of growth rates within the planting area. Stratification is not required if the </w:t>
      </w:r>
      <w:r>
        <w:rPr>
          <w:rFonts w:ascii="Times New Roman" w:hAnsi="Times New Roman"/>
          <w:sz w:val="24"/>
          <w:szCs w:val="24"/>
        </w:rPr>
        <w:t xml:space="preserve">entire </w:t>
      </w:r>
      <w:r w:rsidRPr="00AB5F46">
        <w:rPr>
          <w:rFonts w:ascii="Times New Roman" w:hAnsi="Times New Roman"/>
          <w:sz w:val="24"/>
          <w:szCs w:val="24"/>
        </w:rPr>
        <w:t>project area is homogenous both in site characteristics and management activities.</w:t>
      </w:r>
    </w:p>
    <w:p w:rsidR="00452459" w:rsidRPr="00AB5F46" w:rsidRDefault="00452459" w:rsidP="001D5F82">
      <w:pPr>
        <w:keepNext/>
        <w:spacing w:after="120" w:line="240" w:lineRule="auto"/>
        <w:rPr>
          <w:rFonts w:ascii="Times New Roman" w:eastAsiaTheme="minorHAnsi" w:hAnsi="Times New Roman"/>
          <w:sz w:val="24"/>
          <w:szCs w:val="24"/>
        </w:rPr>
      </w:pPr>
      <w:r w:rsidRPr="00AB5F46">
        <w:rPr>
          <w:rFonts w:ascii="Times New Roman" w:eastAsiaTheme="minorHAnsi" w:hAnsi="Times New Roman"/>
          <w:sz w:val="24"/>
          <w:szCs w:val="24"/>
        </w:rPr>
        <w:t xml:space="preserve">Proponents may use a range of approaches to determine the boundaries of </w:t>
      </w:r>
      <w:r>
        <w:rPr>
          <w:rFonts w:ascii="Times New Roman" w:eastAsiaTheme="minorHAnsi" w:hAnsi="Times New Roman"/>
          <w:sz w:val="24"/>
          <w:szCs w:val="24"/>
        </w:rPr>
        <w:t xml:space="preserve">a </w:t>
      </w:r>
      <w:r w:rsidRPr="00AB5F46">
        <w:rPr>
          <w:rFonts w:ascii="Times New Roman" w:eastAsiaTheme="minorHAnsi" w:hAnsi="Times New Roman"/>
          <w:sz w:val="24"/>
          <w:szCs w:val="24"/>
        </w:rPr>
        <w:t xml:space="preserve">CEA, but must include at least one of: </w:t>
      </w:r>
    </w:p>
    <w:p w:rsidR="00452459" w:rsidRPr="00AB2201" w:rsidRDefault="00452459" w:rsidP="002F5DFB">
      <w:pPr>
        <w:pStyle w:val="ListParagraph"/>
        <w:keepNext/>
        <w:numPr>
          <w:ilvl w:val="0"/>
          <w:numId w:val="39"/>
        </w:numPr>
        <w:spacing w:before="240" w:after="240" w:line="240" w:lineRule="auto"/>
        <w:ind w:left="714" w:hanging="357"/>
        <w:rPr>
          <w:rFonts w:ascii="Times New Roman" w:hAnsi="Times New Roman"/>
          <w:sz w:val="24"/>
          <w:szCs w:val="24"/>
        </w:rPr>
      </w:pPr>
      <w:r w:rsidRPr="00AB2201">
        <w:rPr>
          <w:rFonts w:ascii="Times New Roman" w:hAnsi="Times New Roman"/>
          <w:sz w:val="24"/>
          <w:szCs w:val="24"/>
        </w:rPr>
        <w:t xml:space="preserve">field surveys and sampling; </w:t>
      </w:r>
    </w:p>
    <w:p w:rsidR="00452459" w:rsidRPr="00AB2201" w:rsidRDefault="00452459" w:rsidP="002F5DFB">
      <w:pPr>
        <w:pStyle w:val="ListParagraph"/>
        <w:keepNext/>
        <w:numPr>
          <w:ilvl w:val="0"/>
          <w:numId w:val="39"/>
        </w:numPr>
        <w:spacing w:before="240" w:after="240" w:line="240" w:lineRule="auto"/>
        <w:ind w:left="714" w:hanging="357"/>
        <w:rPr>
          <w:rFonts w:ascii="Times New Roman" w:hAnsi="Times New Roman"/>
          <w:sz w:val="24"/>
          <w:szCs w:val="24"/>
        </w:rPr>
      </w:pPr>
      <w:r w:rsidRPr="00AB2201">
        <w:rPr>
          <w:rFonts w:ascii="Times New Roman" w:hAnsi="Times New Roman"/>
          <w:sz w:val="24"/>
          <w:szCs w:val="24"/>
        </w:rPr>
        <w:t xml:space="preserve">aerial photographs; </w:t>
      </w:r>
    </w:p>
    <w:p w:rsidR="00452459" w:rsidRPr="00AB2201" w:rsidRDefault="00452459" w:rsidP="002F5DFB">
      <w:pPr>
        <w:pStyle w:val="ListParagraph"/>
        <w:keepNext/>
        <w:numPr>
          <w:ilvl w:val="0"/>
          <w:numId w:val="39"/>
        </w:numPr>
        <w:spacing w:before="240" w:after="240" w:line="240" w:lineRule="auto"/>
        <w:ind w:left="714" w:hanging="357"/>
        <w:rPr>
          <w:rFonts w:ascii="Times New Roman" w:hAnsi="Times New Roman"/>
          <w:sz w:val="24"/>
          <w:szCs w:val="24"/>
        </w:rPr>
      </w:pPr>
      <w:r w:rsidRPr="00AB2201">
        <w:rPr>
          <w:rFonts w:ascii="Times New Roman" w:hAnsi="Times New Roman"/>
          <w:sz w:val="24"/>
          <w:szCs w:val="24"/>
        </w:rPr>
        <w:t xml:space="preserve">satellite imagery; </w:t>
      </w:r>
      <w:r w:rsidR="009F5870" w:rsidRPr="00AB2201">
        <w:rPr>
          <w:rFonts w:ascii="Times New Roman" w:hAnsi="Times New Roman"/>
          <w:sz w:val="24"/>
          <w:szCs w:val="24"/>
        </w:rPr>
        <w:t>or</w:t>
      </w:r>
      <w:r w:rsidRPr="00AB2201">
        <w:rPr>
          <w:rFonts w:ascii="Times New Roman" w:hAnsi="Times New Roman"/>
          <w:sz w:val="24"/>
          <w:szCs w:val="24"/>
        </w:rPr>
        <w:t xml:space="preserve"> </w:t>
      </w:r>
    </w:p>
    <w:p w:rsidR="00452459" w:rsidRPr="001D5F82" w:rsidRDefault="00452459" w:rsidP="002F5DFB">
      <w:pPr>
        <w:pStyle w:val="ListParagraph"/>
        <w:keepNext/>
        <w:numPr>
          <w:ilvl w:val="0"/>
          <w:numId w:val="39"/>
        </w:numPr>
        <w:spacing w:before="240" w:after="240" w:line="240" w:lineRule="auto"/>
        <w:ind w:left="714" w:hanging="357"/>
        <w:rPr>
          <w:rFonts w:ascii="Times New Roman" w:eastAsiaTheme="minorHAnsi" w:hAnsi="Times New Roman"/>
          <w:sz w:val="24"/>
          <w:szCs w:val="24"/>
        </w:rPr>
      </w:pPr>
      <w:r w:rsidRPr="00AB2201">
        <w:rPr>
          <w:rFonts w:ascii="Times New Roman" w:hAnsi="Times New Roman"/>
          <w:sz w:val="24"/>
          <w:szCs w:val="24"/>
        </w:rPr>
        <w:t>soil</w:t>
      </w:r>
      <w:r w:rsidRPr="001D5F82">
        <w:rPr>
          <w:rFonts w:ascii="Times New Roman" w:eastAsiaTheme="minorHAnsi" w:hAnsi="Times New Roman"/>
          <w:sz w:val="24"/>
          <w:szCs w:val="24"/>
        </w:rPr>
        <w:t xml:space="preserve">, vegetation and landform maps. </w:t>
      </w:r>
    </w:p>
    <w:p w:rsidR="008748F1" w:rsidRDefault="00452459">
      <w:pPr>
        <w:spacing w:after="120" w:line="240" w:lineRule="auto"/>
        <w:rPr>
          <w:rFonts w:eastAsiaTheme="minorHAnsi"/>
        </w:rPr>
      </w:pPr>
      <w:r w:rsidRPr="00AD6C02">
        <w:rPr>
          <w:rFonts w:ascii="Times New Roman" w:eastAsiaTheme="minorHAnsi" w:hAnsi="Times New Roman"/>
          <w:sz w:val="24"/>
          <w:szCs w:val="24"/>
        </w:rPr>
        <w:t xml:space="preserve">The use of GPS </w:t>
      </w:r>
      <w:r w:rsidRPr="00281737">
        <w:rPr>
          <w:rFonts w:ascii="Times New Roman" w:eastAsiaTheme="minorHAnsi" w:hAnsi="Times New Roman"/>
          <w:sz w:val="24"/>
          <w:szCs w:val="24"/>
        </w:rPr>
        <w:t>mapping</w:t>
      </w:r>
      <w:r w:rsidRPr="00AD6C02">
        <w:rPr>
          <w:rFonts w:ascii="Times New Roman" w:eastAsiaTheme="minorHAnsi" w:hAnsi="Times New Roman"/>
          <w:sz w:val="24"/>
          <w:szCs w:val="24"/>
        </w:rPr>
        <w:t xml:space="preserve"> is recommended, but is not required, when identifying CEA boundary locations.</w:t>
      </w:r>
      <w:r w:rsidRPr="00AB5F46">
        <w:rPr>
          <w:rFonts w:ascii="Times New Roman" w:eastAsiaTheme="minorHAnsi" w:hAnsi="Times New Roman"/>
          <w:sz w:val="24"/>
          <w:szCs w:val="24"/>
        </w:rPr>
        <w:t xml:space="preserve"> </w:t>
      </w:r>
    </w:p>
    <w:p w:rsidR="002F5DFB" w:rsidRDefault="00281737" w:rsidP="002F5DFB">
      <w:pPr>
        <w:spacing w:after="120" w:line="240" w:lineRule="auto"/>
        <w:rPr>
          <w:rFonts w:ascii="Times New Roman" w:eastAsiaTheme="minorHAnsi" w:hAnsi="Times New Roman"/>
          <w:sz w:val="24"/>
          <w:szCs w:val="24"/>
        </w:rPr>
      </w:pPr>
      <w:r>
        <w:rPr>
          <w:rFonts w:ascii="Times New Roman" w:eastAsiaTheme="minorHAnsi" w:hAnsi="Times New Roman"/>
          <w:sz w:val="24"/>
          <w:szCs w:val="24"/>
        </w:rPr>
        <w:t>CEAs do not have to be attached to one another, and can span the boundaries of multiple properties.</w:t>
      </w:r>
    </w:p>
    <w:p w:rsidR="002F5DFB" w:rsidRPr="002F5DFB" w:rsidRDefault="00452459" w:rsidP="002F5DFB">
      <w:pPr>
        <w:spacing w:before="240" w:after="240" w:line="240" w:lineRule="auto"/>
        <w:rPr>
          <w:rFonts w:ascii="Times New Roman" w:hAnsi="Times New Roman"/>
          <w:i/>
          <w:sz w:val="24"/>
          <w:szCs w:val="24"/>
        </w:rPr>
      </w:pPr>
      <w:r w:rsidRPr="002F5DFB">
        <w:rPr>
          <w:rFonts w:ascii="Times New Roman" w:hAnsi="Times New Roman"/>
          <w:i/>
          <w:sz w:val="24"/>
          <w:szCs w:val="24"/>
        </w:rPr>
        <w:t>Requirement to include model point location</w:t>
      </w:r>
    </w:p>
    <w:p w:rsidR="00452459" w:rsidRPr="002F5DFB" w:rsidRDefault="00452459" w:rsidP="002F5DFB">
      <w:pPr>
        <w:spacing w:after="120" w:line="240" w:lineRule="auto"/>
        <w:rPr>
          <w:rFonts w:ascii="Times New Roman" w:eastAsiaTheme="minorHAnsi" w:hAnsi="Times New Roman"/>
          <w:sz w:val="24"/>
          <w:szCs w:val="24"/>
        </w:rPr>
      </w:pPr>
      <w:r w:rsidRPr="002F5DFB">
        <w:rPr>
          <w:rFonts w:ascii="Times New Roman" w:eastAsiaTheme="minorHAnsi" w:hAnsi="Times New Roman"/>
          <w:sz w:val="24"/>
          <w:szCs w:val="24"/>
        </w:rPr>
        <w:t xml:space="preserve">Each CEA must </w:t>
      </w:r>
      <w:r w:rsidRPr="002F5DFB">
        <w:rPr>
          <w:rFonts w:ascii="Times New Roman" w:hAnsi="Times New Roman"/>
          <w:sz w:val="24"/>
          <w:szCs w:val="24"/>
        </w:rPr>
        <w:t>contain</w:t>
      </w:r>
      <w:r w:rsidRPr="002F5DFB">
        <w:rPr>
          <w:rFonts w:ascii="Times New Roman" w:eastAsiaTheme="minorHAnsi" w:hAnsi="Times New Roman"/>
          <w:sz w:val="24"/>
          <w:szCs w:val="24"/>
        </w:rPr>
        <w:t xml:space="preserve"> a static ‘model point’ location (latitude and longitude) for the purpose of estimation with the RMT. Points may not change over time unless the CEA is </w:t>
      </w:r>
      <w:r w:rsidRPr="002F5DFB">
        <w:rPr>
          <w:rFonts w:ascii="Times New Roman" w:eastAsiaTheme="minorHAnsi" w:hAnsi="Times New Roman"/>
          <w:sz w:val="24"/>
          <w:szCs w:val="24"/>
        </w:rPr>
        <w:lastRenderedPageBreak/>
        <w:t>re</w:t>
      </w:r>
      <w:r w:rsidRPr="002F5DFB">
        <w:rPr>
          <w:rFonts w:ascii="Times New Roman" w:eastAsiaTheme="minorHAnsi" w:hAnsi="Times New Roman"/>
          <w:sz w:val="24"/>
          <w:szCs w:val="24"/>
        </w:rPr>
        <w:noBreakHyphen/>
        <w:t>stratified into two or more areas. A model point must be contained within the CEA and not within an exclusion area.</w:t>
      </w:r>
    </w:p>
    <w:p w:rsidR="008748F1" w:rsidRDefault="00452459">
      <w:pPr>
        <w:pStyle w:val="R2"/>
        <w:keepNext/>
        <w:tabs>
          <w:tab w:val="clear" w:pos="794"/>
        </w:tabs>
        <w:spacing w:after="120"/>
        <w:jc w:val="left"/>
      </w:pPr>
      <w:r>
        <w:rPr>
          <w:i/>
        </w:rPr>
        <w:t>P</w:t>
      </w:r>
      <w:r w:rsidRPr="00937521">
        <w:rPr>
          <w:i/>
        </w:rPr>
        <w:t xml:space="preserve">lanting and management of </w:t>
      </w:r>
      <w:r>
        <w:rPr>
          <w:i/>
        </w:rPr>
        <w:t>a carbon estimation</w:t>
      </w:r>
      <w:r w:rsidRPr="00937521">
        <w:rPr>
          <w:i/>
        </w:rPr>
        <w:t xml:space="preserve"> area</w:t>
      </w:r>
    </w:p>
    <w:p w:rsidR="008748F1" w:rsidRDefault="007F0626">
      <w:pPr>
        <w:pStyle w:val="R2"/>
        <w:keepNext/>
        <w:tabs>
          <w:tab w:val="clear" w:pos="794"/>
        </w:tabs>
        <w:spacing w:after="120"/>
        <w:ind w:left="0" w:firstLine="0"/>
        <w:jc w:val="left"/>
        <w:rPr>
          <w:rFonts w:eastAsiaTheme="minorHAnsi"/>
        </w:rPr>
      </w:pPr>
      <w:r w:rsidRPr="00AB5F46">
        <w:rPr>
          <w:rFonts w:eastAsiaTheme="minorHAnsi"/>
        </w:rPr>
        <w:t xml:space="preserve">A </w:t>
      </w:r>
      <w:r w:rsidR="00FE4C3C" w:rsidRPr="00AB5F46">
        <w:rPr>
          <w:rFonts w:eastAsiaTheme="minorHAnsi"/>
        </w:rPr>
        <w:t>CEA</w:t>
      </w:r>
      <w:r w:rsidRPr="00AB5F46">
        <w:rPr>
          <w:rFonts w:eastAsiaTheme="minorHAnsi"/>
        </w:rPr>
        <w:t xml:space="preserve"> must have uniform site characteristics that effect growth,</w:t>
      </w:r>
      <w:r w:rsidR="009F5870">
        <w:rPr>
          <w:rFonts w:eastAsiaTheme="minorHAnsi"/>
        </w:rPr>
        <w:t xml:space="preserve"> for example, soil type, aspect and </w:t>
      </w:r>
      <w:r w:rsidRPr="00AB5F46">
        <w:rPr>
          <w:rFonts w:eastAsiaTheme="minorHAnsi"/>
        </w:rPr>
        <w:t>position on slope</w:t>
      </w:r>
      <w:r w:rsidR="009F5870">
        <w:rPr>
          <w:rFonts w:eastAsiaTheme="minorHAnsi"/>
        </w:rPr>
        <w:t>.  In addition, a</w:t>
      </w:r>
      <w:r w:rsidRPr="00AB5F46">
        <w:rPr>
          <w:rFonts w:eastAsiaTheme="minorHAnsi"/>
        </w:rPr>
        <w:t xml:space="preserve"> uniform management regime</w:t>
      </w:r>
      <w:r w:rsidR="00F62AC7">
        <w:rPr>
          <w:rFonts w:eastAsiaTheme="minorHAnsi"/>
        </w:rPr>
        <w:t xml:space="preserve"> must be applied</w:t>
      </w:r>
      <w:r w:rsidR="00B956FB">
        <w:rPr>
          <w:rFonts w:eastAsiaTheme="minorHAnsi"/>
        </w:rPr>
        <w:t>.</w:t>
      </w:r>
      <w:r w:rsidRPr="00AB5F46">
        <w:rPr>
          <w:rFonts w:eastAsiaTheme="minorHAnsi"/>
        </w:rPr>
        <w:t xml:space="preserve"> </w:t>
      </w:r>
      <w:r w:rsidR="00B956FB">
        <w:rPr>
          <w:rFonts w:eastAsiaTheme="minorHAnsi"/>
        </w:rPr>
        <w:t>F</w:t>
      </w:r>
      <w:r w:rsidR="00B956FB" w:rsidRPr="00AB5F46">
        <w:rPr>
          <w:rFonts w:eastAsiaTheme="minorHAnsi"/>
        </w:rPr>
        <w:t xml:space="preserve">or </w:t>
      </w:r>
      <w:r w:rsidRPr="00AB5F46">
        <w:rPr>
          <w:rFonts w:eastAsiaTheme="minorHAnsi"/>
        </w:rPr>
        <w:t xml:space="preserve">example, </w:t>
      </w:r>
      <w:r w:rsidR="00B956FB">
        <w:rPr>
          <w:rFonts w:eastAsiaTheme="minorHAnsi"/>
        </w:rPr>
        <w:t>a CEA must be planted or seeded with the same species or mix of species</w:t>
      </w:r>
      <w:r w:rsidR="001D72AE">
        <w:rPr>
          <w:rFonts w:eastAsiaTheme="minorHAnsi"/>
        </w:rPr>
        <w:t>,</w:t>
      </w:r>
      <w:r w:rsidR="00B956FB">
        <w:rPr>
          <w:rFonts w:eastAsiaTheme="minorHAnsi"/>
        </w:rPr>
        <w:t xml:space="preserve"> and </w:t>
      </w:r>
      <w:r w:rsidRPr="00AB5F46">
        <w:rPr>
          <w:rFonts w:eastAsiaTheme="minorHAnsi"/>
        </w:rPr>
        <w:t>planting</w:t>
      </w:r>
      <w:r w:rsidR="00B956FB">
        <w:rPr>
          <w:rFonts w:eastAsiaTheme="minorHAnsi"/>
        </w:rPr>
        <w:t xml:space="preserve"> </w:t>
      </w:r>
      <w:r w:rsidR="00F62AC7">
        <w:rPr>
          <w:rFonts w:eastAsiaTheme="minorHAnsi"/>
        </w:rPr>
        <w:t>must take place within a 30 day period</w:t>
      </w:r>
      <w:r w:rsidR="009128CB">
        <w:rPr>
          <w:rFonts w:eastAsiaTheme="minorHAnsi"/>
        </w:rPr>
        <w:t>.  T</w:t>
      </w:r>
      <w:r w:rsidRPr="00AB5F46">
        <w:rPr>
          <w:rFonts w:eastAsiaTheme="minorHAnsi"/>
        </w:rPr>
        <w:t xml:space="preserve">hinning, weed </w:t>
      </w:r>
      <w:r w:rsidRPr="00AB5F46">
        <w:t>control</w:t>
      </w:r>
      <w:r w:rsidRPr="00AB5F46">
        <w:rPr>
          <w:rFonts w:eastAsiaTheme="minorHAnsi"/>
        </w:rPr>
        <w:t xml:space="preserve"> </w:t>
      </w:r>
      <w:r w:rsidR="00B45755" w:rsidRPr="00AB5F46">
        <w:rPr>
          <w:rFonts w:eastAsiaTheme="minorHAnsi"/>
        </w:rPr>
        <w:t xml:space="preserve">and </w:t>
      </w:r>
      <w:r w:rsidRPr="00AB5F46">
        <w:rPr>
          <w:rFonts w:eastAsiaTheme="minorHAnsi"/>
        </w:rPr>
        <w:t>the application of fertiliser</w:t>
      </w:r>
      <w:r w:rsidR="00B956FB">
        <w:rPr>
          <w:rFonts w:eastAsiaTheme="minorHAnsi"/>
        </w:rPr>
        <w:t xml:space="preserve"> must be done in </w:t>
      </w:r>
      <w:r w:rsidR="001D72AE">
        <w:rPr>
          <w:rFonts w:eastAsiaTheme="minorHAnsi"/>
        </w:rPr>
        <w:t xml:space="preserve">a uniform </w:t>
      </w:r>
      <w:r w:rsidR="00B956FB">
        <w:rPr>
          <w:rFonts w:eastAsiaTheme="minorHAnsi"/>
        </w:rPr>
        <w:t>manner</w:t>
      </w:r>
      <w:r w:rsidRPr="00AB5F46">
        <w:rPr>
          <w:rFonts w:eastAsiaTheme="minorHAnsi"/>
        </w:rPr>
        <w:t>. This is because plantings established on sites with different characteristics or using different management pract</w:t>
      </w:r>
      <w:r w:rsidR="00E67ECF" w:rsidRPr="00AB5F46">
        <w:rPr>
          <w:rFonts w:eastAsiaTheme="minorHAnsi"/>
        </w:rPr>
        <w:t xml:space="preserve">ices will sequester carbon at </w:t>
      </w:r>
      <w:r w:rsidRPr="00AB5F46">
        <w:rPr>
          <w:rFonts w:eastAsiaTheme="minorHAnsi"/>
        </w:rPr>
        <w:t>different rate</w:t>
      </w:r>
      <w:r w:rsidR="00E67ECF" w:rsidRPr="00AB5F46">
        <w:rPr>
          <w:rFonts w:eastAsiaTheme="minorHAnsi"/>
        </w:rPr>
        <w:t>s</w:t>
      </w:r>
      <w:r w:rsidRPr="00AB5F46">
        <w:rPr>
          <w:rFonts w:eastAsiaTheme="minorHAnsi"/>
        </w:rPr>
        <w:t xml:space="preserve"> and must be modelled </w:t>
      </w:r>
      <w:r w:rsidR="001C426A">
        <w:rPr>
          <w:rFonts w:eastAsiaTheme="minorHAnsi"/>
        </w:rPr>
        <w:t>individually</w:t>
      </w:r>
      <w:r w:rsidRPr="00AB5F46">
        <w:rPr>
          <w:rFonts w:eastAsiaTheme="minorHAnsi"/>
        </w:rPr>
        <w:t xml:space="preserve">. </w:t>
      </w:r>
    </w:p>
    <w:p w:rsidR="008748F1" w:rsidRDefault="008B00B1">
      <w:pPr>
        <w:pStyle w:val="R2"/>
        <w:keepNext/>
        <w:tabs>
          <w:tab w:val="clear" w:pos="794"/>
        </w:tabs>
        <w:spacing w:after="120"/>
        <w:ind w:left="0" w:firstLine="0"/>
        <w:jc w:val="left"/>
      </w:pPr>
      <w:r w:rsidRPr="008B00B1">
        <w:rPr>
          <w:i/>
        </w:rPr>
        <w:t>Requirement to re-stratify a carbon estimation area</w:t>
      </w:r>
    </w:p>
    <w:p w:rsidR="00786956" w:rsidRDefault="007F0626" w:rsidP="00923822">
      <w:pPr>
        <w:spacing w:after="120" w:line="240" w:lineRule="auto"/>
        <w:rPr>
          <w:rFonts w:ascii="Times New Roman" w:eastAsiaTheme="minorHAnsi" w:hAnsi="Times New Roman"/>
          <w:sz w:val="24"/>
          <w:szCs w:val="24"/>
        </w:rPr>
      </w:pPr>
      <w:r w:rsidRPr="00AB5F46">
        <w:rPr>
          <w:rFonts w:ascii="Times New Roman" w:eastAsiaTheme="minorHAnsi" w:hAnsi="Times New Roman"/>
          <w:sz w:val="24"/>
          <w:szCs w:val="24"/>
        </w:rPr>
        <w:t xml:space="preserve">A </w:t>
      </w:r>
      <w:r w:rsidR="00FE4C3C" w:rsidRPr="00AB5F46">
        <w:rPr>
          <w:rFonts w:ascii="Times New Roman" w:eastAsiaTheme="minorHAnsi" w:hAnsi="Times New Roman"/>
          <w:sz w:val="24"/>
          <w:szCs w:val="24"/>
        </w:rPr>
        <w:t>CEA</w:t>
      </w:r>
      <w:r w:rsidRPr="00AB5F46">
        <w:rPr>
          <w:rFonts w:ascii="Times New Roman" w:eastAsiaTheme="minorHAnsi" w:hAnsi="Times New Roman"/>
          <w:sz w:val="24"/>
          <w:szCs w:val="24"/>
        </w:rPr>
        <w:t xml:space="preserve"> must be re-stratified following </w:t>
      </w:r>
      <w:r w:rsidR="00E67ECF" w:rsidRPr="00AB5F46">
        <w:rPr>
          <w:rFonts w:ascii="Times New Roman" w:eastAsiaTheme="minorHAnsi" w:hAnsi="Times New Roman"/>
          <w:sz w:val="24"/>
          <w:szCs w:val="24"/>
        </w:rPr>
        <w:t>commencement of a</w:t>
      </w:r>
      <w:r w:rsidRPr="00AB5F46">
        <w:rPr>
          <w:rFonts w:ascii="Times New Roman" w:eastAsiaTheme="minorHAnsi" w:hAnsi="Times New Roman"/>
          <w:sz w:val="24"/>
          <w:szCs w:val="24"/>
        </w:rPr>
        <w:t xml:space="preserve"> project </w:t>
      </w:r>
      <w:r w:rsidR="00E67ECF" w:rsidRPr="00AB5F46">
        <w:rPr>
          <w:rFonts w:ascii="Times New Roman" w:eastAsiaTheme="minorHAnsi" w:hAnsi="Times New Roman"/>
          <w:sz w:val="24"/>
          <w:szCs w:val="24"/>
        </w:rPr>
        <w:t xml:space="preserve">if </w:t>
      </w:r>
      <w:r w:rsidRPr="00AB5F46">
        <w:rPr>
          <w:rFonts w:ascii="Times New Roman" w:eastAsiaTheme="minorHAnsi" w:hAnsi="Times New Roman"/>
          <w:sz w:val="24"/>
          <w:szCs w:val="24"/>
        </w:rPr>
        <w:t xml:space="preserve">management practices </w:t>
      </w:r>
      <w:r w:rsidR="00E67ECF" w:rsidRPr="00AB5F46">
        <w:rPr>
          <w:rFonts w:ascii="Times New Roman" w:eastAsiaTheme="minorHAnsi" w:hAnsi="Times New Roman"/>
          <w:sz w:val="24"/>
          <w:szCs w:val="24"/>
        </w:rPr>
        <w:t>in the area change</w:t>
      </w:r>
      <w:r w:rsidR="002250C9">
        <w:rPr>
          <w:rFonts w:ascii="Times New Roman" w:eastAsiaTheme="minorHAnsi" w:hAnsi="Times New Roman"/>
          <w:sz w:val="24"/>
          <w:szCs w:val="24"/>
        </w:rPr>
        <w:t xml:space="preserve">, including </w:t>
      </w:r>
      <w:r w:rsidR="001B2FBE">
        <w:rPr>
          <w:rFonts w:ascii="Times New Roman" w:eastAsiaTheme="minorHAnsi" w:hAnsi="Times New Roman"/>
          <w:sz w:val="24"/>
          <w:szCs w:val="24"/>
        </w:rPr>
        <w:t xml:space="preserve">management to restore carbon in the area after a </w:t>
      </w:r>
      <w:r w:rsidR="002250C9">
        <w:rPr>
          <w:rFonts w:ascii="Times New Roman" w:eastAsiaTheme="minorHAnsi" w:hAnsi="Times New Roman"/>
          <w:sz w:val="24"/>
          <w:szCs w:val="24"/>
        </w:rPr>
        <w:t>natural disturbance</w:t>
      </w:r>
      <w:r w:rsidR="001B2FBE">
        <w:rPr>
          <w:rFonts w:ascii="Times New Roman" w:eastAsiaTheme="minorHAnsi" w:hAnsi="Times New Roman"/>
          <w:sz w:val="24"/>
          <w:szCs w:val="24"/>
        </w:rPr>
        <w:t xml:space="preserve"> has lead to a reversal of carbon stores</w:t>
      </w:r>
      <w:r w:rsidR="002250C9">
        <w:rPr>
          <w:rFonts w:ascii="Times New Roman" w:eastAsiaTheme="minorHAnsi" w:hAnsi="Times New Roman"/>
          <w:sz w:val="24"/>
          <w:szCs w:val="24"/>
        </w:rPr>
        <w:t>.</w:t>
      </w:r>
      <w:r w:rsidR="006F4C2F" w:rsidRPr="00AB5F46">
        <w:rPr>
          <w:rFonts w:ascii="Times New Roman" w:eastAsiaTheme="minorHAnsi" w:hAnsi="Times New Roman"/>
          <w:sz w:val="24"/>
          <w:szCs w:val="24"/>
        </w:rPr>
        <w:t xml:space="preserve"> </w:t>
      </w:r>
      <w:r w:rsidR="00873EB4" w:rsidRPr="00AB5F46">
        <w:rPr>
          <w:rFonts w:ascii="Times New Roman" w:eastAsiaTheme="minorHAnsi" w:hAnsi="Times New Roman"/>
          <w:sz w:val="24"/>
          <w:szCs w:val="24"/>
        </w:rPr>
        <w:t xml:space="preserve">In </w:t>
      </w:r>
      <w:r w:rsidR="001C426A">
        <w:rPr>
          <w:rFonts w:ascii="Times New Roman" w:eastAsiaTheme="minorHAnsi" w:hAnsi="Times New Roman"/>
          <w:sz w:val="24"/>
          <w:szCs w:val="24"/>
        </w:rPr>
        <w:t>these</w:t>
      </w:r>
      <w:r w:rsidR="001C426A" w:rsidRPr="00AB5F46">
        <w:rPr>
          <w:rFonts w:ascii="Times New Roman" w:eastAsiaTheme="minorHAnsi" w:hAnsi="Times New Roman"/>
          <w:sz w:val="24"/>
          <w:szCs w:val="24"/>
        </w:rPr>
        <w:t xml:space="preserve"> </w:t>
      </w:r>
      <w:r w:rsidR="00495EDC" w:rsidRPr="00AB5F46">
        <w:rPr>
          <w:rFonts w:ascii="Times New Roman" w:eastAsiaTheme="minorHAnsi" w:hAnsi="Times New Roman"/>
          <w:sz w:val="24"/>
          <w:szCs w:val="24"/>
        </w:rPr>
        <w:t>cases</w:t>
      </w:r>
      <w:r w:rsidR="00873EB4" w:rsidRPr="00AB5F46">
        <w:rPr>
          <w:rFonts w:ascii="Times New Roman" w:eastAsiaTheme="minorHAnsi" w:hAnsi="Times New Roman"/>
          <w:sz w:val="24"/>
          <w:szCs w:val="24"/>
        </w:rPr>
        <w:t>, re</w:t>
      </w:r>
      <w:r w:rsidR="001570F0">
        <w:rPr>
          <w:rFonts w:ascii="Times New Roman" w:eastAsiaTheme="minorHAnsi" w:hAnsi="Times New Roman"/>
          <w:sz w:val="24"/>
          <w:szCs w:val="24"/>
        </w:rPr>
        <w:noBreakHyphen/>
      </w:r>
      <w:r w:rsidR="00873EB4" w:rsidRPr="00AB5F46">
        <w:rPr>
          <w:rFonts w:ascii="Times New Roman" w:eastAsiaTheme="minorHAnsi" w:hAnsi="Times New Roman"/>
          <w:sz w:val="24"/>
          <w:szCs w:val="24"/>
        </w:rPr>
        <w:t xml:space="preserve">stratification </w:t>
      </w:r>
      <w:r w:rsidR="00495EDC" w:rsidRPr="00AB5F46">
        <w:rPr>
          <w:rFonts w:ascii="Times New Roman" w:eastAsiaTheme="minorHAnsi" w:hAnsi="Times New Roman"/>
          <w:sz w:val="24"/>
          <w:szCs w:val="24"/>
        </w:rPr>
        <w:t xml:space="preserve">must </w:t>
      </w:r>
      <w:r w:rsidR="00873EB4" w:rsidRPr="00AB5F46">
        <w:rPr>
          <w:rFonts w:ascii="Times New Roman" w:eastAsiaTheme="minorHAnsi" w:hAnsi="Times New Roman"/>
          <w:sz w:val="24"/>
          <w:szCs w:val="24"/>
        </w:rPr>
        <w:t xml:space="preserve">clearly delineate </w:t>
      </w:r>
      <w:r w:rsidR="00495EDC" w:rsidRPr="00AB5F46">
        <w:rPr>
          <w:rFonts w:ascii="Times New Roman" w:eastAsiaTheme="minorHAnsi" w:hAnsi="Times New Roman"/>
          <w:sz w:val="24"/>
          <w:szCs w:val="24"/>
        </w:rPr>
        <w:t xml:space="preserve">the </w:t>
      </w:r>
      <w:r w:rsidR="001C426A">
        <w:rPr>
          <w:rFonts w:ascii="Times New Roman" w:eastAsiaTheme="minorHAnsi" w:hAnsi="Times New Roman"/>
          <w:sz w:val="24"/>
          <w:szCs w:val="24"/>
        </w:rPr>
        <w:t>affected</w:t>
      </w:r>
      <w:r w:rsidR="00FD58D9" w:rsidRPr="00AB5F46">
        <w:rPr>
          <w:rFonts w:ascii="Times New Roman" w:eastAsiaTheme="minorHAnsi" w:hAnsi="Times New Roman"/>
          <w:sz w:val="24"/>
          <w:szCs w:val="24"/>
        </w:rPr>
        <w:t xml:space="preserve"> area</w:t>
      </w:r>
      <w:r w:rsidR="00873EB4" w:rsidRPr="00AB5F46">
        <w:rPr>
          <w:rFonts w:ascii="Times New Roman" w:eastAsiaTheme="minorHAnsi" w:hAnsi="Times New Roman"/>
          <w:sz w:val="24"/>
          <w:szCs w:val="24"/>
        </w:rPr>
        <w:t>.</w:t>
      </w:r>
      <w:r w:rsidR="008339DC">
        <w:rPr>
          <w:rFonts w:ascii="Times New Roman" w:eastAsiaTheme="minorHAnsi" w:hAnsi="Times New Roman"/>
          <w:sz w:val="24"/>
          <w:szCs w:val="24"/>
        </w:rPr>
        <w:t xml:space="preserve"> </w:t>
      </w:r>
      <w:r w:rsidR="00873EB4" w:rsidRPr="00AB5F46">
        <w:rPr>
          <w:rFonts w:ascii="Times New Roman" w:eastAsiaTheme="minorHAnsi" w:hAnsi="Times New Roman"/>
          <w:sz w:val="24"/>
          <w:szCs w:val="24"/>
        </w:rPr>
        <w:t>Project proponents are not required to stratify for</w:t>
      </w:r>
      <w:r w:rsidR="000443E5">
        <w:rPr>
          <w:rFonts w:ascii="Times New Roman" w:eastAsiaTheme="minorHAnsi" w:hAnsi="Times New Roman"/>
          <w:sz w:val="24"/>
          <w:szCs w:val="24"/>
        </w:rPr>
        <w:t xml:space="preserve"> </w:t>
      </w:r>
      <w:r w:rsidR="00873EB4" w:rsidRPr="00AB5F46">
        <w:rPr>
          <w:rFonts w:ascii="Times New Roman" w:eastAsiaTheme="minorHAnsi" w:hAnsi="Times New Roman"/>
          <w:sz w:val="24"/>
          <w:szCs w:val="24"/>
        </w:rPr>
        <w:t>natural disturbance</w:t>
      </w:r>
      <w:r w:rsidR="001C426A">
        <w:rPr>
          <w:rFonts w:ascii="Times New Roman" w:eastAsiaTheme="minorHAnsi" w:hAnsi="Times New Roman"/>
          <w:sz w:val="24"/>
          <w:szCs w:val="24"/>
        </w:rPr>
        <w:t xml:space="preserve"> events</w:t>
      </w:r>
      <w:r w:rsidR="00873EB4" w:rsidRPr="00AB5F46">
        <w:rPr>
          <w:rFonts w:ascii="Times New Roman" w:eastAsiaTheme="minorHAnsi" w:hAnsi="Times New Roman"/>
          <w:sz w:val="24"/>
          <w:szCs w:val="24"/>
        </w:rPr>
        <w:t xml:space="preserve"> </w:t>
      </w:r>
      <w:r w:rsidR="002250C9">
        <w:rPr>
          <w:rFonts w:ascii="Times New Roman" w:eastAsiaTheme="minorHAnsi" w:hAnsi="Times New Roman"/>
          <w:sz w:val="24"/>
          <w:szCs w:val="24"/>
        </w:rPr>
        <w:t xml:space="preserve">which do not require a change to the management practices </w:t>
      </w:r>
      <w:r w:rsidR="00873EB4" w:rsidRPr="00AB5F46">
        <w:rPr>
          <w:rFonts w:ascii="Times New Roman" w:eastAsiaTheme="minorHAnsi" w:hAnsi="Times New Roman"/>
          <w:sz w:val="24"/>
          <w:szCs w:val="24"/>
        </w:rPr>
        <w:t xml:space="preserve">as </w:t>
      </w:r>
      <w:r w:rsidR="001C426A">
        <w:rPr>
          <w:rFonts w:ascii="Times New Roman" w:eastAsiaTheme="minorHAnsi" w:hAnsi="Times New Roman"/>
          <w:sz w:val="24"/>
          <w:szCs w:val="24"/>
        </w:rPr>
        <w:t>these</w:t>
      </w:r>
      <w:r w:rsidR="001C426A" w:rsidRPr="00AB5F46">
        <w:rPr>
          <w:rFonts w:ascii="Times New Roman" w:eastAsiaTheme="minorHAnsi" w:hAnsi="Times New Roman"/>
          <w:sz w:val="24"/>
          <w:szCs w:val="24"/>
        </w:rPr>
        <w:t xml:space="preserve"> </w:t>
      </w:r>
      <w:r w:rsidR="00873EB4" w:rsidRPr="00AB5F46">
        <w:rPr>
          <w:rFonts w:ascii="Times New Roman" w:eastAsiaTheme="minorHAnsi" w:hAnsi="Times New Roman"/>
          <w:sz w:val="24"/>
          <w:szCs w:val="24"/>
        </w:rPr>
        <w:t>can be modelled by the RMT as a proportion of the CEA impacted.</w:t>
      </w:r>
      <w:r w:rsidR="008339DC">
        <w:rPr>
          <w:rFonts w:ascii="Times New Roman" w:eastAsiaTheme="minorHAnsi" w:hAnsi="Times New Roman"/>
          <w:sz w:val="24"/>
          <w:szCs w:val="24"/>
        </w:rPr>
        <w:t xml:space="preserve"> </w:t>
      </w:r>
    </w:p>
    <w:p w:rsidR="001B2FBE" w:rsidRPr="00AB5F46" w:rsidRDefault="001B2FBE" w:rsidP="00923822">
      <w:pPr>
        <w:spacing w:after="120" w:line="240" w:lineRule="auto"/>
        <w:rPr>
          <w:rFonts w:ascii="Times New Roman" w:eastAsiaTheme="minorHAnsi" w:hAnsi="Times New Roman"/>
          <w:sz w:val="24"/>
          <w:szCs w:val="24"/>
        </w:rPr>
      </w:pPr>
      <w:r>
        <w:rPr>
          <w:rFonts w:ascii="Times New Roman" w:eastAsiaTheme="minorHAnsi" w:hAnsi="Times New Roman"/>
          <w:sz w:val="24"/>
          <w:szCs w:val="24"/>
        </w:rPr>
        <w:t>Project proponents are also required to re-stratify if it is found that site characteristics are not uniform – for example, there is a large area of rock under part of the project area</w:t>
      </w:r>
      <w:r w:rsidR="004B2C98">
        <w:rPr>
          <w:rFonts w:ascii="Times New Roman" w:eastAsiaTheme="minorHAnsi" w:hAnsi="Times New Roman"/>
          <w:sz w:val="24"/>
          <w:szCs w:val="24"/>
        </w:rPr>
        <w:t xml:space="preserve"> which was not obvious when the project was earlier stratified</w:t>
      </w:r>
      <w:r>
        <w:rPr>
          <w:rFonts w:ascii="Times New Roman" w:eastAsiaTheme="minorHAnsi" w:hAnsi="Times New Roman"/>
          <w:sz w:val="24"/>
          <w:szCs w:val="24"/>
        </w:rPr>
        <w:t>.</w:t>
      </w:r>
    </w:p>
    <w:p w:rsidR="00452459" w:rsidRPr="006A227C" w:rsidRDefault="00452459" w:rsidP="00452459">
      <w:pPr>
        <w:pStyle w:val="R2"/>
        <w:tabs>
          <w:tab w:val="clear" w:pos="794"/>
        </w:tabs>
        <w:spacing w:after="120"/>
        <w:ind w:left="0" w:firstLine="0"/>
        <w:jc w:val="left"/>
        <w:rPr>
          <w:i/>
        </w:rPr>
      </w:pPr>
      <w:r>
        <w:rPr>
          <w:i/>
        </w:rPr>
        <w:t xml:space="preserve">Information and documents to identify </w:t>
      </w:r>
      <w:r w:rsidRPr="00937521">
        <w:rPr>
          <w:i/>
        </w:rPr>
        <w:t>a carbon estimation area</w:t>
      </w:r>
    </w:p>
    <w:p w:rsidR="008748F1" w:rsidRDefault="007C2ED3" w:rsidP="003B2C27">
      <w:pPr>
        <w:spacing w:after="120" w:line="240" w:lineRule="auto"/>
        <w:rPr>
          <w:rFonts w:ascii="Times New Roman" w:eastAsiaTheme="minorHAnsi" w:hAnsi="Times New Roman"/>
          <w:sz w:val="24"/>
          <w:szCs w:val="24"/>
        </w:rPr>
      </w:pPr>
      <w:r>
        <w:rPr>
          <w:rFonts w:ascii="Times New Roman" w:eastAsiaTheme="minorHAnsi" w:hAnsi="Times New Roman"/>
          <w:sz w:val="24"/>
          <w:szCs w:val="24"/>
        </w:rPr>
        <w:t xml:space="preserve">The boundaries of a CEA must be identified on a geospatial map of the project area, in accordance with the CFI Mapping Guidelines. </w:t>
      </w:r>
      <w:r w:rsidR="00B04B32">
        <w:rPr>
          <w:rFonts w:ascii="Times New Roman" w:eastAsiaTheme="minorHAnsi" w:hAnsi="Times New Roman"/>
          <w:sz w:val="24"/>
          <w:szCs w:val="24"/>
        </w:rPr>
        <w:t xml:space="preserve">The boundaries of a CEA </w:t>
      </w:r>
      <w:r w:rsidR="002B17EF">
        <w:rPr>
          <w:rFonts w:ascii="Times New Roman" w:eastAsiaTheme="minorHAnsi" w:hAnsi="Times New Roman"/>
          <w:sz w:val="24"/>
          <w:szCs w:val="24"/>
        </w:rPr>
        <w:t xml:space="preserve">can, but </w:t>
      </w:r>
      <w:r w:rsidR="00B04B32">
        <w:rPr>
          <w:rFonts w:ascii="Times New Roman" w:eastAsiaTheme="minorHAnsi" w:hAnsi="Times New Roman"/>
          <w:sz w:val="24"/>
          <w:szCs w:val="24"/>
        </w:rPr>
        <w:t>do not have to be</w:t>
      </w:r>
      <w:r w:rsidR="009410F0">
        <w:rPr>
          <w:rFonts w:ascii="Times New Roman" w:eastAsiaTheme="minorHAnsi" w:hAnsi="Times New Roman"/>
          <w:sz w:val="24"/>
          <w:szCs w:val="24"/>
        </w:rPr>
        <w:t>,</w:t>
      </w:r>
      <w:r w:rsidR="00B04B32">
        <w:rPr>
          <w:rFonts w:ascii="Times New Roman" w:eastAsiaTheme="minorHAnsi" w:hAnsi="Times New Roman"/>
          <w:sz w:val="24"/>
          <w:szCs w:val="24"/>
        </w:rPr>
        <w:t xml:space="preserve"> identified at project commencement if the project is </w:t>
      </w:r>
      <w:r w:rsidR="00B04B32" w:rsidRPr="00B04B32">
        <w:rPr>
          <w:rFonts w:ascii="Times New Roman" w:eastAsiaTheme="minorHAnsi" w:hAnsi="Times New Roman"/>
          <w:sz w:val="24"/>
          <w:szCs w:val="24"/>
        </w:rPr>
        <w:t>established on or after the date a project is declared an eligible offsets project</w:t>
      </w:r>
      <w:r w:rsidR="009F5870">
        <w:rPr>
          <w:rFonts w:ascii="Times New Roman" w:eastAsiaTheme="minorHAnsi" w:hAnsi="Times New Roman"/>
          <w:sz w:val="24"/>
          <w:szCs w:val="24"/>
        </w:rPr>
        <w:t>.  However</w:t>
      </w:r>
      <w:r w:rsidR="00B04B32">
        <w:rPr>
          <w:rFonts w:ascii="Times New Roman" w:eastAsiaTheme="minorHAnsi" w:hAnsi="Times New Roman"/>
          <w:sz w:val="24"/>
          <w:szCs w:val="24"/>
        </w:rPr>
        <w:t>,</w:t>
      </w:r>
      <w:r w:rsidR="009F5870">
        <w:rPr>
          <w:rFonts w:ascii="Times New Roman" w:eastAsiaTheme="minorHAnsi" w:hAnsi="Times New Roman"/>
          <w:sz w:val="24"/>
          <w:szCs w:val="24"/>
        </w:rPr>
        <w:t xml:space="preserve"> they</w:t>
      </w:r>
      <w:r w:rsidR="00B04B32">
        <w:rPr>
          <w:rFonts w:ascii="Times New Roman" w:eastAsiaTheme="minorHAnsi" w:hAnsi="Times New Roman"/>
          <w:sz w:val="24"/>
          <w:szCs w:val="24"/>
        </w:rPr>
        <w:t xml:space="preserve"> must be identified when </w:t>
      </w:r>
      <w:r w:rsidR="00B04B32" w:rsidRPr="00B04B32">
        <w:rPr>
          <w:rFonts w:ascii="Times New Roman" w:eastAsiaTheme="minorHAnsi" w:hAnsi="Times New Roman"/>
          <w:sz w:val="24"/>
          <w:szCs w:val="24"/>
        </w:rPr>
        <w:t>the first offsets report is submitted to the Regulator</w:t>
      </w:r>
      <w:r w:rsidR="00B04B32">
        <w:rPr>
          <w:rFonts w:ascii="Times New Roman" w:eastAsiaTheme="minorHAnsi" w:hAnsi="Times New Roman"/>
          <w:sz w:val="24"/>
          <w:szCs w:val="24"/>
        </w:rPr>
        <w:t>.</w:t>
      </w:r>
      <w:r w:rsidR="008339DC">
        <w:rPr>
          <w:rFonts w:ascii="Times New Roman" w:eastAsiaTheme="minorHAnsi" w:hAnsi="Times New Roman"/>
          <w:sz w:val="24"/>
          <w:szCs w:val="24"/>
        </w:rPr>
        <w:t xml:space="preserve"> </w:t>
      </w:r>
      <w:r w:rsidR="00B04B32">
        <w:rPr>
          <w:rFonts w:ascii="Times New Roman" w:eastAsiaTheme="minorHAnsi" w:hAnsi="Times New Roman"/>
          <w:sz w:val="24"/>
          <w:szCs w:val="24"/>
        </w:rPr>
        <w:t xml:space="preserve">If the planting was established prior to declaration of the project as an eligible offsets project, the boundaries must be identified </w:t>
      </w:r>
      <w:r w:rsidR="003B2C27">
        <w:rPr>
          <w:rFonts w:ascii="Times New Roman" w:eastAsiaTheme="minorHAnsi" w:hAnsi="Times New Roman"/>
          <w:sz w:val="24"/>
          <w:szCs w:val="24"/>
        </w:rPr>
        <w:t>as part of the project application.</w:t>
      </w:r>
      <w:r w:rsidR="008339DC">
        <w:rPr>
          <w:rFonts w:ascii="Times New Roman" w:eastAsiaTheme="minorHAnsi" w:hAnsi="Times New Roman"/>
          <w:sz w:val="24"/>
          <w:szCs w:val="24"/>
        </w:rPr>
        <w:t xml:space="preserve"> </w:t>
      </w:r>
      <w:r w:rsidR="003B2C27">
        <w:rPr>
          <w:rFonts w:ascii="Times New Roman" w:eastAsiaTheme="minorHAnsi" w:hAnsi="Times New Roman"/>
          <w:sz w:val="24"/>
          <w:szCs w:val="24"/>
        </w:rPr>
        <w:t xml:space="preserve">In all cases, a </w:t>
      </w:r>
      <w:r w:rsidR="00B04B32">
        <w:rPr>
          <w:rFonts w:ascii="Times New Roman" w:eastAsiaTheme="minorHAnsi" w:hAnsi="Times New Roman"/>
          <w:sz w:val="24"/>
          <w:szCs w:val="24"/>
        </w:rPr>
        <w:t xml:space="preserve">map showing the </w:t>
      </w:r>
      <w:r w:rsidR="001570F0">
        <w:rPr>
          <w:rFonts w:ascii="Times New Roman" w:eastAsiaTheme="minorHAnsi" w:hAnsi="Times New Roman"/>
          <w:sz w:val="24"/>
          <w:szCs w:val="24"/>
        </w:rPr>
        <w:t xml:space="preserve">CEA </w:t>
      </w:r>
      <w:r>
        <w:rPr>
          <w:rFonts w:ascii="Times New Roman" w:eastAsiaTheme="minorHAnsi" w:hAnsi="Times New Roman"/>
          <w:sz w:val="24"/>
          <w:szCs w:val="24"/>
        </w:rPr>
        <w:t xml:space="preserve">boundaries </w:t>
      </w:r>
      <w:r w:rsidR="00B04B32">
        <w:rPr>
          <w:rFonts w:ascii="Times New Roman" w:eastAsiaTheme="minorHAnsi" w:hAnsi="Times New Roman"/>
          <w:sz w:val="24"/>
          <w:szCs w:val="24"/>
        </w:rPr>
        <w:t xml:space="preserve">must also </w:t>
      </w:r>
      <w:r>
        <w:rPr>
          <w:rFonts w:ascii="Times New Roman" w:eastAsiaTheme="minorHAnsi" w:hAnsi="Times New Roman"/>
          <w:sz w:val="24"/>
          <w:szCs w:val="24"/>
        </w:rPr>
        <w:t xml:space="preserve">be submitted to the </w:t>
      </w:r>
      <w:r w:rsidR="00B52F43">
        <w:rPr>
          <w:rFonts w:ascii="Times New Roman" w:eastAsiaTheme="minorHAnsi" w:hAnsi="Times New Roman"/>
          <w:sz w:val="24"/>
          <w:szCs w:val="24"/>
        </w:rPr>
        <w:t>Regulator</w:t>
      </w:r>
      <w:r>
        <w:rPr>
          <w:rFonts w:ascii="Times New Roman" w:eastAsiaTheme="minorHAnsi" w:hAnsi="Times New Roman"/>
          <w:sz w:val="24"/>
          <w:szCs w:val="24"/>
        </w:rPr>
        <w:t xml:space="preserve"> when</w:t>
      </w:r>
      <w:r w:rsidR="00483631">
        <w:rPr>
          <w:rFonts w:ascii="Times New Roman" w:eastAsiaTheme="minorHAnsi" w:hAnsi="Times New Roman"/>
          <w:sz w:val="24"/>
          <w:szCs w:val="24"/>
        </w:rPr>
        <w:t>ever</w:t>
      </w:r>
      <w:r>
        <w:rPr>
          <w:rFonts w:ascii="Times New Roman" w:eastAsiaTheme="minorHAnsi" w:hAnsi="Times New Roman"/>
          <w:sz w:val="24"/>
          <w:szCs w:val="24"/>
        </w:rPr>
        <w:t xml:space="preserve"> the project area is re-stratified.</w:t>
      </w:r>
      <w:r w:rsidR="008339DC">
        <w:rPr>
          <w:rFonts w:ascii="Times New Roman" w:eastAsiaTheme="minorHAnsi" w:hAnsi="Times New Roman"/>
          <w:sz w:val="24"/>
          <w:szCs w:val="24"/>
        </w:rPr>
        <w:t xml:space="preserve"> </w:t>
      </w:r>
    </w:p>
    <w:p w:rsidR="00246F90" w:rsidRDefault="00CA1A34">
      <w:pPr>
        <w:spacing w:before="240"/>
        <w:rPr>
          <w:rFonts w:ascii="Times New Roman" w:hAnsi="Times New Roman"/>
          <w:sz w:val="24"/>
          <w:szCs w:val="24"/>
          <w:u w:val="single"/>
        </w:rPr>
      </w:pPr>
      <w:bookmarkStart w:id="1" w:name="_Toc319521113"/>
      <w:r w:rsidRPr="00844459">
        <w:rPr>
          <w:rFonts w:ascii="Times New Roman" w:hAnsi="Times New Roman"/>
          <w:sz w:val="24"/>
          <w:szCs w:val="24"/>
          <w:u w:val="single"/>
        </w:rPr>
        <w:t>2.4</w:t>
      </w:r>
      <w:r w:rsidRPr="00844459">
        <w:rPr>
          <w:rFonts w:ascii="Times New Roman" w:hAnsi="Times New Roman"/>
          <w:sz w:val="24"/>
          <w:szCs w:val="24"/>
          <w:u w:val="single"/>
        </w:rPr>
        <w:tab/>
      </w:r>
      <w:r w:rsidR="00377653" w:rsidRPr="00844459">
        <w:rPr>
          <w:rFonts w:ascii="Times New Roman" w:hAnsi="Times New Roman"/>
          <w:sz w:val="24"/>
          <w:szCs w:val="24"/>
          <w:u w:val="single"/>
        </w:rPr>
        <w:t>Requirements for an exclusion area</w:t>
      </w:r>
      <w:bookmarkEnd w:id="1"/>
    </w:p>
    <w:p w:rsidR="00BF2068" w:rsidRPr="00AB5F46" w:rsidRDefault="00541C83" w:rsidP="001E195D">
      <w:pPr>
        <w:spacing w:after="120" w:line="240" w:lineRule="auto"/>
        <w:rPr>
          <w:rFonts w:ascii="Times New Roman" w:eastAsiaTheme="minorHAnsi" w:hAnsi="Times New Roman"/>
          <w:sz w:val="24"/>
          <w:szCs w:val="24"/>
        </w:rPr>
      </w:pPr>
      <w:r w:rsidRPr="00AB5F46">
        <w:rPr>
          <w:rFonts w:ascii="Times New Roman" w:eastAsiaTheme="minorHAnsi" w:hAnsi="Times New Roman"/>
          <w:sz w:val="24"/>
          <w:szCs w:val="24"/>
        </w:rPr>
        <w:t>An area of land must be defined as an exclusion area</w:t>
      </w:r>
      <w:r w:rsidR="003E1F52" w:rsidRPr="00AB5F46">
        <w:rPr>
          <w:rFonts w:ascii="Times New Roman" w:eastAsiaTheme="minorHAnsi" w:hAnsi="Times New Roman"/>
          <w:sz w:val="24"/>
          <w:szCs w:val="24"/>
        </w:rPr>
        <w:t>, in accordance with the CFI M</w:t>
      </w:r>
      <w:r w:rsidR="00F341E6" w:rsidRPr="00AB5F46">
        <w:rPr>
          <w:rFonts w:ascii="Times New Roman" w:eastAsiaTheme="minorHAnsi" w:hAnsi="Times New Roman"/>
          <w:sz w:val="24"/>
          <w:szCs w:val="24"/>
        </w:rPr>
        <w:t xml:space="preserve">apping </w:t>
      </w:r>
      <w:r w:rsidR="003E1F52" w:rsidRPr="00AB5F46">
        <w:rPr>
          <w:rFonts w:ascii="Times New Roman" w:eastAsiaTheme="minorHAnsi" w:hAnsi="Times New Roman"/>
          <w:sz w:val="24"/>
          <w:szCs w:val="24"/>
        </w:rPr>
        <w:t>G</w:t>
      </w:r>
      <w:r w:rsidR="00F341E6" w:rsidRPr="00AB5F46">
        <w:rPr>
          <w:rFonts w:ascii="Times New Roman" w:eastAsiaTheme="minorHAnsi" w:hAnsi="Times New Roman"/>
          <w:sz w:val="24"/>
          <w:szCs w:val="24"/>
        </w:rPr>
        <w:t>uidelines,</w:t>
      </w:r>
      <w:r w:rsidRPr="00AB5F46">
        <w:rPr>
          <w:rFonts w:ascii="Times New Roman" w:eastAsiaTheme="minorHAnsi" w:hAnsi="Times New Roman"/>
          <w:sz w:val="24"/>
          <w:szCs w:val="24"/>
        </w:rPr>
        <w:t xml:space="preserve"> if it </w:t>
      </w:r>
      <w:r w:rsidR="00E75AE3" w:rsidRPr="00AB5F46">
        <w:rPr>
          <w:rFonts w:ascii="Times New Roman" w:eastAsiaTheme="minorHAnsi" w:hAnsi="Times New Roman"/>
          <w:sz w:val="24"/>
          <w:szCs w:val="24"/>
        </w:rPr>
        <w:t xml:space="preserve">is </w:t>
      </w:r>
      <w:r w:rsidRPr="00AB5F46">
        <w:rPr>
          <w:rFonts w:ascii="Times New Roman" w:eastAsiaTheme="minorHAnsi" w:hAnsi="Times New Roman"/>
          <w:sz w:val="24"/>
          <w:szCs w:val="24"/>
        </w:rPr>
        <w:t xml:space="preserve">an area of land </w:t>
      </w:r>
      <w:r w:rsidR="00EB67B9">
        <w:rPr>
          <w:rFonts w:ascii="Times New Roman" w:eastAsiaTheme="minorHAnsi" w:hAnsi="Times New Roman"/>
          <w:sz w:val="24"/>
          <w:szCs w:val="24"/>
        </w:rPr>
        <w:t xml:space="preserve">within the project area </w:t>
      </w:r>
      <w:r w:rsidRPr="00AB5F46">
        <w:rPr>
          <w:rFonts w:ascii="Times New Roman" w:eastAsiaTheme="minorHAnsi" w:hAnsi="Times New Roman"/>
          <w:sz w:val="24"/>
          <w:szCs w:val="24"/>
        </w:rPr>
        <w:t xml:space="preserve">to </w:t>
      </w:r>
      <w:r w:rsidRPr="00AB5F46">
        <w:rPr>
          <w:rFonts w:ascii="Times New Roman" w:hAnsi="Times New Roman"/>
          <w:sz w:val="24"/>
          <w:szCs w:val="24"/>
        </w:rPr>
        <w:t>which</w:t>
      </w:r>
      <w:r w:rsidRPr="00AB5F46">
        <w:rPr>
          <w:rFonts w:ascii="Times New Roman" w:eastAsiaTheme="minorHAnsi" w:hAnsi="Times New Roman"/>
          <w:sz w:val="24"/>
          <w:szCs w:val="24"/>
        </w:rPr>
        <w:t xml:space="preserve"> this Methodology</w:t>
      </w:r>
      <w:r w:rsidR="00BF2068" w:rsidRPr="00AB5F46">
        <w:rPr>
          <w:rFonts w:ascii="Times New Roman" w:eastAsiaTheme="minorHAnsi" w:hAnsi="Times New Roman"/>
          <w:sz w:val="24"/>
          <w:szCs w:val="24"/>
        </w:rPr>
        <w:t xml:space="preserve"> Determination does not apply</w:t>
      </w:r>
      <w:r w:rsidR="003E1F52" w:rsidRPr="00AB5F46">
        <w:rPr>
          <w:rFonts w:ascii="Times New Roman" w:eastAsiaTheme="minorHAnsi" w:hAnsi="Times New Roman"/>
          <w:sz w:val="24"/>
          <w:szCs w:val="24"/>
        </w:rPr>
        <w:t xml:space="preserve">. An exclusion area </w:t>
      </w:r>
      <w:r w:rsidR="00BF2068" w:rsidRPr="00AB5F46">
        <w:rPr>
          <w:rFonts w:ascii="Times New Roman" w:eastAsiaTheme="minorHAnsi" w:hAnsi="Times New Roman"/>
          <w:sz w:val="24"/>
          <w:szCs w:val="24"/>
        </w:rPr>
        <w:t xml:space="preserve">may adjoin, or </w:t>
      </w:r>
      <w:r w:rsidR="003E1F52" w:rsidRPr="00AB5F46">
        <w:rPr>
          <w:rFonts w:ascii="Times New Roman" w:eastAsiaTheme="minorHAnsi" w:hAnsi="Times New Roman"/>
          <w:sz w:val="24"/>
          <w:szCs w:val="24"/>
        </w:rPr>
        <w:t xml:space="preserve">be </w:t>
      </w:r>
      <w:r w:rsidR="00BF2068" w:rsidRPr="00AB5F46">
        <w:rPr>
          <w:rFonts w:ascii="Times New Roman" w:eastAsiaTheme="minorHAnsi" w:hAnsi="Times New Roman"/>
          <w:sz w:val="24"/>
          <w:szCs w:val="24"/>
        </w:rPr>
        <w:t>contain</w:t>
      </w:r>
      <w:r w:rsidR="003E1F52" w:rsidRPr="00AB5F46">
        <w:rPr>
          <w:rFonts w:ascii="Times New Roman" w:eastAsiaTheme="minorHAnsi" w:hAnsi="Times New Roman"/>
          <w:sz w:val="24"/>
          <w:szCs w:val="24"/>
        </w:rPr>
        <w:t>ed</w:t>
      </w:r>
      <w:r w:rsidR="00BF2068" w:rsidRPr="00AB5F46">
        <w:rPr>
          <w:rFonts w:ascii="Times New Roman" w:eastAsiaTheme="minorHAnsi" w:hAnsi="Times New Roman"/>
          <w:sz w:val="24"/>
          <w:szCs w:val="24"/>
        </w:rPr>
        <w:t xml:space="preserve"> within </w:t>
      </w:r>
      <w:r w:rsidR="003E1F52" w:rsidRPr="00AB5F46">
        <w:rPr>
          <w:rFonts w:ascii="Times New Roman" w:eastAsiaTheme="minorHAnsi" w:hAnsi="Times New Roman"/>
          <w:sz w:val="24"/>
          <w:szCs w:val="24"/>
        </w:rPr>
        <w:t xml:space="preserve">the </w:t>
      </w:r>
      <w:r w:rsidR="00BF2068" w:rsidRPr="00AB5F46">
        <w:rPr>
          <w:rFonts w:ascii="Times New Roman" w:eastAsiaTheme="minorHAnsi" w:hAnsi="Times New Roman"/>
          <w:sz w:val="24"/>
          <w:szCs w:val="24"/>
        </w:rPr>
        <w:t>boundaries</w:t>
      </w:r>
      <w:r w:rsidR="003E1F52" w:rsidRPr="00AB5F46">
        <w:rPr>
          <w:rFonts w:ascii="Times New Roman" w:eastAsiaTheme="minorHAnsi" w:hAnsi="Times New Roman"/>
          <w:sz w:val="24"/>
          <w:szCs w:val="24"/>
        </w:rPr>
        <w:t xml:space="preserve"> of</w:t>
      </w:r>
      <w:r w:rsidR="00BF2068" w:rsidRPr="00AB5F46">
        <w:rPr>
          <w:rFonts w:ascii="Times New Roman" w:eastAsiaTheme="minorHAnsi" w:hAnsi="Times New Roman"/>
          <w:sz w:val="24"/>
          <w:szCs w:val="24"/>
        </w:rPr>
        <w:t xml:space="preserve">, </w:t>
      </w:r>
      <w:r w:rsidR="003E1F52" w:rsidRPr="00AB5F46">
        <w:rPr>
          <w:rFonts w:ascii="Times New Roman" w:eastAsiaTheme="minorHAnsi" w:hAnsi="Times New Roman"/>
          <w:sz w:val="24"/>
          <w:szCs w:val="24"/>
        </w:rPr>
        <w:t xml:space="preserve">a </w:t>
      </w:r>
      <w:r w:rsidR="00BF1D45">
        <w:rPr>
          <w:rFonts w:ascii="Times New Roman" w:eastAsiaTheme="minorHAnsi" w:hAnsi="Times New Roman"/>
          <w:sz w:val="24"/>
          <w:szCs w:val="24"/>
        </w:rPr>
        <w:t>CEA</w:t>
      </w:r>
      <w:r w:rsidR="003E1F52" w:rsidRPr="00AB5F46">
        <w:rPr>
          <w:rFonts w:ascii="Times New Roman" w:eastAsiaTheme="minorHAnsi" w:hAnsi="Times New Roman"/>
          <w:sz w:val="24"/>
          <w:szCs w:val="24"/>
        </w:rPr>
        <w:t>.</w:t>
      </w:r>
      <w:r w:rsidR="008339DC">
        <w:rPr>
          <w:rFonts w:ascii="Times New Roman" w:eastAsiaTheme="minorHAnsi" w:hAnsi="Times New Roman"/>
          <w:sz w:val="24"/>
          <w:szCs w:val="24"/>
        </w:rPr>
        <w:t xml:space="preserve"> </w:t>
      </w:r>
      <w:r w:rsidR="003E1F52" w:rsidRPr="00AB5F46">
        <w:rPr>
          <w:rFonts w:ascii="Times New Roman" w:eastAsiaTheme="minorHAnsi" w:hAnsi="Times New Roman"/>
          <w:sz w:val="24"/>
          <w:szCs w:val="24"/>
        </w:rPr>
        <w:t xml:space="preserve">If an area is defined as an </w:t>
      </w:r>
      <w:r w:rsidR="00BF2068" w:rsidRPr="00AB5F46">
        <w:rPr>
          <w:rFonts w:ascii="Times New Roman" w:eastAsiaTheme="minorHAnsi" w:hAnsi="Times New Roman"/>
          <w:sz w:val="24"/>
          <w:szCs w:val="24"/>
        </w:rPr>
        <w:t>exclusion area</w:t>
      </w:r>
      <w:r w:rsidR="003E1F52" w:rsidRPr="00AB5F46">
        <w:rPr>
          <w:rFonts w:ascii="Times New Roman" w:eastAsiaTheme="minorHAnsi" w:hAnsi="Times New Roman"/>
          <w:sz w:val="24"/>
          <w:szCs w:val="24"/>
        </w:rPr>
        <w:t>,</w:t>
      </w:r>
      <w:r w:rsidR="00BF2068" w:rsidRPr="00AB5F46">
        <w:rPr>
          <w:rFonts w:ascii="Times New Roman" w:eastAsiaTheme="minorHAnsi" w:hAnsi="Times New Roman"/>
          <w:sz w:val="24"/>
          <w:szCs w:val="24"/>
        </w:rPr>
        <w:t xml:space="preserve"> </w:t>
      </w:r>
      <w:r w:rsidR="001C426A">
        <w:rPr>
          <w:rFonts w:ascii="Times New Roman" w:eastAsiaTheme="minorHAnsi" w:hAnsi="Times New Roman"/>
          <w:sz w:val="24"/>
          <w:szCs w:val="24"/>
        </w:rPr>
        <w:t>it is excluded as a source of abatement for the project</w:t>
      </w:r>
      <w:r w:rsidR="00BF2068" w:rsidRPr="00AB5F46">
        <w:rPr>
          <w:rFonts w:ascii="Times New Roman" w:eastAsiaTheme="minorHAnsi" w:hAnsi="Times New Roman"/>
          <w:sz w:val="24"/>
          <w:szCs w:val="24"/>
        </w:rPr>
        <w:t>.</w:t>
      </w:r>
    </w:p>
    <w:p w:rsidR="00B2500E" w:rsidRDefault="00541C83" w:rsidP="00A346BE">
      <w:pPr>
        <w:keepNext/>
        <w:spacing w:before="120" w:after="240" w:line="240" w:lineRule="auto"/>
        <w:rPr>
          <w:rFonts w:ascii="Times New Roman" w:eastAsiaTheme="minorHAnsi" w:hAnsi="Times New Roman"/>
          <w:sz w:val="24"/>
          <w:szCs w:val="24"/>
        </w:rPr>
      </w:pPr>
      <w:r w:rsidRPr="00AB5F46">
        <w:rPr>
          <w:rFonts w:ascii="Times New Roman" w:eastAsiaTheme="minorHAnsi" w:hAnsi="Times New Roman"/>
          <w:sz w:val="24"/>
          <w:szCs w:val="24"/>
        </w:rPr>
        <w:lastRenderedPageBreak/>
        <w:t>An are</w:t>
      </w:r>
      <w:r w:rsidR="00516D89" w:rsidRPr="00AB5F46">
        <w:rPr>
          <w:rFonts w:ascii="Times New Roman" w:eastAsiaTheme="minorHAnsi" w:hAnsi="Times New Roman"/>
          <w:sz w:val="24"/>
          <w:szCs w:val="24"/>
        </w:rPr>
        <w:t xml:space="preserve">a must be an exclusion </w:t>
      </w:r>
      <w:r w:rsidR="00516D89" w:rsidRPr="00AB5F46">
        <w:rPr>
          <w:rFonts w:ascii="Times New Roman" w:hAnsi="Times New Roman"/>
          <w:sz w:val="24"/>
          <w:szCs w:val="24"/>
        </w:rPr>
        <w:t>area</w:t>
      </w:r>
      <w:r w:rsidR="00516D89" w:rsidRPr="00AB5F46">
        <w:rPr>
          <w:rFonts w:ascii="Times New Roman" w:eastAsiaTheme="minorHAnsi" w:hAnsi="Times New Roman"/>
          <w:sz w:val="24"/>
          <w:szCs w:val="24"/>
        </w:rPr>
        <w:t xml:space="preserve"> if</w:t>
      </w:r>
      <w:r w:rsidR="00B2500E">
        <w:rPr>
          <w:rFonts w:ascii="Times New Roman" w:eastAsiaTheme="minorHAnsi" w:hAnsi="Times New Roman"/>
          <w:sz w:val="24"/>
          <w:szCs w:val="24"/>
        </w:rPr>
        <w:t>:</w:t>
      </w:r>
    </w:p>
    <w:p w:rsidR="00A60C28" w:rsidRPr="00AB2201" w:rsidRDefault="00A60C28" w:rsidP="00A346BE">
      <w:pPr>
        <w:pStyle w:val="ListParagraph"/>
        <w:keepNext/>
        <w:numPr>
          <w:ilvl w:val="0"/>
          <w:numId w:val="39"/>
        </w:numPr>
        <w:spacing w:before="120" w:after="240" w:line="240" w:lineRule="auto"/>
        <w:rPr>
          <w:rFonts w:ascii="Times New Roman" w:hAnsi="Times New Roman"/>
          <w:sz w:val="24"/>
          <w:szCs w:val="24"/>
        </w:rPr>
      </w:pPr>
      <w:r w:rsidRPr="00F75C2B">
        <w:rPr>
          <w:rFonts w:ascii="Times New Roman" w:eastAsiaTheme="minorHAnsi" w:hAnsi="Times New Roman"/>
          <w:sz w:val="24"/>
          <w:szCs w:val="24"/>
        </w:rPr>
        <w:t xml:space="preserve">the project activity cannot occur </w:t>
      </w:r>
      <w:r>
        <w:rPr>
          <w:rFonts w:ascii="Times New Roman" w:eastAsiaTheme="minorHAnsi" w:hAnsi="Times New Roman"/>
          <w:sz w:val="24"/>
          <w:szCs w:val="24"/>
        </w:rPr>
        <w:t>in the area, for ex</w:t>
      </w:r>
      <w:r w:rsidR="009128CB">
        <w:rPr>
          <w:rFonts w:ascii="Times New Roman" w:eastAsiaTheme="minorHAnsi" w:hAnsi="Times New Roman"/>
          <w:sz w:val="24"/>
          <w:szCs w:val="24"/>
        </w:rPr>
        <w:t>ample the area is a road, water </w:t>
      </w:r>
      <w:r>
        <w:rPr>
          <w:rFonts w:ascii="Times New Roman" w:eastAsiaTheme="minorHAnsi" w:hAnsi="Times New Roman"/>
          <w:sz w:val="24"/>
          <w:szCs w:val="24"/>
        </w:rPr>
        <w:t xml:space="preserve">course or large </w:t>
      </w:r>
      <w:r w:rsidRPr="00AB2201">
        <w:rPr>
          <w:rFonts w:ascii="Times New Roman" w:hAnsi="Times New Roman"/>
          <w:sz w:val="24"/>
          <w:szCs w:val="24"/>
        </w:rPr>
        <w:t>rock outcrop</w:t>
      </w:r>
      <w:r w:rsidR="007A25EE" w:rsidRPr="00AB2201">
        <w:rPr>
          <w:rFonts w:ascii="Times New Roman" w:hAnsi="Times New Roman"/>
          <w:sz w:val="24"/>
          <w:szCs w:val="24"/>
        </w:rPr>
        <w:t xml:space="preserve"> which materially affects the abatement calculation</w:t>
      </w:r>
      <w:r w:rsidRPr="00AB2201">
        <w:rPr>
          <w:rFonts w:ascii="Times New Roman" w:hAnsi="Times New Roman"/>
          <w:sz w:val="24"/>
          <w:szCs w:val="24"/>
        </w:rPr>
        <w:t>;</w:t>
      </w:r>
      <w:r w:rsidR="009128CB" w:rsidRPr="00AB2201">
        <w:rPr>
          <w:rFonts w:ascii="Times New Roman" w:hAnsi="Times New Roman"/>
          <w:sz w:val="24"/>
          <w:szCs w:val="24"/>
        </w:rPr>
        <w:t xml:space="preserve"> or</w:t>
      </w:r>
    </w:p>
    <w:p w:rsidR="00A60C28" w:rsidRPr="00A60C28" w:rsidRDefault="005C24C0" w:rsidP="00A346BE">
      <w:pPr>
        <w:pStyle w:val="ListParagraph"/>
        <w:keepNext/>
        <w:numPr>
          <w:ilvl w:val="0"/>
          <w:numId w:val="39"/>
        </w:numPr>
        <w:spacing w:before="120" w:after="240" w:line="240" w:lineRule="auto"/>
        <w:rPr>
          <w:rFonts w:ascii="Times New Roman" w:eastAsiaTheme="minorHAnsi" w:hAnsi="Times New Roman"/>
          <w:sz w:val="24"/>
          <w:szCs w:val="24"/>
        </w:rPr>
      </w:pPr>
      <w:r>
        <w:rPr>
          <w:rFonts w:ascii="Times New Roman" w:hAnsi="Times New Roman"/>
          <w:sz w:val="24"/>
          <w:szCs w:val="24"/>
        </w:rPr>
        <w:t>woody plants</w:t>
      </w:r>
      <w:r w:rsidR="00A608B1">
        <w:rPr>
          <w:rFonts w:ascii="Times New Roman" w:hAnsi="Times New Roman"/>
          <w:sz w:val="24"/>
          <w:szCs w:val="24"/>
        </w:rPr>
        <w:t xml:space="preserve"> such as trees or shrubs have been removed from the area</w:t>
      </w:r>
      <w:r w:rsidR="00A608B1">
        <w:t xml:space="preserve"> </w:t>
      </w:r>
      <w:r w:rsidR="00A608B1">
        <w:rPr>
          <w:rFonts w:ascii="Times New Roman" w:hAnsi="Times New Roman"/>
          <w:sz w:val="24"/>
          <w:szCs w:val="24"/>
        </w:rPr>
        <w:t>within five years of project commencement,</w:t>
      </w:r>
      <w:r w:rsidR="00A60C28">
        <w:rPr>
          <w:rFonts w:ascii="Times New Roman" w:hAnsi="Times New Roman"/>
          <w:sz w:val="24"/>
          <w:szCs w:val="24"/>
        </w:rPr>
        <w:t xml:space="preserve"> </w:t>
      </w:r>
      <w:r w:rsidR="00A60C28" w:rsidRPr="00AB5F46">
        <w:rPr>
          <w:rFonts w:ascii="Times New Roman" w:eastAsiaTheme="minorHAnsi" w:hAnsi="Times New Roman"/>
          <w:sz w:val="24"/>
          <w:szCs w:val="24"/>
        </w:rPr>
        <w:t xml:space="preserve">other than </w:t>
      </w:r>
      <w:r w:rsidR="008C7B79">
        <w:rPr>
          <w:rFonts w:ascii="Times New Roman" w:eastAsiaTheme="minorHAnsi" w:hAnsi="Times New Roman"/>
          <w:sz w:val="24"/>
          <w:szCs w:val="24"/>
        </w:rPr>
        <w:t xml:space="preserve">known </w:t>
      </w:r>
      <w:r w:rsidR="00A60C28" w:rsidRPr="00AB5F46">
        <w:rPr>
          <w:rFonts w:ascii="Times New Roman" w:eastAsiaTheme="minorHAnsi" w:hAnsi="Times New Roman"/>
          <w:sz w:val="24"/>
          <w:szCs w:val="24"/>
        </w:rPr>
        <w:t xml:space="preserve">weed species </w:t>
      </w:r>
      <w:r w:rsidR="00A92BD9">
        <w:rPr>
          <w:rFonts w:ascii="Times New Roman" w:eastAsiaTheme="minorHAnsi" w:hAnsi="Times New Roman"/>
          <w:sz w:val="24"/>
          <w:szCs w:val="24"/>
        </w:rPr>
        <w:t>required</w:t>
      </w:r>
      <w:r w:rsidR="00A92BD9" w:rsidRPr="00AB5F46">
        <w:rPr>
          <w:rFonts w:ascii="Times New Roman" w:eastAsiaTheme="minorHAnsi" w:hAnsi="Times New Roman"/>
          <w:sz w:val="24"/>
          <w:szCs w:val="24"/>
        </w:rPr>
        <w:t xml:space="preserve"> </w:t>
      </w:r>
      <w:r w:rsidR="00A60C28" w:rsidRPr="00AB5F46">
        <w:rPr>
          <w:rFonts w:ascii="Times New Roman" w:eastAsiaTheme="minorHAnsi" w:hAnsi="Times New Roman"/>
          <w:sz w:val="24"/>
          <w:szCs w:val="24"/>
        </w:rPr>
        <w:t>to be cleared</w:t>
      </w:r>
      <w:r w:rsidR="00A60C28">
        <w:rPr>
          <w:rFonts w:ascii="Times New Roman" w:eastAsiaTheme="minorHAnsi" w:hAnsi="Times New Roman"/>
          <w:sz w:val="24"/>
          <w:szCs w:val="24"/>
        </w:rPr>
        <w:t xml:space="preserve"> by law</w:t>
      </w:r>
      <w:r w:rsidR="00A60C28">
        <w:rPr>
          <w:rFonts w:ascii="Times New Roman" w:hAnsi="Times New Roman"/>
          <w:sz w:val="24"/>
          <w:szCs w:val="24"/>
        </w:rPr>
        <w:t>.</w:t>
      </w:r>
    </w:p>
    <w:p w:rsidR="008B00B1" w:rsidRDefault="008C7B79" w:rsidP="00A346BE">
      <w:pPr>
        <w:pStyle w:val="R2"/>
        <w:spacing w:before="120" w:after="240" w:line="240" w:lineRule="auto"/>
      </w:pPr>
      <w:r>
        <w:rPr>
          <w:i/>
        </w:rPr>
        <w:t xml:space="preserve">Information and documents to identify </w:t>
      </w:r>
      <w:r w:rsidRPr="00937521">
        <w:rPr>
          <w:i/>
        </w:rPr>
        <w:t>a</w:t>
      </w:r>
      <w:r>
        <w:rPr>
          <w:i/>
        </w:rPr>
        <w:t xml:space="preserve">n exclusion </w:t>
      </w:r>
      <w:r w:rsidRPr="00937521">
        <w:rPr>
          <w:i/>
        </w:rPr>
        <w:t>area</w:t>
      </w:r>
    </w:p>
    <w:p w:rsidR="00E34C72" w:rsidRDefault="00E34C72" w:rsidP="00E34C72">
      <w:pPr>
        <w:spacing w:after="120" w:line="240" w:lineRule="auto"/>
        <w:rPr>
          <w:rFonts w:ascii="Times New Roman" w:eastAsiaTheme="minorHAnsi" w:hAnsi="Times New Roman"/>
          <w:sz w:val="24"/>
          <w:szCs w:val="24"/>
        </w:rPr>
      </w:pPr>
      <w:r>
        <w:rPr>
          <w:rFonts w:ascii="Times New Roman" w:eastAsiaTheme="minorHAnsi" w:hAnsi="Times New Roman"/>
          <w:sz w:val="24"/>
          <w:szCs w:val="24"/>
        </w:rPr>
        <w:t>The boundaries of an exclusion area must be identified on a geospatial map of the project area, in accordance with the CFI Mapping Guidelines.</w:t>
      </w:r>
      <w:r w:rsidR="008339DC">
        <w:rPr>
          <w:rFonts w:ascii="Times New Roman" w:eastAsiaTheme="minorHAnsi" w:hAnsi="Times New Roman"/>
          <w:sz w:val="24"/>
          <w:szCs w:val="24"/>
        </w:rPr>
        <w:t xml:space="preserve"> </w:t>
      </w:r>
      <w:r w:rsidR="009410F0">
        <w:rPr>
          <w:rFonts w:ascii="Times New Roman" w:eastAsiaTheme="minorHAnsi" w:hAnsi="Times New Roman"/>
          <w:sz w:val="24"/>
          <w:szCs w:val="24"/>
        </w:rPr>
        <w:t xml:space="preserve">For projects established </w:t>
      </w:r>
      <w:r w:rsidR="009410F0" w:rsidRPr="00B04B32">
        <w:rPr>
          <w:rFonts w:ascii="Times New Roman" w:eastAsiaTheme="minorHAnsi" w:hAnsi="Times New Roman"/>
          <w:sz w:val="24"/>
          <w:szCs w:val="24"/>
        </w:rPr>
        <w:t>on or after the date a project is declared an eligible offsets project</w:t>
      </w:r>
      <w:r w:rsidR="009410F0">
        <w:rPr>
          <w:rFonts w:ascii="Times New Roman" w:eastAsiaTheme="minorHAnsi" w:hAnsi="Times New Roman"/>
          <w:sz w:val="24"/>
          <w:szCs w:val="24"/>
        </w:rPr>
        <w:t>, t</w:t>
      </w:r>
      <w:r w:rsidR="002B17EF">
        <w:rPr>
          <w:rFonts w:ascii="Times New Roman" w:eastAsiaTheme="minorHAnsi" w:hAnsi="Times New Roman"/>
          <w:sz w:val="24"/>
          <w:szCs w:val="24"/>
        </w:rPr>
        <w:t>he boundaries of an exclusion area can, but do not have to be</w:t>
      </w:r>
      <w:r w:rsidR="009410F0">
        <w:rPr>
          <w:rFonts w:ascii="Times New Roman" w:eastAsiaTheme="minorHAnsi" w:hAnsi="Times New Roman"/>
          <w:sz w:val="24"/>
          <w:szCs w:val="24"/>
        </w:rPr>
        <w:t>,</w:t>
      </w:r>
      <w:r w:rsidR="002B17EF">
        <w:rPr>
          <w:rFonts w:ascii="Times New Roman" w:eastAsiaTheme="minorHAnsi" w:hAnsi="Times New Roman"/>
          <w:sz w:val="24"/>
          <w:szCs w:val="24"/>
        </w:rPr>
        <w:t xml:space="preserve"> identified at project commencement but must be identified when </w:t>
      </w:r>
      <w:r w:rsidR="002B17EF" w:rsidRPr="00B04B32">
        <w:rPr>
          <w:rFonts w:ascii="Times New Roman" w:eastAsiaTheme="minorHAnsi" w:hAnsi="Times New Roman"/>
          <w:sz w:val="24"/>
          <w:szCs w:val="24"/>
        </w:rPr>
        <w:t>the first offsets report is submitted to the Regulator</w:t>
      </w:r>
      <w:r w:rsidR="002B17EF">
        <w:rPr>
          <w:rFonts w:ascii="Times New Roman" w:eastAsiaTheme="minorHAnsi" w:hAnsi="Times New Roman"/>
          <w:sz w:val="24"/>
          <w:szCs w:val="24"/>
        </w:rPr>
        <w:t>.</w:t>
      </w:r>
      <w:r w:rsidR="008339DC">
        <w:rPr>
          <w:rFonts w:ascii="Times New Roman" w:eastAsiaTheme="minorHAnsi" w:hAnsi="Times New Roman"/>
          <w:sz w:val="24"/>
          <w:szCs w:val="24"/>
        </w:rPr>
        <w:t xml:space="preserve"> </w:t>
      </w:r>
      <w:r w:rsidR="002B17EF">
        <w:rPr>
          <w:rFonts w:ascii="Times New Roman" w:eastAsiaTheme="minorHAnsi" w:hAnsi="Times New Roman"/>
          <w:sz w:val="24"/>
          <w:szCs w:val="24"/>
        </w:rPr>
        <w:t>If the planting was established prior to declaration of the project as an eligible offsets project, the boundaries must be identified as part of the project application.</w:t>
      </w:r>
      <w:r w:rsidR="008339DC">
        <w:rPr>
          <w:rFonts w:ascii="Times New Roman" w:eastAsiaTheme="minorHAnsi" w:hAnsi="Times New Roman"/>
          <w:sz w:val="24"/>
          <w:szCs w:val="24"/>
        </w:rPr>
        <w:t xml:space="preserve"> </w:t>
      </w:r>
      <w:r w:rsidR="002B17EF">
        <w:rPr>
          <w:rFonts w:ascii="Times New Roman" w:eastAsiaTheme="minorHAnsi" w:hAnsi="Times New Roman"/>
          <w:sz w:val="24"/>
          <w:szCs w:val="24"/>
        </w:rPr>
        <w:t>In all cases, a map showing the boundaries of an exclusion area must also be submitted to the Regulator whenever the project area is re-stratified</w:t>
      </w:r>
      <w:r w:rsidR="00112AD1">
        <w:rPr>
          <w:rFonts w:ascii="Times New Roman" w:eastAsiaTheme="minorHAnsi" w:hAnsi="Times New Roman"/>
          <w:sz w:val="24"/>
          <w:szCs w:val="24"/>
        </w:rPr>
        <w:t xml:space="preserve"> and the exclusion area boundaries are affected</w:t>
      </w:r>
      <w:r w:rsidR="00C7068B">
        <w:rPr>
          <w:rFonts w:ascii="Times New Roman" w:eastAsiaTheme="minorHAnsi" w:hAnsi="Times New Roman"/>
          <w:sz w:val="24"/>
          <w:szCs w:val="24"/>
        </w:rPr>
        <w:t xml:space="preserve"> or a new exclusion area is created</w:t>
      </w:r>
      <w:r w:rsidR="002B17EF">
        <w:rPr>
          <w:rFonts w:ascii="Times New Roman" w:eastAsiaTheme="minorHAnsi" w:hAnsi="Times New Roman"/>
          <w:sz w:val="24"/>
          <w:szCs w:val="24"/>
        </w:rPr>
        <w:t xml:space="preserve">. </w:t>
      </w:r>
    </w:p>
    <w:p w:rsidR="001D7000" w:rsidRPr="00AB5F46" w:rsidRDefault="001D7000" w:rsidP="00C75EA3">
      <w:pPr>
        <w:pStyle w:val="R2"/>
        <w:ind w:left="0" w:firstLine="0"/>
        <w:rPr>
          <w:rFonts w:eastAsiaTheme="minorHAnsi"/>
        </w:rPr>
      </w:pPr>
    </w:p>
    <w:p w:rsidR="00643FB5" w:rsidRPr="00AB5F46" w:rsidRDefault="00DE3E60" w:rsidP="00C75EA3">
      <w:pPr>
        <w:keepNext/>
        <w:ind w:left="1418" w:hanging="1418"/>
        <w:rPr>
          <w:rFonts w:ascii="Times New Roman" w:hAnsi="Times New Roman"/>
          <w:b/>
          <w:sz w:val="24"/>
          <w:szCs w:val="24"/>
        </w:rPr>
      </w:pPr>
      <w:r w:rsidRPr="00AB5F46">
        <w:rPr>
          <w:rFonts w:ascii="Times New Roman" w:hAnsi="Times New Roman"/>
          <w:b/>
          <w:sz w:val="24"/>
          <w:szCs w:val="24"/>
        </w:rPr>
        <w:t xml:space="preserve"> </w:t>
      </w:r>
      <w:r w:rsidR="00643FB5" w:rsidRPr="00AB5F46">
        <w:rPr>
          <w:rFonts w:ascii="Times New Roman" w:hAnsi="Times New Roman"/>
          <w:b/>
          <w:sz w:val="24"/>
          <w:szCs w:val="24"/>
        </w:rPr>
        <w:t>Part 3</w:t>
      </w:r>
      <w:r w:rsidR="00643FB5" w:rsidRPr="00AB5F46">
        <w:rPr>
          <w:rFonts w:ascii="Times New Roman" w:hAnsi="Times New Roman"/>
          <w:b/>
          <w:sz w:val="24"/>
          <w:szCs w:val="24"/>
        </w:rPr>
        <w:tab/>
      </w:r>
      <w:r w:rsidR="00643FB5" w:rsidRPr="00AB5F46">
        <w:rPr>
          <w:rFonts w:ascii="Times New Roman" w:hAnsi="Times New Roman"/>
          <w:b/>
          <w:sz w:val="24"/>
          <w:szCs w:val="24"/>
        </w:rPr>
        <w:tab/>
      </w:r>
      <w:r w:rsidR="00C75EA3" w:rsidRPr="00C75EA3">
        <w:rPr>
          <w:rFonts w:ascii="Times New Roman" w:hAnsi="Times New Roman"/>
          <w:b/>
          <w:sz w:val="24"/>
          <w:szCs w:val="24"/>
        </w:rPr>
        <w:t>Calculating the carbon dioxide equivalent net abatement amount for a project in relation to a reporting period</w:t>
      </w:r>
      <w:r w:rsidR="00643FB5" w:rsidRPr="00AB5F46">
        <w:rPr>
          <w:rFonts w:ascii="Times New Roman" w:hAnsi="Times New Roman"/>
          <w:b/>
          <w:sz w:val="24"/>
          <w:szCs w:val="24"/>
        </w:rPr>
        <w:t xml:space="preserve"> </w:t>
      </w:r>
    </w:p>
    <w:p w:rsidR="0013107F" w:rsidRPr="00AB5F46" w:rsidRDefault="0013107F" w:rsidP="0013107F">
      <w:pPr>
        <w:autoSpaceDE w:val="0"/>
        <w:autoSpaceDN w:val="0"/>
        <w:adjustRightInd w:val="0"/>
        <w:spacing w:after="0" w:line="240" w:lineRule="auto"/>
        <w:rPr>
          <w:rFonts w:ascii="Times New Roman" w:hAnsi="Times New Roman"/>
          <w:sz w:val="24"/>
          <w:szCs w:val="24"/>
        </w:rPr>
      </w:pPr>
      <w:r w:rsidRPr="00AB5F46">
        <w:rPr>
          <w:rFonts w:ascii="Times New Roman" w:hAnsi="Times New Roman"/>
          <w:sz w:val="24"/>
          <w:szCs w:val="24"/>
        </w:rPr>
        <w:t>Under the Methodology Determination, abatement is calculated as the change in the amount of carbon stored in a project area (through growth of trees, natural decay and disturbance events such as fire</w:t>
      </w:r>
      <w:r>
        <w:rPr>
          <w:rFonts w:ascii="Times New Roman" w:hAnsi="Times New Roman"/>
          <w:sz w:val="24"/>
          <w:szCs w:val="24"/>
        </w:rPr>
        <w:t>, pest, disease and storm</w:t>
      </w:r>
      <w:r w:rsidRPr="00AB5F46">
        <w:rPr>
          <w:rFonts w:ascii="Times New Roman" w:hAnsi="Times New Roman"/>
          <w:sz w:val="24"/>
          <w:szCs w:val="24"/>
        </w:rPr>
        <w:t xml:space="preserve">), minus emissions resulting from </w:t>
      </w:r>
      <w:r>
        <w:rPr>
          <w:rFonts w:ascii="Times New Roman" w:hAnsi="Times New Roman"/>
          <w:sz w:val="24"/>
          <w:szCs w:val="24"/>
        </w:rPr>
        <w:t xml:space="preserve">fire, and minus emissions from </w:t>
      </w:r>
      <w:r w:rsidRPr="00AB5F46">
        <w:rPr>
          <w:rFonts w:ascii="Times New Roman" w:hAnsi="Times New Roman"/>
          <w:sz w:val="24"/>
          <w:szCs w:val="24"/>
        </w:rPr>
        <w:t>fuel use</w:t>
      </w:r>
      <w:r>
        <w:rPr>
          <w:rFonts w:ascii="Times New Roman" w:hAnsi="Times New Roman"/>
          <w:sz w:val="24"/>
          <w:szCs w:val="24"/>
        </w:rPr>
        <w:t>d</w:t>
      </w:r>
      <w:r w:rsidRPr="00AB5F46">
        <w:rPr>
          <w:rFonts w:ascii="Times New Roman" w:hAnsi="Times New Roman"/>
          <w:sz w:val="24"/>
          <w:szCs w:val="24"/>
        </w:rPr>
        <w:t xml:space="preserve"> to establish </w:t>
      </w:r>
      <w:r>
        <w:rPr>
          <w:rFonts w:ascii="Times New Roman" w:hAnsi="Times New Roman"/>
          <w:sz w:val="24"/>
          <w:szCs w:val="24"/>
        </w:rPr>
        <w:t xml:space="preserve">and maintain </w:t>
      </w:r>
      <w:r w:rsidRPr="00AB5F46">
        <w:rPr>
          <w:rFonts w:ascii="Times New Roman" w:hAnsi="Times New Roman"/>
          <w:sz w:val="24"/>
          <w:szCs w:val="24"/>
        </w:rPr>
        <w:t xml:space="preserve">the project. </w:t>
      </w:r>
    </w:p>
    <w:p w:rsidR="0013107F" w:rsidRDefault="0013107F" w:rsidP="00C75EA3">
      <w:pPr>
        <w:keepNext/>
        <w:rPr>
          <w:rFonts w:ascii="Times New Roman" w:hAnsi="Times New Roman"/>
          <w:b/>
          <w:sz w:val="24"/>
          <w:szCs w:val="24"/>
        </w:rPr>
      </w:pPr>
    </w:p>
    <w:p w:rsidR="00643FB5" w:rsidRPr="00AB5F46" w:rsidRDefault="00643FB5" w:rsidP="00C75EA3">
      <w:pPr>
        <w:keepNext/>
        <w:rPr>
          <w:rFonts w:ascii="Times New Roman" w:hAnsi="Times New Roman"/>
          <w:b/>
          <w:sz w:val="24"/>
          <w:szCs w:val="24"/>
        </w:rPr>
      </w:pPr>
      <w:r w:rsidRPr="00AB5F46">
        <w:rPr>
          <w:rFonts w:ascii="Times New Roman" w:hAnsi="Times New Roman"/>
          <w:b/>
          <w:sz w:val="24"/>
          <w:szCs w:val="24"/>
        </w:rPr>
        <w:t xml:space="preserve">Division 3.1 </w:t>
      </w:r>
      <w:r w:rsidRPr="00AB5F46">
        <w:rPr>
          <w:rFonts w:ascii="Times New Roman" w:hAnsi="Times New Roman"/>
          <w:b/>
          <w:sz w:val="24"/>
          <w:szCs w:val="24"/>
        </w:rPr>
        <w:tab/>
      </w:r>
      <w:r w:rsidRPr="00AB5F46">
        <w:rPr>
          <w:rFonts w:ascii="Times New Roman" w:hAnsi="Times New Roman"/>
          <w:b/>
          <w:sz w:val="24"/>
          <w:szCs w:val="24"/>
        </w:rPr>
        <w:tab/>
        <w:t>Preliminary</w:t>
      </w:r>
    </w:p>
    <w:p w:rsidR="00246F90" w:rsidRDefault="00643FB5">
      <w:pPr>
        <w:keepNext/>
        <w:spacing w:before="240"/>
        <w:rPr>
          <w:rFonts w:ascii="Times New Roman" w:hAnsi="Times New Roman"/>
          <w:sz w:val="24"/>
          <w:szCs w:val="24"/>
          <w:u w:val="single"/>
        </w:rPr>
      </w:pPr>
      <w:r w:rsidRPr="00AB5F46">
        <w:rPr>
          <w:rFonts w:ascii="Times New Roman" w:hAnsi="Times New Roman"/>
          <w:sz w:val="24"/>
          <w:szCs w:val="24"/>
          <w:u w:val="single"/>
        </w:rPr>
        <w:t>3.1</w:t>
      </w:r>
      <w:r w:rsidRPr="00AB5F46">
        <w:rPr>
          <w:rFonts w:ascii="Times New Roman" w:hAnsi="Times New Roman"/>
          <w:sz w:val="24"/>
          <w:szCs w:val="24"/>
          <w:u w:val="single"/>
        </w:rPr>
        <w:tab/>
        <w:t>General</w:t>
      </w:r>
    </w:p>
    <w:p w:rsidR="00647245" w:rsidRPr="00AB5F46" w:rsidRDefault="00643FB5" w:rsidP="00C75EA3">
      <w:pPr>
        <w:keepNext/>
        <w:spacing w:after="120" w:line="240" w:lineRule="auto"/>
        <w:rPr>
          <w:rFonts w:ascii="Times New Roman" w:hAnsi="Times New Roman"/>
          <w:sz w:val="24"/>
          <w:szCs w:val="24"/>
        </w:rPr>
      </w:pPr>
      <w:r w:rsidRPr="00AB5F46">
        <w:rPr>
          <w:rFonts w:ascii="Times New Roman" w:hAnsi="Times New Roman"/>
          <w:sz w:val="24"/>
          <w:szCs w:val="24"/>
        </w:rPr>
        <w:t>This section clarifies that all calculations are in respect of activities done or outcomes achieved during the reporting period for a project</w:t>
      </w:r>
      <w:r w:rsidR="00B45FDD" w:rsidRPr="00AB5F46">
        <w:rPr>
          <w:rFonts w:ascii="Times New Roman" w:hAnsi="Times New Roman"/>
          <w:sz w:val="24"/>
          <w:szCs w:val="24"/>
        </w:rPr>
        <w:t>.</w:t>
      </w:r>
      <w:r w:rsidR="008339DC">
        <w:rPr>
          <w:rFonts w:ascii="Times New Roman" w:hAnsi="Times New Roman"/>
          <w:sz w:val="24"/>
          <w:szCs w:val="24"/>
        </w:rPr>
        <w:t xml:space="preserve"> </w:t>
      </w:r>
      <w:r w:rsidR="00B45FDD" w:rsidRPr="00AB5F46">
        <w:rPr>
          <w:rFonts w:ascii="Times New Roman" w:hAnsi="Times New Roman"/>
          <w:sz w:val="24"/>
          <w:szCs w:val="24"/>
        </w:rPr>
        <w:t>Where specified, t</w:t>
      </w:r>
      <w:r w:rsidR="008E1EC1" w:rsidRPr="00AB5F46">
        <w:rPr>
          <w:rFonts w:ascii="Times New Roman" w:hAnsi="Times New Roman"/>
          <w:sz w:val="24"/>
          <w:szCs w:val="24"/>
        </w:rPr>
        <w:t xml:space="preserve">he </w:t>
      </w:r>
      <w:r w:rsidR="00B847C1" w:rsidRPr="00AB5F46">
        <w:rPr>
          <w:rFonts w:ascii="Times New Roman" w:hAnsi="Times New Roman"/>
          <w:sz w:val="24"/>
          <w:szCs w:val="24"/>
        </w:rPr>
        <w:t>RMT</w:t>
      </w:r>
      <w:r w:rsidR="008E1EC1" w:rsidRPr="00AB5F46">
        <w:rPr>
          <w:rFonts w:ascii="Times New Roman" w:hAnsi="Times New Roman"/>
          <w:sz w:val="24"/>
          <w:szCs w:val="24"/>
        </w:rPr>
        <w:t xml:space="preserve"> must be used to generate data </w:t>
      </w:r>
      <w:r w:rsidR="00B45FDD" w:rsidRPr="00AB5F46">
        <w:rPr>
          <w:rFonts w:ascii="Times New Roman" w:hAnsi="Times New Roman"/>
          <w:sz w:val="24"/>
          <w:szCs w:val="24"/>
        </w:rPr>
        <w:t xml:space="preserve">which must be </w:t>
      </w:r>
      <w:r w:rsidR="008E1EC1" w:rsidRPr="00AB5F46">
        <w:rPr>
          <w:rFonts w:ascii="Times New Roman" w:hAnsi="Times New Roman"/>
          <w:sz w:val="24"/>
          <w:szCs w:val="24"/>
        </w:rPr>
        <w:t xml:space="preserve">used in the </w:t>
      </w:r>
      <w:r w:rsidR="004E6566" w:rsidRPr="00AB5F46">
        <w:rPr>
          <w:rFonts w:ascii="Times New Roman" w:hAnsi="Times New Roman"/>
          <w:sz w:val="24"/>
          <w:szCs w:val="24"/>
        </w:rPr>
        <w:t>calculation of abatement</w:t>
      </w:r>
      <w:r w:rsidR="00B33E59" w:rsidRPr="00AB5F46">
        <w:rPr>
          <w:rFonts w:ascii="Times New Roman" w:hAnsi="Times New Roman"/>
          <w:sz w:val="24"/>
          <w:szCs w:val="24"/>
        </w:rPr>
        <w:t>.</w:t>
      </w:r>
      <w:r w:rsidR="00647245" w:rsidRPr="00AB5F46">
        <w:rPr>
          <w:rFonts w:ascii="Times New Roman" w:hAnsi="Times New Roman"/>
          <w:sz w:val="24"/>
          <w:szCs w:val="24"/>
        </w:rPr>
        <w:t xml:space="preserve"> </w:t>
      </w:r>
    </w:p>
    <w:p w:rsidR="00A346BE" w:rsidRDefault="00D11EBC" w:rsidP="00923822">
      <w:pPr>
        <w:spacing w:after="120" w:line="240" w:lineRule="auto"/>
        <w:rPr>
          <w:rFonts w:ascii="Times New Roman" w:hAnsi="Times New Roman"/>
          <w:sz w:val="24"/>
          <w:szCs w:val="24"/>
        </w:rPr>
      </w:pPr>
      <w:r w:rsidRPr="00AB5F46">
        <w:rPr>
          <w:rFonts w:ascii="Times New Roman" w:hAnsi="Times New Roman"/>
          <w:sz w:val="24"/>
          <w:szCs w:val="24"/>
        </w:rPr>
        <w:t xml:space="preserve">The following table indicates all the parameters that are calculated or obtained for use in the equations and how these are derived. </w:t>
      </w:r>
    </w:p>
    <w:p w:rsidR="00A346BE" w:rsidRDefault="00A346BE">
      <w:pPr>
        <w:rPr>
          <w:rFonts w:ascii="Times New Roman" w:hAnsi="Times New Roman"/>
          <w:sz w:val="24"/>
          <w:szCs w:val="24"/>
        </w:rPr>
      </w:pPr>
      <w:r>
        <w:rPr>
          <w:rFonts w:ascii="Times New Roman" w:hAnsi="Times New Roman"/>
          <w:sz w:val="24"/>
          <w:szCs w:val="24"/>
        </w:rPr>
        <w:br w:type="page"/>
      </w:r>
    </w:p>
    <w:p w:rsidR="00246F90" w:rsidRDefault="00D11EBC" w:rsidP="00A346BE">
      <w:pPr>
        <w:pStyle w:val="Caption"/>
        <w:keepNext/>
        <w:keepLines/>
        <w:spacing w:before="240" w:after="240"/>
        <w:rPr>
          <w:b w:val="0"/>
          <w:i/>
          <w:sz w:val="24"/>
          <w:szCs w:val="24"/>
        </w:rPr>
      </w:pPr>
      <w:bookmarkStart w:id="2" w:name="_Toc290029059"/>
      <w:bookmarkStart w:id="3" w:name="_Toc294604176"/>
      <w:r w:rsidRPr="00AB5F46">
        <w:rPr>
          <w:b w:val="0"/>
          <w:i/>
          <w:sz w:val="24"/>
          <w:szCs w:val="24"/>
        </w:rPr>
        <w:lastRenderedPageBreak/>
        <w:t>Description of parameters used in equations</w:t>
      </w:r>
      <w:bookmarkEnd w:id="2"/>
      <w:bookmarkEnd w:id="3"/>
    </w:p>
    <w:tbl>
      <w:tblPr>
        <w:tblStyle w:val="LightGrid-Accent11"/>
        <w:tblW w:w="9062" w:type="dxa"/>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ayout w:type="fixed"/>
        <w:tblLook w:val="04A0"/>
      </w:tblPr>
      <w:tblGrid>
        <w:gridCol w:w="1833"/>
        <w:gridCol w:w="3969"/>
        <w:gridCol w:w="1701"/>
        <w:gridCol w:w="1559"/>
      </w:tblGrid>
      <w:tr w:rsidR="00D11EBC" w:rsidRPr="00AB5F46" w:rsidTr="002D1A8D">
        <w:trPr>
          <w:cnfStyle w:val="100000000000"/>
          <w:trHeight w:val="1020"/>
        </w:trPr>
        <w:tc>
          <w:tcPr>
            <w:cnfStyle w:val="001000000000"/>
            <w:tcW w:w="1833" w:type="dxa"/>
            <w:tcBorders>
              <w:top w:val="none" w:sz="0" w:space="0" w:color="auto"/>
              <w:left w:val="none" w:sz="0" w:space="0" w:color="auto"/>
              <w:bottom w:val="none" w:sz="0" w:space="0" w:color="auto"/>
              <w:right w:val="none" w:sz="0" w:space="0" w:color="auto"/>
            </w:tcBorders>
            <w:shd w:val="clear" w:color="auto" w:fill="auto"/>
            <w:vAlign w:val="center"/>
          </w:tcPr>
          <w:p w:rsidR="00246F90" w:rsidRDefault="00D11EBC" w:rsidP="002D1A8D">
            <w:pPr>
              <w:keepNext/>
              <w:keepLines/>
              <w:ind w:left="29" w:right="237"/>
              <w:jc w:val="center"/>
              <w:rPr>
                <w:rFonts w:ascii="Times New Roman" w:hAnsi="Times New Roman"/>
                <w:b w:val="0"/>
                <w:bCs w:val="0"/>
                <w:iCs/>
                <w:sz w:val="24"/>
                <w:szCs w:val="24"/>
                <w:lang w:eastAsia="en-US"/>
              </w:rPr>
            </w:pPr>
            <w:r w:rsidRPr="00AB5F46">
              <w:rPr>
                <w:rFonts w:ascii="Times New Roman" w:hAnsi="Times New Roman"/>
                <w:iCs/>
                <w:sz w:val="24"/>
                <w:szCs w:val="24"/>
              </w:rPr>
              <w:t>Parameter</w:t>
            </w:r>
          </w:p>
        </w:tc>
        <w:tc>
          <w:tcPr>
            <w:tcW w:w="3969" w:type="dxa"/>
            <w:tcBorders>
              <w:top w:val="none" w:sz="0" w:space="0" w:color="auto"/>
              <w:left w:val="none" w:sz="0" w:space="0" w:color="auto"/>
              <w:bottom w:val="none" w:sz="0" w:space="0" w:color="auto"/>
              <w:right w:val="none" w:sz="0" w:space="0" w:color="auto"/>
            </w:tcBorders>
            <w:shd w:val="clear" w:color="auto" w:fill="auto"/>
            <w:vAlign w:val="center"/>
          </w:tcPr>
          <w:p w:rsidR="00246F90" w:rsidRDefault="00D11EBC" w:rsidP="002D1A8D">
            <w:pPr>
              <w:keepNext/>
              <w:keepLines/>
              <w:ind w:right="237"/>
              <w:jc w:val="center"/>
              <w:cnfStyle w:val="100000000000"/>
              <w:rPr>
                <w:rFonts w:ascii="Times New Roman" w:hAnsi="Times New Roman"/>
                <w:b w:val="0"/>
                <w:bCs w:val="0"/>
                <w:iCs/>
                <w:sz w:val="24"/>
                <w:szCs w:val="24"/>
                <w:lang w:eastAsia="en-US"/>
              </w:rPr>
            </w:pPr>
            <w:r w:rsidRPr="00AB5F46">
              <w:rPr>
                <w:rFonts w:ascii="Times New Roman" w:hAnsi="Times New Roman"/>
                <w:iCs/>
                <w:sz w:val="24"/>
                <w:szCs w:val="24"/>
              </w:rPr>
              <w:t>Detail Description</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rsidR="00246F90" w:rsidRDefault="00D11EBC" w:rsidP="002D1A8D">
            <w:pPr>
              <w:keepNext/>
              <w:keepLines/>
              <w:ind w:right="237"/>
              <w:jc w:val="center"/>
              <w:cnfStyle w:val="100000000000"/>
              <w:rPr>
                <w:rFonts w:ascii="Times New Roman" w:hAnsi="Times New Roman"/>
                <w:b w:val="0"/>
                <w:bCs w:val="0"/>
                <w:iCs/>
                <w:sz w:val="24"/>
                <w:szCs w:val="24"/>
                <w:lang w:eastAsia="en-US"/>
              </w:rPr>
            </w:pPr>
            <w:r w:rsidRPr="00AB5F46">
              <w:rPr>
                <w:rFonts w:ascii="Times New Roman" w:hAnsi="Times New Roman"/>
                <w:iCs/>
                <w:sz w:val="24"/>
                <w:szCs w:val="24"/>
              </w:rPr>
              <w:t>Equation</w:t>
            </w:r>
          </w:p>
        </w:tc>
        <w:tc>
          <w:tcPr>
            <w:tcW w:w="1559" w:type="dxa"/>
            <w:tcBorders>
              <w:top w:val="none" w:sz="0" w:space="0" w:color="auto"/>
              <w:left w:val="none" w:sz="0" w:space="0" w:color="auto"/>
              <w:bottom w:val="none" w:sz="0" w:space="0" w:color="auto"/>
              <w:right w:val="none" w:sz="0" w:space="0" w:color="auto"/>
            </w:tcBorders>
            <w:shd w:val="clear" w:color="auto" w:fill="auto"/>
            <w:vAlign w:val="center"/>
          </w:tcPr>
          <w:p w:rsidR="00246F90" w:rsidRDefault="00D11EBC" w:rsidP="002D1A8D">
            <w:pPr>
              <w:keepNext/>
              <w:keepLines/>
              <w:ind w:right="237"/>
              <w:jc w:val="center"/>
              <w:cnfStyle w:val="100000000000"/>
              <w:rPr>
                <w:rFonts w:ascii="Times New Roman" w:hAnsi="Times New Roman"/>
                <w:b w:val="0"/>
                <w:bCs w:val="0"/>
                <w:iCs/>
                <w:sz w:val="24"/>
                <w:szCs w:val="24"/>
                <w:lang w:eastAsia="en-US"/>
              </w:rPr>
            </w:pPr>
            <w:r w:rsidRPr="00AB5F46">
              <w:rPr>
                <w:rFonts w:ascii="Times New Roman" w:hAnsi="Times New Roman"/>
                <w:iCs/>
                <w:sz w:val="24"/>
                <w:szCs w:val="24"/>
              </w:rPr>
              <w:t>Derived</w:t>
            </w:r>
          </w:p>
        </w:tc>
      </w:tr>
      <w:tr w:rsidR="00D11EBC" w:rsidRPr="00AB5F46" w:rsidTr="002D1A8D">
        <w:trPr>
          <w:cnfStyle w:val="000000100000"/>
          <w:trHeight w:val="1020"/>
        </w:trPr>
        <w:tc>
          <w:tcPr>
            <w:cnfStyle w:val="001000000000"/>
            <w:tcW w:w="1833" w:type="dxa"/>
            <w:tcBorders>
              <w:top w:val="none" w:sz="0" w:space="0" w:color="auto"/>
              <w:left w:val="none" w:sz="0" w:space="0" w:color="auto"/>
              <w:bottom w:val="none" w:sz="0" w:space="0" w:color="auto"/>
              <w:right w:val="none" w:sz="0" w:space="0" w:color="auto"/>
            </w:tcBorders>
            <w:shd w:val="clear" w:color="auto" w:fill="auto"/>
            <w:vAlign w:val="center"/>
          </w:tcPr>
          <w:p w:rsidR="00246F90" w:rsidRDefault="00D11EBC" w:rsidP="002D1A8D">
            <w:pPr>
              <w:keepNext/>
              <w:keepLines/>
              <w:ind w:left="171" w:right="237"/>
              <w:rPr>
                <w:rFonts w:ascii="Times New Roman" w:hAnsi="Times New Roman"/>
                <w:b w:val="0"/>
                <w:bCs w:val="0"/>
                <w:iCs/>
                <w:sz w:val="24"/>
                <w:szCs w:val="24"/>
                <w:lang w:eastAsia="en-US"/>
              </w:rPr>
            </w:pPr>
            <w:r w:rsidRPr="00AB5F46">
              <w:rPr>
                <w:rFonts w:ascii="Times New Roman" w:hAnsi="Times New Roman"/>
                <w:iCs/>
                <w:sz w:val="24"/>
                <w:szCs w:val="24"/>
              </w:rPr>
              <w:t>t</w:t>
            </w:r>
          </w:p>
        </w:tc>
        <w:tc>
          <w:tcPr>
            <w:tcW w:w="3969" w:type="dxa"/>
            <w:tcBorders>
              <w:top w:val="none" w:sz="0" w:space="0" w:color="auto"/>
              <w:left w:val="none" w:sz="0" w:space="0" w:color="auto"/>
              <w:bottom w:val="none" w:sz="0" w:space="0" w:color="auto"/>
              <w:right w:val="none" w:sz="0" w:space="0" w:color="auto"/>
            </w:tcBorders>
            <w:shd w:val="clear" w:color="auto" w:fill="auto"/>
            <w:vAlign w:val="center"/>
          </w:tcPr>
          <w:p w:rsidR="00246F90" w:rsidRDefault="00D11EBC" w:rsidP="002D1A8D">
            <w:pPr>
              <w:keepNext/>
              <w:keepLines/>
              <w:ind w:right="237"/>
              <w:cnfStyle w:val="000000100000"/>
              <w:rPr>
                <w:rFonts w:ascii="Times New Roman" w:hAnsi="Times New Roman"/>
                <w:iCs/>
                <w:sz w:val="24"/>
                <w:szCs w:val="24"/>
                <w:lang w:eastAsia="en-US"/>
              </w:rPr>
            </w:pPr>
            <w:r w:rsidRPr="00AB5F46">
              <w:rPr>
                <w:rFonts w:ascii="Times New Roman" w:hAnsi="Times New Roman"/>
                <w:iCs/>
                <w:sz w:val="24"/>
                <w:szCs w:val="24"/>
              </w:rPr>
              <w:t xml:space="preserve">Time in months </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rsidR="00246F90" w:rsidRDefault="00B81157" w:rsidP="002D1A8D">
            <w:pPr>
              <w:keepNext/>
              <w:keepLines/>
              <w:ind w:right="237"/>
              <w:cnfStyle w:val="000000100000"/>
              <w:rPr>
                <w:rFonts w:ascii="Times New Roman" w:hAnsi="Times New Roman"/>
                <w:iCs/>
                <w:sz w:val="24"/>
                <w:szCs w:val="24"/>
                <w:lang w:eastAsia="en-US"/>
              </w:rPr>
            </w:pPr>
            <w:r>
              <w:rPr>
                <w:rFonts w:ascii="Times New Roman" w:hAnsi="Times New Roman"/>
                <w:iCs/>
                <w:sz w:val="24"/>
                <w:szCs w:val="24"/>
              </w:rPr>
              <w:t>G</w:t>
            </w:r>
            <w:r w:rsidR="00D11EBC" w:rsidRPr="00AB5F46">
              <w:rPr>
                <w:rFonts w:ascii="Times New Roman" w:hAnsi="Times New Roman"/>
                <w:iCs/>
                <w:sz w:val="24"/>
                <w:szCs w:val="24"/>
              </w:rPr>
              <w:t>eneral</w:t>
            </w:r>
          </w:p>
        </w:tc>
        <w:tc>
          <w:tcPr>
            <w:tcW w:w="1559" w:type="dxa"/>
            <w:tcBorders>
              <w:top w:val="none" w:sz="0" w:space="0" w:color="auto"/>
              <w:left w:val="none" w:sz="0" w:space="0" w:color="auto"/>
              <w:bottom w:val="none" w:sz="0" w:space="0" w:color="auto"/>
              <w:right w:val="none" w:sz="0" w:space="0" w:color="auto"/>
            </w:tcBorders>
            <w:shd w:val="clear" w:color="auto" w:fill="auto"/>
            <w:vAlign w:val="center"/>
          </w:tcPr>
          <w:p w:rsidR="00246F90" w:rsidRDefault="00246F90" w:rsidP="002D1A8D">
            <w:pPr>
              <w:keepNext/>
              <w:keepLines/>
              <w:ind w:right="237"/>
              <w:cnfStyle w:val="000000100000"/>
              <w:rPr>
                <w:rFonts w:ascii="Times New Roman" w:hAnsi="Times New Roman"/>
                <w:iCs/>
                <w:sz w:val="24"/>
                <w:szCs w:val="24"/>
                <w:lang w:eastAsia="en-US"/>
              </w:rPr>
            </w:pPr>
          </w:p>
        </w:tc>
      </w:tr>
      <w:tr w:rsidR="00D11EBC" w:rsidRPr="00AB5F46" w:rsidTr="002D1A8D">
        <w:trPr>
          <w:cnfStyle w:val="000000010000"/>
          <w:trHeight w:val="1020"/>
        </w:trPr>
        <w:tc>
          <w:tcPr>
            <w:cnfStyle w:val="001000000000"/>
            <w:tcW w:w="1833" w:type="dxa"/>
            <w:tcBorders>
              <w:top w:val="none" w:sz="0" w:space="0" w:color="auto"/>
              <w:left w:val="none" w:sz="0" w:space="0" w:color="auto"/>
              <w:bottom w:val="none" w:sz="0" w:space="0" w:color="auto"/>
              <w:right w:val="none" w:sz="0" w:space="0" w:color="auto"/>
            </w:tcBorders>
            <w:shd w:val="clear" w:color="auto" w:fill="auto"/>
            <w:vAlign w:val="center"/>
          </w:tcPr>
          <w:p w:rsidR="00246F90" w:rsidRDefault="00D11EBC" w:rsidP="002D1A8D">
            <w:pPr>
              <w:keepNext/>
              <w:keepLines/>
              <w:ind w:left="171" w:right="237"/>
              <w:rPr>
                <w:rFonts w:ascii="Times New Roman" w:hAnsi="Times New Roman"/>
                <w:b w:val="0"/>
                <w:bCs w:val="0"/>
                <w:iCs/>
                <w:sz w:val="24"/>
                <w:szCs w:val="24"/>
                <w:vertAlign w:val="subscript"/>
                <w:lang w:eastAsia="en-US"/>
              </w:rPr>
            </w:pPr>
            <w:r w:rsidRPr="00AB5F46">
              <w:rPr>
                <w:rFonts w:ascii="Times New Roman" w:hAnsi="Times New Roman"/>
                <w:iCs/>
                <w:sz w:val="24"/>
                <w:szCs w:val="24"/>
              </w:rPr>
              <w:t>r</w:t>
            </w:r>
            <w:r w:rsidRPr="00AB5F46">
              <w:rPr>
                <w:rFonts w:ascii="Times New Roman" w:hAnsi="Times New Roman"/>
                <w:iCs/>
                <w:sz w:val="24"/>
                <w:szCs w:val="24"/>
                <w:vertAlign w:val="subscript"/>
              </w:rPr>
              <w:t>p</w:t>
            </w:r>
          </w:p>
        </w:tc>
        <w:tc>
          <w:tcPr>
            <w:tcW w:w="3969" w:type="dxa"/>
            <w:tcBorders>
              <w:top w:val="none" w:sz="0" w:space="0" w:color="auto"/>
              <w:left w:val="none" w:sz="0" w:space="0" w:color="auto"/>
              <w:bottom w:val="none" w:sz="0" w:space="0" w:color="auto"/>
              <w:right w:val="none" w:sz="0" w:space="0" w:color="auto"/>
            </w:tcBorders>
            <w:shd w:val="clear" w:color="auto" w:fill="auto"/>
            <w:vAlign w:val="center"/>
          </w:tcPr>
          <w:p w:rsidR="00246F90" w:rsidRDefault="00D11EBC" w:rsidP="002D1A8D">
            <w:pPr>
              <w:keepNext/>
              <w:keepLines/>
              <w:ind w:right="237"/>
              <w:cnfStyle w:val="000000010000"/>
              <w:rPr>
                <w:rFonts w:ascii="Times New Roman" w:hAnsi="Times New Roman"/>
                <w:iCs/>
                <w:sz w:val="24"/>
                <w:szCs w:val="24"/>
                <w:highlight w:val="yellow"/>
                <w:lang w:eastAsia="en-US"/>
              </w:rPr>
            </w:pPr>
            <w:r w:rsidRPr="00AB5F46">
              <w:rPr>
                <w:rFonts w:ascii="Times New Roman" w:hAnsi="Times New Roman"/>
                <w:iCs/>
                <w:sz w:val="24"/>
                <w:szCs w:val="24"/>
              </w:rPr>
              <w:t xml:space="preserve">The month ending the </w:t>
            </w:r>
            <w:r w:rsidRPr="00AB5F46">
              <w:rPr>
                <w:rFonts w:ascii="Times New Roman" w:hAnsi="Times New Roman"/>
                <w:sz w:val="24"/>
                <w:szCs w:val="24"/>
              </w:rPr>
              <w:t>previous reporting period</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rsidR="00246F90" w:rsidRDefault="00B81157" w:rsidP="002D1A8D">
            <w:pPr>
              <w:keepNext/>
              <w:keepLines/>
              <w:ind w:right="237"/>
              <w:cnfStyle w:val="000000010000"/>
              <w:rPr>
                <w:rFonts w:ascii="Times New Roman" w:hAnsi="Times New Roman"/>
                <w:iCs/>
                <w:sz w:val="24"/>
                <w:szCs w:val="24"/>
                <w:lang w:eastAsia="en-US"/>
              </w:rPr>
            </w:pPr>
            <w:r>
              <w:rPr>
                <w:rFonts w:ascii="Times New Roman" w:hAnsi="Times New Roman"/>
                <w:iCs/>
                <w:sz w:val="24"/>
                <w:szCs w:val="24"/>
              </w:rPr>
              <w:t>G</w:t>
            </w:r>
            <w:r w:rsidR="00D11EBC" w:rsidRPr="00AB5F46">
              <w:rPr>
                <w:rFonts w:ascii="Times New Roman" w:hAnsi="Times New Roman"/>
                <w:iCs/>
                <w:sz w:val="24"/>
                <w:szCs w:val="24"/>
              </w:rPr>
              <w:t>eneral</w:t>
            </w:r>
          </w:p>
        </w:tc>
        <w:tc>
          <w:tcPr>
            <w:tcW w:w="1559" w:type="dxa"/>
            <w:tcBorders>
              <w:top w:val="none" w:sz="0" w:space="0" w:color="auto"/>
              <w:left w:val="none" w:sz="0" w:space="0" w:color="auto"/>
              <w:bottom w:val="none" w:sz="0" w:space="0" w:color="auto"/>
              <w:right w:val="none" w:sz="0" w:space="0" w:color="auto"/>
            </w:tcBorders>
            <w:shd w:val="clear" w:color="auto" w:fill="auto"/>
            <w:vAlign w:val="center"/>
          </w:tcPr>
          <w:p w:rsidR="00246F90" w:rsidRDefault="00246F90" w:rsidP="002D1A8D">
            <w:pPr>
              <w:keepNext/>
              <w:keepLines/>
              <w:ind w:right="237"/>
              <w:cnfStyle w:val="000000010000"/>
              <w:rPr>
                <w:rFonts w:ascii="Times New Roman" w:hAnsi="Times New Roman"/>
                <w:iCs/>
                <w:sz w:val="24"/>
                <w:szCs w:val="24"/>
                <w:lang w:eastAsia="en-US"/>
              </w:rPr>
            </w:pPr>
          </w:p>
        </w:tc>
      </w:tr>
      <w:tr w:rsidR="00D11EBC" w:rsidRPr="00AB5F46" w:rsidTr="002D1A8D">
        <w:trPr>
          <w:cnfStyle w:val="000000100000"/>
          <w:trHeight w:val="1020"/>
        </w:trPr>
        <w:tc>
          <w:tcPr>
            <w:cnfStyle w:val="001000000000"/>
            <w:tcW w:w="1833"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left="171" w:right="237"/>
              <w:rPr>
                <w:rFonts w:ascii="Times New Roman" w:hAnsi="Times New Roman"/>
                <w:iCs/>
                <w:sz w:val="24"/>
                <w:szCs w:val="24"/>
                <w:vertAlign w:val="subscript"/>
              </w:rPr>
            </w:pPr>
            <w:r w:rsidRPr="00AB5F46">
              <w:rPr>
                <w:rFonts w:ascii="Times New Roman" w:hAnsi="Times New Roman"/>
                <w:iCs/>
                <w:sz w:val="24"/>
                <w:szCs w:val="24"/>
              </w:rPr>
              <w:t>r</w:t>
            </w:r>
            <w:r w:rsidRPr="00AB5F46">
              <w:rPr>
                <w:rFonts w:ascii="Times New Roman" w:hAnsi="Times New Roman"/>
                <w:iCs/>
                <w:sz w:val="24"/>
                <w:szCs w:val="24"/>
                <w:vertAlign w:val="subscript"/>
              </w:rPr>
              <w:t>c</w:t>
            </w:r>
          </w:p>
        </w:tc>
        <w:tc>
          <w:tcPr>
            <w:tcW w:w="3969"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right="237"/>
              <w:cnfStyle w:val="000000100000"/>
              <w:rPr>
                <w:rFonts w:ascii="Times New Roman" w:hAnsi="Times New Roman"/>
                <w:iCs/>
                <w:sz w:val="24"/>
                <w:szCs w:val="24"/>
              </w:rPr>
            </w:pPr>
            <w:r w:rsidRPr="00AB5F46">
              <w:rPr>
                <w:rFonts w:ascii="Times New Roman" w:hAnsi="Times New Roman"/>
                <w:iCs/>
                <w:sz w:val="24"/>
                <w:szCs w:val="24"/>
              </w:rPr>
              <w:t>The month ending the current</w:t>
            </w:r>
            <w:r w:rsidRPr="00AB5F46">
              <w:rPr>
                <w:rFonts w:ascii="Times New Roman" w:hAnsi="Times New Roman"/>
                <w:sz w:val="24"/>
                <w:szCs w:val="24"/>
              </w:rPr>
              <w:t xml:space="preserve"> reporting period</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B81157" w:rsidP="002D1A8D">
            <w:pPr>
              <w:ind w:right="237"/>
              <w:cnfStyle w:val="000000100000"/>
              <w:rPr>
                <w:rFonts w:ascii="Times New Roman" w:hAnsi="Times New Roman"/>
                <w:iCs/>
                <w:sz w:val="24"/>
                <w:szCs w:val="24"/>
              </w:rPr>
            </w:pPr>
            <w:r>
              <w:rPr>
                <w:rFonts w:ascii="Times New Roman" w:hAnsi="Times New Roman"/>
                <w:iCs/>
                <w:sz w:val="24"/>
                <w:szCs w:val="24"/>
              </w:rPr>
              <w:t>G</w:t>
            </w:r>
            <w:r w:rsidR="00D11EBC" w:rsidRPr="00AB5F46">
              <w:rPr>
                <w:rFonts w:ascii="Times New Roman" w:hAnsi="Times New Roman"/>
                <w:iCs/>
                <w:sz w:val="24"/>
                <w:szCs w:val="24"/>
              </w:rPr>
              <w:t>eneral</w:t>
            </w:r>
          </w:p>
        </w:tc>
        <w:tc>
          <w:tcPr>
            <w:tcW w:w="1559"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right="237"/>
              <w:cnfStyle w:val="000000100000"/>
              <w:rPr>
                <w:rFonts w:ascii="Times New Roman" w:hAnsi="Times New Roman"/>
                <w:iCs/>
                <w:sz w:val="24"/>
                <w:szCs w:val="24"/>
              </w:rPr>
            </w:pPr>
          </w:p>
        </w:tc>
      </w:tr>
      <w:tr w:rsidR="00D11EBC" w:rsidRPr="00AB5F46" w:rsidTr="002D1A8D">
        <w:trPr>
          <w:cnfStyle w:val="000000010000"/>
          <w:trHeight w:val="1020"/>
        </w:trPr>
        <w:tc>
          <w:tcPr>
            <w:cnfStyle w:val="001000000000"/>
            <w:tcW w:w="1833"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left="171" w:right="237"/>
              <w:rPr>
                <w:rFonts w:ascii="Times New Roman" w:hAnsi="Times New Roman"/>
                <w:iCs/>
                <w:sz w:val="24"/>
                <w:szCs w:val="24"/>
              </w:rPr>
            </w:pPr>
            <w:r w:rsidRPr="00AB5F46">
              <w:rPr>
                <w:rFonts w:ascii="Times New Roman" w:hAnsi="Times New Roman"/>
                <w:iCs/>
                <w:sz w:val="24"/>
                <w:szCs w:val="24"/>
              </w:rPr>
              <w:t>n</w:t>
            </w:r>
          </w:p>
        </w:tc>
        <w:tc>
          <w:tcPr>
            <w:tcW w:w="3969"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right="237"/>
              <w:cnfStyle w:val="000000010000"/>
              <w:rPr>
                <w:rFonts w:ascii="Times New Roman" w:hAnsi="Times New Roman"/>
                <w:iCs/>
                <w:sz w:val="24"/>
                <w:szCs w:val="24"/>
              </w:rPr>
            </w:pPr>
            <w:r w:rsidRPr="00AB5F46">
              <w:rPr>
                <w:rFonts w:ascii="Times New Roman" w:hAnsi="Times New Roman"/>
                <w:iCs/>
                <w:sz w:val="24"/>
                <w:szCs w:val="24"/>
              </w:rPr>
              <w:t>Number of Carbon Estimation Areas</w:t>
            </w:r>
            <w:r w:rsidR="008339DC">
              <w:rPr>
                <w:rFonts w:ascii="Times New Roman" w:hAnsi="Times New Roman"/>
                <w:iCs/>
                <w:sz w:val="24"/>
                <w:szCs w:val="24"/>
              </w:rPr>
              <w:t xml:space="preserve"> </w:t>
            </w:r>
            <w:r w:rsidRPr="00AB5F46">
              <w:rPr>
                <w:rFonts w:ascii="Times New Roman" w:hAnsi="Times New Roman"/>
                <w:iCs/>
                <w:sz w:val="24"/>
                <w:szCs w:val="24"/>
              </w:rPr>
              <w:t xml:space="preserve">within </w:t>
            </w:r>
            <w:r w:rsidR="00C23209">
              <w:rPr>
                <w:rFonts w:ascii="Times New Roman" w:hAnsi="Times New Roman"/>
                <w:iCs/>
                <w:sz w:val="24"/>
                <w:szCs w:val="24"/>
              </w:rPr>
              <w:t>the</w:t>
            </w:r>
            <w:r w:rsidR="00C23209" w:rsidRPr="00AB5F46">
              <w:rPr>
                <w:rFonts w:ascii="Times New Roman" w:hAnsi="Times New Roman"/>
                <w:iCs/>
                <w:sz w:val="24"/>
                <w:szCs w:val="24"/>
              </w:rPr>
              <w:t xml:space="preserve"> </w:t>
            </w:r>
            <w:r w:rsidRPr="00AB5F46">
              <w:rPr>
                <w:rFonts w:ascii="Times New Roman" w:hAnsi="Times New Roman"/>
                <w:iCs/>
                <w:sz w:val="24"/>
                <w:szCs w:val="24"/>
              </w:rPr>
              <w:t>Project Area</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B81157" w:rsidP="002D1A8D">
            <w:pPr>
              <w:ind w:right="237"/>
              <w:cnfStyle w:val="000000010000"/>
              <w:rPr>
                <w:rFonts w:ascii="Times New Roman" w:hAnsi="Times New Roman"/>
                <w:iCs/>
                <w:sz w:val="24"/>
                <w:szCs w:val="24"/>
              </w:rPr>
            </w:pPr>
            <w:r>
              <w:rPr>
                <w:rFonts w:ascii="Times New Roman" w:hAnsi="Times New Roman"/>
                <w:iCs/>
                <w:sz w:val="24"/>
                <w:szCs w:val="24"/>
              </w:rPr>
              <w:t>G</w:t>
            </w:r>
            <w:r w:rsidR="00D11EBC" w:rsidRPr="00AB5F46">
              <w:rPr>
                <w:rFonts w:ascii="Times New Roman" w:hAnsi="Times New Roman"/>
                <w:iCs/>
                <w:sz w:val="24"/>
                <w:szCs w:val="24"/>
              </w:rPr>
              <w:t>eneral</w:t>
            </w:r>
          </w:p>
        </w:tc>
        <w:tc>
          <w:tcPr>
            <w:tcW w:w="1559"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right="237"/>
              <w:cnfStyle w:val="000000010000"/>
              <w:rPr>
                <w:rFonts w:ascii="Times New Roman" w:hAnsi="Times New Roman"/>
                <w:iCs/>
                <w:sz w:val="24"/>
                <w:szCs w:val="24"/>
              </w:rPr>
            </w:pPr>
          </w:p>
        </w:tc>
      </w:tr>
      <w:tr w:rsidR="00D11EBC" w:rsidRPr="00AB5F46" w:rsidTr="002D1A8D">
        <w:trPr>
          <w:cnfStyle w:val="000000100000"/>
          <w:trHeight w:val="1020"/>
        </w:trPr>
        <w:tc>
          <w:tcPr>
            <w:cnfStyle w:val="001000000000"/>
            <w:tcW w:w="1833"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left="171" w:right="237"/>
              <w:rPr>
                <w:rFonts w:ascii="Times New Roman" w:hAnsi="Times New Roman"/>
                <w:iCs/>
                <w:sz w:val="24"/>
                <w:szCs w:val="24"/>
              </w:rPr>
            </w:pPr>
            <w:r w:rsidRPr="00AB5F46">
              <w:rPr>
                <w:rFonts w:ascii="Times New Roman" w:hAnsi="Times New Roman"/>
                <w:iCs/>
                <w:sz w:val="24"/>
                <w:szCs w:val="24"/>
              </w:rPr>
              <w:t>IC</w:t>
            </w:r>
            <w:r w:rsidRPr="00AB5F46">
              <w:rPr>
                <w:rFonts w:ascii="Times New Roman" w:hAnsi="Times New Roman"/>
                <w:iCs/>
                <w:sz w:val="24"/>
                <w:szCs w:val="24"/>
                <w:vertAlign w:val="subscript"/>
              </w:rPr>
              <w:t>CEA,i</w:t>
            </w:r>
          </w:p>
        </w:tc>
        <w:tc>
          <w:tcPr>
            <w:tcW w:w="3969"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right="237"/>
              <w:cnfStyle w:val="000000100000"/>
              <w:rPr>
                <w:rFonts w:ascii="Times New Roman" w:hAnsi="Times New Roman"/>
                <w:iCs/>
                <w:sz w:val="24"/>
                <w:szCs w:val="24"/>
              </w:rPr>
            </w:pPr>
            <w:r w:rsidRPr="00AB5F46">
              <w:rPr>
                <w:rFonts w:ascii="Times New Roman" w:hAnsi="Times New Roman"/>
                <w:iCs/>
                <w:sz w:val="24"/>
                <w:szCs w:val="24"/>
              </w:rPr>
              <w:t xml:space="preserve">Initial Carbon Stock within </w:t>
            </w:r>
            <w:r w:rsidR="00B511EC">
              <w:rPr>
                <w:rFonts w:ascii="Times New Roman" w:hAnsi="Times New Roman"/>
                <w:iCs/>
                <w:sz w:val="24"/>
                <w:szCs w:val="24"/>
              </w:rPr>
              <w:t>Carbon Estimation Area</w:t>
            </w:r>
            <w:r w:rsidRPr="00AB5F46">
              <w:rPr>
                <w:rFonts w:ascii="Times New Roman" w:hAnsi="Times New Roman"/>
                <w:iCs/>
                <w:sz w:val="24"/>
                <w:szCs w:val="24"/>
              </w:rPr>
              <w:t xml:space="preserve"> (i) </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CF3547" w:rsidP="002D1A8D">
            <w:pPr>
              <w:ind w:right="237"/>
              <w:cnfStyle w:val="000000100000"/>
              <w:rPr>
                <w:rFonts w:ascii="Times New Roman" w:hAnsi="Times New Roman"/>
                <w:iCs/>
                <w:sz w:val="24"/>
                <w:szCs w:val="24"/>
              </w:rPr>
            </w:pPr>
            <w:r>
              <w:rPr>
                <w:rFonts w:ascii="Times New Roman" w:hAnsi="Times New Roman"/>
                <w:iCs/>
                <w:sz w:val="24"/>
                <w:szCs w:val="24"/>
              </w:rPr>
              <w:t>Equation</w:t>
            </w:r>
            <w:r w:rsidR="00D11EBC" w:rsidRPr="00AB5F46">
              <w:rPr>
                <w:rFonts w:ascii="Times New Roman" w:hAnsi="Times New Roman"/>
                <w:iCs/>
                <w:sz w:val="24"/>
                <w:szCs w:val="24"/>
              </w:rPr>
              <w:t xml:space="preserve"> 1a</w:t>
            </w:r>
          </w:p>
        </w:tc>
        <w:tc>
          <w:tcPr>
            <w:tcW w:w="1559"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F12201" w:rsidP="002D1A8D">
            <w:pPr>
              <w:ind w:right="237"/>
              <w:cnfStyle w:val="000000100000"/>
              <w:rPr>
                <w:rFonts w:ascii="Times New Roman" w:hAnsi="Times New Roman"/>
                <w:iCs/>
                <w:sz w:val="24"/>
                <w:szCs w:val="24"/>
              </w:rPr>
            </w:pPr>
            <w:r>
              <w:rPr>
                <w:rFonts w:ascii="Times New Roman" w:hAnsi="Times New Roman"/>
                <w:iCs/>
                <w:sz w:val="24"/>
                <w:szCs w:val="24"/>
              </w:rPr>
              <w:t xml:space="preserve">Modelled using the </w:t>
            </w:r>
            <w:r w:rsidR="00D11EBC" w:rsidRPr="00AB5F46">
              <w:rPr>
                <w:rFonts w:ascii="Times New Roman" w:hAnsi="Times New Roman"/>
                <w:iCs/>
                <w:sz w:val="24"/>
                <w:szCs w:val="24"/>
              </w:rPr>
              <w:t>RMT</w:t>
            </w:r>
          </w:p>
        </w:tc>
      </w:tr>
      <w:tr w:rsidR="00D11EBC" w:rsidRPr="00AB5F46" w:rsidTr="002D1A8D">
        <w:trPr>
          <w:cnfStyle w:val="000000010000"/>
          <w:trHeight w:val="1020"/>
        </w:trPr>
        <w:tc>
          <w:tcPr>
            <w:cnfStyle w:val="001000000000"/>
            <w:tcW w:w="1833"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left="171" w:right="237"/>
              <w:rPr>
                <w:rFonts w:ascii="Times New Roman" w:hAnsi="Times New Roman"/>
                <w:iCs/>
                <w:sz w:val="24"/>
                <w:szCs w:val="24"/>
              </w:rPr>
            </w:pPr>
            <w:r w:rsidRPr="00AB5F46">
              <w:rPr>
                <w:rFonts w:ascii="Times New Roman" w:hAnsi="Times New Roman"/>
                <w:iCs/>
                <w:sz w:val="24"/>
                <w:szCs w:val="24"/>
              </w:rPr>
              <w:t>IC</w:t>
            </w:r>
            <w:r w:rsidRPr="00AB5F46">
              <w:rPr>
                <w:rFonts w:ascii="Times New Roman" w:hAnsi="Times New Roman"/>
                <w:iCs/>
                <w:sz w:val="24"/>
                <w:szCs w:val="24"/>
                <w:vertAlign w:val="subscript"/>
              </w:rPr>
              <w:t>PA</w:t>
            </w:r>
          </w:p>
        </w:tc>
        <w:tc>
          <w:tcPr>
            <w:tcW w:w="3969"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right="237"/>
              <w:cnfStyle w:val="000000010000"/>
              <w:rPr>
                <w:rFonts w:ascii="Times New Roman" w:hAnsi="Times New Roman"/>
                <w:iCs/>
                <w:sz w:val="24"/>
                <w:szCs w:val="24"/>
              </w:rPr>
            </w:pPr>
            <w:r w:rsidRPr="00AB5F46">
              <w:rPr>
                <w:rFonts w:ascii="Times New Roman" w:hAnsi="Times New Roman"/>
                <w:iCs/>
                <w:sz w:val="24"/>
                <w:szCs w:val="24"/>
              </w:rPr>
              <w:t xml:space="preserve">Initial Carbon Stock within </w:t>
            </w:r>
            <w:r w:rsidR="00C23209">
              <w:rPr>
                <w:rFonts w:ascii="Times New Roman" w:hAnsi="Times New Roman"/>
                <w:iCs/>
                <w:sz w:val="24"/>
                <w:szCs w:val="24"/>
              </w:rPr>
              <w:t>the</w:t>
            </w:r>
            <w:r w:rsidR="00C23209" w:rsidRPr="00AB5F46">
              <w:rPr>
                <w:rFonts w:ascii="Times New Roman" w:hAnsi="Times New Roman"/>
                <w:iCs/>
                <w:sz w:val="24"/>
                <w:szCs w:val="24"/>
              </w:rPr>
              <w:t xml:space="preserve"> </w:t>
            </w:r>
            <w:r w:rsidRPr="00AB5F46">
              <w:rPr>
                <w:rFonts w:ascii="Times New Roman" w:hAnsi="Times New Roman"/>
                <w:iCs/>
                <w:sz w:val="24"/>
                <w:szCs w:val="24"/>
              </w:rPr>
              <w:t xml:space="preserve">Project Area </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CF3547" w:rsidP="002D1A8D">
            <w:pPr>
              <w:ind w:right="237"/>
              <w:cnfStyle w:val="000000010000"/>
              <w:rPr>
                <w:rFonts w:ascii="Times New Roman" w:hAnsi="Times New Roman"/>
                <w:iCs/>
                <w:sz w:val="24"/>
                <w:szCs w:val="24"/>
              </w:rPr>
            </w:pPr>
            <w:r>
              <w:rPr>
                <w:rFonts w:ascii="Times New Roman" w:hAnsi="Times New Roman"/>
                <w:iCs/>
                <w:sz w:val="24"/>
                <w:szCs w:val="24"/>
              </w:rPr>
              <w:t>Equations</w:t>
            </w:r>
            <w:r w:rsidR="00D11EBC" w:rsidRPr="00AB5F46">
              <w:rPr>
                <w:rFonts w:ascii="Times New Roman" w:hAnsi="Times New Roman"/>
                <w:iCs/>
                <w:sz w:val="24"/>
                <w:szCs w:val="24"/>
              </w:rPr>
              <w:t xml:space="preserve"> 1a, 2a, 2b</w:t>
            </w:r>
          </w:p>
        </w:tc>
        <w:tc>
          <w:tcPr>
            <w:tcW w:w="1559"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right="237"/>
              <w:cnfStyle w:val="000000010000"/>
              <w:rPr>
                <w:rFonts w:ascii="Times New Roman" w:hAnsi="Times New Roman"/>
                <w:iCs/>
                <w:sz w:val="24"/>
                <w:szCs w:val="24"/>
              </w:rPr>
            </w:pPr>
            <w:r w:rsidRPr="00AB5F46">
              <w:rPr>
                <w:rFonts w:ascii="Times New Roman" w:hAnsi="Times New Roman"/>
                <w:iCs/>
                <w:sz w:val="24"/>
                <w:szCs w:val="24"/>
              </w:rPr>
              <w:t>Calculated</w:t>
            </w:r>
          </w:p>
        </w:tc>
      </w:tr>
      <w:tr w:rsidR="00D11EBC" w:rsidRPr="00AB5F46" w:rsidTr="002D1A8D">
        <w:trPr>
          <w:cnfStyle w:val="000000100000"/>
          <w:trHeight w:val="1020"/>
        </w:trPr>
        <w:tc>
          <w:tcPr>
            <w:cnfStyle w:val="001000000000"/>
            <w:tcW w:w="1833"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left="171" w:right="237"/>
              <w:rPr>
                <w:rFonts w:ascii="Times New Roman" w:hAnsi="Times New Roman"/>
                <w:iCs/>
                <w:sz w:val="24"/>
                <w:szCs w:val="24"/>
              </w:rPr>
            </w:pPr>
            <w:r w:rsidRPr="00AB5F46">
              <w:rPr>
                <w:rFonts w:ascii="Times New Roman" w:hAnsi="Times New Roman"/>
                <w:iCs/>
                <w:sz w:val="24"/>
                <w:szCs w:val="24"/>
              </w:rPr>
              <w:t>IC</w:t>
            </w:r>
            <w:r w:rsidRPr="00AB5F46">
              <w:rPr>
                <w:rFonts w:ascii="Times New Roman" w:hAnsi="Times New Roman"/>
                <w:iCs/>
                <w:sz w:val="24"/>
                <w:szCs w:val="24"/>
                <w:vertAlign w:val="subscript"/>
              </w:rPr>
              <w:t xml:space="preserve">PA </w:t>
            </w:r>
            <w:r w:rsidRPr="00AB5F46">
              <w:rPr>
                <w:rFonts w:ascii="Times New Roman" w:hAnsi="Times New Roman"/>
                <w:iCs/>
                <w:sz w:val="24"/>
                <w:szCs w:val="24"/>
              </w:rPr>
              <w:t>(r</w:t>
            </w:r>
            <w:r w:rsidRPr="00AB5F46">
              <w:rPr>
                <w:rFonts w:ascii="Times New Roman" w:hAnsi="Times New Roman"/>
                <w:iCs/>
                <w:sz w:val="24"/>
                <w:szCs w:val="24"/>
                <w:vertAlign w:val="subscript"/>
              </w:rPr>
              <w:t>p</w:t>
            </w:r>
            <w:r w:rsidRPr="00AB5F46">
              <w:rPr>
                <w:rFonts w:ascii="Times New Roman" w:hAnsi="Times New Roman"/>
                <w:iCs/>
                <w:sz w:val="24"/>
                <w:szCs w:val="24"/>
              </w:rPr>
              <w:t>)</w:t>
            </w:r>
          </w:p>
        </w:tc>
        <w:tc>
          <w:tcPr>
            <w:tcW w:w="3969"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right="237"/>
              <w:cnfStyle w:val="000000100000"/>
              <w:rPr>
                <w:rFonts w:ascii="Times New Roman" w:hAnsi="Times New Roman"/>
                <w:iCs/>
                <w:sz w:val="24"/>
                <w:szCs w:val="24"/>
              </w:rPr>
            </w:pPr>
            <w:r w:rsidRPr="00AB5F46">
              <w:rPr>
                <w:rFonts w:ascii="Times New Roman" w:hAnsi="Times New Roman"/>
                <w:iCs/>
                <w:sz w:val="24"/>
                <w:szCs w:val="24"/>
              </w:rPr>
              <w:t xml:space="preserve">Initial Carbon Stock within </w:t>
            </w:r>
            <w:r w:rsidR="00C23209">
              <w:rPr>
                <w:rFonts w:ascii="Times New Roman" w:hAnsi="Times New Roman"/>
                <w:iCs/>
                <w:sz w:val="24"/>
                <w:szCs w:val="24"/>
              </w:rPr>
              <w:t>the</w:t>
            </w:r>
            <w:r w:rsidR="00C23209" w:rsidRPr="00AB5F46">
              <w:rPr>
                <w:rFonts w:ascii="Times New Roman" w:hAnsi="Times New Roman"/>
                <w:iCs/>
                <w:sz w:val="24"/>
                <w:szCs w:val="24"/>
              </w:rPr>
              <w:t xml:space="preserve"> </w:t>
            </w:r>
            <w:r w:rsidRPr="00AB5F46">
              <w:rPr>
                <w:rFonts w:ascii="Times New Roman" w:hAnsi="Times New Roman"/>
                <w:iCs/>
                <w:sz w:val="24"/>
                <w:szCs w:val="24"/>
              </w:rPr>
              <w:t>Project Area for the previous reporting period</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CF3547" w:rsidP="002D1A8D">
            <w:pPr>
              <w:ind w:right="237"/>
              <w:cnfStyle w:val="000000100000"/>
              <w:rPr>
                <w:rFonts w:ascii="Times New Roman" w:hAnsi="Times New Roman"/>
                <w:iCs/>
                <w:sz w:val="24"/>
                <w:szCs w:val="24"/>
              </w:rPr>
            </w:pPr>
            <w:r>
              <w:rPr>
                <w:rFonts w:ascii="Times New Roman" w:hAnsi="Times New Roman"/>
                <w:iCs/>
                <w:sz w:val="24"/>
                <w:szCs w:val="24"/>
              </w:rPr>
              <w:t>Equation</w:t>
            </w:r>
            <w:r w:rsidR="00D11EBC" w:rsidRPr="00AB5F46">
              <w:rPr>
                <w:rFonts w:ascii="Times New Roman" w:hAnsi="Times New Roman"/>
                <w:iCs/>
                <w:sz w:val="24"/>
                <w:szCs w:val="24"/>
              </w:rPr>
              <w:t xml:space="preserve"> 2b</w:t>
            </w:r>
          </w:p>
        </w:tc>
        <w:tc>
          <w:tcPr>
            <w:tcW w:w="1559"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right="237"/>
              <w:cnfStyle w:val="000000100000"/>
              <w:rPr>
                <w:rFonts w:ascii="Times New Roman" w:hAnsi="Times New Roman"/>
                <w:iCs/>
                <w:sz w:val="24"/>
                <w:szCs w:val="24"/>
              </w:rPr>
            </w:pPr>
            <w:r w:rsidRPr="00AB5F46">
              <w:rPr>
                <w:rFonts w:ascii="Times New Roman" w:hAnsi="Times New Roman"/>
                <w:iCs/>
                <w:sz w:val="24"/>
                <w:szCs w:val="24"/>
              </w:rPr>
              <w:t>Calculated</w:t>
            </w:r>
          </w:p>
        </w:tc>
      </w:tr>
      <w:tr w:rsidR="00D11EBC" w:rsidRPr="00AB5F46" w:rsidTr="002D1A8D">
        <w:trPr>
          <w:cnfStyle w:val="000000010000"/>
          <w:trHeight w:val="1020"/>
        </w:trPr>
        <w:tc>
          <w:tcPr>
            <w:cnfStyle w:val="001000000000"/>
            <w:tcW w:w="1833"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left="171" w:right="237"/>
              <w:rPr>
                <w:rFonts w:ascii="Times New Roman" w:hAnsi="Times New Roman"/>
                <w:iCs/>
                <w:sz w:val="24"/>
                <w:szCs w:val="24"/>
              </w:rPr>
            </w:pPr>
            <w:r w:rsidRPr="00AB5F46">
              <w:rPr>
                <w:rFonts w:ascii="Times New Roman" w:hAnsi="Times New Roman"/>
                <w:iCs/>
                <w:sz w:val="24"/>
                <w:szCs w:val="24"/>
              </w:rPr>
              <w:t>C</w:t>
            </w:r>
            <w:r w:rsidRPr="00AB5F46">
              <w:rPr>
                <w:rFonts w:ascii="Times New Roman" w:hAnsi="Times New Roman"/>
                <w:iCs/>
                <w:sz w:val="24"/>
                <w:szCs w:val="24"/>
                <w:vertAlign w:val="subscript"/>
              </w:rPr>
              <w:t xml:space="preserve">CEA,i </w:t>
            </w:r>
            <w:r w:rsidRPr="00AB5F46">
              <w:rPr>
                <w:rFonts w:ascii="Times New Roman" w:hAnsi="Times New Roman"/>
                <w:iCs/>
                <w:sz w:val="24"/>
                <w:szCs w:val="24"/>
              </w:rPr>
              <w:t>(r</w:t>
            </w:r>
            <w:r w:rsidRPr="00AB5F46">
              <w:rPr>
                <w:rFonts w:ascii="Times New Roman" w:hAnsi="Times New Roman"/>
                <w:iCs/>
                <w:sz w:val="24"/>
                <w:szCs w:val="24"/>
                <w:vertAlign w:val="subscript"/>
              </w:rPr>
              <w:t>c</w:t>
            </w:r>
            <w:r w:rsidRPr="00AB5F46">
              <w:rPr>
                <w:rFonts w:ascii="Times New Roman" w:hAnsi="Times New Roman"/>
                <w:iCs/>
                <w:sz w:val="24"/>
                <w:szCs w:val="24"/>
              </w:rPr>
              <w:t>)</w:t>
            </w:r>
          </w:p>
        </w:tc>
        <w:tc>
          <w:tcPr>
            <w:tcW w:w="3969"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right="237"/>
              <w:cnfStyle w:val="000000010000"/>
              <w:rPr>
                <w:rFonts w:ascii="Times New Roman" w:hAnsi="Times New Roman"/>
                <w:iCs/>
                <w:sz w:val="24"/>
                <w:szCs w:val="24"/>
              </w:rPr>
            </w:pPr>
            <w:r w:rsidRPr="00AB5F46">
              <w:rPr>
                <w:rFonts w:ascii="Times New Roman" w:hAnsi="Times New Roman"/>
                <w:iCs/>
                <w:sz w:val="24"/>
                <w:szCs w:val="24"/>
              </w:rPr>
              <w:t>Carbon Stock within the Carbon Estimation Area for the current reporting period</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CF3547" w:rsidP="002D1A8D">
            <w:pPr>
              <w:ind w:right="237"/>
              <w:cnfStyle w:val="000000010000"/>
              <w:rPr>
                <w:rFonts w:ascii="Times New Roman" w:hAnsi="Times New Roman"/>
                <w:iCs/>
                <w:sz w:val="24"/>
                <w:szCs w:val="24"/>
              </w:rPr>
            </w:pPr>
            <w:r>
              <w:rPr>
                <w:rFonts w:ascii="Times New Roman" w:hAnsi="Times New Roman"/>
                <w:iCs/>
                <w:sz w:val="24"/>
                <w:szCs w:val="24"/>
              </w:rPr>
              <w:t>Equation</w:t>
            </w:r>
            <w:r w:rsidR="00D11EBC" w:rsidRPr="00AB5F46">
              <w:rPr>
                <w:rFonts w:ascii="Times New Roman" w:hAnsi="Times New Roman"/>
                <w:iCs/>
                <w:sz w:val="24"/>
                <w:szCs w:val="24"/>
              </w:rPr>
              <w:t xml:space="preserve"> 1b</w:t>
            </w:r>
          </w:p>
        </w:tc>
        <w:tc>
          <w:tcPr>
            <w:tcW w:w="1559"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F12201" w:rsidP="002D1A8D">
            <w:pPr>
              <w:ind w:right="237"/>
              <w:cnfStyle w:val="000000010000"/>
              <w:rPr>
                <w:rFonts w:ascii="Times New Roman" w:hAnsi="Times New Roman"/>
                <w:iCs/>
                <w:sz w:val="24"/>
                <w:szCs w:val="24"/>
              </w:rPr>
            </w:pPr>
            <w:r>
              <w:rPr>
                <w:rFonts w:ascii="Times New Roman" w:hAnsi="Times New Roman"/>
                <w:iCs/>
                <w:sz w:val="24"/>
                <w:szCs w:val="24"/>
              </w:rPr>
              <w:t xml:space="preserve">Modelled using the </w:t>
            </w:r>
            <w:r w:rsidR="00D11EBC" w:rsidRPr="00AB5F46">
              <w:rPr>
                <w:rFonts w:ascii="Times New Roman" w:hAnsi="Times New Roman"/>
                <w:iCs/>
                <w:sz w:val="24"/>
                <w:szCs w:val="24"/>
              </w:rPr>
              <w:t>RMT</w:t>
            </w:r>
          </w:p>
        </w:tc>
      </w:tr>
      <w:tr w:rsidR="00D11EBC" w:rsidRPr="00AB5F46" w:rsidTr="002D1A8D">
        <w:trPr>
          <w:cnfStyle w:val="000000100000"/>
          <w:trHeight w:val="1020"/>
        </w:trPr>
        <w:tc>
          <w:tcPr>
            <w:cnfStyle w:val="001000000000"/>
            <w:tcW w:w="1833"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left="171" w:right="237"/>
              <w:rPr>
                <w:rFonts w:ascii="Times New Roman" w:hAnsi="Times New Roman"/>
                <w:iCs/>
                <w:sz w:val="24"/>
                <w:szCs w:val="24"/>
              </w:rPr>
            </w:pPr>
            <w:r w:rsidRPr="00AB5F46">
              <w:rPr>
                <w:rFonts w:ascii="Times New Roman" w:hAnsi="Times New Roman"/>
                <w:iCs/>
                <w:sz w:val="24"/>
                <w:szCs w:val="24"/>
              </w:rPr>
              <w:t>C</w:t>
            </w:r>
            <w:r w:rsidRPr="00AB5F46">
              <w:rPr>
                <w:rFonts w:ascii="Times New Roman" w:hAnsi="Times New Roman"/>
                <w:iCs/>
                <w:sz w:val="24"/>
                <w:szCs w:val="24"/>
                <w:vertAlign w:val="subscript"/>
              </w:rPr>
              <w:t xml:space="preserve">PA </w:t>
            </w:r>
            <w:r w:rsidRPr="00AB5F46">
              <w:rPr>
                <w:rFonts w:ascii="Times New Roman" w:hAnsi="Times New Roman"/>
                <w:iCs/>
                <w:sz w:val="24"/>
                <w:szCs w:val="24"/>
              </w:rPr>
              <w:t>(r</w:t>
            </w:r>
            <w:r w:rsidRPr="00AB5F46">
              <w:rPr>
                <w:rFonts w:ascii="Times New Roman" w:hAnsi="Times New Roman"/>
                <w:iCs/>
                <w:sz w:val="24"/>
                <w:szCs w:val="24"/>
                <w:vertAlign w:val="subscript"/>
              </w:rPr>
              <w:t>c</w:t>
            </w:r>
            <w:r w:rsidRPr="00AB5F46">
              <w:rPr>
                <w:rFonts w:ascii="Times New Roman" w:hAnsi="Times New Roman"/>
                <w:iCs/>
                <w:sz w:val="24"/>
                <w:szCs w:val="24"/>
              </w:rPr>
              <w:t>)</w:t>
            </w:r>
          </w:p>
        </w:tc>
        <w:tc>
          <w:tcPr>
            <w:tcW w:w="3969"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C75EA3" w:rsidP="002D1A8D">
            <w:pPr>
              <w:ind w:right="237"/>
              <w:cnfStyle w:val="000000100000"/>
              <w:rPr>
                <w:rFonts w:ascii="Times New Roman" w:hAnsi="Times New Roman"/>
                <w:iCs/>
                <w:sz w:val="24"/>
                <w:szCs w:val="24"/>
              </w:rPr>
            </w:pPr>
            <w:r>
              <w:rPr>
                <w:rFonts w:ascii="Times New Roman" w:hAnsi="Times New Roman"/>
                <w:iCs/>
                <w:sz w:val="24"/>
                <w:szCs w:val="24"/>
              </w:rPr>
              <w:t>C</w:t>
            </w:r>
            <w:r w:rsidR="00D11EBC" w:rsidRPr="00AB5F46">
              <w:rPr>
                <w:rFonts w:ascii="Times New Roman" w:hAnsi="Times New Roman"/>
                <w:iCs/>
                <w:sz w:val="24"/>
                <w:szCs w:val="24"/>
              </w:rPr>
              <w:t xml:space="preserve">arbon </w:t>
            </w:r>
            <w:r w:rsidR="002D1A8D">
              <w:rPr>
                <w:rFonts w:ascii="Times New Roman" w:hAnsi="Times New Roman"/>
                <w:iCs/>
                <w:sz w:val="24"/>
                <w:szCs w:val="24"/>
              </w:rPr>
              <w:t>S</w:t>
            </w:r>
            <w:r w:rsidR="00D11EBC" w:rsidRPr="00AB5F46">
              <w:rPr>
                <w:rFonts w:ascii="Times New Roman" w:hAnsi="Times New Roman"/>
                <w:iCs/>
                <w:sz w:val="24"/>
                <w:szCs w:val="24"/>
              </w:rPr>
              <w:t xml:space="preserve">tock within </w:t>
            </w:r>
            <w:r w:rsidR="007607F2">
              <w:rPr>
                <w:rFonts w:ascii="Times New Roman" w:hAnsi="Times New Roman"/>
                <w:iCs/>
                <w:sz w:val="24"/>
                <w:szCs w:val="24"/>
              </w:rPr>
              <w:t>the</w:t>
            </w:r>
            <w:r w:rsidR="007607F2" w:rsidRPr="00AB5F46">
              <w:rPr>
                <w:rFonts w:ascii="Times New Roman" w:hAnsi="Times New Roman"/>
                <w:iCs/>
                <w:sz w:val="24"/>
                <w:szCs w:val="24"/>
              </w:rPr>
              <w:t xml:space="preserve"> </w:t>
            </w:r>
            <w:r w:rsidR="00D11EBC" w:rsidRPr="00AB5F46">
              <w:rPr>
                <w:rFonts w:ascii="Times New Roman" w:hAnsi="Times New Roman"/>
                <w:iCs/>
                <w:sz w:val="24"/>
                <w:szCs w:val="24"/>
              </w:rPr>
              <w:t>Project Area for the current reporting period</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CF3547" w:rsidP="002D1A8D">
            <w:pPr>
              <w:ind w:right="237"/>
              <w:cnfStyle w:val="000000100000"/>
              <w:rPr>
                <w:rFonts w:ascii="Times New Roman" w:hAnsi="Times New Roman"/>
                <w:iCs/>
                <w:sz w:val="24"/>
                <w:szCs w:val="24"/>
              </w:rPr>
            </w:pPr>
            <w:r>
              <w:rPr>
                <w:rFonts w:ascii="Times New Roman" w:hAnsi="Times New Roman"/>
                <w:iCs/>
                <w:sz w:val="24"/>
                <w:szCs w:val="24"/>
              </w:rPr>
              <w:t>Equations</w:t>
            </w:r>
            <w:r w:rsidR="00D11EBC" w:rsidRPr="00AB5F46">
              <w:rPr>
                <w:rFonts w:ascii="Times New Roman" w:hAnsi="Times New Roman"/>
                <w:iCs/>
                <w:sz w:val="24"/>
                <w:szCs w:val="24"/>
              </w:rPr>
              <w:t xml:space="preserve"> 1b, 2a, 2b</w:t>
            </w:r>
          </w:p>
        </w:tc>
        <w:tc>
          <w:tcPr>
            <w:tcW w:w="1559"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right="237"/>
              <w:cnfStyle w:val="000000100000"/>
              <w:rPr>
                <w:rFonts w:ascii="Times New Roman" w:hAnsi="Times New Roman"/>
                <w:iCs/>
                <w:sz w:val="24"/>
                <w:szCs w:val="24"/>
              </w:rPr>
            </w:pPr>
            <w:r w:rsidRPr="00AB5F46">
              <w:rPr>
                <w:rFonts w:ascii="Times New Roman" w:hAnsi="Times New Roman"/>
                <w:iCs/>
                <w:sz w:val="24"/>
                <w:szCs w:val="24"/>
              </w:rPr>
              <w:t>Calculated</w:t>
            </w:r>
          </w:p>
        </w:tc>
      </w:tr>
      <w:tr w:rsidR="00D11EBC" w:rsidRPr="00AB5F46" w:rsidTr="002D1A8D">
        <w:trPr>
          <w:cnfStyle w:val="000000010000"/>
          <w:trHeight w:val="1020"/>
        </w:trPr>
        <w:tc>
          <w:tcPr>
            <w:cnfStyle w:val="001000000000"/>
            <w:tcW w:w="1833"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left="171" w:right="237"/>
              <w:rPr>
                <w:rFonts w:ascii="Times New Roman" w:hAnsi="Times New Roman"/>
                <w:iCs/>
                <w:sz w:val="24"/>
                <w:szCs w:val="24"/>
              </w:rPr>
            </w:pPr>
            <w:r w:rsidRPr="00AB5F46">
              <w:rPr>
                <w:rFonts w:ascii="Times New Roman" w:hAnsi="Times New Roman"/>
                <w:iCs/>
                <w:sz w:val="24"/>
                <w:szCs w:val="24"/>
              </w:rPr>
              <w:t>C</w:t>
            </w:r>
            <w:r w:rsidRPr="00AB5F46">
              <w:rPr>
                <w:rFonts w:ascii="Times New Roman" w:hAnsi="Times New Roman"/>
                <w:iCs/>
                <w:sz w:val="24"/>
                <w:szCs w:val="24"/>
                <w:vertAlign w:val="subscript"/>
              </w:rPr>
              <w:t xml:space="preserve">PA </w:t>
            </w:r>
            <w:r w:rsidRPr="00AB5F46">
              <w:rPr>
                <w:rFonts w:ascii="Times New Roman" w:hAnsi="Times New Roman"/>
                <w:iCs/>
                <w:sz w:val="24"/>
                <w:szCs w:val="24"/>
              </w:rPr>
              <w:t>(r</w:t>
            </w:r>
            <w:r w:rsidRPr="00AB5F46">
              <w:rPr>
                <w:rFonts w:ascii="Times New Roman" w:hAnsi="Times New Roman"/>
                <w:iCs/>
                <w:sz w:val="24"/>
                <w:szCs w:val="24"/>
                <w:vertAlign w:val="subscript"/>
              </w:rPr>
              <w:t>p</w:t>
            </w:r>
            <w:r w:rsidRPr="00AB5F46">
              <w:rPr>
                <w:rFonts w:ascii="Times New Roman" w:hAnsi="Times New Roman"/>
                <w:iCs/>
                <w:sz w:val="24"/>
                <w:szCs w:val="24"/>
              </w:rPr>
              <w:t>)</w:t>
            </w:r>
          </w:p>
        </w:tc>
        <w:tc>
          <w:tcPr>
            <w:tcW w:w="3969"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C75EA3" w:rsidP="002D1A8D">
            <w:pPr>
              <w:ind w:right="237"/>
              <w:cnfStyle w:val="000000010000"/>
              <w:rPr>
                <w:rFonts w:ascii="Times New Roman" w:hAnsi="Times New Roman"/>
                <w:iCs/>
                <w:sz w:val="24"/>
                <w:szCs w:val="24"/>
              </w:rPr>
            </w:pPr>
            <w:r>
              <w:rPr>
                <w:rFonts w:ascii="Times New Roman" w:hAnsi="Times New Roman"/>
                <w:iCs/>
                <w:sz w:val="24"/>
                <w:szCs w:val="24"/>
              </w:rPr>
              <w:t>C</w:t>
            </w:r>
            <w:r w:rsidR="00D11EBC" w:rsidRPr="00AB5F46">
              <w:rPr>
                <w:rFonts w:ascii="Times New Roman" w:hAnsi="Times New Roman"/>
                <w:iCs/>
                <w:sz w:val="24"/>
                <w:szCs w:val="24"/>
              </w:rPr>
              <w:t xml:space="preserve">arbon </w:t>
            </w:r>
            <w:r w:rsidR="002D1A8D">
              <w:rPr>
                <w:rFonts w:ascii="Times New Roman" w:hAnsi="Times New Roman"/>
                <w:iCs/>
                <w:sz w:val="24"/>
                <w:szCs w:val="24"/>
              </w:rPr>
              <w:t>S</w:t>
            </w:r>
            <w:r w:rsidR="00D11EBC" w:rsidRPr="00AB5F46">
              <w:rPr>
                <w:rFonts w:ascii="Times New Roman" w:hAnsi="Times New Roman"/>
                <w:iCs/>
                <w:sz w:val="24"/>
                <w:szCs w:val="24"/>
              </w:rPr>
              <w:t xml:space="preserve">tock within </w:t>
            </w:r>
            <w:r w:rsidR="007607F2">
              <w:rPr>
                <w:rFonts w:ascii="Times New Roman" w:hAnsi="Times New Roman"/>
                <w:iCs/>
                <w:sz w:val="24"/>
                <w:szCs w:val="24"/>
              </w:rPr>
              <w:t>the</w:t>
            </w:r>
            <w:r w:rsidR="007607F2" w:rsidRPr="00AB5F46">
              <w:rPr>
                <w:rFonts w:ascii="Times New Roman" w:hAnsi="Times New Roman"/>
                <w:iCs/>
                <w:sz w:val="24"/>
                <w:szCs w:val="24"/>
              </w:rPr>
              <w:t xml:space="preserve"> </w:t>
            </w:r>
            <w:r w:rsidR="00D11EBC" w:rsidRPr="00AB5F46">
              <w:rPr>
                <w:rFonts w:ascii="Times New Roman" w:hAnsi="Times New Roman"/>
                <w:iCs/>
                <w:sz w:val="24"/>
                <w:szCs w:val="24"/>
              </w:rPr>
              <w:t>Project Area as reported in the previous reporting period</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CF3547" w:rsidP="002D1A8D">
            <w:pPr>
              <w:ind w:right="237"/>
              <w:cnfStyle w:val="000000010000"/>
              <w:rPr>
                <w:rFonts w:ascii="Times New Roman" w:hAnsi="Times New Roman"/>
                <w:iCs/>
                <w:sz w:val="24"/>
                <w:szCs w:val="24"/>
              </w:rPr>
            </w:pPr>
            <w:r>
              <w:rPr>
                <w:rFonts w:ascii="Times New Roman" w:hAnsi="Times New Roman"/>
                <w:iCs/>
                <w:sz w:val="24"/>
                <w:szCs w:val="24"/>
              </w:rPr>
              <w:t>Equation</w:t>
            </w:r>
            <w:r w:rsidR="00D11EBC" w:rsidRPr="00AB5F46">
              <w:rPr>
                <w:rFonts w:ascii="Times New Roman" w:hAnsi="Times New Roman"/>
                <w:iCs/>
                <w:sz w:val="24"/>
                <w:szCs w:val="24"/>
              </w:rPr>
              <w:t xml:space="preserve"> 2b</w:t>
            </w:r>
          </w:p>
        </w:tc>
        <w:tc>
          <w:tcPr>
            <w:tcW w:w="1559"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right="237"/>
              <w:cnfStyle w:val="000000010000"/>
              <w:rPr>
                <w:rFonts w:ascii="Times New Roman" w:hAnsi="Times New Roman"/>
                <w:iCs/>
                <w:sz w:val="24"/>
                <w:szCs w:val="24"/>
              </w:rPr>
            </w:pPr>
            <w:r w:rsidRPr="00AB5F46">
              <w:rPr>
                <w:rFonts w:ascii="Times New Roman" w:hAnsi="Times New Roman"/>
                <w:iCs/>
                <w:sz w:val="24"/>
                <w:szCs w:val="24"/>
              </w:rPr>
              <w:t>Calculated</w:t>
            </w:r>
          </w:p>
        </w:tc>
      </w:tr>
      <w:tr w:rsidR="00D11EBC" w:rsidRPr="00AB5F46" w:rsidTr="002D1A8D">
        <w:trPr>
          <w:cnfStyle w:val="000000100000"/>
          <w:trHeight w:val="1020"/>
        </w:trPr>
        <w:tc>
          <w:tcPr>
            <w:cnfStyle w:val="001000000000"/>
            <w:tcW w:w="1833"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left="171" w:right="237"/>
              <w:rPr>
                <w:rFonts w:ascii="Times New Roman" w:hAnsi="Times New Roman"/>
                <w:iCs/>
                <w:sz w:val="24"/>
                <w:szCs w:val="24"/>
              </w:rPr>
            </w:pPr>
            <w:r w:rsidRPr="00AB5F46">
              <w:rPr>
                <w:rFonts w:ascii="Times New Roman" w:hAnsi="Times New Roman"/>
                <w:iCs/>
                <w:sz w:val="24"/>
                <w:szCs w:val="24"/>
              </w:rPr>
              <w:t>∆C</w:t>
            </w:r>
            <w:r w:rsidRPr="00AB5F46">
              <w:rPr>
                <w:rFonts w:ascii="Times New Roman" w:hAnsi="Times New Roman"/>
                <w:iCs/>
                <w:sz w:val="24"/>
                <w:szCs w:val="24"/>
                <w:vertAlign w:val="subscript"/>
              </w:rPr>
              <w:t>P</w:t>
            </w:r>
            <w:r w:rsidRPr="00AB5F46">
              <w:rPr>
                <w:rFonts w:ascii="Times New Roman" w:hAnsi="Times New Roman"/>
                <w:iCs/>
                <w:sz w:val="24"/>
                <w:szCs w:val="24"/>
              </w:rPr>
              <w:t xml:space="preserve"> ( r</w:t>
            </w:r>
            <w:r w:rsidRPr="00AB5F46">
              <w:rPr>
                <w:rFonts w:ascii="Times New Roman" w:hAnsi="Times New Roman"/>
                <w:iCs/>
                <w:sz w:val="24"/>
                <w:szCs w:val="24"/>
                <w:vertAlign w:val="subscript"/>
              </w:rPr>
              <w:t>c</w:t>
            </w:r>
            <w:r w:rsidRPr="00AB5F46">
              <w:rPr>
                <w:rFonts w:ascii="Times New Roman" w:hAnsi="Times New Roman"/>
                <w:iCs/>
                <w:sz w:val="24"/>
                <w:szCs w:val="24"/>
              </w:rPr>
              <w:t>)</w:t>
            </w:r>
          </w:p>
        </w:tc>
        <w:tc>
          <w:tcPr>
            <w:tcW w:w="3969"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right="237"/>
              <w:cnfStyle w:val="000000100000"/>
              <w:rPr>
                <w:rFonts w:ascii="Times New Roman" w:hAnsi="Times New Roman"/>
                <w:iCs/>
                <w:sz w:val="24"/>
                <w:szCs w:val="24"/>
              </w:rPr>
            </w:pPr>
            <w:r w:rsidRPr="00AB5F46">
              <w:rPr>
                <w:rFonts w:ascii="Times New Roman" w:hAnsi="Times New Roman"/>
                <w:iCs/>
                <w:sz w:val="24"/>
                <w:szCs w:val="24"/>
              </w:rPr>
              <w:t>Carbon Stock Change for the current reporting period</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CF3547" w:rsidP="002D1A8D">
            <w:pPr>
              <w:ind w:right="237"/>
              <w:cnfStyle w:val="000000100000"/>
              <w:rPr>
                <w:rFonts w:ascii="Times New Roman" w:hAnsi="Times New Roman"/>
                <w:iCs/>
                <w:sz w:val="24"/>
                <w:szCs w:val="24"/>
              </w:rPr>
            </w:pPr>
            <w:r>
              <w:rPr>
                <w:rFonts w:ascii="Times New Roman" w:hAnsi="Times New Roman"/>
                <w:iCs/>
                <w:sz w:val="24"/>
                <w:szCs w:val="24"/>
              </w:rPr>
              <w:t xml:space="preserve">Equations </w:t>
            </w:r>
            <w:r w:rsidR="00D11EBC" w:rsidRPr="00AB5F46">
              <w:rPr>
                <w:rFonts w:ascii="Times New Roman" w:hAnsi="Times New Roman"/>
                <w:iCs/>
                <w:sz w:val="24"/>
                <w:szCs w:val="24"/>
              </w:rPr>
              <w:t>2a, 2b</w:t>
            </w:r>
          </w:p>
        </w:tc>
        <w:tc>
          <w:tcPr>
            <w:tcW w:w="1559"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right="237"/>
              <w:cnfStyle w:val="000000100000"/>
              <w:rPr>
                <w:rFonts w:ascii="Times New Roman" w:hAnsi="Times New Roman"/>
                <w:iCs/>
                <w:sz w:val="24"/>
                <w:szCs w:val="24"/>
              </w:rPr>
            </w:pPr>
            <w:r w:rsidRPr="00AB5F46">
              <w:rPr>
                <w:rFonts w:ascii="Times New Roman" w:hAnsi="Times New Roman"/>
                <w:iCs/>
                <w:sz w:val="24"/>
                <w:szCs w:val="24"/>
              </w:rPr>
              <w:t>Calculated</w:t>
            </w:r>
          </w:p>
        </w:tc>
      </w:tr>
      <w:tr w:rsidR="00D11EBC" w:rsidRPr="00AB5F46" w:rsidTr="002D1A8D">
        <w:trPr>
          <w:cnfStyle w:val="000000010000"/>
          <w:trHeight w:val="1417"/>
        </w:trPr>
        <w:tc>
          <w:tcPr>
            <w:cnfStyle w:val="001000000000"/>
            <w:tcW w:w="1833"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left="171" w:right="237"/>
              <w:rPr>
                <w:rFonts w:ascii="Times New Roman" w:hAnsi="Times New Roman"/>
                <w:iCs/>
                <w:sz w:val="24"/>
                <w:szCs w:val="24"/>
              </w:rPr>
            </w:pPr>
            <w:r w:rsidRPr="00AB5F46">
              <w:rPr>
                <w:rFonts w:ascii="Times New Roman" w:hAnsi="Times New Roman"/>
                <w:iCs/>
                <w:sz w:val="24"/>
                <w:szCs w:val="24"/>
              </w:rPr>
              <w:lastRenderedPageBreak/>
              <w:t>∆C</w:t>
            </w:r>
            <w:r w:rsidRPr="00AB5F46">
              <w:rPr>
                <w:rFonts w:ascii="Times New Roman" w:hAnsi="Times New Roman"/>
                <w:iCs/>
                <w:sz w:val="24"/>
                <w:szCs w:val="24"/>
                <w:vertAlign w:val="subscript"/>
              </w:rPr>
              <w:t>CO</w:t>
            </w:r>
            <w:r w:rsidRPr="00C75EA3">
              <w:rPr>
                <w:rFonts w:ascii="Times New Roman Bold" w:hAnsi="Times New Roman Bold"/>
                <w:iCs/>
                <w:szCs w:val="24"/>
                <w:vertAlign w:val="subscript"/>
              </w:rPr>
              <w:t>2</w:t>
            </w:r>
            <w:r w:rsidRPr="00AB5F46">
              <w:rPr>
                <w:rFonts w:ascii="Times New Roman" w:hAnsi="Times New Roman"/>
                <w:iCs/>
                <w:sz w:val="24"/>
                <w:szCs w:val="24"/>
                <w:vertAlign w:val="subscript"/>
              </w:rPr>
              <w:t xml:space="preserve"> </w:t>
            </w:r>
            <w:r w:rsidRPr="00AB5F46">
              <w:rPr>
                <w:rFonts w:ascii="Times New Roman" w:hAnsi="Times New Roman"/>
                <w:iCs/>
                <w:sz w:val="24"/>
                <w:szCs w:val="24"/>
              </w:rPr>
              <w:t>(r</w:t>
            </w:r>
            <w:r w:rsidRPr="00AB5F46">
              <w:rPr>
                <w:rFonts w:ascii="Times New Roman" w:hAnsi="Times New Roman"/>
                <w:iCs/>
                <w:sz w:val="24"/>
                <w:szCs w:val="24"/>
                <w:vertAlign w:val="subscript"/>
              </w:rPr>
              <w:t>c</w:t>
            </w:r>
            <w:r w:rsidRPr="00AB5F46">
              <w:rPr>
                <w:rFonts w:ascii="Times New Roman" w:hAnsi="Times New Roman"/>
                <w:iCs/>
                <w:sz w:val="24"/>
                <w:szCs w:val="24"/>
              </w:rPr>
              <w:t>)</w:t>
            </w:r>
          </w:p>
        </w:tc>
        <w:tc>
          <w:tcPr>
            <w:tcW w:w="3969"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right="237"/>
              <w:cnfStyle w:val="000000010000"/>
              <w:rPr>
                <w:rFonts w:ascii="Times New Roman" w:hAnsi="Times New Roman"/>
                <w:iCs/>
                <w:sz w:val="24"/>
                <w:szCs w:val="24"/>
              </w:rPr>
            </w:pPr>
            <w:r w:rsidRPr="00AB5F46">
              <w:rPr>
                <w:rFonts w:ascii="Times New Roman" w:hAnsi="Times New Roman"/>
                <w:iCs/>
                <w:sz w:val="24"/>
                <w:szCs w:val="24"/>
              </w:rPr>
              <w:t>Carbon Stock Change (</w:t>
            </w:r>
            <w:r w:rsidR="00883645">
              <w:rPr>
                <w:rFonts w:ascii="Times New Roman" w:hAnsi="Times New Roman"/>
                <w:iCs/>
                <w:sz w:val="24"/>
                <w:szCs w:val="24"/>
              </w:rPr>
              <w:t xml:space="preserve">in </w:t>
            </w:r>
            <w:r w:rsidR="009128CB">
              <w:rPr>
                <w:rFonts w:ascii="Times New Roman" w:hAnsi="Times New Roman"/>
                <w:sz w:val="24"/>
                <w:szCs w:val="24"/>
              </w:rPr>
              <w:t>carbon dioxide equivalence</w:t>
            </w:r>
            <w:r w:rsidR="00883645" w:rsidRPr="00AB5F46">
              <w:rPr>
                <w:rFonts w:ascii="Times New Roman" w:hAnsi="Times New Roman"/>
                <w:sz w:val="24"/>
                <w:szCs w:val="24"/>
              </w:rPr>
              <w:t xml:space="preserve"> </w:t>
            </w:r>
            <w:r w:rsidR="00883645">
              <w:rPr>
                <w:rFonts w:ascii="Times New Roman" w:hAnsi="Times New Roman"/>
                <w:sz w:val="24"/>
                <w:szCs w:val="24"/>
              </w:rPr>
              <w:t xml:space="preserve">- </w:t>
            </w:r>
            <w:r w:rsidRPr="00AB5F46">
              <w:rPr>
                <w:rFonts w:ascii="Times New Roman" w:hAnsi="Times New Roman"/>
                <w:iCs/>
                <w:sz w:val="24"/>
                <w:szCs w:val="24"/>
              </w:rPr>
              <w:t>CO</w:t>
            </w:r>
            <w:r w:rsidRPr="00AB5F46">
              <w:rPr>
                <w:rFonts w:ascii="Times New Roman" w:hAnsi="Times New Roman"/>
                <w:iCs/>
                <w:sz w:val="24"/>
                <w:szCs w:val="24"/>
                <w:vertAlign w:val="subscript"/>
              </w:rPr>
              <w:t>2</w:t>
            </w:r>
            <w:r w:rsidRPr="00AB5F46">
              <w:rPr>
                <w:rFonts w:ascii="Times New Roman" w:hAnsi="Times New Roman"/>
                <w:iCs/>
                <w:sz w:val="24"/>
                <w:szCs w:val="24"/>
              </w:rPr>
              <w:t xml:space="preserve">-e) </w:t>
            </w:r>
            <w:r w:rsidR="002D1A8D" w:rsidRPr="00AB5F46">
              <w:rPr>
                <w:rFonts w:ascii="Times New Roman" w:hAnsi="Times New Roman"/>
                <w:iCs/>
                <w:sz w:val="24"/>
                <w:szCs w:val="24"/>
              </w:rPr>
              <w:t>for the current reporting period</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CF3547" w:rsidP="002D1A8D">
            <w:pPr>
              <w:ind w:right="237"/>
              <w:cnfStyle w:val="000000010000"/>
              <w:rPr>
                <w:rFonts w:ascii="Times New Roman" w:hAnsi="Times New Roman"/>
                <w:iCs/>
                <w:sz w:val="24"/>
                <w:szCs w:val="24"/>
              </w:rPr>
            </w:pPr>
            <w:r>
              <w:rPr>
                <w:rFonts w:ascii="Times New Roman" w:hAnsi="Times New Roman"/>
                <w:iCs/>
                <w:sz w:val="24"/>
                <w:szCs w:val="24"/>
              </w:rPr>
              <w:t>Equations</w:t>
            </w:r>
            <w:r w:rsidR="00D11EBC" w:rsidRPr="00AB5F46">
              <w:rPr>
                <w:rFonts w:ascii="Times New Roman" w:hAnsi="Times New Roman"/>
                <w:iCs/>
                <w:sz w:val="24"/>
                <w:szCs w:val="24"/>
              </w:rPr>
              <w:t xml:space="preserve"> 4, 11</w:t>
            </w:r>
          </w:p>
        </w:tc>
        <w:tc>
          <w:tcPr>
            <w:tcW w:w="1559"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right="237"/>
              <w:cnfStyle w:val="000000010000"/>
              <w:rPr>
                <w:rFonts w:ascii="Times New Roman" w:hAnsi="Times New Roman"/>
                <w:iCs/>
                <w:sz w:val="24"/>
                <w:szCs w:val="24"/>
              </w:rPr>
            </w:pPr>
            <w:r w:rsidRPr="00AB5F46">
              <w:rPr>
                <w:rFonts w:ascii="Times New Roman" w:hAnsi="Times New Roman"/>
                <w:iCs/>
                <w:sz w:val="24"/>
                <w:szCs w:val="24"/>
              </w:rPr>
              <w:t>Calculate</w:t>
            </w:r>
          </w:p>
        </w:tc>
      </w:tr>
      <w:tr w:rsidR="00D11EBC" w:rsidRPr="00AB5F46" w:rsidTr="002D1A8D">
        <w:trPr>
          <w:cnfStyle w:val="000000100000"/>
          <w:trHeight w:val="1417"/>
        </w:trPr>
        <w:tc>
          <w:tcPr>
            <w:cnfStyle w:val="001000000000"/>
            <w:tcW w:w="1833"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left="171" w:right="237"/>
              <w:rPr>
                <w:rFonts w:ascii="Times New Roman" w:hAnsi="Times New Roman"/>
                <w:iCs/>
                <w:sz w:val="24"/>
                <w:szCs w:val="24"/>
              </w:rPr>
            </w:pPr>
            <w:r w:rsidRPr="00AB5F46">
              <w:rPr>
                <w:rFonts w:ascii="Times New Roman" w:hAnsi="Times New Roman"/>
                <w:iCs/>
                <w:sz w:val="24"/>
                <w:szCs w:val="24"/>
              </w:rPr>
              <w:t>E</w:t>
            </w:r>
            <w:r w:rsidRPr="00AB5F46">
              <w:rPr>
                <w:rFonts w:ascii="Times New Roman" w:hAnsi="Times New Roman"/>
                <w:iCs/>
                <w:sz w:val="24"/>
                <w:szCs w:val="24"/>
                <w:vertAlign w:val="subscript"/>
              </w:rPr>
              <w:t>P,CH</w:t>
            </w:r>
            <w:r w:rsidRPr="00C75EA3">
              <w:rPr>
                <w:rFonts w:ascii="Times New Roman Bold" w:hAnsi="Times New Roman Bold"/>
                <w:iCs/>
                <w:szCs w:val="24"/>
                <w:vertAlign w:val="subscript"/>
              </w:rPr>
              <w:t>4</w:t>
            </w:r>
            <w:r w:rsidRPr="00AB5F46">
              <w:rPr>
                <w:rFonts w:ascii="Times New Roman" w:hAnsi="Times New Roman"/>
                <w:iCs/>
                <w:sz w:val="24"/>
                <w:szCs w:val="24"/>
                <w:vertAlign w:val="subscript"/>
              </w:rPr>
              <w:t xml:space="preserve"> </w:t>
            </w:r>
            <w:r w:rsidRPr="00AB5F46">
              <w:rPr>
                <w:rFonts w:ascii="Times New Roman" w:hAnsi="Times New Roman"/>
                <w:iCs/>
                <w:sz w:val="24"/>
                <w:szCs w:val="24"/>
              </w:rPr>
              <w:t>(r</w:t>
            </w:r>
            <w:r w:rsidRPr="00AB5F46">
              <w:rPr>
                <w:rFonts w:ascii="Times New Roman" w:hAnsi="Times New Roman"/>
                <w:iCs/>
                <w:sz w:val="24"/>
                <w:szCs w:val="24"/>
                <w:vertAlign w:val="subscript"/>
              </w:rPr>
              <w:t>c</w:t>
            </w:r>
            <w:r w:rsidRPr="00AB5F46">
              <w:rPr>
                <w:rFonts w:ascii="Times New Roman" w:hAnsi="Times New Roman"/>
                <w:iCs/>
                <w:sz w:val="24"/>
                <w:szCs w:val="24"/>
              </w:rPr>
              <w:t>)</w:t>
            </w:r>
          </w:p>
        </w:tc>
        <w:tc>
          <w:tcPr>
            <w:tcW w:w="3969"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right="237"/>
              <w:cnfStyle w:val="000000100000"/>
              <w:rPr>
                <w:rFonts w:ascii="Times New Roman" w:hAnsi="Times New Roman"/>
                <w:iCs/>
                <w:sz w:val="24"/>
                <w:szCs w:val="24"/>
              </w:rPr>
            </w:pPr>
            <w:r w:rsidRPr="00AB5F46">
              <w:rPr>
                <w:rFonts w:ascii="Times New Roman" w:hAnsi="Times New Roman"/>
                <w:iCs/>
                <w:sz w:val="24"/>
                <w:szCs w:val="24"/>
              </w:rPr>
              <w:t xml:space="preserve">Emissions of </w:t>
            </w:r>
            <w:r w:rsidR="00883645">
              <w:rPr>
                <w:rFonts w:ascii="Times New Roman" w:hAnsi="Times New Roman"/>
                <w:iCs/>
                <w:sz w:val="24"/>
                <w:szCs w:val="24"/>
              </w:rPr>
              <w:t>methane (</w:t>
            </w:r>
            <w:r w:rsidRPr="00AB5F46">
              <w:rPr>
                <w:rFonts w:ascii="Times New Roman" w:hAnsi="Times New Roman"/>
                <w:iCs/>
                <w:sz w:val="24"/>
                <w:szCs w:val="24"/>
              </w:rPr>
              <w:t>CH</w:t>
            </w:r>
            <w:r w:rsidRPr="00AB5F46">
              <w:rPr>
                <w:rFonts w:ascii="Times New Roman" w:hAnsi="Times New Roman"/>
                <w:iCs/>
                <w:sz w:val="24"/>
                <w:szCs w:val="24"/>
                <w:vertAlign w:val="subscript"/>
              </w:rPr>
              <w:t>4</w:t>
            </w:r>
            <w:r w:rsidR="00883645">
              <w:rPr>
                <w:rFonts w:ascii="Times New Roman" w:hAnsi="Times New Roman"/>
                <w:iCs/>
                <w:sz w:val="24"/>
                <w:szCs w:val="24"/>
              </w:rPr>
              <w:t xml:space="preserve">) </w:t>
            </w:r>
            <w:r w:rsidRPr="00AB5F46">
              <w:rPr>
                <w:rFonts w:ascii="Times New Roman" w:hAnsi="Times New Roman"/>
                <w:iCs/>
                <w:sz w:val="24"/>
                <w:szCs w:val="24"/>
              </w:rPr>
              <w:t>(</w:t>
            </w:r>
            <w:r w:rsidR="00883645">
              <w:rPr>
                <w:rFonts w:ascii="Times New Roman" w:hAnsi="Times New Roman"/>
                <w:iCs/>
                <w:sz w:val="24"/>
                <w:szCs w:val="24"/>
              </w:rPr>
              <w:t xml:space="preserve">in </w:t>
            </w:r>
            <w:r w:rsidR="00FA6713">
              <w:rPr>
                <w:rFonts w:ascii="Times New Roman" w:hAnsi="Times New Roman"/>
                <w:sz w:val="24"/>
                <w:szCs w:val="24"/>
              </w:rPr>
              <w:t>carbon dioxide equivalence</w:t>
            </w:r>
            <w:r w:rsidR="00883645" w:rsidRPr="00AB5F46">
              <w:rPr>
                <w:rFonts w:ascii="Times New Roman" w:hAnsi="Times New Roman"/>
                <w:sz w:val="24"/>
                <w:szCs w:val="24"/>
              </w:rPr>
              <w:t xml:space="preserve"> </w:t>
            </w:r>
            <w:r w:rsidR="00883645">
              <w:rPr>
                <w:rFonts w:ascii="Times New Roman" w:hAnsi="Times New Roman"/>
                <w:sz w:val="24"/>
                <w:szCs w:val="24"/>
              </w:rPr>
              <w:t xml:space="preserve">- </w:t>
            </w:r>
            <w:r w:rsidRPr="00AB5F46">
              <w:rPr>
                <w:rFonts w:ascii="Times New Roman" w:hAnsi="Times New Roman"/>
                <w:iCs/>
                <w:sz w:val="24"/>
                <w:szCs w:val="24"/>
              </w:rPr>
              <w:t>CO</w:t>
            </w:r>
            <w:r w:rsidRPr="00AB5F46">
              <w:rPr>
                <w:rFonts w:ascii="Times New Roman" w:hAnsi="Times New Roman"/>
                <w:iCs/>
                <w:sz w:val="24"/>
                <w:szCs w:val="24"/>
                <w:vertAlign w:val="subscript"/>
              </w:rPr>
              <w:t>2</w:t>
            </w:r>
            <w:r w:rsidR="00FA6713">
              <w:rPr>
                <w:rFonts w:ascii="Times New Roman" w:hAnsi="Times New Roman"/>
                <w:iCs/>
                <w:sz w:val="24"/>
                <w:szCs w:val="24"/>
              </w:rPr>
              <w:noBreakHyphen/>
            </w:r>
            <w:r w:rsidRPr="00AB5F46">
              <w:rPr>
                <w:rFonts w:ascii="Times New Roman" w:hAnsi="Times New Roman"/>
                <w:iCs/>
                <w:sz w:val="24"/>
                <w:szCs w:val="24"/>
              </w:rPr>
              <w:t>e) from biomass burning for the current reporting period</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CF3547" w:rsidP="002D1A8D">
            <w:pPr>
              <w:ind w:right="237"/>
              <w:cnfStyle w:val="000000100000"/>
              <w:rPr>
                <w:rFonts w:ascii="Times New Roman" w:hAnsi="Times New Roman"/>
                <w:iCs/>
                <w:sz w:val="24"/>
                <w:szCs w:val="24"/>
              </w:rPr>
            </w:pPr>
            <w:r>
              <w:rPr>
                <w:rFonts w:ascii="Times New Roman" w:hAnsi="Times New Roman"/>
                <w:iCs/>
                <w:sz w:val="24"/>
                <w:szCs w:val="24"/>
              </w:rPr>
              <w:t>Equations</w:t>
            </w:r>
            <w:r w:rsidR="00D11EBC" w:rsidRPr="00AB5F46">
              <w:rPr>
                <w:rFonts w:ascii="Times New Roman" w:hAnsi="Times New Roman"/>
                <w:iCs/>
                <w:sz w:val="24"/>
                <w:szCs w:val="24"/>
              </w:rPr>
              <w:t xml:space="preserve"> 5, 7</w:t>
            </w:r>
          </w:p>
        </w:tc>
        <w:tc>
          <w:tcPr>
            <w:tcW w:w="1559"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right="237"/>
              <w:cnfStyle w:val="000000100000"/>
              <w:rPr>
                <w:rFonts w:ascii="Times New Roman" w:hAnsi="Times New Roman"/>
                <w:iCs/>
                <w:sz w:val="24"/>
                <w:szCs w:val="24"/>
              </w:rPr>
            </w:pPr>
            <w:r w:rsidRPr="00AB5F46">
              <w:rPr>
                <w:rFonts w:ascii="Times New Roman" w:hAnsi="Times New Roman"/>
                <w:iCs/>
                <w:sz w:val="24"/>
                <w:szCs w:val="24"/>
              </w:rPr>
              <w:t>Calculated</w:t>
            </w:r>
          </w:p>
        </w:tc>
      </w:tr>
      <w:tr w:rsidR="00D11EBC" w:rsidRPr="00AB5F46" w:rsidTr="002D1A8D">
        <w:trPr>
          <w:cnfStyle w:val="000000010000"/>
          <w:trHeight w:val="1417"/>
        </w:trPr>
        <w:tc>
          <w:tcPr>
            <w:cnfStyle w:val="001000000000"/>
            <w:tcW w:w="1833"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left="171" w:right="237"/>
              <w:rPr>
                <w:rFonts w:ascii="Times New Roman" w:hAnsi="Times New Roman"/>
                <w:iCs/>
                <w:sz w:val="24"/>
                <w:szCs w:val="24"/>
              </w:rPr>
            </w:pPr>
            <w:r w:rsidRPr="00AB5F46">
              <w:rPr>
                <w:rFonts w:ascii="Times New Roman" w:hAnsi="Times New Roman"/>
                <w:iCs/>
                <w:sz w:val="24"/>
                <w:szCs w:val="24"/>
              </w:rPr>
              <w:t>E</w:t>
            </w:r>
            <w:r w:rsidRPr="00AB5F46">
              <w:rPr>
                <w:rFonts w:ascii="Times New Roman" w:hAnsi="Times New Roman"/>
                <w:iCs/>
                <w:sz w:val="24"/>
                <w:szCs w:val="24"/>
                <w:vertAlign w:val="subscript"/>
              </w:rPr>
              <w:t>P,N</w:t>
            </w:r>
            <w:r w:rsidRPr="00C75EA3">
              <w:rPr>
                <w:rFonts w:ascii="Times New Roman Bold" w:hAnsi="Times New Roman Bold"/>
                <w:iCs/>
                <w:szCs w:val="24"/>
                <w:vertAlign w:val="subscript"/>
              </w:rPr>
              <w:t>2</w:t>
            </w:r>
            <w:r w:rsidRPr="00AB5F46">
              <w:rPr>
                <w:rFonts w:ascii="Times New Roman" w:hAnsi="Times New Roman"/>
                <w:iCs/>
                <w:sz w:val="24"/>
                <w:szCs w:val="24"/>
                <w:vertAlign w:val="subscript"/>
              </w:rPr>
              <w:t xml:space="preserve">O </w:t>
            </w:r>
            <w:r w:rsidRPr="00AB5F46">
              <w:rPr>
                <w:rFonts w:ascii="Times New Roman" w:hAnsi="Times New Roman"/>
                <w:iCs/>
                <w:sz w:val="24"/>
                <w:szCs w:val="24"/>
              </w:rPr>
              <w:t>(r</w:t>
            </w:r>
            <w:r w:rsidRPr="00AB5F46">
              <w:rPr>
                <w:rFonts w:ascii="Times New Roman" w:hAnsi="Times New Roman"/>
                <w:iCs/>
                <w:sz w:val="24"/>
                <w:szCs w:val="24"/>
                <w:vertAlign w:val="subscript"/>
              </w:rPr>
              <w:t>c</w:t>
            </w:r>
            <w:r w:rsidRPr="00AB5F46">
              <w:rPr>
                <w:rFonts w:ascii="Times New Roman" w:hAnsi="Times New Roman"/>
                <w:iCs/>
                <w:sz w:val="24"/>
                <w:szCs w:val="24"/>
              </w:rPr>
              <w:t>)</w:t>
            </w:r>
          </w:p>
        </w:tc>
        <w:tc>
          <w:tcPr>
            <w:tcW w:w="3969"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right="237"/>
              <w:cnfStyle w:val="000000010000"/>
              <w:rPr>
                <w:rFonts w:ascii="Times New Roman" w:hAnsi="Times New Roman"/>
                <w:iCs/>
                <w:sz w:val="24"/>
                <w:szCs w:val="24"/>
              </w:rPr>
            </w:pPr>
            <w:r w:rsidRPr="00AB5F46">
              <w:rPr>
                <w:rFonts w:ascii="Times New Roman" w:hAnsi="Times New Roman"/>
                <w:iCs/>
                <w:sz w:val="24"/>
                <w:szCs w:val="24"/>
              </w:rPr>
              <w:t xml:space="preserve">Emissions of </w:t>
            </w:r>
            <w:r w:rsidR="00883645">
              <w:rPr>
                <w:rFonts w:ascii="Times New Roman" w:hAnsi="Times New Roman"/>
                <w:iCs/>
                <w:sz w:val="24"/>
                <w:szCs w:val="24"/>
              </w:rPr>
              <w:t>nitrous oxide (</w:t>
            </w:r>
            <w:r w:rsidRPr="00AB5F46">
              <w:rPr>
                <w:rFonts w:ascii="Times New Roman" w:hAnsi="Times New Roman"/>
                <w:iCs/>
                <w:sz w:val="24"/>
                <w:szCs w:val="24"/>
              </w:rPr>
              <w:t>N</w:t>
            </w:r>
            <w:r w:rsidRPr="00AB5F46">
              <w:rPr>
                <w:rFonts w:ascii="Times New Roman" w:hAnsi="Times New Roman"/>
                <w:iCs/>
                <w:sz w:val="24"/>
                <w:szCs w:val="24"/>
                <w:vertAlign w:val="subscript"/>
              </w:rPr>
              <w:t>2</w:t>
            </w:r>
            <w:r w:rsidRPr="00AB5F46">
              <w:rPr>
                <w:rFonts w:ascii="Times New Roman" w:hAnsi="Times New Roman"/>
                <w:iCs/>
                <w:sz w:val="24"/>
                <w:szCs w:val="24"/>
              </w:rPr>
              <w:t>O</w:t>
            </w:r>
            <w:r w:rsidR="00883645">
              <w:rPr>
                <w:rFonts w:ascii="Times New Roman" w:hAnsi="Times New Roman"/>
                <w:iCs/>
                <w:sz w:val="24"/>
                <w:szCs w:val="24"/>
              </w:rPr>
              <w:t>)</w:t>
            </w:r>
            <w:r w:rsidRPr="00AB5F46">
              <w:rPr>
                <w:rFonts w:ascii="Times New Roman" w:hAnsi="Times New Roman"/>
                <w:iCs/>
                <w:sz w:val="24"/>
                <w:szCs w:val="24"/>
              </w:rPr>
              <w:t xml:space="preserve"> (</w:t>
            </w:r>
            <w:r w:rsidR="00883645">
              <w:rPr>
                <w:rFonts w:ascii="Times New Roman" w:hAnsi="Times New Roman"/>
                <w:iCs/>
                <w:sz w:val="24"/>
                <w:szCs w:val="24"/>
              </w:rPr>
              <w:t xml:space="preserve">in </w:t>
            </w:r>
            <w:r w:rsidR="00FA6713">
              <w:rPr>
                <w:rFonts w:ascii="Times New Roman" w:hAnsi="Times New Roman"/>
                <w:sz w:val="24"/>
                <w:szCs w:val="24"/>
              </w:rPr>
              <w:t>carbon dioxide equivalence</w:t>
            </w:r>
            <w:r w:rsidR="00883645" w:rsidRPr="00AB5F46">
              <w:rPr>
                <w:rFonts w:ascii="Times New Roman" w:hAnsi="Times New Roman"/>
                <w:sz w:val="24"/>
                <w:szCs w:val="24"/>
              </w:rPr>
              <w:t xml:space="preserve"> </w:t>
            </w:r>
            <w:r w:rsidR="00883645">
              <w:rPr>
                <w:rFonts w:ascii="Times New Roman" w:hAnsi="Times New Roman"/>
                <w:sz w:val="24"/>
                <w:szCs w:val="24"/>
              </w:rPr>
              <w:t xml:space="preserve">- </w:t>
            </w:r>
            <w:r w:rsidRPr="00AB5F46">
              <w:rPr>
                <w:rFonts w:ascii="Times New Roman" w:hAnsi="Times New Roman"/>
                <w:iCs/>
                <w:sz w:val="24"/>
                <w:szCs w:val="24"/>
              </w:rPr>
              <w:t>CO</w:t>
            </w:r>
            <w:r w:rsidRPr="00AB5F46">
              <w:rPr>
                <w:rFonts w:ascii="Times New Roman" w:hAnsi="Times New Roman"/>
                <w:iCs/>
                <w:sz w:val="24"/>
                <w:szCs w:val="24"/>
                <w:vertAlign w:val="subscript"/>
              </w:rPr>
              <w:t>2</w:t>
            </w:r>
            <w:r w:rsidRPr="00AB5F46">
              <w:rPr>
                <w:rFonts w:ascii="Times New Roman" w:hAnsi="Times New Roman"/>
                <w:iCs/>
                <w:sz w:val="24"/>
                <w:szCs w:val="24"/>
              </w:rPr>
              <w:t>-e) from biomass burnings for the current reporting period</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CF3547" w:rsidP="002D1A8D">
            <w:pPr>
              <w:ind w:right="237"/>
              <w:cnfStyle w:val="000000010000"/>
              <w:rPr>
                <w:rFonts w:ascii="Times New Roman" w:hAnsi="Times New Roman"/>
                <w:iCs/>
                <w:sz w:val="24"/>
                <w:szCs w:val="24"/>
              </w:rPr>
            </w:pPr>
            <w:r>
              <w:rPr>
                <w:rFonts w:ascii="Times New Roman" w:hAnsi="Times New Roman"/>
                <w:iCs/>
                <w:sz w:val="24"/>
                <w:szCs w:val="24"/>
              </w:rPr>
              <w:t>Equations 6,</w:t>
            </w:r>
            <w:r w:rsidR="00D11EBC" w:rsidRPr="00AB5F46">
              <w:rPr>
                <w:rFonts w:ascii="Times New Roman" w:hAnsi="Times New Roman"/>
                <w:iCs/>
                <w:sz w:val="24"/>
                <w:szCs w:val="24"/>
              </w:rPr>
              <w:t xml:space="preserve"> 7</w:t>
            </w:r>
          </w:p>
        </w:tc>
        <w:tc>
          <w:tcPr>
            <w:tcW w:w="1559"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right="237"/>
              <w:cnfStyle w:val="000000010000"/>
              <w:rPr>
                <w:rFonts w:ascii="Times New Roman" w:hAnsi="Times New Roman"/>
                <w:iCs/>
                <w:sz w:val="24"/>
                <w:szCs w:val="24"/>
              </w:rPr>
            </w:pPr>
            <w:r w:rsidRPr="00AB5F46">
              <w:rPr>
                <w:rFonts w:ascii="Times New Roman" w:hAnsi="Times New Roman"/>
                <w:iCs/>
                <w:sz w:val="24"/>
                <w:szCs w:val="24"/>
              </w:rPr>
              <w:t>Calculated</w:t>
            </w:r>
          </w:p>
        </w:tc>
      </w:tr>
      <w:tr w:rsidR="00D11EBC" w:rsidRPr="00AB5F46" w:rsidTr="002D1A8D">
        <w:trPr>
          <w:cnfStyle w:val="000000100000"/>
          <w:trHeight w:val="1417"/>
        </w:trPr>
        <w:tc>
          <w:tcPr>
            <w:cnfStyle w:val="001000000000"/>
            <w:tcW w:w="1833"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left="171" w:right="237"/>
              <w:rPr>
                <w:rFonts w:ascii="Times New Roman" w:hAnsi="Times New Roman"/>
                <w:iCs/>
                <w:sz w:val="24"/>
                <w:szCs w:val="24"/>
              </w:rPr>
            </w:pPr>
            <w:r w:rsidRPr="00AB5F46">
              <w:rPr>
                <w:rFonts w:ascii="Times New Roman" w:hAnsi="Times New Roman"/>
                <w:iCs/>
                <w:sz w:val="24"/>
                <w:szCs w:val="24"/>
              </w:rPr>
              <w:t>M</w:t>
            </w:r>
            <w:r w:rsidRPr="00AB5F46">
              <w:rPr>
                <w:rFonts w:ascii="Times New Roman" w:hAnsi="Times New Roman"/>
                <w:iCs/>
                <w:sz w:val="24"/>
                <w:szCs w:val="24"/>
                <w:vertAlign w:val="subscript"/>
              </w:rPr>
              <w:t>tb,i</w:t>
            </w:r>
          </w:p>
        </w:tc>
        <w:tc>
          <w:tcPr>
            <w:tcW w:w="3969"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right="237"/>
              <w:cnfStyle w:val="000000100000"/>
              <w:rPr>
                <w:rFonts w:ascii="Times New Roman" w:hAnsi="Times New Roman"/>
                <w:iCs/>
                <w:sz w:val="24"/>
                <w:szCs w:val="24"/>
              </w:rPr>
            </w:pPr>
            <w:r w:rsidRPr="00AB5F46">
              <w:rPr>
                <w:rFonts w:ascii="Times New Roman" w:hAnsi="Times New Roman"/>
                <w:iCs/>
                <w:sz w:val="24"/>
                <w:szCs w:val="24"/>
              </w:rPr>
              <w:t>Tree layer carbon emitted to the atmosphere for each month in the reporting period</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CF3547" w:rsidP="002D1A8D">
            <w:pPr>
              <w:ind w:right="237"/>
              <w:cnfStyle w:val="000000100000"/>
              <w:rPr>
                <w:rFonts w:ascii="Times New Roman" w:hAnsi="Times New Roman"/>
                <w:iCs/>
                <w:sz w:val="24"/>
                <w:szCs w:val="24"/>
              </w:rPr>
            </w:pPr>
            <w:r>
              <w:rPr>
                <w:rFonts w:ascii="Times New Roman" w:hAnsi="Times New Roman"/>
                <w:iCs/>
                <w:sz w:val="24"/>
                <w:szCs w:val="24"/>
              </w:rPr>
              <w:t>Equations</w:t>
            </w:r>
            <w:r w:rsidR="00D11EBC" w:rsidRPr="00AB5F46">
              <w:rPr>
                <w:rFonts w:ascii="Times New Roman" w:hAnsi="Times New Roman"/>
                <w:iCs/>
                <w:sz w:val="24"/>
                <w:szCs w:val="24"/>
              </w:rPr>
              <w:t xml:space="preserve"> 5, 6</w:t>
            </w:r>
          </w:p>
        </w:tc>
        <w:tc>
          <w:tcPr>
            <w:tcW w:w="1559"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right="237"/>
              <w:cnfStyle w:val="000000100000"/>
              <w:rPr>
                <w:rFonts w:ascii="Times New Roman" w:hAnsi="Times New Roman"/>
                <w:iCs/>
                <w:sz w:val="24"/>
                <w:szCs w:val="24"/>
              </w:rPr>
            </w:pPr>
            <w:r w:rsidRPr="00AB5F46">
              <w:rPr>
                <w:rFonts w:ascii="Times New Roman" w:hAnsi="Times New Roman"/>
                <w:iCs/>
                <w:sz w:val="24"/>
                <w:szCs w:val="24"/>
              </w:rPr>
              <w:t>Modelled</w:t>
            </w:r>
            <w:r w:rsidR="00F12201">
              <w:rPr>
                <w:rFonts w:ascii="Times New Roman" w:hAnsi="Times New Roman"/>
                <w:iCs/>
                <w:sz w:val="24"/>
                <w:szCs w:val="24"/>
              </w:rPr>
              <w:t xml:space="preserve"> using the RMT</w:t>
            </w:r>
          </w:p>
        </w:tc>
      </w:tr>
      <w:tr w:rsidR="00D11EBC" w:rsidRPr="00AB5F46" w:rsidTr="002D1A8D">
        <w:trPr>
          <w:cnfStyle w:val="000000010000"/>
          <w:trHeight w:val="1417"/>
        </w:trPr>
        <w:tc>
          <w:tcPr>
            <w:cnfStyle w:val="001000000000"/>
            <w:tcW w:w="1833"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left="171" w:right="237"/>
              <w:rPr>
                <w:rFonts w:ascii="Times New Roman" w:hAnsi="Times New Roman"/>
                <w:iCs/>
                <w:sz w:val="24"/>
                <w:szCs w:val="24"/>
              </w:rPr>
            </w:pPr>
            <w:r w:rsidRPr="00AB5F46">
              <w:rPr>
                <w:rFonts w:ascii="Times New Roman" w:hAnsi="Times New Roman"/>
                <w:iCs/>
                <w:sz w:val="24"/>
                <w:szCs w:val="24"/>
              </w:rPr>
              <w:t>M</w:t>
            </w:r>
            <w:r w:rsidRPr="00AB5F46">
              <w:rPr>
                <w:rFonts w:ascii="Times New Roman" w:hAnsi="Times New Roman"/>
                <w:iCs/>
                <w:sz w:val="24"/>
                <w:szCs w:val="24"/>
                <w:vertAlign w:val="subscript"/>
              </w:rPr>
              <w:t>db,i</w:t>
            </w:r>
          </w:p>
        </w:tc>
        <w:tc>
          <w:tcPr>
            <w:tcW w:w="3969"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right="237"/>
              <w:cnfStyle w:val="000000010000"/>
              <w:rPr>
                <w:rFonts w:ascii="Times New Roman" w:hAnsi="Times New Roman"/>
                <w:iCs/>
                <w:sz w:val="24"/>
                <w:szCs w:val="24"/>
              </w:rPr>
            </w:pPr>
            <w:r w:rsidRPr="00AB5F46">
              <w:rPr>
                <w:rFonts w:ascii="Times New Roman" w:hAnsi="Times New Roman"/>
                <w:iCs/>
                <w:sz w:val="24"/>
                <w:szCs w:val="24"/>
              </w:rPr>
              <w:t>Debris layer carbon emitted to the atmosphere for each month in the reporting period</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CF3547" w:rsidP="002D1A8D">
            <w:pPr>
              <w:ind w:right="237"/>
              <w:cnfStyle w:val="000000010000"/>
              <w:rPr>
                <w:rFonts w:ascii="Times New Roman" w:hAnsi="Times New Roman"/>
                <w:iCs/>
                <w:sz w:val="24"/>
                <w:szCs w:val="24"/>
              </w:rPr>
            </w:pPr>
            <w:r>
              <w:rPr>
                <w:rFonts w:ascii="Times New Roman" w:hAnsi="Times New Roman"/>
                <w:iCs/>
                <w:sz w:val="24"/>
                <w:szCs w:val="24"/>
              </w:rPr>
              <w:t>Equations</w:t>
            </w:r>
            <w:r w:rsidR="00D11EBC" w:rsidRPr="00AB5F46">
              <w:rPr>
                <w:rFonts w:ascii="Times New Roman" w:hAnsi="Times New Roman"/>
                <w:iCs/>
                <w:sz w:val="24"/>
                <w:szCs w:val="24"/>
              </w:rPr>
              <w:t xml:space="preserve"> 5, 6</w:t>
            </w:r>
          </w:p>
        </w:tc>
        <w:tc>
          <w:tcPr>
            <w:tcW w:w="1559"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right="237"/>
              <w:cnfStyle w:val="000000010000"/>
              <w:rPr>
                <w:rFonts w:ascii="Times New Roman" w:hAnsi="Times New Roman"/>
                <w:iCs/>
                <w:sz w:val="24"/>
                <w:szCs w:val="24"/>
              </w:rPr>
            </w:pPr>
            <w:r w:rsidRPr="00AB5F46">
              <w:rPr>
                <w:rFonts w:ascii="Times New Roman" w:hAnsi="Times New Roman"/>
                <w:iCs/>
                <w:sz w:val="24"/>
                <w:szCs w:val="24"/>
              </w:rPr>
              <w:t>Modelled</w:t>
            </w:r>
            <w:r w:rsidR="00F12201">
              <w:rPr>
                <w:rFonts w:ascii="Times New Roman" w:hAnsi="Times New Roman"/>
                <w:iCs/>
                <w:sz w:val="24"/>
                <w:szCs w:val="24"/>
              </w:rPr>
              <w:t xml:space="preserve"> using the RMT</w:t>
            </w:r>
          </w:p>
        </w:tc>
      </w:tr>
      <w:tr w:rsidR="00D11EBC" w:rsidRPr="00AB5F46" w:rsidTr="002D1A8D">
        <w:trPr>
          <w:cnfStyle w:val="000000100000"/>
          <w:trHeight w:val="1417"/>
        </w:trPr>
        <w:tc>
          <w:tcPr>
            <w:cnfStyle w:val="001000000000"/>
            <w:tcW w:w="1833"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left="171" w:right="237"/>
              <w:rPr>
                <w:rFonts w:ascii="Times New Roman" w:hAnsi="Times New Roman"/>
                <w:iCs/>
                <w:sz w:val="24"/>
                <w:szCs w:val="24"/>
              </w:rPr>
            </w:pPr>
            <w:r w:rsidRPr="00AB5F46">
              <w:rPr>
                <w:rFonts w:ascii="Times New Roman" w:hAnsi="Times New Roman"/>
                <w:iCs/>
                <w:sz w:val="24"/>
                <w:szCs w:val="24"/>
              </w:rPr>
              <w:t>E</w:t>
            </w:r>
            <w:r w:rsidRPr="00AB5F46">
              <w:rPr>
                <w:rFonts w:ascii="Times New Roman" w:hAnsi="Times New Roman"/>
                <w:iCs/>
                <w:sz w:val="24"/>
                <w:szCs w:val="24"/>
                <w:vertAlign w:val="subscript"/>
              </w:rPr>
              <w:t xml:space="preserve">F </w:t>
            </w:r>
            <w:r w:rsidRPr="00AB5F46">
              <w:rPr>
                <w:rFonts w:ascii="Times New Roman" w:hAnsi="Times New Roman"/>
                <w:iCs/>
                <w:sz w:val="24"/>
                <w:szCs w:val="24"/>
              </w:rPr>
              <w:t>(r</w:t>
            </w:r>
            <w:r w:rsidRPr="00AB5F46">
              <w:rPr>
                <w:rFonts w:ascii="Times New Roman" w:hAnsi="Times New Roman"/>
                <w:iCs/>
                <w:sz w:val="24"/>
                <w:szCs w:val="24"/>
                <w:vertAlign w:val="subscript"/>
              </w:rPr>
              <w:t>c</w:t>
            </w:r>
            <w:r w:rsidRPr="00AB5F46" w:rsidDel="00BE44C5">
              <w:rPr>
                <w:rFonts w:ascii="Times New Roman" w:hAnsi="Times New Roman"/>
                <w:iCs/>
                <w:sz w:val="24"/>
                <w:szCs w:val="24"/>
              </w:rPr>
              <w:t xml:space="preserve"> </w:t>
            </w:r>
            <w:r w:rsidRPr="00AB5F46">
              <w:rPr>
                <w:rFonts w:ascii="Times New Roman" w:hAnsi="Times New Roman"/>
                <w:iCs/>
                <w:sz w:val="24"/>
                <w:szCs w:val="24"/>
              </w:rPr>
              <w:t>)</w:t>
            </w:r>
          </w:p>
        </w:tc>
        <w:tc>
          <w:tcPr>
            <w:tcW w:w="3969"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right="237"/>
              <w:cnfStyle w:val="000000100000"/>
              <w:rPr>
                <w:rFonts w:ascii="Times New Roman" w:hAnsi="Times New Roman"/>
                <w:iCs/>
                <w:sz w:val="24"/>
                <w:szCs w:val="24"/>
              </w:rPr>
            </w:pPr>
            <w:r w:rsidRPr="00AB5F46">
              <w:rPr>
                <w:rFonts w:ascii="Times New Roman" w:hAnsi="Times New Roman"/>
                <w:iCs/>
                <w:sz w:val="24"/>
                <w:szCs w:val="24"/>
              </w:rPr>
              <w:t xml:space="preserve">Total </w:t>
            </w:r>
            <w:r w:rsidR="00F12201">
              <w:rPr>
                <w:rFonts w:ascii="Times New Roman" w:hAnsi="Times New Roman"/>
                <w:sz w:val="24"/>
                <w:szCs w:val="24"/>
              </w:rPr>
              <w:t>carbon dioxide equivalent</w:t>
            </w:r>
            <w:r w:rsidR="00883645" w:rsidRPr="00AB5F46">
              <w:rPr>
                <w:rFonts w:ascii="Times New Roman" w:hAnsi="Times New Roman"/>
                <w:sz w:val="24"/>
                <w:szCs w:val="24"/>
              </w:rPr>
              <w:t xml:space="preserve"> </w:t>
            </w:r>
            <w:r w:rsidR="00883645">
              <w:rPr>
                <w:rFonts w:ascii="Times New Roman" w:hAnsi="Times New Roman"/>
                <w:sz w:val="24"/>
                <w:szCs w:val="24"/>
              </w:rPr>
              <w:t>(</w:t>
            </w:r>
            <w:r w:rsidRPr="00AB5F46">
              <w:rPr>
                <w:rFonts w:ascii="Times New Roman" w:hAnsi="Times New Roman"/>
                <w:iCs/>
                <w:sz w:val="24"/>
                <w:szCs w:val="24"/>
              </w:rPr>
              <w:t>CO</w:t>
            </w:r>
            <w:r w:rsidRPr="00AB5F46">
              <w:rPr>
                <w:rFonts w:ascii="Times New Roman" w:hAnsi="Times New Roman"/>
                <w:iCs/>
                <w:sz w:val="24"/>
                <w:szCs w:val="24"/>
                <w:vertAlign w:val="subscript"/>
              </w:rPr>
              <w:t>2</w:t>
            </w:r>
            <w:r w:rsidRPr="00AB5F46">
              <w:rPr>
                <w:rFonts w:ascii="Times New Roman" w:hAnsi="Times New Roman"/>
                <w:iCs/>
                <w:sz w:val="24"/>
                <w:szCs w:val="24"/>
              </w:rPr>
              <w:t>-e</w:t>
            </w:r>
            <w:r w:rsidR="00883645">
              <w:rPr>
                <w:rFonts w:ascii="Times New Roman" w:hAnsi="Times New Roman"/>
                <w:iCs/>
                <w:sz w:val="24"/>
                <w:szCs w:val="24"/>
              </w:rPr>
              <w:t>)</w:t>
            </w:r>
            <w:r w:rsidRPr="00AB5F46">
              <w:rPr>
                <w:rFonts w:ascii="Times New Roman" w:hAnsi="Times New Roman"/>
                <w:iCs/>
                <w:sz w:val="24"/>
                <w:szCs w:val="24"/>
              </w:rPr>
              <w:t xml:space="preserve"> emissions from biomass burning for the current reporting period</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CF3547" w:rsidP="002D1A8D">
            <w:pPr>
              <w:ind w:right="237"/>
              <w:cnfStyle w:val="000000100000"/>
              <w:rPr>
                <w:rFonts w:ascii="Times New Roman" w:hAnsi="Times New Roman"/>
                <w:iCs/>
                <w:sz w:val="24"/>
                <w:szCs w:val="24"/>
              </w:rPr>
            </w:pPr>
            <w:r>
              <w:rPr>
                <w:rFonts w:ascii="Times New Roman" w:hAnsi="Times New Roman"/>
                <w:iCs/>
                <w:sz w:val="24"/>
                <w:szCs w:val="24"/>
              </w:rPr>
              <w:t>Equations</w:t>
            </w:r>
            <w:r w:rsidR="00D11EBC" w:rsidRPr="00AB5F46">
              <w:rPr>
                <w:rFonts w:ascii="Times New Roman" w:hAnsi="Times New Roman"/>
                <w:iCs/>
                <w:sz w:val="24"/>
                <w:szCs w:val="24"/>
              </w:rPr>
              <w:t xml:space="preserve"> 7, 11</w:t>
            </w:r>
          </w:p>
        </w:tc>
        <w:tc>
          <w:tcPr>
            <w:tcW w:w="1559"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right="237"/>
              <w:cnfStyle w:val="000000100000"/>
              <w:rPr>
                <w:rFonts w:ascii="Times New Roman" w:hAnsi="Times New Roman"/>
                <w:iCs/>
                <w:sz w:val="24"/>
                <w:szCs w:val="24"/>
              </w:rPr>
            </w:pPr>
            <w:r w:rsidRPr="00AB5F46">
              <w:rPr>
                <w:rFonts w:ascii="Times New Roman" w:hAnsi="Times New Roman"/>
                <w:iCs/>
                <w:sz w:val="24"/>
                <w:szCs w:val="24"/>
              </w:rPr>
              <w:t>Calculated</w:t>
            </w:r>
          </w:p>
        </w:tc>
      </w:tr>
      <w:tr w:rsidR="00D11EBC" w:rsidRPr="00AB5F46" w:rsidTr="002D1A8D">
        <w:trPr>
          <w:cnfStyle w:val="000000010000"/>
          <w:trHeight w:val="1417"/>
        </w:trPr>
        <w:tc>
          <w:tcPr>
            <w:cnfStyle w:val="001000000000"/>
            <w:tcW w:w="1833"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left="171" w:right="237"/>
              <w:rPr>
                <w:rFonts w:ascii="Times New Roman" w:hAnsi="Times New Roman"/>
                <w:sz w:val="24"/>
                <w:szCs w:val="24"/>
              </w:rPr>
            </w:pPr>
            <w:r w:rsidRPr="00AB5F46">
              <w:rPr>
                <w:rFonts w:ascii="Times New Roman" w:hAnsi="Times New Roman"/>
                <w:sz w:val="24"/>
                <w:szCs w:val="24"/>
              </w:rPr>
              <w:t>Q</w:t>
            </w:r>
            <w:r w:rsidRPr="00AB5F46">
              <w:rPr>
                <w:rFonts w:ascii="Times New Roman" w:hAnsi="Times New Roman"/>
                <w:sz w:val="24"/>
                <w:szCs w:val="24"/>
                <w:vertAlign w:val="subscript"/>
              </w:rPr>
              <w:t>i</w:t>
            </w:r>
          </w:p>
        </w:tc>
        <w:tc>
          <w:tcPr>
            <w:tcW w:w="3969"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right="237"/>
              <w:cnfStyle w:val="000000010000"/>
              <w:rPr>
                <w:rFonts w:ascii="Times New Roman" w:hAnsi="Times New Roman"/>
                <w:iCs/>
                <w:sz w:val="24"/>
                <w:szCs w:val="24"/>
              </w:rPr>
            </w:pPr>
            <w:r w:rsidRPr="00AB5F46">
              <w:rPr>
                <w:rFonts w:ascii="Times New Roman" w:hAnsi="Times New Roman"/>
                <w:sz w:val="24"/>
                <w:szCs w:val="24"/>
              </w:rPr>
              <w:t xml:space="preserve">The </w:t>
            </w:r>
            <w:r w:rsidRPr="00AB5F46">
              <w:rPr>
                <w:rFonts w:ascii="Times New Roman" w:hAnsi="Times New Roman"/>
                <w:iCs/>
                <w:sz w:val="24"/>
                <w:szCs w:val="24"/>
              </w:rPr>
              <w:t>quantity</w:t>
            </w:r>
            <w:r w:rsidRPr="00AB5F46">
              <w:rPr>
                <w:rFonts w:ascii="Times New Roman" w:hAnsi="Times New Roman"/>
                <w:sz w:val="24"/>
                <w:szCs w:val="24"/>
              </w:rPr>
              <w:t xml:space="preserve"> of fuel type (i) (kilolitres) combusted monthly for:</w:t>
            </w:r>
          </w:p>
          <w:p w:rsidR="0097430A" w:rsidRDefault="00D11EBC" w:rsidP="002D1A8D">
            <w:pPr>
              <w:ind w:left="459" w:right="237" w:hanging="283"/>
              <w:cnfStyle w:val="000000010000"/>
              <w:rPr>
                <w:rFonts w:ascii="Times New Roman" w:hAnsi="Times New Roman"/>
                <w:sz w:val="24"/>
                <w:szCs w:val="24"/>
              </w:rPr>
            </w:pPr>
            <w:r w:rsidRPr="00AB5F46">
              <w:rPr>
                <w:rFonts w:ascii="Times New Roman" w:hAnsi="Times New Roman"/>
                <w:sz w:val="24"/>
                <w:szCs w:val="24"/>
              </w:rPr>
              <w:t>(a)</w:t>
            </w:r>
            <w:r w:rsidR="00FA6713">
              <w:rPr>
                <w:rFonts w:ascii="Times New Roman" w:hAnsi="Times New Roman"/>
                <w:sz w:val="24"/>
                <w:szCs w:val="24"/>
              </w:rPr>
              <w:t xml:space="preserve"> </w:t>
            </w:r>
            <w:r w:rsidRPr="00AB5F46">
              <w:rPr>
                <w:rFonts w:ascii="Times New Roman" w:hAnsi="Times New Roman"/>
                <w:sz w:val="24"/>
                <w:szCs w:val="24"/>
              </w:rPr>
              <w:t xml:space="preserve">stationary energy purposes; </w:t>
            </w:r>
            <w:r w:rsidR="0097430A">
              <w:rPr>
                <w:rFonts w:ascii="Times New Roman" w:hAnsi="Times New Roman"/>
                <w:sz w:val="24"/>
                <w:szCs w:val="24"/>
              </w:rPr>
              <w:t>and</w:t>
            </w:r>
            <w:r w:rsidR="00681E1F">
              <w:rPr>
                <w:rFonts w:ascii="Times New Roman" w:hAnsi="Times New Roman"/>
                <w:sz w:val="24"/>
                <w:szCs w:val="24"/>
              </w:rPr>
              <w:t xml:space="preserve"> </w:t>
            </w:r>
          </w:p>
          <w:p w:rsidR="00D11EBC" w:rsidRPr="00AB5F46" w:rsidRDefault="00D11EBC" w:rsidP="002D1A8D">
            <w:pPr>
              <w:ind w:left="459" w:right="237" w:hanging="283"/>
              <w:cnfStyle w:val="000000010000"/>
              <w:rPr>
                <w:rFonts w:ascii="Times New Roman" w:hAnsi="Times New Roman"/>
                <w:sz w:val="24"/>
                <w:szCs w:val="24"/>
              </w:rPr>
            </w:pPr>
            <w:r w:rsidRPr="00AB5F46">
              <w:rPr>
                <w:rFonts w:ascii="Times New Roman" w:hAnsi="Times New Roman"/>
                <w:sz w:val="24"/>
                <w:szCs w:val="24"/>
              </w:rPr>
              <w:t>(b)</w:t>
            </w:r>
            <w:r w:rsidRPr="00AB5F46">
              <w:rPr>
                <w:rFonts w:ascii="Times New Roman" w:hAnsi="Times New Roman"/>
                <w:sz w:val="24"/>
                <w:szCs w:val="24"/>
              </w:rPr>
              <w:tab/>
            </w:r>
            <w:r w:rsidR="00FA6713">
              <w:rPr>
                <w:rFonts w:ascii="Times New Roman" w:hAnsi="Times New Roman"/>
                <w:sz w:val="24"/>
                <w:szCs w:val="24"/>
              </w:rPr>
              <w:t xml:space="preserve"> </w:t>
            </w:r>
            <w:r w:rsidRPr="00AB5F46">
              <w:rPr>
                <w:rFonts w:ascii="Times New Roman" w:hAnsi="Times New Roman"/>
                <w:sz w:val="24"/>
                <w:szCs w:val="24"/>
              </w:rPr>
              <w:t>transport energy purposes</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CF3547" w:rsidP="002D1A8D">
            <w:pPr>
              <w:ind w:right="237"/>
              <w:cnfStyle w:val="000000010000"/>
              <w:rPr>
                <w:rFonts w:ascii="Times New Roman" w:hAnsi="Times New Roman"/>
                <w:iCs/>
                <w:sz w:val="24"/>
                <w:szCs w:val="24"/>
              </w:rPr>
            </w:pPr>
            <w:r>
              <w:rPr>
                <w:rFonts w:ascii="Times New Roman" w:hAnsi="Times New Roman"/>
                <w:iCs/>
                <w:sz w:val="24"/>
                <w:szCs w:val="24"/>
              </w:rPr>
              <w:t>Equation</w:t>
            </w:r>
            <w:r w:rsidR="00D11EBC" w:rsidRPr="00AB5F46">
              <w:rPr>
                <w:rFonts w:ascii="Times New Roman" w:hAnsi="Times New Roman"/>
                <w:iCs/>
                <w:sz w:val="24"/>
                <w:szCs w:val="24"/>
              </w:rPr>
              <w:t xml:space="preserve"> 8</w:t>
            </w:r>
          </w:p>
        </w:tc>
        <w:tc>
          <w:tcPr>
            <w:tcW w:w="1559"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right="237"/>
              <w:cnfStyle w:val="000000010000"/>
              <w:rPr>
                <w:rFonts w:ascii="Times New Roman" w:hAnsi="Times New Roman"/>
                <w:iCs/>
                <w:sz w:val="24"/>
                <w:szCs w:val="24"/>
              </w:rPr>
            </w:pPr>
            <w:r w:rsidRPr="00AB5F46">
              <w:rPr>
                <w:rFonts w:ascii="Times New Roman" w:hAnsi="Times New Roman"/>
                <w:iCs/>
                <w:sz w:val="24"/>
                <w:szCs w:val="24"/>
              </w:rPr>
              <w:t>Collected</w:t>
            </w:r>
          </w:p>
        </w:tc>
      </w:tr>
      <w:tr w:rsidR="00D11EBC" w:rsidRPr="00AB5F46" w:rsidTr="002D1A8D">
        <w:trPr>
          <w:cnfStyle w:val="000000100000"/>
          <w:trHeight w:val="1417"/>
        </w:trPr>
        <w:tc>
          <w:tcPr>
            <w:cnfStyle w:val="001000000000"/>
            <w:tcW w:w="1833"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left="171" w:right="237"/>
              <w:rPr>
                <w:rFonts w:ascii="Times New Roman" w:hAnsi="Times New Roman"/>
                <w:sz w:val="24"/>
                <w:szCs w:val="24"/>
              </w:rPr>
            </w:pPr>
            <w:r w:rsidRPr="00AB5F46">
              <w:rPr>
                <w:rFonts w:ascii="Times New Roman" w:hAnsi="Times New Roman"/>
                <w:sz w:val="24"/>
                <w:szCs w:val="24"/>
              </w:rPr>
              <w:t>Q</w:t>
            </w:r>
            <w:r w:rsidRPr="00AB5F46">
              <w:rPr>
                <w:rFonts w:ascii="Times New Roman" w:hAnsi="Times New Roman"/>
                <w:sz w:val="24"/>
                <w:szCs w:val="24"/>
                <w:vertAlign w:val="subscript"/>
              </w:rPr>
              <w:t xml:space="preserve">i </w:t>
            </w:r>
            <w:r w:rsidRPr="00AB5F46">
              <w:rPr>
                <w:rFonts w:ascii="Times New Roman" w:hAnsi="Times New Roman"/>
                <w:sz w:val="24"/>
                <w:szCs w:val="24"/>
              </w:rPr>
              <w:t>(</w:t>
            </w:r>
            <w:r w:rsidRPr="00AB5F46">
              <w:rPr>
                <w:rFonts w:ascii="Times New Roman" w:hAnsi="Times New Roman"/>
                <w:iCs/>
                <w:sz w:val="24"/>
                <w:szCs w:val="24"/>
              </w:rPr>
              <w:t>r</w:t>
            </w:r>
            <w:r w:rsidRPr="00AB5F46">
              <w:rPr>
                <w:rFonts w:ascii="Times New Roman" w:hAnsi="Times New Roman"/>
                <w:iCs/>
                <w:sz w:val="24"/>
                <w:szCs w:val="24"/>
                <w:vertAlign w:val="subscript"/>
              </w:rPr>
              <w:t>c</w:t>
            </w:r>
            <w:r w:rsidRPr="00AB5F46">
              <w:rPr>
                <w:rFonts w:ascii="Times New Roman" w:hAnsi="Times New Roman"/>
                <w:sz w:val="24"/>
                <w:szCs w:val="24"/>
              </w:rPr>
              <w:t>)</w:t>
            </w:r>
          </w:p>
        </w:tc>
        <w:tc>
          <w:tcPr>
            <w:tcW w:w="3969"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right="237"/>
              <w:cnfStyle w:val="000000100000"/>
              <w:rPr>
                <w:rFonts w:ascii="Times New Roman" w:hAnsi="Times New Roman"/>
                <w:sz w:val="24"/>
                <w:szCs w:val="24"/>
              </w:rPr>
            </w:pPr>
            <w:r w:rsidRPr="00AB5F46">
              <w:rPr>
                <w:rFonts w:ascii="Times New Roman" w:hAnsi="Times New Roman"/>
                <w:sz w:val="24"/>
                <w:szCs w:val="24"/>
              </w:rPr>
              <w:t xml:space="preserve">The </w:t>
            </w:r>
            <w:r w:rsidRPr="00AB5F46">
              <w:rPr>
                <w:rFonts w:ascii="Times New Roman" w:hAnsi="Times New Roman"/>
                <w:iCs/>
                <w:sz w:val="24"/>
                <w:szCs w:val="24"/>
              </w:rPr>
              <w:t>quantity</w:t>
            </w:r>
            <w:r w:rsidRPr="00AB5F46">
              <w:rPr>
                <w:rFonts w:ascii="Times New Roman" w:hAnsi="Times New Roman"/>
                <w:sz w:val="24"/>
                <w:szCs w:val="24"/>
              </w:rPr>
              <w:t xml:space="preserve"> of fuel type (i) (kilolitres) combusted </w:t>
            </w:r>
            <w:r w:rsidRPr="00AB5F46">
              <w:rPr>
                <w:rFonts w:ascii="Times New Roman" w:hAnsi="Times New Roman"/>
                <w:iCs/>
                <w:sz w:val="24"/>
                <w:szCs w:val="24"/>
              </w:rPr>
              <w:t>for the current reporting period</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CF3547" w:rsidP="002D1A8D">
            <w:pPr>
              <w:ind w:right="237"/>
              <w:cnfStyle w:val="000000100000"/>
              <w:rPr>
                <w:rFonts w:ascii="Times New Roman" w:hAnsi="Times New Roman"/>
                <w:iCs/>
                <w:sz w:val="24"/>
                <w:szCs w:val="24"/>
              </w:rPr>
            </w:pPr>
            <w:r>
              <w:rPr>
                <w:rFonts w:ascii="Times New Roman" w:hAnsi="Times New Roman"/>
                <w:iCs/>
                <w:sz w:val="24"/>
                <w:szCs w:val="24"/>
              </w:rPr>
              <w:t>Equations</w:t>
            </w:r>
            <w:r w:rsidR="00D11EBC" w:rsidRPr="00AB5F46">
              <w:rPr>
                <w:rFonts w:ascii="Times New Roman" w:hAnsi="Times New Roman"/>
                <w:iCs/>
                <w:sz w:val="24"/>
                <w:szCs w:val="24"/>
              </w:rPr>
              <w:t xml:space="preserve"> 8, 9</w:t>
            </w:r>
          </w:p>
        </w:tc>
        <w:tc>
          <w:tcPr>
            <w:tcW w:w="1559"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right="237"/>
              <w:cnfStyle w:val="000000100000"/>
              <w:rPr>
                <w:rFonts w:ascii="Times New Roman" w:hAnsi="Times New Roman"/>
                <w:iCs/>
                <w:sz w:val="24"/>
                <w:szCs w:val="24"/>
              </w:rPr>
            </w:pPr>
            <w:r w:rsidRPr="00AB5F46">
              <w:rPr>
                <w:rFonts w:ascii="Times New Roman" w:hAnsi="Times New Roman"/>
                <w:iCs/>
                <w:sz w:val="24"/>
                <w:szCs w:val="24"/>
              </w:rPr>
              <w:t>Collected</w:t>
            </w:r>
          </w:p>
        </w:tc>
      </w:tr>
      <w:tr w:rsidR="00D11EBC" w:rsidRPr="00AB5F46" w:rsidTr="002D1A8D">
        <w:trPr>
          <w:cnfStyle w:val="000000010000"/>
          <w:trHeight w:val="1417"/>
        </w:trPr>
        <w:tc>
          <w:tcPr>
            <w:cnfStyle w:val="001000000000"/>
            <w:tcW w:w="1833"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left="171" w:right="237"/>
              <w:rPr>
                <w:rFonts w:ascii="Times New Roman" w:hAnsi="Times New Roman"/>
                <w:iCs/>
                <w:sz w:val="24"/>
                <w:szCs w:val="24"/>
              </w:rPr>
            </w:pPr>
            <w:r w:rsidRPr="00AB5F46">
              <w:rPr>
                <w:rFonts w:ascii="Times New Roman" w:hAnsi="Times New Roman"/>
                <w:sz w:val="24"/>
                <w:szCs w:val="24"/>
              </w:rPr>
              <w:t>q</w:t>
            </w:r>
          </w:p>
        </w:tc>
        <w:tc>
          <w:tcPr>
            <w:tcW w:w="3969"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right="237"/>
              <w:cnfStyle w:val="000000010000"/>
              <w:rPr>
                <w:rFonts w:ascii="Times New Roman" w:hAnsi="Times New Roman"/>
                <w:iCs/>
                <w:sz w:val="24"/>
                <w:szCs w:val="24"/>
              </w:rPr>
            </w:pPr>
            <w:r w:rsidRPr="00AB5F46">
              <w:rPr>
                <w:rFonts w:ascii="Times New Roman" w:hAnsi="Times New Roman"/>
                <w:sz w:val="24"/>
                <w:szCs w:val="24"/>
              </w:rPr>
              <w:t>Number of gas types (</w:t>
            </w:r>
            <w:r w:rsidRPr="00AB5F46">
              <w:rPr>
                <w:rFonts w:ascii="Times New Roman" w:hAnsi="Times New Roman"/>
                <w:iCs/>
                <w:sz w:val="24"/>
                <w:szCs w:val="24"/>
              </w:rPr>
              <w:t>carbon</w:t>
            </w:r>
            <w:r w:rsidRPr="00AB5F46">
              <w:rPr>
                <w:rFonts w:ascii="Times New Roman" w:hAnsi="Times New Roman"/>
                <w:sz w:val="24"/>
                <w:szCs w:val="24"/>
              </w:rPr>
              <w:t xml:space="preserve"> dioxide, methane or nitrous oxide) combusted from fuel</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CF3547" w:rsidP="002D1A8D">
            <w:pPr>
              <w:ind w:right="237"/>
              <w:cnfStyle w:val="000000010000"/>
              <w:rPr>
                <w:rFonts w:ascii="Times New Roman" w:hAnsi="Times New Roman"/>
                <w:iCs/>
                <w:sz w:val="24"/>
                <w:szCs w:val="24"/>
              </w:rPr>
            </w:pPr>
            <w:r>
              <w:rPr>
                <w:rFonts w:ascii="Times New Roman" w:hAnsi="Times New Roman"/>
                <w:iCs/>
                <w:sz w:val="24"/>
                <w:szCs w:val="24"/>
              </w:rPr>
              <w:t>Equations</w:t>
            </w:r>
            <w:r w:rsidR="00D11EBC" w:rsidRPr="00AB5F46">
              <w:rPr>
                <w:rFonts w:ascii="Times New Roman" w:hAnsi="Times New Roman"/>
                <w:iCs/>
                <w:sz w:val="24"/>
                <w:szCs w:val="24"/>
              </w:rPr>
              <w:t xml:space="preserve"> 9, 10</w:t>
            </w:r>
          </w:p>
        </w:tc>
        <w:tc>
          <w:tcPr>
            <w:tcW w:w="1559"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right="237"/>
              <w:cnfStyle w:val="000000010000"/>
              <w:rPr>
                <w:rFonts w:ascii="Times New Roman" w:hAnsi="Times New Roman"/>
                <w:iCs/>
                <w:sz w:val="24"/>
                <w:szCs w:val="24"/>
              </w:rPr>
            </w:pPr>
            <w:r w:rsidRPr="00AB5F46">
              <w:rPr>
                <w:rFonts w:ascii="Times New Roman" w:hAnsi="Times New Roman"/>
                <w:iCs/>
                <w:sz w:val="24"/>
                <w:szCs w:val="24"/>
              </w:rPr>
              <w:t>CO</w:t>
            </w:r>
            <w:r w:rsidRPr="00AB5F46">
              <w:rPr>
                <w:rFonts w:ascii="Times New Roman" w:hAnsi="Times New Roman"/>
                <w:iCs/>
                <w:sz w:val="24"/>
                <w:szCs w:val="24"/>
                <w:vertAlign w:val="subscript"/>
              </w:rPr>
              <w:t>2</w:t>
            </w:r>
            <w:r w:rsidRPr="00AB5F46">
              <w:rPr>
                <w:rFonts w:ascii="Times New Roman" w:hAnsi="Times New Roman"/>
                <w:iCs/>
                <w:sz w:val="24"/>
                <w:szCs w:val="24"/>
              </w:rPr>
              <w:t>, N</w:t>
            </w:r>
            <w:r w:rsidRPr="00AB5F46">
              <w:rPr>
                <w:rFonts w:ascii="Times New Roman" w:hAnsi="Times New Roman"/>
                <w:iCs/>
                <w:sz w:val="24"/>
                <w:szCs w:val="24"/>
                <w:vertAlign w:val="subscript"/>
              </w:rPr>
              <w:t>2</w:t>
            </w:r>
            <w:r w:rsidRPr="00AB5F46">
              <w:rPr>
                <w:rFonts w:ascii="Times New Roman" w:hAnsi="Times New Roman"/>
                <w:iCs/>
                <w:sz w:val="24"/>
                <w:szCs w:val="24"/>
              </w:rPr>
              <w:t>O, CH</w:t>
            </w:r>
            <w:r w:rsidRPr="00AB5F46">
              <w:rPr>
                <w:rFonts w:ascii="Times New Roman" w:hAnsi="Times New Roman"/>
                <w:iCs/>
                <w:sz w:val="24"/>
                <w:szCs w:val="24"/>
                <w:vertAlign w:val="subscript"/>
              </w:rPr>
              <w:t>4</w:t>
            </w:r>
          </w:p>
        </w:tc>
      </w:tr>
      <w:tr w:rsidR="00D11EBC" w:rsidRPr="00AB5F46" w:rsidTr="0042657D">
        <w:trPr>
          <w:cnfStyle w:val="000000100000"/>
          <w:trHeight w:val="1191"/>
        </w:trPr>
        <w:tc>
          <w:tcPr>
            <w:cnfStyle w:val="001000000000"/>
            <w:tcW w:w="1833"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left="171" w:right="237"/>
              <w:rPr>
                <w:rFonts w:ascii="Times New Roman" w:hAnsi="Times New Roman"/>
                <w:sz w:val="24"/>
                <w:szCs w:val="24"/>
              </w:rPr>
            </w:pPr>
            <w:r w:rsidRPr="00AB5F46">
              <w:rPr>
                <w:rFonts w:ascii="Times New Roman" w:hAnsi="Times New Roman"/>
                <w:sz w:val="24"/>
                <w:szCs w:val="24"/>
              </w:rPr>
              <w:lastRenderedPageBreak/>
              <w:t>p</w:t>
            </w:r>
          </w:p>
        </w:tc>
        <w:tc>
          <w:tcPr>
            <w:tcW w:w="3969"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right="237"/>
              <w:cnfStyle w:val="000000100000"/>
              <w:rPr>
                <w:rFonts w:ascii="Times New Roman" w:hAnsi="Times New Roman"/>
                <w:sz w:val="24"/>
                <w:szCs w:val="24"/>
              </w:rPr>
            </w:pPr>
            <w:r w:rsidRPr="00AB5F46">
              <w:rPr>
                <w:rFonts w:ascii="Times New Roman" w:hAnsi="Times New Roman"/>
                <w:sz w:val="24"/>
                <w:szCs w:val="24"/>
              </w:rPr>
              <w:t xml:space="preserve">Number of fuel </w:t>
            </w:r>
            <w:r w:rsidRPr="00AB5F46">
              <w:rPr>
                <w:rFonts w:ascii="Times New Roman" w:hAnsi="Times New Roman"/>
                <w:iCs/>
                <w:sz w:val="24"/>
                <w:szCs w:val="24"/>
              </w:rPr>
              <w:t>types</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CF3547" w:rsidP="002D1A8D">
            <w:pPr>
              <w:ind w:right="237"/>
              <w:cnfStyle w:val="000000100000"/>
              <w:rPr>
                <w:rFonts w:ascii="Times New Roman" w:hAnsi="Times New Roman"/>
                <w:iCs/>
                <w:sz w:val="24"/>
                <w:szCs w:val="24"/>
              </w:rPr>
            </w:pPr>
            <w:r>
              <w:rPr>
                <w:rFonts w:ascii="Times New Roman" w:hAnsi="Times New Roman"/>
                <w:iCs/>
                <w:sz w:val="24"/>
                <w:szCs w:val="24"/>
              </w:rPr>
              <w:t>Equations</w:t>
            </w:r>
            <w:r w:rsidR="00D11EBC" w:rsidRPr="00AB5F46">
              <w:rPr>
                <w:rFonts w:ascii="Times New Roman" w:hAnsi="Times New Roman"/>
                <w:iCs/>
                <w:sz w:val="24"/>
                <w:szCs w:val="24"/>
              </w:rPr>
              <w:t xml:space="preserve"> 8, 9, 10</w:t>
            </w:r>
          </w:p>
        </w:tc>
        <w:tc>
          <w:tcPr>
            <w:tcW w:w="1559"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right="237"/>
              <w:cnfStyle w:val="000000100000"/>
              <w:rPr>
                <w:rFonts w:ascii="Times New Roman" w:hAnsi="Times New Roman"/>
                <w:iCs/>
                <w:sz w:val="24"/>
                <w:szCs w:val="24"/>
              </w:rPr>
            </w:pPr>
            <w:r w:rsidRPr="00AB5F46">
              <w:rPr>
                <w:rFonts w:ascii="Times New Roman" w:hAnsi="Times New Roman"/>
                <w:iCs/>
                <w:sz w:val="24"/>
                <w:szCs w:val="24"/>
              </w:rPr>
              <w:t>Collected</w:t>
            </w:r>
          </w:p>
        </w:tc>
      </w:tr>
      <w:tr w:rsidR="00D11EBC" w:rsidRPr="00AB5F46" w:rsidTr="0042657D">
        <w:trPr>
          <w:cnfStyle w:val="000000010000"/>
          <w:trHeight w:val="1191"/>
        </w:trPr>
        <w:tc>
          <w:tcPr>
            <w:cnfStyle w:val="001000000000"/>
            <w:tcW w:w="1833"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left="171" w:right="237"/>
              <w:rPr>
                <w:rFonts w:ascii="Times New Roman" w:hAnsi="Times New Roman"/>
                <w:sz w:val="24"/>
                <w:szCs w:val="24"/>
              </w:rPr>
            </w:pPr>
            <w:r w:rsidRPr="00AB5F46">
              <w:rPr>
                <w:rFonts w:ascii="Times New Roman" w:hAnsi="Times New Roman"/>
                <w:iCs/>
                <w:sz w:val="24"/>
                <w:szCs w:val="24"/>
              </w:rPr>
              <w:t>EC</w:t>
            </w:r>
            <w:r w:rsidRPr="00AB5F46">
              <w:rPr>
                <w:rFonts w:ascii="Times New Roman" w:hAnsi="Times New Roman"/>
                <w:iCs/>
                <w:sz w:val="24"/>
                <w:szCs w:val="24"/>
                <w:vertAlign w:val="subscript"/>
              </w:rPr>
              <w:t>i</w:t>
            </w:r>
          </w:p>
        </w:tc>
        <w:tc>
          <w:tcPr>
            <w:tcW w:w="3969"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right="237"/>
              <w:cnfStyle w:val="000000010000"/>
              <w:rPr>
                <w:rFonts w:ascii="Times New Roman" w:hAnsi="Times New Roman"/>
                <w:sz w:val="24"/>
                <w:szCs w:val="24"/>
              </w:rPr>
            </w:pPr>
            <w:r w:rsidRPr="00AB5F46">
              <w:rPr>
                <w:rFonts w:ascii="Times New Roman" w:hAnsi="Times New Roman"/>
                <w:sz w:val="24"/>
                <w:szCs w:val="24"/>
              </w:rPr>
              <w:t xml:space="preserve">The </w:t>
            </w:r>
            <w:r w:rsidRPr="00AB5F46">
              <w:rPr>
                <w:rFonts w:ascii="Times New Roman" w:hAnsi="Times New Roman"/>
                <w:iCs/>
                <w:sz w:val="24"/>
                <w:szCs w:val="24"/>
              </w:rPr>
              <w:t>energy</w:t>
            </w:r>
            <w:r w:rsidRPr="00AB5F46">
              <w:rPr>
                <w:rFonts w:ascii="Times New Roman" w:hAnsi="Times New Roman"/>
                <w:sz w:val="24"/>
                <w:szCs w:val="24"/>
              </w:rPr>
              <w:t xml:space="preserve"> content factor of fuel type (i) (gigajoules per kilolitre) (If Q</w:t>
            </w:r>
            <w:r w:rsidRPr="00AB5F46">
              <w:rPr>
                <w:rFonts w:ascii="Times New Roman" w:hAnsi="Times New Roman"/>
                <w:sz w:val="24"/>
                <w:szCs w:val="24"/>
                <w:vertAlign w:val="subscript"/>
              </w:rPr>
              <w:t>i</w:t>
            </w:r>
            <w:r w:rsidRPr="00AB5F46">
              <w:rPr>
                <w:rFonts w:ascii="Times New Roman" w:hAnsi="Times New Roman"/>
                <w:sz w:val="24"/>
                <w:szCs w:val="24"/>
              </w:rPr>
              <w:t xml:space="preserve"> is measured in gigajoules, then EC</w:t>
            </w:r>
            <w:r w:rsidRPr="00AB5F46">
              <w:rPr>
                <w:rFonts w:ascii="Times New Roman" w:hAnsi="Times New Roman"/>
                <w:sz w:val="24"/>
                <w:szCs w:val="24"/>
                <w:vertAlign w:val="subscript"/>
              </w:rPr>
              <w:t>i</w:t>
            </w:r>
            <w:r w:rsidRPr="00AB5F46">
              <w:rPr>
                <w:rFonts w:ascii="Times New Roman" w:hAnsi="Times New Roman"/>
                <w:sz w:val="24"/>
                <w:szCs w:val="24"/>
              </w:rPr>
              <w:t xml:space="preserve"> is 1)</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CF3547" w:rsidP="002D1A8D">
            <w:pPr>
              <w:ind w:right="237"/>
              <w:cnfStyle w:val="000000010000"/>
              <w:rPr>
                <w:rFonts w:ascii="Times New Roman" w:hAnsi="Times New Roman"/>
                <w:iCs/>
                <w:sz w:val="24"/>
                <w:szCs w:val="24"/>
              </w:rPr>
            </w:pPr>
            <w:r>
              <w:rPr>
                <w:rFonts w:ascii="Times New Roman" w:hAnsi="Times New Roman"/>
                <w:iCs/>
                <w:sz w:val="24"/>
                <w:szCs w:val="24"/>
              </w:rPr>
              <w:t>Equation</w:t>
            </w:r>
            <w:r w:rsidR="00D11EBC" w:rsidRPr="00AB5F46">
              <w:rPr>
                <w:rFonts w:ascii="Times New Roman" w:hAnsi="Times New Roman"/>
                <w:iCs/>
                <w:sz w:val="24"/>
                <w:szCs w:val="24"/>
              </w:rPr>
              <w:t xml:space="preserve"> 9</w:t>
            </w:r>
          </w:p>
        </w:tc>
        <w:tc>
          <w:tcPr>
            <w:tcW w:w="1559"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right="237"/>
              <w:cnfStyle w:val="000000010000"/>
              <w:rPr>
                <w:rFonts w:ascii="Times New Roman" w:hAnsi="Times New Roman"/>
                <w:iCs/>
                <w:sz w:val="24"/>
                <w:szCs w:val="24"/>
              </w:rPr>
            </w:pPr>
            <w:r w:rsidRPr="00AB5F46">
              <w:rPr>
                <w:rFonts w:ascii="Times New Roman" w:hAnsi="Times New Roman"/>
                <w:iCs/>
                <w:sz w:val="24"/>
                <w:szCs w:val="24"/>
              </w:rPr>
              <w:t>NGERS</w:t>
            </w:r>
          </w:p>
        </w:tc>
      </w:tr>
      <w:tr w:rsidR="00D11EBC" w:rsidRPr="00AB5F46" w:rsidTr="0042657D">
        <w:trPr>
          <w:cnfStyle w:val="000000100000"/>
          <w:trHeight w:val="1191"/>
        </w:trPr>
        <w:tc>
          <w:tcPr>
            <w:cnfStyle w:val="001000000000"/>
            <w:tcW w:w="1833"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left="171" w:right="237"/>
              <w:rPr>
                <w:rFonts w:ascii="Times New Roman" w:hAnsi="Times New Roman"/>
                <w:sz w:val="24"/>
                <w:szCs w:val="24"/>
              </w:rPr>
            </w:pPr>
            <w:r w:rsidRPr="00AB5F46">
              <w:rPr>
                <w:rFonts w:ascii="Times New Roman" w:hAnsi="Times New Roman"/>
                <w:iCs/>
                <w:sz w:val="24"/>
                <w:szCs w:val="24"/>
              </w:rPr>
              <w:t>EF</w:t>
            </w:r>
            <w:r w:rsidRPr="00AB5F46">
              <w:rPr>
                <w:rFonts w:ascii="Times New Roman" w:hAnsi="Times New Roman"/>
                <w:iCs/>
                <w:sz w:val="24"/>
                <w:szCs w:val="24"/>
                <w:vertAlign w:val="subscript"/>
              </w:rPr>
              <w:t>ijoxec</w:t>
            </w:r>
          </w:p>
        </w:tc>
        <w:tc>
          <w:tcPr>
            <w:tcW w:w="3969"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right="237"/>
              <w:cnfStyle w:val="000000100000"/>
              <w:rPr>
                <w:rFonts w:ascii="Times New Roman" w:hAnsi="Times New Roman"/>
                <w:sz w:val="24"/>
                <w:szCs w:val="24"/>
              </w:rPr>
            </w:pPr>
            <w:r w:rsidRPr="00AB5F46">
              <w:rPr>
                <w:rFonts w:ascii="Times New Roman" w:hAnsi="Times New Roman"/>
                <w:sz w:val="24"/>
                <w:szCs w:val="24"/>
              </w:rPr>
              <w:t xml:space="preserve">The emission factor for each gas type (j) (which includes the effect of an oxidation factor) </w:t>
            </w:r>
            <w:r w:rsidRPr="00AB5F46">
              <w:rPr>
                <w:rFonts w:ascii="Times New Roman" w:hAnsi="Times New Roman"/>
                <w:iCs/>
                <w:sz w:val="24"/>
                <w:szCs w:val="24"/>
              </w:rPr>
              <w:t>for</w:t>
            </w:r>
            <w:r w:rsidRPr="00AB5F46">
              <w:rPr>
                <w:rFonts w:ascii="Times New Roman" w:hAnsi="Times New Roman"/>
                <w:sz w:val="24"/>
                <w:szCs w:val="24"/>
              </w:rPr>
              <w:t xml:space="preserve"> fuel type (i) (kilograms </w:t>
            </w:r>
            <w:r w:rsidR="00FA6713">
              <w:rPr>
                <w:rFonts w:ascii="Times New Roman" w:hAnsi="Times New Roman"/>
                <w:iCs/>
                <w:sz w:val="24"/>
                <w:szCs w:val="24"/>
              </w:rPr>
              <w:t xml:space="preserve">in </w:t>
            </w:r>
            <w:r w:rsidR="00FA6713">
              <w:rPr>
                <w:rFonts w:ascii="Times New Roman" w:hAnsi="Times New Roman"/>
                <w:sz w:val="24"/>
                <w:szCs w:val="24"/>
              </w:rPr>
              <w:t>carbon dioxide equivalence</w:t>
            </w:r>
            <w:r w:rsidR="00FA6713" w:rsidRPr="00AB5F46">
              <w:rPr>
                <w:rFonts w:ascii="Times New Roman" w:hAnsi="Times New Roman"/>
                <w:sz w:val="24"/>
                <w:szCs w:val="24"/>
              </w:rPr>
              <w:t xml:space="preserve"> </w:t>
            </w:r>
            <w:r w:rsidR="00FA6713">
              <w:rPr>
                <w:rFonts w:ascii="Times New Roman" w:hAnsi="Times New Roman"/>
                <w:sz w:val="24"/>
                <w:szCs w:val="24"/>
              </w:rPr>
              <w:t xml:space="preserve">- </w:t>
            </w:r>
            <w:r w:rsidRPr="00AB5F46">
              <w:rPr>
                <w:rFonts w:ascii="Times New Roman" w:hAnsi="Times New Roman"/>
                <w:sz w:val="24"/>
                <w:szCs w:val="24"/>
              </w:rPr>
              <w:t>CO</w:t>
            </w:r>
            <w:r w:rsidRPr="00AB5F46">
              <w:rPr>
                <w:rFonts w:ascii="Times New Roman" w:hAnsi="Times New Roman"/>
                <w:sz w:val="24"/>
                <w:szCs w:val="24"/>
                <w:vertAlign w:val="subscript"/>
              </w:rPr>
              <w:t>2</w:t>
            </w:r>
            <w:r w:rsidRPr="00AB5F46">
              <w:rPr>
                <w:rFonts w:ascii="Times New Roman" w:hAnsi="Times New Roman"/>
                <w:sz w:val="24"/>
                <w:szCs w:val="24"/>
              </w:rPr>
              <w:noBreakHyphen/>
              <w:t>e per gigajoule)</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CF3547" w:rsidP="002D1A8D">
            <w:pPr>
              <w:ind w:right="237"/>
              <w:cnfStyle w:val="000000100000"/>
              <w:rPr>
                <w:rFonts w:ascii="Times New Roman" w:hAnsi="Times New Roman"/>
                <w:iCs/>
                <w:sz w:val="24"/>
                <w:szCs w:val="24"/>
              </w:rPr>
            </w:pPr>
            <w:r>
              <w:rPr>
                <w:rFonts w:ascii="Times New Roman" w:hAnsi="Times New Roman"/>
                <w:iCs/>
                <w:sz w:val="24"/>
                <w:szCs w:val="24"/>
              </w:rPr>
              <w:t>Equation</w:t>
            </w:r>
            <w:r w:rsidR="00D11EBC" w:rsidRPr="00AB5F46">
              <w:rPr>
                <w:rFonts w:ascii="Times New Roman" w:hAnsi="Times New Roman"/>
                <w:iCs/>
                <w:sz w:val="24"/>
                <w:szCs w:val="24"/>
              </w:rPr>
              <w:t xml:space="preserve"> 9</w:t>
            </w:r>
          </w:p>
        </w:tc>
        <w:tc>
          <w:tcPr>
            <w:tcW w:w="1559"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right="237"/>
              <w:cnfStyle w:val="000000100000"/>
              <w:rPr>
                <w:rFonts w:ascii="Times New Roman" w:hAnsi="Times New Roman"/>
                <w:iCs/>
                <w:sz w:val="24"/>
                <w:szCs w:val="24"/>
              </w:rPr>
            </w:pPr>
            <w:r w:rsidRPr="00AB5F46">
              <w:rPr>
                <w:rFonts w:ascii="Times New Roman" w:hAnsi="Times New Roman"/>
                <w:iCs/>
                <w:sz w:val="24"/>
                <w:szCs w:val="24"/>
              </w:rPr>
              <w:t>NGERS</w:t>
            </w:r>
          </w:p>
        </w:tc>
      </w:tr>
      <w:tr w:rsidR="00D11EBC" w:rsidRPr="00AB5F46" w:rsidTr="0042657D">
        <w:trPr>
          <w:cnfStyle w:val="000000010000"/>
          <w:trHeight w:val="1191"/>
        </w:trPr>
        <w:tc>
          <w:tcPr>
            <w:cnfStyle w:val="001000000000"/>
            <w:tcW w:w="1833"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left="171" w:right="237"/>
              <w:rPr>
                <w:rFonts w:ascii="Times New Roman" w:hAnsi="Times New Roman"/>
                <w:iCs/>
                <w:sz w:val="24"/>
                <w:szCs w:val="24"/>
              </w:rPr>
            </w:pPr>
            <w:r w:rsidRPr="00AB5F46">
              <w:rPr>
                <w:rFonts w:ascii="Times New Roman" w:hAnsi="Times New Roman"/>
                <w:iCs/>
                <w:sz w:val="24"/>
                <w:szCs w:val="24"/>
              </w:rPr>
              <w:t>E</w:t>
            </w:r>
            <w:r w:rsidRPr="00AB5F46">
              <w:rPr>
                <w:rFonts w:ascii="Times New Roman" w:hAnsi="Times New Roman"/>
                <w:iCs/>
                <w:sz w:val="24"/>
                <w:szCs w:val="24"/>
                <w:vertAlign w:val="subscript"/>
              </w:rPr>
              <w:t xml:space="preserve">E </w:t>
            </w:r>
            <w:r w:rsidRPr="00AB5F46">
              <w:rPr>
                <w:rFonts w:ascii="Times New Roman" w:hAnsi="Times New Roman"/>
                <w:iCs/>
                <w:sz w:val="24"/>
                <w:szCs w:val="24"/>
              </w:rPr>
              <w:t>(r</w:t>
            </w:r>
            <w:r w:rsidRPr="00AB5F46">
              <w:rPr>
                <w:rFonts w:ascii="Times New Roman" w:hAnsi="Times New Roman"/>
                <w:iCs/>
                <w:sz w:val="24"/>
                <w:szCs w:val="24"/>
                <w:vertAlign w:val="subscript"/>
              </w:rPr>
              <w:t>c</w:t>
            </w:r>
            <w:r w:rsidRPr="00AB5F46">
              <w:rPr>
                <w:rFonts w:ascii="Times New Roman" w:hAnsi="Times New Roman"/>
                <w:iCs/>
                <w:sz w:val="24"/>
                <w:szCs w:val="24"/>
              </w:rPr>
              <w:t>)</w:t>
            </w:r>
          </w:p>
        </w:tc>
        <w:tc>
          <w:tcPr>
            <w:tcW w:w="3969"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right="237"/>
              <w:cnfStyle w:val="000000010000"/>
              <w:rPr>
                <w:rFonts w:ascii="Times New Roman" w:hAnsi="Times New Roman"/>
                <w:iCs/>
                <w:sz w:val="24"/>
                <w:szCs w:val="24"/>
              </w:rPr>
            </w:pPr>
            <w:r w:rsidRPr="00AB5F46">
              <w:rPr>
                <w:rFonts w:ascii="Times New Roman" w:hAnsi="Times New Roman"/>
                <w:iCs/>
                <w:sz w:val="24"/>
                <w:szCs w:val="24"/>
              </w:rPr>
              <w:t xml:space="preserve">Total project fuel emissions </w:t>
            </w:r>
            <w:r w:rsidR="0042657D" w:rsidRPr="00AB5F46">
              <w:rPr>
                <w:rFonts w:ascii="Times New Roman" w:hAnsi="Times New Roman"/>
                <w:iCs/>
                <w:sz w:val="24"/>
                <w:szCs w:val="24"/>
              </w:rPr>
              <w:t>for the current reporting period</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CF3547" w:rsidP="002D1A8D">
            <w:pPr>
              <w:ind w:right="237"/>
              <w:cnfStyle w:val="000000010000"/>
              <w:rPr>
                <w:rFonts w:ascii="Times New Roman" w:hAnsi="Times New Roman"/>
                <w:iCs/>
                <w:sz w:val="24"/>
                <w:szCs w:val="24"/>
              </w:rPr>
            </w:pPr>
            <w:r>
              <w:rPr>
                <w:rFonts w:ascii="Times New Roman" w:hAnsi="Times New Roman"/>
                <w:iCs/>
                <w:sz w:val="24"/>
                <w:szCs w:val="24"/>
              </w:rPr>
              <w:t>Equations</w:t>
            </w:r>
            <w:r w:rsidR="00D11EBC" w:rsidRPr="00AB5F46">
              <w:rPr>
                <w:rFonts w:ascii="Times New Roman" w:hAnsi="Times New Roman"/>
                <w:iCs/>
                <w:sz w:val="24"/>
                <w:szCs w:val="24"/>
              </w:rPr>
              <w:t xml:space="preserve"> 10, 11</w:t>
            </w:r>
          </w:p>
        </w:tc>
        <w:tc>
          <w:tcPr>
            <w:tcW w:w="1559"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right="237"/>
              <w:cnfStyle w:val="000000010000"/>
              <w:rPr>
                <w:rFonts w:ascii="Times New Roman" w:hAnsi="Times New Roman"/>
                <w:iCs/>
                <w:sz w:val="24"/>
                <w:szCs w:val="24"/>
              </w:rPr>
            </w:pPr>
            <w:r w:rsidRPr="00AB5F46">
              <w:rPr>
                <w:rFonts w:ascii="Times New Roman" w:hAnsi="Times New Roman"/>
                <w:iCs/>
                <w:sz w:val="24"/>
                <w:szCs w:val="24"/>
              </w:rPr>
              <w:t>Calculated</w:t>
            </w:r>
          </w:p>
        </w:tc>
      </w:tr>
      <w:tr w:rsidR="00D11EBC" w:rsidRPr="00AB5F46" w:rsidTr="0042657D">
        <w:trPr>
          <w:cnfStyle w:val="000000100000"/>
          <w:trHeight w:val="1191"/>
        </w:trPr>
        <w:tc>
          <w:tcPr>
            <w:cnfStyle w:val="001000000000"/>
            <w:tcW w:w="1833"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left="171" w:right="237"/>
              <w:rPr>
                <w:rFonts w:ascii="Times New Roman" w:hAnsi="Times New Roman"/>
                <w:iCs/>
                <w:sz w:val="24"/>
                <w:szCs w:val="24"/>
              </w:rPr>
            </w:pPr>
            <w:r w:rsidRPr="00AB5F46">
              <w:rPr>
                <w:rFonts w:ascii="Times New Roman" w:hAnsi="Times New Roman"/>
                <w:iCs/>
                <w:sz w:val="24"/>
                <w:szCs w:val="24"/>
              </w:rPr>
              <w:t>A</w:t>
            </w:r>
            <w:r w:rsidRPr="00AB5F46">
              <w:rPr>
                <w:rFonts w:ascii="Times New Roman" w:hAnsi="Times New Roman"/>
                <w:iCs/>
                <w:sz w:val="24"/>
                <w:szCs w:val="24"/>
                <w:vertAlign w:val="subscript"/>
              </w:rPr>
              <w:t xml:space="preserve">p </w:t>
            </w:r>
            <w:r w:rsidRPr="00AB5F46">
              <w:rPr>
                <w:rFonts w:ascii="Times New Roman" w:hAnsi="Times New Roman"/>
                <w:iCs/>
                <w:sz w:val="24"/>
                <w:szCs w:val="24"/>
              </w:rPr>
              <w:t>(r</w:t>
            </w:r>
            <w:r w:rsidRPr="00AB5F46">
              <w:rPr>
                <w:rFonts w:ascii="Times New Roman" w:hAnsi="Times New Roman"/>
                <w:iCs/>
                <w:sz w:val="24"/>
                <w:szCs w:val="24"/>
                <w:vertAlign w:val="subscript"/>
              </w:rPr>
              <w:t>c</w:t>
            </w:r>
            <w:r w:rsidRPr="00AB5F46">
              <w:rPr>
                <w:rFonts w:ascii="Times New Roman" w:hAnsi="Times New Roman"/>
                <w:iCs/>
                <w:sz w:val="24"/>
                <w:szCs w:val="24"/>
              </w:rPr>
              <w:t>)</w:t>
            </w:r>
          </w:p>
        </w:tc>
        <w:tc>
          <w:tcPr>
            <w:tcW w:w="3969"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right="237"/>
              <w:cnfStyle w:val="000000100000"/>
              <w:rPr>
                <w:rFonts w:ascii="Times New Roman" w:hAnsi="Times New Roman"/>
                <w:sz w:val="24"/>
                <w:szCs w:val="24"/>
              </w:rPr>
            </w:pPr>
            <w:r w:rsidRPr="00AB5F46">
              <w:rPr>
                <w:rFonts w:ascii="Times New Roman" w:hAnsi="Times New Roman"/>
                <w:iCs/>
                <w:sz w:val="24"/>
                <w:szCs w:val="24"/>
              </w:rPr>
              <w:t xml:space="preserve">Project abatement (in </w:t>
            </w:r>
            <w:r w:rsidR="009128CB">
              <w:rPr>
                <w:rFonts w:ascii="Times New Roman" w:hAnsi="Times New Roman"/>
                <w:sz w:val="24"/>
                <w:szCs w:val="24"/>
              </w:rPr>
              <w:t>carbon dioxide equivalence</w:t>
            </w:r>
            <w:r w:rsidR="00FA6713" w:rsidRPr="00AB5F46">
              <w:rPr>
                <w:rFonts w:ascii="Times New Roman" w:hAnsi="Times New Roman"/>
                <w:sz w:val="24"/>
                <w:szCs w:val="24"/>
              </w:rPr>
              <w:t xml:space="preserve"> </w:t>
            </w:r>
            <w:r w:rsidR="00FA6713">
              <w:rPr>
                <w:rFonts w:ascii="Times New Roman" w:hAnsi="Times New Roman"/>
                <w:sz w:val="24"/>
                <w:szCs w:val="24"/>
              </w:rPr>
              <w:t xml:space="preserve">- </w:t>
            </w:r>
            <w:r w:rsidRPr="00AB5F46">
              <w:rPr>
                <w:rFonts w:ascii="Times New Roman" w:hAnsi="Times New Roman"/>
                <w:iCs/>
                <w:sz w:val="24"/>
                <w:szCs w:val="24"/>
              </w:rPr>
              <w:t>CO</w:t>
            </w:r>
            <w:r w:rsidRPr="00AB5F46">
              <w:rPr>
                <w:rFonts w:ascii="Times New Roman" w:hAnsi="Times New Roman"/>
                <w:iCs/>
                <w:sz w:val="24"/>
                <w:szCs w:val="24"/>
                <w:vertAlign w:val="subscript"/>
              </w:rPr>
              <w:t>2</w:t>
            </w:r>
            <w:r w:rsidRPr="00AB5F46">
              <w:rPr>
                <w:rFonts w:ascii="Times New Roman" w:hAnsi="Times New Roman"/>
                <w:iCs/>
                <w:sz w:val="24"/>
                <w:szCs w:val="24"/>
              </w:rPr>
              <w:t>-e) for the current reporting period</w:t>
            </w:r>
          </w:p>
        </w:tc>
        <w:tc>
          <w:tcPr>
            <w:tcW w:w="1701"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CF3547" w:rsidP="002D1A8D">
            <w:pPr>
              <w:ind w:right="237"/>
              <w:cnfStyle w:val="000000100000"/>
              <w:rPr>
                <w:rFonts w:ascii="Times New Roman" w:hAnsi="Times New Roman"/>
                <w:iCs/>
                <w:sz w:val="24"/>
                <w:szCs w:val="24"/>
              </w:rPr>
            </w:pPr>
            <w:r>
              <w:rPr>
                <w:rFonts w:ascii="Times New Roman" w:hAnsi="Times New Roman"/>
                <w:iCs/>
                <w:sz w:val="24"/>
                <w:szCs w:val="24"/>
              </w:rPr>
              <w:t xml:space="preserve">Equation </w:t>
            </w:r>
            <w:r w:rsidR="00D11EBC" w:rsidRPr="00AB5F46">
              <w:rPr>
                <w:rFonts w:ascii="Times New Roman" w:hAnsi="Times New Roman"/>
                <w:iCs/>
                <w:sz w:val="24"/>
                <w:szCs w:val="24"/>
              </w:rPr>
              <w:t>11</w:t>
            </w:r>
          </w:p>
        </w:tc>
        <w:tc>
          <w:tcPr>
            <w:tcW w:w="1559" w:type="dxa"/>
            <w:tcBorders>
              <w:top w:val="none" w:sz="0" w:space="0" w:color="auto"/>
              <w:left w:val="none" w:sz="0" w:space="0" w:color="auto"/>
              <w:bottom w:val="none" w:sz="0" w:space="0" w:color="auto"/>
              <w:right w:val="none" w:sz="0" w:space="0" w:color="auto"/>
            </w:tcBorders>
            <w:shd w:val="clear" w:color="auto" w:fill="auto"/>
            <w:vAlign w:val="center"/>
          </w:tcPr>
          <w:p w:rsidR="00D11EBC" w:rsidRPr="00AB5F46" w:rsidRDefault="00D11EBC" w:rsidP="002D1A8D">
            <w:pPr>
              <w:ind w:right="237"/>
              <w:cnfStyle w:val="000000100000"/>
              <w:rPr>
                <w:rFonts w:ascii="Times New Roman" w:hAnsi="Times New Roman"/>
                <w:iCs/>
                <w:sz w:val="24"/>
                <w:szCs w:val="24"/>
              </w:rPr>
            </w:pPr>
            <w:r w:rsidRPr="00AB5F46">
              <w:rPr>
                <w:rFonts w:ascii="Times New Roman" w:hAnsi="Times New Roman"/>
                <w:iCs/>
                <w:sz w:val="24"/>
                <w:szCs w:val="24"/>
              </w:rPr>
              <w:t>Calculated</w:t>
            </w:r>
          </w:p>
        </w:tc>
      </w:tr>
    </w:tbl>
    <w:p w:rsidR="00D11EBC" w:rsidRPr="00CF3547" w:rsidRDefault="00964E77" w:rsidP="0042657D">
      <w:pPr>
        <w:spacing w:before="240" w:after="240"/>
        <w:rPr>
          <w:rFonts w:ascii="Times New Roman" w:hAnsi="Times New Roman"/>
          <w:sz w:val="24"/>
          <w:szCs w:val="24"/>
        </w:rPr>
      </w:pPr>
      <w:r w:rsidRPr="00964E77">
        <w:rPr>
          <w:rFonts w:ascii="Times New Roman" w:hAnsi="Times New Roman"/>
          <w:sz w:val="24"/>
          <w:szCs w:val="24"/>
        </w:rPr>
        <w:t>* Note</w:t>
      </w:r>
      <w:r w:rsidR="00B81157">
        <w:rPr>
          <w:rFonts w:ascii="Times New Roman" w:hAnsi="Times New Roman"/>
          <w:sz w:val="24"/>
          <w:szCs w:val="24"/>
        </w:rPr>
        <w:t>:</w:t>
      </w:r>
      <w:r w:rsidRPr="00964E77">
        <w:rPr>
          <w:rFonts w:ascii="Times New Roman" w:hAnsi="Times New Roman"/>
          <w:sz w:val="24"/>
          <w:szCs w:val="24"/>
        </w:rPr>
        <w:t xml:space="preserve"> </w:t>
      </w:r>
      <w:r w:rsidR="004D4254">
        <w:rPr>
          <w:rFonts w:ascii="Times New Roman" w:hAnsi="Times New Roman"/>
          <w:sz w:val="24"/>
          <w:szCs w:val="24"/>
        </w:rPr>
        <w:t>E</w:t>
      </w:r>
      <w:r w:rsidRPr="00964E77">
        <w:rPr>
          <w:rFonts w:ascii="Times New Roman" w:hAnsi="Times New Roman"/>
          <w:sz w:val="24"/>
          <w:szCs w:val="24"/>
        </w:rPr>
        <w:t xml:space="preserve">quation 3 has deliberately been </w:t>
      </w:r>
      <w:r w:rsidR="00C66008">
        <w:rPr>
          <w:rFonts w:ascii="Times New Roman" w:hAnsi="Times New Roman"/>
          <w:sz w:val="24"/>
          <w:szCs w:val="24"/>
        </w:rPr>
        <w:t>omitted</w:t>
      </w:r>
      <w:r w:rsidRPr="00964E77">
        <w:rPr>
          <w:rFonts w:ascii="Times New Roman" w:hAnsi="Times New Roman"/>
          <w:sz w:val="24"/>
          <w:szCs w:val="24"/>
        </w:rPr>
        <w:t xml:space="preserve"> from the Methodology Determination.</w:t>
      </w:r>
    </w:p>
    <w:p w:rsidR="00331FC1" w:rsidRPr="00AB5F46" w:rsidRDefault="00331FC1" w:rsidP="00923822">
      <w:pPr>
        <w:spacing w:after="120" w:line="240" w:lineRule="auto"/>
        <w:rPr>
          <w:rFonts w:ascii="Times New Roman" w:hAnsi="Times New Roman"/>
          <w:sz w:val="24"/>
          <w:szCs w:val="24"/>
        </w:rPr>
      </w:pPr>
      <w:r w:rsidRPr="00AB5F46">
        <w:rPr>
          <w:rFonts w:ascii="Times New Roman" w:hAnsi="Times New Roman"/>
          <w:sz w:val="24"/>
          <w:szCs w:val="24"/>
        </w:rPr>
        <w:t>Some of the calculations must use a factor or parameter which is specified in the</w:t>
      </w:r>
      <w:r w:rsidR="0073780B" w:rsidRPr="00AB5F46">
        <w:rPr>
          <w:rFonts w:ascii="Times New Roman" w:hAnsi="Times New Roman"/>
          <w:sz w:val="24"/>
          <w:szCs w:val="24"/>
        </w:rPr>
        <w:t xml:space="preserve"> </w:t>
      </w:r>
      <w:r w:rsidR="00C143BB">
        <w:rPr>
          <w:rFonts w:ascii="Times New Roman" w:hAnsi="Times New Roman"/>
          <w:sz w:val="24"/>
          <w:szCs w:val="24"/>
        </w:rPr>
        <w:t>Measurement Determination</w:t>
      </w:r>
      <w:r w:rsidR="0073780B" w:rsidRPr="00AB5F46">
        <w:rPr>
          <w:rFonts w:ascii="Times New Roman" w:hAnsi="Times New Roman"/>
          <w:sz w:val="24"/>
          <w:szCs w:val="24"/>
        </w:rPr>
        <w:t xml:space="preserve"> made under subsection 10</w:t>
      </w:r>
      <w:r w:rsidR="0042657D">
        <w:rPr>
          <w:rFonts w:ascii="Times New Roman" w:hAnsi="Times New Roman"/>
          <w:sz w:val="24"/>
          <w:szCs w:val="24"/>
        </w:rPr>
        <w:t xml:space="preserve"> </w:t>
      </w:r>
      <w:r w:rsidR="0073780B" w:rsidRPr="00AB5F46">
        <w:rPr>
          <w:rFonts w:ascii="Times New Roman" w:hAnsi="Times New Roman"/>
          <w:sz w:val="24"/>
          <w:szCs w:val="24"/>
        </w:rPr>
        <w:t xml:space="preserve">(3) of the </w:t>
      </w:r>
      <w:r w:rsidR="0073780B" w:rsidRPr="00AB5F46">
        <w:rPr>
          <w:rFonts w:ascii="Times New Roman" w:hAnsi="Times New Roman"/>
          <w:i/>
          <w:sz w:val="24"/>
          <w:szCs w:val="24"/>
        </w:rPr>
        <w:t xml:space="preserve">National Greenhouse and Energy Reporting Act 2007 </w:t>
      </w:r>
      <w:r w:rsidR="0073780B" w:rsidRPr="00AB5F46">
        <w:rPr>
          <w:rFonts w:ascii="Times New Roman" w:hAnsi="Times New Roman"/>
          <w:sz w:val="24"/>
          <w:szCs w:val="24"/>
        </w:rPr>
        <w:t xml:space="preserve">as in force from time to time, and the </w:t>
      </w:r>
      <w:r w:rsidRPr="00AB5F46">
        <w:rPr>
          <w:rFonts w:ascii="Times New Roman" w:hAnsi="Times New Roman"/>
          <w:i/>
          <w:iCs/>
          <w:sz w:val="24"/>
          <w:szCs w:val="24"/>
        </w:rPr>
        <w:t xml:space="preserve">National Greenhouse and Energy Reporting Regulations 2008 </w:t>
      </w:r>
      <w:r w:rsidRPr="00AB5F46">
        <w:rPr>
          <w:rFonts w:ascii="Times New Roman" w:hAnsi="Times New Roman"/>
          <w:sz w:val="24"/>
          <w:szCs w:val="24"/>
        </w:rPr>
        <w:t>(the NGER Regulations)</w:t>
      </w:r>
      <w:r w:rsidR="00135304" w:rsidRPr="00AB5F46">
        <w:rPr>
          <w:rFonts w:ascii="Times New Roman" w:hAnsi="Times New Roman"/>
          <w:sz w:val="24"/>
          <w:szCs w:val="24"/>
        </w:rPr>
        <w:t>.</w:t>
      </w:r>
      <w:r w:rsidR="008339DC">
        <w:rPr>
          <w:rFonts w:ascii="Times New Roman" w:hAnsi="Times New Roman"/>
          <w:sz w:val="24"/>
          <w:szCs w:val="24"/>
        </w:rPr>
        <w:t xml:space="preserve"> </w:t>
      </w:r>
      <w:r w:rsidR="00135304" w:rsidRPr="00AB5F46">
        <w:rPr>
          <w:rFonts w:ascii="Times New Roman" w:hAnsi="Times New Roman"/>
          <w:sz w:val="24"/>
          <w:szCs w:val="24"/>
        </w:rPr>
        <w:t>Both t</w:t>
      </w:r>
      <w:r w:rsidR="005B7B59" w:rsidRPr="00AB5F46">
        <w:rPr>
          <w:rFonts w:ascii="Times New Roman" w:hAnsi="Times New Roman"/>
          <w:sz w:val="24"/>
          <w:szCs w:val="24"/>
        </w:rPr>
        <w:t xml:space="preserve">he </w:t>
      </w:r>
      <w:r w:rsidR="0073780B" w:rsidRPr="00AB5F46">
        <w:rPr>
          <w:rFonts w:ascii="Times New Roman" w:hAnsi="Times New Roman"/>
          <w:sz w:val="24"/>
          <w:szCs w:val="24"/>
        </w:rPr>
        <w:t xml:space="preserve">NGER Measurement Determination and the </w:t>
      </w:r>
      <w:r w:rsidR="005B7B59" w:rsidRPr="00AB5F46">
        <w:rPr>
          <w:rFonts w:ascii="Times New Roman" w:hAnsi="Times New Roman"/>
          <w:sz w:val="24"/>
          <w:szCs w:val="24"/>
        </w:rPr>
        <w:t xml:space="preserve">NGER Regulations are </w:t>
      </w:r>
      <w:r w:rsidRPr="00AB5F46">
        <w:rPr>
          <w:rFonts w:ascii="Times New Roman" w:hAnsi="Times New Roman"/>
          <w:sz w:val="24"/>
          <w:szCs w:val="24"/>
        </w:rPr>
        <w:t>amended from time to time</w:t>
      </w:r>
      <w:r w:rsidR="00135304" w:rsidRPr="00AB5F46">
        <w:rPr>
          <w:rFonts w:ascii="Times New Roman" w:hAnsi="Times New Roman"/>
          <w:sz w:val="24"/>
          <w:szCs w:val="24"/>
        </w:rPr>
        <w:t>.</w:t>
      </w:r>
      <w:r w:rsidR="008339DC">
        <w:rPr>
          <w:rFonts w:ascii="Times New Roman" w:hAnsi="Times New Roman"/>
          <w:sz w:val="24"/>
          <w:szCs w:val="24"/>
        </w:rPr>
        <w:t xml:space="preserve"> </w:t>
      </w:r>
      <w:r w:rsidR="00135304" w:rsidRPr="00AB5F46">
        <w:rPr>
          <w:rFonts w:ascii="Times New Roman" w:hAnsi="Times New Roman"/>
          <w:sz w:val="24"/>
          <w:szCs w:val="24"/>
        </w:rPr>
        <w:t>T</w:t>
      </w:r>
      <w:r w:rsidR="005B7B59" w:rsidRPr="00AB5F46">
        <w:rPr>
          <w:rFonts w:ascii="Times New Roman" w:hAnsi="Times New Roman"/>
          <w:iCs/>
          <w:sz w:val="24"/>
          <w:szCs w:val="24"/>
        </w:rPr>
        <w:t xml:space="preserve">he </w:t>
      </w:r>
      <w:r w:rsidRPr="00AB5F46">
        <w:rPr>
          <w:rFonts w:ascii="Times New Roman" w:hAnsi="Times New Roman"/>
          <w:sz w:val="24"/>
          <w:szCs w:val="24"/>
        </w:rPr>
        <w:t xml:space="preserve">purpose of </w:t>
      </w:r>
      <w:r w:rsidR="00D54F64">
        <w:rPr>
          <w:rFonts w:ascii="Times New Roman" w:hAnsi="Times New Roman"/>
          <w:sz w:val="24"/>
          <w:szCs w:val="24"/>
        </w:rPr>
        <w:t>subsection</w:t>
      </w:r>
      <w:r w:rsidR="00C979AC" w:rsidRPr="00AB5F46">
        <w:rPr>
          <w:rFonts w:ascii="Times New Roman" w:hAnsi="Times New Roman"/>
          <w:sz w:val="24"/>
          <w:szCs w:val="24"/>
        </w:rPr>
        <w:t xml:space="preserve"> </w:t>
      </w:r>
      <w:r w:rsidRPr="00AB5F46">
        <w:rPr>
          <w:rFonts w:ascii="Times New Roman" w:hAnsi="Times New Roman"/>
          <w:sz w:val="24"/>
          <w:szCs w:val="24"/>
        </w:rPr>
        <w:t>3.1</w:t>
      </w:r>
      <w:r w:rsidR="0042657D">
        <w:rPr>
          <w:rFonts w:ascii="Times New Roman" w:hAnsi="Times New Roman"/>
          <w:sz w:val="24"/>
          <w:szCs w:val="24"/>
        </w:rPr>
        <w:t xml:space="preserve"> </w:t>
      </w:r>
      <w:r w:rsidRPr="00AB5F46">
        <w:rPr>
          <w:rFonts w:ascii="Times New Roman" w:hAnsi="Times New Roman"/>
          <w:sz w:val="24"/>
          <w:szCs w:val="24"/>
        </w:rPr>
        <w:t xml:space="preserve">(2) </w:t>
      </w:r>
      <w:r w:rsidR="00E641B7">
        <w:rPr>
          <w:rFonts w:ascii="Times New Roman" w:hAnsi="Times New Roman"/>
          <w:sz w:val="24"/>
          <w:szCs w:val="24"/>
        </w:rPr>
        <w:t xml:space="preserve">of the Methodology Determination </w:t>
      </w:r>
      <w:r w:rsidR="00D54F64">
        <w:rPr>
          <w:rFonts w:ascii="Times New Roman" w:hAnsi="Times New Roman"/>
          <w:sz w:val="24"/>
          <w:szCs w:val="24"/>
        </w:rPr>
        <w:t xml:space="preserve">is to clarify that if </w:t>
      </w:r>
      <w:r w:rsidR="00F96C2C">
        <w:rPr>
          <w:rFonts w:ascii="Times New Roman" w:hAnsi="Times New Roman"/>
          <w:sz w:val="24"/>
          <w:szCs w:val="24"/>
        </w:rPr>
        <w:t xml:space="preserve">either </w:t>
      </w:r>
      <w:r w:rsidR="00D54F64">
        <w:rPr>
          <w:rFonts w:ascii="Times New Roman" w:hAnsi="Times New Roman"/>
          <w:sz w:val="24"/>
          <w:szCs w:val="24"/>
        </w:rPr>
        <w:t xml:space="preserve">the </w:t>
      </w:r>
      <w:r w:rsidR="00F96C2C">
        <w:rPr>
          <w:rFonts w:ascii="Times New Roman" w:hAnsi="Times New Roman"/>
          <w:sz w:val="24"/>
          <w:szCs w:val="24"/>
        </w:rPr>
        <w:t xml:space="preserve">NGER Measurement Determination or the </w:t>
      </w:r>
      <w:r w:rsidR="00D54F64">
        <w:rPr>
          <w:rFonts w:ascii="Times New Roman" w:hAnsi="Times New Roman"/>
          <w:sz w:val="24"/>
          <w:szCs w:val="24"/>
        </w:rPr>
        <w:t>NGER </w:t>
      </w:r>
      <w:r w:rsidRPr="00AB5F46">
        <w:rPr>
          <w:rFonts w:ascii="Times New Roman" w:hAnsi="Times New Roman"/>
          <w:sz w:val="24"/>
          <w:szCs w:val="24"/>
        </w:rPr>
        <w:t xml:space="preserve">Regulations are amended during an offsets reporting period, the calculations done under </w:t>
      </w:r>
      <w:r w:rsidR="005B7B59" w:rsidRPr="00AB5F46">
        <w:rPr>
          <w:rFonts w:ascii="Times New Roman" w:hAnsi="Times New Roman"/>
          <w:sz w:val="24"/>
          <w:szCs w:val="24"/>
        </w:rPr>
        <w:t>Division 3.2 of the Methodology Determination</w:t>
      </w:r>
      <w:r w:rsidRPr="00AB5F46">
        <w:rPr>
          <w:rFonts w:ascii="Times New Roman" w:hAnsi="Times New Roman"/>
          <w:sz w:val="24"/>
          <w:szCs w:val="24"/>
        </w:rPr>
        <w:t xml:space="preserve"> must use the factor or parameter prescribed in </w:t>
      </w:r>
      <w:r w:rsidR="00E61FF4" w:rsidRPr="00AB5F46">
        <w:rPr>
          <w:rFonts w:ascii="Times New Roman" w:hAnsi="Times New Roman"/>
          <w:sz w:val="24"/>
          <w:szCs w:val="24"/>
        </w:rPr>
        <w:t xml:space="preserve">the </w:t>
      </w:r>
      <w:r w:rsidR="00F96C2C">
        <w:rPr>
          <w:rFonts w:ascii="Times New Roman" w:hAnsi="Times New Roman"/>
          <w:sz w:val="24"/>
          <w:szCs w:val="24"/>
        </w:rPr>
        <w:t xml:space="preserve">relevant instrument </w:t>
      </w:r>
      <w:r w:rsidRPr="00AB5F46">
        <w:rPr>
          <w:rFonts w:ascii="Times New Roman" w:hAnsi="Times New Roman"/>
          <w:sz w:val="24"/>
          <w:szCs w:val="24"/>
        </w:rPr>
        <w:t>in force at the time the report is submitted or is required, whichever is earlier.</w:t>
      </w:r>
      <w:r w:rsidR="008339DC">
        <w:rPr>
          <w:rFonts w:ascii="Times New Roman" w:hAnsi="Times New Roman"/>
          <w:sz w:val="24"/>
          <w:szCs w:val="24"/>
        </w:rPr>
        <w:t xml:space="preserve"> </w:t>
      </w:r>
      <w:r w:rsidR="00065A89" w:rsidRPr="00AB5F46">
        <w:rPr>
          <w:rFonts w:ascii="Times New Roman" w:hAnsi="Times New Roman"/>
          <w:sz w:val="24"/>
          <w:szCs w:val="24"/>
        </w:rPr>
        <w:t>The table below sets out the factors or parameters to be used in the calculation of abatement</w:t>
      </w:r>
      <w:r w:rsidR="007D62FF">
        <w:rPr>
          <w:rFonts w:ascii="Times New Roman" w:hAnsi="Times New Roman"/>
          <w:sz w:val="24"/>
          <w:szCs w:val="24"/>
        </w:rPr>
        <w:t xml:space="preserve"> other than those used to calculate emissions from fuel and electricity</w:t>
      </w:r>
      <w:r w:rsidR="00065A89" w:rsidRPr="00AB5F46">
        <w:rPr>
          <w:rFonts w:ascii="Times New Roman" w:hAnsi="Times New Roman"/>
          <w:sz w:val="24"/>
          <w:szCs w:val="24"/>
        </w:rPr>
        <w:t>.</w:t>
      </w:r>
      <w:r w:rsidR="008339DC">
        <w:rPr>
          <w:rFonts w:ascii="Times New Roman" w:hAnsi="Times New Roman"/>
          <w:sz w:val="24"/>
          <w:szCs w:val="24"/>
        </w:rPr>
        <w:t xml:space="preserve"> </w:t>
      </w:r>
      <w:r w:rsidRPr="00AB5F46">
        <w:rPr>
          <w:rFonts w:ascii="Times New Roman" w:hAnsi="Times New Roman"/>
          <w:sz w:val="24"/>
          <w:szCs w:val="24"/>
        </w:rPr>
        <w:t xml:space="preserve"> </w:t>
      </w:r>
    </w:p>
    <w:p w:rsidR="00682F9E" w:rsidRPr="000D5647" w:rsidRDefault="0073780B" w:rsidP="00533FE1">
      <w:pPr>
        <w:rPr>
          <w:rFonts w:ascii="Times New Roman" w:hAnsi="Times New Roman"/>
          <w:sz w:val="24"/>
          <w:szCs w:val="24"/>
        </w:rPr>
      </w:pPr>
      <w:r w:rsidRPr="00AB5F46">
        <w:rPr>
          <w:rFonts w:ascii="Times New Roman" w:hAnsi="Times New Roman"/>
          <w:i/>
          <w:sz w:val="24"/>
          <w:szCs w:val="24"/>
        </w:rPr>
        <w:t xml:space="preserve">Factors or Parameters found in the </w:t>
      </w:r>
      <w:r w:rsidR="001775B7" w:rsidRPr="00AB5F46">
        <w:rPr>
          <w:rFonts w:ascii="Times New Roman" w:hAnsi="Times New Roman"/>
          <w:i/>
          <w:sz w:val="24"/>
          <w:szCs w:val="24"/>
        </w:rPr>
        <w:t>NGER Regulations to be used in the calculation of abatement</w:t>
      </w:r>
    </w:p>
    <w:tbl>
      <w:tblPr>
        <w:tblStyle w:val="TableGrid"/>
        <w:tblW w:w="0" w:type="auto"/>
        <w:tblLook w:val="04A0"/>
      </w:tblPr>
      <w:tblGrid>
        <w:gridCol w:w="1526"/>
        <w:gridCol w:w="4536"/>
        <w:gridCol w:w="3180"/>
      </w:tblGrid>
      <w:tr w:rsidR="00533FE1" w:rsidRPr="00AB5F46" w:rsidTr="0042657D">
        <w:tc>
          <w:tcPr>
            <w:tcW w:w="1526" w:type="dxa"/>
            <w:shd w:val="clear" w:color="auto" w:fill="auto"/>
            <w:vAlign w:val="center"/>
          </w:tcPr>
          <w:p w:rsidR="00533FE1" w:rsidRPr="00AB5F46" w:rsidRDefault="00533FE1" w:rsidP="0042657D">
            <w:pPr>
              <w:rPr>
                <w:rFonts w:ascii="Times New Roman" w:hAnsi="Times New Roman"/>
                <w:b/>
                <w:sz w:val="24"/>
                <w:szCs w:val="24"/>
              </w:rPr>
            </w:pPr>
            <w:r w:rsidRPr="00AB5F46">
              <w:rPr>
                <w:rFonts w:ascii="Times New Roman" w:hAnsi="Times New Roman"/>
                <w:b/>
                <w:sz w:val="24"/>
                <w:szCs w:val="24"/>
              </w:rPr>
              <w:t>Factor or Parameter</w:t>
            </w:r>
          </w:p>
        </w:tc>
        <w:tc>
          <w:tcPr>
            <w:tcW w:w="4536" w:type="dxa"/>
            <w:shd w:val="clear" w:color="auto" w:fill="auto"/>
            <w:vAlign w:val="center"/>
          </w:tcPr>
          <w:p w:rsidR="00533FE1" w:rsidRPr="00AB5F46" w:rsidRDefault="00533FE1" w:rsidP="0042657D">
            <w:pPr>
              <w:rPr>
                <w:rFonts w:ascii="Times New Roman" w:hAnsi="Times New Roman"/>
                <w:b/>
                <w:sz w:val="24"/>
                <w:szCs w:val="24"/>
              </w:rPr>
            </w:pPr>
            <w:r w:rsidRPr="00AB5F46">
              <w:rPr>
                <w:rFonts w:ascii="Times New Roman" w:hAnsi="Times New Roman"/>
                <w:b/>
                <w:sz w:val="24"/>
                <w:szCs w:val="24"/>
              </w:rPr>
              <w:t>Reference</w:t>
            </w:r>
          </w:p>
        </w:tc>
        <w:tc>
          <w:tcPr>
            <w:tcW w:w="3180" w:type="dxa"/>
            <w:shd w:val="clear" w:color="auto" w:fill="auto"/>
            <w:vAlign w:val="center"/>
          </w:tcPr>
          <w:p w:rsidR="00533FE1" w:rsidRPr="00AB5F46" w:rsidRDefault="00533FE1" w:rsidP="0042657D">
            <w:pPr>
              <w:rPr>
                <w:rFonts w:ascii="Times New Roman" w:hAnsi="Times New Roman"/>
                <w:b/>
                <w:sz w:val="24"/>
                <w:szCs w:val="24"/>
              </w:rPr>
            </w:pPr>
            <w:r w:rsidRPr="00AB5F46">
              <w:rPr>
                <w:rFonts w:ascii="Times New Roman" w:hAnsi="Times New Roman"/>
                <w:b/>
                <w:sz w:val="24"/>
                <w:szCs w:val="24"/>
              </w:rPr>
              <w:t>Value of Factor or Parameter at 1 January 2012</w:t>
            </w:r>
          </w:p>
        </w:tc>
      </w:tr>
      <w:tr w:rsidR="00533FE1" w:rsidRPr="00AB5F46" w:rsidTr="0042657D">
        <w:trPr>
          <w:trHeight w:val="907"/>
        </w:trPr>
        <w:tc>
          <w:tcPr>
            <w:tcW w:w="1526" w:type="dxa"/>
            <w:shd w:val="clear" w:color="auto" w:fill="auto"/>
            <w:vAlign w:val="center"/>
          </w:tcPr>
          <w:p w:rsidR="00533FE1" w:rsidRPr="00AB5F46" w:rsidRDefault="009839E8" w:rsidP="0042657D">
            <w:pPr>
              <w:rPr>
                <w:rFonts w:ascii="Times New Roman" w:hAnsi="Times New Roman"/>
                <w:sz w:val="24"/>
                <w:szCs w:val="24"/>
              </w:rPr>
            </w:pPr>
            <m:oMathPara>
              <m:oMath>
                <m:sSub>
                  <m:sSubPr>
                    <m:ctrlPr>
                      <w:rPr>
                        <w:rFonts w:ascii="Cambria Math" w:hAnsi="Times New Roman"/>
                        <w:b/>
                        <w:sz w:val="24"/>
                        <w:szCs w:val="24"/>
                      </w:rPr>
                    </m:ctrlPr>
                  </m:sSubPr>
                  <m:e>
                    <m:r>
                      <m:rPr>
                        <m:sty m:val="b"/>
                      </m:rPr>
                      <w:rPr>
                        <w:rFonts w:ascii="Cambria Math" w:hAnsi="Times New Roman"/>
                        <w:sz w:val="24"/>
                        <w:szCs w:val="24"/>
                      </w:rPr>
                      <m:t>GWP</m:t>
                    </m:r>
                  </m:e>
                  <m:sub>
                    <m:sSub>
                      <m:sSubPr>
                        <m:ctrlPr>
                          <w:rPr>
                            <w:rFonts w:ascii="Cambria Math" w:hAnsi="Times New Roman"/>
                            <w:b/>
                            <w:sz w:val="24"/>
                            <w:szCs w:val="24"/>
                          </w:rPr>
                        </m:ctrlPr>
                      </m:sSubPr>
                      <m:e>
                        <m:r>
                          <m:rPr>
                            <m:sty m:val="b"/>
                          </m:rPr>
                          <w:rPr>
                            <w:rFonts w:ascii="Cambria Math" w:hAnsi="Times New Roman"/>
                            <w:sz w:val="24"/>
                            <w:szCs w:val="24"/>
                          </w:rPr>
                          <m:t>CH</m:t>
                        </m:r>
                      </m:e>
                      <m:sub>
                        <m:r>
                          <m:rPr>
                            <m:sty m:val="b"/>
                          </m:rPr>
                          <w:rPr>
                            <w:rFonts w:ascii="Cambria Math" w:hAnsi="Times New Roman"/>
                            <w:sz w:val="24"/>
                            <w:szCs w:val="24"/>
                          </w:rPr>
                          <m:t>4</m:t>
                        </m:r>
                      </m:sub>
                    </m:sSub>
                  </m:sub>
                </m:sSub>
              </m:oMath>
            </m:oMathPara>
          </w:p>
        </w:tc>
        <w:tc>
          <w:tcPr>
            <w:tcW w:w="4536" w:type="dxa"/>
            <w:shd w:val="clear" w:color="auto" w:fill="auto"/>
            <w:vAlign w:val="center"/>
          </w:tcPr>
          <w:p w:rsidR="00533FE1" w:rsidRPr="00AB5F46" w:rsidRDefault="00533FE1" w:rsidP="0042657D">
            <w:pPr>
              <w:rPr>
                <w:rFonts w:ascii="Times New Roman" w:hAnsi="Times New Roman"/>
                <w:sz w:val="24"/>
                <w:szCs w:val="24"/>
              </w:rPr>
            </w:pPr>
            <w:r w:rsidRPr="00AB5F46">
              <w:rPr>
                <w:rFonts w:ascii="Times New Roman" w:hAnsi="Times New Roman"/>
                <w:sz w:val="24"/>
                <w:szCs w:val="24"/>
              </w:rPr>
              <w:t>The global warming potential of methane as specified in the NGER Regulations</w:t>
            </w:r>
            <w:r w:rsidRPr="00AB5F46">
              <w:rPr>
                <w:rFonts w:ascii="Times New Roman" w:hAnsi="Times New Roman"/>
                <w:i/>
                <w:sz w:val="24"/>
                <w:szCs w:val="24"/>
              </w:rPr>
              <w:t xml:space="preserve"> </w:t>
            </w:r>
          </w:p>
        </w:tc>
        <w:tc>
          <w:tcPr>
            <w:tcW w:w="3180" w:type="dxa"/>
            <w:shd w:val="clear" w:color="auto" w:fill="auto"/>
            <w:vAlign w:val="center"/>
          </w:tcPr>
          <w:p w:rsidR="00533FE1" w:rsidRPr="00AB5F46" w:rsidRDefault="00533FE1" w:rsidP="0042657D">
            <w:pPr>
              <w:jc w:val="center"/>
              <w:rPr>
                <w:rFonts w:ascii="Times New Roman" w:hAnsi="Times New Roman"/>
                <w:sz w:val="24"/>
                <w:szCs w:val="24"/>
              </w:rPr>
            </w:pPr>
            <w:r w:rsidRPr="00AB5F46">
              <w:rPr>
                <w:rFonts w:ascii="Times New Roman" w:hAnsi="Times New Roman"/>
                <w:sz w:val="24"/>
                <w:szCs w:val="24"/>
              </w:rPr>
              <w:t>21</w:t>
            </w:r>
          </w:p>
        </w:tc>
      </w:tr>
    </w:tbl>
    <w:p w:rsidR="00246F90" w:rsidRDefault="007245AE">
      <w:pPr>
        <w:spacing w:before="240"/>
        <w:rPr>
          <w:rFonts w:ascii="Times New Roman" w:hAnsi="Times New Roman"/>
          <w:sz w:val="24"/>
          <w:szCs w:val="24"/>
          <w:u w:val="single"/>
        </w:rPr>
      </w:pPr>
      <w:r w:rsidRPr="00AB5F46">
        <w:rPr>
          <w:rFonts w:ascii="Times New Roman" w:hAnsi="Times New Roman"/>
          <w:sz w:val="24"/>
          <w:szCs w:val="24"/>
          <w:u w:val="single"/>
        </w:rPr>
        <w:lastRenderedPageBreak/>
        <w:t>3.2</w:t>
      </w:r>
      <w:r w:rsidRPr="00AB5F46">
        <w:rPr>
          <w:rFonts w:ascii="Times New Roman" w:hAnsi="Times New Roman"/>
          <w:sz w:val="24"/>
          <w:szCs w:val="24"/>
          <w:u w:val="single"/>
        </w:rPr>
        <w:tab/>
        <w:t>Greenhouse gas assessment boundary</w:t>
      </w:r>
    </w:p>
    <w:p w:rsidR="005C51ED" w:rsidRDefault="007245AE" w:rsidP="00923822">
      <w:pPr>
        <w:spacing w:after="120" w:line="240" w:lineRule="auto"/>
        <w:rPr>
          <w:rFonts w:ascii="Times New Roman" w:hAnsi="Times New Roman"/>
          <w:sz w:val="24"/>
          <w:szCs w:val="24"/>
        </w:rPr>
      </w:pPr>
      <w:r w:rsidRPr="00AB5F46">
        <w:rPr>
          <w:rFonts w:ascii="Times New Roman" w:hAnsi="Times New Roman"/>
          <w:sz w:val="24"/>
          <w:szCs w:val="24"/>
        </w:rPr>
        <w:t xml:space="preserve">This </w:t>
      </w:r>
      <w:r w:rsidR="0073780B" w:rsidRPr="00AB5F46">
        <w:rPr>
          <w:rFonts w:ascii="Times New Roman" w:hAnsi="Times New Roman"/>
          <w:sz w:val="24"/>
          <w:szCs w:val="24"/>
        </w:rPr>
        <w:t>section</w:t>
      </w:r>
      <w:r w:rsidRPr="00AB5F46">
        <w:rPr>
          <w:rFonts w:ascii="Times New Roman" w:hAnsi="Times New Roman"/>
          <w:sz w:val="24"/>
          <w:szCs w:val="24"/>
        </w:rPr>
        <w:t xml:space="preserve"> describes the greenhouse gas sources </w:t>
      </w:r>
      <w:r w:rsidR="007221CD">
        <w:rPr>
          <w:rFonts w:ascii="Times New Roman" w:hAnsi="Times New Roman"/>
          <w:sz w:val="24"/>
          <w:szCs w:val="24"/>
        </w:rPr>
        <w:t xml:space="preserve">and sinks </w:t>
      </w:r>
      <w:r w:rsidRPr="00AB5F46">
        <w:rPr>
          <w:rFonts w:ascii="Times New Roman" w:hAnsi="Times New Roman"/>
          <w:sz w:val="24"/>
          <w:szCs w:val="24"/>
        </w:rPr>
        <w:t xml:space="preserve">and </w:t>
      </w:r>
      <w:r w:rsidR="00113A00" w:rsidRPr="00AB5F46">
        <w:rPr>
          <w:rFonts w:ascii="Times New Roman" w:hAnsi="Times New Roman"/>
          <w:sz w:val="24"/>
          <w:szCs w:val="24"/>
        </w:rPr>
        <w:t>relevant carbon pools</w:t>
      </w:r>
      <w:r w:rsidRPr="00AB5F46">
        <w:rPr>
          <w:rFonts w:ascii="Times New Roman" w:hAnsi="Times New Roman"/>
          <w:sz w:val="24"/>
          <w:szCs w:val="24"/>
        </w:rPr>
        <w:t xml:space="preserve"> that need to be assessed in order to determine the amount of </w:t>
      </w:r>
      <w:r w:rsidRPr="00AB5F46">
        <w:rPr>
          <w:rFonts w:ascii="Times New Roman" w:eastAsiaTheme="minorHAnsi" w:hAnsi="Times New Roman"/>
          <w:sz w:val="24"/>
          <w:szCs w:val="24"/>
        </w:rPr>
        <w:t xml:space="preserve">carbon dioxide removed from the atmosphere </w:t>
      </w:r>
      <w:r w:rsidR="00ED1D90">
        <w:rPr>
          <w:rFonts w:ascii="Times New Roman" w:eastAsiaTheme="minorHAnsi" w:hAnsi="Times New Roman"/>
          <w:sz w:val="24"/>
          <w:szCs w:val="24"/>
        </w:rPr>
        <w:t xml:space="preserve">when </w:t>
      </w:r>
      <w:r w:rsidRPr="00AB5F46">
        <w:rPr>
          <w:rFonts w:ascii="Times New Roman" w:eastAsiaTheme="minorHAnsi" w:hAnsi="Times New Roman"/>
          <w:sz w:val="24"/>
          <w:szCs w:val="24"/>
        </w:rPr>
        <w:t>undertaking the project activity.</w:t>
      </w:r>
      <w:r w:rsidR="008339DC">
        <w:rPr>
          <w:rFonts w:ascii="Times New Roman" w:eastAsiaTheme="minorHAnsi" w:hAnsi="Times New Roman"/>
          <w:sz w:val="24"/>
          <w:szCs w:val="24"/>
        </w:rPr>
        <w:t xml:space="preserve"> </w:t>
      </w:r>
      <w:r w:rsidR="009611BF" w:rsidRPr="00AB5F46">
        <w:rPr>
          <w:rFonts w:ascii="Times New Roman" w:hAnsi="Times New Roman"/>
          <w:sz w:val="24"/>
          <w:szCs w:val="24"/>
        </w:rPr>
        <w:t xml:space="preserve">The greenhouse gas assessment boundary includes the tree and </w:t>
      </w:r>
      <w:r w:rsidR="009322A7" w:rsidRPr="00AB5F46">
        <w:rPr>
          <w:rFonts w:ascii="Times New Roman" w:hAnsi="Times New Roman"/>
          <w:sz w:val="24"/>
          <w:szCs w:val="24"/>
        </w:rPr>
        <w:t>debris carbon pools within the project a</w:t>
      </w:r>
      <w:r w:rsidR="009611BF" w:rsidRPr="00AB5F46">
        <w:rPr>
          <w:rFonts w:ascii="Times New Roman" w:hAnsi="Times New Roman"/>
          <w:sz w:val="24"/>
          <w:szCs w:val="24"/>
        </w:rPr>
        <w:t>rea and the emission of greenhouse gases from establishing and managing th</w:t>
      </w:r>
      <w:r w:rsidR="005C51ED">
        <w:rPr>
          <w:rFonts w:ascii="Times New Roman" w:hAnsi="Times New Roman"/>
          <w:sz w:val="24"/>
          <w:szCs w:val="24"/>
        </w:rPr>
        <w:t>e project.</w:t>
      </w:r>
      <w:r w:rsidR="008339DC">
        <w:rPr>
          <w:rFonts w:ascii="Times New Roman" w:hAnsi="Times New Roman"/>
          <w:sz w:val="24"/>
          <w:szCs w:val="24"/>
        </w:rPr>
        <w:t xml:space="preserve"> </w:t>
      </w:r>
    </w:p>
    <w:p w:rsidR="009611BF" w:rsidRPr="00AB5F46" w:rsidRDefault="006B50A3" w:rsidP="00923822">
      <w:pPr>
        <w:spacing w:after="120" w:line="240" w:lineRule="auto"/>
        <w:rPr>
          <w:rFonts w:ascii="Times New Roman" w:hAnsi="Times New Roman"/>
          <w:sz w:val="24"/>
          <w:szCs w:val="24"/>
        </w:rPr>
      </w:pPr>
      <w:r>
        <w:rPr>
          <w:rFonts w:ascii="Times New Roman" w:hAnsi="Times New Roman"/>
          <w:sz w:val="24"/>
          <w:szCs w:val="24"/>
        </w:rPr>
        <w:t>T</w:t>
      </w:r>
      <w:r w:rsidRPr="00AB5F46">
        <w:rPr>
          <w:rFonts w:ascii="Times New Roman" w:hAnsi="Times New Roman"/>
          <w:sz w:val="24"/>
          <w:szCs w:val="24"/>
        </w:rPr>
        <w:t xml:space="preserve">he </w:t>
      </w:r>
      <w:r w:rsidR="00567A3F" w:rsidRPr="00AB5F46">
        <w:rPr>
          <w:rFonts w:ascii="Times New Roman" w:hAnsi="Times New Roman"/>
          <w:sz w:val="24"/>
          <w:szCs w:val="24"/>
        </w:rPr>
        <w:t xml:space="preserve">carbon pools and </w:t>
      </w:r>
      <w:r w:rsidR="00080FE9" w:rsidRPr="00AB5F46">
        <w:rPr>
          <w:rFonts w:ascii="Times New Roman" w:hAnsi="Times New Roman"/>
          <w:sz w:val="24"/>
          <w:szCs w:val="24"/>
        </w:rPr>
        <w:t>emi</w:t>
      </w:r>
      <w:r w:rsidR="00567A3F" w:rsidRPr="00AB5F46">
        <w:rPr>
          <w:rFonts w:ascii="Times New Roman" w:hAnsi="Times New Roman"/>
          <w:sz w:val="24"/>
          <w:szCs w:val="24"/>
        </w:rPr>
        <w:t xml:space="preserve">ssion sources </w:t>
      </w:r>
      <w:r w:rsidR="00080FE9" w:rsidRPr="00AB5F46">
        <w:rPr>
          <w:rFonts w:ascii="Times New Roman" w:hAnsi="Times New Roman"/>
          <w:sz w:val="24"/>
          <w:szCs w:val="24"/>
        </w:rPr>
        <w:t xml:space="preserve">which need to be taken into account </w:t>
      </w:r>
      <w:r w:rsidR="00567A3F" w:rsidRPr="00AB5F46">
        <w:rPr>
          <w:rFonts w:ascii="Times New Roman" w:hAnsi="Times New Roman"/>
          <w:sz w:val="24"/>
          <w:szCs w:val="24"/>
        </w:rPr>
        <w:t xml:space="preserve">when calculating abatement for </w:t>
      </w:r>
      <w:r w:rsidR="00080FE9" w:rsidRPr="00AB5F46">
        <w:rPr>
          <w:rFonts w:ascii="Times New Roman" w:hAnsi="Times New Roman"/>
          <w:sz w:val="24"/>
          <w:szCs w:val="24"/>
        </w:rPr>
        <w:t>the project</w:t>
      </w:r>
      <w:r>
        <w:rPr>
          <w:rFonts w:ascii="Times New Roman" w:hAnsi="Times New Roman"/>
          <w:sz w:val="24"/>
          <w:szCs w:val="24"/>
        </w:rPr>
        <w:t xml:space="preserve"> </w:t>
      </w:r>
      <w:r w:rsidR="00DE444A" w:rsidRPr="00AB5F46">
        <w:rPr>
          <w:rFonts w:ascii="Times New Roman" w:hAnsi="Times New Roman"/>
          <w:sz w:val="24"/>
          <w:szCs w:val="24"/>
        </w:rPr>
        <w:t>are set out in the following table</w:t>
      </w:r>
      <w:r w:rsidR="00D622F0" w:rsidRPr="00AB5F46">
        <w:rPr>
          <w:rFonts w:ascii="Times New Roman" w:hAnsi="Times New Roman"/>
          <w:sz w:val="24"/>
          <w:szCs w:val="24"/>
        </w:rPr>
        <w:t>.</w:t>
      </w:r>
    </w:p>
    <w:p w:rsidR="009611BF" w:rsidRPr="00AB5F46" w:rsidRDefault="009611BF" w:rsidP="0042657D">
      <w:pPr>
        <w:pStyle w:val="Caption"/>
        <w:spacing w:before="240" w:after="240"/>
        <w:rPr>
          <w:b w:val="0"/>
          <w:i/>
          <w:sz w:val="24"/>
          <w:szCs w:val="24"/>
        </w:rPr>
      </w:pPr>
      <w:bookmarkStart w:id="4" w:name="_Toc290029054"/>
      <w:bookmarkStart w:id="5" w:name="_Toc294604171"/>
      <w:r w:rsidRPr="00AB5F46">
        <w:rPr>
          <w:b w:val="0"/>
          <w:i/>
          <w:sz w:val="24"/>
          <w:szCs w:val="24"/>
        </w:rPr>
        <w:t xml:space="preserve">Emissions and removals </w:t>
      </w:r>
      <w:bookmarkEnd w:id="4"/>
      <w:r w:rsidRPr="00AB5F46">
        <w:rPr>
          <w:b w:val="0"/>
          <w:i/>
          <w:sz w:val="24"/>
          <w:szCs w:val="24"/>
        </w:rPr>
        <w:t>in the project boundary</w:t>
      </w:r>
      <w:bookmarkEnd w:id="5"/>
    </w:p>
    <w:tbl>
      <w:tblPr>
        <w:tblStyle w:val="LightGrid-Accent11"/>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6" w:space="0" w:color="0D0D0D" w:themeColor="text1" w:themeTint="F2"/>
          <w:insideV w:val="single" w:sz="6" w:space="0" w:color="0D0D0D" w:themeColor="text1" w:themeTint="F2"/>
        </w:tblBorders>
        <w:tblLayout w:type="fixed"/>
        <w:tblLook w:val="0600"/>
      </w:tblPr>
      <w:tblGrid>
        <w:gridCol w:w="9264"/>
      </w:tblGrid>
      <w:tr w:rsidR="009611BF" w:rsidRPr="00AB5F46" w:rsidTr="00817994">
        <w:trPr>
          <w:trHeight w:val="794"/>
        </w:trPr>
        <w:tc>
          <w:tcPr>
            <w:tcW w:w="5000" w:type="pct"/>
            <w:shd w:val="clear" w:color="auto" w:fill="auto"/>
            <w:vAlign w:val="center"/>
          </w:tcPr>
          <w:p w:rsidR="009611BF" w:rsidRPr="00AB5F46" w:rsidRDefault="009611BF" w:rsidP="00817994">
            <w:pPr>
              <w:spacing w:before="60" w:after="60"/>
              <w:rPr>
                <w:rFonts w:ascii="Times New Roman" w:hAnsi="Times New Roman"/>
                <w:b/>
                <w:sz w:val="24"/>
                <w:szCs w:val="24"/>
              </w:rPr>
            </w:pPr>
            <w:r w:rsidRPr="00AB5F46">
              <w:rPr>
                <w:rFonts w:ascii="Times New Roman" w:hAnsi="Times New Roman"/>
                <w:b/>
                <w:sz w:val="24"/>
                <w:szCs w:val="24"/>
              </w:rPr>
              <w:t>Emissions from and removals to the above and below ground tree and debris pools</w:t>
            </w:r>
          </w:p>
        </w:tc>
      </w:tr>
      <w:tr w:rsidR="009611BF" w:rsidRPr="00AB5F46" w:rsidTr="00817994">
        <w:trPr>
          <w:trHeight w:val="794"/>
        </w:trPr>
        <w:tc>
          <w:tcPr>
            <w:tcW w:w="5000" w:type="pct"/>
            <w:shd w:val="clear" w:color="auto" w:fill="auto"/>
            <w:vAlign w:val="center"/>
          </w:tcPr>
          <w:p w:rsidR="009611BF" w:rsidRPr="00AB5F46" w:rsidRDefault="009611BF" w:rsidP="00817994">
            <w:pPr>
              <w:spacing w:before="60" w:after="60"/>
              <w:rPr>
                <w:rFonts w:ascii="Times New Roman" w:hAnsi="Times New Roman"/>
                <w:sz w:val="24"/>
                <w:szCs w:val="24"/>
              </w:rPr>
            </w:pPr>
            <w:r w:rsidRPr="00AB5F46">
              <w:rPr>
                <w:rFonts w:ascii="Times New Roman" w:hAnsi="Times New Roman"/>
                <w:sz w:val="24"/>
                <w:szCs w:val="24"/>
              </w:rPr>
              <w:t xml:space="preserve">Increases in carbon stocks relating to tree growth </w:t>
            </w:r>
          </w:p>
        </w:tc>
      </w:tr>
      <w:tr w:rsidR="009611BF" w:rsidRPr="00AB5F46" w:rsidTr="00817994">
        <w:trPr>
          <w:trHeight w:val="794"/>
        </w:trPr>
        <w:tc>
          <w:tcPr>
            <w:tcW w:w="5000" w:type="pct"/>
            <w:shd w:val="clear" w:color="auto" w:fill="auto"/>
            <w:vAlign w:val="center"/>
          </w:tcPr>
          <w:p w:rsidR="009611BF" w:rsidRPr="00AB5F46" w:rsidRDefault="009611BF" w:rsidP="00817994">
            <w:pPr>
              <w:spacing w:before="60" w:after="60"/>
              <w:rPr>
                <w:rFonts w:ascii="Times New Roman" w:hAnsi="Times New Roman"/>
                <w:sz w:val="24"/>
                <w:szCs w:val="24"/>
              </w:rPr>
            </w:pPr>
            <w:r w:rsidRPr="00AB5F46">
              <w:rPr>
                <w:rFonts w:ascii="Times New Roman" w:hAnsi="Times New Roman"/>
                <w:sz w:val="24"/>
                <w:szCs w:val="24"/>
              </w:rPr>
              <w:t>Reductions in carbon stocks relating to decay</w:t>
            </w:r>
            <w:r w:rsidRPr="00AB5F46" w:rsidDel="00230DEA">
              <w:rPr>
                <w:rFonts w:ascii="Times New Roman" w:hAnsi="Times New Roman"/>
                <w:sz w:val="24"/>
                <w:szCs w:val="24"/>
              </w:rPr>
              <w:t xml:space="preserve"> </w:t>
            </w:r>
          </w:p>
        </w:tc>
      </w:tr>
      <w:tr w:rsidR="009611BF" w:rsidRPr="00AB5F46" w:rsidTr="00817994">
        <w:trPr>
          <w:trHeight w:val="794"/>
        </w:trPr>
        <w:tc>
          <w:tcPr>
            <w:tcW w:w="5000" w:type="pct"/>
            <w:shd w:val="clear" w:color="auto" w:fill="auto"/>
            <w:vAlign w:val="center"/>
          </w:tcPr>
          <w:p w:rsidR="009611BF" w:rsidRPr="00AB5F46" w:rsidRDefault="009611BF" w:rsidP="00817994">
            <w:pPr>
              <w:spacing w:before="60" w:after="60"/>
              <w:rPr>
                <w:rFonts w:ascii="Times New Roman" w:hAnsi="Times New Roman"/>
                <w:sz w:val="24"/>
                <w:szCs w:val="24"/>
              </w:rPr>
            </w:pPr>
            <w:r w:rsidRPr="00AB5F46">
              <w:rPr>
                <w:rFonts w:ascii="Times New Roman" w:hAnsi="Times New Roman"/>
                <w:sz w:val="24"/>
                <w:szCs w:val="24"/>
              </w:rPr>
              <w:t>Reductions in carbon stocks relating to disturbance – fire or management events</w:t>
            </w:r>
          </w:p>
        </w:tc>
      </w:tr>
      <w:tr w:rsidR="009611BF" w:rsidRPr="00AB5F46" w:rsidTr="00817994">
        <w:trPr>
          <w:trHeight w:val="794"/>
        </w:trPr>
        <w:tc>
          <w:tcPr>
            <w:tcW w:w="5000" w:type="pct"/>
            <w:shd w:val="clear" w:color="auto" w:fill="auto"/>
            <w:vAlign w:val="center"/>
          </w:tcPr>
          <w:p w:rsidR="009611BF" w:rsidRPr="00AB5F46" w:rsidRDefault="009611BF" w:rsidP="00817994">
            <w:pPr>
              <w:spacing w:before="60" w:after="60"/>
              <w:rPr>
                <w:rFonts w:ascii="Times New Roman" w:hAnsi="Times New Roman"/>
                <w:i/>
                <w:sz w:val="24"/>
                <w:szCs w:val="24"/>
              </w:rPr>
            </w:pPr>
            <w:r w:rsidRPr="00AB5F46">
              <w:rPr>
                <w:rFonts w:ascii="Times New Roman" w:hAnsi="Times New Roman"/>
                <w:b/>
                <w:sz w:val="24"/>
                <w:szCs w:val="24"/>
              </w:rPr>
              <w:t xml:space="preserve">Emissions from fire </w:t>
            </w:r>
          </w:p>
        </w:tc>
      </w:tr>
      <w:tr w:rsidR="009611BF" w:rsidRPr="00AB5F46" w:rsidTr="00817994">
        <w:trPr>
          <w:trHeight w:val="794"/>
        </w:trPr>
        <w:tc>
          <w:tcPr>
            <w:tcW w:w="5000" w:type="pct"/>
            <w:shd w:val="clear" w:color="auto" w:fill="auto"/>
            <w:vAlign w:val="center"/>
          </w:tcPr>
          <w:p w:rsidR="009611BF" w:rsidRPr="00AB5F46" w:rsidRDefault="009611BF" w:rsidP="00817994">
            <w:pPr>
              <w:spacing w:before="60" w:after="60"/>
              <w:rPr>
                <w:rFonts w:ascii="Times New Roman" w:hAnsi="Times New Roman"/>
                <w:sz w:val="24"/>
                <w:szCs w:val="24"/>
              </w:rPr>
            </w:pPr>
            <w:r w:rsidRPr="00AB5F46">
              <w:rPr>
                <w:rFonts w:ascii="Times New Roman" w:hAnsi="Times New Roman"/>
                <w:sz w:val="24"/>
                <w:szCs w:val="24"/>
              </w:rPr>
              <w:t>Methane emissions from fire – prescribed and uncontrolled</w:t>
            </w:r>
          </w:p>
        </w:tc>
      </w:tr>
      <w:tr w:rsidR="009611BF" w:rsidRPr="00AB5F46" w:rsidTr="00817994">
        <w:trPr>
          <w:trHeight w:val="794"/>
        </w:trPr>
        <w:tc>
          <w:tcPr>
            <w:tcW w:w="5000" w:type="pct"/>
            <w:shd w:val="clear" w:color="auto" w:fill="auto"/>
            <w:vAlign w:val="center"/>
          </w:tcPr>
          <w:p w:rsidR="009611BF" w:rsidRPr="00AB5F46" w:rsidRDefault="009611BF" w:rsidP="00817994">
            <w:pPr>
              <w:spacing w:before="60" w:after="60"/>
              <w:rPr>
                <w:rFonts w:ascii="Times New Roman" w:hAnsi="Times New Roman"/>
                <w:b/>
                <w:sz w:val="24"/>
                <w:szCs w:val="24"/>
              </w:rPr>
            </w:pPr>
            <w:r w:rsidRPr="00AB5F46">
              <w:rPr>
                <w:rFonts w:ascii="Times New Roman" w:hAnsi="Times New Roman"/>
                <w:sz w:val="24"/>
                <w:szCs w:val="24"/>
              </w:rPr>
              <w:t>Nitrous oxide emissions from fire – prescribed and uncontrolled</w:t>
            </w:r>
          </w:p>
        </w:tc>
      </w:tr>
      <w:tr w:rsidR="009611BF" w:rsidRPr="00AB5F46" w:rsidTr="00817994">
        <w:trPr>
          <w:trHeight w:val="794"/>
        </w:trPr>
        <w:tc>
          <w:tcPr>
            <w:tcW w:w="5000" w:type="pct"/>
            <w:shd w:val="clear" w:color="auto" w:fill="auto"/>
            <w:vAlign w:val="center"/>
          </w:tcPr>
          <w:p w:rsidR="009611BF" w:rsidRPr="00AB5F46" w:rsidRDefault="009611BF" w:rsidP="00817994">
            <w:pPr>
              <w:spacing w:before="60" w:after="60"/>
              <w:rPr>
                <w:rFonts w:ascii="Times New Roman" w:hAnsi="Times New Roman"/>
                <w:i/>
                <w:sz w:val="24"/>
                <w:szCs w:val="24"/>
              </w:rPr>
            </w:pPr>
            <w:r w:rsidRPr="00AB5F46">
              <w:rPr>
                <w:rFonts w:ascii="Times New Roman" w:hAnsi="Times New Roman"/>
                <w:b/>
                <w:sz w:val="24"/>
                <w:szCs w:val="24"/>
              </w:rPr>
              <w:t xml:space="preserve">Emissions from project activities </w:t>
            </w:r>
          </w:p>
        </w:tc>
      </w:tr>
      <w:tr w:rsidR="009611BF" w:rsidRPr="00AB5F46" w:rsidTr="00817994">
        <w:trPr>
          <w:trHeight w:val="794"/>
        </w:trPr>
        <w:tc>
          <w:tcPr>
            <w:tcW w:w="5000" w:type="pct"/>
            <w:shd w:val="clear" w:color="auto" w:fill="auto"/>
            <w:vAlign w:val="center"/>
          </w:tcPr>
          <w:p w:rsidR="009611BF" w:rsidRPr="00AB5F46" w:rsidRDefault="009611BF" w:rsidP="00817994">
            <w:pPr>
              <w:spacing w:before="60" w:after="60"/>
              <w:rPr>
                <w:rFonts w:ascii="Times New Roman" w:hAnsi="Times New Roman"/>
                <w:sz w:val="24"/>
                <w:szCs w:val="24"/>
              </w:rPr>
            </w:pPr>
            <w:r w:rsidRPr="00AB5F46">
              <w:rPr>
                <w:rFonts w:ascii="Times New Roman" w:hAnsi="Times New Roman"/>
                <w:sz w:val="24"/>
                <w:szCs w:val="24"/>
              </w:rPr>
              <w:t>Fuel use emissions from use of vehicles and machinery for planning, s</w:t>
            </w:r>
            <w:r w:rsidR="009666EE">
              <w:rPr>
                <w:rFonts w:ascii="Times New Roman" w:hAnsi="Times New Roman"/>
                <w:sz w:val="24"/>
                <w:szCs w:val="24"/>
              </w:rPr>
              <w:t>ite selection, site preparation and</w:t>
            </w:r>
            <w:r w:rsidRPr="00AB5F46">
              <w:rPr>
                <w:rFonts w:ascii="Times New Roman" w:hAnsi="Times New Roman"/>
                <w:sz w:val="24"/>
                <w:szCs w:val="24"/>
              </w:rPr>
              <w:t xml:space="preserve"> seed collection</w:t>
            </w:r>
          </w:p>
        </w:tc>
      </w:tr>
      <w:tr w:rsidR="009611BF" w:rsidRPr="00AB5F46" w:rsidTr="00817994">
        <w:trPr>
          <w:trHeight w:val="794"/>
        </w:trPr>
        <w:tc>
          <w:tcPr>
            <w:tcW w:w="5000" w:type="pct"/>
            <w:shd w:val="clear" w:color="auto" w:fill="auto"/>
            <w:vAlign w:val="center"/>
          </w:tcPr>
          <w:p w:rsidR="009611BF" w:rsidRPr="00AB5F46" w:rsidRDefault="009611BF" w:rsidP="00817994">
            <w:pPr>
              <w:spacing w:before="60" w:after="60"/>
              <w:rPr>
                <w:rFonts w:ascii="Times New Roman" w:hAnsi="Times New Roman"/>
                <w:sz w:val="24"/>
                <w:szCs w:val="24"/>
              </w:rPr>
            </w:pPr>
            <w:r w:rsidRPr="00AB5F46">
              <w:rPr>
                <w:rFonts w:ascii="Times New Roman" w:hAnsi="Times New Roman"/>
                <w:sz w:val="24"/>
                <w:szCs w:val="24"/>
              </w:rPr>
              <w:t>Fuel use emissions from use of vehicles and machinery during establishment operations</w:t>
            </w:r>
          </w:p>
        </w:tc>
      </w:tr>
      <w:tr w:rsidR="009611BF" w:rsidRPr="00AB5F46" w:rsidTr="00817994">
        <w:trPr>
          <w:trHeight w:val="794"/>
        </w:trPr>
        <w:tc>
          <w:tcPr>
            <w:tcW w:w="5000" w:type="pct"/>
            <w:shd w:val="clear" w:color="auto" w:fill="auto"/>
            <w:vAlign w:val="center"/>
          </w:tcPr>
          <w:p w:rsidR="009611BF" w:rsidRPr="00AB5F46" w:rsidRDefault="009611BF" w:rsidP="00817994">
            <w:pPr>
              <w:spacing w:before="60" w:after="60"/>
              <w:rPr>
                <w:rFonts w:ascii="Times New Roman" w:hAnsi="Times New Roman"/>
                <w:sz w:val="24"/>
                <w:szCs w:val="24"/>
              </w:rPr>
            </w:pPr>
            <w:r w:rsidRPr="00AB5F46">
              <w:rPr>
                <w:rFonts w:ascii="Times New Roman" w:hAnsi="Times New Roman"/>
                <w:sz w:val="24"/>
                <w:szCs w:val="24"/>
              </w:rPr>
              <w:t xml:space="preserve">Fuel use emissions from use of vehicles and machinery for management operations, </w:t>
            </w:r>
            <w:r w:rsidR="00817994">
              <w:rPr>
                <w:rFonts w:ascii="Times New Roman" w:hAnsi="Times New Roman"/>
                <w:sz w:val="24"/>
                <w:szCs w:val="24"/>
              </w:rPr>
              <w:br/>
            </w:r>
            <w:r w:rsidRPr="00AB5F46">
              <w:rPr>
                <w:rFonts w:ascii="Times New Roman" w:hAnsi="Times New Roman"/>
                <w:sz w:val="24"/>
                <w:szCs w:val="24"/>
              </w:rPr>
              <w:t>including thinning and fire control</w:t>
            </w:r>
          </w:p>
        </w:tc>
      </w:tr>
      <w:tr w:rsidR="009611BF" w:rsidRPr="00AB5F46" w:rsidTr="00817994">
        <w:trPr>
          <w:trHeight w:val="794"/>
        </w:trPr>
        <w:tc>
          <w:tcPr>
            <w:tcW w:w="5000" w:type="pct"/>
            <w:shd w:val="clear" w:color="auto" w:fill="auto"/>
            <w:vAlign w:val="center"/>
          </w:tcPr>
          <w:p w:rsidR="009611BF" w:rsidRPr="00AB5F46" w:rsidRDefault="009611BF" w:rsidP="00817994">
            <w:pPr>
              <w:spacing w:before="60" w:after="60"/>
              <w:rPr>
                <w:rFonts w:ascii="Times New Roman" w:hAnsi="Times New Roman"/>
                <w:sz w:val="24"/>
                <w:szCs w:val="24"/>
              </w:rPr>
            </w:pPr>
            <w:r w:rsidRPr="00AB5F46">
              <w:rPr>
                <w:rFonts w:ascii="Times New Roman" w:hAnsi="Times New Roman"/>
                <w:sz w:val="24"/>
                <w:szCs w:val="24"/>
              </w:rPr>
              <w:t>Fuel use emissions from use of vehicles and machinery fo</w:t>
            </w:r>
            <w:r w:rsidR="00065A89" w:rsidRPr="00AB5F46">
              <w:rPr>
                <w:rFonts w:ascii="Times New Roman" w:hAnsi="Times New Roman"/>
                <w:sz w:val="24"/>
                <w:szCs w:val="24"/>
              </w:rPr>
              <w:t>r transportation and travel (of </w:t>
            </w:r>
            <w:r w:rsidRPr="00AB5F46">
              <w:rPr>
                <w:rFonts w:ascii="Times New Roman" w:hAnsi="Times New Roman"/>
                <w:sz w:val="24"/>
                <w:szCs w:val="24"/>
              </w:rPr>
              <w:t>people or supplies) between business locations, or for deliveries to the project site</w:t>
            </w:r>
          </w:p>
        </w:tc>
      </w:tr>
    </w:tbl>
    <w:p w:rsidR="00C81A04" w:rsidRDefault="00C81A04" w:rsidP="0061240F">
      <w:pPr>
        <w:spacing w:after="0"/>
        <w:ind w:right="237"/>
        <w:rPr>
          <w:rFonts w:ascii="Times New Roman" w:hAnsi="Times New Roman"/>
          <w:sz w:val="24"/>
          <w:szCs w:val="24"/>
        </w:rPr>
      </w:pPr>
    </w:p>
    <w:p w:rsidR="005C51ED" w:rsidRPr="005C51ED" w:rsidRDefault="009F63BD" w:rsidP="00F21772">
      <w:pPr>
        <w:spacing w:before="240" w:after="240"/>
        <w:rPr>
          <w:rFonts w:ascii="Times New Roman" w:hAnsi="Times New Roman"/>
          <w:sz w:val="24"/>
          <w:szCs w:val="24"/>
        </w:rPr>
      </w:pPr>
      <w:r>
        <w:rPr>
          <w:rFonts w:ascii="Times New Roman" w:hAnsi="Times New Roman"/>
          <w:sz w:val="24"/>
          <w:szCs w:val="24"/>
        </w:rPr>
        <w:lastRenderedPageBreak/>
        <w:t>A number of emission</w:t>
      </w:r>
      <w:r w:rsidR="005C51ED">
        <w:rPr>
          <w:rFonts w:ascii="Times New Roman" w:hAnsi="Times New Roman"/>
          <w:sz w:val="24"/>
          <w:szCs w:val="24"/>
        </w:rPr>
        <w:t xml:space="preserve"> </w:t>
      </w:r>
      <w:r>
        <w:rPr>
          <w:rFonts w:ascii="Times New Roman" w:hAnsi="Times New Roman"/>
          <w:sz w:val="24"/>
          <w:szCs w:val="24"/>
        </w:rPr>
        <w:t>s</w:t>
      </w:r>
      <w:r w:rsidR="005C51ED">
        <w:rPr>
          <w:rFonts w:ascii="Times New Roman" w:hAnsi="Times New Roman"/>
          <w:sz w:val="24"/>
          <w:szCs w:val="24"/>
        </w:rPr>
        <w:t>ources</w:t>
      </w:r>
      <w:r>
        <w:rPr>
          <w:rFonts w:ascii="Times New Roman" w:hAnsi="Times New Roman"/>
          <w:sz w:val="24"/>
          <w:szCs w:val="24"/>
        </w:rPr>
        <w:t xml:space="preserve"> are excluded from the abatement calculations for the following reasons:</w:t>
      </w:r>
    </w:p>
    <w:p w:rsidR="00C86777" w:rsidRPr="00C86777" w:rsidRDefault="00F31B89" w:rsidP="00F21772">
      <w:pPr>
        <w:pStyle w:val="ListParagraph"/>
        <w:widowControl w:val="0"/>
        <w:numPr>
          <w:ilvl w:val="0"/>
          <w:numId w:val="39"/>
        </w:numPr>
        <w:spacing w:before="240" w:after="240"/>
        <w:ind w:left="714" w:hanging="357"/>
        <w:rPr>
          <w:rFonts w:ascii="Times New Roman" w:hAnsi="Times New Roman"/>
          <w:sz w:val="24"/>
          <w:szCs w:val="24"/>
        </w:rPr>
      </w:pPr>
      <w:r>
        <w:rPr>
          <w:rFonts w:ascii="Times New Roman" w:hAnsi="Times New Roman"/>
          <w:sz w:val="24"/>
          <w:szCs w:val="24"/>
        </w:rPr>
        <w:t>e</w:t>
      </w:r>
      <w:r w:rsidR="0042563A" w:rsidRPr="00C86777">
        <w:rPr>
          <w:rFonts w:ascii="Times New Roman" w:hAnsi="Times New Roman"/>
          <w:sz w:val="24"/>
          <w:szCs w:val="24"/>
        </w:rPr>
        <w:t xml:space="preserve">missions from soils are excluded as these are not a net source of emissions over </w:t>
      </w:r>
      <w:r w:rsidR="00ED1D90" w:rsidRPr="00C86777">
        <w:rPr>
          <w:rFonts w:ascii="Times New Roman" w:hAnsi="Times New Roman"/>
          <w:sz w:val="24"/>
          <w:szCs w:val="24"/>
        </w:rPr>
        <w:t xml:space="preserve">the </w:t>
      </w:r>
      <w:r w:rsidR="0042563A" w:rsidRPr="00C86777">
        <w:rPr>
          <w:rFonts w:ascii="Times New Roman" w:hAnsi="Times New Roman"/>
          <w:sz w:val="24"/>
          <w:szCs w:val="24"/>
        </w:rPr>
        <w:t xml:space="preserve">life of </w:t>
      </w:r>
      <w:r w:rsidR="00ED1D90" w:rsidRPr="00C86777">
        <w:rPr>
          <w:rFonts w:ascii="Times New Roman" w:hAnsi="Times New Roman"/>
          <w:sz w:val="24"/>
          <w:szCs w:val="24"/>
        </w:rPr>
        <w:t xml:space="preserve">the </w:t>
      </w:r>
      <w:r>
        <w:rPr>
          <w:rFonts w:ascii="Times New Roman" w:hAnsi="Times New Roman"/>
          <w:sz w:val="24"/>
          <w:szCs w:val="24"/>
        </w:rPr>
        <w:t>project;</w:t>
      </w:r>
      <w:r w:rsidR="0042563A" w:rsidRPr="00C86777">
        <w:rPr>
          <w:rFonts w:ascii="Times New Roman" w:hAnsi="Times New Roman"/>
          <w:sz w:val="24"/>
          <w:szCs w:val="24"/>
        </w:rPr>
        <w:t xml:space="preserve"> </w:t>
      </w:r>
    </w:p>
    <w:p w:rsidR="000756E4" w:rsidRPr="00C86777" w:rsidRDefault="00F31B89" w:rsidP="00F21772">
      <w:pPr>
        <w:pStyle w:val="ListParagraph"/>
        <w:widowControl w:val="0"/>
        <w:numPr>
          <w:ilvl w:val="0"/>
          <w:numId w:val="39"/>
        </w:numPr>
        <w:spacing w:before="240" w:after="240"/>
        <w:ind w:left="714" w:hanging="357"/>
        <w:rPr>
          <w:rFonts w:ascii="Times New Roman" w:hAnsi="Times New Roman"/>
          <w:sz w:val="24"/>
          <w:szCs w:val="24"/>
        </w:rPr>
      </w:pPr>
      <w:r>
        <w:rPr>
          <w:rFonts w:ascii="Times New Roman" w:hAnsi="Times New Roman"/>
          <w:sz w:val="24"/>
          <w:szCs w:val="24"/>
        </w:rPr>
        <w:t>e</w:t>
      </w:r>
      <w:r w:rsidR="0042563A" w:rsidRPr="00C86777">
        <w:rPr>
          <w:rFonts w:ascii="Times New Roman" w:hAnsi="Times New Roman"/>
          <w:sz w:val="24"/>
          <w:szCs w:val="24"/>
        </w:rPr>
        <w:t>missions from the removal of pre-existing non-</w:t>
      </w:r>
      <w:r w:rsidR="005A11E2">
        <w:rPr>
          <w:rFonts w:ascii="Times New Roman" w:hAnsi="Times New Roman"/>
          <w:sz w:val="24"/>
          <w:szCs w:val="24"/>
        </w:rPr>
        <w:t>woody</w:t>
      </w:r>
      <w:r w:rsidR="0042563A" w:rsidRPr="00C86777">
        <w:rPr>
          <w:rFonts w:ascii="Times New Roman" w:hAnsi="Times New Roman"/>
          <w:sz w:val="24"/>
          <w:szCs w:val="24"/>
        </w:rPr>
        <w:t xml:space="preserve"> vegetation </w:t>
      </w:r>
      <w:r w:rsidR="009F63BD" w:rsidRPr="00C86777">
        <w:rPr>
          <w:rFonts w:ascii="Times New Roman" w:hAnsi="Times New Roman"/>
          <w:sz w:val="24"/>
          <w:szCs w:val="24"/>
        </w:rPr>
        <w:t>are</w:t>
      </w:r>
      <w:r w:rsidR="0042563A" w:rsidRPr="00C86777">
        <w:rPr>
          <w:rFonts w:ascii="Times New Roman" w:hAnsi="Times New Roman"/>
          <w:sz w:val="24"/>
          <w:szCs w:val="24"/>
        </w:rPr>
        <w:t xml:space="preserve"> excluded as the Methodology Determination only applies to projects on </w:t>
      </w:r>
      <w:r w:rsidR="004E717D" w:rsidRPr="00C86777">
        <w:rPr>
          <w:rFonts w:ascii="Times New Roman" w:hAnsi="Times New Roman"/>
          <w:sz w:val="24"/>
          <w:szCs w:val="24"/>
        </w:rPr>
        <w:t xml:space="preserve">non-forested </w:t>
      </w:r>
      <w:r w:rsidR="0042563A" w:rsidRPr="00C86777">
        <w:rPr>
          <w:rFonts w:ascii="Times New Roman" w:hAnsi="Times New Roman"/>
          <w:sz w:val="24"/>
          <w:szCs w:val="24"/>
        </w:rPr>
        <w:t>land</w:t>
      </w:r>
      <w:r w:rsidR="00896DE3" w:rsidRPr="00C86777">
        <w:rPr>
          <w:rFonts w:ascii="Times New Roman" w:hAnsi="Times New Roman"/>
          <w:sz w:val="24"/>
          <w:szCs w:val="24"/>
        </w:rPr>
        <w:t xml:space="preserve"> which </w:t>
      </w:r>
      <w:r w:rsidR="004E717D" w:rsidRPr="00C86777">
        <w:rPr>
          <w:rFonts w:ascii="Times New Roman" w:hAnsi="Times New Roman"/>
          <w:sz w:val="24"/>
          <w:szCs w:val="24"/>
        </w:rPr>
        <w:t xml:space="preserve">has </w:t>
      </w:r>
      <w:r w:rsidR="00896DE3" w:rsidRPr="00C86777">
        <w:rPr>
          <w:rFonts w:ascii="Times New Roman" w:hAnsi="Times New Roman"/>
          <w:sz w:val="24"/>
          <w:szCs w:val="24"/>
        </w:rPr>
        <w:t xml:space="preserve">not been cleared in the five years </w:t>
      </w:r>
      <w:r w:rsidR="00D54F64" w:rsidRPr="00C86777">
        <w:rPr>
          <w:rFonts w:ascii="Times New Roman" w:hAnsi="Times New Roman"/>
          <w:sz w:val="24"/>
          <w:szCs w:val="24"/>
        </w:rPr>
        <w:t>prior to project commencement</w:t>
      </w:r>
      <w:r w:rsidR="00896DE3" w:rsidRPr="00C86777">
        <w:rPr>
          <w:rFonts w:ascii="Times New Roman" w:hAnsi="Times New Roman"/>
          <w:sz w:val="24"/>
          <w:szCs w:val="24"/>
        </w:rPr>
        <w:t>.</w:t>
      </w:r>
      <w:r w:rsidR="008339DC">
        <w:rPr>
          <w:rFonts w:ascii="Times New Roman" w:hAnsi="Times New Roman"/>
          <w:sz w:val="24"/>
          <w:szCs w:val="24"/>
        </w:rPr>
        <w:t xml:space="preserve"> </w:t>
      </w:r>
      <w:r w:rsidR="005A11E2" w:rsidRPr="00C86777">
        <w:rPr>
          <w:rFonts w:ascii="Times New Roman" w:hAnsi="Times New Roman"/>
          <w:sz w:val="24"/>
          <w:szCs w:val="24"/>
        </w:rPr>
        <w:t>It is assumed that non</w:t>
      </w:r>
      <w:r w:rsidR="005A11E2" w:rsidRPr="00C86777">
        <w:rPr>
          <w:rFonts w:ascii="Times New Roman" w:hAnsi="Times New Roman"/>
          <w:sz w:val="24"/>
          <w:szCs w:val="24"/>
        </w:rPr>
        <w:noBreakHyphen/>
        <w:t>woody biomass which is cleared for site preparation will be approximately equal to or less than the forest understorey (which is not included in abatement calculations) and therefore the effect is negligible.</w:t>
      </w:r>
      <w:r w:rsidR="005A11E2">
        <w:rPr>
          <w:rFonts w:ascii="Times New Roman" w:hAnsi="Times New Roman"/>
          <w:sz w:val="24"/>
          <w:szCs w:val="24"/>
        </w:rPr>
        <w:t xml:space="preserve"> </w:t>
      </w:r>
      <w:r w:rsidR="00B960D4" w:rsidRPr="00C86777">
        <w:rPr>
          <w:rFonts w:ascii="Times New Roman" w:hAnsi="Times New Roman"/>
          <w:sz w:val="24"/>
          <w:szCs w:val="24"/>
        </w:rPr>
        <w:t xml:space="preserve">Emissions from the </w:t>
      </w:r>
      <w:r w:rsidR="005A11E2">
        <w:rPr>
          <w:rFonts w:ascii="Times New Roman" w:hAnsi="Times New Roman"/>
          <w:sz w:val="24"/>
          <w:szCs w:val="24"/>
        </w:rPr>
        <w:t xml:space="preserve">required </w:t>
      </w:r>
      <w:r w:rsidR="00B960D4" w:rsidRPr="00C86777">
        <w:rPr>
          <w:rFonts w:ascii="Times New Roman" w:hAnsi="Times New Roman"/>
          <w:sz w:val="24"/>
          <w:szCs w:val="24"/>
        </w:rPr>
        <w:t>removal of known weed species from the project area are not included in the project greenhouse gas assessment boundary as it is assumed that this would be expected to occur under the baseline conditions.</w:t>
      </w:r>
      <w:r w:rsidR="008339DC">
        <w:rPr>
          <w:rFonts w:ascii="Times New Roman" w:hAnsi="Times New Roman"/>
          <w:sz w:val="24"/>
          <w:szCs w:val="24"/>
        </w:rPr>
        <w:t xml:space="preserve"> </w:t>
      </w:r>
      <w:r w:rsidR="0042563A" w:rsidRPr="00C86777">
        <w:rPr>
          <w:rFonts w:ascii="Times New Roman" w:hAnsi="Times New Roman"/>
          <w:sz w:val="24"/>
          <w:szCs w:val="24"/>
        </w:rPr>
        <w:t>The clearing of forests in order to undertake future reforestation projects is restricted by the Regulations.</w:t>
      </w:r>
      <w:r w:rsidR="005A11E2">
        <w:rPr>
          <w:rFonts w:ascii="Times New Roman" w:hAnsi="Times New Roman"/>
          <w:sz w:val="24"/>
          <w:szCs w:val="24"/>
        </w:rPr>
        <w:t xml:space="preserve">  Other woody vegetation can be excluded spatially (that is, in an exclusion area)</w:t>
      </w:r>
      <w:r>
        <w:rPr>
          <w:rFonts w:ascii="Times New Roman" w:hAnsi="Times New Roman"/>
          <w:sz w:val="24"/>
          <w:szCs w:val="24"/>
        </w:rPr>
        <w:t>;</w:t>
      </w:r>
    </w:p>
    <w:p w:rsidR="00B4364B" w:rsidRPr="00C86777" w:rsidRDefault="00F31B89" w:rsidP="00F21772">
      <w:pPr>
        <w:pStyle w:val="ListParagraph"/>
        <w:widowControl w:val="0"/>
        <w:numPr>
          <w:ilvl w:val="0"/>
          <w:numId w:val="39"/>
        </w:numPr>
        <w:spacing w:before="240" w:after="240"/>
        <w:ind w:left="714" w:hanging="357"/>
        <w:rPr>
          <w:rFonts w:ascii="Times New Roman" w:hAnsi="Times New Roman"/>
          <w:sz w:val="24"/>
          <w:szCs w:val="24"/>
        </w:rPr>
      </w:pPr>
      <w:r>
        <w:rPr>
          <w:rFonts w:ascii="Times New Roman" w:hAnsi="Times New Roman"/>
          <w:sz w:val="24"/>
          <w:szCs w:val="24"/>
        </w:rPr>
        <w:t>e</w:t>
      </w:r>
      <w:r w:rsidR="0042563A" w:rsidRPr="00C86777">
        <w:rPr>
          <w:rFonts w:ascii="Times New Roman" w:hAnsi="Times New Roman"/>
          <w:sz w:val="24"/>
          <w:szCs w:val="24"/>
        </w:rPr>
        <w:t xml:space="preserve">missions from </w:t>
      </w:r>
      <w:r w:rsidR="000B44B5" w:rsidRPr="00C86777">
        <w:rPr>
          <w:rFonts w:ascii="Times New Roman" w:hAnsi="Times New Roman"/>
          <w:sz w:val="24"/>
          <w:szCs w:val="24"/>
        </w:rPr>
        <w:t xml:space="preserve">household </w:t>
      </w:r>
      <w:r w:rsidR="0042563A" w:rsidRPr="00C86777">
        <w:rPr>
          <w:rFonts w:ascii="Times New Roman" w:hAnsi="Times New Roman"/>
          <w:sz w:val="24"/>
          <w:szCs w:val="24"/>
        </w:rPr>
        <w:t xml:space="preserve">fires </w:t>
      </w:r>
      <w:r w:rsidR="004E0287" w:rsidRPr="00C86777">
        <w:rPr>
          <w:rFonts w:ascii="Times New Roman" w:hAnsi="Times New Roman"/>
          <w:sz w:val="24"/>
          <w:szCs w:val="24"/>
        </w:rPr>
        <w:t xml:space="preserve">resulting from the burning of fallen timber </w:t>
      </w:r>
      <w:r w:rsidR="0042563A" w:rsidRPr="00C86777">
        <w:rPr>
          <w:rFonts w:ascii="Times New Roman" w:hAnsi="Times New Roman"/>
          <w:sz w:val="24"/>
          <w:szCs w:val="24"/>
        </w:rPr>
        <w:t xml:space="preserve">are </w:t>
      </w:r>
      <w:r>
        <w:rPr>
          <w:rFonts w:ascii="Times New Roman" w:hAnsi="Times New Roman"/>
          <w:sz w:val="24"/>
          <w:szCs w:val="24"/>
        </w:rPr>
        <w:t>excluded as they are immaterial;</w:t>
      </w:r>
      <w:r w:rsidR="008339DC">
        <w:rPr>
          <w:rFonts w:ascii="Times New Roman" w:hAnsi="Times New Roman"/>
          <w:sz w:val="24"/>
          <w:szCs w:val="24"/>
        </w:rPr>
        <w:t xml:space="preserve"> </w:t>
      </w:r>
    </w:p>
    <w:p w:rsidR="008748F1" w:rsidRPr="00C86777" w:rsidRDefault="00F31B89" w:rsidP="00F21772">
      <w:pPr>
        <w:pStyle w:val="ListParagraph"/>
        <w:keepNext/>
        <w:numPr>
          <w:ilvl w:val="0"/>
          <w:numId w:val="39"/>
        </w:numPr>
        <w:spacing w:before="240" w:after="240"/>
        <w:rPr>
          <w:rFonts w:ascii="Times New Roman" w:hAnsi="Times New Roman"/>
          <w:sz w:val="24"/>
          <w:szCs w:val="24"/>
        </w:rPr>
      </w:pPr>
      <w:r>
        <w:rPr>
          <w:rFonts w:ascii="Times New Roman" w:hAnsi="Times New Roman"/>
          <w:sz w:val="24"/>
          <w:szCs w:val="24"/>
        </w:rPr>
        <w:t>e</w:t>
      </w:r>
      <w:r w:rsidR="0042563A" w:rsidRPr="00C86777">
        <w:rPr>
          <w:rFonts w:ascii="Times New Roman" w:hAnsi="Times New Roman"/>
          <w:sz w:val="24"/>
          <w:szCs w:val="24"/>
        </w:rPr>
        <w:t>missions from nursery operations (materials, fertiliser, electricity) are excluded as they are immaterial relative to abateme</w:t>
      </w:r>
      <w:r>
        <w:rPr>
          <w:rFonts w:ascii="Times New Roman" w:hAnsi="Times New Roman"/>
          <w:sz w:val="24"/>
          <w:szCs w:val="24"/>
        </w:rPr>
        <w:t>nt over the life of the project;</w:t>
      </w:r>
    </w:p>
    <w:p w:rsidR="008748F1" w:rsidRPr="00C86777" w:rsidRDefault="00F31B89" w:rsidP="00F21772">
      <w:pPr>
        <w:pStyle w:val="ListParagraph"/>
        <w:keepNext/>
        <w:numPr>
          <w:ilvl w:val="0"/>
          <w:numId w:val="39"/>
        </w:numPr>
        <w:spacing w:before="240" w:after="240"/>
        <w:rPr>
          <w:rFonts w:ascii="Times New Roman" w:hAnsi="Times New Roman"/>
          <w:sz w:val="24"/>
          <w:szCs w:val="24"/>
        </w:rPr>
      </w:pPr>
      <w:r>
        <w:rPr>
          <w:rFonts w:ascii="Times New Roman" w:hAnsi="Times New Roman"/>
          <w:sz w:val="24"/>
          <w:szCs w:val="24"/>
        </w:rPr>
        <w:t>e</w:t>
      </w:r>
      <w:r w:rsidR="0042563A" w:rsidRPr="00C86777">
        <w:rPr>
          <w:rFonts w:ascii="Times New Roman" w:hAnsi="Times New Roman"/>
          <w:sz w:val="24"/>
          <w:szCs w:val="24"/>
        </w:rPr>
        <w:t>missions from fertiliser use or lime application are excluded on the grounds that they are immaterial to the total ab</w:t>
      </w:r>
      <w:r>
        <w:rPr>
          <w:rFonts w:ascii="Times New Roman" w:hAnsi="Times New Roman"/>
          <w:sz w:val="24"/>
          <w:szCs w:val="24"/>
        </w:rPr>
        <w:t>atement achieved by the project;</w:t>
      </w:r>
    </w:p>
    <w:p w:rsidR="008748F1" w:rsidRPr="00C86777" w:rsidRDefault="00F31B89" w:rsidP="00F21772">
      <w:pPr>
        <w:pStyle w:val="ListParagraph"/>
        <w:keepNext/>
        <w:numPr>
          <w:ilvl w:val="0"/>
          <w:numId w:val="39"/>
        </w:numPr>
        <w:spacing w:before="240" w:after="240"/>
        <w:rPr>
          <w:rFonts w:ascii="Times New Roman" w:hAnsi="Times New Roman"/>
          <w:sz w:val="24"/>
          <w:szCs w:val="24"/>
        </w:rPr>
      </w:pPr>
      <w:r>
        <w:rPr>
          <w:rFonts w:ascii="Times New Roman" w:hAnsi="Times New Roman"/>
          <w:sz w:val="24"/>
          <w:szCs w:val="24"/>
        </w:rPr>
        <w:t>e</w:t>
      </w:r>
      <w:r w:rsidR="0042563A" w:rsidRPr="00C86777">
        <w:rPr>
          <w:rFonts w:ascii="Times New Roman" w:hAnsi="Times New Roman"/>
          <w:sz w:val="24"/>
          <w:szCs w:val="24"/>
        </w:rPr>
        <w:t>missions from grazing of livestock in the project area are excluded as grazing</w:t>
      </w:r>
      <w:r w:rsidR="00D606B6">
        <w:rPr>
          <w:rFonts w:ascii="Times New Roman" w:hAnsi="Times New Roman"/>
          <w:sz w:val="24"/>
          <w:szCs w:val="24"/>
        </w:rPr>
        <w:t xml:space="preserve"> is not permitted in the first three</w:t>
      </w:r>
      <w:r w:rsidR="0042563A" w:rsidRPr="00C86777">
        <w:rPr>
          <w:rFonts w:ascii="Times New Roman" w:hAnsi="Times New Roman"/>
          <w:sz w:val="24"/>
          <w:szCs w:val="24"/>
        </w:rPr>
        <w:t xml:space="preserve"> years after tree planting or seeding post project commencement to allow the trees to establish</w:t>
      </w:r>
      <w:r w:rsidR="004D29E5" w:rsidRPr="00C86777">
        <w:rPr>
          <w:rFonts w:ascii="Times New Roman" w:hAnsi="Times New Roman"/>
          <w:sz w:val="24"/>
          <w:szCs w:val="24"/>
        </w:rPr>
        <w:t xml:space="preserve"> and any </w:t>
      </w:r>
      <w:r w:rsidR="0042563A" w:rsidRPr="00C86777">
        <w:rPr>
          <w:rFonts w:ascii="Times New Roman" w:hAnsi="Times New Roman"/>
          <w:sz w:val="24"/>
          <w:szCs w:val="24"/>
        </w:rPr>
        <w:t>grazing after this time must not prevent tree regeneration in the project area.</w:t>
      </w:r>
      <w:r w:rsidR="00ED1D90" w:rsidRPr="00C86777">
        <w:rPr>
          <w:rFonts w:ascii="Times New Roman" w:hAnsi="Times New Roman"/>
          <w:sz w:val="24"/>
          <w:szCs w:val="24"/>
        </w:rPr>
        <w:t xml:space="preserve"> It is therefore highly unlikely that the project would result in an increase in livestock numbers and therefore emissions.</w:t>
      </w:r>
    </w:p>
    <w:p w:rsidR="00246F90" w:rsidRDefault="00D622F0" w:rsidP="00F21772">
      <w:pPr>
        <w:keepNext/>
        <w:spacing w:before="240" w:after="240"/>
        <w:rPr>
          <w:rFonts w:ascii="Times New Roman" w:hAnsi="Times New Roman"/>
          <w:sz w:val="24"/>
          <w:szCs w:val="24"/>
          <w:u w:val="single"/>
        </w:rPr>
      </w:pPr>
      <w:r w:rsidRPr="00AB5F46">
        <w:rPr>
          <w:rFonts w:ascii="Times New Roman" w:hAnsi="Times New Roman"/>
          <w:sz w:val="24"/>
          <w:szCs w:val="24"/>
          <w:u w:val="single"/>
        </w:rPr>
        <w:t>3.</w:t>
      </w:r>
      <w:r w:rsidR="00EE2AEB">
        <w:rPr>
          <w:rFonts w:ascii="Times New Roman" w:hAnsi="Times New Roman"/>
          <w:sz w:val="24"/>
          <w:szCs w:val="24"/>
          <w:u w:val="single"/>
        </w:rPr>
        <w:t>3</w:t>
      </w:r>
      <w:r w:rsidR="000B5356">
        <w:rPr>
          <w:rFonts w:ascii="Times New Roman" w:hAnsi="Times New Roman"/>
          <w:sz w:val="24"/>
          <w:szCs w:val="24"/>
          <w:u w:val="single"/>
        </w:rPr>
        <w:tab/>
        <w:t>Calculating the baseline for the</w:t>
      </w:r>
      <w:r w:rsidR="009611BF" w:rsidRPr="00AB5F46">
        <w:rPr>
          <w:rFonts w:ascii="Times New Roman" w:hAnsi="Times New Roman"/>
          <w:sz w:val="24"/>
          <w:szCs w:val="24"/>
          <w:u w:val="single"/>
        </w:rPr>
        <w:t xml:space="preserve"> project</w:t>
      </w:r>
    </w:p>
    <w:p w:rsidR="00B94220" w:rsidRPr="00AB5F46" w:rsidRDefault="009611BF" w:rsidP="00F21772">
      <w:pPr>
        <w:keepNext/>
        <w:spacing w:before="240" w:after="240"/>
        <w:rPr>
          <w:rFonts w:ascii="Times New Roman" w:hAnsi="Times New Roman"/>
          <w:sz w:val="24"/>
          <w:szCs w:val="24"/>
        </w:rPr>
      </w:pPr>
      <w:r w:rsidRPr="00AB5F46">
        <w:rPr>
          <w:rFonts w:ascii="Times New Roman" w:hAnsi="Times New Roman"/>
          <w:sz w:val="24"/>
          <w:szCs w:val="24"/>
        </w:rPr>
        <w:t>This section specifies the process for identifying a project baseline as required under paragraph 106 (4) (f) of the Act.</w:t>
      </w:r>
      <w:r w:rsidR="008339DC">
        <w:rPr>
          <w:rFonts w:ascii="Times New Roman" w:hAnsi="Times New Roman"/>
          <w:sz w:val="24"/>
          <w:szCs w:val="24"/>
        </w:rPr>
        <w:t xml:space="preserve"> </w:t>
      </w:r>
      <w:r w:rsidR="00F62A68">
        <w:rPr>
          <w:rFonts w:ascii="Times New Roman" w:hAnsi="Times New Roman"/>
          <w:sz w:val="24"/>
          <w:szCs w:val="24"/>
        </w:rPr>
        <w:t xml:space="preserve">The </w:t>
      </w:r>
      <w:r w:rsidR="00A81476" w:rsidRPr="00AB5F46">
        <w:rPr>
          <w:rFonts w:ascii="Times New Roman" w:hAnsi="Times New Roman"/>
          <w:sz w:val="24"/>
          <w:szCs w:val="24"/>
        </w:rPr>
        <w:t xml:space="preserve">baseline </w:t>
      </w:r>
      <w:r w:rsidR="00F62A68">
        <w:rPr>
          <w:rFonts w:ascii="Times New Roman" w:hAnsi="Times New Roman"/>
          <w:sz w:val="24"/>
          <w:szCs w:val="24"/>
        </w:rPr>
        <w:t xml:space="preserve">for a project </w:t>
      </w:r>
      <w:r w:rsidR="00A81476" w:rsidRPr="00AB5F46">
        <w:rPr>
          <w:rFonts w:ascii="Times New Roman" w:hAnsi="Times New Roman"/>
          <w:sz w:val="24"/>
          <w:szCs w:val="24"/>
        </w:rPr>
        <w:t xml:space="preserve">is </w:t>
      </w:r>
      <w:r w:rsidR="007607F2">
        <w:rPr>
          <w:rFonts w:ascii="Times New Roman" w:hAnsi="Times New Roman"/>
          <w:sz w:val="24"/>
          <w:szCs w:val="24"/>
        </w:rPr>
        <w:t>estimated to</w:t>
      </w:r>
      <w:r w:rsidR="00A81476" w:rsidRPr="00AB5F46">
        <w:rPr>
          <w:rFonts w:ascii="Times New Roman" w:hAnsi="Times New Roman"/>
          <w:sz w:val="24"/>
          <w:szCs w:val="24"/>
        </w:rPr>
        <w:t xml:space="preserve"> be </w:t>
      </w:r>
      <w:r w:rsidR="004D5C87" w:rsidRPr="00AB5F46">
        <w:rPr>
          <w:rFonts w:ascii="Times New Roman" w:hAnsi="Times New Roman"/>
          <w:sz w:val="24"/>
          <w:szCs w:val="24"/>
        </w:rPr>
        <w:t>zero</w:t>
      </w:r>
      <w:r w:rsidR="00A81476" w:rsidRPr="00AB5F46">
        <w:rPr>
          <w:rFonts w:ascii="Times New Roman" w:hAnsi="Times New Roman"/>
          <w:sz w:val="24"/>
          <w:szCs w:val="24"/>
        </w:rPr>
        <w:t>.</w:t>
      </w:r>
      <w:r w:rsidR="008339DC">
        <w:rPr>
          <w:rFonts w:ascii="Times New Roman" w:hAnsi="Times New Roman"/>
          <w:sz w:val="24"/>
          <w:szCs w:val="24"/>
        </w:rPr>
        <w:t xml:space="preserve"> </w:t>
      </w:r>
      <w:r w:rsidR="00A81476" w:rsidRPr="00AB5F46">
        <w:rPr>
          <w:rFonts w:ascii="Times New Roman" w:hAnsi="Times New Roman"/>
          <w:sz w:val="24"/>
          <w:szCs w:val="24"/>
        </w:rPr>
        <w:t>This is because u</w:t>
      </w:r>
      <w:r w:rsidR="004D5C87" w:rsidRPr="00AB5F46">
        <w:rPr>
          <w:rFonts w:ascii="Times New Roman" w:hAnsi="Times New Roman"/>
          <w:sz w:val="24"/>
          <w:szCs w:val="24"/>
        </w:rPr>
        <w:t>nder grazing, pasture management, cropping or settlement, regrow</w:t>
      </w:r>
      <w:r w:rsidR="00A81476" w:rsidRPr="00AB5F46">
        <w:rPr>
          <w:rFonts w:ascii="Times New Roman" w:hAnsi="Times New Roman"/>
          <w:sz w:val="24"/>
          <w:szCs w:val="24"/>
        </w:rPr>
        <w:t>th is assumed to be suppressed, and u</w:t>
      </w:r>
      <w:r w:rsidR="004D5C87" w:rsidRPr="00AB5F46">
        <w:rPr>
          <w:rFonts w:ascii="Times New Roman" w:hAnsi="Times New Roman"/>
          <w:sz w:val="24"/>
          <w:szCs w:val="24"/>
        </w:rPr>
        <w:t>nder nature conservation or no use, where regrowth has not already occurred</w:t>
      </w:r>
      <w:r w:rsidR="000B44B5">
        <w:rPr>
          <w:rFonts w:ascii="Times New Roman" w:hAnsi="Times New Roman"/>
          <w:sz w:val="24"/>
          <w:szCs w:val="24"/>
        </w:rPr>
        <w:t xml:space="preserve"> over a five year period</w:t>
      </w:r>
      <w:r w:rsidR="004D5C87" w:rsidRPr="00AB5F46">
        <w:rPr>
          <w:rFonts w:ascii="Times New Roman" w:hAnsi="Times New Roman"/>
          <w:sz w:val="24"/>
          <w:szCs w:val="24"/>
        </w:rPr>
        <w:t xml:space="preserve">, conditions are assumed to prevent natural regrowth. </w:t>
      </w:r>
    </w:p>
    <w:p w:rsidR="001D7000" w:rsidRPr="00AB5F46" w:rsidRDefault="001D7000" w:rsidP="007F27D0">
      <w:pPr>
        <w:pStyle w:val="R2"/>
        <w:ind w:left="0" w:firstLine="0"/>
      </w:pPr>
    </w:p>
    <w:p w:rsidR="00817994" w:rsidRDefault="00817994">
      <w:pPr>
        <w:rPr>
          <w:rFonts w:ascii="Times New Roman" w:hAnsi="Times New Roman"/>
          <w:b/>
          <w:sz w:val="24"/>
          <w:szCs w:val="24"/>
        </w:rPr>
      </w:pPr>
      <w:r>
        <w:rPr>
          <w:rFonts w:ascii="Times New Roman" w:hAnsi="Times New Roman"/>
          <w:b/>
          <w:sz w:val="24"/>
          <w:szCs w:val="24"/>
        </w:rPr>
        <w:br w:type="page"/>
      </w:r>
    </w:p>
    <w:p w:rsidR="008748F1" w:rsidRDefault="00025877">
      <w:pPr>
        <w:keepNext/>
        <w:rPr>
          <w:rFonts w:ascii="Times New Roman" w:hAnsi="Times New Roman"/>
          <w:b/>
          <w:sz w:val="24"/>
          <w:szCs w:val="24"/>
        </w:rPr>
      </w:pPr>
      <w:r w:rsidRPr="00AB5F46">
        <w:rPr>
          <w:rFonts w:ascii="Times New Roman" w:hAnsi="Times New Roman"/>
          <w:b/>
          <w:sz w:val="24"/>
          <w:szCs w:val="24"/>
        </w:rPr>
        <w:lastRenderedPageBreak/>
        <w:t xml:space="preserve">Division 3.2 </w:t>
      </w:r>
      <w:r w:rsidRPr="00AB5F46">
        <w:rPr>
          <w:rFonts w:ascii="Times New Roman" w:hAnsi="Times New Roman"/>
          <w:b/>
          <w:sz w:val="24"/>
          <w:szCs w:val="24"/>
        </w:rPr>
        <w:tab/>
      </w:r>
      <w:r w:rsidRPr="00AB5F46">
        <w:rPr>
          <w:rFonts w:ascii="Times New Roman" w:hAnsi="Times New Roman"/>
          <w:b/>
          <w:sz w:val="24"/>
          <w:szCs w:val="24"/>
        </w:rPr>
        <w:tab/>
        <w:t>Calculations</w:t>
      </w:r>
    </w:p>
    <w:p w:rsidR="008748F1" w:rsidRDefault="00025877">
      <w:pPr>
        <w:keepNext/>
        <w:spacing w:after="120" w:line="240" w:lineRule="auto"/>
        <w:rPr>
          <w:rFonts w:ascii="Times New Roman" w:hAnsi="Times New Roman"/>
          <w:sz w:val="24"/>
          <w:szCs w:val="24"/>
        </w:rPr>
      </w:pPr>
      <w:r w:rsidRPr="00AB5F46">
        <w:rPr>
          <w:rFonts w:ascii="Times New Roman" w:hAnsi="Times New Roman"/>
          <w:sz w:val="24"/>
          <w:szCs w:val="24"/>
        </w:rPr>
        <w:t xml:space="preserve">This Division includes a detailed description of the formulas used for calculating net greenhouse gas abatement </w:t>
      </w:r>
      <w:r w:rsidR="000667DB" w:rsidRPr="00AB5F46">
        <w:rPr>
          <w:rFonts w:ascii="Times New Roman" w:hAnsi="Times New Roman"/>
          <w:sz w:val="24"/>
          <w:szCs w:val="24"/>
        </w:rPr>
        <w:t>for the project area</w:t>
      </w:r>
      <w:r w:rsidRPr="00AB5F46">
        <w:rPr>
          <w:rFonts w:ascii="Times New Roman" w:hAnsi="Times New Roman"/>
          <w:sz w:val="24"/>
          <w:szCs w:val="24"/>
        </w:rPr>
        <w:t>.</w:t>
      </w:r>
    </w:p>
    <w:p w:rsidR="00A46E06" w:rsidRPr="00AB5F46" w:rsidRDefault="00A46E06" w:rsidP="00923822">
      <w:pPr>
        <w:spacing w:after="120" w:line="240" w:lineRule="auto"/>
        <w:rPr>
          <w:rFonts w:ascii="Times New Roman" w:hAnsi="Times New Roman"/>
          <w:sz w:val="24"/>
          <w:szCs w:val="24"/>
        </w:rPr>
      </w:pPr>
      <w:r w:rsidRPr="00AB5F46">
        <w:rPr>
          <w:rFonts w:ascii="Times New Roman" w:hAnsi="Times New Roman"/>
          <w:sz w:val="24"/>
          <w:szCs w:val="24"/>
        </w:rPr>
        <w:t xml:space="preserve">To calculate abatement, </w:t>
      </w:r>
      <w:r w:rsidR="00505449" w:rsidRPr="00AB5F46">
        <w:rPr>
          <w:rFonts w:ascii="Times New Roman" w:hAnsi="Times New Roman"/>
          <w:sz w:val="24"/>
          <w:szCs w:val="24"/>
        </w:rPr>
        <w:t xml:space="preserve">project </w:t>
      </w:r>
      <w:r w:rsidRPr="00AB5F46">
        <w:rPr>
          <w:rFonts w:ascii="Times New Roman" w:hAnsi="Times New Roman"/>
          <w:sz w:val="24"/>
          <w:szCs w:val="24"/>
        </w:rPr>
        <w:t xml:space="preserve">proponents must undertake the following steps: </w:t>
      </w:r>
    </w:p>
    <w:p w:rsidR="00DF1188" w:rsidRDefault="00DF1188" w:rsidP="00F21772">
      <w:pPr>
        <w:pStyle w:val="ListParagraph"/>
        <w:numPr>
          <w:ilvl w:val="0"/>
          <w:numId w:val="30"/>
        </w:numPr>
        <w:spacing w:before="240" w:after="240" w:line="240" w:lineRule="auto"/>
        <w:ind w:left="714" w:hanging="357"/>
        <w:rPr>
          <w:rFonts w:ascii="Times New Roman" w:hAnsi="Times New Roman"/>
          <w:sz w:val="24"/>
          <w:szCs w:val="24"/>
        </w:rPr>
      </w:pPr>
      <w:r>
        <w:rPr>
          <w:rFonts w:ascii="Times New Roman" w:hAnsi="Times New Roman"/>
          <w:sz w:val="24"/>
          <w:szCs w:val="24"/>
        </w:rPr>
        <w:t>Determine the initial carbon stock for each CEA.</w:t>
      </w:r>
      <w:r w:rsidR="008339DC">
        <w:rPr>
          <w:rFonts w:ascii="Times New Roman" w:hAnsi="Times New Roman"/>
          <w:sz w:val="24"/>
          <w:szCs w:val="24"/>
        </w:rPr>
        <w:t xml:space="preserve"> </w:t>
      </w:r>
      <w:r w:rsidRPr="00AB5F46">
        <w:rPr>
          <w:rFonts w:ascii="Times New Roman" w:hAnsi="Times New Roman"/>
          <w:sz w:val="24"/>
          <w:szCs w:val="24"/>
        </w:rPr>
        <w:t xml:space="preserve">For projects commencing </w:t>
      </w:r>
      <w:r>
        <w:rPr>
          <w:rFonts w:ascii="Times New Roman" w:hAnsi="Times New Roman"/>
          <w:sz w:val="24"/>
          <w:szCs w:val="24"/>
        </w:rPr>
        <w:t>from the date the project is declared an eligible offsets project</w:t>
      </w:r>
      <w:r w:rsidRPr="00AB5F46">
        <w:rPr>
          <w:rFonts w:ascii="Times New Roman" w:hAnsi="Times New Roman"/>
          <w:sz w:val="24"/>
          <w:szCs w:val="24"/>
        </w:rPr>
        <w:t xml:space="preserve">, the initial carbon stock is </w:t>
      </w:r>
      <w:r>
        <w:rPr>
          <w:rFonts w:ascii="Times New Roman" w:hAnsi="Times New Roman"/>
          <w:sz w:val="24"/>
          <w:szCs w:val="24"/>
        </w:rPr>
        <w:t xml:space="preserve">taken to be </w:t>
      </w:r>
      <w:r w:rsidRPr="00AB5F46">
        <w:rPr>
          <w:rFonts w:ascii="Times New Roman" w:hAnsi="Times New Roman"/>
          <w:sz w:val="24"/>
          <w:szCs w:val="24"/>
        </w:rPr>
        <w:t>zero.</w:t>
      </w:r>
      <w:r w:rsidR="008339DC">
        <w:rPr>
          <w:rFonts w:ascii="Times New Roman" w:hAnsi="Times New Roman"/>
          <w:sz w:val="24"/>
          <w:szCs w:val="24"/>
        </w:rPr>
        <w:t xml:space="preserve"> </w:t>
      </w:r>
      <w:r>
        <w:rPr>
          <w:rFonts w:ascii="Times New Roman" w:hAnsi="Times New Roman"/>
          <w:sz w:val="24"/>
          <w:szCs w:val="24"/>
        </w:rPr>
        <w:t xml:space="preserve">For projects established </w:t>
      </w:r>
      <w:r w:rsidRPr="00DF1188">
        <w:rPr>
          <w:rFonts w:ascii="Times New Roman" w:hAnsi="Times New Roman"/>
          <w:sz w:val="24"/>
          <w:szCs w:val="24"/>
        </w:rPr>
        <w:t>prior to the date the project is declared an eligible offsets project, the initial carbon stock is the carbon stock at the date the declaration of the eligible offsets project takes effect</w:t>
      </w:r>
      <w:r>
        <w:rPr>
          <w:rFonts w:ascii="Times New Roman" w:hAnsi="Times New Roman"/>
          <w:sz w:val="24"/>
          <w:szCs w:val="24"/>
        </w:rPr>
        <w:t>.</w:t>
      </w:r>
      <w:r w:rsidR="008339DC">
        <w:rPr>
          <w:rFonts w:ascii="Times New Roman" w:hAnsi="Times New Roman"/>
          <w:sz w:val="24"/>
          <w:szCs w:val="24"/>
        </w:rPr>
        <w:t xml:space="preserve"> </w:t>
      </w:r>
      <w:r>
        <w:rPr>
          <w:rFonts w:ascii="Times New Roman" w:hAnsi="Times New Roman"/>
          <w:sz w:val="24"/>
          <w:szCs w:val="24"/>
        </w:rPr>
        <w:t xml:space="preserve">The </w:t>
      </w:r>
      <w:r w:rsidR="00A46E06" w:rsidRPr="00AB5F46">
        <w:rPr>
          <w:rFonts w:ascii="Times New Roman" w:hAnsi="Times New Roman"/>
          <w:sz w:val="24"/>
          <w:szCs w:val="24"/>
        </w:rPr>
        <w:t xml:space="preserve">RMT </w:t>
      </w:r>
      <w:r>
        <w:rPr>
          <w:rFonts w:ascii="Times New Roman" w:hAnsi="Times New Roman"/>
          <w:sz w:val="24"/>
          <w:szCs w:val="24"/>
        </w:rPr>
        <w:t xml:space="preserve">must be used </w:t>
      </w:r>
      <w:r w:rsidR="00234ADE">
        <w:rPr>
          <w:rFonts w:ascii="Times New Roman" w:hAnsi="Times New Roman"/>
          <w:sz w:val="24"/>
          <w:szCs w:val="24"/>
        </w:rPr>
        <w:t>to determine this amount</w:t>
      </w:r>
      <w:r>
        <w:rPr>
          <w:rFonts w:ascii="Times New Roman" w:hAnsi="Times New Roman"/>
          <w:sz w:val="24"/>
          <w:szCs w:val="24"/>
        </w:rPr>
        <w:t>.</w:t>
      </w:r>
      <w:r w:rsidRPr="00DF1188">
        <w:rPr>
          <w:rFonts w:ascii="Times New Roman" w:hAnsi="Times New Roman"/>
          <w:sz w:val="24"/>
          <w:szCs w:val="24"/>
        </w:rPr>
        <w:t xml:space="preserve"> </w:t>
      </w:r>
    </w:p>
    <w:p w:rsidR="008748F1" w:rsidRDefault="007B2D03" w:rsidP="00F21772">
      <w:pPr>
        <w:pStyle w:val="ListParagraph"/>
        <w:numPr>
          <w:ilvl w:val="0"/>
          <w:numId w:val="30"/>
        </w:numPr>
        <w:spacing w:before="240" w:after="240" w:line="240" w:lineRule="auto"/>
        <w:ind w:left="714" w:hanging="357"/>
        <w:rPr>
          <w:rFonts w:ascii="Times New Roman" w:hAnsi="Times New Roman"/>
          <w:sz w:val="24"/>
          <w:szCs w:val="24"/>
        </w:rPr>
      </w:pPr>
      <w:r>
        <w:rPr>
          <w:rFonts w:ascii="Times New Roman" w:hAnsi="Times New Roman"/>
          <w:sz w:val="24"/>
          <w:szCs w:val="24"/>
        </w:rPr>
        <w:t>Sum the initial carbon stock for each CEA to determine the initial carbon stock for the project area.</w:t>
      </w:r>
    </w:p>
    <w:p w:rsidR="008748F1" w:rsidRDefault="00A46E06" w:rsidP="00F21772">
      <w:pPr>
        <w:pStyle w:val="ListParagraph"/>
        <w:numPr>
          <w:ilvl w:val="0"/>
          <w:numId w:val="30"/>
        </w:numPr>
        <w:spacing w:before="240" w:after="240" w:line="240" w:lineRule="auto"/>
        <w:ind w:left="714" w:hanging="357"/>
        <w:rPr>
          <w:rFonts w:ascii="Times New Roman" w:hAnsi="Times New Roman"/>
          <w:sz w:val="24"/>
          <w:szCs w:val="24"/>
        </w:rPr>
      </w:pPr>
      <w:r w:rsidRPr="00AB5F46">
        <w:rPr>
          <w:rFonts w:ascii="Times New Roman" w:hAnsi="Times New Roman"/>
          <w:sz w:val="24"/>
          <w:szCs w:val="24"/>
        </w:rPr>
        <w:t>Use the RMT to calculate the carbon stock for the month ending the reporting period</w:t>
      </w:r>
      <w:r w:rsidR="007D4960">
        <w:rPr>
          <w:rFonts w:ascii="Times New Roman" w:hAnsi="Times New Roman"/>
          <w:sz w:val="24"/>
          <w:szCs w:val="24"/>
        </w:rPr>
        <w:t xml:space="preserve"> for each CEA</w:t>
      </w:r>
      <w:r w:rsidRPr="00AB5F46">
        <w:rPr>
          <w:rFonts w:ascii="Times New Roman" w:hAnsi="Times New Roman"/>
          <w:sz w:val="24"/>
          <w:szCs w:val="24"/>
        </w:rPr>
        <w:t xml:space="preserve">. </w:t>
      </w:r>
    </w:p>
    <w:p w:rsidR="008748F1" w:rsidRDefault="007B2D03" w:rsidP="00F21772">
      <w:pPr>
        <w:pStyle w:val="ListParagraph"/>
        <w:numPr>
          <w:ilvl w:val="0"/>
          <w:numId w:val="30"/>
        </w:numPr>
        <w:spacing w:before="240" w:after="240" w:line="240" w:lineRule="auto"/>
        <w:ind w:left="714" w:hanging="357"/>
        <w:rPr>
          <w:rFonts w:ascii="Times New Roman" w:hAnsi="Times New Roman"/>
          <w:sz w:val="24"/>
          <w:szCs w:val="24"/>
        </w:rPr>
      </w:pPr>
      <w:r>
        <w:rPr>
          <w:rFonts w:ascii="Times New Roman" w:hAnsi="Times New Roman"/>
          <w:sz w:val="24"/>
          <w:szCs w:val="24"/>
        </w:rPr>
        <w:t>Sum the carbon stock at the end of the reporting period for all CEAs to obtain that for the project area.</w:t>
      </w:r>
    </w:p>
    <w:p w:rsidR="008748F1" w:rsidRDefault="00A46E06" w:rsidP="00F21772">
      <w:pPr>
        <w:pStyle w:val="ListParagraph"/>
        <w:numPr>
          <w:ilvl w:val="0"/>
          <w:numId w:val="30"/>
        </w:numPr>
        <w:spacing w:before="240" w:after="240" w:line="240" w:lineRule="auto"/>
        <w:ind w:left="714" w:hanging="357"/>
        <w:rPr>
          <w:rFonts w:ascii="Times New Roman" w:hAnsi="Times New Roman"/>
          <w:sz w:val="24"/>
          <w:szCs w:val="24"/>
        </w:rPr>
      </w:pPr>
      <w:r w:rsidRPr="00AB5F46">
        <w:rPr>
          <w:rFonts w:ascii="Times New Roman" w:hAnsi="Times New Roman"/>
          <w:sz w:val="24"/>
          <w:szCs w:val="24"/>
        </w:rPr>
        <w:t xml:space="preserve">Determine the change in carbon stock </w:t>
      </w:r>
      <w:r w:rsidR="00A73F71">
        <w:rPr>
          <w:rFonts w:ascii="Times New Roman" w:hAnsi="Times New Roman"/>
          <w:sz w:val="24"/>
          <w:szCs w:val="24"/>
        </w:rPr>
        <w:t xml:space="preserve">in </w:t>
      </w:r>
      <w:r w:rsidR="00117D39">
        <w:rPr>
          <w:rFonts w:ascii="Times New Roman" w:hAnsi="Times New Roman"/>
          <w:sz w:val="24"/>
          <w:szCs w:val="24"/>
        </w:rPr>
        <w:t xml:space="preserve">the project area </w:t>
      </w:r>
      <w:r w:rsidR="009D5743">
        <w:rPr>
          <w:rFonts w:ascii="Times New Roman" w:hAnsi="Times New Roman"/>
          <w:sz w:val="24"/>
          <w:szCs w:val="24"/>
        </w:rPr>
        <w:t>from the growth of biomass</w:t>
      </w:r>
      <w:r w:rsidR="007D4960" w:rsidRPr="007D4960">
        <w:rPr>
          <w:rFonts w:ascii="Times New Roman" w:hAnsi="Times New Roman"/>
          <w:sz w:val="24"/>
          <w:szCs w:val="24"/>
        </w:rPr>
        <w:t xml:space="preserve"> </w:t>
      </w:r>
      <w:r w:rsidR="007D4960" w:rsidRPr="00AB5F46">
        <w:rPr>
          <w:rFonts w:ascii="Times New Roman" w:hAnsi="Times New Roman"/>
          <w:sz w:val="24"/>
          <w:szCs w:val="24"/>
        </w:rPr>
        <w:t>since the previous report</w:t>
      </w:r>
      <w:r w:rsidR="00117D39">
        <w:rPr>
          <w:rFonts w:ascii="Times New Roman" w:hAnsi="Times New Roman"/>
          <w:sz w:val="24"/>
          <w:szCs w:val="24"/>
        </w:rPr>
        <w:t xml:space="preserve"> and convert this to </w:t>
      </w:r>
      <w:r w:rsidR="009128CB">
        <w:rPr>
          <w:rFonts w:ascii="Times New Roman" w:hAnsi="Times New Roman"/>
          <w:sz w:val="24"/>
          <w:szCs w:val="24"/>
        </w:rPr>
        <w:t xml:space="preserve">the </w:t>
      </w:r>
      <w:r w:rsidR="00117D39">
        <w:rPr>
          <w:rFonts w:ascii="Times New Roman" w:hAnsi="Times New Roman"/>
          <w:sz w:val="24"/>
          <w:szCs w:val="24"/>
        </w:rPr>
        <w:t>carbon dioxide equivalent</w:t>
      </w:r>
      <w:r w:rsidRPr="00AB5F46">
        <w:rPr>
          <w:rFonts w:ascii="Times New Roman" w:hAnsi="Times New Roman"/>
          <w:sz w:val="24"/>
          <w:szCs w:val="24"/>
        </w:rPr>
        <w:t xml:space="preserve">. </w:t>
      </w:r>
    </w:p>
    <w:p w:rsidR="008748F1" w:rsidRDefault="00A46E06" w:rsidP="00F21772">
      <w:pPr>
        <w:pStyle w:val="ListParagraph"/>
        <w:numPr>
          <w:ilvl w:val="0"/>
          <w:numId w:val="30"/>
        </w:numPr>
        <w:spacing w:before="240" w:after="240" w:line="240" w:lineRule="auto"/>
        <w:ind w:left="714" w:hanging="357"/>
        <w:rPr>
          <w:rFonts w:ascii="Times New Roman" w:hAnsi="Times New Roman"/>
          <w:sz w:val="24"/>
          <w:szCs w:val="24"/>
        </w:rPr>
      </w:pPr>
      <w:r w:rsidRPr="00AB5F46">
        <w:rPr>
          <w:rFonts w:ascii="Times New Roman" w:hAnsi="Times New Roman"/>
          <w:sz w:val="24"/>
          <w:szCs w:val="24"/>
        </w:rPr>
        <w:t xml:space="preserve">Use the RMT to calculate </w:t>
      </w:r>
      <w:r w:rsidR="009D5743">
        <w:rPr>
          <w:rFonts w:ascii="Times New Roman" w:hAnsi="Times New Roman"/>
          <w:sz w:val="24"/>
          <w:szCs w:val="24"/>
        </w:rPr>
        <w:t xml:space="preserve">changes in carbon stock due to </w:t>
      </w:r>
      <w:r w:rsidRPr="00AB5F46">
        <w:rPr>
          <w:rFonts w:ascii="Times New Roman" w:hAnsi="Times New Roman"/>
          <w:sz w:val="24"/>
          <w:szCs w:val="24"/>
        </w:rPr>
        <w:t>emissions from fire</w:t>
      </w:r>
      <w:r w:rsidR="009D5743">
        <w:rPr>
          <w:rFonts w:ascii="Times New Roman" w:hAnsi="Times New Roman"/>
          <w:sz w:val="24"/>
          <w:szCs w:val="24"/>
        </w:rPr>
        <w:t xml:space="preserve"> and calculate the emissions of methane and nitrous oxide</w:t>
      </w:r>
      <w:r w:rsidRPr="00AB5F46">
        <w:rPr>
          <w:rFonts w:ascii="Times New Roman" w:hAnsi="Times New Roman"/>
          <w:sz w:val="24"/>
          <w:szCs w:val="24"/>
        </w:rPr>
        <w:t xml:space="preserve">. </w:t>
      </w:r>
    </w:p>
    <w:p w:rsidR="008748F1" w:rsidRDefault="00A46E06" w:rsidP="00F21772">
      <w:pPr>
        <w:pStyle w:val="ListParagraph"/>
        <w:numPr>
          <w:ilvl w:val="0"/>
          <w:numId w:val="30"/>
        </w:numPr>
        <w:spacing w:before="240" w:after="240" w:line="240" w:lineRule="auto"/>
        <w:ind w:left="714" w:hanging="357"/>
        <w:rPr>
          <w:rFonts w:ascii="Times New Roman" w:hAnsi="Times New Roman"/>
          <w:sz w:val="24"/>
          <w:szCs w:val="24"/>
        </w:rPr>
      </w:pPr>
      <w:r w:rsidRPr="00AB5F46">
        <w:rPr>
          <w:rFonts w:ascii="Times New Roman" w:hAnsi="Times New Roman"/>
          <w:sz w:val="24"/>
          <w:szCs w:val="24"/>
        </w:rPr>
        <w:t>Collect data and calculate total emissions from fuel use.</w:t>
      </w:r>
    </w:p>
    <w:p w:rsidR="008748F1" w:rsidRDefault="00117D39" w:rsidP="00F21772">
      <w:pPr>
        <w:pStyle w:val="ListParagraph"/>
        <w:numPr>
          <w:ilvl w:val="0"/>
          <w:numId w:val="30"/>
        </w:numPr>
        <w:spacing w:before="240" w:after="240" w:line="240" w:lineRule="auto"/>
        <w:ind w:left="714" w:hanging="357"/>
        <w:rPr>
          <w:rFonts w:ascii="Times New Roman" w:hAnsi="Times New Roman"/>
          <w:sz w:val="24"/>
          <w:szCs w:val="24"/>
        </w:rPr>
      </w:pPr>
      <w:r>
        <w:rPr>
          <w:rFonts w:ascii="Times New Roman" w:hAnsi="Times New Roman"/>
          <w:sz w:val="24"/>
          <w:szCs w:val="24"/>
        </w:rPr>
        <w:t>Subtract the</w:t>
      </w:r>
      <w:r w:rsidR="00A46E06" w:rsidRPr="00AB5F46">
        <w:rPr>
          <w:rFonts w:ascii="Times New Roman" w:hAnsi="Times New Roman"/>
          <w:sz w:val="24"/>
          <w:szCs w:val="24"/>
        </w:rPr>
        <w:t xml:space="preserve"> </w:t>
      </w:r>
      <w:r w:rsidR="0002619A">
        <w:rPr>
          <w:rFonts w:ascii="Times New Roman" w:hAnsi="Times New Roman"/>
          <w:sz w:val="24"/>
          <w:szCs w:val="24"/>
        </w:rPr>
        <w:t xml:space="preserve">carbon dioxide equivalent of </w:t>
      </w:r>
      <w:r w:rsidRPr="00117D39">
        <w:rPr>
          <w:rFonts w:ascii="Times New Roman" w:hAnsi="Times New Roman"/>
          <w:sz w:val="24"/>
          <w:szCs w:val="24"/>
        </w:rPr>
        <w:t>total project emissions due to fire and fuel use</w:t>
      </w:r>
      <w:r>
        <w:rPr>
          <w:rFonts w:ascii="Times New Roman" w:hAnsi="Times New Roman"/>
          <w:sz w:val="24"/>
          <w:szCs w:val="24"/>
        </w:rPr>
        <w:t xml:space="preserve"> from the carbon dioxide equivalent of the carbon stock change.</w:t>
      </w:r>
    </w:p>
    <w:p w:rsidR="001D7000" w:rsidRPr="00AB5F46" w:rsidRDefault="001D7000" w:rsidP="007F27D0">
      <w:pPr>
        <w:pStyle w:val="R2"/>
        <w:ind w:left="0" w:firstLine="0"/>
      </w:pPr>
    </w:p>
    <w:p w:rsidR="008748F1" w:rsidRDefault="001849F1">
      <w:pPr>
        <w:keepNext/>
        <w:rPr>
          <w:rFonts w:ascii="Times New Roman" w:hAnsi="Times New Roman"/>
          <w:b/>
          <w:sz w:val="24"/>
          <w:szCs w:val="24"/>
        </w:rPr>
      </w:pPr>
      <w:r w:rsidRPr="00AB5F46">
        <w:rPr>
          <w:rFonts w:ascii="Times New Roman" w:hAnsi="Times New Roman"/>
          <w:b/>
          <w:sz w:val="24"/>
          <w:szCs w:val="24"/>
        </w:rPr>
        <w:t xml:space="preserve">Subdivision 3.2.1 </w:t>
      </w:r>
      <w:r w:rsidR="00D606B6">
        <w:rPr>
          <w:rFonts w:ascii="Times New Roman" w:hAnsi="Times New Roman"/>
          <w:b/>
          <w:sz w:val="24"/>
          <w:szCs w:val="24"/>
        </w:rPr>
        <w:tab/>
      </w:r>
      <w:r w:rsidR="000B5356" w:rsidRPr="000B5356">
        <w:rPr>
          <w:rFonts w:ascii="Times New Roman" w:hAnsi="Times New Roman"/>
          <w:b/>
          <w:sz w:val="24"/>
          <w:szCs w:val="24"/>
        </w:rPr>
        <w:t>Calculating the carbon dioxide equivalent net abatement amount</w:t>
      </w:r>
    </w:p>
    <w:p w:rsidR="008748F1" w:rsidRDefault="001849F1">
      <w:pPr>
        <w:keepNext/>
        <w:spacing w:after="120" w:line="240" w:lineRule="auto"/>
      </w:pPr>
      <w:r w:rsidRPr="00AB5F46">
        <w:rPr>
          <w:rFonts w:ascii="Times New Roman" w:hAnsi="Times New Roman"/>
          <w:sz w:val="24"/>
          <w:szCs w:val="24"/>
        </w:rPr>
        <w:t xml:space="preserve">This subdivision outlines equations required to </w:t>
      </w:r>
      <w:r w:rsidR="00B44566" w:rsidRPr="00AB5F46">
        <w:rPr>
          <w:rFonts w:ascii="Times New Roman" w:hAnsi="Times New Roman"/>
          <w:sz w:val="24"/>
          <w:szCs w:val="24"/>
        </w:rPr>
        <w:t>calculate the carbon dioxide equivalent of greenhouse gases sequestered within the project area</w:t>
      </w:r>
      <w:r w:rsidR="000667DB" w:rsidRPr="00AB5F46">
        <w:rPr>
          <w:rFonts w:ascii="Times New Roman" w:hAnsi="Times New Roman"/>
          <w:sz w:val="24"/>
          <w:szCs w:val="24"/>
        </w:rPr>
        <w:t>.</w:t>
      </w:r>
      <w:r w:rsidR="008339DC">
        <w:rPr>
          <w:rFonts w:ascii="Times New Roman" w:hAnsi="Times New Roman"/>
          <w:sz w:val="24"/>
          <w:szCs w:val="24"/>
        </w:rPr>
        <w:t xml:space="preserve"> </w:t>
      </w:r>
      <w:r w:rsidR="000667DB" w:rsidRPr="00AB5F46">
        <w:rPr>
          <w:rFonts w:ascii="Times New Roman" w:hAnsi="Times New Roman"/>
          <w:sz w:val="24"/>
          <w:szCs w:val="24"/>
        </w:rPr>
        <w:t xml:space="preserve">This is done </w:t>
      </w:r>
      <w:r w:rsidR="00B44566" w:rsidRPr="00AB5F46">
        <w:rPr>
          <w:rFonts w:ascii="Times New Roman" w:hAnsi="Times New Roman"/>
          <w:sz w:val="24"/>
          <w:szCs w:val="24"/>
        </w:rPr>
        <w:t xml:space="preserve">by calculating the </w:t>
      </w:r>
      <w:r w:rsidR="00600773" w:rsidRPr="00AB5F46">
        <w:rPr>
          <w:rFonts w:ascii="Times New Roman" w:hAnsi="Times New Roman"/>
          <w:sz w:val="24"/>
          <w:szCs w:val="24"/>
        </w:rPr>
        <w:t>carbon stock change within the project area.</w:t>
      </w:r>
    </w:p>
    <w:p w:rsidR="00246F90" w:rsidRDefault="004C3286">
      <w:pPr>
        <w:keepNext/>
        <w:spacing w:before="240"/>
        <w:ind w:left="709" w:hanging="709"/>
        <w:rPr>
          <w:rFonts w:ascii="Times New Roman" w:hAnsi="Times New Roman"/>
          <w:bCs/>
          <w:sz w:val="24"/>
          <w:szCs w:val="24"/>
          <w:u w:val="single"/>
        </w:rPr>
      </w:pPr>
      <w:r w:rsidRPr="00AB5F46">
        <w:rPr>
          <w:rFonts w:ascii="Times New Roman" w:hAnsi="Times New Roman"/>
          <w:bCs/>
          <w:sz w:val="24"/>
          <w:szCs w:val="24"/>
          <w:u w:val="single"/>
        </w:rPr>
        <w:t>3.</w:t>
      </w:r>
      <w:r w:rsidR="00647191">
        <w:rPr>
          <w:rFonts w:ascii="Times New Roman" w:hAnsi="Times New Roman"/>
          <w:bCs/>
          <w:sz w:val="24"/>
          <w:szCs w:val="24"/>
          <w:u w:val="single"/>
        </w:rPr>
        <w:t>4</w:t>
      </w:r>
      <w:r w:rsidR="000667DB" w:rsidRPr="00AB5F46">
        <w:rPr>
          <w:rFonts w:ascii="Times New Roman" w:hAnsi="Times New Roman"/>
          <w:bCs/>
          <w:sz w:val="24"/>
          <w:szCs w:val="24"/>
          <w:u w:val="single"/>
        </w:rPr>
        <w:tab/>
        <w:t xml:space="preserve">Calculating the </w:t>
      </w:r>
      <w:r w:rsidR="00D70531" w:rsidRPr="00AB5F46">
        <w:rPr>
          <w:rFonts w:ascii="Times New Roman" w:hAnsi="Times New Roman"/>
          <w:bCs/>
          <w:sz w:val="24"/>
          <w:szCs w:val="24"/>
          <w:u w:val="single"/>
        </w:rPr>
        <w:t xml:space="preserve">initial carbon stock of </w:t>
      </w:r>
      <w:r w:rsidR="000B5356">
        <w:rPr>
          <w:rFonts w:ascii="Times New Roman" w:hAnsi="Times New Roman"/>
          <w:bCs/>
          <w:sz w:val="24"/>
          <w:szCs w:val="24"/>
          <w:u w:val="single"/>
        </w:rPr>
        <w:t>the project</w:t>
      </w:r>
      <w:r w:rsidR="00160264" w:rsidRPr="00AB5F46">
        <w:rPr>
          <w:rFonts w:ascii="Times New Roman" w:hAnsi="Times New Roman"/>
          <w:bCs/>
          <w:sz w:val="24"/>
          <w:szCs w:val="24"/>
          <w:u w:val="single"/>
        </w:rPr>
        <w:t xml:space="preserve"> </w:t>
      </w:r>
    </w:p>
    <w:p w:rsidR="00821218" w:rsidRPr="00AB5F46" w:rsidRDefault="0027431D" w:rsidP="001E195D">
      <w:pPr>
        <w:keepNext/>
        <w:spacing w:after="120" w:line="240" w:lineRule="auto"/>
        <w:rPr>
          <w:rFonts w:ascii="Times New Roman" w:hAnsi="Times New Roman"/>
          <w:sz w:val="24"/>
          <w:szCs w:val="24"/>
        </w:rPr>
      </w:pPr>
      <w:r w:rsidRPr="00AB5F46">
        <w:rPr>
          <w:rFonts w:ascii="Times New Roman" w:hAnsi="Times New Roman"/>
          <w:sz w:val="24"/>
          <w:szCs w:val="24"/>
        </w:rPr>
        <w:t xml:space="preserve">The initial carbon stock </w:t>
      </w:r>
      <w:r w:rsidR="000875D5">
        <w:rPr>
          <w:rFonts w:ascii="Times New Roman" w:hAnsi="Times New Roman"/>
          <w:sz w:val="24"/>
          <w:szCs w:val="24"/>
        </w:rPr>
        <w:t>within the</w:t>
      </w:r>
      <w:r w:rsidR="001D3C0D" w:rsidRPr="00AB5F46">
        <w:rPr>
          <w:rFonts w:ascii="Times New Roman" w:hAnsi="Times New Roman"/>
          <w:sz w:val="24"/>
          <w:szCs w:val="24"/>
        </w:rPr>
        <w:t xml:space="preserve"> project </w:t>
      </w:r>
      <w:r w:rsidRPr="00AB5F46">
        <w:rPr>
          <w:rFonts w:ascii="Times New Roman" w:hAnsi="Times New Roman"/>
          <w:sz w:val="24"/>
          <w:szCs w:val="24"/>
        </w:rPr>
        <w:t xml:space="preserve">area must be calculated using </w:t>
      </w:r>
      <w:r w:rsidR="007F42C6">
        <w:rPr>
          <w:rFonts w:ascii="Times New Roman" w:hAnsi="Times New Roman"/>
          <w:sz w:val="24"/>
          <w:szCs w:val="24"/>
        </w:rPr>
        <w:t>Equation</w:t>
      </w:r>
      <w:r w:rsidR="000855F0">
        <w:rPr>
          <w:rFonts w:ascii="Times New Roman" w:hAnsi="Times New Roman"/>
          <w:sz w:val="24"/>
          <w:szCs w:val="24"/>
        </w:rPr>
        <w:t> </w:t>
      </w:r>
      <w:r w:rsidRPr="00AB5F46">
        <w:rPr>
          <w:rFonts w:ascii="Times New Roman" w:hAnsi="Times New Roman"/>
          <w:sz w:val="24"/>
          <w:szCs w:val="24"/>
        </w:rPr>
        <w:t>1a.</w:t>
      </w:r>
      <w:r w:rsidR="008339DC">
        <w:rPr>
          <w:rFonts w:ascii="Times New Roman" w:hAnsi="Times New Roman"/>
          <w:sz w:val="24"/>
          <w:szCs w:val="24"/>
        </w:rPr>
        <w:t xml:space="preserve"> </w:t>
      </w:r>
    </w:p>
    <w:p w:rsidR="00821218" w:rsidRPr="00AB5F46" w:rsidRDefault="0027431D" w:rsidP="00923822">
      <w:pPr>
        <w:spacing w:after="120" w:line="240" w:lineRule="auto"/>
        <w:rPr>
          <w:rFonts w:ascii="Times New Roman" w:hAnsi="Times New Roman"/>
          <w:sz w:val="24"/>
          <w:szCs w:val="24"/>
        </w:rPr>
      </w:pPr>
      <w:r w:rsidRPr="00AB5F46">
        <w:rPr>
          <w:rFonts w:ascii="Times New Roman" w:hAnsi="Times New Roman"/>
          <w:sz w:val="24"/>
          <w:szCs w:val="24"/>
        </w:rPr>
        <w:t xml:space="preserve">For a project established on or after </w:t>
      </w:r>
      <w:r w:rsidR="00F0759E">
        <w:rPr>
          <w:rFonts w:ascii="Times New Roman" w:hAnsi="Times New Roman"/>
          <w:sz w:val="24"/>
          <w:szCs w:val="24"/>
        </w:rPr>
        <w:t>the project is declared to be an eligible offsets project</w:t>
      </w:r>
      <w:r w:rsidRPr="00AB5F46">
        <w:rPr>
          <w:rFonts w:ascii="Times New Roman" w:hAnsi="Times New Roman"/>
          <w:sz w:val="24"/>
          <w:szCs w:val="24"/>
        </w:rPr>
        <w:t>, the initial carbon stock is taken to be zero.</w:t>
      </w:r>
      <w:r w:rsidR="008339DC">
        <w:rPr>
          <w:rFonts w:ascii="Times New Roman" w:hAnsi="Times New Roman"/>
          <w:sz w:val="24"/>
          <w:szCs w:val="24"/>
        </w:rPr>
        <w:t xml:space="preserve"> </w:t>
      </w:r>
    </w:p>
    <w:p w:rsidR="00A320AF" w:rsidRDefault="0027431D" w:rsidP="00923822">
      <w:pPr>
        <w:spacing w:after="120" w:line="240" w:lineRule="auto"/>
        <w:rPr>
          <w:rFonts w:ascii="Times New Roman" w:hAnsi="Times New Roman"/>
          <w:sz w:val="24"/>
          <w:szCs w:val="24"/>
        </w:rPr>
      </w:pPr>
      <w:r w:rsidRPr="00AB5F46">
        <w:rPr>
          <w:rFonts w:ascii="Times New Roman" w:hAnsi="Times New Roman"/>
          <w:sz w:val="24"/>
          <w:szCs w:val="24"/>
        </w:rPr>
        <w:t xml:space="preserve">For a project established before </w:t>
      </w:r>
      <w:r w:rsidR="00F0759E">
        <w:rPr>
          <w:rFonts w:ascii="Times New Roman" w:hAnsi="Times New Roman"/>
          <w:sz w:val="24"/>
          <w:szCs w:val="24"/>
        </w:rPr>
        <w:t>the project is declared to be an eligible offsets project</w:t>
      </w:r>
      <w:r w:rsidRPr="00AB5F46">
        <w:rPr>
          <w:rFonts w:ascii="Times New Roman" w:hAnsi="Times New Roman"/>
          <w:sz w:val="24"/>
          <w:szCs w:val="24"/>
        </w:rPr>
        <w:t xml:space="preserve">, the initial carbon stock is taken to be the carbon stock </w:t>
      </w:r>
      <w:r w:rsidR="001375DF" w:rsidRPr="00AB5F46">
        <w:rPr>
          <w:rFonts w:ascii="Times New Roman" w:hAnsi="Times New Roman"/>
          <w:sz w:val="24"/>
          <w:szCs w:val="24"/>
        </w:rPr>
        <w:t xml:space="preserve">actually present </w:t>
      </w:r>
      <w:r w:rsidR="00087BD5" w:rsidRPr="00AB5F46">
        <w:rPr>
          <w:rFonts w:ascii="Times New Roman" w:hAnsi="Times New Roman"/>
          <w:sz w:val="24"/>
          <w:szCs w:val="24"/>
        </w:rPr>
        <w:t>in</w:t>
      </w:r>
      <w:r w:rsidR="000875D5">
        <w:rPr>
          <w:rFonts w:ascii="Times New Roman" w:hAnsi="Times New Roman"/>
          <w:sz w:val="24"/>
          <w:szCs w:val="24"/>
        </w:rPr>
        <w:t xml:space="preserve"> each CEA </w:t>
      </w:r>
      <w:r w:rsidR="008470D8">
        <w:rPr>
          <w:rFonts w:ascii="Times New Roman" w:hAnsi="Times New Roman"/>
          <w:sz w:val="24"/>
          <w:szCs w:val="24"/>
        </w:rPr>
        <w:t xml:space="preserve">at </w:t>
      </w:r>
      <w:r w:rsidR="00B615A2">
        <w:rPr>
          <w:rFonts w:ascii="Times New Roman" w:hAnsi="Times New Roman"/>
          <w:sz w:val="24"/>
          <w:szCs w:val="24"/>
        </w:rPr>
        <w:t xml:space="preserve">project </w:t>
      </w:r>
      <w:r w:rsidR="008470D8">
        <w:rPr>
          <w:rFonts w:ascii="Times New Roman" w:hAnsi="Times New Roman"/>
          <w:sz w:val="24"/>
          <w:szCs w:val="24"/>
        </w:rPr>
        <w:t>declaration</w:t>
      </w:r>
      <w:r w:rsidR="00087BD5" w:rsidRPr="00AB5F46">
        <w:rPr>
          <w:rFonts w:ascii="Times New Roman" w:hAnsi="Times New Roman"/>
          <w:sz w:val="24"/>
          <w:szCs w:val="24"/>
        </w:rPr>
        <w:t>.</w:t>
      </w:r>
      <w:r w:rsidR="008339DC">
        <w:rPr>
          <w:rFonts w:ascii="Times New Roman" w:hAnsi="Times New Roman"/>
          <w:sz w:val="24"/>
          <w:szCs w:val="24"/>
        </w:rPr>
        <w:t xml:space="preserve"> </w:t>
      </w:r>
      <w:r w:rsidR="00821218" w:rsidRPr="00AB5F46">
        <w:rPr>
          <w:rFonts w:ascii="Times New Roman" w:hAnsi="Times New Roman"/>
          <w:sz w:val="24"/>
          <w:szCs w:val="24"/>
        </w:rPr>
        <w:t>This</w:t>
      </w:r>
      <w:r w:rsidR="00087BD5" w:rsidRPr="00AB5F46">
        <w:rPr>
          <w:rFonts w:ascii="Times New Roman" w:hAnsi="Times New Roman"/>
          <w:sz w:val="24"/>
          <w:szCs w:val="24"/>
        </w:rPr>
        <w:t xml:space="preserve"> </w:t>
      </w:r>
      <w:r w:rsidR="001375DF" w:rsidRPr="00AB5F46">
        <w:rPr>
          <w:rFonts w:ascii="Times New Roman" w:hAnsi="Times New Roman"/>
          <w:sz w:val="24"/>
          <w:szCs w:val="24"/>
        </w:rPr>
        <w:t xml:space="preserve">must be determined by the RMT </w:t>
      </w:r>
      <w:r w:rsidR="0039301C">
        <w:rPr>
          <w:rFonts w:ascii="Times New Roman" w:hAnsi="Times New Roman"/>
          <w:sz w:val="24"/>
          <w:szCs w:val="24"/>
        </w:rPr>
        <w:t>in order to</w:t>
      </w:r>
      <w:r w:rsidR="0039301C" w:rsidRPr="00AB5F46">
        <w:rPr>
          <w:rFonts w:ascii="Times New Roman" w:hAnsi="Times New Roman"/>
          <w:sz w:val="24"/>
          <w:szCs w:val="24"/>
        </w:rPr>
        <w:t xml:space="preserve"> </w:t>
      </w:r>
      <w:r w:rsidR="001375DF" w:rsidRPr="00AB5F46">
        <w:rPr>
          <w:rFonts w:ascii="Times New Roman" w:hAnsi="Times New Roman"/>
          <w:sz w:val="24"/>
          <w:szCs w:val="24"/>
        </w:rPr>
        <w:t xml:space="preserve">exclude </w:t>
      </w:r>
      <w:r w:rsidR="0039301C">
        <w:rPr>
          <w:rFonts w:ascii="Times New Roman" w:hAnsi="Times New Roman"/>
          <w:sz w:val="24"/>
          <w:szCs w:val="24"/>
        </w:rPr>
        <w:t xml:space="preserve">biomass </w:t>
      </w:r>
      <w:r w:rsidR="001375DF" w:rsidRPr="00AB5F46">
        <w:rPr>
          <w:rFonts w:ascii="Times New Roman" w:hAnsi="Times New Roman"/>
          <w:sz w:val="24"/>
          <w:szCs w:val="24"/>
        </w:rPr>
        <w:t xml:space="preserve">growth prior to </w:t>
      </w:r>
      <w:r w:rsidR="008470D8">
        <w:rPr>
          <w:rFonts w:ascii="Times New Roman" w:hAnsi="Times New Roman"/>
          <w:sz w:val="24"/>
          <w:szCs w:val="24"/>
        </w:rPr>
        <w:lastRenderedPageBreak/>
        <w:t>project declaration</w:t>
      </w:r>
      <w:r w:rsidR="001375DF" w:rsidRPr="00AB5F46">
        <w:rPr>
          <w:rFonts w:ascii="Times New Roman" w:hAnsi="Times New Roman"/>
          <w:sz w:val="24"/>
          <w:szCs w:val="24"/>
        </w:rPr>
        <w:t>.</w:t>
      </w:r>
      <w:r w:rsidR="008339DC">
        <w:rPr>
          <w:rFonts w:ascii="Times New Roman" w:hAnsi="Times New Roman"/>
          <w:sz w:val="24"/>
          <w:szCs w:val="24"/>
        </w:rPr>
        <w:t xml:space="preserve"> </w:t>
      </w:r>
      <w:r w:rsidR="001375DF" w:rsidRPr="00AB5F46">
        <w:rPr>
          <w:rFonts w:ascii="Times New Roman" w:hAnsi="Times New Roman"/>
          <w:sz w:val="24"/>
          <w:szCs w:val="24"/>
        </w:rPr>
        <w:t xml:space="preserve">This </w:t>
      </w:r>
      <w:r w:rsidR="00087BD5" w:rsidRPr="00AB5F46">
        <w:rPr>
          <w:rFonts w:ascii="Times New Roman" w:hAnsi="Times New Roman"/>
          <w:sz w:val="24"/>
          <w:szCs w:val="24"/>
        </w:rPr>
        <w:t>ensure</w:t>
      </w:r>
      <w:r w:rsidR="00821218" w:rsidRPr="00AB5F46">
        <w:rPr>
          <w:rFonts w:ascii="Times New Roman" w:hAnsi="Times New Roman"/>
          <w:sz w:val="24"/>
          <w:szCs w:val="24"/>
        </w:rPr>
        <w:t>s</w:t>
      </w:r>
      <w:r w:rsidR="00087BD5" w:rsidRPr="00AB5F46">
        <w:rPr>
          <w:rFonts w:ascii="Times New Roman" w:hAnsi="Times New Roman"/>
          <w:sz w:val="24"/>
          <w:szCs w:val="24"/>
        </w:rPr>
        <w:t xml:space="preserve"> that </w:t>
      </w:r>
      <w:r w:rsidR="0039301C">
        <w:rPr>
          <w:rFonts w:ascii="Times New Roman" w:hAnsi="Times New Roman"/>
          <w:sz w:val="24"/>
          <w:szCs w:val="24"/>
        </w:rPr>
        <w:t>carbon stocks</w:t>
      </w:r>
      <w:r w:rsidR="00087BD5" w:rsidRPr="00AB5F46">
        <w:rPr>
          <w:rFonts w:ascii="Times New Roman" w:hAnsi="Times New Roman"/>
          <w:sz w:val="24"/>
          <w:szCs w:val="24"/>
        </w:rPr>
        <w:t xml:space="preserve"> </w:t>
      </w:r>
      <w:r w:rsidR="001375DF" w:rsidRPr="00AB5F46">
        <w:rPr>
          <w:rFonts w:ascii="Times New Roman" w:hAnsi="Times New Roman"/>
          <w:sz w:val="24"/>
          <w:szCs w:val="24"/>
        </w:rPr>
        <w:t>occurring</w:t>
      </w:r>
      <w:r w:rsidR="00087BD5" w:rsidRPr="00AB5F46">
        <w:rPr>
          <w:rFonts w:ascii="Times New Roman" w:hAnsi="Times New Roman"/>
          <w:sz w:val="24"/>
          <w:szCs w:val="24"/>
        </w:rPr>
        <w:t xml:space="preserve"> prior to </w:t>
      </w:r>
      <w:r w:rsidR="008470D8">
        <w:rPr>
          <w:rFonts w:ascii="Times New Roman" w:hAnsi="Times New Roman"/>
          <w:sz w:val="24"/>
          <w:szCs w:val="24"/>
        </w:rPr>
        <w:t>project declaration</w:t>
      </w:r>
      <w:r w:rsidR="00087BD5" w:rsidRPr="00AB5F46">
        <w:rPr>
          <w:rFonts w:ascii="Times New Roman" w:hAnsi="Times New Roman"/>
          <w:sz w:val="24"/>
          <w:szCs w:val="24"/>
        </w:rPr>
        <w:t xml:space="preserve"> </w:t>
      </w:r>
      <w:r w:rsidR="0039301C">
        <w:rPr>
          <w:rFonts w:ascii="Times New Roman" w:hAnsi="Times New Roman"/>
          <w:sz w:val="24"/>
          <w:szCs w:val="24"/>
        </w:rPr>
        <w:t>are</w:t>
      </w:r>
      <w:r w:rsidR="0039301C" w:rsidRPr="00AB5F46">
        <w:rPr>
          <w:rFonts w:ascii="Times New Roman" w:hAnsi="Times New Roman"/>
          <w:sz w:val="24"/>
          <w:szCs w:val="24"/>
        </w:rPr>
        <w:t xml:space="preserve"> </w:t>
      </w:r>
      <w:r w:rsidR="00821218" w:rsidRPr="00AB5F46">
        <w:rPr>
          <w:rFonts w:ascii="Times New Roman" w:hAnsi="Times New Roman"/>
          <w:sz w:val="24"/>
          <w:szCs w:val="24"/>
        </w:rPr>
        <w:t xml:space="preserve">excluded from the abatement calculations and </w:t>
      </w:r>
      <w:r w:rsidR="0039301C">
        <w:rPr>
          <w:rFonts w:ascii="Times New Roman" w:hAnsi="Times New Roman"/>
          <w:sz w:val="24"/>
          <w:szCs w:val="24"/>
        </w:rPr>
        <w:t>are</w:t>
      </w:r>
      <w:r w:rsidR="0039301C" w:rsidRPr="00AB5F46">
        <w:rPr>
          <w:rFonts w:ascii="Times New Roman" w:hAnsi="Times New Roman"/>
          <w:sz w:val="24"/>
          <w:szCs w:val="24"/>
        </w:rPr>
        <w:t xml:space="preserve"> </w:t>
      </w:r>
      <w:r w:rsidR="00087BD5" w:rsidRPr="00AB5F46">
        <w:rPr>
          <w:rFonts w:ascii="Times New Roman" w:hAnsi="Times New Roman"/>
          <w:sz w:val="24"/>
          <w:szCs w:val="24"/>
        </w:rPr>
        <w:t>not credited.</w:t>
      </w:r>
      <w:r w:rsidR="008339DC">
        <w:rPr>
          <w:rFonts w:ascii="Times New Roman" w:hAnsi="Times New Roman"/>
          <w:sz w:val="24"/>
          <w:szCs w:val="24"/>
        </w:rPr>
        <w:t xml:space="preserve"> </w:t>
      </w:r>
    </w:p>
    <w:p w:rsidR="00246F90" w:rsidRDefault="00F3194F">
      <w:pPr>
        <w:spacing w:after="120" w:line="240" w:lineRule="auto"/>
        <w:ind w:left="720"/>
        <w:rPr>
          <w:rFonts w:ascii="Times New Roman" w:hAnsi="Times New Roman"/>
          <w:sz w:val="24"/>
          <w:szCs w:val="24"/>
        </w:rPr>
      </w:pPr>
      <w:r>
        <w:rPr>
          <w:rFonts w:ascii="Times New Roman" w:hAnsi="Times New Roman"/>
          <w:sz w:val="24"/>
          <w:szCs w:val="24"/>
        </w:rPr>
        <w:t xml:space="preserve">For example, a </w:t>
      </w:r>
      <w:r w:rsidRPr="00F3194F">
        <w:rPr>
          <w:rFonts w:ascii="Times New Roman" w:hAnsi="Times New Roman"/>
          <w:sz w:val="24"/>
          <w:szCs w:val="24"/>
        </w:rPr>
        <w:t xml:space="preserve">plantation </w:t>
      </w:r>
      <w:r>
        <w:rPr>
          <w:rFonts w:ascii="Times New Roman" w:hAnsi="Times New Roman"/>
          <w:sz w:val="24"/>
          <w:szCs w:val="24"/>
        </w:rPr>
        <w:t>may be established on 1 July 2009</w:t>
      </w:r>
      <w:r w:rsidR="00D63CAE">
        <w:rPr>
          <w:rFonts w:ascii="Times New Roman" w:hAnsi="Times New Roman"/>
          <w:sz w:val="24"/>
          <w:szCs w:val="24"/>
        </w:rPr>
        <w:t>.</w:t>
      </w:r>
      <w:r w:rsidR="008339DC">
        <w:rPr>
          <w:rFonts w:ascii="Times New Roman" w:hAnsi="Times New Roman"/>
          <w:sz w:val="24"/>
          <w:szCs w:val="24"/>
        </w:rPr>
        <w:t xml:space="preserve"> </w:t>
      </w:r>
      <w:r w:rsidR="00D63CAE">
        <w:rPr>
          <w:rFonts w:ascii="Times New Roman" w:hAnsi="Times New Roman"/>
          <w:sz w:val="24"/>
          <w:szCs w:val="24"/>
        </w:rPr>
        <w:t xml:space="preserve">In </w:t>
      </w:r>
      <w:r>
        <w:rPr>
          <w:rFonts w:ascii="Times New Roman" w:hAnsi="Times New Roman"/>
          <w:sz w:val="24"/>
          <w:szCs w:val="24"/>
        </w:rPr>
        <w:t xml:space="preserve">September </w:t>
      </w:r>
      <w:r w:rsidRPr="00F3194F">
        <w:rPr>
          <w:rFonts w:ascii="Times New Roman" w:hAnsi="Times New Roman"/>
          <w:sz w:val="24"/>
          <w:szCs w:val="24"/>
        </w:rPr>
        <w:t>2012</w:t>
      </w:r>
      <w:r w:rsidR="00D63CAE">
        <w:rPr>
          <w:rFonts w:ascii="Times New Roman" w:hAnsi="Times New Roman"/>
          <w:sz w:val="24"/>
          <w:szCs w:val="24"/>
        </w:rPr>
        <w:t>, the Regulator declares the project to be an eligible offsets project</w:t>
      </w:r>
      <w:r w:rsidR="00F54C02">
        <w:rPr>
          <w:rFonts w:ascii="Times New Roman" w:hAnsi="Times New Roman"/>
          <w:sz w:val="24"/>
          <w:szCs w:val="24"/>
        </w:rPr>
        <w:t xml:space="preserve">, </w:t>
      </w:r>
      <w:r w:rsidR="00D63CAE">
        <w:rPr>
          <w:rFonts w:ascii="Times New Roman" w:hAnsi="Times New Roman"/>
          <w:sz w:val="24"/>
          <w:szCs w:val="24"/>
        </w:rPr>
        <w:t>effect</w:t>
      </w:r>
      <w:r w:rsidR="00F54C02">
        <w:rPr>
          <w:rFonts w:ascii="Times New Roman" w:hAnsi="Times New Roman"/>
          <w:sz w:val="24"/>
          <w:szCs w:val="24"/>
        </w:rPr>
        <w:t>ive</w:t>
      </w:r>
      <w:r w:rsidR="00D63CAE">
        <w:rPr>
          <w:rFonts w:ascii="Times New Roman" w:hAnsi="Times New Roman"/>
          <w:sz w:val="24"/>
          <w:szCs w:val="24"/>
        </w:rPr>
        <w:t xml:space="preserve"> from </w:t>
      </w:r>
      <w:r w:rsidRPr="00F3194F">
        <w:rPr>
          <w:rFonts w:ascii="Times New Roman" w:hAnsi="Times New Roman"/>
          <w:sz w:val="24"/>
          <w:szCs w:val="24"/>
        </w:rPr>
        <w:t>1</w:t>
      </w:r>
      <w:r w:rsidR="00A320AF">
        <w:rPr>
          <w:rFonts w:ascii="Times New Roman" w:hAnsi="Times New Roman"/>
          <w:sz w:val="24"/>
          <w:szCs w:val="24"/>
        </w:rPr>
        <w:t> </w:t>
      </w:r>
      <w:r w:rsidRPr="00F3194F">
        <w:rPr>
          <w:rFonts w:ascii="Times New Roman" w:hAnsi="Times New Roman"/>
          <w:sz w:val="24"/>
          <w:szCs w:val="24"/>
        </w:rPr>
        <w:t>July</w:t>
      </w:r>
      <w:r w:rsidR="00A320AF">
        <w:rPr>
          <w:rFonts w:ascii="Times New Roman" w:hAnsi="Times New Roman"/>
          <w:sz w:val="24"/>
          <w:szCs w:val="24"/>
        </w:rPr>
        <w:t> </w:t>
      </w:r>
      <w:r w:rsidRPr="00F3194F">
        <w:rPr>
          <w:rFonts w:ascii="Times New Roman" w:hAnsi="Times New Roman"/>
          <w:sz w:val="24"/>
          <w:szCs w:val="24"/>
        </w:rPr>
        <w:t>2010.</w:t>
      </w:r>
      <w:r w:rsidR="008339DC">
        <w:rPr>
          <w:rFonts w:ascii="Times New Roman" w:hAnsi="Times New Roman"/>
          <w:sz w:val="24"/>
          <w:szCs w:val="24"/>
        </w:rPr>
        <w:t xml:space="preserve"> </w:t>
      </w:r>
      <w:r>
        <w:rPr>
          <w:rFonts w:ascii="Times New Roman" w:hAnsi="Times New Roman"/>
          <w:sz w:val="24"/>
          <w:szCs w:val="24"/>
        </w:rPr>
        <w:t xml:space="preserve">In this case, the initial carbon stock </w:t>
      </w:r>
      <w:r w:rsidR="008B3535">
        <w:rPr>
          <w:rFonts w:ascii="Times New Roman" w:hAnsi="Times New Roman"/>
          <w:sz w:val="24"/>
          <w:szCs w:val="24"/>
        </w:rPr>
        <w:t>is</w:t>
      </w:r>
      <w:r w:rsidR="00D63CAE">
        <w:rPr>
          <w:rFonts w:ascii="Times New Roman" w:hAnsi="Times New Roman"/>
          <w:sz w:val="24"/>
          <w:szCs w:val="24"/>
        </w:rPr>
        <w:t xml:space="preserve"> </w:t>
      </w:r>
      <w:r w:rsidR="00F54C02">
        <w:rPr>
          <w:rFonts w:ascii="Times New Roman" w:hAnsi="Times New Roman"/>
          <w:sz w:val="24"/>
          <w:szCs w:val="24"/>
        </w:rPr>
        <w:t xml:space="preserve">the amount </w:t>
      </w:r>
      <w:r w:rsidR="008B3535">
        <w:rPr>
          <w:rFonts w:ascii="Times New Roman" w:hAnsi="Times New Roman"/>
          <w:sz w:val="24"/>
          <w:szCs w:val="24"/>
        </w:rPr>
        <w:t xml:space="preserve">that was </w:t>
      </w:r>
      <w:r w:rsidR="00F54C02">
        <w:rPr>
          <w:rFonts w:ascii="Times New Roman" w:hAnsi="Times New Roman"/>
          <w:sz w:val="24"/>
          <w:szCs w:val="24"/>
        </w:rPr>
        <w:t>present in the area</w:t>
      </w:r>
      <w:r w:rsidR="00D63CAE">
        <w:rPr>
          <w:rFonts w:ascii="Times New Roman" w:hAnsi="Times New Roman"/>
          <w:sz w:val="24"/>
          <w:szCs w:val="24"/>
        </w:rPr>
        <w:t xml:space="preserve"> </w:t>
      </w:r>
      <w:r w:rsidR="00F54C02">
        <w:rPr>
          <w:rFonts w:ascii="Times New Roman" w:hAnsi="Times New Roman"/>
          <w:sz w:val="24"/>
          <w:szCs w:val="24"/>
        </w:rPr>
        <w:t xml:space="preserve">on </w:t>
      </w:r>
      <w:r>
        <w:rPr>
          <w:rFonts w:ascii="Times New Roman" w:hAnsi="Times New Roman"/>
          <w:sz w:val="24"/>
          <w:szCs w:val="24"/>
        </w:rPr>
        <w:t xml:space="preserve">1 July 2010. </w:t>
      </w:r>
    </w:p>
    <w:p w:rsidR="00246F90" w:rsidRDefault="00F3194F" w:rsidP="00AB2201">
      <w:pPr>
        <w:widowControl w:val="0"/>
        <w:spacing w:after="120" w:line="240" w:lineRule="auto"/>
        <w:ind w:left="720"/>
        <w:rPr>
          <w:rFonts w:ascii="Times New Roman" w:hAnsi="Times New Roman"/>
          <w:sz w:val="24"/>
          <w:szCs w:val="24"/>
        </w:rPr>
      </w:pPr>
      <w:r>
        <w:rPr>
          <w:rFonts w:ascii="Times New Roman" w:hAnsi="Times New Roman"/>
          <w:sz w:val="24"/>
          <w:szCs w:val="24"/>
        </w:rPr>
        <w:t>S</w:t>
      </w:r>
      <w:r w:rsidR="00F21772">
        <w:rPr>
          <w:rFonts w:ascii="Times New Roman" w:hAnsi="Times New Roman"/>
          <w:sz w:val="24"/>
          <w:szCs w:val="24"/>
        </w:rPr>
        <w:t>ubs</w:t>
      </w:r>
      <w:r>
        <w:rPr>
          <w:rFonts w:ascii="Times New Roman" w:hAnsi="Times New Roman"/>
          <w:sz w:val="24"/>
          <w:szCs w:val="24"/>
        </w:rPr>
        <w:t>ection </w:t>
      </w:r>
      <w:r w:rsidR="00B33C39">
        <w:rPr>
          <w:rFonts w:ascii="Times New Roman" w:hAnsi="Times New Roman"/>
          <w:sz w:val="24"/>
          <w:szCs w:val="24"/>
        </w:rPr>
        <w:t>27</w:t>
      </w:r>
      <w:r w:rsidR="004D7782">
        <w:rPr>
          <w:rFonts w:ascii="Times New Roman" w:hAnsi="Times New Roman"/>
          <w:sz w:val="24"/>
          <w:szCs w:val="24"/>
        </w:rPr>
        <w:t> </w:t>
      </w:r>
      <w:r w:rsidR="00B33C39">
        <w:rPr>
          <w:rFonts w:ascii="Times New Roman" w:hAnsi="Times New Roman"/>
          <w:sz w:val="24"/>
          <w:szCs w:val="24"/>
        </w:rPr>
        <w:t xml:space="preserve">(15) of the Act enables a project declaration to take effect from the date it is made or, with the agreement of the applicant, at an earlier specified </w:t>
      </w:r>
      <w:r w:rsidR="009525D0">
        <w:rPr>
          <w:rFonts w:ascii="Times New Roman" w:hAnsi="Times New Roman"/>
          <w:sz w:val="24"/>
          <w:szCs w:val="24"/>
        </w:rPr>
        <w:t>date that is not earlier than 1 July </w:t>
      </w:r>
      <w:r w:rsidR="00B33C39">
        <w:rPr>
          <w:rFonts w:ascii="Times New Roman" w:hAnsi="Times New Roman"/>
          <w:sz w:val="24"/>
          <w:szCs w:val="24"/>
        </w:rPr>
        <w:t>2010.</w:t>
      </w:r>
    </w:p>
    <w:p w:rsidR="002D46A5" w:rsidRDefault="008A4381" w:rsidP="00AB2201">
      <w:pPr>
        <w:widowControl w:val="0"/>
        <w:spacing w:after="120" w:line="240" w:lineRule="auto"/>
      </w:pPr>
      <w:r>
        <w:rPr>
          <w:rFonts w:ascii="Times New Roman" w:hAnsi="Times New Roman"/>
          <w:sz w:val="24"/>
          <w:szCs w:val="24"/>
        </w:rPr>
        <w:t>Unless the initial carbon stock is zero, t</w:t>
      </w:r>
      <w:r w:rsidR="00821218" w:rsidRPr="00AB5F46">
        <w:rPr>
          <w:rFonts w:ascii="Times New Roman" w:hAnsi="Times New Roman"/>
          <w:sz w:val="24"/>
          <w:szCs w:val="24"/>
        </w:rPr>
        <w:t xml:space="preserve">he </w:t>
      </w:r>
      <w:r w:rsidR="00821218" w:rsidRPr="003043A7">
        <w:rPr>
          <w:rFonts w:ascii="Times New Roman" w:hAnsi="Times New Roman"/>
          <w:sz w:val="24"/>
          <w:szCs w:val="24"/>
        </w:rPr>
        <w:t xml:space="preserve">initial carbon stock for a project area must be recalculated each time a report is submitted to the </w:t>
      </w:r>
      <w:r w:rsidR="00B52F43">
        <w:rPr>
          <w:rFonts w:ascii="Times New Roman" w:hAnsi="Times New Roman"/>
          <w:sz w:val="24"/>
          <w:szCs w:val="24"/>
        </w:rPr>
        <w:t>Regulator</w:t>
      </w:r>
      <w:r w:rsidR="00821218" w:rsidRPr="003043A7">
        <w:rPr>
          <w:rFonts w:ascii="Times New Roman" w:hAnsi="Times New Roman"/>
          <w:sz w:val="24"/>
          <w:szCs w:val="24"/>
        </w:rPr>
        <w:t xml:space="preserve"> to ensure updates to </w:t>
      </w:r>
      <w:r w:rsidR="001D3C0D" w:rsidRPr="003043A7">
        <w:rPr>
          <w:rFonts w:ascii="Times New Roman" w:hAnsi="Times New Roman"/>
          <w:sz w:val="24"/>
          <w:szCs w:val="24"/>
        </w:rPr>
        <w:t xml:space="preserve">data underlying </w:t>
      </w:r>
      <w:r w:rsidR="00821218" w:rsidRPr="003043A7">
        <w:rPr>
          <w:rFonts w:ascii="Times New Roman" w:hAnsi="Times New Roman"/>
          <w:sz w:val="24"/>
          <w:szCs w:val="24"/>
        </w:rPr>
        <w:t xml:space="preserve">the </w:t>
      </w:r>
      <w:r w:rsidR="00B847C1" w:rsidRPr="003043A7">
        <w:rPr>
          <w:rFonts w:ascii="Times New Roman" w:hAnsi="Times New Roman"/>
          <w:sz w:val="24"/>
          <w:szCs w:val="24"/>
        </w:rPr>
        <w:t>RMT</w:t>
      </w:r>
      <w:r w:rsidR="00821218" w:rsidRPr="003043A7">
        <w:rPr>
          <w:rFonts w:ascii="Times New Roman" w:hAnsi="Times New Roman"/>
          <w:sz w:val="24"/>
          <w:szCs w:val="24"/>
        </w:rPr>
        <w:t xml:space="preserve"> are taken into ac</w:t>
      </w:r>
      <w:r w:rsidR="001C695E" w:rsidRPr="003043A7">
        <w:rPr>
          <w:rFonts w:ascii="Times New Roman" w:hAnsi="Times New Roman"/>
          <w:sz w:val="24"/>
          <w:szCs w:val="24"/>
        </w:rPr>
        <w:t>count.</w:t>
      </w:r>
      <w:r w:rsidR="008339DC">
        <w:rPr>
          <w:rFonts w:ascii="Times New Roman" w:hAnsi="Times New Roman"/>
          <w:sz w:val="24"/>
          <w:szCs w:val="24"/>
        </w:rPr>
        <w:t xml:space="preserve"> </w:t>
      </w:r>
      <w:r w:rsidR="001D72AE" w:rsidRPr="003043A7">
        <w:rPr>
          <w:rFonts w:ascii="Times New Roman" w:hAnsi="Times New Roman"/>
          <w:sz w:val="24"/>
          <w:szCs w:val="24"/>
        </w:rPr>
        <w:t xml:space="preserve">The ‘mixed environmental plantings’ species setting in the RMT enables project proponents to stratify areas with a significant variation in the species or species mix. Proponents </w:t>
      </w:r>
      <w:r w:rsidR="00A320AF">
        <w:rPr>
          <w:rFonts w:ascii="Times New Roman" w:hAnsi="Times New Roman"/>
          <w:sz w:val="24"/>
          <w:szCs w:val="24"/>
        </w:rPr>
        <w:t xml:space="preserve">may </w:t>
      </w:r>
      <w:r w:rsidR="001D72AE" w:rsidRPr="003043A7">
        <w:rPr>
          <w:rFonts w:ascii="Times New Roman" w:hAnsi="Times New Roman"/>
          <w:sz w:val="24"/>
          <w:szCs w:val="24"/>
        </w:rPr>
        <w:t>be able to select more specific settings in the future as the RMT is updated</w:t>
      </w:r>
      <w:r w:rsidR="00D1431F">
        <w:rPr>
          <w:rFonts w:ascii="Times New Roman" w:hAnsi="Times New Roman"/>
          <w:sz w:val="24"/>
          <w:szCs w:val="24"/>
        </w:rPr>
        <w:t xml:space="preserve"> with findings from </w:t>
      </w:r>
      <w:r w:rsidR="001D72AE" w:rsidRPr="003043A7">
        <w:rPr>
          <w:rFonts w:ascii="Times New Roman" w:hAnsi="Times New Roman"/>
          <w:sz w:val="24"/>
          <w:szCs w:val="24"/>
        </w:rPr>
        <w:t>scientific research</w:t>
      </w:r>
      <w:r w:rsidR="00057551">
        <w:rPr>
          <w:rFonts w:ascii="Times New Roman" w:hAnsi="Times New Roman"/>
          <w:sz w:val="24"/>
          <w:szCs w:val="24"/>
        </w:rPr>
        <w:t xml:space="preserve"> </w:t>
      </w:r>
      <w:r w:rsidR="001D72AE" w:rsidRPr="003043A7">
        <w:rPr>
          <w:rFonts w:ascii="Times New Roman" w:hAnsi="Times New Roman"/>
          <w:sz w:val="24"/>
          <w:szCs w:val="24"/>
        </w:rPr>
        <w:t>to improve the accuracy of estimates of carbon sequestration associated with environmental plantings.</w:t>
      </w:r>
    </w:p>
    <w:p w:rsidR="00246F90" w:rsidRDefault="00DD6A9D" w:rsidP="00AB2201">
      <w:pPr>
        <w:keepNext/>
        <w:spacing w:before="240"/>
        <w:ind w:left="709" w:hanging="709"/>
        <w:rPr>
          <w:rFonts w:ascii="Times New Roman" w:hAnsi="Times New Roman"/>
          <w:bCs/>
          <w:sz w:val="24"/>
          <w:szCs w:val="24"/>
          <w:u w:val="single"/>
        </w:rPr>
      </w:pPr>
      <w:bookmarkStart w:id="6" w:name="_Toc319521121"/>
      <w:r>
        <w:rPr>
          <w:rFonts w:ascii="Times New Roman" w:hAnsi="Times New Roman"/>
          <w:bCs/>
          <w:sz w:val="24"/>
          <w:szCs w:val="24"/>
          <w:u w:val="single"/>
        </w:rPr>
        <w:t>3.5</w:t>
      </w:r>
      <w:r w:rsidR="002B4D31" w:rsidRPr="00AB5F46">
        <w:rPr>
          <w:rFonts w:ascii="Times New Roman" w:hAnsi="Times New Roman"/>
          <w:bCs/>
          <w:sz w:val="24"/>
          <w:szCs w:val="24"/>
          <w:u w:val="single"/>
        </w:rPr>
        <w:t xml:space="preserve"> </w:t>
      </w:r>
      <w:r w:rsidR="002B4D31" w:rsidRPr="00AB5F46">
        <w:rPr>
          <w:rFonts w:ascii="Times New Roman" w:hAnsi="Times New Roman"/>
          <w:bCs/>
          <w:sz w:val="24"/>
          <w:szCs w:val="24"/>
          <w:u w:val="single"/>
        </w:rPr>
        <w:tab/>
        <w:t>C</w:t>
      </w:r>
      <w:r w:rsidR="00AF0AD9">
        <w:rPr>
          <w:rFonts w:ascii="Times New Roman" w:hAnsi="Times New Roman"/>
          <w:bCs/>
          <w:sz w:val="24"/>
          <w:szCs w:val="24"/>
          <w:u w:val="single"/>
        </w:rPr>
        <w:t>alculating the carbon stock of the</w:t>
      </w:r>
      <w:r w:rsidR="002B4D31" w:rsidRPr="00AB5F46">
        <w:rPr>
          <w:rFonts w:ascii="Times New Roman" w:hAnsi="Times New Roman"/>
          <w:bCs/>
          <w:sz w:val="24"/>
          <w:szCs w:val="24"/>
          <w:u w:val="single"/>
        </w:rPr>
        <w:t xml:space="preserve"> project area at the end of a reporting period</w:t>
      </w:r>
      <w:bookmarkEnd w:id="6"/>
    </w:p>
    <w:p w:rsidR="00BB183A" w:rsidRPr="00AB5F46" w:rsidRDefault="00736DF1" w:rsidP="00AB2201">
      <w:pPr>
        <w:keepNext/>
        <w:spacing w:after="120" w:line="240" w:lineRule="auto"/>
        <w:rPr>
          <w:rFonts w:ascii="Times New Roman" w:hAnsi="Times New Roman"/>
          <w:sz w:val="24"/>
          <w:szCs w:val="24"/>
        </w:rPr>
      </w:pPr>
      <w:r w:rsidRPr="00AB5F46">
        <w:rPr>
          <w:rFonts w:ascii="Times New Roman" w:hAnsi="Times New Roman"/>
          <w:sz w:val="24"/>
          <w:szCs w:val="24"/>
        </w:rPr>
        <w:t xml:space="preserve">The carbon stock </w:t>
      </w:r>
      <w:r w:rsidR="001D3C0D" w:rsidRPr="00AB5F46">
        <w:rPr>
          <w:rFonts w:ascii="Times New Roman" w:hAnsi="Times New Roman"/>
          <w:sz w:val="24"/>
          <w:szCs w:val="24"/>
        </w:rPr>
        <w:t xml:space="preserve">within a project area </w:t>
      </w:r>
      <w:r w:rsidR="005F17AC" w:rsidRPr="00AB5F46">
        <w:rPr>
          <w:rFonts w:ascii="Times New Roman" w:hAnsi="Times New Roman"/>
          <w:sz w:val="24"/>
          <w:szCs w:val="24"/>
        </w:rPr>
        <w:t xml:space="preserve">at the end of a reporting period </w:t>
      </w:r>
      <w:r w:rsidRPr="00AB5F46">
        <w:rPr>
          <w:rFonts w:ascii="Times New Roman" w:hAnsi="Times New Roman"/>
          <w:sz w:val="24"/>
          <w:szCs w:val="24"/>
        </w:rPr>
        <w:t xml:space="preserve">must be calculated using </w:t>
      </w:r>
      <w:r w:rsidR="007F42C6">
        <w:rPr>
          <w:rFonts w:ascii="Times New Roman" w:hAnsi="Times New Roman"/>
          <w:sz w:val="24"/>
          <w:szCs w:val="24"/>
        </w:rPr>
        <w:t>Equation</w:t>
      </w:r>
      <w:r w:rsidRPr="00AB5F46">
        <w:rPr>
          <w:rFonts w:ascii="Times New Roman" w:hAnsi="Times New Roman"/>
          <w:sz w:val="24"/>
          <w:szCs w:val="24"/>
        </w:rPr>
        <w:t xml:space="preserve"> 1</w:t>
      </w:r>
      <w:r w:rsidR="005F17AC" w:rsidRPr="00AB5F46">
        <w:rPr>
          <w:rFonts w:ascii="Times New Roman" w:hAnsi="Times New Roman"/>
          <w:sz w:val="24"/>
          <w:szCs w:val="24"/>
        </w:rPr>
        <w:t>b</w:t>
      </w:r>
      <w:r w:rsidRPr="00AB5F46">
        <w:rPr>
          <w:rFonts w:ascii="Times New Roman" w:hAnsi="Times New Roman"/>
          <w:sz w:val="24"/>
          <w:szCs w:val="24"/>
        </w:rPr>
        <w:t>.</w:t>
      </w:r>
      <w:r w:rsidR="008339DC">
        <w:rPr>
          <w:rFonts w:ascii="Times New Roman" w:hAnsi="Times New Roman"/>
          <w:sz w:val="24"/>
          <w:szCs w:val="24"/>
        </w:rPr>
        <w:t xml:space="preserve"> </w:t>
      </w:r>
      <w:r w:rsidR="005F17AC" w:rsidRPr="00AB5F46">
        <w:rPr>
          <w:rFonts w:ascii="Times New Roman" w:hAnsi="Times New Roman"/>
          <w:sz w:val="24"/>
          <w:szCs w:val="24"/>
        </w:rPr>
        <w:t>T</w:t>
      </w:r>
      <w:r w:rsidRPr="00AB5F46">
        <w:rPr>
          <w:rFonts w:ascii="Times New Roman" w:hAnsi="Times New Roman"/>
          <w:sz w:val="24"/>
          <w:szCs w:val="24"/>
        </w:rPr>
        <w:t xml:space="preserve">he </w:t>
      </w:r>
      <w:r w:rsidR="005F17AC" w:rsidRPr="00AB5F46">
        <w:rPr>
          <w:rFonts w:ascii="Times New Roman" w:hAnsi="Times New Roman"/>
          <w:sz w:val="24"/>
          <w:szCs w:val="24"/>
        </w:rPr>
        <w:t xml:space="preserve">carbon stock of each </w:t>
      </w:r>
      <w:r w:rsidR="00FE4C3C" w:rsidRPr="00AB5F46">
        <w:rPr>
          <w:rFonts w:ascii="Times New Roman" w:hAnsi="Times New Roman"/>
          <w:sz w:val="24"/>
          <w:szCs w:val="24"/>
        </w:rPr>
        <w:t>CEA</w:t>
      </w:r>
      <w:r w:rsidR="005F17AC" w:rsidRPr="00AB5F46">
        <w:rPr>
          <w:rFonts w:ascii="Times New Roman" w:hAnsi="Times New Roman"/>
          <w:sz w:val="24"/>
          <w:szCs w:val="24"/>
        </w:rPr>
        <w:t xml:space="preserve"> within the project area must be determined using the </w:t>
      </w:r>
      <w:r w:rsidR="00B847C1" w:rsidRPr="00AB5F46">
        <w:rPr>
          <w:rFonts w:ascii="Times New Roman" w:hAnsi="Times New Roman"/>
          <w:sz w:val="24"/>
          <w:szCs w:val="24"/>
        </w:rPr>
        <w:t>RMT</w:t>
      </w:r>
      <w:r w:rsidRPr="00AB5F46">
        <w:rPr>
          <w:rFonts w:ascii="Times New Roman" w:hAnsi="Times New Roman"/>
          <w:sz w:val="24"/>
          <w:szCs w:val="24"/>
        </w:rPr>
        <w:t xml:space="preserve"> </w:t>
      </w:r>
      <w:r w:rsidR="005F17AC" w:rsidRPr="00AB5F46">
        <w:rPr>
          <w:rFonts w:ascii="Times New Roman" w:hAnsi="Times New Roman"/>
          <w:sz w:val="24"/>
          <w:szCs w:val="24"/>
        </w:rPr>
        <w:t>and the amounts must be aggregated</w:t>
      </w:r>
      <w:r w:rsidR="008B3535">
        <w:rPr>
          <w:rFonts w:ascii="Times New Roman" w:hAnsi="Times New Roman"/>
          <w:sz w:val="24"/>
          <w:szCs w:val="24"/>
        </w:rPr>
        <w:t xml:space="preserve">, using </w:t>
      </w:r>
      <w:r w:rsidR="007F42C6">
        <w:rPr>
          <w:rFonts w:ascii="Times New Roman" w:hAnsi="Times New Roman"/>
          <w:sz w:val="24"/>
          <w:szCs w:val="24"/>
        </w:rPr>
        <w:t>Equation</w:t>
      </w:r>
      <w:r w:rsidR="008B3535">
        <w:rPr>
          <w:rFonts w:ascii="Times New Roman" w:hAnsi="Times New Roman"/>
          <w:sz w:val="24"/>
          <w:szCs w:val="24"/>
        </w:rPr>
        <w:t xml:space="preserve"> 1b</w:t>
      </w:r>
      <w:r w:rsidRPr="00AB5F46">
        <w:rPr>
          <w:rFonts w:ascii="Times New Roman" w:hAnsi="Times New Roman"/>
          <w:sz w:val="24"/>
          <w:szCs w:val="24"/>
        </w:rPr>
        <w:t>.</w:t>
      </w:r>
    </w:p>
    <w:p w:rsidR="00246F90" w:rsidRDefault="00DD6A9D">
      <w:pPr>
        <w:spacing w:before="240"/>
        <w:ind w:left="709" w:hanging="709"/>
        <w:rPr>
          <w:rFonts w:ascii="Times New Roman" w:hAnsi="Times New Roman"/>
          <w:bCs/>
          <w:sz w:val="24"/>
          <w:szCs w:val="24"/>
          <w:u w:val="single"/>
        </w:rPr>
      </w:pPr>
      <w:bookmarkStart w:id="7" w:name="_Toc319521122"/>
      <w:r>
        <w:rPr>
          <w:rFonts w:ascii="Times New Roman" w:hAnsi="Times New Roman"/>
          <w:bCs/>
          <w:sz w:val="24"/>
          <w:szCs w:val="24"/>
          <w:u w:val="single"/>
        </w:rPr>
        <w:t>3.6</w:t>
      </w:r>
      <w:r w:rsidR="008339DC">
        <w:rPr>
          <w:rFonts w:ascii="Times New Roman" w:hAnsi="Times New Roman"/>
          <w:bCs/>
          <w:sz w:val="24"/>
          <w:szCs w:val="24"/>
          <w:u w:val="single"/>
        </w:rPr>
        <w:t xml:space="preserve">  </w:t>
      </w:r>
      <w:r w:rsidR="00B50B33" w:rsidRPr="00AB5F46">
        <w:rPr>
          <w:rFonts w:ascii="Times New Roman" w:hAnsi="Times New Roman"/>
          <w:bCs/>
          <w:sz w:val="24"/>
          <w:szCs w:val="24"/>
          <w:u w:val="single"/>
        </w:rPr>
        <w:tab/>
      </w:r>
      <w:r w:rsidR="00BB183A" w:rsidRPr="00AB5F46">
        <w:rPr>
          <w:rFonts w:ascii="Times New Roman" w:hAnsi="Times New Roman"/>
          <w:bCs/>
          <w:sz w:val="24"/>
          <w:szCs w:val="24"/>
          <w:u w:val="single"/>
        </w:rPr>
        <w:t>Calculating the carbon stock change</w:t>
      </w:r>
      <w:bookmarkEnd w:id="7"/>
      <w:r w:rsidR="00AF0AD9">
        <w:rPr>
          <w:rFonts w:ascii="Times New Roman" w:hAnsi="Times New Roman"/>
          <w:bCs/>
          <w:sz w:val="24"/>
          <w:szCs w:val="24"/>
          <w:u w:val="single"/>
        </w:rPr>
        <w:t xml:space="preserve"> for the</w:t>
      </w:r>
      <w:r w:rsidR="00BB183A" w:rsidRPr="00AB5F46">
        <w:rPr>
          <w:rFonts w:ascii="Times New Roman" w:hAnsi="Times New Roman"/>
          <w:bCs/>
          <w:sz w:val="24"/>
          <w:szCs w:val="24"/>
          <w:u w:val="single"/>
        </w:rPr>
        <w:t xml:space="preserve"> project area</w:t>
      </w:r>
    </w:p>
    <w:p w:rsidR="00D452CE" w:rsidRPr="00AB5F46" w:rsidRDefault="00D452CE" w:rsidP="00923822">
      <w:pPr>
        <w:spacing w:after="120" w:line="240" w:lineRule="auto"/>
        <w:rPr>
          <w:rFonts w:ascii="Times New Roman" w:hAnsi="Times New Roman"/>
          <w:sz w:val="24"/>
          <w:szCs w:val="24"/>
        </w:rPr>
      </w:pPr>
      <w:r w:rsidRPr="00AB5F46">
        <w:rPr>
          <w:rFonts w:ascii="Times New Roman" w:hAnsi="Times New Roman"/>
          <w:sz w:val="24"/>
          <w:szCs w:val="24"/>
        </w:rPr>
        <w:t>The carb</w:t>
      </w:r>
      <w:r w:rsidR="00AF0AD9">
        <w:rPr>
          <w:rFonts w:ascii="Times New Roman" w:hAnsi="Times New Roman"/>
          <w:sz w:val="24"/>
          <w:szCs w:val="24"/>
        </w:rPr>
        <w:t xml:space="preserve">on stock change for the </w:t>
      </w:r>
      <w:r w:rsidRPr="00AB5F46">
        <w:rPr>
          <w:rFonts w:ascii="Times New Roman" w:hAnsi="Times New Roman"/>
          <w:sz w:val="24"/>
          <w:szCs w:val="24"/>
        </w:rPr>
        <w:t>project area for the first repo</w:t>
      </w:r>
      <w:r w:rsidR="00AF0AD9">
        <w:rPr>
          <w:rFonts w:ascii="Times New Roman" w:hAnsi="Times New Roman"/>
          <w:sz w:val="24"/>
          <w:szCs w:val="24"/>
        </w:rPr>
        <w:t>rting period must be calculated</w:t>
      </w:r>
      <w:r w:rsidRPr="00AB5F46">
        <w:rPr>
          <w:rFonts w:ascii="Times New Roman" w:hAnsi="Times New Roman"/>
          <w:sz w:val="24"/>
          <w:szCs w:val="24"/>
        </w:rPr>
        <w:t xml:space="preserve"> using </w:t>
      </w:r>
      <w:r w:rsidR="007F42C6">
        <w:rPr>
          <w:rFonts w:ascii="Times New Roman" w:hAnsi="Times New Roman"/>
          <w:sz w:val="24"/>
          <w:szCs w:val="24"/>
        </w:rPr>
        <w:t>Equation</w:t>
      </w:r>
      <w:r w:rsidRPr="00AB5F46">
        <w:rPr>
          <w:rFonts w:ascii="Times New Roman" w:hAnsi="Times New Roman"/>
          <w:sz w:val="24"/>
          <w:szCs w:val="24"/>
        </w:rPr>
        <w:t xml:space="preserve"> 2a and for the second and subsequent reporting periods using </w:t>
      </w:r>
      <w:r w:rsidR="007F42C6">
        <w:rPr>
          <w:rFonts w:ascii="Times New Roman" w:hAnsi="Times New Roman"/>
          <w:sz w:val="24"/>
          <w:szCs w:val="24"/>
        </w:rPr>
        <w:t>Equation</w:t>
      </w:r>
      <w:r w:rsidRPr="00AB5F46">
        <w:rPr>
          <w:rFonts w:ascii="Times New Roman" w:hAnsi="Times New Roman"/>
          <w:sz w:val="24"/>
          <w:szCs w:val="24"/>
        </w:rPr>
        <w:t xml:space="preserve"> 2b.</w:t>
      </w:r>
      <w:r w:rsidR="008339DC">
        <w:rPr>
          <w:rFonts w:ascii="Times New Roman" w:hAnsi="Times New Roman"/>
          <w:sz w:val="24"/>
          <w:szCs w:val="24"/>
        </w:rPr>
        <w:t xml:space="preserve"> </w:t>
      </w:r>
    </w:p>
    <w:p w:rsidR="00D83994" w:rsidRDefault="00D452CE" w:rsidP="00923822">
      <w:pPr>
        <w:spacing w:after="120" w:line="240" w:lineRule="auto"/>
        <w:rPr>
          <w:rFonts w:ascii="Times New Roman" w:hAnsi="Times New Roman"/>
          <w:sz w:val="24"/>
          <w:szCs w:val="24"/>
        </w:rPr>
      </w:pPr>
      <w:r w:rsidRPr="00AB5F46">
        <w:rPr>
          <w:rFonts w:ascii="Times New Roman" w:hAnsi="Times New Roman"/>
          <w:sz w:val="24"/>
          <w:szCs w:val="24"/>
        </w:rPr>
        <w:t xml:space="preserve">In the first reporting period, the carbon stock change is the carbon stock </w:t>
      </w:r>
      <w:r w:rsidR="008B3535">
        <w:rPr>
          <w:rFonts w:ascii="Times New Roman" w:hAnsi="Times New Roman"/>
          <w:sz w:val="24"/>
          <w:szCs w:val="24"/>
        </w:rPr>
        <w:t xml:space="preserve">at the end of the reporting period determined using the RMT </w:t>
      </w:r>
      <w:r w:rsidRPr="00AB5F46">
        <w:rPr>
          <w:rFonts w:ascii="Times New Roman" w:hAnsi="Times New Roman"/>
          <w:sz w:val="24"/>
          <w:szCs w:val="24"/>
        </w:rPr>
        <w:t>minus the initial carbon stock.</w:t>
      </w:r>
      <w:r w:rsidR="008339DC">
        <w:rPr>
          <w:rFonts w:ascii="Times New Roman" w:hAnsi="Times New Roman"/>
          <w:sz w:val="24"/>
          <w:szCs w:val="24"/>
        </w:rPr>
        <w:t xml:space="preserve"> </w:t>
      </w:r>
    </w:p>
    <w:p w:rsidR="00246F90" w:rsidRDefault="00D83994">
      <w:pPr>
        <w:keepNext/>
        <w:keepLines/>
        <w:spacing w:after="120" w:line="240" w:lineRule="auto"/>
        <w:rPr>
          <w:rFonts w:ascii="Times New Roman" w:hAnsi="Times New Roman"/>
          <w:sz w:val="24"/>
          <w:szCs w:val="24"/>
        </w:rPr>
      </w:pPr>
      <w:r>
        <w:rPr>
          <w:rFonts w:ascii="Times New Roman" w:hAnsi="Times New Roman"/>
          <w:sz w:val="24"/>
          <w:szCs w:val="24"/>
        </w:rPr>
        <w:t>In the second and subsequent reporting periods, the carbon stock change is calculated in the following way:</w:t>
      </w:r>
    </w:p>
    <w:p w:rsidR="00246F90" w:rsidRDefault="008339DC" w:rsidP="008D0A0E">
      <w:pPr>
        <w:pStyle w:val="ListParagraph"/>
        <w:keepNext/>
        <w:keepLines/>
        <w:numPr>
          <w:ilvl w:val="0"/>
          <w:numId w:val="31"/>
        </w:numPr>
        <w:spacing w:before="240" w:after="240" w:line="240" w:lineRule="auto"/>
        <w:ind w:left="714" w:hanging="357"/>
        <w:rPr>
          <w:rFonts w:ascii="Times New Roman" w:hAnsi="Times New Roman"/>
          <w:sz w:val="24"/>
          <w:szCs w:val="24"/>
        </w:rPr>
      </w:pPr>
      <w:r>
        <w:rPr>
          <w:rFonts w:ascii="Times New Roman" w:hAnsi="Times New Roman"/>
          <w:sz w:val="24"/>
          <w:szCs w:val="24"/>
        </w:rPr>
        <w:t xml:space="preserve"> </w:t>
      </w:r>
      <w:r w:rsidR="00C143BB">
        <w:rPr>
          <w:rFonts w:ascii="Times New Roman" w:hAnsi="Times New Roman"/>
          <w:sz w:val="24"/>
          <w:szCs w:val="24"/>
        </w:rPr>
        <w:t>D</w:t>
      </w:r>
      <w:r w:rsidR="00D83994">
        <w:rPr>
          <w:rFonts w:ascii="Times New Roman" w:hAnsi="Times New Roman"/>
          <w:sz w:val="24"/>
          <w:szCs w:val="24"/>
        </w:rPr>
        <w:t>etermine the carbon stock for the reporting period at the month ending the reporting period using the RMT;</w:t>
      </w:r>
    </w:p>
    <w:p w:rsidR="00246F90" w:rsidRDefault="00C143BB" w:rsidP="008D0A0E">
      <w:pPr>
        <w:pStyle w:val="ListParagraph"/>
        <w:keepNext/>
        <w:keepLines/>
        <w:numPr>
          <w:ilvl w:val="0"/>
          <w:numId w:val="31"/>
        </w:numPr>
        <w:spacing w:before="240" w:after="240" w:line="240" w:lineRule="auto"/>
        <w:ind w:left="714" w:hanging="357"/>
        <w:rPr>
          <w:rFonts w:ascii="Times New Roman" w:hAnsi="Times New Roman"/>
          <w:sz w:val="24"/>
          <w:szCs w:val="24"/>
        </w:rPr>
      </w:pPr>
      <w:r>
        <w:rPr>
          <w:rFonts w:ascii="Times New Roman" w:hAnsi="Times New Roman"/>
          <w:sz w:val="24"/>
          <w:szCs w:val="24"/>
        </w:rPr>
        <w:t>S</w:t>
      </w:r>
      <w:r w:rsidR="00D83994">
        <w:rPr>
          <w:rFonts w:ascii="Times New Roman" w:hAnsi="Times New Roman"/>
          <w:sz w:val="24"/>
          <w:szCs w:val="24"/>
        </w:rPr>
        <w:t>ubtract from this amount the carbon stock reported for the end of the previous reporting period at the month ending that reporting period;</w:t>
      </w:r>
    </w:p>
    <w:p w:rsidR="00246F90" w:rsidRDefault="00C143BB" w:rsidP="008D0A0E">
      <w:pPr>
        <w:pStyle w:val="ListParagraph"/>
        <w:keepNext/>
        <w:keepLines/>
        <w:numPr>
          <w:ilvl w:val="0"/>
          <w:numId w:val="31"/>
        </w:numPr>
        <w:spacing w:before="240" w:after="240" w:line="240" w:lineRule="auto"/>
        <w:ind w:left="714" w:hanging="357"/>
        <w:rPr>
          <w:rFonts w:ascii="Times New Roman" w:hAnsi="Times New Roman"/>
          <w:sz w:val="24"/>
          <w:szCs w:val="24"/>
        </w:rPr>
      </w:pPr>
      <w:r>
        <w:rPr>
          <w:rFonts w:ascii="Times New Roman" w:hAnsi="Times New Roman"/>
          <w:sz w:val="24"/>
          <w:szCs w:val="24"/>
        </w:rPr>
        <w:t>R</w:t>
      </w:r>
      <w:r w:rsidR="00D83994">
        <w:rPr>
          <w:rFonts w:ascii="Times New Roman" w:hAnsi="Times New Roman"/>
          <w:sz w:val="24"/>
          <w:szCs w:val="24"/>
        </w:rPr>
        <w:t>ecalculate the initial carbon stock at the time of submitting the report using the RMT;</w:t>
      </w:r>
      <w:r w:rsidR="00D95A00">
        <w:rPr>
          <w:rFonts w:ascii="Times New Roman" w:hAnsi="Times New Roman"/>
          <w:sz w:val="24"/>
          <w:szCs w:val="24"/>
        </w:rPr>
        <w:t xml:space="preserve"> and</w:t>
      </w:r>
    </w:p>
    <w:p w:rsidR="00246F90" w:rsidRDefault="00C143BB" w:rsidP="008D0A0E">
      <w:pPr>
        <w:pStyle w:val="ListParagraph"/>
        <w:keepNext/>
        <w:keepLines/>
        <w:numPr>
          <w:ilvl w:val="0"/>
          <w:numId w:val="31"/>
        </w:numPr>
        <w:spacing w:before="240" w:after="240" w:line="240" w:lineRule="auto"/>
        <w:ind w:left="714" w:hanging="357"/>
        <w:rPr>
          <w:rFonts w:ascii="Times New Roman" w:hAnsi="Times New Roman"/>
          <w:sz w:val="24"/>
          <w:szCs w:val="24"/>
        </w:rPr>
      </w:pPr>
      <w:r>
        <w:rPr>
          <w:rFonts w:ascii="Times New Roman" w:hAnsi="Times New Roman"/>
          <w:sz w:val="24"/>
          <w:szCs w:val="24"/>
        </w:rPr>
        <w:t>S</w:t>
      </w:r>
      <w:r w:rsidR="00D83994">
        <w:rPr>
          <w:rFonts w:ascii="Times New Roman" w:hAnsi="Times New Roman"/>
          <w:sz w:val="24"/>
          <w:szCs w:val="24"/>
        </w:rPr>
        <w:t>ubtract from this amount the initial carbon stock reported for the previous reporting period.</w:t>
      </w:r>
    </w:p>
    <w:p w:rsidR="00D83994" w:rsidRPr="00D83994" w:rsidRDefault="00D83994" w:rsidP="00C143BB">
      <w:pPr>
        <w:spacing w:after="120" w:line="240" w:lineRule="auto"/>
        <w:ind w:left="360"/>
        <w:rPr>
          <w:rFonts w:ascii="Times New Roman" w:hAnsi="Times New Roman"/>
          <w:sz w:val="24"/>
          <w:szCs w:val="24"/>
        </w:rPr>
      </w:pPr>
      <w:r>
        <w:rPr>
          <w:rFonts w:ascii="Times New Roman" w:hAnsi="Times New Roman"/>
          <w:sz w:val="24"/>
          <w:szCs w:val="24"/>
        </w:rPr>
        <w:t>If the initial carbon stock for the project is zero, it is n</w:t>
      </w:r>
      <w:r w:rsidR="00C143BB">
        <w:rPr>
          <w:rFonts w:ascii="Times New Roman" w:hAnsi="Times New Roman"/>
          <w:sz w:val="24"/>
          <w:szCs w:val="24"/>
        </w:rPr>
        <w:t>ot necessary to perform steps 3 and 4</w:t>
      </w:r>
      <w:r>
        <w:rPr>
          <w:rFonts w:ascii="Times New Roman" w:hAnsi="Times New Roman"/>
          <w:sz w:val="24"/>
          <w:szCs w:val="24"/>
        </w:rPr>
        <w:t xml:space="preserve"> as the initial carbon stock in that case will always be zero.</w:t>
      </w:r>
    </w:p>
    <w:p w:rsidR="003F408E" w:rsidRPr="00AB5F46" w:rsidRDefault="008B3535" w:rsidP="00923822">
      <w:pPr>
        <w:spacing w:after="120" w:line="240" w:lineRule="auto"/>
        <w:rPr>
          <w:rFonts w:ascii="Times New Roman" w:hAnsi="Times New Roman"/>
          <w:sz w:val="24"/>
          <w:szCs w:val="24"/>
        </w:rPr>
      </w:pPr>
      <w:r>
        <w:rPr>
          <w:rFonts w:ascii="Times New Roman" w:hAnsi="Times New Roman"/>
          <w:sz w:val="24"/>
          <w:szCs w:val="24"/>
        </w:rPr>
        <w:lastRenderedPageBreak/>
        <w:t>Equation</w:t>
      </w:r>
      <w:r w:rsidR="00D452CE" w:rsidRPr="00AB5F46">
        <w:rPr>
          <w:rFonts w:ascii="Times New Roman" w:hAnsi="Times New Roman"/>
          <w:sz w:val="24"/>
          <w:szCs w:val="24"/>
        </w:rPr>
        <w:t xml:space="preserve"> 2</w:t>
      </w:r>
      <w:r>
        <w:rPr>
          <w:rFonts w:ascii="Times New Roman" w:hAnsi="Times New Roman"/>
          <w:sz w:val="24"/>
          <w:szCs w:val="24"/>
        </w:rPr>
        <w:t xml:space="preserve"> has</w:t>
      </w:r>
      <w:r w:rsidR="00D452CE" w:rsidRPr="00AB5F46">
        <w:rPr>
          <w:rFonts w:ascii="Times New Roman" w:hAnsi="Times New Roman"/>
          <w:sz w:val="24"/>
          <w:szCs w:val="24"/>
        </w:rPr>
        <w:t xml:space="preserve"> been designed to enable changes to the underlying datasets of the RMT to be incorporated into the carbon stock change calculation. This ensures proponents are credited according to estimates generated using the most recent data</w:t>
      </w:r>
      <w:r w:rsidR="001422C9">
        <w:rPr>
          <w:rFonts w:ascii="Times New Roman" w:hAnsi="Times New Roman"/>
          <w:sz w:val="24"/>
          <w:szCs w:val="24"/>
        </w:rPr>
        <w:t xml:space="preserve"> included in the RMT</w:t>
      </w:r>
      <w:r w:rsidR="00D452CE" w:rsidRPr="00AB5F46">
        <w:rPr>
          <w:rFonts w:ascii="Times New Roman" w:hAnsi="Times New Roman"/>
          <w:sz w:val="24"/>
          <w:szCs w:val="24"/>
        </w:rPr>
        <w:t xml:space="preserve">. </w:t>
      </w:r>
    </w:p>
    <w:p w:rsidR="00246F90" w:rsidRDefault="00673F3B">
      <w:pPr>
        <w:spacing w:before="240"/>
        <w:ind w:left="709" w:hanging="709"/>
        <w:rPr>
          <w:rFonts w:ascii="Times New Roman" w:hAnsi="Times New Roman"/>
          <w:bCs/>
          <w:sz w:val="24"/>
          <w:szCs w:val="24"/>
          <w:u w:val="single"/>
        </w:rPr>
      </w:pPr>
      <w:r w:rsidRPr="00673F3B">
        <w:rPr>
          <w:rFonts w:ascii="Times New Roman" w:hAnsi="Times New Roman"/>
          <w:bCs/>
          <w:sz w:val="24"/>
          <w:szCs w:val="24"/>
          <w:u w:val="single"/>
        </w:rPr>
        <w:t>3.7</w:t>
      </w:r>
      <w:r w:rsidRPr="00673F3B">
        <w:rPr>
          <w:rFonts w:ascii="Times New Roman" w:hAnsi="Times New Roman"/>
          <w:bCs/>
          <w:sz w:val="24"/>
          <w:szCs w:val="24"/>
          <w:u w:val="single"/>
        </w:rPr>
        <w:tab/>
        <w:t>Converting the carbon stock change to carbon dioxide equivalent (CO</w:t>
      </w:r>
      <w:r w:rsidRPr="00C27B00">
        <w:rPr>
          <w:rFonts w:ascii="Times New Roman" w:hAnsi="Times New Roman"/>
          <w:sz w:val="24"/>
          <w:szCs w:val="24"/>
          <w:vertAlign w:val="subscript"/>
        </w:rPr>
        <w:t>2</w:t>
      </w:r>
      <w:r w:rsidRPr="00673F3B">
        <w:rPr>
          <w:rFonts w:ascii="Times New Roman" w:hAnsi="Times New Roman"/>
          <w:bCs/>
          <w:sz w:val="24"/>
          <w:szCs w:val="24"/>
          <w:u w:val="single"/>
        </w:rPr>
        <w:t>-e)</w:t>
      </w:r>
    </w:p>
    <w:p w:rsidR="002D46A5" w:rsidRPr="00AB5F46" w:rsidRDefault="001422C9" w:rsidP="007F27D0">
      <w:pPr>
        <w:spacing w:after="120" w:line="240" w:lineRule="auto"/>
        <w:rPr>
          <w:rFonts w:ascii="Times New Roman" w:hAnsi="Times New Roman"/>
          <w:sz w:val="24"/>
          <w:szCs w:val="24"/>
        </w:rPr>
      </w:pPr>
      <w:r>
        <w:rPr>
          <w:rFonts w:ascii="Times New Roman" w:hAnsi="Times New Roman"/>
          <w:sz w:val="24"/>
          <w:szCs w:val="24"/>
        </w:rPr>
        <w:t>Section 3.7</w:t>
      </w:r>
      <w:r w:rsidR="005C55F4" w:rsidRPr="00AB5F46">
        <w:rPr>
          <w:rFonts w:ascii="Times New Roman" w:hAnsi="Times New Roman"/>
          <w:sz w:val="24"/>
          <w:szCs w:val="24"/>
        </w:rPr>
        <w:t xml:space="preserve"> requires the </w:t>
      </w:r>
      <w:r w:rsidR="00D452CE" w:rsidRPr="00AB5F46">
        <w:rPr>
          <w:rFonts w:ascii="Times New Roman" w:hAnsi="Times New Roman"/>
          <w:sz w:val="24"/>
          <w:szCs w:val="24"/>
        </w:rPr>
        <w:t>carbon dioxide equivalent (CO</w:t>
      </w:r>
      <w:r w:rsidR="00D452CE" w:rsidRPr="00AB5F46">
        <w:rPr>
          <w:rFonts w:ascii="Times New Roman" w:hAnsi="Times New Roman"/>
          <w:sz w:val="24"/>
          <w:szCs w:val="24"/>
          <w:vertAlign w:val="subscript"/>
        </w:rPr>
        <w:t>2</w:t>
      </w:r>
      <w:r w:rsidR="00D452CE" w:rsidRPr="00AB5F46">
        <w:rPr>
          <w:rFonts w:ascii="Times New Roman" w:hAnsi="Times New Roman"/>
          <w:sz w:val="24"/>
          <w:szCs w:val="24"/>
        </w:rPr>
        <w:t xml:space="preserve">-e) of the carbon stock change </w:t>
      </w:r>
      <w:r w:rsidR="005C55F4" w:rsidRPr="00AB5F46">
        <w:rPr>
          <w:rFonts w:ascii="Times New Roman" w:hAnsi="Times New Roman"/>
          <w:sz w:val="24"/>
          <w:szCs w:val="24"/>
        </w:rPr>
        <w:t xml:space="preserve">to </w:t>
      </w:r>
      <w:r w:rsidR="00D452CE" w:rsidRPr="00AB5F46">
        <w:rPr>
          <w:rFonts w:ascii="Times New Roman" w:hAnsi="Times New Roman"/>
          <w:sz w:val="24"/>
          <w:szCs w:val="24"/>
        </w:rPr>
        <w:t xml:space="preserve">be calculated using </w:t>
      </w:r>
      <w:r w:rsidR="007F42C6">
        <w:rPr>
          <w:rFonts w:ascii="Times New Roman" w:hAnsi="Times New Roman"/>
          <w:sz w:val="24"/>
          <w:szCs w:val="24"/>
        </w:rPr>
        <w:t>Equation</w:t>
      </w:r>
      <w:r w:rsidR="00D452CE" w:rsidRPr="001422C9">
        <w:rPr>
          <w:rFonts w:ascii="Times New Roman" w:hAnsi="Times New Roman"/>
          <w:sz w:val="24"/>
          <w:szCs w:val="24"/>
        </w:rPr>
        <w:t xml:space="preserve"> </w:t>
      </w:r>
      <w:r w:rsidR="0042563A" w:rsidRPr="001422C9">
        <w:rPr>
          <w:rFonts w:ascii="Times New Roman" w:hAnsi="Times New Roman"/>
          <w:sz w:val="24"/>
          <w:szCs w:val="24"/>
        </w:rPr>
        <w:t>4</w:t>
      </w:r>
      <w:r w:rsidR="00D452CE" w:rsidRPr="00AB5F46">
        <w:rPr>
          <w:rFonts w:ascii="Times New Roman" w:hAnsi="Times New Roman"/>
          <w:sz w:val="24"/>
          <w:szCs w:val="24"/>
        </w:rPr>
        <w:t xml:space="preserve"> for use in subsequent equations.</w:t>
      </w:r>
      <w:r w:rsidR="008339DC">
        <w:rPr>
          <w:rFonts w:ascii="Times New Roman" w:hAnsi="Times New Roman"/>
          <w:sz w:val="24"/>
          <w:szCs w:val="24"/>
        </w:rPr>
        <w:t xml:space="preserve"> </w:t>
      </w:r>
      <w:r w:rsidR="00D452CE" w:rsidRPr="00AB5F46">
        <w:rPr>
          <w:rFonts w:ascii="Times New Roman" w:hAnsi="Times New Roman"/>
          <w:sz w:val="24"/>
          <w:szCs w:val="24"/>
        </w:rPr>
        <w:t xml:space="preserve">The Global Warming Potential </w:t>
      </w:r>
      <w:r w:rsidR="00E45934">
        <w:rPr>
          <w:rFonts w:ascii="Times New Roman" w:hAnsi="Times New Roman"/>
          <w:sz w:val="24"/>
          <w:szCs w:val="24"/>
        </w:rPr>
        <w:t xml:space="preserve">of carbon dioxide </w:t>
      </w:r>
      <w:r w:rsidR="00D452CE" w:rsidRPr="00AB5F46">
        <w:rPr>
          <w:rFonts w:ascii="Times New Roman" w:hAnsi="Times New Roman"/>
          <w:sz w:val="24"/>
          <w:szCs w:val="24"/>
        </w:rPr>
        <w:t xml:space="preserve">is </w:t>
      </w:r>
      <w:r w:rsidR="00E45934">
        <w:rPr>
          <w:rFonts w:ascii="Times New Roman" w:hAnsi="Times New Roman"/>
          <w:sz w:val="24"/>
          <w:szCs w:val="24"/>
        </w:rPr>
        <w:t>1</w:t>
      </w:r>
      <w:r w:rsidR="00D452CE" w:rsidRPr="00AB5F46">
        <w:rPr>
          <w:rFonts w:ascii="Times New Roman" w:hAnsi="Times New Roman"/>
          <w:sz w:val="24"/>
          <w:szCs w:val="24"/>
        </w:rPr>
        <w:t>.</w:t>
      </w:r>
      <w:r w:rsidR="008339DC">
        <w:rPr>
          <w:rFonts w:ascii="Times New Roman" w:hAnsi="Times New Roman"/>
          <w:sz w:val="24"/>
          <w:szCs w:val="24"/>
        </w:rPr>
        <w:t xml:space="preserve"> </w:t>
      </w:r>
    </w:p>
    <w:p w:rsidR="001D7000" w:rsidRPr="00AB5F46" w:rsidRDefault="001D7000" w:rsidP="0093254D">
      <w:pPr>
        <w:pStyle w:val="R2"/>
      </w:pPr>
    </w:p>
    <w:p w:rsidR="00D452CE" w:rsidRPr="00AB5F46" w:rsidRDefault="00D452CE" w:rsidP="00D95A00">
      <w:pPr>
        <w:ind w:left="2127" w:hanging="2127"/>
        <w:rPr>
          <w:rFonts w:ascii="Times New Roman" w:hAnsi="Times New Roman"/>
          <w:b/>
          <w:sz w:val="24"/>
          <w:szCs w:val="24"/>
        </w:rPr>
      </w:pPr>
      <w:bookmarkStart w:id="8" w:name="_Toc319521124"/>
      <w:r w:rsidRPr="00AB5F46">
        <w:rPr>
          <w:rFonts w:ascii="Times New Roman" w:hAnsi="Times New Roman"/>
          <w:b/>
          <w:sz w:val="24"/>
          <w:szCs w:val="24"/>
        </w:rPr>
        <w:t>Subdivision 3.2.2</w:t>
      </w:r>
      <w:r w:rsidRPr="00AB5F46">
        <w:rPr>
          <w:rFonts w:ascii="Times New Roman" w:hAnsi="Times New Roman"/>
          <w:b/>
          <w:sz w:val="24"/>
          <w:szCs w:val="24"/>
        </w:rPr>
        <w:tab/>
        <w:t>Calculating the carbon dioxide equivalent of offset project emissions</w:t>
      </w:r>
      <w:bookmarkEnd w:id="8"/>
    </w:p>
    <w:p w:rsidR="00246F90" w:rsidRDefault="00C74FB2">
      <w:pPr>
        <w:spacing w:before="240"/>
        <w:ind w:left="709" w:hanging="709"/>
        <w:rPr>
          <w:rFonts w:ascii="Times New Roman" w:hAnsi="Times New Roman"/>
          <w:bCs/>
          <w:sz w:val="24"/>
          <w:szCs w:val="24"/>
          <w:u w:val="single"/>
        </w:rPr>
      </w:pPr>
      <w:bookmarkStart w:id="9" w:name="_Toc319521125"/>
      <w:r>
        <w:rPr>
          <w:rFonts w:ascii="Times New Roman" w:hAnsi="Times New Roman"/>
          <w:bCs/>
          <w:sz w:val="24"/>
          <w:szCs w:val="24"/>
          <w:u w:val="single"/>
        </w:rPr>
        <w:t>3.8</w:t>
      </w:r>
      <w:r w:rsidR="009E425D" w:rsidRPr="00AB5F46">
        <w:rPr>
          <w:rFonts w:ascii="Times New Roman" w:hAnsi="Times New Roman"/>
          <w:bCs/>
          <w:sz w:val="24"/>
          <w:szCs w:val="24"/>
          <w:u w:val="single"/>
        </w:rPr>
        <w:t xml:space="preserve"> </w:t>
      </w:r>
      <w:r w:rsidR="009E425D" w:rsidRPr="00AB5F46">
        <w:rPr>
          <w:rFonts w:ascii="Times New Roman" w:hAnsi="Times New Roman"/>
          <w:bCs/>
          <w:sz w:val="24"/>
          <w:szCs w:val="24"/>
          <w:u w:val="single"/>
        </w:rPr>
        <w:tab/>
      </w:r>
      <w:r w:rsidR="00D452CE" w:rsidRPr="00AB5F46">
        <w:rPr>
          <w:rFonts w:ascii="Times New Roman" w:hAnsi="Times New Roman"/>
          <w:bCs/>
          <w:sz w:val="24"/>
          <w:szCs w:val="24"/>
          <w:u w:val="single"/>
        </w:rPr>
        <w:t>Calculating methane and nitrous oxide emissions from biomass burning</w:t>
      </w:r>
      <w:bookmarkEnd w:id="9"/>
    </w:p>
    <w:p w:rsidR="007E3D27" w:rsidRPr="00AB5F46" w:rsidRDefault="009E425D" w:rsidP="00B95871">
      <w:pPr>
        <w:spacing w:after="120" w:line="240" w:lineRule="auto"/>
        <w:rPr>
          <w:rFonts w:ascii="Times New Roman" w:hAnsi="Times New Roman"/>
          <w:sz w:val="24"/>
          <w:szCs w:val="24"/>
        </w:rPr>
      </w:pPr>
      <w:r w:rsidRPr="00AB5F46">
        <w:rPr>
          <w:rFonts w:ascii="Times New Roman" w:hAnsi="Times New Roman"/>
          <w:sz w:val="24"/>
          <w:szCs w:val="24"/>
        </w:rPr>
        <w:t xml:space="preserve">This </w:t>
      </w:r>
      <w:r w:rsidR="00C74FB2">
        <w:rPr>
          <w:rFonts w:ascii="Times New Roman" w:hAnsi="Times New Roman"/>
          <w:sz w:val="24"/>
          <w:szCs w:val="24"/>
        </w:rPr>
        <w:t>section</w:t>
      </w:r>
      <w:r w:rsidRPr="00AB5F46">
        <w:rPr>
          <w:rFonts w:ascii="Times New Roman" w:hAnsi="Times New Roman"/>
          <w:sz w:val="24"/>
          <w:szCs w:val="24"/>
        </w:rPr>
        <w:t xml:space="preserve"> sets out the calculations that must be done to ca</w:t>
      </w:r>
      <w:r w:rsidR="007E3D27" w:rsidRPr="00AB5F46">
        <w:rPr>
          <w:rFonts w:ascii="Times New Roman" w:hAnsi="Times New Roman"/>
          <w:sz w:val="24"/>
          <w:szCs w:val="24"/>
        </w:rPr>
        <w:t xml:space="preserve">lculate the emission of methane </w:t>
      </w:r>
      <w:r w:rsidRPr="00AB5F46">
        <w:rPr>
          <w:rFonts w:ascii="Times New Roman" w:hAnsi="Times New Roman"/>
          <w:sz w:val="24"/>
          <w:szCs w:val="24"/>
        </w:rPr>
        <w:t>and</w:t>
      </w:r>
      <w:r w:rsidR="007E3D27" w:rsidRPr="00AB5F46">
        <w:rPr>
          <w:rFonts w:ascii="Times New Roman" w:hAnsi="Times New Roman"/>
          <w:sz w:val="24"/>
          <w:szCs w:val="24"/>
        </w:rPr>
        <w:t xml:space="preserve"> </w:t>
      </w:r>
      <w:r w:rsidRPr="00AB5F46">
        <w:rPr>
          <w:rFonts w:ascii="Times New Roman" w:hAnsi="Times New Roman"/>
          <w:sz w:val="24"/>
          <w:szCs w:val="24"/>
        </w:rPr>
        <w:t xml:space="preserve">nitrous oxide from burning </w:t>
      </w:r>
      <w:r w:rsidR="007A0280" w:rsidRPr="00AB5F46">
        <w:rPr>
          <w:rFonts w:ascii="Times New Roman" w:hAnsi="Times New Roman"/>
          <w:sz w:val="24"/>
          <w:szCs w:val="24"/>
        </w:rPr>
        <w:t xml:space="preserve">biomass </w:t>
      </w:r>
      <w:r w:rsidRPr="00AB5F46">
        <w:rPr>
          <w:rFonts w:ascii="Times New Roman" w:hAnsi="Times New Roman"/>
          <w:sz w:val="24"/>
          <w:szCs w:val="24"/>
        </w:rPr>
        <w:t>due to forest fires.</w:t>
      </w:r>
      <w:r w:rsidR="008339DC">
        <w:rPr>
          <w:rFonts w:ascii="Times New Roman" w:hAnsi="Times New Roman"/>
          <w:sz w:val="24"/>
          <w:szCs w:val="24"/>
        </w:rPr>
        <w:t xml:space="preserve"> </w:t>
      </w:r>
      <w:r w:rsidRPr="00AB5F46">
        <w:rPr>
          <w:rFonts w:ascii="Times New Roman" w:hAnsi="Times New Roman"/>
          <w:sz w:val="24"/>
          <w:szCs w:val="24"/>
        </w:rPr>
        <w:t xml:space="preserve">Project proponents are required to </w:t>
      </w:r>
      <w:r w:rsidR="00657CF9">
        <w:rPr>
          <w:rFonts w:ascii="Times New Roman" w:hAnsi="Times New Roman"/>
          <w:sz w:val="24"/>
          <w:szCs w:val="24"/>
        </w:rPr>
        <w:t>model</w:t>
      </w:r>
      <w:r w:rsidR="00657CF9" w:rsidRPr="00AB5F46">
        <w:rPr>
          <w:rFonts w:ascii="Times New Roman" w:hAnsi="Times New Roman"/>
          <w:sz w:val="24"/>
          <w:szCs w:val="24"/>
        </w:rPr>
        <w:t xml:space="preserve"> </w:t>
      </w:r>
      <w:r w:rsidRPr="00AB5F46">
        <w:rPr>
          <w:rFonts w:ascii="Times New Roman" w:hAnsi="Times New Roman"/>
          <w:sz w:val="24"/>
          <w:szCs w:val="24"/>
        </w:rPr>
        <w:t>emissions from fire for all months within the reporting period</w:t>
      </w:r>
      <w:r w:rsidR="00657CF9">
        <w:rPr>
          <w:rFonts w:ascii="Times New Roman" w:hAnsi="Times New Roman"/>
          <w:sz w:val="24"/>
          <w:szCs w:val="24"/>
        </w:rPr>
        <w:t xml:space="preserve"> using the RMT</w:t>
      </w:r>
      <w:r w:rsidRPr="00AB5F46">
        <w:rPr>
          <w:rFonts w:ascii="Times New Roman" w:hAnsi="Times New Roman"/>
          <w:sz w:val="24"/>
          <w:szCs w:val="24"/>
        </w:rPr>
        <w:t xml:space="preserve">. </w:t>
      </w:r>
      <w:r w:rsidR="00797A3C" w:rsidRPr="00AB5F46">
        <w:rPr>
          <w:rFonts w:ascii="Times New Roman" w:hAnsi="Times New Roman"/>
          <w:sz w:val="24"/>
          <w:szCs w:val="24"/>
        </w:rPr>
        <w:t>The RMT must be used to calculate the tree layer carbon and the debris layer carbon emitted to the atmosphere in tonnes for each month of a reporting period.</w:t>
      </w:r>
    </w:p>
    <w:p w:rsidR="00707205" w:rsidRDefault="009E425D" w:rsidP="001F39F2">
      <w:pPr>
        <w:spacing w:before="240" w:after="240" w:line="240" w:lineRule="auto"/>
        <w:rPr>
          <w:rFonts w:ascii="Times New Roman" w:hAnsi="Times New Roman"/>
          <w:sz w:val="24"/>
          <w:szCs w:val="24"/>
        </w:rPr>
      </w:pPr>
      <w:r w:rsidRPr="00AB5F46">
        <w:rPr>
          <w:rFonts w:ascii="Times New Roman" w:hAnsi="Times New Roman"/>
          <w:sz w:val="24"/>
          <w:szCs w:val="24"/>
        </w:rPr>
        <w:t>Equation 5 must be used to calculate emissions from methane (</w:t>
      </w:r>
      <w:r w:rsidR="00C74FB2" w:rsidRPr="00AB5F46">
        <w:rPr>
          <w:rFonts w:ascii="Times New Roman" w:hAnsi="Times New Roman"/>
          <w:sz w:val="24"/>
          <w:szCs w:val="24"/>
        </w:rPr>
        <w:t>CH</w:t>
      </w:r>
      <w:r w:rsidR="00C74FB2" w:rsidRPr="00AB5F46">
        <w:rPr>
          <w:rFonts w:ascii="Times New Roman" w:hAnsi="Times New Roman"/>
          <w:sz w:val="24"/>
          <w:szCs w:val="24"/>
          <w:vertAlign w:val="subscript"/>
        </w:rPr>
        <w:t>4</w:t>
      </w:r>
      <w:r w:rsidRPr="00AB5F46">
        <w:rPr>
          <w:rFonts w:ascii="Times New Roman" w:hAnsi="Times New Roman"/>
          <w:sz w:val="24"/>
          <w:szCs w:val="24"/>
        </w:rPr>
        <w:t>) due to fire for the project.</w:t>
      </w:r>
    </w:p>
    <w:p w:rsidR="00707205" w:rsidRDefault="00BB49D7" w:rsidP="001F39F2">
      <w:pPr>
        <w:spacing w:before="240" w:after="240" w:line="240" w:lineRule="auto"/>
        <w:rPr>
          <w:rFonts w:ascii="Times New Roman" w:hAnsi="Times New Roman"/>
        </w:rPr>
      </w:pPr>
      <w:r w:rsidRPr="00BB49D7">
        <w:rPr>
          <w:rFonts w:ascii="Times New Roman" w:hAnsi="Times New Roman"/>
          <w:sz w:val="24"/>
          <w:szCs w:val="24"/>
        </w:rPr>
        <w:t>Equation 6 must be used to calculate emissions from nitrous oxide (N</w:t>
      </w:r>
      <w:r w:rsidRPr="00C74FB2">
        <w:rPr>
          <w:rFonts w:ascii="Times New Roman" w:hAnsi="Times New Roman"/>
          <w:sz w:val="24"/>
          <w:szCs w:val="24"/>
          <w:vertAlign w:val="subscript"/>
        </w:rPr>
        <w:t>2</w:t>
      </w:r>
      <w:r w:rsidRPr="00BB49D7">
        <w:rPr>
          <w:rFonts w:ascii="Times New Roman" w:hAnsi="Times New Roman"/>
          <w:sz w:val="24"/>
          <w:szCs w:val="24"/>
        </w:rPr>
        <w:t>O) due to fire for the project.</w:t>
      </w:r>
    </w:p>
    <w:p w:rsidR="00707205" w:rsidRDefault="00BB49D7" w:rsidP="001F39F2">
      <w:pPr>
        <w:spacing w:before="240" w:after="240" w:line="240" w:lineRule="auto"/>
        <w:rPr>
          <w:rFonts w:ascii="Times New Roman" w:hAnsi="Times New Roman"/>
        </w:rPr>
      </w:pPr>
      <w:r w:rsidRPr="00BB49D7">
        <w:rPr>
          <w:rFonts w:ascii="Times New Roman" w:hAnsi="Times New Roman"/>
          <w:sz w:val="24"/>
          <w:szCs w:val="24"/>
        </w:rPr>
        <w:t>Equation 7 must be u</w:t>
      </w:r>
      <w:r w:rsidR="00D575AF">
        <w:rPr>
          <w:rFonts w:ascii="Times New Roman" w:hAnsi="Times New Roman"/>
          <w:sz w:val="24"/>
          <w:szCs w:val="24"/>
        </w:rPr>
        <w:t>sed to calculate the total non-</w:t>
      </w:r>
      <w:r w:rsidRPr="00BB49D7">
        <w:rPr>
          <w:rFonts w:ascii="Times New Roman" w:hAnsi="Times New Roman"/>
          <w:sz w:val="24"/>
          <w:szCs w:val="24"/>
        </w:rPr>
        <w:t>CO</w:t>
      </w:r>
      <w:r w:rsidRPr="00C74FB2">
        <w:rPr>
          <w:rFonts w:ascii="Times New Roman" w:hAnsi="Times New Roman"/>
          <w:sz w:val="24"/>
          <w:szCs w:val="24"/>
          <w:vertAlign w:val="subscript"/>
        </w:rPr>
        <w:t>2</w:t>
      </w:r>
      <w:r w:rsidRPr="00BB49D7">
        <w:rPr>
          <w:rFonts w:ascii="Times New Roman" w:hAnsi="Times New Roman"/>
          <w:sz w:val="24"/>
          <w:szCs w:val="24"/>
        </w:rPr>
        <w:t xml:space="preserve"> emissions from fire.</w:t>
      </w:r>
      <w:r w:rsidR="001F39F2">
        <w:rPr>
          <w:rFonts w:ascii="Times New Roman" w:hAnsi="Times New Roman"/>
          <w:sz w:val="24"/>
          <w:szCs w:val="24"/>
        </w:rPr>
        <w:br/>
      </w:r>
    </w:p>
    <w:p w:rsidR="00246F90" w:rsidRDefault="00D575AF" w:rsidP="001F39F2">
      <w:pPr>
        <w:keepNext/>
        <w:keepLines/>
        <w:rPr>
          <w:rFonts w:ascii="Times New Roman" w:hAnsi="Times New Roman"/>
          <w:bCs/>
          <w:sz w:val="24"/>
          <w:szCs w:val="24"/>
          <w:u w:val="single"/>
        </w:rPr>
      </w:pPr>
      <w:bookmarkStart w:id="10" w:name="_Toc319521126"/>
      <w:r>
        <w:rPr>
          <w:rFonts w:ascii="Times New Roman" w:hAnsi="Times New Roman"/>
          <w:bCs/>
          <w:sz w:val="24"/>
          <w:szCs w:val="24"/>
          <w:u w:val="single"/>
        </w:rPr>
        <w:t>3.9</w:t>
      </w:r>
      <w:r w:rsidR="0053719D" w:rsidRPr="00AB5F46">
        <w:rPr>
          <w:rFonts w:ascii="Times New Roman" w:hAnsi="Times New Roman"/>
          <w:bCs/>
          <w:sz w:val="24"/>
          <w:szCs w:val="24"/>
          <w:u w:val="single"/>
        </w:rPr>
        <w:tab/>
        <w:t>Calculating emissions from fuel use</w:t>
      </w:r>
      <w:bookmarkEnd w:id="10"/>
    </w:p>
    <w:p w:rsidR="00246F90" w:rsidRDefault="00DC4D4E">
      <w:pPr>
        <w:keepNext/>
        <w:keepLines/>
        <w:spacing w:after="120" w:line="240" w:lineRule="auto"/>
        <w:rPr>
          <w:rFonts w:ascii="Times New Roman" w:hAnsi="Times New Roman"/>
          <w:i/>
          <w:iCs/>
          <w:sz w:val="24"/>
          <w:szCs w:val="24"/>
        </w:rPr>
      </w:pPr>
      <w:r w:rsidRPr="00AB5F46">
        <w:rPr>
          <w:rFonts w:ascii="Times New Roman" w:hAnsi="Times New Roman"/>
          <w:sz w:val="24"/>
          <w:szCs w:val="24"/>
        </w:rPr>
        <w:t xml:space="preserve">The total emissions from the use of fuel in </w:t>
      </w:r>
      <w:r w:rsidR="003F589E">
        <w:rPr>
          <w:rFonts w:ascii="Times New Roman" w:hAnsi="Times New Roman"/>
          <w:sz w:val="24"/>
          <w:szCs w:val="24"/>
        </w:rPr>
        <w:t xml:space="preserve">undertaking project activities in the project area </w:t>
      </w:r>
      <w:r w:rsidRPr="00AB5F46">
        <w:rPr>
          <w:rFonts w:ascii="Times New Roman" w:hAnsi="Times New Roman"/>
          <w:sz w:val="24"/>
          <w:szCs w:val="24"/>
        </w:rPr>
        <w:t xml:space="preserve">must be </w:t>
      </w:r>
      <w:r w:rsidRPr="00AB5F46">
        <w:rPr>
          <w:rFonts w:ascii="Times New Roman" w:hAnsi="Times New Roman"/>
          <w:iCs/>
          <w:sz w:val="24"/>
          <w:szCs w:val="24"/>
        </w:rPr>
        <w:t xml:space="preserve">estimated using the </w:t>
      </w:r>
      <w:r w:rsidRPr="00AB5F46">
        <w:rPr>
          <w:rFonts w:ascii="Times New Roman" w:hAnsi="Times New Roman"/>
          <w:sz w:val="24"/>
          <w:szCs w:val="24"/>
        </w:rPr>
        <w:t>energy</w:t>
      </w:r>
      <w:r w:rsidRPr="00AB5F46">
        <w:rPr>
          <w:rFonts w:ascii="Times New Roman" w:hAnsi="Times New Roman"/>
          <w:iCs/>
          <w:sz w:val="24"/>
          <w:szCs w:val="24"/>
        </w:rPr>
        <w:t xml:space="preserve"> content and emission factors outlined in Schedule 1 of the NGER </w:t>
      </w:r>
      <w:r w:rsidR="00057551">
        <w:rPr>
          <w:rFonts w:ascii="Times New Roman" w:hAnsi="Times New Roman"/>
          <w:iCs/>
          <w:sz w:val="24"/>
          <w:szCs w:val="24"/>
        </w:rPr>
        <w:t xml:space="preserve">Measurement </w:t>
      </w:r>
      <w:r w:rsidRPr="00AB5F46">
        <w:rPr>
          <w:rFonts w:ascii="Times New Roman" w:hAnsi="Times New Roman"/>
          <w:iCs/>
          <w:sz w:val="24"/>
          <w:szCs w:val="24"/>
        </w:rPr>
        <w:t>Determination</w:t>
      </w:r>
      <w:r w:rsidRPr="00AB5F46">
        <w:rPr>
          <w:rFonts w:ascii="Times New Roman" w:hAnsi="Times New Roman"/>
          <w:i/>
          <w:iCs/>
          <w:sz w:val="24"/>
          <w:szCs w:val="24"/>
        </w:rPr>
        <w:t xml:space="preserve">. </w:t>
      </w:r>
      <w:r w:rsidR="003655ED" w:rsidRPr="00AB5F46">
        <w:rPr>
          <w:rFonts w:ascii="Times New Roman" w:hAnsi="Times New Roman"/>
          <w:sz w:val="24"/>
          <w:szCs w:val="24"/>
        </w:rPr>
        <w:t xml:space="preserve">The relevant energy content and emission factors are included, with worked examples, in the National Greenhouse Accounts Factors National Greenhouse Accounts Factors available at </w:t>
      </w:r>
      <w:hyperlink r:id="rId16" w:history="1">
        <w:r w:rsidR="003655ED" w:rsidRPr="00AB5F46">
          <w:rPr>
            <w:rStyle w:val="Hyperlink"/>
            <w:rFonts w:ascii="Times New Roman" w:hAnsi="Times New Roman"/>
            <w:sz w:val="24"/>
            <w:szCs w:val="24"/>
          </w:rPr>
          <w:t>www.climatechange.gov.au/climate-change/emissions.aspx</w:t>
        </w:r>
      </w:hyperlink>
      <w:r w:rsidR="003655ED" w:rsidRPr="00AB5F46">
        <w:rPr>
          <w:rFonts w:ascii="Times New Roman" w:hAnsi="Times New Roman"/>
          <w:sz w:val="24"/>
          <w:szCs w:val="24"/>
        </w:rPr>
        <w:t>.</w:t>
      </w:r>
    </w:p>
    <w:p w:rsidR="00DC4D4E" w:rsidRPr="00AB5F46" w:rsidRDefault="00B86A5E" w:rsidP="00923822">
      <w:pPr>
        <w:spacing w:after="120" w:line="240" w:lineRule="auto"/>
        <w:rPr>
          <w:rFonts w:ascii="Times New Roman" w:hAnsi="Times New Roman"/>
          <w:sz w:val="24"/>
          <w:szCs w:val="24"/>
        </w:rPr>
      </w:pPr>
      <w:r w:rsidRPr="00AB5F46">
        <w:rPr>
          <w:rFonts w:ascii="Times New Roman" w:hAnsi="Times New Roman"/>
          <w:sz w:val="24"/>
          <w:szCs w:val="24"/>
        </w:rPr>
        <w:t xml:space="preserve">If the NGER Measurement Determination is amended during the offsets reporting period, the </w:t>
      </w:r>
      <w:r w:rsidR="003655ED" w:rsidRPr="00AB5F46">
        <w:rPr>
          <w:rFonts w:ascii="Times New Roman" w:hAnsi="Times New Roman"/>
          <w:sz w:val="24"/>
          <w:szCs w:val="24"/>
        </w:rPr>
        <w:t xml:space="preserve">estimation of emissions must use the </w:t>
      </w:r>
      <w:r w:rsidR="004259B8" w:rsidRPr="00AB5F46">
        <w:rPr>
          <w:rFonts w:ascii="Times New Roman" w:hAnsi="Times New Roman"/>
          <w:sz w:val="24"/>
          <w:szCs w:val="24"/>
        </w:rPr>
        <w:t>factor or parame</w:t>
      </w:r>
      <w:r w:rsidR="003655ED" w:rsidRPr="00AB5F46">
        <w:rPr>
          <w:rFonts w:ascii="Times New Roman" w:hAnsi="Times New Roman"/>
          <w:sz w:val="24"/>
          <w:szCs w:val="24"/>
        </w:rPr>
        <w:t xml:space="preserve">ter which </w:t>
      </w:r>
      <w:r w:rsidR="00861F91">
        <w:rPr>
          <w:rFonts w:ascii="Times New Roman" w:hAnsi="Times New Roman"/>
          <w:sz w:val="24"/>
          <w:szCs w:val="24"/>
        </w:rPr>
        <w:t>is</w:t>
      </w:r>
      <w:r w:rsidR="003655ED" w:rsidRPr="00AB5F46">
        <w:rPr>
          <w:rFonts w:ascii="Times New Roman" w:hAnsi="Times New Roman"/>
          <w:sz w:val="24"/>
          <w:szCs w:val="24"/>
        </w:rPr>
        <w:t xml:space="preserve"> </w:t>
      </w:r>
      <w:r w:rsidRPr="00AB5F46">
        <w:rPr>
          <w:rFonts w:ascii="Times New Roman" w:hAnsi="Times New Roman"/>
          <w:sz w:val="24"/>
          <w:szCs w:val="24"/>
        </w:rPr>
        <w:t xml:space="preserve">specified in the </w:t>
      </w:r>
      <w:r w:rsidR="00DC4D4E" w:rsidRPr="00AB5F46">
        <w:rPr>
          <w:rFonts w:ascii="Times New Roman" w:hAnsi="Times New Roman"/>
          <w:sz w:val="24"/>
          <w:szCs w:val="24"/>
        </w:rPr>
        <w:t xml:space="preserve">Determination </w:t>
      </w:r>
      <w:r w:rsidRPr="00AB5F46">
        <w:rPr>
          <w:rFonts w:ascii="Times New Roman" w:hAnsi="Times New Roman"/>
          <w:sz w:val="24"/>
          <w:szCs w:val="24"/>
        </w:rPr>
        <w:t xml:space="preserve">in force at the time a report is submitted or </w:t>
      </w:r>
      <w:r w:rsidR="003655ED" w:rsidRPr="00AB5F46">
        <w:rPr>
          <w:rFonts w:ascii="Times New Roman" w:hAnsi="Times New Roman"/>
          <w:sz w:val="24"/>
          <w:szCs w:val="24"/>
        </w:rPr>
        <w:t>required, whichever is the earlier.</w:t>
      </w:r>
    </w:p>
    <w:p w:rsidR="002D46A5" w:rsidRPr="00AB5F46" w:rsidRDefault="00DC4D4E" w:rsidP="001E195D">
      <w:pPr>
        <w:spacing w:after="120" w:line="240" w:lineRule="auto"/>
        <w:rPr>
          <w:rFonts w:ascii="Times New Roman" w:hAnsi="Times New Roman"/>
          <w:sz w:val="24"/>
          <w:szCs w:val="24"/>
        </w:rPr>
      </w:pPr>
      <w:r w:rsidRPr="00AB5F46">
        <w:rPr>
          <w:rFonts w:ascii="Times New Roman" w:hAnsi="Times New Roman"/>
          <w:sz w:val="24"/>
          <w:szCs w:val="24"/>
        </w:rPr>
        <w:t xml:space="preserve">Emissions from fuel use must be calculated </w:t>
      </w:r>
      <w:r w:rsidR="004259B8" w:rsidRPr="00AB5F46">
        <w:rPr>
          <w:rFonts w:ascii="Times New Roman" w:hAnsi="Times New Roman"/>
          <w:sz w:val="24"/>
          <w:szCs w:val="24"/>
        </w:rPr>
        <w:t xml:space="preserve">using </w:t>
      </w:r>
      <w:r w:rsidR="007F42C6">
        <w:rPr>
          <w:rFonts w:ascii="Times New Roman" w:hAnsi="Times New Roman"/>
          <w:sz w:val="24"/>
          <w:szCs w:val="24"/>
        </w:rPr>
        <w:t>Equation</w:t>
      </w:r>
      <w:r w:rsidR="004259B8" w:rsidRPr="00AB5F46">
        <w:rPr>
          <w:rFonts w:ascii="Times New Roman" w:hAnsi="Times New Roman"/>
          <w:sz w:val="24"/>
          <w:szCs w:val="24"/>
        </w:rPr>
        <w:t xml:space="preserve"> 9 </w:t>
      </w:r>
      <w:r w:rsidRPr="00AB5F46">
        <w:rPr>
          <w:rFonts w:ascii="Times New Roman" w:hAnsi="Times New Roman"/>
          <w:sz w:val="24"/>
          <w:szCs w:val="24"/>
        </w:rPr>
        <w:t xml:space="preserve">for each fuel type (i) and each greenhouse gas (j), (ie. </w:t>
      </w:r>
      <w:r w:rsidR="00AB5F46" w:rsidRPr="00AB5F46">
        <w:rPr>
          <w:rFonts w:ascii="Times New Roman" w:hAnsi="Times New Roman"/>
        </w:rPr>
        <w:t>CO</w:t>
      </w:r>
      <w:r w:rsidR="00AB5F46" w:rsidRPr="00AB5F46">
        <w:rPr>
          <w:rFonts w:ascii="Times New Roman" w:hAnsi="Times New Roman"/>
          <w:vertAlign w:val="subscript"/>
        </w:rPr>
        <w:t>2</w:t>
      </w:r>
      <w:r w:rsidRPr="00AB5F46">
        <w:rPr>
          <w:rFonts w:ascii="Times New Roman" w:hAnsi="Times New Roman"/>
          <w:sz w:val="24"/>
          <w:szCs w:val="24"/>
        </w:rPr>
        <w:t xml:space="preserve">, </w:t>
      </w:r>
      <w:r w:rsidR="007F27D0" w:rsidRPr="00AB5F46">
        <w:rPr>
          <w:rFonts w:ascii="Times New Roman" w:hAnsi="Times New Roman"/>
          <w:sz w:val="24"/>
          <w:szCs w:val="24"/>
        </w:rPr>
        <w:t>N</w:t>
      </w:r>
      <w:r w:rsidR="007F27D0" w:rsidRPr="00AB5F46">
        <w:rPr>
          <w:rFonts w:ascii="Times New Roman" w:hAnsi="Times New Roman"/>
          <w:sz w:val="24"/>
          <w:szCs w:val="24"/>
          <w:vertAlign w:val="subscript"/>
        </w:rPr>
        <w:t>2</w:t>
      </w:r>
      <w:r w:rsidR="007F27D0" w:rsidRPr="00AB5F46">
        <w:rPr>
          <w:rFonts w:ascii="Times New Roman" w:hAnsi="Times New Roman"/>
          <w:sz w:val="24"/>
          <w:szCs w:val="24"/>
        </w:rPr>
        <w:t>O</w:t>
      </w:r>
      <w:r w:rsidRPr="00AB5F46">
        <w:rPr>
          <w:rFonts w:ascii="Times New Roman" w:hAnsi="Times New Roman"/>
          <w:sz w:val="24"/>
          <w:szCs w:val="24"/>
        </w:rPr>
        <w:t xml:space="preserve">, </w:t>
      </w:r>
      <w:r w:rsidR="007F27D0" w:rsidRPr="00AB5F46">
        <w:rPr>
          <w:rFonts w:ascii="Times New Roman" w:hAnsi="Times New Roman"/>
          <w:sz w:val="24"/>
          <w:szCs w:val="24"/>
        </w:rPr>
        <w:t>CH</w:t>
      </w:r>
      <w:r w:rsidR="007F27D0" w:rsidRPr="00AB5F46">
        <w:rPr>
          <w:rFonts w:ascii="Times New Roman" w:hAnsi="Times New Roman"/>
          <w:sz w:val="24"/>
          <w:szCs w:val="24"/>
          <w:vertAlign w:val="subscript"/>
        </w:rPr>
        <w:t>4</w:t>
      </w:r>
      <w:r w:rsidRPr="00AB5F46">
        <w:rPr>
          <w:rFonts w:ascii="Times New Roman" w:hAnsi="Times New Roman"/>
          <w:sz w:val="24"/>
          <w:szCs w:val="24"/>
        </w:rPr>
        <w:t xml:space="preserve">). </w:t>
      </w:r>
      <w:r w:rsidR="004259B8" w:rsidRPr="00AB5F46">
        <w:rPr>
          <w:rFonts w:ascii="Times New Roman" w:hAnsi="Times New Roman"/>
          <w:sz w:val="24"/>
          <w:szCs w:val="24"/>
        </w:rPr>
        <w:t xml:space="preserve">The total emissions from fuel for the reporting period must be calculated using </w:t>
      </w:r>
      <w:r w:rsidR="007F42C6">
        <w:rPr>
          <w:rFonts w:ascii="Times New Roman" w:hAnsi="Times New Roman"/>
          <w:sz w:val="24"/>
          <w:szCs w:val="24"/>
        </w:rPr>
        <w:t>Equation</w:t>
      </w:r>
      <w:r w:rsidR="004259B8" w:rsidRPr="00AB5F46">
        <w:rPr>
          <w:rFonts w:ascii="Times New Roman" w:hAnsi="Times New Roman"/>
          <w:sz w:val="24"/>
          <w:szCs w:val="24"/>
        </w:rPr>
        <w:t xml:space="preserve"> 10.</w:t>
      </w:r>
    </w:p>
    <w:p w:rsidR="001D7000" w:rsidRPr="00AB5F46" w:rsidRDefault="001D7000" w:rsidP="0093254D">
      <w:pPr>
        <w:pStyle w:val="R2"/>
      </w:pPr>
    </w:p>
    <w:p w:rsidR="00A12629" w:rsidRPr="00AB5F46" w:rsidRDefault="00EF55AE" w:rsidP="007205D9">
      <w:pPr>
        <w:keepNext/>
        <w:rPr>
          <w:rFonts w:ascii="Times New Roman" w:hAnsi="Times New Roman"/>
          <w:b/>
          <w:sz w:val="24"/>
          <w:szCs w:val="24"/>
        </w:rPr>
      </w:pPr>
      <w:bookmarkStart w:id="11" w:name="_Toc312251438"/>
      <w:bookmarkStart w:id="12" w:name="_Toc319521127"/>
      <w:r w:rsidRPr="00AB5F46">
        <w:rPr>
          <w:rFonts w:ascii="Times New Roman" w:hAnsi="Times New Roman"/>
          <w:b/>
          <w:sz w:val="24"/>
          <w:szCs w:val="24"/>
        </w:rPr>
        <w:lastRenderedPageBreak/>
        <w:t>Subdivision 3.2.3</w:t>
      </w:r>
      <w:r w:rsidRPr="00AB5F46">
        <w:rPr>
          <w:rFonts w:ascii="Times New Roman" w:hAnsi="Times New Roman"/>
          <w:b/>
          <w:sz w:val="24"/>
          <w:szCs w:val="24"/>
        </w:rPr>
        <w:tab/>
        <w:t>Calculating the carbon dioxide equivalent net abatement amount</w:t>
      </w:r>
      <w:bookmarkStart w:id="13" w:name="_Toc312251439"/>
      <w:bookmarkStart w:id="14" w:name="_Toc319521128"/>
      <w:bookmarkEnd w:id="11"/>
      <w:bookmarkEnd w:id="12"/>
    </w:p>
    <w:p w:rsidR="00246F90" w:rsidRDefault="00080FE9">
      <w:pPr>
        <w:keepNext/>
        <w:spacing w:before="240"/>
        <w:ind w:left="709" w:hanging="709"/>
        <w:rPr>
          <w:rFonts w:ascii="Times New Roman" w:hAnsi="Times New Roman"/>
          <w:bCs/>
          <w:sz w:val="24"/>
          <w:szCs w:val="24"/>
          <w:u w:val="single"/>
        </w:rPr>
      </w:pPr>
      <w:r w:rsidRPr="00AB5F46">
        <w:rPr>
          <w:rFonts w:ascii="Times New Roman" w:hAnsi="Times New Roman"/>
          <w:bCs/>
          <w:sz w:val="24"/>
          <w:szCs w:val="24"/>
          <w:u w:val="single"/>
        </w:rPr>
        <w:t>3.1</w:t>
      </w:r>
      <w:r w:rsidR="00247076">
        <w:rPr>
          <w:rFonts w:ascii="Times New Roman" w:hAnsi="Times New Roman"/>
          <w:bCs/>
          <w:sz w:val="24"/>
          <w:szCs w:val="24"/>
          <w:u w:val="single"/>
        </w:rPr>
        <w:t>0</w:t>
      </w:r>
      <w:r w:rsidR="00EF55AE" w:rsidRPr="00AB5F46">
        <w:rPr>
          <w:rFonts w:ascii="Times New Roman" w:hAnsi="Times New Roman"/>
          <w:bCs/>
          <w:sz w:val="24"/>
          <w:szCs w:val="24"/>
          <w:u w:val="single"/>
        </w:rPr>
        <w:t xml:space="preserve"> </w:t>
      </w:r>
      <w:r w:rsidR="00EF55AE" w:rsidRPr="00AB5F46">
        <w:rPr>
          <w:rFonts w:ascii="Times New Roman" w:hAnsi="Times New Roman"/>
          <w:bCs/>
          <w:sz w:val="24"/>
          <w:szCs w:val="24"/>
          <w:u w:val="single"/>
        </w:rPr>
        <w:tab/>
        <w:t>Calculating the carbon dioxide equivalent net abatement amount</w:t>
      </w:r>
      <w:bookmarkEnd w:id="13"/>
      <w:bookmarkEnd w:id="14"/>
      <w:r w:rsidR="00EF55AE" w:rsidRPr="00AB5F46">
        <w:rPr>
          <w:rFonts w:ascii="Times New Roman" w:hAnsi="Times New Roman"/>
          <w:bCs/>
          <w:sz w:val="24"/>
          <w:szCs w:val="24"/>
          <w:u w:val="single"/>
        </w:rPr>
        <w:t xml:space="preserve"> </w:t>
      </w:r>
    </w:p>
    <w:p w:rsidR="00EF55AE" w:rsidRPr="00AB5F46" w:rsidRDefault="00EF55AE" w:rsidP="007205D9">
      <w:pPr>
        <w:keepNext/>
        <w:spacing w:after="120" w:line="240" w:lineRule="auto"/>
        <w:rPr>
          <w:rFonts w:ascii="Times New Roman" w:hAnsi="Times New Roman"/>
          <w:sz w:val="24"/>
          <w:szCs w:val="24"/>
        </w:rPr>
      </w:pPr>
      <w:r w:rsidRPr="00AB5F46">
        <w:rPr>
          <w:rFonts w:ascii="Times New Roman" w:hAnsi="Times New Roman"/>
          <w:sz w:val="24"/>
          <w:szCs w:val="24"/>
        </w:rPr>
        <w:t>Paragraph 106</w:t>
      </w:r>
      <w:r w:rsidR="00A05151">
        <w:rPr>
          <w:rFonts w:ascii="Times New Roman" w:hAnsi="Times New Roman"/>
          <w:sz w:val="24"/>
          <w:szCs w:val="24"/>
        </w:rPr>
        <w:t xml:space="preserve"> </w:t>
      </w:r>
      <w:r w:rsidRPr="00AB5F46">
        <w:rPr>
          <w:rFonts w:ascii="Times New Roman" w:hAnsi="Times New Roman"/>
          <w:sz w:val="24"/>
          <w:szCs w:val="24"/>
        </w:rPr>
        <w:t>(1)</w:t>
      </w:r>
      <w:r w:rsidR="00A05151">
        <w:rPr>
          <w:rFonts w:ascii="Times New Roman" w:hAnsi="Times New Roman"/>
          <w:sz w:val="24"/>
          <w:szCs w:val="24"/>
        </w:rPr>
        <w:t xml:space="preserve"> </w:t>
      </w:r>
      <w:r w:rsidRPr="00AB5F46">
        <w:rPr>
          <w:rFonts w:ascii="Times New Roman" w:hAnsi="Times New Roman"/>
          <w:sz w:val="24"/>
          <w:szCs w:val="24"/>
        </w:rPr>
        <w:t>(c) of the Act provides that a methodology determination must specify a method for calculating the carbon dioxide equivalent net abatement amount for the project in relation to a reporting period.</w:t>
      </w:r>
    </w:p>
    <w:p w:rsidR="0003516A" w:rsidRPr="007F27D0" w:rsidRDefault="00640372" w:rsidP="003F5BF1">
      <w:pPr>
        <w:spacing w:after="120" w:line="240" w:lineRule="auto"/>
        <w:rPr>
          <w:rFonts w:ascii="Times New Roman" w:hAnsi="Times New Roman"/>
          <w:iCs/>
          <w:sz w:val="24"/>
          <w:szCs w:val="24"/>
        </w:rPr>
      </w:pPr>
      <w:r w:rsidRPr="00AB5F46">
        <w:rPr>
          <w:rFonts w:ascii="Times New Roman" w:hAnsi="Times New Roman"/>
          <w:sz w:val="24"/>
          <w:szCs w:val="24"/>
        </w:rPr>
        <w:t>The carbon dioxide equivalent net abat</w:t>
      </w:r>
      <w:r w:rsidR="00825C46">
        <w:rPr>
          <w:rFonts w:ascii="Times New Roman" w:hAnsi="Times New Roman"/>
          <w:sz w:val="24"/>
          <w:szCs w:val="24"/>
        </w:rPr>
        <w:t>ement amount must be calculated</w:t>
      </w:r>
      <w:r w:rsidRPr="00AB5F46">
        <w:rPr>
          <w:rFonts w:ascii="Times New Roman" w:hAnsi="Times New Roman"/>
          <w:sz w:val="24"/>
          <w:szCs w:val="24"/>
        </w:rPr>
        <w:t xml:space="preserve"> for a reporting period </w:t>
      </w:r>
      <w:r w:rsidRPr="00AB5F46">
        <w:rPr>
          <w:rFonts w:ascii="Times New Roman" w:hAnsi="Times New Roman"/>
          <w:iCs/>
          <w:sz w:val="24"/>
          <w:szCs w:val="24"/>
        </w:rPr>
        <w:t xml:space="preserve">using </w:t>
      </w:r>
      <w:r w:rsidR="007F42C6">
        <w:rPr>
          <w:rFonts w:ascii="Times New Roman" w:hAnsi="Times New Roman"/>
          <w:iCs/>
          <w:sz w:val="24"/>
          <w:szCs w:val="24"/>
        </w:rPr>
        <w:t>Equation</w:t>
      </w:r>
      <w:r w:rsidRPr="00AB5F46">
        <w:rPr>
          <w:rFonts w:ascii="Times New Roman" w:hAnsi="Times New Roman"/>
          <w:iCs/>
          <w:sz w:val="24"/>
          <w:szCs w:val="24"/>
        </w:rPr>
        <w:t xml:space="preserve"> 11.</w:t>
      </w:r>
      <w:r w:rsidR="00797A3C">
        <w:rPr>
          <w:rFonts w:ascii="Times New Roman" w:hAnsi="Times New Roman"/>
          <w:iCs/>
          <w:sz w:val="24"/>
          <w:szCs w:val="24"/>
        </w:rPr>
        <w:t xml:space="preserve"> </w:t>
      </w:r>
      <w:r w:rsidR="00B14FE6">
        <w:rPr>
          <w:rFonts w:ascii="Times New Roman" w:hAnsi="Times New Roman"/>
          <w:iCs/>
          <w:sz w:val="24"/>
          <w:szCs w:val="24"/>
        </w:rPr>
        <w:t>Net abatement for the reporting period is the carbon stock change less emissions from biomass burning</w:t>
      </w:r>
      <w:r w:rsidR="003F5BF1">
        <w:rPr>
          <w:rFonts w:ascii="Times New Roman" w:hAnsi="Times New Roman"/>
          <w:iCs/>
          <w:sz w:val="24"/>
          <w:szCs w:val="24"/>
        </w:rPr>
        <w:t xml:space="preserve"> and</w:t>
      </w:r>
      <w:r w:rsidR="00B14FE6">
        <w:rPr>
          <w:rFonts w:ascii="Times New Roman" w:hAnsi="Times New Roman"/>
          <w:iCs/>
          <w:sz w:val="24"/>
          <w:szCs w:val="24"/>
        </w:rPr>
        <w:t xml:space="preserve"> fuel use.</w:t>
      </w:r>
      <w:r w:rsidR="008339DC">
        <w:rPr>
          <w:rFonts w:ascii="Times New Roman" w:hAnsi="Times New Roman"/>
          <w:iCs/>
          <w:sz w:val="24"/>
          <w:szCs w:val="24"/>
        </w:rPr>
        <w:t xml:space="preserve"> </w:t>
      </w:r>
      <w:r w:rsidR="003F5BF1">
        <w:rPr>
          <w:rFonts w:ascii="Times New Roman" w:hAnsi="Times New Roman"/>
          <w:iCs/>
          <w:sz w:val="24"/>
          <w:szCs w:val="24"/>
        </w:rPr>
        <w:t xml:space="preserve">Project proponents are </w:t>
      </w:r>
      <w:r w:rsidR="003F5BF1" w:rsidRPr="003F5BF1">
        <w:rPr>
          <w:rFonts w:ascii="Times New Roman" w:hAnsi="Times New Roman"/>
          <w:iCs/>
          <w:sz w:val="24"/>
          <w:szCs w:val="24"/>
        </w:rPr>
        <w:t xml:space="preserve">entitled </w:t>
      </w:r>
      <w:r w:rsidR="003F5BF1">
        <w:rPr>
          <w:rFonts w:ascii="Times New Roman" w:hAnsi="Times New Roman"/>
          <w:iCs/>
          <w:sz w:val="24"/>
          <w:szCs w:val="24"/>
        </w:rPr>
        <w:t xml:space="preserve">to Australian Carbon Credit Units (ACCUs) equal to </w:t>
      </w:r>
      <w:r w:rsidR="003F5BF1" w:rsidRPr="003F5BF1">
        <w:rPr>
          <w:rFonts w:ascii="Times New Roman" w:hAnsi="Times New Roman"/>
          <w:iCs/>
          <w:sz w:val="24"/>
          <w:szCs w:val="24"/>
        </w:rPr>
        <w:t>the amount</w:t>
      </w:r>
      <w:r w:rsidR="003F5BF1">
        <w:rPr>
          <w:rFonts w:ascii="Times New Roman" w:hAnsi="Times New Roman"/>
          <w:iCs/>
          <w:sz w:val="24"/>
          <w:szCs w:val="24"/>
        </w:rPr>
        <w:t xml:space="preserve"> </w:t>
      </w:r>
      <w:r w:rsidR="003F5BF1" w:rsidRPr="003F5BF1">
        <w:rPr>
          <w:rFonts w:ascii="Times New Roman" w:hAnsi="Times New Roman"/>
          <w:iCs/>
          <w:sz w:val="24"/>
          <w:szCs w:val="24"/>
        </w:rPr>
        <w:t>of abatement measured according to th</w:t>
      </w:r>
      <w:r w:rsidR="008E19E2">
        <w:rPr>
          <w:rFonts w:ascii="Times New Roman" w:hAnsi="Times New Roman"/>
          <w:iCs/>
          <w:sz w:val="24"/>
          <w:szCs w:val="24"/>
        </w:rPr>
        <w:t>e M</w:t>
      </w:r>
      <w:r w:rsidR="003F5BF1">
        <w:rPr>
          <w:rFonts w:ascii="Times New Roman" w:hAnsi="Times New Roman"/>
          <w:iCs/>
          <w:sz w:val="24"/>
          <w:szCs w:val="24"/>
        </w:rPr>
        <w:t xml:space="preserve">ethodology </w:t>
      </w:r>
      <w:r w:rsidR="008E19E2">
        <w:rPr>
          <w:rFonts w:ascii="Times New Roman" w:hAnsi="Times New Roman"/>
          <w:iCs/>
          <w:sz w:val="24"/>
          <w:szCs w:val="24"/>
        </w:rPr>
        <w:t xml:space="preserve">Determination </w:t>
      </w:r>
      <w:r w:rsidR="003F5BF1">
        <w:rPr>
          <w:rFonts w:ascii="Times New Roman" w:hAnsi="Times New Roman"/>
          <w:iCs/>
          <w:sz w:val="24"/>
          <w:szCs w:val="24"/>
        </w:rPr>
        <w:t xml:space="preserve">for the reporting </w:t>
      </w:r>
      <w:r w:rsidR="003F5BF1" w:rsidRPr="003F5BF1">
        <w:rPr>
          <w:rFonts w:ascii="Times New Roman" w:hAnsi="Times New Roman"/>
          <w:iCs/>
          <w:sz w:val="24"/>
          <w:szCs w:val="24"/>
        </w:rPr>
        <w:t>period minus the risk of reversal buffer</w:t>
      </w:r>
      <w:r w:rsidR="00CA106B">
        <w:rPr>
          <w:rFonts w:ascii="Times New Roman" w:hAnsi="Times New Roman"/>
          <w:iCs/>
          <w:sz w:val="24"/>
          <w:szCs w:val="24"/>
        </w:rPr>
        <w:t>, assuming all other eligibility criteria continue to be met</w:t>
      </w:r>
      <w:r w:rsidR="003F5BF1">
        <w:rPr>
          <w:rFonts w:ascii="Times New Roman" w:hAnsi="Times New Roman"/>
          <w:iCs/>
          <w:sz w:val="24"/>
          <w:szCs w:val="24"/>
        </w:rPr>
        <w:t>.</w:t>
      </w:r>
      <w:r w:rsidR="008339DC">
        <w:rPr>
          <w:rFonts w:ascii="Times New Roman" w:hAnsi="Times New Roman"/>
          <w:iCs/>
          <w:sz w:val="24"/>
          <w:szCs w:val="24"/>
        </w:rPr>
        <w:t xml:space="preserve"> </w:t>
      </w:r>
      <w:r w:rsidR="0096288E">
        <w:rPr>
          <w:rFonts w:ascii="Times New Roman" w:hAnsi="Times New Roman"/>
          <w:iCs/>
          <w:sz w:val="24"/>
          <w:szCs w:val="24"/>
        </w:rPr>
        <w:t>The risk of reversal buffer is 5</w:t>
      </w:r>
      <w:r w:rsidR="00D60A06">
        <w:rPr>
          <w:rFonts w:ascii="Times New Roman" w:hAnsi="Times New Roman"/>
          <w:iCs/>
          <w:sz w:val="24"/>
          <w:szCs w:val="24"/>
        </w:rPr>
        <w:t xml:space="preserve"> per cent</w:t>
      </w:r>
      <w:r w:rsidR="0096288E">
        <w:rPr>
          <w:rFonts w:ascii="Times New Roman" w:hAnsi="Times New Roman"/>
          <w:iCs/>
          <w:sz w:val="24"/>
          <w:szCs w:val="24"/>
        </w:rPr>
        <w:t xml:space="preserve"> unless another percentage is specified in the Regulations (subsection</w:t>
      </w:r>
      <w:r w:rsidR="00844459">
        <w:rPr>
          <w:rFonts w:ascii="Times New Roman" w:hAnsi="Times New Roman"/>
          <w:iCs/>
          <w:sz w:val="24"/>
          <w:szCs w:val="24"/>
        </w:rPr>
        <w:t> </w:t>
      </w:r>
      <w:r w:rsidR="0096288E">
        <w:rPr>
          <w:rFonts w:ascii="Times New Roman" w:hAnsi="Times New Roman"/>
          <w:iCs/>
          <w:sz w:val="24"/>
          <w:szCs w:val="24"/>
        </w:rPr>
        <w:t>16</w:t>
      </w:r>
      <w:r w:rsidR="00994A11">
        <w:rPr>
          <w:rFonts w:ascii="Times New Roman" w:hAnsi="Times New Roman"/>
          <w:iCs/>
          <w:sz w:val="24"/>
          <w:szCs w:val="24"/>
        </w:rPr>
        <w:t> </w:t>
      </w:r>
      <w:r w:rsidR="0096288E">
        <w:rPr>
          <w:rFonts w:ascii="Times New Roman" w:hAnsi="Times New Roman"/>
          <w:iCs/>
          <w:sz w:val="24"/>
          <w:szCs w:val="24"/>
        </w:rPr>
        <w:t>(2) of the Act).</w:t>
      </w:r>
    </w:p>
    <w:p w:rsidR="001D7000" w:rsidRPr="00AB5F46" w:rsidRDefault="001D7000" w:rsidP="0093254D">
      <w:pPr>
        <w:pStyle w:val="R2"/>
      </w:pPr>
    </w:p>
    <w:p w:rsidR="0003516A" w:rsidRPr="00AB5F46" w:rsidRDefault="0003516A" w:rsidP="0003516A">
      <w:pPr>
        <w:rPr>
          <w:rFonts w:ascii="Times New Roman" w:hAnsi="Times New Roman"/>
          <w:b/>
          <w:sz w:val="24"/>
          <w:szCs w:val="24"/>
        </w:rPr>
      </w:pPr>
      <w:r w:rsidRPr="00AB5F46">
        <w:rPr>
          <w:rFonts w:ascii="Times New Roman" w:hAnsi="Times New Roman"/>
          <w:b/>
          <w:sz w:val="24"/>
          <w:szCs w:val="24"/>
        </w:rPr>
        <w:t>Division 3.3</w:t>
      </w:r>
      <w:r w:rsidRPr="00AB5F46">
        <w:rPr>
          <w:rFonts w:ascii="Times New Roman" w:hAnsi="Times New Roman"/>
          <w:b/>
          <w:sz w:val="24"/>
          <w:szCs w:val="24"/>
        </w:rPr>
        <w:tab/>
      </w:r>
      <w:r w:rsidRPr="00AB5F46">
        <w:rPr>
          <w:rFonts w:ascii="Times New Roman" w:hAnsi="Times New Roman"/>
          <w:b/>
          <w:sz w:val="24"/>
          <w:szCs w:val="24"/>
        </w:rPr>
        <w:tab/>
        <w:t>Data Collection</w:t>
      </w:r>
    </w:p>
    <w:p w:rsidR="0003516A" w:rsidRPr="00AB5F46" w:rsidRDefault="00B66084" w:rsidP="002D6088">
      <w:pPr>
        <w:tabs>
          <w:tab w:val="left" w:pos="720"/>
          <w:tab w:val="left" w:pos="1440"/>
          <w:tab w:val="left" w:pos="2160"/>
          <w:tab w:val="left" w:pos="2880"/>
          <w:tab w:val="left" w:pos="3600"/>
          <w:tab w:val="left" w:pos="4320"/>
          <w:tab w:val="left" w:pos="4935"/>
        </w:tabs>
        <w:rPr>
          <w:rFonts w:ascii="Times New Roman" w:hAnsi="Times New Roman"/>
          <w:sz w:val="24"/>
          <w:szCs w:val="24"/>
          <w:u w:val="single"/>
        </w:rPr>
      </w:pPr>
      <w:r>
        <w:rPr>
          <w:rFonts w:ascii="Times New Roman" w:hAnsi="Times New Roman"/>
          <w:sz w:val="24"/>
          <w:szCs w:val="24"/>
          <w:u w:val="single"/>
        </w:rPr>
        <w:t>3.11</w:t>
      </w:r>
      <w:r w:rsidR="0003516A" w:rsidRPr="00AB5F46">
        <w:rPr>
          <w:rFonts w:ascii="Times New Roman" w:hAnsi="Times New Roman"/>
          <w:sz w:val="24"/>
          <w:szCs w:val="24"/>
          <w:u w:val="single"/>
        </w:rPr>
        <w:tab/>
      </w:r>
      <w:r w:rsidR="002D6088" w:rsidRPr="00AB5F46">
        <w:rPr>
          <w:rFonts w:ascii="Times New Roman" w:hAnsi="Times New Roman"/>
          <w:sz w:val="24"/>
          <w:szCs w:val="24"/>
          <w:u w:val="single"/>
        </w:rPr>
        <w:t>Reforestation Modelling Tool</w:t>
      </w:r>
      <w:r w:rsidR="002D6088" w:rsidRPr="00AB5F46">
        <w:rPr>
          <w:rFonts w:ascii="Times New Roman" w:hAnsi="Times New Roman"/>
          <w:sz w:val="24"/>
          <w:szCs w:val="24"/>
          <w:u w:val="single"/>
        </w:rPr>
        <w:tab/>
      </w:r>
    </w:p>
    <w:p w:rsidR="0003516A" w:rsidRPr="00AB5F46" w:rsidRDefault="0003516A" w:rsidP="00923822">
      <w:pPr>
        <w:spacing w:after="120" w:line="240" w:lineRule="auto"/>
        <w:rPr>
          <w:rFonts w:ascii="Times New Roman" w:hAnsi="Times New Roman"/>
          <w:sz w:val="24"/>
          <w:szCs w:val="24"/>
        </w:rPr>
      </w:pPr>
      <w:r w:rsidRPr="00AB5F46">
        <w:rPr>
          <w:rFonts w:ascii="Times New Roman" w:hAnsi="Times New Roman"/>
          <w:sz w:val="24"/>
          <w:szCs w:val="24"/>
        </w:rPr>
        <w:t>The effect of paragraph 106</w:t>
      </w:r>
      <w:r w:rsidR="00AA0A42">
        <w:rPr>
          <w:rFonts w:ascii="Times New Roman" w:hAnsi="Times New Roman"/>
          <w:sz w:val="24"/>
          <w:szCs w:val="24"/>
        </w:rPr>
        <w:t xml:space="preserve"> </w:t>
      </w:r>
      <w:r w:rsidRPr="00AB5F46">
        <w:rPr>
          <w:rFonts w:ascii="Times New Roman" w:hAnsi="Times New Roman"/>
          <w:sz w:val="24"/>
          <w:szCs w:val="24"/>
        </w:rPr>
        <w:t>(3)</w:t>
      </w:r>
      <w:r w:rsidR="00AA0A42">
        <w:rPr>
          <w:rFonts w:ascii="Times New Roman" w:hAnsi="Times New Roman"/>
          <w:sz w:val="24"/>
          <w:szCs w:val="24"/>
        </w:rPr>
        <w:t xml:space="preserve"> </w:t>
      </w:r>
      <w:r w:rsidRPr="00AB5F46">
        <w:rPr>
          <w:rFonts w:ascii="Times New Roman" w:hAnsi="Times New Roman"/>
          <w:sz w:val="24"/>
          <w:szCs w:val="24"/>
        </w:rPr>
        <w:t xml:space="preserve">(c) of the Act is that a </w:t>
      </w:r>
      <w:r w:rsidR="00405400">
        <w:rPr>
          <w:rFonts w:ascii="Times New Roman" w:hAnsi="Times New Roman"/>
          <w:sz w:val="24"/>
          <w:szCs w:val="24"/>
        </w:rPr>
        <w:t>m</w:t>
      </w:r>
      <w:r w:rsidRPr="00AB5F46">
        <w:rPr>
          <w:rFonts w:ascii="Times New Roman" w:hAnsi="Times New Roman"/>
          <w:sz w:val="24"/>
          <w:szCs w:val="24"/>
        </w:rPr>
        <w:t xml:space="preserve">ethodology </w:t>
      </w:r>
      <w:r w:rsidR="00405400">
        <w:rPr>
          <w:rFonts w:ascii="Times New Roman" w:hAnsi="Times New Roman"/>
          <w:sz w:val="24"/>
          <w:szCs w:val="24"/>
        </w:rPr>
        <w:t>d</w:t>
      </w:r>
      <w:r w:rsidRPr="00AB5F46">
        <w:rPr>
          <w:rFonts w:ascii="Times New Roman" w:hAnsi="Times New Roman"/>
          <w:sz w:val="24"/>
          <w:szCs w:val="24"/>
        </w:rPr>
        <w:t xml:space="preserve">etermination may require the project proponent of an eligible offsets project </w:t>
      </w:r>
      <w:r w:rsidR="00A12629" w:rsidRPr="00AB5F46">
        <w:rPr>
          <w:rFonts w:ascii="Times New Roman" w:hAnsi="Times New Roman"/>
          <w:sz w:val="24"/>
          <w:szCs w:val="24"/>
        </w:rPr>
        <w:t>to comply with specified record</w:t>
      </w:r>
      <w:r w:rsidR="00A12629" w:rsidRPr="00AB5F46">
        <w:rPr>
          <w:rFonts w:ascii="Times New Roman" w:hAnsi="Times New Roman"/>
          <w:sz w:val="24"/>
          <w:szCs w:val="24"/>
        </w:rPr>
        <w:noBreakHyphen/>
      </w:r>
      <w:r w:rsidRPr="00AB5F46">
        <w:rPr>
          <w:rFonts w:ascii="Times New Roman" w:hAnsi="Times New Roman"/>
          <w:sz w:val="24"/>
          <w:szCs w:val="24"/>
        </w:rPr>
        <w:t>keeping requirements relating to the project.</w:t>
      </w:r>
      <w:r w:rsidR="008339DC">
        <w:rPr>
          <w:rFonts w:ascii="Times New Roman" w:hAnsi="Times New Roman"/>
          <w:sz w:val="24"/>
          <w:szCs w:val="24"/>
        </w:rPr>
        <w:t xml:space="preserve"> </w:t>
      </w:r>
      <w:r w:rsidRPr="00AB5F46">
        <w:rPr>
          <w:rFonts w:ascii="Times New Roman" w:hAnsi="Times New Roman"/>
          <w:sz w:val="24"/>
          <w:szCs w:val="24"/>
        </w:rPr>
        <w:t>A project proponent for an eligible offsets project who fails to comply with a record-keeping requirement relating to the project will have contravened a civil penalty provision (section 193 of the Act).</w:t>
      </w:r>
    </w:p>
    <w:p w:rsidR="00F25086" w:rsidRDefault="00782353">
      <w:pPr>
        <w:spacing w:after="120" w:line="240" w:lineRule="auto"/>
        <w:rPr>
          <w:rFonts w:ascii="Times New Roman" w:hAnsi="Times New Roman"/>
          <w:sz w:val="24"/>
          <w:szCs w:val="24"/>
        </w:rPr>
      </w:pPr>
      <w:r w:rsidRPr="00AB5F46">
        <w:rPr>
          <w:rFonts w:ascii="Times New Roman" w:hAnsi="Times New Roman"/>
          <w:sz w:val="24"/>
          <w:szCs w:val="24"/>
        </w:rPr>
        <w:t xml:space="preserve">This </w:t>
      </w:r>
      <w:r w:rsidR="007B558F" w:rsidRPr="00AB5F46">
        <w:rPr>
          <w:rFonts w:ascii="Times New Roman" w:hAnsi="Times New Roman"/>
          <w:sz w:val="24"/>
          <w:szCs w:val="24"/>
        </w:rPr>
        <w:t>section</w:t>
      </w:r>
      <w:r w:rsidRPr="00AB5F46">
        <w:rPr>
          <w:rFonts w:ascii="Times New Roman" w:hAnsi="Times New Roman"/>
          <w:sz w:val="24"/>
          <w:szCs w:val="24"/>
        </w:rPr>
        <w:t xml:space="preserve"> provides that project p</w:t>
      </w:r>
      <w:r w:rsidR="00A66F07" w:rsidRPr="00AB5F46">
        <w:rPr>
          <w:rFonts w:ascii="Times New Roman" w:hAnsi="Times New Roman"/>
          <w:sz w:val="24"/>
          <w:szCs w:val="24"/>
        </w:rPr>
        <w:t xml:space="preserve">roponents must use the </w:t>
      </w:r>
      <w:r w:rsidRPr="00AB5F46">
        <w:rPr>
          <w:rFonts w:ascii="Times New Roman" w:hAnsi="Times New Roman"/>
          <w:sz w:val="24"/>
          <w:szCs w:val="24"/>
        </w:rPr>
        <w:t xml:space="preserve">‘mixed species environmental planting’ setting in the </w:t>
      </w:r>
      <w:r w:rsidR="00B847C1" w:rsidRPr="00AB5F46">
        <w:rPr>
          <w:rFonts w:ascii="Times New Roman" w:hAnsi="Times New Roman"/>
          <w:sz w:val="24"/>
          <w:szCs w:val="24"/>
        </w:rPr>
        <w:t>RMT</w:t>
      </w:r>
      <w:r w:rsidRPr="00AB5F46">
        <w:rPr>
          <w:rFonts w:ascii="Times New Roman" w:hAnsi="Times New Roman"/>
          <w:sz w:val="24"/>
          <w:szCs w:val="24"/>
        </w:rPr>
        <w:t xml:space="preserve"> </w:t>
      </w:r>
      <w:r w:rsidR="00A66F07" w:rsidRPr="00AB5F46">
        <w:rPr>
          <w:rFonts w:ascii="Times New Roman" w:hAnsi="Times New Roman"/>
          <w:sz w:val="24"/>
          <w:szCs w:val="24"/>
        </w:rPr>
        <w:t>to estimate sequestration in above and below ground carbon pools, emissions from disturbance and the effects of management actions</w:t>
      </w:r>
      <w:r w:rsidRPr="00AB5F46">
        <w:rPr>
          <w:rFonts w:ascii="Times New Roman" w:hAnsi="Times New Roman"/>
          <w:sz w:val="24"/>
          <w:szCs w:val="24"/>
        </w:rPr>
        <w:t xml:space="preserve"> to be used in the calculation of abatement</w:t>
      </w:r>
      <w:r w:rsidR="00A66F07" w:rsidRPr="00AB5F46">
        <w:rPr>
          <w:rFonts w:ascii="Times New Roman" w:hAnsi="Times New Roman"/>
          <w:sz w:val="24"/>
          <w:szCs w:val="24"/>
        </w:rPr>
        <w:t>.</w:t>
      </w:r>
      <w:r w:rsidR="008339DC">
        <w:rPr>
          <w:rFonts w:ascii="Times New Roman" w:hAnsi="Times New Roman"/>
          <w:sz w:val="24"/>
          <w:szCs w:val="24"/>
        </w:rPr>
        <w:t xml:space="preserve"> </w:t>
      </w:r>
      <w:r w:rsidR="003F589E">
        <w:rPr>
          <w:rFonts w:ascii="Times New Roman" w:hAnsi="Times New Roman"/>
          <w:sz w:val="24"/>
          <w:szCs w:val="24"/>
        </w:rPr>
        <w:t xml:space="preserve">It also specifies the parameters that must be supplied from the RMT for use in calculating abatement. </w:t>
      </w:r>
    </w:p>
    <w:p w:rsidR="00246F90" w:rsidRDefault="00AB53A7">
      <w:pPr>
        <w:keepLines/>
        <w:spacing w:after="120" w:line="240" w:lineRule="auto"/>
        <w:rPr>
          <w:rFonts w:ascii="Times New Roman" w:hAnsi="Times New Roman"/>
          <w:sz w:val="24"/>
          <w:szCs w:val="24"/>
        </w:rPr>
      </w:pPr>
      <w:r>
        <w:rPr>
          <w:rFonts w:ascii="Times New Roman" w:hAnsi="Times New Roman"/>
          <w:sz w:val="24"/>
          <w:szCs w:val="24"/>
        </w:rPr>
        <w:t>The a</w:t>
      </w:r>
      <w:r w:rsidR="00C10668" w:rsidRPr="00AB5F46">
        <w:rPr>
          <w:rFonts w:ascii="Times New Roman" w:hAnsi="Times New Roman"/>
          <w:sz w:val="24"/>
          <w:szCs w:val="24"/>
        </w:rPr>
        <w:t xml:space="preserve">rea and </w:t>
      </w:r>
      <w:r>
        <w:rPr>
          <w:rFonts w:ascii="Times New Roman" w:hAnsi="Times New Roman"/>
          <w:sz w:val="24"/>
          <w:szCs w:val="24"/>
        </w:rPr>
        <w:t xml:space="preserve">model </w:t>
      </w:r>
      <w:r w:rsidR="00C10668" w:rsidRPr="00AB5F46">
        <w:rPr>
          <w:rFonts w:ascii="Times New Roman" w:hAnsi="Times New Roman"/>
          <w:sz w:val="24"/>
          <w:szCs w:val="24"/>
        </w:rPr>
        <w:t>point location (latitude and longitude) data f</w:t>
      </w:r>
      <w:r w:rsidR="00270506" w:rsidRPr="00AB5F46">
        <w:rPr>
          <w:rFonts w:ascii="Times New Roman" w:hAnsi="Times New Roman"/>
          <w:sz w:val="24"/>
          <w:szCs w:val="24"/>
        </w:rPr>
        <w:t xml:space="preserve">or each </w:t>
      </w:r>
      <w:r w:rsidR="00FE4C3C" w:rsidRPr="00AB5F46">
        <w:rPr>
          <w:rFonts w:ascii="Times New Roman" w:hAnsi="Times New Roman"/>
          <w:sz w:val="24"/>
          <w:szCs w:val="24"/>
        </w:rPr>
        <w:t>CEA</w:t>
      </w:r>
      <w:r w:rsidR="00782353" w:rsidRPr="00AB5F46">
        <w:rPr>
          <w:rFonts w:ascii="Times New Roman" w:hAnsi="Times New Roman"/>
          <w:sz w:val="24"/>
          <w:szCs w:val="24"/>
        </w:rPr>
        <w:t xml:space="preserve"> must be collected </w:t>
      </w:r>
      <w:r w:rsidR="00C10668" w:rsidRPr="00AB5F46">
        <w:rPr>
          <w:rFonts w:ascii="Times New Roman" w:hAnsi="Times New Roman"/>
          <w:sz w:val="24"/>
          <w:szCs w:val="24"/>
        </w:rPr>
        <w:t>using the CFI Mapping Tool or alternate geospatial information system,</w:t>
      </w:r>
      <w:r w:rsidR="009448E8" w:rsidRPr="00AB5F46">
        <w:rPr>
          <w:rFonts w:ascii="Times New Roman" w:hAnsi="Times New Roman"/>
          <w:sz w:val="24"/>
          <w:szCs w:val="24"/>
        </w:rPr>
        <w:t xml:space="preserve"> in accordance with the CFI </w:t>
      </w:r>
      <w:r>
        <w:rPr>
          <w:rFonts w:ascii="Times New Roman" w:hAnsi="Times New Roman"/>
          <w:sz w:val="24"/>
          <w:szCs w:val="24"/>
        </w:rPr>
        <w:t>M</w:t>
      </w:r>
      <w:r w:rsidRPr="00AB5F46">
        <w:rPr>
          <w:rFonts w:ascii="Times New Roman" w:hAnsi="Times New Roman"/>
          <w:sz w:val="24"/>
          <w:szCs w:val="24"/>
        </w:rPr>
        <w:t xml:space="preserve">apping </w:t>
      </w:r>
      <w:r>
        <w:rPr>
          <w:rFonts w:ascii="Times New Roman" w:hAnsi="Times New Roman"/>
          <w:sz w:val="24"/>
          <w:szCs w:val="24"/>
        </w:rPr>
        <w:t>G</w:t>
      </w:r>
      <w:r w:rsidRPr="00AB5F46">
        <w:rPr>
          <w:rFonts w:ascii="Times New Roman" w:hAnsi="Times New Roman"/>
          <w:sz w:val="24"/>
          <w:szCs w:val="24"/>
        </w:rPr>
        <w:t>uidelines</w:t>
      </w:r>
      <w:r>
        <w:rPr>
          <w:rFonts w:ascii="Times New Roman" w:hAnsi="Times New Roman"/>
          <w:sz w:val="24"/>
          <w:szCs w:val="24"/>
        </w:rPr>
        <w:t>, and reported to the RMT</w:t>
      </w:r>
      <w:r w:rsidR="009448E8" w:rsidRPr="00AB5F46">
        <w:rPr>
          <w:rFonts w:ascii="Times New Roman" w:hAnsi="Times New Roman"/>
          <w:sz w:val="24"/>
          <w:szCs w:val="24"/>
        </w:rPr>
        <w:t>.</w:t>
      </w:r>
      <w:r w:rsidR="008339DC">
        <w:rPr>
          <w:rFonts w:ascii="Times New Roman" w:hAnsi="Times New Roman"/>
          <w:sz w:val="24"/>
          <w:szCs w:val="24"/>
        </w:rPr>
        <w:t xml:space="preserve"> </w:t>
      </w:r>
      <w:r>
        <w:rPr>
          <w:rFonts w:ascii="Times New Roman" w:hAnsi="Times New Roman"/>
          <w:sz w:val="24"/>
          <w:szCs w:val="24"/>
        </w:rPr>
        <w:t>Information about forest management and disturbance events must also be supplied to the RMT.</w:t>
      </w:r>
      <w:r w:rsidR="009448E8" w:rsidRPr="00AB5F46">
        <w:rPr>
          <w:rFonts w:ascii="Times New Roman" w:hAnsi="Times New Roman"/>
          <w:sz w:val="24"/>
          <w:szCs w:val="24"/>
        </w:rPr>
        <w:t xml:space="preserve"> </w:t>
      </w:r>
    </w:p>
    <w:p w:rsidR="007B558F" w:rsidRPr="00AB5F46" w:rsidRDefault="00FB28F0" w:rsidP="002262B8">
      <w:pPr>
        <w:pStyle w:val="Bullet"/>
        <w:numPr>
          <w:ilvl w:val="0"/>
          <w:numId w:val="0"/>
        </w:numPr>
        <w:ind w:right="237"/>
        <w:rPr>
          <w:rFonts w:ascii="Times New Roman" w:hAnsi="Times New Roman"/>
          <w:sz w:val="24"/>
          <w:szCs w:val="24"/>
        </w:rPr>
      </w:pPr>
      <w:r w:rsidRPr="00AB5F46">
        <w:rPr>
          <w:rFonts w:ascii="Times New Roman" w:hAnsi="Times New Roman"/>
          <w:sz w:val="24"/>
          <w:szCs w:val="24"/>
        </w:rPr>
        <w:t>For a disturbance event</w:t>
      </w:r>
      <w:r w:rsidR="00925FFB" w:rsidRPr="00AB5F46">
        <w:rPr>
          <w:rFonts w:ascii="Times New Roman" w:hAnsi="Times New Roman"/>
          <w:sz w:val="24"/>
          <w:szCs w:val="24"/>
        </w:rPr>
        <w:t xml:space="preserve">, the </w:t>
      </w:r>
      <w:r w:rsidRPr="00AB5F46">
        <w:rPr>
          <w:rFonts w:ascii="Times New Roman" w:hAnsi="Times New Roman"/>
          <w:sz w:val="24"/>
          <w:szCs w:val="24"/>
        </w:rPr>
        <w:t xml:space="preserve">following information must be </w:t>
      </w:r>
      <w:r w:rsidR="00861F91">
        <w:rPr>
          <w:rFonts w:ascii="Times New Roman" w:hAnsi="Times New Roman"/>
          <w:sz w:val="24"/>
          <w:szCs w:val="24"/>
        </w:rPr>
        <w:t>supplied to the RMT</w:t>
      </w:r>
      <w:r w:rsidRPr="00AB5F46">
        <w:rPr>
          <w:rFonts w:ascii="Times New Roman" w:hAnsi="Times New Roman"/>
          <w:sz w:val="24"/>
          <w:szCs w:val="24"/>
        </w:rPr>
        <w:t xml:space="preserve">: </w:t>
      </w:r>
    </w:p>
    <w:p w:rsidR="008748F1" w:rsidRDefault="00FB28F0" w:rsidP="008D0A0E">
      <w:pPr>
        <w:pStyle w:val="ListParagraph"/>
        <w:keepNext/>
        <w:numPr>
          <w:ilvl w:val="0"/>
          <w:numId w:val="39"/>
        </w:numPr>
        <w:spacing w:before="240" w:after="240" w:line="240" w:lineRule="auto"/>
        <w:ind w:left="714" w:hanging="357"/>
        <w:rPr>
          <w:rFonts w:ascii="Times New Roman" w:hAnsi="Times New Roman"/>
          <w:sz w:val="24"/>
          <w:szCs w:val="24"/>
        </w:rPr>
      </w:pPr>
      <w:r w:rsidRPr="00AB5F46">
        <w:rPr>
          <w:rFonts w:ascii="Times New Roman" w:hAnsi="Times New Roman"/>
          <w:sz w:val="24"/>
          <w:szCs w:val="24"/>
        </w:rPr>
        <w:t xml:space="preserve">the timing of the event, </w:t>
      </w:r>
    </w:p>
    <w:p w:rsidR="008748F1" w:rsidRDefault="00FB28F0" w:rsidP="008D0A0E">
      <w:pPr>
        <w:pStyle w:val="ListParagraph"/>
        <w:keepNext/>
        <w:numPr>
          <w:ilvl w:val="0"/>
          <w:numId w:val="39"/>
        </w:numPr>
        <w:spacing w:before="240" w:after="240" w:line="240" w:lineRule="auto"/>
        <w:ind w:left="714" w:hanging="357"/>
        <w:rPr>
          <w:rFonts w:ascii="Times New Roman" w:hAnsi="Times New Roman"/>
          <w:sz w:val="24"/>
          <w:szCs w:val="24"/>
        </w:rPr>
      </w:pPr>
      <w:r w:rsidRPr="00AB5F46">
        <w:rPr>
          <w:rFonts w:ascii="Times New Roman" w:hAnsi="Times New Roman"/>
          <w:sz w:val="24"/>
          <w:szCs w:val="24"/>
        </w:rPr>
        <w:t xml:space="preserve">the location of the </w:t>
      </w:r>
      <w:r w:rsidR="00925FFB" w:rsidRPr="00AB5F46">
        <w:rPr>
          <w:rFonts w:ascii="Times New Roman" w:hAnsi="Times New Roman"/>
          <w:sz w:val="24"/>
          <w:szCs w:val="24"/>
        </w:rPr>
        <w:t xml:space="preserve">event </w:t>
      </w:r>
      <w:r w:rsidRPr="00AB5F46">
        <w:rPr>
          <w:rFonts w:ascii="Times New Roman" w:hAnsi="Times New Roman"/>
          <w:sz w:val="24"/>
          <w:szCs w:val="24"/>
        </w:rPr>
        <w:t xml:space="preserve">in the project area, </w:t>
      </w:r>
      <w:r w:rsidR="007B558F" w:rsidRPr="00AB5F46">
        <w:rPr>
          <w:rFonts w:ascii="Times New Roman" w:hAnsi="Times New Roman"/>
          <w:sz w:val="24"/>
          <w:szCs w:val="24"/>
        </w:rPr>
        <w:t>and</w:t>
      </w:r>
    </w:p>
    <w:p w:rsidR="008748F1" w:rsidRDefault="00FB28F0" w:rsidP="008D0A0E">
      <w:pPr>
        <w:pStyle w:val="ListParagraph"/>
        <w:keepNext/>
        <w:numPr>
          <w:ilvl w:val="0"/>
          <w:numId w:val="39"/>
        </w:numPr>
        <w:spacing w:before="240" w:after="240" w:line="240" w:lineRule="auto"/>
        <w:ind w:left="714" w:hanging="357"/>
        <w:rPr>
          <w:rFonts w:ascii="Times New Roman" w:hAnsi="Times New Roman"/>
          <w:sz w:val="24"/>
          <w:szCs w:val="24"/>
        </w:rPr>
      </w:pPr>
      <w:r w:rsidRPr="00AB5F46">
        <w:rPr>
          <w:rFonts w:ascii="Times New Roman" w:hAnsi="Times New Roman"/>
          <w:sz w:val="24"/>
          <w:szCs w:val="24"/>
        </w:rPr>
        <w:t xml:space="preserve">the area affected (proportion of </w:t>
      </w:r>
      <w:r w:rsidR="00FE4C3C" w:rsidRPr="00AB5F46">
        <w:rPr>
          <w:rFonts w:ascii="Times New Roman" w:hAnsi="Times New Roman"/>
          <w:sz w:val="24"/>
          <w:szCs w:val="24"/>
        </w:rPr>
        <w:t>CEAs</w:t>
      </w:r>
      <w:r w:rsidRPr="00AB5F46">
        <w:rPr>
          <w:rFonts w:ascii="Times New Roman" w:hAnsi="Times New Roman"/>
          <w:sz w:val="24"/>
          <w:szCs w:val="24"/>
        </w:rPr>
        <w:t xml:space="preserve">), and whether trees are killed or </w:t>
      </w:r>
      <w:r w:rsidR="002262B8" w:rsidRPr="00AB5F46">
        <w:rPr>
          <w:rFonts w:ascii="Times New Roman" w:hAnsi="Times New Roman"/>
          <w:sz w:val="24"/>
          <w:szCs w:val="24"/>
        </w:rPr>
        <w:t xml:space="preserve">have </w:t>
      </w:r>
      <w:r w:rsidRPr="00AB5F46">
        <w:rPr>
          <w:rFonts w:ascii="Times New Roman" w:hAnsi="Times New Roman"/>
          <w:sz w:val="24"/>
          <w:szCs w:val="24"/>
        </w:rPr>
        <w:t>survived in each area.</w:t>
      </w:r>
    </w:p>
    <w:p w:rsidR="00093293" w:rsidRPr="00AB5F46" w:rsidRDefault="002D6088" w:rsidP="00923822">
      <w:pPr>
        <w:spacing w:after="120" w:line="240" w:lineRule="auto"/>
        <w:rPr>
          <w:rFonts w:ascii="Times New Roman" w:hAnsi="Times New Roman"/>
          <w:sz w:val="24"/>
          <w:szCs w:val="24"/>
        </w:rPr>
      </w:pPr>
      <w:r w:rsidRPr="00AB5F46">
        <w:rPr>
          <w:rFonts w:ascii="Times New Roman" w:hAnsi="Times New Roman"/>
          <w:sz w:val="24"/>
          <w:szCs w:val="24"/>
        </w:rPr>
        <w:t xml:space="preserve">The RMT generates output data for emissions and removals from the tree and debris pools which must be used to calculate abatement. </w:t>
      </w:r>
    </w:p>
    <w:p w:rsidR="008B00B1" w:rsidRDefault="002D6088" w:rsidP="008D0A0E">
      <w:pPr>
        <w:pStyle w:val="Caption"/>
        <w:keepNext/>
        <w:spacing w:before="240" w:after="240"/>
        <w:rPr>
          <w:b w:val="0"/>
          <w:i/>
          <w:sz w:val="24"/>
          <w:szCs w:val="24"/>
        </w:rPr>
      </w:pPr>
      <w:r w:rsidRPr="00AB5F46">
        <w:rPr>
          <w:b w:val="0"/>
          <w:i/>
          <w:sz w:val="24"/>
          <w:szCs w:val="24"/>
        </w:rPr>
        <w:lastRenderedPageBreak/>
        <w:t>RMT output data required for calculating abatement</w:t>
      </w:r>
    </w:p>
    <w:tbl>
      <w:tblPr>
        <w:tblStyle w:val="TableGrid"/>
        <w:tblW w:w="0" w:type="auto"/>
        <w:tblLayout w:type="fixed"/>
        <w:tblLook w:val="04A0"/>
      </w:tblPr>
      <w:tblGrid>
        <w:gridCol w:w="2268"/>
        <w:gridCol w:w="1276"/>
        <w:gridCol w:w="2518"/>
        <w:gridCol w:w="1559"/>
        <w:gridCol w:w="1390"/>
      </w:tblGrid>
      <w:tr w:rsidR="002D6088" w:rsidRPr="00AB5F46" w:rsidTr="008D0A0E">
        <w:trPr>
          <w:trHeight w:val="1077"/>
        </w:trPr>
        <w:tc>
          <w:tcPr>
            <w:tcW w:w="2268" w:type="dxa"/>
            <w:vAlign w:val="center"/>
          </w:tcPr>
          <w:p w:rsidR="008B00B1" w:rsidRDefault="002D6088" w:rsidP="008D0A0E">
            <w:pPr>
              <w:keepNext/>
              <w:widowControl w:val="0"/>
              <w:ind w:right="237"/>
              <w:rPr>
                <w:rFonts w:ascii="Times New Roman" w:hAnsi="Times New Roman"/>
                <w:b/>
                <w:sz w:val="22"/>
                <w:szCs w:val="22"/>
                <w:lang w:eastAsia="en-US"/>
              </w:rPr>
            </w:pPr>
            <w:r w:rsidRPr="00B66084">
              <w:rPr>
                <w:rFonts w:ascii="Times New Roman" w:hAnsi="Times New Roman"/>
                <w:b/>
              </w:rPr>
              <w:t>RMT Output</w:t>
            </w:r>
          </w:p>
        </w:tc>
        <w:tc>
          <w:tcPr>
            <w:tcW w:w="1276" w:type="dxa"/>
            <w:vAlign w:val="center"/>
          </w:tcPr>
          <w:p w:rsidR="008B00B1" w:rsidRDefault="002D6088" w:rsidP="008D0A0E">
            <w:pPr>
              <w:keepNext/>
              <w:widowControl w:val="0"/>
              <w:ind w:right="237"/>
              <w:rPr>
                <w:rFonts w:ascii="Times New Roman" w:hAnsi="Times New Roman"/>
                <w:b/>
                <w:sz w:val="22"/>
                <w:szCs w:val="22"/>
                <w:lang w:eastAsia="en-US"/>
              </w:rPr>
            </w:pPr>
            <w:r w:rsidRPr="00B66084">
              <w:rPr>
                <w:rFonts w:ascii="Times New Roman" w:hAnsi="Times New Roman"/>
                <w:b/>
              </w:rPr>
              <w:t>Unit</w:t>
            </w:r>
          </w:p>
        </w:tc>
        <w:tc>
          <w:tcPr>
            <w:tcW w:w="2518" w:type="dxa"/>
            <w:vAlign w:val="center"/>
          </w:tcPr>
          <w:p w:rsidR="008B00B1" w:rsidRDefault="002D6088" w:rsidP="008D0A0E">
            <w:pPr>
              <w:keepNext/>
              <w:widowControl w:val="0"/>
              <w:ind w:right="237"/>
              <w:rPr>
                <w:rFonts w:ascii="Times New Roman" w:hAnsi="Times New Roman"/>
                <w:b/>
                <w:sz w:val="22"/>
                <w:szCs w:val="22"/>
                <w:lang w:eastAsia="en-US"/>
              </w:rPr>
            </w:pPr>
            <w:r w:rsidRPr="00B66084">
              <w:rPr>
                <w:rFonts w:ascii="Times New Roman" w:hAnsi="Times New Roman"/>
                <w:b/>
              </w:rPr>
              <w:t>Description</w:t>
            </w:r>
          </w:p>
        </w:tc>
        <w:tc>
          <w:tcPr>
            <w:tcW w:w="1559" w:type="dxa"/>
            <w:vAlign w:val="center"/>
          </w:tcPr>
          <w:p w:rsidR="008B00B1" w:rsidRDefault="002D6088" w:rsidP="008D0A0E">
            <w:pPr>
              <w:keepNext/>
              <w:widowControl w:val="0"/>
              <w:ind w:right="237"/>
              <w:rPr>
                <w:rFonts w:ascii="Times New Roman" w:hAnsi="Times New Roman"/>
                <w:b/>
                <w:sz w:val="22"/>
                <w:szCs w:val="22"/>
                <w:lang w:eastAsia="en-US"/>
              </w:rPr>
            </w:pPr>
            <w:r w:rsidRPr="00B66084">
              <w:rPr>
                <w:rFonts w:ascii="Times New Roman" w:hAnsi="Times New Roman"/>
                <w:b/>
              </w:rPr>
              <w:t>Form</w:t>
            </w:r>
          </w:p>
        </w:tc>
        <w:tc>
          <w:tcPr>
            <w:tcW w:w="1390" w:type="dxa"/>
            <w:vAlign w:val="center"/>
          </w:tcPr>
          <w:p w:rsidR="008B00B1" w:rsidRDefault="002D6088" w:rsidP="008D0A0E">
            <w:pPr>
              <w:keepNext/>
              <w:widowControl w:val="0"/>
              <w:ind w:right="237"/>
              <w:rPr>
                <w:rFonts w:ascii="Times New Roman" w:hAnsi="Times New Roman"/>
                <w:b/>
                <w:sz w:val="22"/>
                <w:szCs w:val="22"/>
                <w:lang w:eastAsia="en-US"/>
              </w:rPr>
            </w:pPr>
            <w:r w:rsidRPr="00B66084">
              <w:rPr>
                <w:rFonts w:ascii="Times New Roman" w:hAnsi="Times New Roman"/>
                <w:b/>
              </w:rPr>
              <w:t>Parameter</w:t>
            </w:r>
          </w:p>
        </w:tc>
      </w:tr>
      <w:tr w:rsidR="002D6088" w:rsidRPr="00AB5F46" w:rsidTr="008D0A0E">
        <w:trPr>
          <w:trHeight w:val="1077"/>
        </w:trPr>
        <w:tc>
          <w:tcPr>
            <w:tcW w:w="2268" w:type="dxa"/>
            <w:vAlign w:val="center"/>
          </w:tcPr>
          <w:p w:rsidR="008B00B1" w:rsidRPr="00CF0EC1" w:rsidRDefault="002D6088" w:rsidP="008D0A0E">
            <w:pPr>
              <w:keepNext/>
              <w:widowControl w:val="0"/>
              <w:ind w:right="237"/>
              <w:rPr>
                <w:rFonts w:ascii="Times New Roman" w:hAnsi="Times New Roman"/>
                <w:lang w:eastAsia="en-US"/>
              </w:rPr>
            </w:pPr>
            <w:r w:rsidRPr="00CF0EC1">
              <w:rPr>
                <w:rFonts w:ascii="Times New Roman" w:hAnsi="Times New Roman"/>
              </w:rPr>
              <w:t>C mass on-site</w:t>
            </w:r>
          </w:p>
        </w:tc>
        <w:tc>
          <w:tcPr>
            <w:tcW w:w="1276" w:type="dxa"/>
            <w:vAlign w:val="center"/>
          </w:tcPr>
          <w:p w:rsidR="008B00B1" w:rsidRPr="00CF0EC1" w:rsidRDefault="002D6088" w:rsidP="008D0A0E">
            <w:pPr>
              <w:keepNext/>
              <w:widowControl w:val="0"/>
              <w:ind w:right="237"/>
              <w:rPr>
                <w:rFonts w:ascii="Times New Roman" w:hAnsi="Times New Roman"/>
                <w:lang w:eastAsia="en-US"/>
              </w:rPr>
            </w:pPr>
            <w:r w:rsidRPr="00CF0EC1">
              <w:rPr>
                <w:rFonts w:ascii="Times New Roman" w:hAnsi="Times New Roman"/>
              </w:rPr>
              <w:t>tonnes C</w:t>
            </w:r>
          </w:p>
        </w:tc>
        <w:tc>
          <w:tcPr>
            <w:tcW w:w="2518" w:type="dxa"/>
            <w:vAlign w:val="center"/>
          </w:tcPr>
          <w:p w:rsidR="008B00B1" w:rsidRPr="00CF0EC1" w:rsidRDefault="002D6088" w:rsidP="008D0A0E">
            <w:pPr>
              <w:keepNext/>
              <w:widowControl w:val="0"/>
              <w:ind w:right="237"/>
              <w:rPr>
                <w:rFonts w:ascii="Times New Roman" w:hAnsi="Times New Roman"/>
                <w:lang w:eastAsia="en-US"/>
              </w:rPr>
            </w:pPr>
            <w:r w:rsidRPr="00CF0EC1">
              <w:rPr>
                <w:rFonts w:ascii="Times New Roman" w:hAnsi="Times New Roman"/>
              </w:rPr>
              <w:t>Carbon stock – tree and debris pools</w:t>
            </w:r>
          </w:p>
        </w:tc>
        <w:tc>
          <w:tcPr>
            <w:tcW w:w="1559" w:type="dxa"/>
            <w:vAlign w:val="center"/>
          </w:tcPr>
          <w:p w:rsidR="008B00B1" w:rsidRPr="00CF0EC1" w:rsidRDefault="002D6088" w:rsidP="008D0A0E">
            <w:pPr>
              <w:keepNext/>
              <w:widowControl w:val="0"/>
              <w:ind w:right="237"/>
              <w:rPr>
                <w:rFonts w:ascii="Times New Roman" w:hAnsi="Times New Roman"/>
                <w:lang w:eastAsia="en-US"/>
              </w:rPr>
            </w:pPr>
            <w:r w:rsidRPr="00CF0EC1">
              <w:rPr>
                <w:rFonts w:ascii="Times New Roman" w:hAnsi="Times New Roman"/>
              </w:rPr>
              <w:t>Time series (cumulative monthly)</w:t>
            </w:r>
          </w:p>
        </w:tc>
        <w:tc>
          <w:tcPr>
            <w:tcW w:w="1390" w:type="dxa"/>
            <w:vAlign w:val="center"/>
          </w:tcPr>
          <w:p w:rsidR="008B00B1" w:rsidRPr="00CF0EC1" w:rsidRDefault="002D6088" w:rsidP="008D0A0E">
            <w:pPr>
              <w:keepNext/>
              <w:widowControl w:val="0"/>
              <w:ind w:right="237"/>
              <w:rPr>
                <w:rFonts w:ascii="Times New Roman" w:hAnsi="Times New Roman"/>
                <w:vertAlign w:val="subscript"/>
                <w:lang w:eastAsia="en-US"/>
              </w:rPr>
            </w:pPr>
            <w:r w:rsidRPr="00CF0EC1">
              <w:rPr>
                <w:rFonts w:ascii="Times New Roman" w:hAnsi="Times New Roman"/>
                <w:iCs/>
              </w:rPr>
              <w:t>C</w:t>
            </w:r>
            <w:r w:rsidRPr="00CF0EC1">
              <w:rPr>
                <w:rFonts w:ascii="Times New Roman" w:hAnsi="Times New Roman"/>
                <w:iCs/>
                <w:vertAlign w:val="subscript"/>
              </w:rPr>
              <w:t>CEA</w:t>
            </w:r>
          </w:p>
        </w:tc>
      </w:tr>
      <w:tr w:rsidR="002D6088" w:rsidRPr="00AB5F46" w:rsidTr="008D0A0E">
        <w:trPr>
          <w:trHeight w:val="1077"/>
        </w:trPr>
        <w:tc>
          <w:tcPr>
            <w:tcW w:w="2268" w:type="dxa"/>
            <w:vAlign w:val="center"/>
          </w:tcPr>
          <w:p w:rsidR="002D6088" w:rsidRPr="00CF0EC1" w:rsidRDefault="002D6088" w:rsidP="008D0A0E">
            <w:pPr>
              <w:widowControl w:val="0"/>
              <w:ind w:right="237"/>
              <w:rPr>
                <w:rFonts w:ascii="Times New Roman" w:hAnsi="Times New Roman"/>
              </w:rPr>
            </w:pPr>
            <w:r w:rsidRPr="00CF0EC1">
              <w:rPr>
                <w:rFonts w:ascii="Times New Roman" w:hAnsi="Times New Roman"/>
              </w:rPr>
              <w:t xml:space="preserve">C mass emitted from debris due to fire </w:t>
            </w:r>
          </w:p>
        </w:tc>
        <w:tc>
          <w:tcPr>
            <w:tcW w:w="1276" w:type="dxa"/>
            <w:vAlign w:val="center"/>
          </w:tcPr>
          <w:p w:rsidR="002D6088" w:rsidRPr="00CF0EC1" w:rsidRDefault="002D6088" w:rsidP="008D0A0E">
            <w:pPr>
              <w:widowControl w:val="0"/>
              <w:ind w:right="237"/>
              <w:rPr>
                <w:rFonts w:ascii="Times New Roman" w:hAnsi="Times New Roman"/>
              </w:rPr>
            </w:pPr>
            <w:r w:rsidRPr="00CF0EC1">
              <w:rPr>
                <w:rFonts w:ascii="Times New Roman" w:hAnsi="Times New Roman"/>
              </w:rPr>
              <w:t>tonnes C</w:t>
            </w:r>
          </w:p>
        </w:tc>
        <w:tc>
          <w:tcPr>
            <w:tcW w:w="2518" w:type="dxa"/>
            <w:vAlign w:val="center"/>
          </w:tcPr>
          <w:p w:rsidR="002D6088" w:rsidRPr="00CF0EC1" w:rsidRDefault="002D6088" w:rsidP="008D0A0E">
            <w:pPr>
              <w:widowControl w:val="0"/>
              <w:ind w:right="237"/>
              <w:rPr>
                <w:rFonts w:ascii="Times New Roman" w:hAnsi="Times New Roman"/>
              </w:rPr>
            </w:pPr>
            <w:r w:rsidRPr="00CF0EC1">
              <w:rPr>
                <w:rFonts w:ascii="Times New Roman" w:hAnsi="Times New Roman"/>
                <w:iCs/>
              </w:rPr>
              <w:t>Carbon emitted to the atmosphere - debris layer</w:t>
            </w:r>
          </w:p>
        </w:tc>
        <w:tc>
          <w:tcPr>
            <w:tcW w:w="1559" w:type="dxa"/>
            <w:vAlign w:val="center"/>
          </w:tcPr>
          <w:p w:rsidR="002D6088" w:rsidRPr="00CF0EC1" w:rsidRDefault="002D6088" w:rsidP="008D0A0E">
            <w:pPr>
              <w:widowControl w:val="0"/>
              <w:rPr>
                <w:rFonts w:ascii="Times New Roman" w:hAnsi="Times New Roman"/>
              </w:rPr>
            </w:pPr>
            <w:r w:rsidRPr="00CF0EC1">
              <w:rPr>
                <w:rFonts w:ascii="Times New Roman" w:hAnsi="Times New Roman"/>
              </w:rPr>
              <w:t>Time series (monthly)</w:t>
            </w:r>
          </w:p>
        </w:tc>
        <w:tc>
          <w:tcPr>
            <w:tcW w:w="1390" w:type="dxa"/>
            <w:vAlign w:val="center"/>
          </w:tcPr>
          <w:p w:rsidR="002D6088" w:rsidRPr="00CF0EC1" w:rsidRDefault="002D6088" w:rsidP="008D0A0E">
            <w:pPr>
              <w:widowControl w:val="0"/>
              <w:ind w:right="237"/>
              <w:rPr>
                <w:rFonts w:ascii="Times New Roman" w:hAnsi="Times New Roman"/>
                <w:iCs/>
              </w:rPr>
            </w:pPr>
            <w:r w:rsidRPr="00CF0EC1">
              <w:rPr>
                <w:rFonts w:ascii="Times New Roman" w:hAnsi="Times New Roman"/>
                <w:iCs/>
              </w:rPr>
              <w:t>M</w:t>
            </w:r>
            <w:r w:rsidRPr="00CF0EC1">
              <w:rPr>
                <w:rFonts w:ascii="Times New Roman" w:hAnsi="Times New Roman"/>
                <w:iCs/>
                <w:vertAlign w:val="subscript"/>
              </w:rPr>
              <w:t xml:space="preserve">tb </w:t>
            </w:r>
          </w:p>
        </w:tc>
      </w:tr>
      <w:tr w:rsidR="002D6088" w:rsidRPr="00AB5F46" w:rsidTr="008D0A0E">
        <w:trPr>
          <w:trHeight w:val="1077"/>
        </w:trPr>
        <w:tc>
          <w:tcPr>
            <w:tcW w:w="2268" w:type="dxa"/>
            <w:vAlign w:val="center"/>
          </w:tcPr>
          <w:p w:rsidR="002D6088" w:rsidRPr="00CF0EC1" w:rsidRDefault="002D6088" w:rsidP="008D0A0E">
            <w:pPr>
              <w:widowControl w:val="0"/>
              <w:ind w:right="237"/>
              <w:rPr>
                <w:rFonts w:ascii="Times New Roman" w:hAnsi="Times New Roman"/>
              </w:rPr>
            </w:pPr>
            <w:r w:rsidRPr="00CF0EC1">
              <w:rPr>
                <w:rFonts w:ascii="Times New Roman" w:hAnsi="Times New Roman"/>
              </w:rPr>
              <w:t>C mass emitted from trees due to fire</w:t>
            </w:r>
          </w:p>
        </w:tc>
        <w:tc>
          <w:tcPr>
            <w:tcW w:w="1276" w:type="dxa"/>
            <w:vAlign w:val="center"/>
          </w:tcPr>
          <w:p w:rsidR="002D6088" w:rsidRPr="00CF0EC1" w:rsidRDefault="002D6088" w:rsidP="008D0A0E">
            <w:pPr>
              <w:widowControl w:val="0"/>
              <w:ind w:right="237"/>
              <w:rPr>
                <w:rFonts w:ascii="Times New Roman" w:hAnsi="Times New Roman"/>
              </w:rPr>
            </w:pPr>
            <w:r w:rsidRPr="00CF0EC1">
              <w:rPr>
                <w:rFonts w:ascii="Times New Roman" w:hAnsi="Times New Roman"/>
              </w:rPr>
              <w:t>tonnes C</w:t>
            </w:r>
          </w:p>
        </w:tc>
        <w:tc>
          <w:tcPr>
            <w:tcW w:w="2518" w:type="dxa"/>
            <w:vAlign w:val="center"/>
          </w:tcPr>
          <w:p w:rsidR="002D6088" w:rsidRPr="00CF0EC1" w:rsidRDefault="002D6088" w:rsidP="008D0A0E">
            <w:pPr>
              <w:widowControl w:val="0"/>
              <w:ind w:right="237"/>
              <w:rPr>
                <w:rFonts w:ascii="Times New Roman" w:hAnsi="Times New Roman"/>
              </w:rPr>
            </w:pPr>
            <w:r w:rsidRPr="00CF0EC1">
              <w:rPr>
                <w:rFonts w:ascii="Times New Roman" w:hAnsi="Times New Roman"/>
                <w:iCs/>
              </w:rPr>
              <w:t>Carbon emitted to the atmosphere - tree layer</w:t>
            </w:r>
          </w:p>
        </w:tc>
        <w:tc>
          <w:tcPr>
            <w:tcW w:w="1559" w:type="dxa"/>
            <w:vAlign w:val="center"/>
          </w:tcPr>
          <w:p w:rsidR="002D6088" w:rsidRPr="00CF0EC1" w:rsidRDefault="002D6088" w:rsidP="008D0A0E">
            <w:pPr>
              <w:widowControl w:val="0"/>
              <w:rPr>
                <w:rFonts w:ascii="Times New Roman" w:hAnsi="Times New Roman"/>
              </w:rPr>
            </w:pPr>
            <w:r w:rsidRPr="00CF0EC1">
              <w:rPr>
                <w:rFonts w:ascii="Times New Roman" w:hAnsi="Times New Roman"/>
              </w:rPr>
              <w:t>Time series (monthly)</w:t>
            </w:r>
          </w:p>
        </w:tc>
        <w:tc>
          <w:tcPr>
            <w:tcW w:w="1390" w:type="dxa"/>
            <w:vAlign w:val="center"/>
          </w:tcPr>
          <w:p w:rsidR="002D6088" w:rsidRPr="00CF0EC1" w:rsidRDefault="002D6088" w:rsidP="008D0A0E">
            <w:pPr>
              <w:widowControl w:val="0"/>
              <w:ind w:right="237"/>
              <w:rPr>
                <w:rFonts w:ascii="Times New Roman" w:hAnsi="Times New Roman"/>
                <w:iCs/>
              </w:rPr>
            </w:pPr>
            <w:r w:rsidRPr="00CF0EC1">
              <w:rPr>
                <w:rFonts w:ascii="Times New Roman" w:hAnsi="Times New Roman"/>
                <w:iCs/>
              </w:rPr>
              <w:t>M</w:t>
            </w:r>
            <w:r w:rsidRPr="00CF0EC1">
              <w:rPr>
                <w:rFonts w:ascii="Times New Roman" w:hAnsi="Times New Roman"/>
                <w:iCs/>
                <w:vertAlign w:val="subscript"/>
              </w:rPr>
              <w:t xml:space="preserve">db </w:t>
            </w:r>
          </w:p>
        </w:tc>
      </w:tr>
    </w:tbl>
    <w:p w:rsidR="00D5612F" w:rsidRPr="00AB5F46" w:rsidRDefault="00D5612F" w:rsidP="002D6088">
      <w:pPr>
        <w:widowControl w:val="0"/>
        <w:ind w:right="237"/>
        <w:rPr>
          <w:rFonts w:ascii="Times New Roman" w:hAnsi="Times New Roman"/>
          <w:sz w:val="24"/>
          <w:szCs w:val="24"/>
        </w:rPr>
      </w:pPr>
    </w:p>
    <w:p w:rsidR="002D6088" w:rsidRPr="00AB5F46" w:rsidRDefault="002D6088" w:rsidP="00923822">
      <w:pPr>
        <w:spacing w:after="120" w:line="240" w:lineRule="auto"/>
        <w:rPr>
          <w:rFonts w:ascii="Times New Roman" w:hAnsi="Times New Roman"/>
          <w:sz w:val="24"/>
          <w:szCs w:val="24"/>
        </w:rPr>
      </w:pPr>
      <w:r w:rsidRPr="00AB5F46">
        <w:rPr>
          <w:rFonts w:ascii="Times New Roman" w:hAnsi="Times New Roman"/>
          <w:sz w:val="24"/>
          <w:szCs w:val="24"/>
        </w:rPr>
        <w:t xml:space="preserve">The equations in </w:t>
      </w:r>
      <w:r w:rsidR="00D5612F" w:rsidRPr="00AB5F46">
        <w:rPr>
          <w:rFonts w:ascii="Times New Roman" w:hAnsi="Times New Roman"/>
          <w:sz w:val="24"/>
          <w:szCs w:val="24"/>
        </w:rPr>
        <w:t>the Methodology Determination</w:t>
      </w:r>
      <w:r w:rsidRPr="00AB5F46">
        <w:rPr>
          <w:rFonts w:ascii="Times New Roman" w:hAnsi="Times New Roman"/>
          <w:sz w:val="24"/>
          <w:szCs w:val="24"/>
        </w:rPr>
        <w:t xml:space="preserve"> take account of the form of RMT outputs, including that:</w:t>
      </w:r>
    </w:p>
    <w:p w:rsidR="008748F1" w:rsidRPr="00CF0EC1" w:rsidRDefault="002D6088" w:rsidP="00AB2201">
      <w:pPr>
        <w:pStyle w:val="ListParagraph"/>
        <w:keepNext/>
        <w:numPr>
          <w:ilvl w:val="0"/>
          <w:numId w:val="39"/>
        </w:numPr>
        <w:spacing w:after="120" w:line="240" w:lineRule="auto"/>
        <w:rPr>
          <w:rFonts w:ascii="Times New Roman" w:hAnsi="Times New Roman"/>
          <w:sz w:val="24"/>
          <w:szCs w:val="24"/>
        </w:rPr>
      </w:pPr>
      <w:r w:rsidRPr="00CF0EC1">
        <w:rPr>
          <w:rFonts w:ascii="Times New Roman" w:hAnsi="Times New Roman"/>
          <w:sz w:val="24"/>
          <w:szCs w:val="24"/>
        </w:rPr>
        <w:t>carbon stock is the cumulative total, while emissions d</w:t>
      </w:r>
      <w:r w:rsidR="00D5612F" w:rsidRPr="00CF0EC1">
        <w:rPr>
          <w:rFonts w:ascii="Times New Roman" w:hAnsi="Times New Roman"/>
          <w:sz w:val="24"/>
          <w:szCs w:val="24"/>
        </w:rPr>
        <w:t>ue to fire are presented as per</w:t>
      </w:r>
      <w:r w:rsidR="00D5612F" w:rsidRPr="00CF0EC1">
        <w:rPr>
          <w:rFonts w:ascii="Times New Roman" w:hAnsi="Times New Roman"/>
          <w:sz w:val="24"/>
          <w:szCs w:val="24"/>
        </w:rPr>
        <w:noBreakHyphen/>
      </w:r>
      <w:r w:rsidRPr="00CF0EC1">
        <w:rPr>
          <w:rFonts w:ascii="Times New Roman" w:hAnsi="Times New Roman"/>
          <w:sz w:val="24"/>
          <w:szCs w:val="24"/>
        </w:rPr>
        <w:t>month estimates; and</w:t>
      </w:r>
    </w:p>
    <w:p w:rsidR="002D6088" w:rsidRPr="00CF0EC1" w:rsidRDefault="002D6088" w:rsidP="00AB2201">
      <w:pPr>
        <w:pStyle w:val="ListParagraph"/>
        <w:keepNext/>
        <w:numPr>
          <w:ilvl w:val="0"/>
          <w:numId w:val="39"/>
        </w:numPr>
        <w:spacing w:after="120" w:line="240" w:lineRule="auto"/>
        <w:rPr>
          <w:rFonts w:ascii="Times New Roman" w:hAnsi="Times New Roman"/>
          <w:sz w:val="24"/>
          <w:szCs w:val="24"/>
        </w:rPr>
      </w:pPr>
      <w:r w:rsidRPr="00CF0EC1">
        <w:rPr>
          <w:rFonts w:ascii="Times New Roman" w:hAnsi="Times New Roman"/>
          <w:sz w:val="24"/>
          <w:szCs w:val="24"/>
        </w:rPr>
        <w:t xml:space="preserve">RMT outputs are presented in tonnes of carbon and must be converted to tonnes of </w:t>
      </w:r>
      <w:r w:rsidR="00137328" w:rsidRPr="00CF0EC1">
        <w:rPr>
          <w:rFonts w:ascii="Times New Roman" w:hAnsi="Times New Roman"/>
          <w:sz w:val="24"/>
          <w:szCs w:val="24"/>
        </w:rPr>
        <w:t>carbon dioxide equivalence (</w:t>
      </w:r>
      <w:r w:rsidRPr="00CF0EC1">
        <w:rPr>
          <w:rFonts w:ascii="Times New Roman" w:hAnsi="Times New Roman"/>
          <w:sz w:val="24"/>
          <w:szCs w:val="24"/>
        </w:rPr>
        <w:t>CO2</w:t>
      </w:r>
      <w:r w:rsidR="00D5612F" w:rsidRPr="00CF0EC1">
        <w:rPr>
          <w:rFonts w:ascii="Times New Roman" w:hAnsi="Times New Roman"/>
          <w:sz w:val="24"/>
          <w:szCs w:val="24"/>
        </w:rPr>
        <w:noBreakHyphen/>
      </w:r>
      <w:r w:rsidRPr="00CF0EC1">
        <w:rPr>
          <w:rFonts w:ascii="Times New Roman" w:hAnsi="Times New Roman"/>
          <w:sz w:val="24"/>
          <w:szCs w:val="24"/>
        </w:rPr>
        <w:t>e</w:t>
      </w:r>
      <w:r w:rsidR="00137328" w:rsidRPr="00CF0EC1">
        <w:rPr>
          <w:rFonts w:ascii="Times New Roman" w:hAnsi="Times New Roman"/>
          <w:sz w:val="24"/>
          <w:szCs w:val="24"/>
        </w:rPr>
        <w:t>)</w:t>
      </w:r>
      <w:r w:rsidRPr="00CF0EC1">
        <w:rPr>
          <w:rFonts w:ascii="Times New Roman" w:hAnsi="Times New Roman"/>
          <w:sz w:val="24"/>
          <w:szCs w:val="24"/>
        </w:rPr>
        <w:t>.</w:t>
      </w:r>
    </w:p>
    <w:p w:rsidR="00246F90" w:rsidRDefault="00093293">
      <w:pPr>
        <w:tabs>
          <w:tab w:val="left" w:pos="720"/>
          <w:tab w:val="left" w:pos="1440"/>
          <w:tab w:val="left" w:pos="2160"/>
          <w:tab w:val="left" w:pos="2880"/>
          <w:tab w:val="left" w:pos="3600"/>
          <w:tab w:val="left" w:pos="4320"/>
          <w:tab w:val="left" w:pos="4935"/>
        </w:tabs>
        <w:spacing w:before="240"/>
        <w:rPr>
          <w:rFonts w:ascii="Times New Roman" w:hAnsi="Times New Roman"/>
          <w:sz w:val="24"/>
          <w:szCs w:val="24"/>
          <w:u w:val="single"/>
        </w:rPr>
      </w:pPr>
      <w:bookmarkStart w:id="15" w:name="_Toc319521132"/>
      <w:r>
        <w:rPr>
          <w:rFonts w:ascii="Times New Roman" w:hAnsi="Times New Roman"/>
          <w:sz w:val="24"/>
          <w:szCs w:val="24"/>
          <w:u w:val="single"/>
        </w:rPr>
        <w:t>3.12</w:t>
      </w:r>
      <w:r w:rsidR="002D6088" w:rsidRPr="00AB5F46">
        <w:rPr>
          <w:rFonts w:ascii="Times New Roman" w:hAnsi="Times New Roman"/>
          <w:sz w:val="24"/>
          <w:szCs w:val="24"/>
          <w:u w:val="single"/>
        </w:rPr>
        <w:t xml:space="preserve"> </w:t>
      </w:r>
      <w:r w:rsidR="002D6088" w:rsidRPr="00AB5F46">
        <w:rPr>
          <w:rFonts w:ascii="Times New Roman" w:hAnsi="Times New Roman"/>
          <w:sz w:val="24"/>
          <w:szCs w:val="24"/>
          <w:u w:val="single"/>
        </w:rPr>
        <w:tab/>
        <w:t>Fuel use emissions</w:t>
      </w:r>
      <w:bookmarkEnd w:id="15"/>
    </w:p>
    <w:p w:rsidR="00A96890" w:rsidRPr="00AB5F46" w:rsidRDefault="002D6088" w:rsidP="001E77A3">
      <w:pPr>
        <w:spacing w:after="120" w:line="240" w:lineRule="auto"/>
      </w:pPr>
      <w:r w:rsidRPr="00AB5F46">
        <w:rPr>
          <w:rFonts w:ascii="Times New Roman" w:hAnsi="Times New Roman"/>
          <w:sz w:val="24"/>
          <w:szCs w:val="24"/>
        </w:rPr>
        <w:t>A record of the quantity of each fuel type to establish and maintain</w:t>
      </w:r>
      <w:r w:rsidR="009471F5" w:rsidRPr="00AB5F46">
        <w:rPr>
          <w:rFonts w:ascii="Times New Roman" w:hAnsi="Times New Roman"/>
          <w:sz w:val="24"/>
          <w:szCs w:val="24"/>
        </w:rPr>
        <w:t xml:space="preserve"> </w:t>
      </w:r>
      <w:r w:rsidR="001C1E04">
        <w:rPr>
          <w:rFonts w:ascii="Times New Roman" w:hAnsi="Times New Roman"/>
          <w:sz w:val="24"/>
          <w:szCs w:val="24"/>
        </w:rPr>
        <w:t xml:space="preserve">the project </w:t>
      </w:r>
      <w:r w:rsidR="009471F5" w:rsidRPr="00AB5F46">
        <w:rPr>
          <w:rFonts w:ascii="Times New Roman" w:hAnsi="Times New Roman"/>
          <w:sz w:val="24"/>
          <w:szCs w:val="24"/>
        </w:rPr>
        <w:t>for each reporting period</w:t>
      </w:r>
      <w:r w:rsidRPr="00AB5F46">
        <w:rPr>
          <w:rFonts w:ascii="Times New Roman" w:hAnsi="Times New Roman"/>
          <w:sz w:val="24"/>
          <w:szCs w:val="24"/>
        </w:rPr>
        <w:t xml:space="preserve"> must be kept </w:t>
      </w:r>
      <w:r w:rsidR="002C4A9C">
        <w:rPr>
          <w:rFonts w:ascii="Times New Roman" w:hAnsi="Times New Roman"/>
          <w:sz w:val="24"/>
          <w:szCs w:val="24"/>
        </w:rPr>
        <w:t xml:space="preserve">on a monthly basis </w:t>
      </w:r>
      <w:r w:rsidRPr="00AB5F46">
        <w:rPr>
          <w:rFonts w:ascii="Times New Roman" w:hAnsi="Times New Roman"/>
          <w:sz w:val="24"/>
          <w:szCs w:val="24"/>
        </w:rPr>
        <w:t>in order to calculate project emissions from fuel use.</w:t>
      </w:r>
      <w:r w:rsidR="008339DC">
        <w:rPr>
          <w:rFonts w:ascii="Times New Roman" w:hAnsi="Times New Roman"/>
          <w:sz w:val="24"/>
          <w:szCs w:val="24"/>
        </w:rPr>
        <w:t xml:space="preserve"> </w:t>
      </w:r>
    </w:p>
    <w:p w:rsidR="008748F1" w:rsidRDefault="008748F1">
      <w:pPr>
        <w:pStyle w:val="R2"/>
        <w:ind w:left="0" w:firstLine="0"/>
      </w:pPr>
    </w:p>
    <w:p w:rsidR="008748F1" w:rsidRDefault="00A96890">
      <w:pPr>
        <w:keepNext/>
        <w:rPr>
          <w:rFonts w:ascii="Times New Roman" w:hAnsi="Times New Roman"/>
          <w:b/>
          <w:sz w:val="24"/>
          <w:szCs w:val="24"/>
        </w:rPr>
      </w:pPr>
      <w:r w:rsidRPr="00AB5F46">
        <w:rPr>
          <w:rFonts w:ascii="Times New Roman" w:hAnsi="Times New Roman"/>
          <w:b/>
          <w:sz w:val="24"/>
          <w:szCs w:val="24"/>
        </w:rPr>
        <w:t xml:space="preserve">Part 4 </w:t>
      </w:r>
      <w:r w:rsidRPr="00AB5F46">
        <w:rPr>
          <w:rFonts w:ascii="Times New Roman" w:hAnsi="Times New Roman"/>
          <w:b/>
          <w:sz w:val="24"/>
          <w:szCs w:val="24"/>
        </w:rPr>
        <w:tab/>
      </w:r>
      <w:r w:rsidRPr="00AB5F46">
        <w:rPr>
          <w:rFonts w:ascii="Times New Roman" w:hAnsi="Times New Roman"/>
          <w:b/>
          <w:sz w:val="24"/>
          <w:szCs w:val="24"/>
        </w:rPr>
        <w:tab/>
        <w:t>Monitoring, Record-keeping and Reporting Requirements</w:t>
      </w:r>
    </w:p>
    <w:p w:rsidR="008748F1" w:rsidRDefault="004737AC">
      <w:pPr>
        <w:keepNext/>
        <w:rPr>
          <w:rFonts w:ascii="Times New Roman" w:hAnsi="Times New Roman"/>
          <w:b/>
          <w:sz w:val="24"/>
          <w:szCs w:val="24"/>
        </w:rPr>
      </w:pPr>
      <w:r w:rsidRPr="004737AC">
        <w:rPr>
          <w:rFonts w:ascii="Times New Roman" w:hAnsi="Times New Roman"/>
          <w:b/>
          <w:sz w:val="24"/>
          <w:szCs w:val="24"/>
        </w:rPr>
        <w:t>Division 4.1</w:t>
      </w:r>
      <w:r w:rsidRPr="004737AC">
        <w:rPr>
          <w:rFonts w:ascii="Times New Roman" w:hAnsi="Times New Roman"/>
          <w:b/>
          <w:sz w:val="24"/>
          <w:szCs w:val="24"/>
        </w:rPr>
        <w:tab/>
        <w:t>General</w:t>
      </w:r>
    </w:p>
    <w:p w:rsidR="008748F1" w:rsidRDefault="00A96890">
      <w:pPr>
        <w:keepNext/>
        <w:rPr>
          <w:rFonts w:ascii="Times New Roman" w:hAnsi="Times New Roman"/>
          <w:sz w:val="24"/>
          <w:szCs w:val="24"/>
          <w:u w:val="single"/>
        </w:rPr>
      </w:pPr>
      <w:r w:rsidRPr="00AB5F46">
        <w:rPr>
          <w:rFonts w:ascii="Times New Roman" w:hAnsi="Times New Roman"/>
          <w:sz w:val="24"/>
          <w:szCs w:val="24"/>
          <w:u w:val="single"/>
        </w:rPr>
        <w:t>4.1</w:t>
      </w:r>
      <w:r w:rsidRPr="00AB5F46">
        <w:rPr>
          <w:rFonts w:ascii="Times New Roman" w:hAnsi="Times New Roman"/>
          <w:sz w:val="24"/>
          <w:szCs w:val="24"/>
          <w:u w:val="single"/>
        </w:rPr>
        <w:tab/>
        <w:t>Application</w:t>
      </w:r>
    </w:p>
    <w:p w:rsidR="008748F1" w:rsidRDefault="00A96890">
      <w:pPr>
        <w:keepNext/>
        <w:spacing w:after="120" w:line="240" w:lineRule="auto"/>
        <w:rPr>
          <w:rFonts w:ascii="Times New Roman" w:hAnsi="Times New Roman"/>
          <w:sz w:val="24"/>
          <w:szCs w:val="24"/>
        </w:rPr>
      </w:pPr>
      <w:r w:rsidRPr="00AB5F46">
        <w:rPr>
          <w:rFonts w:ascii="Times New Roman" w:hAnsi="Times New Roman"/>
          <w:sz w:val="24"/>
          <w:szCs w:val="24"/>
        </w:rPr>
        <w:t xml:space="preserve">The effect of paragraph 106 (3) (d) of the Act is that a </w:t>
      </w:r>
      <w:r w:rsidR="00405400">
        <w:rPr>
          <w:rFonts w:ascii="Times New Roman" w:hAnsi="Times New Roman"/>
          <w:sz w:val="24"/>
          <w:szCs w:val="24"/>
        </w:rPr>
        <w:t>m</w:t>
      </w:r>
      <w:r w:rsidRPr="00AB5F46">
        <w:rPr>
          <w:rFonts w:ascii="Times New Roman" w:hAnsi="Times New Roman"/>
          <w:sz w:val="24"/>
          <w:szCs w:val="24"/>
        </w:rPr>
        <w:t xml:space="preserve">ethodology </w:t>
      </w:r>
      <w:r w:rsidR="00405400">
        <w:rPr>
          <w:rFonts w:ascii="Times New Roman" w:hAnsi="Times New Roman"/>
          <w:sz w:val="24"/>
          <w:szCs w:val="24"/>
        </w:rPr>
        <w:t>d</w:t>
      </w:r>
      <w:r w:rsidRPr="00AB5F46">
        <w:rPr>
          <w:rFonts w:ascii="Times New Roman" w:hAnsi="Times New Roman"/>
          <w:sz w:val="24"/>
          <w:szCs w:val="24"/>
        </w:rPr>
        <w:t>etermination may require the project proponent of an eligible offsets project to comply with specified requirements to monitor a project.</w:t>
      </w:r>
      <w:r w:rsidR="008339DC">
        <w:rPr>
          <w:rFonts w:ascii="Times New Roman" w:hAnsi="Times New Roman"/>
          <w:sz w:val="24"/>
          <w:szCs w:val="24"/>
        </w:rPr>
        <w:t xml:space="preserve"> </w:t>
      </w:r>
    </w:p>
    <w:p w:rsidR="00A96890" w:rsidRPr="00AB5F46" w:rsidRDefault="00A96890" w:rsidP="00923822">
      <w:pPr>
        <w:spacing w:after="120" w:line="240" w:lineRule="auto"/>
        <w:rPr>
          <w:rFonts w:ascii="Times New Roman" w:hAnsi="Times New Roman"/>
          <w:sz w:val="24"/>
          <w:szCs w:val="24"/>
        </w:rPr>
      </w:pPr>
      <w:r w:rsidRPr="00AB5F46">
        <w:rPr>
          <w:rFonts w:ascii="Times New Roman" w:hAnsi="Times New Roman"/>
          <w:sz w:val="24"/>
          <w:szCs w:val="24"/>
        </w:rPr>
        <w:t xml:space="preserve">A project proponent for an eligible offsets project who fails to monitor a project in accordance with any monitoring requirements in the applicable </w:t>
      </w:r>
      <w:r w:rsidR="00405400">
        <w:rPr>
          <w:rFonts w:ascii="Times New Roman" w:hAnsi="Times New Roman"/>
          <w:sz w:val="24"/>
          <w:szCs w:val="24"/>
        </w:rPr>
        <w:t>m</w:t>
      </w:r>
      <w:r w:rsidRPr="00AB5F46">
        <w:rPr>
          <w:rFonts w:ascii="Times New Roman" w:hAnsi="Times New Roman"/>
          <w:sz w:val="24"/>
          <w:szCs w:val="24"/>
        </w:rPr>
        <w:t xml:space="preserve">ethodology </w:t>
      </w:r>
      <w:r w:rsidR="00405400">
        <w:rPr>
          <w:rFonts w:ascii="Times New Roman" w:hAnsi="Times New Roman"/>
          <w:sz w:val="24"/>
          <w:szCs w:val="24"/>
        </w:rPr>
        <w:t>d</w:t>
      </w:r>
      <w:r w:rsidRPr="00AB5F46">
        <w:rPr>
          <w:rFonts w:ascii="Times New Roman" w:hAnsi="Times New Roman"/>
          <w:sz w:val="24"/>
          <w:szCs w:val="24"/>
        </w:rPr>
        <w:t>etermination will have contravened a civil penalty provision (section 194 of the Act).</w:t>
      </w:r>
    </w:p>
    <w:p w:rsidR="003959A3" w:rsidRPr="00AB5F46" w:rsidRDefault="003959A3" w:rsidP="00923822">
      <w:pPr>
        <w:spacing w:after="120" w:line="240" w:lineRule="auto"/>
        <w:rPr>
          <w:rFonts w:ascii="Times New Roman" w:hAnsi="Times New Roman"/>
          <w:sz w:val="24"/>
          <w:szCs w:val="24"/>
        </w:rPr>
      </w:pPr>
      <w:r w:rsidRPr="00AB5F46">
        <w:rPr>
          <w:rFonts w:ascii="Times New Roman" w:hAnsi="Times New Roman"/>
          <w:sz w:val="24"/>
          <w:szCs w:val="24"/>
        </w:rPr>
        <w:t xml:space="preserve">The monitoring, </w:t>
      </w:r>
      <w:r w:rsidRPr="00AB5F46">
        <w:rPr>
          <w:rFonts w:ascii="Times New Roman" w:eastAsiaTheme="minorHAnsi" w:hAnsi="Times New Roman"/>
          <w:sz w:val="24"/>
          <w:szCs w:val="24"/>
        </w:rPr>
        <w:t xml:space="preserve">record-keeping and reporting requirements </w:t>
      </w:r>
      <w:r w:rsidRPr="00AB5F46">
        <w:rPr>
          <w:rFonts w:ascii="Times New Roman" w:hAnsi="Times New Roman"/>
          <w:sz w:val="24"/>
          <w:szCs w:val="24"/>
        </w:rPr>
        <w:t>specified in this part are addition to any requirements specified in the Regulations.</w:t>
      </w:r>
    </w:p>
    <w:p w:rsidR="00246F90" w:rsidRDefault="00A07AD6">
      <w:pPr>
        <w:keepNext/>
        <w:spacing w:before="240"/>
        <w:rPr>
          <w:rFonts w:ascii="Times New Roman" w:hAnsi="Times New Roman"/>
          <w:sz w:val="24"/>
          <w:szCs w:val="24"/>
          <w:u w:val="single"/>
        </w:rPr>
      </w:pPr>
      <w:bookmarkStart w:id="16" w:name="_Toc319521135"/>
      <w:r w:rsidRPr="00AB5F46">
        <w:rPr>
          <w:rFonts w:ascii="Times New Roman" w:hAnsi="Times New Roman"/>
          <w:sz w:val="24"/>
          <w:szCs w:val="24"/>
          <w:u w:val="single"/>
        </w:rPr>
        <w:lastRenderedPageBreak/>
        <w:t>4.2</w:t>
      </w:r>
      <w:r w:rsidRPr="00AB5F46">
        <w:rPr>
          <w:rFonts w:ascii="Times New Roman" w:hAnsi="Times New Roman"/>
          <w:sz w:val="24"/>
          <w:szCs w:val="24"/>
          <w:u w:val="single"/>
        </w:rPr>
        <w:tab/>
        <w:t>Geospatial information requirements</w:t>
      </w:r>
      <w:bookmarkEnd w:id="16"/>
    </w:p>
    <w:p w:rsidR="0093254D" w:rsidRPr="00AB5F46" w:rsidRDefault="002A602B" w:rsidP="00681E1F">
      <w:pPr>
        <w:keepNext/>
        <w:spacing w:after="120" w:line="240" w:lineRule="auto"/>
        <w:rPr>
          <w:rFonts w:ascii="Times New Roman" w:hAnsi="Times New Roman"/>
          <w:sz w:val="24"/>
          <w:szCs w:val="24"/>
        </w:rPr>
      </w:pPr>
      <w:r w:rsidRPr="00AB5F46">
        <w:rPr>
          <w:rFonts w:ascii="Times New Roman" w:hAnsi="Times New Roman"/>
          <w:sz w:val="24"/>
          <w:szCs w:val="24"/>
        </w:rPr>
        <w:t>This section establishes that p</w:t>
      </w:r>
      <w:r w:rsidR="00CE3EFF" w:rsidRPr="00AB5F46">
        <w:rPr>
          <w:rFonts w:ascii="Times New Roman" w:hAnsi="Times New Roman"/>
          <w:sz w:val="24"/>
          <w:szCs w:val="24"/>
        </w:rPr>
        <w:t xml:space="preserve">roponents </w:t>
      </w:r>
      <w:r w:rsidR="00693FDE" w:rsidRPr="00AB5F46">
        <w:rPr>
          <w:rFonts w:ascii="Times New Roman" w:hAnsi="Times New Roman"/>
          <w:sz w:val="24"/>
          <w:szCs w:val="24"/>
        </w:rPr>
        <w:t>must</w:t>
      </w:r>
      <w:r w:rsidR="00CE3EFF" w:rsidRPr="00AB5F46">
        <w:rPr>
          <w:rFonts w:ascii="Times New Roman" w:hAnsi="Times New Roman"/>
          <w:sz w:val="24"/>
          <w:szCs w:val="24"/>
        </w:rPr>
        <w:t xml:space="preserve"> use </w:t>
      </w:r>
      <w:r w:rsidRPr="00AB5F46">
        <w:rPr>
          <w:rFonts w:ascii="Times New Roman" w:hAnsi="Times New Roman"/>
          <w:sz w:val="24"/>
          <w:szCs w:val="24"/>
        </w:rPr>
        <w:t xml:space="preserve">either </w:t>
      </w:r>
      <w:r w:rsidR="00CE3EFF" w:rsidRPr="00AB5F46">
        <w:rPr>
          <w:rFonts w:ascii="Times New Roman" w:hAnsi="Times New Roman"/>
          <w:sz w:val="24"/>
          <w:szCs w:val="24"/>
        </w:rPr>
        <w:t>the CFI Mappin</w:t>
      </w:r>
      <w:r w:rsidRPr="00AB5F46">
        <w:rPr>
          <w:rFonts w:ascii="Times New Roman" w:hAnsi="Times New Roman"/>
          <w:sz w:val="24"/>
          <w:szCs w:val="24"/>
        </w:rPr>
        <w:t>g Tool or an alternative geographic information s</w:t>
      </w:r>
      <w:r w:rsidR="00CE3EFF" w:rsidRPr="00AB5F46">
        <w:rPr>
          <w:rFonts w:ascii="Times New Roman" w:hAnsi="Times New Roman"/>
          <w:sz w:val="24"/>
          <w:szCs w:val="24"/>
        </w:rPr>
        <w:t xml:space="preserve">ystem </w:t>
      </w:r>
      <w:r w:rsidR="00693FDE" w:rsidRPr="00AB5F46">
        <w:rPr>
          <w:rFonts w:ascii="Times New Roman" w:hAnsi="Times New Roman"/>
          <w:sz w:val="24"/>
          <w:szCs w:val="24"/>
        </w:rPr>
        <w:t xml:space="preserve">to monitor and report on spatial information concerning the offsets project. The boundaries of the project area, </w:t>
      </w:r>
      <w:r w:rsidR="00FE4C3C" w:rsidRPr="00AB5F46">
        <w:rPr>
          <w:rFonts w:ascii="Times New Roman" w:hAnsi="Times New Roman"/>
          <w:sz w:val="24"/>
          <w:szCs w:val="24"/>
        </w:rPr>
        <w:t>CEAs</w:t>
      </w:r>
      <w:r w:rsidR="00693FDE" w:rsidRPr="00AB5F46">
        <w:rPr>
          <w:rFonts w:ascii="Times New Roman" w:hAnsi="Times New Roman"/>
          <w:sz w:val="24"/>
          <w:szCs w:val="24"/>
        </w:rPr>
        <w:t xml:space="preserve"> and exclusion areas within a project area must be </w:t>
      </w:r>
      <w:r w:rsidR="001B457F" w:rsidRPr="00AB5F46">
        <w:rPr>
          <w:rFonts w:ascii="Times New Roman" w:hAnsi="Times New Roman"/>
          <w:sz w:val="24"/>
          <w:szCs w:val="24"/>
        </w:rPr>
        <w:t xml:space="preserve">provided to the RMT and </w:t>
      </w:r>
      <w:r w:rsidR="00693FDE" w:rsidRPr="00AB5F46">
        <w:rPr>
          <w:rFonts w:ascii="Times New Roman" w:hAnsi="Times New Roman"/>
          <w:sz w:val="24"/>
          <w:szCs w:val="24"/>
        </w:rPr>
        <w:t>defined in accordance with the CFI Mapping Guidelines.</w:t>
      </w:r>
    </w:p>
    <w:p w:rsidR="001D7000" w:rsidRPr="00AB5F46" w:rsidRDefault="001D7000" w:rsidP="0093254D">
      <w:pPr>
        <w:pStyle w:val="R2"/>
      </w:pPr>
    </w:p>
    <w:p w:rsidR="00077095" w:rsidRPr="00AB5F46" w:rsidRDefault="00077095" w:rsidP="007205D9">
      <w:pPr>
        <w:rPr>
          <w:rFonts w:ascii="Times New Roman" w:hAnsi="Times New Roman"/>
          <w:b/>
          <w:sz w:val="24"/>
          <w:szCs w:val="24"/>
        </w:rPr>
      </w:pPr>
      <w:bookmarkStart w:id="17" w:name="_Toc318098665"/>
      <w:bookmarkStart w:id="18" w:name="_Toc319521136"/>
      <w:r w:rsidRPr="00AB5F46">
        <w:rPr>
          <w:rFonts w:ascii="Times New Roman" w:hAnsi="Times New Roman"/>
          <w:b/>
          <w:sz w:val="24"/>
          <w:szCs w:val="24"/>
        </w:rPr>
        <w:t>Division 4.2</w:t>
      </w:r>
      <w:r w:rsidRPr="00AB5F46">
        <w:rPr>
          <w:rFonts w:ascii="Times New Roman" w:hAnsi="Times New Roman"/>
          <w:b/>
          <w:sz w:val="24"/>
          <w:szCs w:val="24"/>
        </w:rPr>
        <w:tab/>
        <w:t>Monitoring requirements</w:t>
      </w:r>
      <w:bookmarkEnd w:id="17"/>
      <w:bookmarkEnd w:id="18"/>
    </w:p>
    <w:p w:rsidR="00077095" w:rsidRPr="00AB5F46" w:rsidRDefault="00ED7FA8" w:rsidP="007205D9">
      <w:pPr>
        <w:rPr>
          <w:rFonts w:ascii="Times New Roman" w:hAnsi="Times New Roman"/>
          <w:sz w:val="24"/>
          <w:szCs w:val="24"/>
          <w:u w:val="single"/>
        </w:rPr>
      </w:pPr>
      <w:bookmarkStart w:id="19" w:name="_Toc318098666"/>
      <w:bookmarkStart w:id="20" w:name="_Toc319521137"/>
      <w:r w:rsidRPr="00AB5F46">
        <w:rPr>
          <w:rFonts w:ascii="Times New Roman" w:hAnsi="Times New Roman"/>
          <w:sz w:val="24"/>
          <w:szCs w:val="24"/>
          <w:u w:val="single"/>
        </w:rPr>
        <w:t>4.3</w:t>
      </w:r>
      <w:r w:rsidRPr="00AB5F46">
        <w:rPr>
          <w:rFonts w:ascii="Times New Roman" w:hAnsi="Times New Roman"/>
          <w:sz w:val="24"/>
          <w:szCs w:val="24"/>
          <w:u w:val="single"/>
        </w:rPr>
        <w:tab/>
      </w:r>
      <w:r w:rsidR="00077095" w:rsidRPr="00AB5F46">
        <w:rPr>
          <w:rFonts w:ascii="Times New Roman" w:hAnsi="Times New Roman"/>
          <w:sz w:val="24"/>
          <w:szCs w:val="24"/>
          <w:u w:val="single"/>
        </w:rPr>
        <w:t>Project monitoring</w:t>
      </w:r>
      <w:bookmarkEnd w:id="19"/>
      <w:bookmarkEnd w:id="20"/>
    </w:p>
    <w:p w:rsidR="00A027CB" w:rsidRPr="00AB5F46" w:rsidRDefault="00FB28F0" w:rsidP="007205D9">
      <w:pPr>
        <w:spacing w:after="120" w:line="240" w:lineRule="auto"/>
        <w:rPr>
          <w:rFonts w:ascii="Times New Roman" w:hAnsi="Times New Roman"/>
          <w:sz w:val="24"/>
          <w:szCs w:val="24"/>
        </w:rPr>
      </w:pPr>
      <w:r w:rsidRPr="00AB5F46">
        <w:rPr>
          <w:rFonts w:ascii="Times New Roman" w:hAnsi="Times New Roman"/>
          <w:sz w:val="24"/>
          <w:szCs w:val="24"/>
        </w:rPr>
        <w:t xml:space="preserve">Project proponents </w:t>
      </w:r>
      <w:r w:rsidR="00A027CB" w:rsidRPr="00AB5F46">
        <w:rPr>
          <w:rFonts w:ascii="Times New Roman" w:hAnsi="Times New Roman"/>
          <w:sz w:val="24"/>
          <w:szCs w:val="24"/>
        </w:rPr>
        <w:t xml:space="preserve">must monitor </w:t>
      </w:r>
      <w:r w:rsidR="004B1043" w:rsidRPr="00AB5F46">
        <w:rPr>
          <w:rFonts w:ascii="Times New Roman" w:hAnsi="Times New Roman"/>
          <w:sz w:val="24"/>
          <w:szCs w:val="24"/>
        </w:rPr>
        <w:t xml:space="preserve">a </w:t>
      </w:r>
      <w:r w:rsidR="004C044D" w:rsidRPr="00AB5F46">
        <w:rPr>
          <w:rFonts w:ascii="Times New Roman" w:hAnsi="Times New Roman"/>
          <w:sz w:val="24"/>
          <w:szCs w:val="24"/>
        </w:rPr>
        <w:t xml:space="preserve">project area </w:t>
      </w:r>
      <w:r w:rsidR="00A027CB" w:rsidRPr="00AB5F46">
        <w:rPr>
          <w:rFonts w:ascii="Times New Roman" w:hAnsi="Times New Roman"/>
          <w:sz w:val="24"/>
          <w:szCs w:val="24"/>
        </w:rPr>
        <w:t xml:space="preserve">and </w:t>
      </w:r>
      <w:r w:rsidR="004B1043" w:rsidRPr="00AB5F46">
        <w:rPr>
          <w:rFonts w:ascii="Times New Roman" w:hAnsi="Times New Roman"/>
          <w:sz w:val="24"/>
          <w:szCs w:val="24"/>
        </w:rPr>
        <w:t>adjust</w:t>
      </w:r>
      <w:r w:rsidR="00B7723D" w:rsidRPr="00AB5F46">
        <w:rPr>
          <w:rFonts w:ascii="Times New Roman" w:hAnsi="Times New Roman"/>
          <w:sz w:val="24"/>
          <w:szCs w:val="24"/>
        </w:rPr>
        <w:t xml:space="preserve"> the boundaries of areas within the project area </w:t>
      </w:r>
      <w:r w:rsidR="00A027CB" w:rsidRPr="00AB5F46">
        <w:rPr>
          <w:rFonts w:ascii="Times New Roman" w:hAnsi="Times New Roman"/>
          <w:sz w:val="24"/>
          <w:szCs w:val="24"/>
        </w:rPr>
        <w:t xml:space="preserve">if they no longer meet the requirements </w:t>
      </w:r>
      <w:r w:rsidR="00B7723D" w:rsidRPr="00AB5F46">
        <w:rPr>
          <w:rFonts w:ascii="Times New Roman" w:hAnsi="Times New Roman"/>
          <w:sz w:val="24"/>
          <w:szCs w:val="24"/>
        </w:rPr>
        <w:t xml:space="preserve">of the </w:t>
      </w:r>
      <w:r w:rsidR="004B1043" w:rsidRPr="00AB5F46">
        <w:rPr>
          <w:rFonts w:ascii="Times New Roman" w:hAnsi="Times New Roman"/>
          <w:sz w:val="24"/>
          <w:szCs w:val="24"/>
        </w:rPr>
        <w:t>Methodology D</w:t>
      </w:r>
      <w:r w:rsidR="00A027CB" w:rsidRPr="00AB5F46">
        <w:rPr>
          <w:rFonts w:ascii="Times New Roman" w:hAnsi="Times New Roman"/>
          <w:sz w:val="24"/>
          <w:szCs w:val="24"/>
        </w:rPr>
        <w:t>etermination</w:t>
      </w:r>
      <w:r w:rsidR="00B7723D" w:rsidRPr="00AB5F46">
        <w:rPr>
          <w:rFonts w:ascii="Times New Roman" w:hAnsi="Times New Roman"/>
          <w:sz w:val="24"/>
          <w:szCs w:val="24"/>
        </w:rPr>
        <w:t xml:space="preserve"> or require further stratification</w:t>
      </w:r>
      <w:r w:rsidR="00C35FA4" w:rsidRPr="00AB5F46">
        <w:rPr>
          <w:rFonts w:ascii="Times New Roman" w:hAnsi="Times New Roman"/>
          <w:sz w:val="24"/>
          <w:szCs w:val="24"/>
        </w:rPr>
        <w:t>.</w:t>
      </w:r>
      <w:r w:rsidR="008339DC">
        <w:rPr>
          <w:rFonts w:ascii="Times New Roman" w:hAnsi="Times New Roman"/>
          <w:sz w:val="24"/>
          <w:szCs w:val="24"/>
        </w:rPr>
        <w:t xml:space="preserve"> </w:t>
      </w:r>
      <w:r w:rsidR="00C35FA4" w:rsidRPr="00AB5F46">
        <w:rPr>
          <w:rFonts w:ascii="Times New Roman" w:hAnsi="Times New Roman"/>
          <w:sz w:val="24"/>
          <w:szCs w:val="24"/>
        </w:rPr>
        <w:t xml:space="preserve">The information </w:t>
      </w:r>
      <w:r w:rsidR="002B1F4E">
        <w:rPr>
          <w:rFonts w:ascii="Times New Roman" w:hAnsi="Times New Roman"/>
          <w:sz w:val="24"/>
          <w:szCs w:val="24"/>
        </w:rPr>
        <w:t xml:space="preserve">on changed boundaries </w:t>
      </w:r>
      <w:r w:rsidR="00C35FA4" w:rsidRPr="00AB5F46">
        <w:rPr>
          <w:rFonts w:ascii="Times New Roman" w:hAnsi="Times New Roman"/>
          <w:sz w:val="24"/>
          <w:szCs w:val="24"/>
        </w:rPr>
        <w:t xml:space="preserve">must be </w:t>
      </w:r>
      <w:r w:rsidR="005979D4" w:rsidRPr="00AB5F46">
        <w:rPr>
          <w:rFonts w:ascii="Times New Roman" w:hAnsi="Times New Roman"/>
          <w:sz w:val="24"/>
          <w:szCs w:val="24"/>
        </w:rPr>
        <w:t>provided</w:t>
      </w:r>
      <w:r w:rsidR="00C35FA4" w:rsidRPr="00AB5F46">
        <w:rPr>
          <w:rFonts w:ascii="Times New Roman" w:hAnsi="Times New Roman"/>
          <w:sz w:val="24"/>
          <w:szCs w:val="24"/>
        </w:rPr>
        <w:t xml:space="preserve"> to the RMT and </w:t>
      </w:r>
      <w:r w:rsidR="004B1043" w:rsidRPr="00AB5F46">
        <w:rPr>
          <w:rFonts w:ascii="Times New Roman" w:hAnsi="Times New Roman"/>
          <w:sz w:val="24"/>
          <w:szCs w:val="24"/>
        </w:rPr>
        <w:t xml:space="preserve">a record </w:t>
      </w:r>
      <w:r w:rsidR="005979D4" w:rsidRPr="00AB5F46">
        <w:rPr>
          <w:rFonts w:ascii="Times New Roman" w:hAnsi="Times New Roman"/>
          <w:sz w:val="24"/>
          <w:szCs w:val="24"/>
        </w:rPr>
        <w:t xml:space="preserve">of the new boundaries </w:t>
      </w:r>
      <w:r w:rsidR="004B1043" w:rsidRPr="00AB5F46">
        <w:rPr>
          <w:rFonts w:ascii="Times New Roman" w:hAnsi="Times New Roman"/>
          <w:sz w:val="24"/>
          <w:szCs w:val="24"/>
        </w:rPr>
        <w:t>must be kept</w:t>
      </w:r>
      <w:r w:rsidR="00481ADB" w:rsidRPr="00AB5F46">
        <w:rPr>
          <w:rFonts w:ascii="Times New Roman" w:hAnsi="Times New Roman"/>
          <w:sz w:val="24"/>
          <w:szCs w:val="24"/>
        </w:rPr>
        <w:t xml:space="preserve"> by the project proponent</w:t>
      </w:r>
      <w:r w:rsidR="004B1043" w:rsidRPr="00AB5F46">
        <w:rPr>
          <w:rFonts w:ascii="Times New Roman" w:hAnsi="Times New Roman"/>
          <w:sz w:val="24"/>
          <w:szCs w:val="24"/>
        </w:rPr>
        <w:t>.</w:t>
      </w:r>
    </w:p>
    <w:p w:rsidR="00FB28F0" w:rsidRPr="00AB5F46" w:rsidRDefault="00FB28F0" w:rsidP="00923822">
      <w:pPr>
        <w:spacing w:after="120" w:line="240" w:lineRule="auto"/>
        <w:rPr>
          <w:rFonts w:ascii="Times New Roman" w:hAnsi="Times New Roman"/>
          <w:sz w:val="24"/>
          <w:szCs w:val="24"/>
        </w:rPr>
      </w:pPr>
      <w:r w:rsidRPr="00AB5F46">
        <w:rPr>
          <w:rFonts w:ascii="Times New Roman" w:hAnsi="Times New Roman"/>
          <w:sz w:val="24"/>
          <w:szCs w:val="24"/>
        </w:rPr>
        <w:t xml:space="preserve">Project proponents </w:t>
      </w:r>
      <w:r w:rsidR="00A027CB" w:rsidRPr="00AB5F46">
        <w:rPr>
          <w:rFonts w:ascii="Times New Roman" w:hAnsi="Times New Roman"/>
          <w:sz w:val="24"/>
          <w:szCs w:val="24"/>
        </w:rPr>
        <w:t xml:space="preserve">must monitor </w:t>
      </w:r>
      <w:r w:rsidR="008B61D5">
        <w:rPr>
          <w:rFonts w:ascii="Times New Roman" w:hAnsi="Times New Roman"/>
          <w:sz w:val="24"/>
          <w:szCs w:val="24"/>
        </w:rPr>
        <w:t>disturbances</w:t>
      </w:r>
      <w:r w:rsidR="004C044D" w:rsidRPr="00AB5F46">
        <w:rPr>
          <w:rFonts w:ascii="Times New Roman" w:hAnsi="Times New Roman"/>
          <w:sz w:val="24"/>
          <w:szCs w:val="24"/>
        </w:rPr>
        <w:t xml:space="preserve"> in a project area and report this information to the RMT.</w:t>
      </w:r>
      <w:r w:rsidR="008339DC">
        <w:rPr>
          <w:rFonts w:ascii="Times New Roman" w:hAnsi="Times New Roman"/>
          <w:sz w:val="24"/>
          <w:szCs w:val="24"/>
        </w:rPr>
        <w:t xml:space="preserve"> </w:t>
      </w:r>
      <w:r w:rsidR="004C044D" w:rsidRPr="00AB5F46">
        <w:rPr>
          <w:rFonts w:ascii="Times New Roman" w:hAnsi="Times New Roman"/>
          <w:sz w:val="24"/>
          <w:szCs w:val="24"/>
        </w:rPr>
        <w:t xml:space="preserve">The </w:t>
      </w:r>
      <w:r w:rsidR="00A027CB" w:rsidRPr="00AB5F46">
        <w:rPr>
          <w:rFonts w:ascii="Times New Roman" w:hAnsi="Times New Roman"/>
          <w:sz w:val="24"/>
          <w:szCs w:val="24"/>
        </w:rPr>
        <w:t xml:space="preserve">timing of the event, the location </w:t>
      </w:r>
      <w:r w:rsidR="004C044D" w:rsidRPr="00AB5F46">
        <w:rPr>
          <w:rFonts w:ascii="Times New Roman" w:hAnsi="Times New Roman"/>
          <w:sz w:val="24"/>
          <w:szCs w:val="24"/>
        </w:rPr>
        <w:t xml:space="preserve">of the </w:t>
      </w:r>
      <w:r w:rsidR="008B61D5">
        <w:rPr>
          <w:rFonts w:ascii="Times New Roman" w:hAnsi="Times New Roman"/>
          <w:sz w:val="24"/>
          <w:szCs w:val="24"/>
        </w:rPr>
        <w:t>disturbance</w:t>
      </w:r>
      <w:r w:rsidR="008B61D5" w:rsidRPr="00AB5F46">
        <w:rPr>
          <w:rFonts w:ascii="Times New Roman" w:hAnsi="Times New Roman"/>
          <w:sz w:val="24"/>
          <w:szCs w:val="24"/>
        </w:rPr>
        <w:t xml:space="preserve"> </w:t>
      </w:r>
      <w:r w:rsidR="004C044D" w:rsidRPr="00AB5F46">
        <w:rPr>
          <w:rFonts w:ascii="Times New Roman" w:hAnsi="Times New Roman"/>
          <w:sz w:val="24"/>
          <w:szCs w:val="24"/>
        </w:rPr>
        <w:t>in the project area</w:t>
      </w:r>
      <w:r w:rsidR="00A027CB" w:rsidRPr="00AB5F46">
        <w:rPr>
          <w:rFonts w:ascii="Times New Roman" w:hAnsi="Times New Roman"/>
          <w:sz w:val="24"/>
          <w:szCs w:val="24"/>
        </w:rPr>
        <w:t xml:space="preserve">, the area affected (proportion of </w:t>
      </w:r>
      <w:r w:rsidR="00FE4C3C" w:rsidRPr="00AB5F46">
        <w:rPr>
          <w:rFonts w:ascii="Times New Roman" w:hAnsi="Times New Roman"/>
          <w:sz w:val="24"/>
          <w:szCs w:val="24"/>
        </w:rPr>
        <w:t>CEAs</w:t>
      </w:r>
      <w:r w:rsidR="00A027CB" w:rsidRPr="00AB5F46">
        <w:rPr>
          <w:rFonts w:ascii="Times New Roman" w:hAnsi="Times New Roman"/>
          <w:sz w:val="24"/>
          <w:szCs w:val="24"/>
        </w:rPr>
        <w:t>), and whether trees are killed or survived</w:t>
      </w:r>
      <w:r w:rsidR="004C044D" w:rsidRPr="00AB5F46">
        <w:rPr>
          <w:rFonts w:ascii="Times New Roman" w:hAnsi="Times New Roman"/>
          <w:sz w:val="24"/>
          <w:szCs w:val="24"/>
        </w:rPr>
        <w:t xml:space="preserve"> in each area</w:t>
      </w:r>
      <w:r w:rsidR="00E774F1" w:rsidRPr="00AB5F46">
        <w:rPr>
          <w:rFonts w:ascii="Times New Roman" w:hAnsi="Times New Roman"/>
          <w:sz w:val="24"/>
          <w:szCs w:val="24"/>
        </w:rPr>
        <w:t xml:space="preserve"> must be reported</w:t>
      </w:r>
      <w:r w:rsidR="00A027CB" w:rsidRPr="00AB5F46">
        <w:rPr>
          <w:rFonts w:ascii="Times New Roman" w:hAnsi="Times New Roman"/>
          <w:sz w:val="24"/>
          <w:szCs w:val="24"/>
        </w:rPr>
        <w:t>.</w:t>
      </w:r>
    </w:p>
    <w:p w:rsidR="00A96890" w:rsidRPr="00AB5F46" w:rsidRDefault="00292DFC" w:rsidP="00923822">
      <w:pPr>
        <w:spacing w:after="120" w:line="240" w:lineRule="auto"/>
        <w:rPr>
          <w:rFonts w:ascii="Times New Roman" w:hAnsi="Times New Roman"/>
          <w:sz w:val="24"/>
          <w:szCs w:val="24"/>
        </w:rPr>
      </w:pPr>
      <w:r w:rsidRPr="00AB5F46">
        <w:rPr>
          <w:rFonts w:ascii="Times New Roman" w:hAnsi="Times New Roman"/>
          <w:sz w:val="24"/>
          <w:szCs w:val="24"/>
        </w:rPr>
        <w:t>O</w:t>
      </w:r>
      <w:r w:rsidR="00FB28F0" w:rsidRPr="00AB5F46">
        <w:rPr>
          <w:rFonts w:ascii="Times New Roman" w:hAnsi="Times New Roman"/>
          <w:sz w:val="24"/>
          <w:szCs w:val="24"/>
        </w:rPr>
        <w:t>n-ground observation or satellite imagery</w:t>
      </w:r>
      <w:r w:rsidRPr="00AB5F46">
        <w:rPr>
          <w:rFonts w:ascii="Times New Roman" w:hAnsi="Times New Roman"/>
          <w:sz w:val="24"/>
          <w:szCs w:val="24"/>
        </w:rPr>
        <w:t xml:space="preserve"> </w:t>
      </w:r>
      <w:r w:rsidR="001C1E04">
        <w:rPr>
          <w:rFonts w:ascii="Times New Roman" w:hAnsi="Times New Roman"/>
          <w:sz w:val="24"/>
          <w:szCs w:val="24"/>
        </w:rPr>
        <w:t xml:space="preserve">or both may </w:t>
      </w:r>
      <w:r w:rsidRPr="00AB5F46">
        <w:rPr>
          <w:rFonts w:ascii="Times New Roman" w:hAnsi="Times New Roman"/>
          <w:sz w:val="24"/>
          <w:szCs w:val="24"/>
        </w:rPr>
        <w:t>be used to monitor projects</w:t>
      </w:r>
      <w:r w:rsidR="00FB28F0" w:rsidRPr="00AB5F46">
        <w:rPr>
          <w:rFonts w:ascii="Times New Roman" w:hAnsi="Times New Roman"/>
          <w:sz w:val="24"/>
          <w:szCs w:val="24"/>
        </w:rPr>
        <w:t xml:space="preserve">. </w:t>
      </w:r>
    </w:p>
    <w:p w:rsidR="001D7000" w:rsidRPr="00AB5F46" w:rsidRDefault="001D7000" w:rsidP="007F27D0">
      <w:pPr>
        <w:pStyle w:val="R2"/>
        <w:ind w:left="0" w:firstLine="0"/>
      </w:pPr>
    </w:p>
    <w:p w:rsidR="00EF4E7B" w:rsidRPr="00AB5F46" w:rsidRDefault="00EF4E7B" w:rsidP="008F2D1A">
      <w:pPr>
        <w:keepNext/>
        <w:rPr>
          <w:rFonts w:ascii="Times New Roman" w:hAnsi="Times New Roman"/>
          <w:b/>
          <w:sz w:val="24"/>
          <w:szCs w:val="24"/>
        </w:rPr>
      </w:pPr>
      <w:bookmarkStart w:id="21" w:name="_Toc318098668"/>
      <w:bookmarkStart w:id="22" w:name="_Toc319521138"/>
      <w:r w:rsidRPr="00AB5F46">
        <w:rPr>
          <w:rFonts w:ascii="Times New Roman" w:hAnsi="Times New Roman"/>
          <w:b/>
          <w:sz w:val="24"/>
          <w:szCs w:val="24"/>
        </w:rPr>
        <w:t>Division 4.3</w:t>
      </w:r>
      <w:r w:rsidRPr="00AB5F46">
        <w:rPr>
          <w:rFonts w:ascii="Times New Roman" w:hAnsi="Times New Roman"/>
          <w:b/>
          <w:sz w:val="24"/>
          <w:szCs w:val="24"/>
        </w:rPr>
        <w:tab/>
        <w:t>Record-keeping requirements</w:t>
      </w:r>
      <w:bookmarkEnd w:id="21"/>
      <w:bookmarkEnd w:id="22"/>
    </w:p>
    <w:p w:rsidR="00EF4E7B" w:rsidRPr="00AB5F46" w:rsidRDefault="00ED7FA8" w:rsidP="008F2D1A">
      <w:pPr>
        <w:keepNext/>
        <w:rPr>
          <w:rFonts w:ascii="Times New Roman" w:hAnsi="Times New Roman"/>
          <w:sz w:val="24"/>
          <w:szCs w:val="24"/>
          <w:u w:val="single"/>
        </w:rPr>
      </w:pPr>
      <w:bookmarkStart w:id="23" w:name="_Toc318098669"/>
      <w:bookmarkStart w:id="24" w:name="_Toc319521139"/>
      <w:r w:rsidRPr="00AB5F46">
        <w:rPr>
          <w:rFonts w:ascii="Times New Roman" w:hAnsi="Times New Roman"/>
          <w:sz w:val="24"/>
          <w:szCs w:val="24"/>
          <w:u w:val="single"/>
        </w:rPr>
        <w:t>4.4</w:t>
      </w:r>
      <w:r w:rsidR="002D46A5" w:rsidRPr="00AB5F46">
        <w:rPr>
          <w:rFonts w:ascii="Times New Roman" w:hAnsi="Times New Roman"/>
          <w:sz w:val="24"/>
          <w:szCs w:val="24"/>
          <w:u w:val="single"/>
        </w:rPr>
        <w:t>, 4.5, 4.6</w:t>
      </w:r>
      <w:r w:rsidRPr="00AB5F46">
        <w:rPr>
          <w:rFonts w:ascii="Times New Roman" w:hAnsi="Times New Roman"/>
          <w:sz w:val="24"/>
          <w:szCs w:val="24"/>
          <w:u w:val="single"/>
        </w:rPr>
        <w:tab/>
      </w:r>
      <w:r w:rsidR="00EF4E7B" w:rsidRPr="00AB5F46">
        <w:rPr>
          <w:rFonts w:ascii="Times New Roman" w:hAnsi="Times New Roman"/>
          <w:sz w:val="24"/>
          <w:szCs w:val="24"/>
          <w:u w:val="single"/>
        </w:rPr>
        <w:t>Records that must be kept</w:t>
      </w:r>
      <w:bookmarkEnd w:id="23"/>
      <w:bookmarkEnd w:id="24"/>
    </w:p>
    <w:p w:rsidR="008748F1" w:rsidRDefault="00EF4E7B">
      <w:pPr>
        <w:keepNext/>
        <w:spacing w:after="120" w:line="240" w:lineRule="auto"/>
        <w:rPr>
          <w:rFonts w:ascii="Times New Roman" w:hAnsi="Times New Roman"/>
          <w:sz w:val="24"/>
          <w:szCs w:val="24"/>
        </w:rPr>
      </w:pPr>
      <w:r w:rsidRPr="00AB5F46">
        <w:rPr>
          <w:rFonts w:ascii="Times New Roman" w:hAnsi="Times New Roman"/>
          <w:sz w:val="24"/>
          <w:szCs w:val="24"/>
        </w:rPr>
        <w:t>This section of the Methodology Determination specifies the records that must be kept in relation to the project.</w:t>
      </w:r>
      <w:r w:rsidR="008339DC">
        <w:rPr>
          <w:rFonts w:ascii="Times New Roman" w:hAnsi="Times New Roman"/>
          <w:sz w:val="24"/>
          <w:szCs w:val="24"/>
        </w:rPr>
        <w:t xml:space="preserve"> </w:t>
      </w:r>
      <w:r w:rsidR="002D46A5" w:rsidRPr="00AB5F46">
        <w:rPr>
          <w:rFonts w:ascii="Times New Roman" w:hAnsi="Times New Roman"/>
          <w:sz w:val="24"/>
          <w:szCs w:val="24"/>
        </w:rPr>
        <w:t>Section 4.5 specifies the records that constitute forest management information.</w:t>
      </w:r>
      <w:r w:rsidR="008339DC">
        <w:rPr>
          <w:rFonts w:ascii="Times New Roman" w:hAnsi="Times New Roman"/>
          <w:sz w:val="24"/>
          <w:szCs w:val="24"/>
        </w:rPr>
        <w:t xml:space="preserve"> </w:t>
      </w:r>
      <w:r w:rsidR="002D46A5" w:rsidRPr="00AB5F46">
        <w:rPr>
          <w:rFonts w:ascii="Times New Roman" w:hAnsi="Times New Roman"/>
          <w:sz w:val="24"/>
          <w:szCs w:val="24"/>
        </w:rPr>
        <w:t>Section 4.6 specifies the records that constitute project area information.</w:t>
      </w:r>
    </w:p>
    <w:p w:rsidR="00246F90" w:rsidRDefault="00322955">
      <w:pPr>
        <w:keepNext/>
        <w:keepLines/>
        <w:spacing w:after="120" w:line="240" w:lineRule="auto"/>
        <w:rPr>
          <w:rFonts w:ascii="Times New Roman" w:hAnsi="Times New Roman"/>
          <w:sz w:val="24"/>
          <w:szCs w:val="24"/>
        </w:rPr>
      </w:pPr>
      <w:r w:rsidRPr="00AB5F46">
        <w:rPr>
          <w:rFonts w:ascii="Times New Roman" w:hAnsi="Times New Roman"/>
          <w:sz w:val="24"/>
          <w:szCs w:val="24"/>
        </w:rPr>
        <w:t>Acceptable</w:t>
      </w:r>
      <w:r w:rsidR="008912DE" w:rsidRPr="00AB5F46">
        <w:rPr>
          <w:rFonts w:ascii="Times New Roman" w:hAnsi="Times New Roman"/>
          <w:sz w:val="24"/>
          <w:szCs w:val="24"/>
        </w:rPr>
        <w:t xml:space="preserve"> records </w:t>
      </w:r>
      <w:r w:rsidRPr="00AB5F46">
        <w:rPr>
          <w:rFonts w:ascii="Times New Roman" w:hAnsi="Times New Roman"/>
          <w:sz w:val="24"/>
          <w:szCs w:val="24"/>
        </w:rPr>
        <w:t>include</w:t>
      </w:r>
      <w:r w:rsidR="008912DE" w:rsidRPr="00AB5F46">
        <w:rPr>
          <w:rFonts w:ascii="Times New Roman" w:hAnsi="Times New Roman"/>
          <w:sz w:val="24"/>
          <w:szCs w:val="24"/>
        </w:rPr>
        <w:t xml:space="preserve">: </w:t>
      </w:r>
    </w:p>
    <w:p w:rsidR="00246F90" w:rsidRDefault="00F0370A" w:rsidP="00AB2201">
      <w:pPr>
        <w:pStyle w:val="ListParagraph"/>
        <w:keepNext/>
        <w:numPr>
          <w:ilvl w:val="0"/>
          <w:numId w:val="39"/>
        </w:numPr>
        <w:spacing w:after="120" w:line="240" w:lineRule="auto"/>
        <w:rPr>
          <w:rFonts w:ascii="Times New Roman" w:hAnsi="Times New Roman"/>
          <w:sz w:val="24"/>
          <w:szCs w:val="24"/>
        </w:rPr>
      </w:pPr>
      <w:r>
        <w:rPr>
          <w:rFonts w:ascii="Times New Roman" w:hAnsi="Times New Roman"/>
          <w:sz w:val="24"/>
          <w:szCs w:val="24"/>
        </w:rPr>
        <w:t>i</w:t>
      </w:r>
      <w:r w:rsidR="008912DE" w:rsidRPr="00AB5F46">
        <w:rPr>
          <w:rFonts w:ascii="Times New Roman" w:hAnsi="Times New Roman"/>
          <w:sz w:val="24"/>
          <w:szCs w:val="24"/>
        </w:rPr>
        <w:t>nvoices and receipts</w:t>
      </w:r>
      <w:r>
        <w:rPr>
          <w:rFonts w:ascii="Times New Roman" w:hAnsi="Times New Roman"/>
          <w:sz w:val="24"/>
          <w:szCs w:val="24"/>
        </w:rPr>
        <w:t>;</w:t>
      </w:r>
    </w:p>
    <w:p w:rsidR="00246F90" w:rsidRDefault="00F0370A" w:rsidP="00AB2201">
      <w:pPr>
        <w:pStyle w:val="ListParagraph"/>
        <w:keepNext/>
        <w:numPr>
          <w:ilvl w:val="0"/>
          <w:numId w:val="39"/>
        </w:numPr>
        <w:spacing w:after="120" w:line="240" w:lineRule="auto"/>
        <w:rPr>
          <w:rFonts w:ascii="Times New Roman" w:hAnsi="Times New Roman"/>
          <w:sz w:val="24"/>
          <w:szCs w:val="24"/>
        </w:rPr>
      </w:pPr>
      <w:r>
        <w:rPr>
          <w:rFonts w:ascii="Times New Roman" w:hAnsi="Times New Roman"/>
          <w:sz w:val="24"/>
          <w:szCs w:val="24"/>
        </w:rPr>
        <w:t>c</w:t>
      </w:r>
      <w:r w:rsidR="008912DE" w:rsidRPr="00AB5F46">
        <w:rPr>
          <w:rFonts w:ascii="Times New Roman" w:hAnsi="Times New Roman"/>
          <w:sz w:val="24"/>
          <w:szCs w:val="24"/>
        </w:rPr>
        <w:t>ontracts</w:t>
      </w:r>
      <w:r>
        <w:rPr>
          <w:rFonts w:ascii="Times New Roman" w:hAnsi="Times New Roman"/>
          <w:sz w:val="24"/>
          <w:szCs w:val="24"/>
        </w:rPr>
        <w:t>;</w:t>
      </w:r>
    </w:p>
    <w:p w:rsidR="00246F90" w:rsidRDefault="00F0370A" w:rsidP="00AB2201">
      <w:pPr>
        <w:pStyle w:val="ListParagraph"/>
        <w:keepNext/>
        <w:numPr>
          <w:ilvl w:val="0"/>
          <w:numId w:val="39"/>
        </w:numPr>
        <w:spacing w:after="120" w:line="240" w:lineRule="auto"/>
        <w:rPr>
          <w:rFonts w:ascii="Times New Roman" w:hAnsi="Times New Roman"/>
          <w:sz w:val="24"/>
          <w:szCs w:val="24"/>
        </w:rPr>
      </w:pPr>
      <w:r>
        <w:rPr>
          <w:rFonts w:ascii="Times New Roman" w:hAnsi="Times New Roman"/>
          <w:sz w:val="24"/>
          <w:szCs w:val="24"/>
        </w:rPr>
        <w:t>d</w:t>
      </w:r>
      <w:r w:rsidR="008912DE" w:rsidRPr="00AB5F46">
        <w:rPr>
          <w:rFonts w:ascii="Times New Roman" w:hAnsi="Times New Roman"/>
          <w:sz w:val="24"/>
          <w:szCs w:val="24"/>
        </w:rPr>
        <w:t>etailed logbooks of activity where the activity has not been undertaken by a third party</w:t>
      </w:r>
      <w:r>
        <w:rPr>
          <w:rFonts w:ascii="Times New Roman" w:hAnsi="Times New Roman"/>
          <w:sz w:val="24"/>
          <w:szCs w:val="24"/>
        </w:rPr>
        <w:t>; and</w:t>
      </w:r>
    </w:p>
    <w:p w:rsidR="00246F90" w:rsidRDefault="00F0370A" w:rsidP="00AB2201">
      <w:pPr>
        <w:pStyle w:val="ListParagraph"/>
        <w:keepNext/>
        <w:numPr>
          <w:ilvl w:val="0"/>
          <w:numId w:val="39"/>
        </w:numPr>
        <w:spacing w:after="120" w:line="240" w:lineRule="auto"/>
        <w:rPr>
          <w:rFonts w:ascii="Times New Roman" w:hAnsi="Times New Roman"/>
          <w:sz w:val="24"/>
          <w:szCs w:val="24"/>
        </w:rPr>
      </w:pPr>
      <w:r>
        <w:rPr>
          <w:rFonts w:ascii="Times New Roman" w:hAnsi="Times New Roman"/>
          <w:sz w:val="24"/>
          <w:szCs w:val="24"/>
        </w:rPr>
        <w:t>r</w:t>
      </w:r>
      <w:r w:rsidR="008912DE" w:rsidRPr="00AB5F46">
        <w:rPr>
          <w:rFonts w:ascii="Times New Roman" w:hAnsi="Times New Roman"/>
          <w:sz w:val="24"/>
          <w:szCs w:val="24"/>
        </w:rPr>
        <w:t>eferences to published literature.</w:t>
      </w:r>
    </w:p>
    <w:p w:rsidR="001D7000" w:rsidRPr="00AB5F46" w:rsidRDefault="001D7000" w:rsidP="00322955">
      <w:pPr>
        <w:pStyle w:val="OutlineNumbered1"/>
        <w:numPr>
          <w:ilvl w:val="0"/>
          <w:numId w:val="0"/>
        </w:numPr>
        <w:spacing w:before="120" w:after="120" w:line="240" w:lineRule="auto"/>
        <w:ind w:left="1040"/>
        <w:rPr>
          <w:rFonts w:ascii="Times New Roman" w:hAnsi="Times New Roman"/>
          <w:sz w:val="24"/>
          <w:szCs w:val="24"/>
        </w:rPr>
      </w:pPr>
    </w:p>
    <w:p w:rsidR="00A8033A" w:rsidRPr="00AB5F46" w:rsidRDefault="00A8033A" w:rsidP="00AB2201">
      <w:pPr>
        <w:widowControl w:val="0"/>
        <w:rPr>
          <w:rFonts w:ascii="Times New Roman" w:hAnsi="Times New Roman"/>
          <w:b/>
          <w:sz w:val="24"/>
          <w:szCs w:val="24"/>
        </w:rPr>
      </w:pPr>
      <w:bookmarkStart w:id="25" w:name="_Toc318098670"/>
      <w:bookmarkStart w:id="26" w:name="_Toc319521140"/>
      <w:r w:rsidRPr="00AB5F46">
        <w:rPr>
          <w:rFonts w:ascii="Times New Roman" w:hAnsi="Times New Roman"/>
          <w:b/>
          <w:sz w:val="24"/>
          <w:szCs w:val="24"/>
        </w:rPr>
        <w:t>Division 4.4</w:t>
      </w:r>
      <w:r w:rsidRPr="00AB5F46">
        <w:rPr>
          <w:rFonts w:ascii="Times New Roman" w:hAnsi="Times New Roman"/>
          <w:b/>
          <w:sz w:val="24"/>
          <w:szCs w:val="24"/>
        </w:rPr>
        <w:tab/>
        <w:t>Offsets report requirements</w:t>
      </w:r>
      <w:bookmarkEnd w:id="25"/>
      <w:bookmarkEnd w:id="26"/>
    </w:p>
    <w:p w:rsidR="003F589E" w:rsidRPr="00AB5F46" w:rsidRDefault="003F589E" w:rsidP="00AB2201">
      <w:pPr>
        <w:widowControl w:val="0"/>
        <w:spacing w:after="120" w:line="240" w:lineRule="auto"/>
        <w:rPr>
          <w:rFonts w:ascii="Times New Roman" w:hAnsi="Times New Roman"/>
          <w:sz w:val="24"/>
          <w:szCs w:val="24"/>
        </w:rPr>
      </w:pPr>
      <w:bookmarkStart w:id="27" w:name="_Toc318098671"/>
      <w:bookmarkStart w:id="28" w:name="_Toc319521141"/>
      <w:r w:rsidRPr="00AB5F46">
        <w:rPr>
          <w:rFonts w:ascii="Times New Roman" w:hAnsi="Times New Roman"/>
          <w:sz w:val="24"/>
          <w:szCs w:val="24"/>
        </w:rPr>
        <w:t>Project proponents will be required to submit:</w:t>
      </w:r>
    </w:p>
    <w:p w:rsidR="008748F1" w:rsidRDefault="003F589E" w:rsidP="00AB2201">
      <w:pPr>
        <w:pStyle w:val="ListParagraph"/>
        <w:widowControl w:val="0"/>
        <w:numPr>
          <w:ilvl w:val="0"/>
          <w:numId w:val="39"/>
        </w:numPr>
        <w:spacing w:after="120" w:line="240" w:lineRule="auto"/>
        <w:rPr>
          <w:rFonts w:ascii="Times New Roman" w:hAnsi="Times New Roman"/>
          <w:sz w:val="24"/>
          <w:szCs w:val="24"/>
        </w:rPr>
      </w:pPr>
      <w:r w:rsidRPr="00AB5F46">
        <w:rPr>
          <w:rFonts w:ascii="Times New Roman" w:hAnsi="Times New Roman"/>
          <w:sz w:val="24"/>
          <w:szCs w:val="24"/>
        </w:rPr>
        <w:t>a report for the first reporting period; and</w:t>
      </w:r>
    </w:p>
    <w:p w:rsidR="008748F1" w:rsidRDefault="003F589E" w:rsidP="00AB2201">
      <w:pPr>
        <w:pStyle w:val="ListParagraph"/>
        <w:widowControl w:val="0"/>
        <w:numPr>
          <w:ilvl w:val="0"/>
          <w:numId w:val="39"/>
        </w:numPr>
        <w:spacing w:after="120" w:line="240" w:lineRule="auto"/>
        <w:rPr>
          <w:rFonts w:ascii="Times New Roman" w:hAnsi="Times New Roman"/>
          <w:sz w:val="24"/>
          <w:szCs w:val="24"/>
        </w:rPr>
      </w:pPr>
      <w:r w:rsidRPr="00AB5F46">
        <w:rPr>
          <w:rFonts w:ascii="Times New Roman" w:hAnsi="Times New Roman"/>
          <w:sz w:val="24"/>
          <w:szCs w:val="24"/>
        </w:rPr>
        <w:t>ongoing reports for subsequent reporting periods.</w:t>
      </w:r>
    </w:p>
    <w:p w:rsidR="00246F90" w:rsidRDefault="008B61D5">
      <w:pPr>
        <w:keepNext/>
        <w:spacing w:before="240"/>
        <w:rPr>
          <w:rFonts w:ascii="Times New Roman" w:hAnsi="Times New Roman"/>
          <w:sz w:val="24"/>
          <w:szCs w:val="24"/>
          <w:u w:val="single"/>
        </w:rPr>
      </w:pPr>
      <w:r>
        <w:rPr>
          <w:rFonts w:ascii="Times New Roman" w:hAnsi="Times New Roman"/>
          <w:sz w:val="24"/>
          <w:szCs w:val="24"/>
          <w:u w:val="single"/>
        </w:rPr>
        <w:lastRenderedPageBreak/>
        <w:t>4.7</w:t>
      </w:r>
      <w:r w:rsidR="00A8033A" w:rsidRPr="00AB5F46">
        <w:rPr>
          <w:rFonts w:ascii="Times New Roman" w:hAnsi="Times New Roman"/>
          <w:sz w:val="24"/>
          <w:szCs w:val="24"/>
          <w:u w:val="single"/>
        </w:rPr>
        <w:tab/>
        <w:t xml:space="preserve">Information that must be included in </w:t>
      </w:r>
      <w:r w:rsidR="00B90BB1">
        <w:rPr>
          <w:rFonts w:ascii="Times New Roman" w:hAnsi="Times New Roman"/>
          <w:sz w:val="24"/>
          <w:szCs w:val="24"/>
          <w:u w:val="single"/>
        </w:rPr>
        <w:t>the first</w:t>
      </w:r>
      <w:r w:rsidR="00B90BB1" w:rsidRPr="00AB5F46">
        <w:rPr>
          <w:rFonts w:ascii="Times New Roman" w:hAnsi="Times New Roman"/>
          <w:sz w:val="24"/>
          <w:szCs w:val="24"/>
          <w:u w:val="single"/>
        </w:rPr>
        <w:t xml:space="preserve"> </w:t>
      </w:r>
      <w:r w:rsidR="00A8033A" w:rsidRPr="00AB5F46">
        <w:rPr>
          <w:rFonts w:ascii="Times New Roman" w:hAnsi="Times New Roman"/>
          <w:sz w:val="24"/>
          <w:szCs w:val="24"/>
          <w:u w:val="single"/>
        </w:rPr>
        <w:t>offsets report</w:t>
      </w:r>
      <w:bookmarkEnd w:id="27"/>
      <w:bookmarkEnd w:id="28"/>
      <w:r w:rsidR="00A8033A" w:rsidRPr="00AB5F46">
        <w:rPr>
          <w:rFonts w:ascii="Times New Roman" w:hAnsi="Times New Roman"/>
          <w:sz w:val="24"/>
          <w:szCs w:val="24"/>
          <w:u w:val="single"/>
        </w:rPr>
        <w:t xml:space="preserve"> </w:t>
      </w:r>
    </w:p>
    <w:p w:rsidR="0012081F" w:rsidRPr="00AB5F46" w:rsidRDefault="00A8033A" w:rsidP="00F0370A">
      <w:pPr>
        <w:keepNext/>
        <w:spacing w:after="120" w:line="240" w:lineRule="auto"/>
        <w:rPr>
          <w:rFonts w:ascii="Times New Roman" w:hAnsi="Times New Roman"/>
          <w:sz w:val="24"/>
          <w:szCs w:val="24"/>
        </w:rPr>
      </w:pPr>
      <w:r w:rsidRPr="00AB5F46">
        <w:rPr>
          <w:rFonts w:ascii="Times New Roman" w:hAnsi="Times New Roman"/>
          <w:sz w:val="24"/>
          <w:szCs w:val="24"/>
        </w:rPr>
        <w:t xml:space="preserve">This </w:t>
      </w:r>
      <w:r w:rsidR="001B457F" w:rsidRPr="00AB5F46">
        <w:rPr>
          <w:rFonts w:ascii="Times New Roman" w:hAnsi="Times New Roman"/>
          <w:sz w:val="24"/>
          <w:szCs w:val="24"/>
        </w:rPr>
        <w:t>section</w:t>
      </w:r>
      <w:r w:rsidRPr="00AB5F46">
        <w:rPr>
          <w:rFonts w:ascii="Times New Roman" w:hAnsi="Times New Roman"/>
          <w:sz w:val="24"/>
          <w:szCs w:val="24"/>
        </w:rPr>
        <w:t xml:space="preserve"> </w:t>
      </w:r>
      <w:r w:rsidR="0012081F" w:rsidRPr="00AB5F46">
        <w:rPr>
          <w:rFonts w:ascii="Times New Roman" w:hAnsi="Times New Roman"/>
          <w:sz w:val="24"/>
          <w:szCs w:val="24"/>
        </w:rPr>
        <w:t>set</w:t>
      </w:r>
      <w:r w:rsidRPr="00AB5F46">
        <w:rPr>
          <w:rFonts w:ascii="Times New Roman" w:hAnsi="Times New Roman"/>
          <w:sz w:val="24"/>
          <w:szCs w:val="24"/>
        </w:rPr>
        <w:t>s</w:t>
      </w:r>
      <w:r w:rsidR="0012081F" w:rsidRPr="00AB5F46">
        <w:rPr>
          <w:rFonts w:ascii="Times New Roman" w:hAnsi="Times New Roman"/>
          <w:sz w:val="24"/>
          <w:szCs w:val="24"/>
        </w:rPr>
        <w:t xml:space="preserve"> out the information that must be included in project reports</w:t>
      </w:r>
      <w:r w:rsidR="00F0370A">
        <w:rPr>
          <w:rFonts w:ascii="Times New Roman" w:hAnsi="Times New Roman"/>
          <w:sz w:val="24"/>
          <w:szCs w:val="24"/>
        </w:rPr>
        <w:t xml:space="preserve"> for the first reporting period</w:t>
      </w:r>
      <w:r w:rsidR="0012081F" w:rsidRPr="00AB5F46">
        <w:rPr>
          <w:rFonts w:ascii="Times New Roman" w:hAnsi="Times New Roman"/>
          <w:sz w:val="24"/>
          <w:szCs w:val="24"/>
        </w:rPr>
        <w:t>.</w:t>
      </w:r>
    </w:p>
    <w:p w:rsidR="00246F90" w:rsidRDefault="008B61D5">
      <w:pPr>
        <w:spacing w:before="240"/>
        <w:rPr>
          <w:rFonts w:ascii="Times New Roman" w:hAnsi="Times New Roman"/>
          <w:sz w:val="24"/>
          <w:szCs w:val="24"/>
          <w:u w:val="single"/>
        </w:rPr>
      </w:pPr>
      <w:r>
        <w:rPr>
          <w:rFonts w:ascii="Times New Roman" w:hAnsi="Times New Roman"/>
          <w:sz w:val="24"/>
          <w:szCs w:val="24"/>
          <w:u w:val="single"/>
        </w:rPr>
        <w:t>4.8</w:t>
      </w:r>
      <w:r w:rsidR="00D625E8" w:rsidRPr="00AB5F46">
        <w:rPr>
          <w:rFonts w:ascii="Times New Roman" w:hAnsi="Times New Roman"/>
          <w:sz w:val="24"/>
          <w:szCs w:val="24"/>
          <w:u w:val="single"/>
        </w:rPr>
        <w:tab/>
      </w:r>
      <w:bookmarkStart w:id="29" w:name="_Toc319521142"/>
      <w:r w:rsidR="00D625E8" w:rsidRPr="00AB5F46">
        <w:rPr>
          <w:rFonts w:ascii="Times New Roman" w:hAnsi="Times New Roman"/>
          <w:sz w:val="24"/>
          <w:szCs w:val="24"/>
          <w:u w:val="single"/>
        </w:rPr>
        <w:t>Subsequent reporting periods</w:t>
      </w:r>
      <w:bookmarkEnd w:id="29"/>
    </w:p>
    <w:p w:rsidR="00FC5461" w:rsidRDefault="00512481" w:rsidP="00FC5461">
      <w:pPr>
        <w:spacing w:after="120" w:line="240" w:lineRule="auto"/>
        <w:rPr>
          <w:rFonts w:ascii="Times New Roman" w:hAnsi="Times New Roman"/>
          <w:sz w:val="24"/>
          <w:szCs w:val="24"/>
        </w:rPr>
        <w:sectPr w:rsidR="00FC5461" w:rsidSect="00282F52">
          <w:footerReference w:type="default" r:id="rId17"/>
          <w:footerReference w:type="first" r:id="rId18"/>
          <w:pgSz w:w="11906" w:h="16838" w:code="9"/>
          <w:pgMar w:top="1843" w:right="1440" w:bottom="1440" w:left="1418" w:header="709" w:footer="709" w:gutter="0"/>
          <w:cols w:space="708"/>
          <w:titlePg/>
          <w:docGrid w:linePitch="360"/>
        </w:sectPr>
      </w:pPr>
      <w:r w:rsidRPr="00AB5F46">
        <w:rPr>
          <w:rFonts w:ascii="Times New Roman" w:hAnsi="Times New Roman"/>
          <w:sz w:val="24"/>
          <w:szCs w:val="24"/>
        </w:rPr>
        <w:t xml:space="preserve">This </w:t>
      </w:r>
      <w:r w:rsidR="001B457F" w:rsidRPr="00AB5F46">
        <w:rPr>
          <w:rFonts w:ascii="Times New Roman" w:hAnsi="Times New Roman"/>
          <w:sz w:val="24"/>
          <w:szCs w:val="24"/>
        </w:rPr>
        <w:t>section</w:t>
      </w:r>
      <w:r w:rsidRPr="00AB5F46">
        <w:rPr>
          <w:rFonts w:ascii="Times New Roman" w:hAnsi="Times New Roman"/>
          <w:sz w:val="24"/>
          <w:szCs w:val="24"/>
        </w:rPr>
        <w:t xml:space="preserve"> sets out information that must be included in the ongoing and subsequent project reports.</w:t>
      </w:r>
      <w:r w:rsidR="00FC5461">
        <w:rPr>
          <w:rFonts w:ascii="Times New Roman" w:hAnsi="Times New Roman"/>
          <w:sz w:val="24"/>
          <w:szCs w:val="24"/>
        </w:rPr>
        <w:tab/>
      </w:r>
      <w:r w:rsidR="00FC5461">
        <w:rPr>
          <w:rFonts w:ascii="Times New Roman" w:hAnsi="Times New Roman"/>
          <w:sz w:val="24"/>
          <w:szCs w:val="24"/>
        </w:rPr>
        <w:tab/>
      </w:r>
      <w:r w:rsidR="00FC5461">
        <w:rPr>
          <w:rFonts w:ascii="Times New Roman" w:hAnsi="Times New Roman"/>
          <w:sz w:val="24"/>
          <w:szCs w:val="24"/>
        </w:rPr>
        <w:tab/>
      </w:r>
      <w:r w:rsidR="00FC5461">
        <w:rPr>
          <w:rFonts w:ascii="Times New Roman" w:hAnsi="Times New Roman"/>
          <w:sz w:val="24"/>
          <w:szCs w:val="24"/>
        </w:rPr>
        <w:tab/>
      </w:r>
      <w:r w:rsidR="00FC5461">
        <w:rPr>
          <w:rFonts w:ascii="Times New Roman" w:hAnsi="Times New Roman"/>
          <w:sz w:val="24"/>
          <w:szCs w:val="24"/>
        </w:rPr>
        <w:tab/>
      </w:r>
      <w:r w:rsidR="00FC5461">
        <w:rPr>
          <w:rFonts w:ascii="Times New Roman" w:hAnsi="Times New Roman"/>
          <w:sz w:val="24"/>
          <w:szCs w:val="24"/>
        </w:rPr>
        <w:tab/>
      </w:r>
      <w:r w:rsidR="00FC5461">
        <w:rPr>
          <w:rFonts w:ascii="Times New Roman" w:hAnsi="Times New Roman"/>
          <w:sz w:val="24"/>
          <w:szCs w:val="24"/>
        </w:rPr>
        <w:tab/>
      </w:r>
      <w:r w:rsidR="00FC5461">
        <w:rPr>
          <w:rFonts w:ascii="Times New Roman" w:hAnsi="Times New Roman"/>
          <w:sz w:val="24"/>
          <w:szCs w:val="24"/>
        </w:rPr>
        <w:tab/>
      </w:r>
      <w:r w:rsidR="00FC5461">
        <w:rPr>
          <w:rFonts w:ascii="Times New Roman" w:hAnsi="Times New Roman"/>
          <w:sz w:val="24"/>
          <w:szCs w:val="24"/>
        </w:rPr>
        <w:tab/>
      </w:r>
    </w:p>
    <w:p w:rsidR="004C20D8" w:rsidRPr="00FC5461" w:rsidRDefault="004C20D8" w:rsidP="00FC5461">
      <w:pPr>
        <w:spacing w:after="120" w:line="240" w:lineRule="auto"/>
        <w:ind w:left="7200"/>
        <w:rPr>
          <w:rFonts w:ascii="Times New Roman" w:hAnsi="Times New Roman"/>
          <w:sz w:val="24"/>
          <w:szCs w:val="24"/>
        </w:rPr>
      </w:pPr>
      <w:r w:rsidRPr="00AB5F46">
        <w:rPr>
          <w:rFonts w:ascii="Times New Roman" w:hAnsi="Times New Roman"/>
          <w:sz w:val="24"/>
          <w:szCs w:val="24"/>
          <w:u w:val="single"/>
        </w:rPr>
        <w:lastRenderedPageBreak/>
        <w:t>Attachment B</w:t>
      </w:r>
    </w:p>
    <w:p w:rsidR="004C20D8" w:rsidRPr="00AB5F46" w:rsidRDefault="004C20D8" w:rsidP="004C20D8">
      <w:pPr>
        <w:spacing w:before="360" w:after="120"/>
        <w:jc w:val="center"/>
        <w:rPr>
          <w:rFonts w:ascii="Times New Roman" w:hAnsi="Times New Roman"/>
          <w:b/>
          <w:sz w:val="24"/>
          <w:szCs w:val="24"/>
        </w:rPr>
      </w:pPr>
      <w:r w:rsidRPr="00AB5F46">
        <w:rPr>
          <w:rFonts w:ascii="Times New Roman" w:hAnsi="Times New Roman"/>
          <w:b/>
          <w:sz w:val="24"/>
          <w:szCs w:val="24"/>
        </w:rPr>
        <w:t>Statement of Compatibility with Human Rights</w:t>
      </w:r>
    </w:p>
    <w:p w:rsidR="004C20D8" w:rsidRPr="00E16B78" w:rsidRDefault="004C20D8" w:rsidP="00E16B78">
      <w:pPr>
        <w:spacing w:before="120" w:after="120"/>
        <w:jc w:val="center"/>
        <w:rPr>
          <w:rFonts w:ascii="Times New Roman" w:hAnsi="Times New Roman"/>
          <w:sz w:val="24"/>
          <w:szCs w:val="24"/>
        </w:rPr>
      </w:pPr>
      <w:r w:rsidRPr="00AB5F46">
        <w:rPr>
          <w:rFonts w:ascii="Times New Roman" w:hAnsi="Times New Roman"/>
          <w:i/>
          <w:sz w:val="24"/>
          <w:szCs w:val="24"/>
        </w:rPr>
        <w:t>Prepared in accordance with Part 3 of the Human Rights (Parliamentary Scrutiny) Act 2011</w:t>
      </w:r>
    </w:p>
    <w:p w:rsidR="004C20D8" w:rsidRPr="002750CB" w:rsidRDefault="004C20D8" w:rsidP="00E16B78">
      <w:pPr>
        <w:spacing w:before="240" w:after="120"/>
        <w:jc w:val="center"/>
        <w:rPr>
          <w:rFonts w:ascii="Times New Roman" w:hAnsi="Times New Roman"/>
          <w:i/>
          <w:sz w:val="24"/>
          <w:szCs w:val="24"/>
        </w:rPr>
      </w:pPr>
      <w:r w:rsidRPr="002750CB">
        <w:rPr>
          <w:rFonts w:ascii="Times New Roman" w:hAnsi="Times New Roman"/>
          <w:i/>
          <w:sz w:val="24"/>
          <w:szCs w:val="24"/>
        </w:rPr>
        <w:t>Carbon Farming (</w:t>
      </w:r>
      <w:r w:rsidR="00CC3456" w:rsidRPr="002750CB">
        <w:rPr>
          <w:rFonts w:ascii="Times New Roman" w:hAnsi="Times New Roman"/>
          <w:i/>
          <w:sz w:val="24"/>
          <w:szCs w:val="24"/>
        </w:rPr>
        <w:t>Quantifying Carbon Sequestration by</w:t>
      </w:r>
      <w:r w:rsidRPr="002750CB">
        <w:rPr>
          <w:rFonts w:ascii="Times New Roman" w:hAnsi="Times New Roman"/>
          <w:i/>
          <w:sz w:val="24"/>
          <w:szCs w:val="24"/>
        </w:rPr>
        <w:t xml:space="preserve"> Permanent Environmental Plantings of Native</w:t>
      </w:r>
      <w:r w:rsidR="000C403B" w:rsidRPr="002750CB">
        <w:rPr>
          <w:rFonts w:ascii="Times New Roman" w:hAnsi="Times New Roman"/>
          <w:i/>
          <w:sz w:val="24"/>
          <w:szCs w:val="24"/>
        </w:rPr>
        <w:t xml:space="preserve"> </w:t>
      </w:r>
      <w:r w:rsidRPr="002750CB">
        <w:rPr>
          <w:rFonts w:ascii="Times New Roman" w:hAnsi="Times New Roman"/>
          <w:i/>
          <w:sz w:val="24"/>
          <w:szCs w:val="24"/>
        </w:rPr>
        <w:t>Species</w:t>
      </w:r>
      <w:r w:rsidR="009B2924">
        <w:rPr>
          <w:rFonts w:ascii="Times New Roman" w:hAnsi="Times New Roman"/>
          <w:i/>
          <w:sz w:val="24"/>
          <w:szCs w:val="24"/>
        </w:rPr>
        <w:t xml:space="preserve"> using the CFI Reforestation Modelling Tool</w:t>
      </w:r>
      <w:r w:rsidRPr="002750CB">
        <w:rPr>
          <w:rFonts w:ascii="Times New Roman" w:hAnsi="Times New Roman"/>
          <w:i/>
          <w:sz w:val="24"/>
          <w:szCs w:val="24"/>
        </w:rPr>
        <w:t xml:space="preserve">) Methodology Determination 2012 </w:t>
      </w:r>
    </w:p>
    <w:p w:rsidR="00E16B78" w:rsidRPr="007205D9" w:rsidRDefault="00E16B78" w:rsidP="007205D9">
      <w:pPr>
        <w:keepNext/>
        <w:spacing w:after="120" w:line="240" w:lineRule="auto"/>
        <w:rPr>
          <w:rFonts w:ascii="Times New Roman" w:hAnsi="Times New Roman"/>
          <w:sz w:val="24"/>
          <w:szCs w:val="24"/>
        </w:rPr>
      </w:pPr>
    </w:p>
    <w:p w:rsidR="004C20D8" w:rsidRPr="00AB5F46" w:rsidRDefault="004C20D8" w:rsidP="0063236F">
      <w:pPr>
        <w:keepNext/>
        <w:spacing w:after="120" w:line="240" w:lineRule="auto"/>
        <w:rPr>
          <w:rFonts w:ascii="Times New Roman" w:hAnsi="Times New Roman"/>
          <w:sz w:val="24"/>
          <w:szCs w:val="24"/>
        </w:rPr>
      </w:pPr>
      <w:r w:rsidRPr="00AB5F46">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AB5F46">
        <w:rPr>
          <w:rFonts w:ascii="Times New Roman" w:hAnsi="Times New Roman"/>
          <w:i/>
          <w:sz w:val="24"/>
          <w:szCs w:val="24"/>
        </w:rPr>
        <w:t>Human Rights (Parliamentary Scrutiny) Act 2011</w:t>
      </w:r>
      <w:r w:rsidRPr="00AB5F46">
        <w:rPr>
          <w:rFonts w:ascii="Times New Roman" w:hAnsi="Times New Roman"/>
          <w:sz w:val="24"/>
          <w:szCs w:val="24"/>
        </w:rPr>
        <w:t>.</w:t>
      </w:r>
    </w:p>
    <w:p w:rsidR="00246F90" w:rsidRDefault="004C20D8">
      <w:pPr>
        <w:spacing w:before="240" w:after="120"/>
        <w:rPr>
          <w:rFonts w:ascii="Times New Roman" w:hAnsi="Times New Roman"/>
          <w:b/>
          <w:sz w:val="24"/>
          <w:szCs w:val="24"/>
        </w:rPr>
      </w:pPr>
      <w:r w:rsidRPr="00AB5F46">
        <w:rPr>
          <w:rFonts w:ascii="Times New Roman" w:hAnsi="Times New Roman"/>
          <w:b/>
          <w:sz w:val="24"/>
          <w:szCs w:val="24"/>
        </w:rPr>
        <w:t>Overview of the Legislative Instrument</w:t>
      </w:r>
    </w:p>
    <w:p w:rsidR="00F1546B" w:rsidRPr="0063236F" w:rsidRDefault="00FC7020" w:rsidP="00FC7020">
      <w:pPr>
        <w:spacing w:after="120" w:line="240" w:lineRule="auto"/>
        <w:rPr>
          <w:rFonts w:ascii="Times New Roman" w:hAnsi="Times New Roman"/>
          <w:sz w:val="24"/>
          <w:szCs w:val="24"/>
        </w:rPr>
      </w:pPr>
      <w:r w:rsidRPr="004B3AF1">
        <w:rPr>
          <w:rFonts w:ascii="Times New Roman" w:hAnsi="Times New Roman"/>
          <w:sz w:val="24"/>
          <w:szCs w:val="24"/>
        </w:rPr>
        <w:t xml:space="preserve">The </w:t>
      </w:r>
      <w:r w:rsidRPr="004B3AF1">
        <w:rPr>
          <w:rFonts w:ascii="Times New Roman" w:hAnsi="Times New Roman"/>
          <w:i/>
          <w:sz w:val="24"/>
          <w:szCs w:val="24"/>
        </w:rPr>
        <w:t>Carbon Farming (</w:t>
      </w:r>
      <w:r>
        <w:rPr>
          <w:rFonts w:ascii="Times New Roman" w:hAnsi="Times New Roman"/>
          <w:i/>
          <w:sz w:val="24"/>
          <w:szCs w:val="24"/>
        </w:rPr>
        <w:t xml:space="preserve">Quantifying Carbon </w:t>
      </w:r>
      <w:r w:rsidRPr="004B3AF1">
        <w:rPr>
          <w:rFonts w:ascii="Times New Roman" w:hAnsi="Times New Roman"/>
          <w:i/>
          <w:sz w:val="24"/>
          <w:szCs w:val="24"/>
        </w:rPr>
        <w:t xml:space="preserve">Sequestration by Permanent Environmental Plantings of Native Species using the CFI Reforestation Modelling Tool) Methodology Determination 2012 </w:t>
      </w:r>
      <w:r w:rsidRPr="004B3AF1">
        <w:rPr>
          <w:rFonts w:ascii="Times New Roman" w:hAnsi="Times New Roman"/>
          <w:sz w:val="24"/>
          <w:szCs w:val="24"/>
        </w:rPr>
        <w:t xml:space="preserve">(the Methodology Determination) sets out the detailed rules to implement and monitor a sequestration offsets project under the Carbon Farming Initiative (CFI) that sequesters carbon in permanent plantings of trees on land that has been cleared or partially cleared for at least five years, or on which a known weed species is present and must be cleared. </w:t>
      </w:r>
    </w:p>
    <w:p w:rsidR="0063236F" w:rsidRPr="0063236F" w:rsidRDefault="004C20D8" w:rsidP="0063236F">
      <w:pPr>
        <w:keepNext/>
        <w:spacing w:after="120" w:line="240" w:lineRule="auto"/>
        <w:rPr>
          <w:rFonts w:ascii="Times New Roman" w:hAnsi="Times New Roman"/>
          <w:sz w:val="24"/>
          <w:szCs w:val="24"/>
        </w:rPr>
      </w:pPr>
      <w:r w:rsidRPr="0063236F">
        <w:rPr>
          <w:rFonts w:ascii="Times New Roman" w:hAnsi="Times New Roman"/>
          <w:sz w:val="24"/>
          <w:szCs w:val="24"/>
        </w:rPr>
        <w:t xml:space="preserve">Project proponents wanting to implement the Methodology Determination must make an application to the </w:t>
      </w:r>
      <w:r w:rsidR="00B43CBC" w:rsidRPr="0063236F">
        <w:rPr>
          <w:rFonts w:ascii="Times New Roman" w:hAnsi="Times New Roman"/>
          <w:sz w:val="24"/>
          <w:szCs w:val="24"/>
        </w:rPr>
        <w:t>Clean Energy</w:t>
      </w:r>
      <w:r w:rsidRPr="0063236F">
        <w:rPr>
          <w:rFonts w:ascii="Times New Roman" w:hAnsi="Times New Roman"/>
          <w:sz w:val="24"/>
          <w:szCs w:val="24"/>
        </w:rPr>
        <w:t xml:space="preserve"> </w:t>
      </w:r>
      <w:r w:rsidR="00B52F43" w:rsidRPr="0063236F">
        <w:rPr>
          <w:rFonts w:ascii="Times New Roman" w:hAnsi="Times New Roman"/>
          <w:sz w:val="24"/>
          <w:szCs w:val="24"/>
        </w:rPr>
        <w:t>Regulator</w:t>
      </w:r>
      <w:r w:rsidRPr="0063236F">
        <w:rPr>
          <w:rFonts w:ascii="Times New Roman" w:hAnsi="Times New Roman"/>
          <w:sz w:val="24"/>
          <w:szCs w:val="24"/>
        </w:rPr>
        <w:t xml:space="preserve"> (</w:t>
      </w:r>
      <w:r w:rsidR="00B52F43" w:rsidRPr="0063236F">
        <w:rPr>
          <w:rFonts w:ascii="Times New Roman" w:hAnsi="Times New Roman"/>
          <w:sz w:val="24"/>
          <w:szCs w:val="24"/>
        </w:rPr>
        <w:t>Regulator</w:t>
      </w:r>
      <w:r w:rsidRPr="0063236F">
        <w:rPr>
          <w:rFonts w:ascii="Times New Roman" w:hAnsi="Times New Roman"/>
          <w:sz w:val="24"/>
          <w:szCs w:val="24"/>
        </w:rPr>
        <w:t xml:space="preserve">) and meet the eligibility requirements set out under the Act. Offsets projects that are approved by the </w:t>
      </w:r>
      <w:r w:rsidR="00B52F43" w:rsidRPr="0063236F">
        <w:rPr>
          <w:rFonts w:ascii="Times New Roman" w:hAnsi="Times New Roman"/>
          <w:sz w:val="24"/>
          <w:szCs w:val="24"/>
        </w:rPr>
        <w:t>Regulator</w:t>
      </w:r>
      <w:r w:rsidRPr="0063236F">
        <w:rPr>
          <w:rFonts w:ascii="Times New Roman" w:hAnsi="Times New Roman"/>
          <w:sz w:val="24"/>
          <w:szCs w:val="24"/>
        </w:rPr>
        <w:t xml:space="preserve"> can generate Kyoto</w:t>
      </w:r>
      <w:r w:rsidR="006323B2" w:rsidRPr="0063236F">
        <w:rPr>
          <w:rFonts w:ascii="Times New Roman" w:hAnsi="Times New Roman"/>
          <w:sz w:val="24"/>
          <w:szCs w:val="24"/>
        </w:rPr>
        <w:t xml:space="preserve"> or non-Kyoto</w:t>
      </w:r>
      <w:r w:rsidRPr="0063236F">
        <w:rPr>
          <w:rFonts w:ascii="Times New Roman" w:hAnsi="Times New Roman"/>
          <w:sz w:val="24"/>
          <w:szCs w:val="24"/>
        </w:rPr>
        <w:t xml:space="preserve"> Australian Carbon Credit Units that can be sold to:</w:t>
      </w:r>
    </w:p>
    <w:p w:rsidR="0063236F" w:rsidRPr="00A43AF1" w:rsidRDefault="0063236F" w:rsidP="00AB2201">
      <w:pPr>
        <w:pStyle w:val="ListParagraph"/>
        <w:keepNext/>
        <w:numPr>
          <w:ilvl w:val="0"/>
          <w:numId w:val="40"/>
        </w:numPr>
        <w:spacing w:after="120" w:line="240" w:lineRule="auto"/>
        <w:rPr>
          <w:rFonts w:ascii="Times New Roman" w:hAnsi="Times New Roman"/>
          <w:sz w:val="24"/>
          <w:szCs w:val="24"/>
        </w:rPr>
      </w:pPr>
      <w:r w:rsidRPr="00A43AF1">
        <w:rPr>
          <w:rFonts w:ascii="Times New Roman" w:hAnsi="Times New Roman"/>
          <w:sz w:val="24"/>
          <w:szCs w:val="24"/>
        </w:rPr>
        <w:t>Australian companies that must pay the carbon pr</w:t>
      </w:r>
      <w:r w:rsidR="00666393">
        <w:rPr>
          <w:rFonts w:ascii="Times New Roman" w:hAnsi="Times New Roman"/>
          <w:sz w:val="24"/>
          <w:szCs w:val="24"/>
        </w:rPr>
        <w:t>ice established under the Clean </w:t>
      </w:r>
      <w:r w:rsidRPr="00A43AF1">
        <w:rPr>
          <w:rFonts w:ascii="Times New Roman" w:hAnsi="Times New Roman"/>
          <w:sz w:val="24"/>
          <w:szCs w:val="24"/>
        </w:rPr>
        <w:t>Energy legislation;</w:t>
      </w:r>
    </w:p>
    <w:p w:rsidR="0063236F" w:rsidRPr="00A43AF1" w:rsidRDefault="0063236F" w:rsidP="00AB2201">
      <w:pPr>
        <w:pStyle w:val="ListParagraph"/>
        <w:keepNext/>
        <w:numPr>
          <w:ilvl w:val="0"/>
          <w:numId w:val="40"/>
        </w:numPr>
        <w:spacing w:after="120" w:line="240" w:lineRule="auto"/>
        <w:rPr>
          <w:rFonts w:ascii="Times New Roman" w:hAnsi="Times New Roman"/>
          <w:sz w:val="24"/>
          <w:szCs w:val="24"/>
        </w:rPr>
      </w:pPr>
      <w:r w:rsidRPr="00A43AF1">
        <w:rPr>
          <w:rFonts w:ascii="Times New Roman" w:hAnsi="Times New Roman"/>
          <w:sz w:val="24"/>
          <w:szCs w:val="24"/>
        </w:rPr>
        <w:t>overseas entities that pay a carbon price; and</w:t>
      </w:r>
    </w:p>
    <w:p w:rsidR="0063236F" w:rsidRDefault="0063236F" w:rsidP="00AB2201">
      <w:pPr>
        <w:pStyle w:val="ListParagraph"/>
        <w:keepNext/>
        <w:numPr>
          <w:ilvl w:val="0"/>
          <w:numId w:val="40"/>
        </w:numPr>
        <w:spacing w:after="120" w:line="240" w:lineRule="auto"/>
        <w:rPr>
          <w:rFonts w:ascii="Times New Roman" w:hAnsi="Times New Roman"/>
          <w:sz w:val="24"/>
          <w:szCs w:val="24"/>
        </w:rPr>
      </w:pPr>
      <w:r w:rsidRPr="00A43AF1">
        <w:rPr>
          <w:rFonts w:ascii="Times New Roman" w:hAnsi="Times New Roman"/>
          <w:sz w:val="24"/>
          <w:szCs w:val="24"/>
        </w:rPr>
        <w:t>businesses in Australia and overseas wanting to offset their own carbon pollution.</w:t>
      </w:r>
      <w:r w:rsidR="008339DC">
        <w:rPr>
          <w:rFonts w:ascii="Times New Roman" w:hAnsi="Times New Roman"/>
          <w:sz w:val="24"/>
          <w:szCs w:val="24"/>
        </w:rPr>
        <w:t xml:space="preserve"> </w:t>
      </w:r>
    </w:p>
    <w:p w:rsidR="00246F90" w:rsidRDefault="004C20D8">
      <w:pPr>
        <w:spacing w:before="240" w:after="120"/>
        <w:rPr>
          <w:rFonts w:ascii="Times New Roman" w:hAnsi="Times New Roman"/>
          <w:b/>
          <w:sz w:val="24"/>
          <w:szCs w:val="24"/>
        </w:rPr>
      </w:pPr>
      <w:r w:rsidRPr="00AB5F46">
        <w:rPr>
          <w:rFonts w:ascii="Times New Roman" w:hAnsi="Times New Roman"/>
          <w:b/>
          <w:sz w:val="24"/>
          <w:szCs w:val="24"/>
        </w:rPr>
        <w:t>Human rights implications</w:t>
      </w:r>
    </w:p>
    <w:p w:rsidR="004C20D8" w:rsidRPr="00AB5F46" w:rsidRDefault="004C20D8" w:rsidP="0063236F">
      <w:pPr>
        <w:keepNext/>
        <w:spacing w:after="120" w:line="240" w:lineRule="auto"/>
        <w:rPr>
          <w:rFonts w:ascii="Times New Roman" w:hAnsi="Times New Roman"/>
          <w:sz w:val="24"/>
          <w:szCs w:val="24"/>
        </w:rPr>
      </w:pPr>
      <w:r w:rsidRPr="00AB5F46">
        <w:rPr>
          <w:rFonts w:ascii="Times New Roman" w:hAnsi="Times New Roman"/>
          <w:sz w:val="24"/>
          <w:szCs w:val="24"/>
        </w:rPr>
        <w:t>This Legislative Instrument does not engage any of the applicable rights or freedoms.</w:t>
      </w:r>
    </w:p>
    <w:p w:rsidR="00246F90" w:rsidRDefault="004C20D8">
      <w:pPr>
        <w:spacing w:before="240" w:after="120"/>
        <w:rPr>
          <w:rFonts w:ascii="Times New Roman" w:hAnsi="Times New Roman"/>
          <w:b/>
          <w:sz w:val="24"/>
          <w:szCs w:val="24"/>
        </w:rPr>
      </w:pPr>
      <w:r w:rsidRPr="00AB5F46">
        <w:rPr>
          <w:rFonts w:ascii="Times New Roman" w:hAnsi="Times New Roman"/>
          <w:b/>
          <w:sz w:val="24"/>
          <w:szCs w:val="24"/>
        </w:rPr>
        <w:t>Conclusion</w:t>
      </w:r>
    </w:p>
    <w:p w:rsidR="004C20D8" w:rsidRPr="00AB5F46" w:rsidRDefault="004C20D8" w:rsidP="0063236F">
      <w:pPr>
        <w:keepNext/>
        <w:spacing w:after="120" w:line="240" w:lineRule="auto"/>
        <w:rPr>
          <w:rFonts w:ascii="Times New Roman" w:hAnsi="Times New Roman"/>
          <w:sz w:val="24"/>
          <w:szCs w:val="24"/>
        </w:rPr>
      </w:pPr>
      <w:r w:rsidRPr="00AB5F46">
        <w:rPr>
          <w:rFonts w:ascii="Times New Roman" w:hAnsi="Times New Roman"/>
          <w:sz w:val="24"/>
          <w:szCs w:val="24"/>
        </w:rPr>
        <w:t>This Legislative Instrument is compatible with human rights as it does not raise any human rights issues.</w:t>
      </w:r>
    </w:p>
    <w:p w:rsidR="004C20D8" w:rsidRPr="00AB5F46" w:rsidRDefault="004C20D8" w:rsidP="004C20D8">
      <w:pPr>
        <w:spacing w:before="120" w:after="120"/>
        <w:jc w:val="center"/>
        <w:rPr>
          <w:rFonts w:ascii="Times New Roman" w:hAnsi="Times New Roman"/>
          <w:sz w:val="24"/>
          <w:szCs w:val="24"/>
        </w:rPr>
      </w:pPr>
    </w:p>
    <w:p w:rsidR="004C20D8" w:rsidRPr="00AB5F46" w:rsidRDefault="004C20D8" w:rsidP="00AB1CE0">
      <w:pPr>
        <w:spacing w:before="360"/>
        <w:jc w:val="center"/>
        <w:rPr>
          <w:rFonts w:ascii="Times New Roman" w:hAnsi="Times New Roman"/>
          <w:sz w:val="24"/>
          <w:szCs w:val="24"/>
        </w:rPr>
      </w:pPr>
      <w:r w:rsidRPr="00AB5F46">
        <w:rPr>
          <w:rFonts w:ascii="Times New Roman" w:hAnsi="Times New Roman"/>
          <w:b/>
          <w:sz w:val="24"/>
          <w:szCs w:val="24"/>
        </w:rPr>
        <w:t>Mark Dreyfus, Parliamentary Secretary for Climate Change and Energy Efficiency</w:t>
      </w:r>
    </w:p>
    <w:sectPr w:rsidR="004C20D8" w:rsidRPr="00AB5F46" w:rsidSect="007607F2">
      <w:pgSz w:w="11906" w:h="16838" w:code="9"/>
      <w:pgMar w:top="1440" w:right="1440" w:bottom="1440"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419" w:rsidRDefault="00E72419" w:rsidP="00621DDE">
      <w:pPr>
        <w:spacing w:after="0" w:line="240" w:lineRule="auto"/>
      </w:pPr>
      <w:r>
        <w:separator/>
      </w:r>
    </w:p>
  </w:endnote>
  <w:endnote w:type="continuationSeparator" w:id="0">
    <w:p w:rsidR="00E72419" w:rsidRDefault="00E72419" w:rsidP="00621D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62618"/>
      <w:docPartObj>
        <w:docPartGallery w:val="Page Numbers (Bottom of Page)"/>
        <w:docPartUnique/>
      </w:docPartObj>
    </w:sdtPr>
    <w:sdtContent>
      <w:p w:rsidR="00E72419" w:rsidRDefault="009839E8">
        <w:pPr>
          <w:pStyle w:val="Footer"/>
          <w:jc w:val="center"/>
        </w:pPr>
        <w:fldSimple w:instr=" PAGE   \* MERGEFORMAT ">
          <w:r w:rsidR="003A280B">
            <w:rPr>
              <w:noProof/>
            </w:rPr>
            <w:t>23</w:t>
          </w:r>
        </w:fldSimple>
      </w:p>
    </w:sdtContent>
  </w:sdt>
  <w:p w:rsidR="00E72419" w:rsidRDefault="00E724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419" w:rsidRDefault="00E72419">
    <w:pPr>
      <w:pStyle w:val="Footer"/>
      <w:jc w:val="center"/>
    </w:pPr>
  </w:p>
  <w:p w:rsidR="00E72419" w:rsidRDefault="00E724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419" w:rsidRDefault="00E72419" w:rsidP="00621DDE">
      <w:pPr>
        <w:spacing w:after="0" w:line="240" w:lineRule="auto"/>
      </w:pPr>
      <w:r>
        <w:separator/>
      </w:r>
    </w:p>
  </w:footnote>
  <w:footnote w:type="continuationSeparator" w:id="0">
    <w:p w:rsidR="00E72419" w:rsidRDefault="00E72419" w:rsidP="00621D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1D56"/>
    <w:multiLevelType w:val="hybridMultilevel"/>
    <w:tmpl w:val="6B809BC0"/>
    <w:lvl w:ilvl="0" w:tplc="48EA8B2E">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437B6C"/>
    <w:multiLevelType w:val="multilevel"/>
    <w:tmpl w:val="55FCF944"/>
    <w:lvl w:ilvl="0">
      <w:start w:val="1"/>
      <w:numFmt w:val="lowerLetter"/>
      <w:lvlText w:val="(%1)"/>
      <w:lvlJc w:val="left"/>
      <w:pPr>
        <w:tabs>
          <w:tab w:val="num" w:pos="1040"/>
        </w:tabs>
        <w:ind w:left="1040" w:hanging="520"/>
      </w:pPr>
      <w:rPr>
        <w:rFonts w:hint="default"/>
        <w:b w:val="0"/>
      </w:rPr>
    </w:lvl>
    <w:lvl w:ilvl="1">
      <w:start w:val="1"/>
      <w:numFmt w:val="decimal"/>
      <w:lvlText w:val="%1.%2."/>
      <w:lvlJc w:val="left"/>
      <w:pPr>
        <w:tabs>
          <w:tab w:val="num" w:pos="1560"/>
        </w:tabs>
        <w:ind w:left="1560" w:hanging="520"/>
      </w:pPr>
    </w:lvl>
    <w:lvl w:ilvl="2">
      <w:start w:val="1"/>
      <w:numFmt w:val="decimal"/>
      <w:lvlText w:val="%1.%2.%3."/>
      <w:lvlJc w:val="left"/>
      <w:pPr>
        <w:tabs>
          <w:tab w:val="num" w:pos="2080"/>
        </w:tabs>
        <w:ind w:left="2080" w:hanging="520"/>
      </w:p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2">
    <w:nsid w:val="0257621B"/>
    <w:multiLevelType w:val="multilevel"/>
    <w:tmpl w:val="4880AF70"/>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5263E50"/>
    <w:multiLevelType w:val="hybridMultilevel"/>
    <w:tmpl w:val="2F2C1B7C"/>
    <w:lvl w:ilvl="0" w:tplc="45B0F430">
      <w:start w:val="1"/>
      <w:numFmt w:val="decimal"/>
      <w:lvlText w:val="(%1)"/>
      <w:lvlJc w:val="left"/>
      <w:pPr>
        <w:ind w:left="1080" w:hanging="360"/>
      </w:pPr>
      <w:rPr>
        <w:rFonts w:hint="default"/>
        <w:b w:val="0"/>
        <w:i w:val="0"/>
      </w:rPr>
    </w:lvl>
    <w:lvl w:ilvl="1" w:tplc="5E7E8DE2">
      <w:start w:val="1"/>
      <w:numFmt w:val="lowerLetter"/>
      <w:lvlText w:val="%2."/>
      <w:lvlJc w:val="left"/>
      <w:pPr>
        <w:ind w:left="1550" w:hanging="360"/>
      </w:pPr>
    </w:lvl>
    <w:lvl w:ilvl="2" w:tplc="B27CE1CE" w:tentative="1">
      <w:start w:val="1"/>
      <w:numFmt w:val="lowerRoman"/>
      <w:lvlText w:val="%3."/>
      <w:lvlJc w:val="right"/>
      <w:pPr>
        <w:ind w:left="2270" w:hanging="180"/>
      </w:pPr>
    </w:lvl>
    <w:lvl w:ilvl="3" w:tplc="1DE8AA94" w:tentative="1">
      <w:start w:val="1"/>
      <w:numFmt w:val="decimal"/>
      <w:lvlText w:val="%4."/>
      <w:lvlJc w:val="left"/>
      <w:pPr>
        <w:ind w:left="2990" w:hanging="360"/>
      </w:pPr>
    </w:lvl>
    <w:lvl w:ilvl="4" w:tplc="9B0EF706" w:tentative="1">
      <w:start w:val="1"/>
      <w:numFmt w:val="lowerLetter"/>
      <w:lvlText w:val="%5."/>
      <w:lvlJc w:val="left"/>
      <w:pPr>
        <w:ind w:left="3710" w:hanging="360"/>
      </w:pPr>
    </w:lvl>
    <w:lvl w:ilvl="5" w:tplc="621C2492" w:tentative="1">
      <w:start w:val="1"/>
      <w:numFmt w:val="lowerRoman"/>
      <w:lvlText w:val="%6."/>
      <w:lvlJc w:val="right"/>
      <w:pPr>
        <w:ind w:left="4430" w:hanging="180"/>
      </w:pPr>
    </w:lvl>
    <w:lvl w:ilvl="6" w:tplc="66F0935E" w:tentative="1">
      <w:start w:val="1"/>
      <w:numFmt w:val="decimal"/>
      <w:lvlText w:val="%7."/>
      <w:lvlJc w:val="left"/>
      <w:pPr>
        <w:ind w:left="5150" w:hanging="360"/>
      </w:pPr>
    </w:lvl>
    <w:lvl w:ilvl="7" w:tplc="256C1D2A" w:tentative="1">
      <w:start w:val="1"/>
      <w:numFmt w:val="lowerLetter"/>
      <w:lvlText w:val="%8."/>
      <w:lvlJc w:val="left"/>
      <w:pPr>
        <w:ind w:left="5870" w:hanging="360"/>
      </w:pPr>
    </w:lvl>
    <w:lvl w:ilvl="8" w:tplc="3FFADF2C" w:tentative="1">
      <w:start w:val="1"/>
      <w:numFmt w:val="lowerRoman"/>
      <w:lvlText w:val="%9."/>
      <w:lvlJc w:val="right"/>
      <w:pPr>
        <w:ind w:left="6590" w:hanging="180"/>
      </w:pPr>
    </w:lvl>
  </w:abstractNum>
  <w:abstractNum w:abstractNumId="4">
    <w:nsid w:val="0A4B7F72"/>
    <w:multiLevelType w:val="hybridMultilevel"/>
    <w:tmpl w:val="29B42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0F947E4"/>
    <w:multiLevelType w:val="hybridMultilevel"/>
    <w:tmpl w:val="6C464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7793091"/>
    <w:multiLevelType w:val="hybridMultilevel"/>
    <w:tmpl w:val="D10C2FE2"/>
    <w:lvl w:ilvl="0" w:tplc="F58243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8BB7DEE"/>
    <w:multiLevelType w:val="hybridMultilevel"/>
    <w:tmpl w:val="C1405EEA"/>
    <w:lvl w:ilvl="0" w:tplc="F552F800">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1CF9450A"/>
    <w:multiLevelType w:val="hybridMultilevel"/>
    <w:tmpl w:val="89C60908"/>
    <w:lvl w:ilvl="0" w:tplc="99A27DB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E32741"/>
    <w:multiLevelType w:val="multilevel"/>
    <w:tmpl w:val="55FCF944"/>
    <w:lvl w:ilvl="0">
      <w:start w:val="1"/>
      <w:numFmt w:val="lowerLetter"/>
      <w:lvlText w:val="(%1)"/>
      <w:lvlJc w:val="left"/>
      <w:pPr>
        <w:tabs>
          <w:tab w:val="num" w:pos="1040"/>
        </w:tabs>
        <w:ind w:left="1040" w:hanging="520"/>
      </w:pPr>
      <w:rPr>
        <w:rFonts w:hint="default"/>
        <w:b w:val="0"/>
      </w:rPr>
    </w:lvl>
    <w:lvl w:ilvl="1">
      <w:start w:val="1"/>
      <w:numFmt w:val="decimal"/>
      <w:lvlText w:val="%1.%2."/>
      <w:lvlJc w:val="left"/>
      <w:pPr>
        <w:tabs>
          <w:tab w:val="num" w:pos="1560"/>
        </w:tabs>
        <w:ind w:left="1560" w:hanging="520"/>
      </w:pPr>
    </w:lvl>
    <w:lvl w:ilvl="2">
      <w:start w:val="1"/>
      <w:numFmt w:val="decimal"/>
      <w:lvlText w:val="%1.%2.%3."/>
      <w:lvlJc w:val="left"/>
      <w:pPr>
        <w:tabs>
          <w:tab w:val="num" w:pos="2080"/>
        </w:tabs>
        <w:ind w:left="2080" w:hanging="520"/>
      </w:p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10">
    <w:nsid w:val="25B42CFF"/>
    <w:multiLevelType w:val="multilevel"/>
    <w:tmpl w:val="EFDC6D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26EA2BCC"/>
    <w:multiLevelType w:val="hybridMultilevel"/>
    <w:tmpl w:val="E1B0B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816188A"/>
    <w:multiLevelType w:val="hybridMultilevel"/>
    <w:tmpl w:val="26340516"/>
    <w:lvl w:ilvl="0" w:tplc="D4568860">
      <w:start w:val="4"/>
      <w:numFmt w:val="bullet"/>
      <w:lvlText w:val="-"/>
      <w:lvlJc w:val="left"/>
      <w:pPr>
        <w:ind w:left="720" w:hanging="360"/>
      </w:pPr>
      <w:rPr>
        <w:rFonts w:ascii="Times New Roman" w:eastAsia="Times New Roman" w:hAnsi="Times New Roman" w:cs="Times New Roman" w:hint="default"/>
      </w:rPr>
    </w:lvl>
    <w:lvl w:ilvl="1" w:tplc="72662692" w:tentative="1">
      <w:start w:val="1"/>
      <w:numFmt w:val="bullet"/>
      <w:lvlText w:val="o"/>
      <w:lvlJc w:val="left"/>
      <w:pPr>
        <w:ind w:left="1440" w:hanging="360"/>
      </w:pPr>
      <w:rPr>
        <w:rFonts w:ascii="Courier New" w:hAnsi="Courier New" w:cs="Courier New" w:hint="default"/>
      </w:rPr>
    </w:lvl>
    <w:lvl w:ilvl="2" w:tplc="F6E0AEC4" w:tentative="1">
      <w:start w:val="1"/>
      <w:numFmt w:val="bullet"/>
      <w:lvlText w:val=""/>
      <w:lvlJc w:val="left"/>
      <w:pPr>
        <w:ind w:left="2160" w:hanging="360"/>
      </w:pPr>
      <w:rPr>
        <w:rFonts w:ascii="Wingdings" w:hAnsi="Wingdings" w:hint="default"/>
      </w:rPr>
    </w:lvl>
    <w:lvl w:ilvl="3" w:tplc="2C5AF2FE" w:tentative="1">
      <w:start w:val="1"/>
      <w:numFmt w:val="bullet"/>
      <w:lvlText w:val=""/>
      <w:lvlJc w:val="left"/>
      <w:pPr>
        <w:ind w:left="2880" w:hanging="360"/>
      </w:pPr>
      <w:rPr>
        <w:rFonts w:ascii="Symbol" w:hAnsi="Symbol" w:hint="default"/>
      </w:rPr>
    </w:lvl>
    <w:lvl w:ilvl="4" w:tplc="9168DFD2" w:tentative="1">
      <w:start w:val="1"/>
      <w:numFmt w:val="bullet"/>
      <w:lvlText w:val="o"/>
      <w:lvlJc w:val="left"/>
      <w:pPr>
        <w:ind w:left="3600" w:hanging="360"/>
      </w:pPr>
      <w:rPr>
        <w:rFonts w:ascii="Courier New" w:hAnsi="Courier New" w:cs="Courier New" w:hint="default"/>
      </w:rPr>
    </w:lvl>
    <w:lvl w:ilvl="5" w:tplc="32B4923A" w:tentative="1">
      <w:start w:val="1"/>
      <w:numFmt w:val="bullet"/>
      <w:lvlText w:val=""/>
      <w:lvlJc w:val="left"/>
      <w:pPr>
        <w:ind w:left="4320" w:hanging="360"/>
      </w:pPr>
      <w:rPr>
        <w:rFonts w:ascii="Wingdings" w:hAnsi="Wingdings" w:hint="default"/>
      </w:rPr>
    </w:lvl>
    <w:lvl w:ilvl="6" w:tplc="40BAAD86" w:tentative="1">
      <w:start w:val="1"/>
      <w:numFmt w:val="bullet"/>
      <w:lvlText w:val=""/>
      <w:lvlJc w:val="left"/>
      <w:pPr>
        <w:ind w:left="5040" w:hanging="360"/>
      </w:pPr>
      <w:rPr>
        <w:rFonts w:ascii="Symbol" w:hAnsi="Symbol" w:hint="default"/>
      </w:rPr>
    </w:lvl>
    <w:lvl w:ilvl="7" w:tplc="6CC0A38E" w:tentative="1">
      <w:start w:val="1"/>
      <w:numFmt w:val="bullet"/>
      <w:lvlText w:val="o"/>
      <w:lvlJc w:val="left"/>
      <w:pPr>
        <w:ind w:left="5760" w:hanging="360"/>
      </w:pPr>
      <w:rPr>
        <w:rFonts w:ascii="Courier New" w:hAnsi="Courier New" w:cs="Courier New" w:hint="default"/>
      </w:rPr>
    </w:lvl>
    <w:lvl w:ilvl="8" w:tplc="16040EEA" w:tentative="1">
      <w:start w:val="1"/>
      <w:numFmt w:val="bullet"/>
      <w:lvlText w:val=""/>
      <w:lvlJc w:val="left"/>
      <w:pPr>
        <w:ind w:left="6480" w:hanging="360"/>
      </w:pPr>
      <w:rPr>
        <w:rFonts w:ascii="Wingdings" w:hAnsi="Wingdings" w:hint="default"/>
      </w:rPr>
    </w:lvl>
  </w:abstractNum>
  <w:abstractNum w:abstractNumId="13">
    <w:nsid w:val="2F0D3B89"/>
    <w:multiLevelType w:val="hybridMultilevel"/>
    <w:tmpl w:val="5CA0C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B072D80"/>
    <w:multiLevelType w:val="hybridMultilevel"/>
    <w:tmpl w:val="89C00A44"/>
    <w:lvl w:ilvl="0" w:tplc="F54CF578">
      <w:start w:val="1"/>
      <w:numFmt w:val="lowerRoman"/>
      <w:lvlText w:val="(%1)"/>
      <w:lvlJc w:val="left"/>
      <w:pPr>
        <w:ind w:left="720" w:hanging="360"/>
      </w:pPr>
      <w:rPr>
        <w:rFonts w:ascii="Times New Roman" w:eastAsia="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77F0B06"/>
    <w:multiLevelType w:val="hybridMultilevel"/>
    <w:tmpl w:val="F31E8468"/>
    <w:lvl w:ilvl="0" w:tplc="0F92BA9C">
      <w:start w:val="1"/>
      <w:numFmt w:val="lowerRoman"/>
      <w:lvlText w:val="(%1)"/>
      <w:lvlJc w:val="left"/>
      <w:pPr>
        <w:ind w:left="2160" w:hanging="720"/>
      </w:pPr>
      <w:rPr>
        <w:rFonts w:hint="default"/>
      </w:rPr>
    </w:lvl>
    <w:lvl w:ilvl="1" w:tplc="6F8E060E" w:tentative="1">
      <w:start w:val="1"/>
      <w:numFmt w:val="lowerLetter"/>
      <w:lvlText w:val="%2."/>
      <w:lvlJc w:val="left"/>
      <w:pPr>
        <w:ind w:left="2520" w:hanging="360"/>
      </w:pPr>
    </w:lvl>
    <w:lvl w:ilvl="2" w:tplc="91E0DDD6" w:tentative="1">
      <w:start w:val="1"/>
      <w:numFmt w:val="lowerRoman"/>
      <w:lvlText w:val="%3."/>
      <w:lvlJc w:val="right"/>
      <w:pPr>
        <w:ind w:left="3240" w:hanging="180"/>
      </w:pPr>
    </w:lvl>
    <w:lvl w:ilvl="3" w:tplc="D858569E" w:tentative="1">
      <w:start w:val="1"/>
      <w:numFmt w:val="decimal"/>
      <w:lvlText w:val="%4."/>
      <w:lvlJc w:val="left"/>
      <w:pPr>
        <w:ind w:left="3960" w:hanging="360"/>
      </w:pPr>
    </w:lvl>
    <w:lvl w:ilvl="4" w:tplc="754AFD94" w:tentative="1">
      <w:start w:val="1"/>
      <w:numFmt w:val="lowerLetter"/>
      <w:lvlText w:val="%5."/>
      <w:lvlJc w:val="left"/>
      <w:pPr>
        <w:ind w:left="4680" w:hanging="360"/>
      </w:pPr>
    </w:lvl>
    <w:lvl w:ilvl="5" w:tplc="D2882BBA" w:tentative="1">
      <w:start w:val="1"/>
      <w:numFmt w:val="lowerRoman"/>
      <w:lvlText w:val="%6."/>
      <w:lvlJc w:val="right"/>
      <w:pPr>
        <w:ind w:left="5400" w:hanging="180"/>
      </w:pPr>
    </w:lvl>
    <w:lvl w:ilvl="6" w:tplc="0C1A9958" w:tentative="1">
      <w:start w:val="1"/>
      <w:numFmt w:val="decimal"/>
      <w:lvlText w:val="%7."/>
      <w:lvlJc w:val="left"/>
      <w:pPr>
        <w:ind w:left="6120" w:hanging="360"/>
      </w:pPr>
    </w:lvl>
    <w:lvl w:ilvl="7" w:tplc="2A2C2E94" w:tentative="1">
      <w:start w:val="1"/>
      <w:numFmt w:val="lowerLetter"/>
      <w:lvlText w:val="%8."/>
      <w:lvlJc w:val="left"/>
      <w:pPr>
        <w:ind w:left="6840" w:hanging="360"/>
      </w:pPr>
    </w:lvl>
    <w:lvl w:ilvl="8" w:tplc="6896A16C" w:tentative="1">
      <w:start w:val="1"/>
      <w:numFmt w:val="lowerRoman"/>
      <w:lvlText w:val="%9."/>
      <w:lvlJc w:val="right"/>
      <w:pPr>
        <w:ind w:left="7560" w:hanging="180"/>
      </w:pPr>
    </w:lvl>
  </w:abstractNum>
  <w:abstractNum w:abstractNumId="16">
    <w:nsid w:val="548B1479"/>
    <w:multiLevelType w:val="multilevel"/>
    <w:tmpl w:val="7DF6EC00"/>
    <w:lvl w:ilvl="0">
      <w:start w:val="5"/>
      <w:numFmt w:val="decimal"/>
      <w:lvlText w:val="(%1)"/>
      <w:lvlJc w:val="left"/>
      <w:pPr>
        <w:tabs>
          <w:tab w:val="num" w:pos="520"/>
        </w:tabs>
        <w:ind w:left="520" w:hanging="520"/>
      </w:pPr>
      <w:rPr>
        <w:rFonts w:hint="default"/>
      </w:rPr>
    </w:lvl>
    <w:lvl w:ilvl="1">
      <w:start w:val="1"/>
      <w:numFmt w:val="bullet"/>
      <w:lvlText w:val="–"/>
      <w:lvlJc w:val="left"/>
      <w:pPr>
        <w:tabs>
          <w:tab w:val="num" w:pos="1560"/>
        </w:tabs>
        <w:ind w:left="1560" w:hanging="520"/>
      </w:pPr>
      <w:rPr>
        <w:rFonts w:ascii="Times New Roman" w:hAnsi="Times New Roman" w:hint="default"/>
      </w:rPr>
    </w:lvl>
    <w:lvl w:ilvl="2">
      <w:start w:val="1"/>
      <w:numFmt w:val="bullet"/>
      <w:lvlText w:val=":"/>
      <w:lvlJc w:val="left"/>
      <w:pPr>
        <w:tabs>
          <w:tab w:val="num" w:pos="2080"/>
        </w:tabs>
        <w:ind w:left="2080" w:hanging="520"/>
      </w:pPr>
      <w:rPr>
        <w:rFonts w:ascii="Times New Roman" w:hAnsi="Times New Roman" w:hint="default"/>
      </w:rPr>
    </w:lvl>
    <w:lvl w:ilvl="3">
      <w:start w:val="4"/>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17">
    <w:nsid w:val="554A44D5"/>
    <w:multiLevelType w:val="hybridMultilevel"/>
    <w:tmpl w:val="B5C27352"/>
    <w:lvl w:ilvl="0" w:tplc="0C090017">
      <w:start w:val="1"/>
      <w:numFmt w:val="lowerLetter"/>
      <w:lvlText w:val="%1)"/>
      <w:lvlJc w:val="left"/>
      <w:pPr>
        <w:ind w:left="2160" w:hanging="720"/>
      </w:pPr>
      <w:rPr>
        <w:rFonts w:hint="default"/>
      </w:rPr>
    </w:lvl>
    <w:lvl w:ilvl="1" w:tplc="99A27DBA">
      <w:numFmt w:val="bullet"/>
      <w:lvlText w:val="•"/>
      <w:lvlJc w:val="left"/>
      <w:pPr>
        <w:ind w:left="2520" w:hanging="360"/>
      </w:pPr>
      <w:rPr>
        <w:rFonts w:ascii="Times New Roman" w:eastAsiaTheme="minorHAnsi" w:hAnsi="Times New Roman" w:cs="Times New Roman" w:hint="default"/>
      </w:rPr>
    </w:lvl>
    <w:lvl w:ilvl="2" w:tplc="91E0DDD6" w:tentative="1">
      <w:start w:val="1"/>
      <w:numFmt w:val="lowerRoman"/>
      <w:lvlText w:val="%3."/>
      <w:lvlJc w:val="right"/>
      <w:pPr>
        <w:ind w:left="3240" w:hanging="180"/>
      </w:pPr>
    </w:lvl>
    <w:lvl w:ilvl="3" w:tplc="D858569E" w:tentative="1">
      <w:start w:val="1"/>
      <w:numFmt w:val="decimal"/>
      <w:lvlText w:val="%4."/>
      <w:lvlJc w:val="left"/>
      <w:pPr>
        <w:ind w:left="3960" w:hanging="360"/>
      </w:pPr>
    </w:lvl>
    <w:lvl w:ilvl="4" w:tplc="754AFD94" w:tentative="1">
      <w:start w:val="1"/>
      <w:numFmt w:val="lowerLetter"/>
      <w:lvlText w:val="%5."/>
      <w:lvlJc w:val="left"/>
      <w:pPr>
        <w:ind w:left="4680" w:hanging="360"/>
      </w:pPr>
    </w:lvl>
    <w:lvl w:ilvl="5" w:tplc="D2882BBA" w:tentative="1">
      <w:start w:val="1"/>
      <w:numFmt w:val="lowerRoman"/>
      <w:lvlText w:val="%6."/>
      <w:lvlJc w:val="right"/>
      <w:pPr>
        <w:ind w:left="5400" w:hanging="180"/>
      </w:pPr>
    </w:lvl>
    <w:lvl w:ilvl="6" w:tplc="0C1A9958" w:tentative="1">
      <w:start w:val="1"/>
      <w:numFmt w:val="decimal"/>
      <w:lvlText w:val="%7."/>
      <w:lvlJc w:val="left"/>
      <w:pPr>
        <w:ind w:left="6120" w:hanging="360"/>
      </w:pPr>
    </w:lvl>
    <w:lvl w:ilvl="7" w:tplc="2A2C2E94" w:tentative="1">
      <w:start w:val="1"/>
      <w:numFmt w:val="lowerLetter"/>
      <w:lvlText w:val="%8."/>
      <w:lvlJc w:val="left"/>
      <w:pPr>
        <w:ind w:left="6840" w:hanging="360"/>
      </w:pPr>
    </w:lvl>
    <w:lvl w:ilvl="8" w:tplc="6896A16C" w:tentative="1">
      <w:start w:val="1"/>
      <w:numFmt w:val="lowerRoman"/>
      <w:lvlText w:val="%9."/>
      <w:lvlJc w:val="right"/>
      <w:pPr>
        <w:ind w:left="7560" w:hanging="180"/>
      </w:pPr>
    </w:lvl>
  </w:abstractNum>
  <w:abstractNum w:abstractNumId="18">
    <w:nsid w:val="578A211F"/>
    <w:multiLevelType w:val="hybridMultilevel"/>
    <w:tmpl w:val="A85AF556"/>
    <w:lvl w:ilvl="0" w:tplc="C87E0A80">
      <w:start w:val="1"/>
      <w:numFmt w:val="decimal"/>
      <w:lvlText w:val="%1."/>
      <w:lvlJc w:val="left"/>
      <w:pPr>
        <w:ind w:left="720" w:hanging="360"/>
      </w:pPr>
      <w:rPr>
        <w:rFonts w:hint="default"/>
      </w:rPr>
    </w:lvl>
    <w:lvl w:ilvl="1" w:tplc="320EA39C" w:tentative="1">
      <w:start w:val="1"/>
      <w:numFmt w:val="lowerLetter"/>
      <w:lvlText w:val="%2."/>
      <w:lvlJc w:val="left"/>
      <w:pPr>
        <w:ind w:left="1440" w:hanging="360"/>
      </w:pPr>
    </w:lvl>
    <w:lvl w:ilvl="2" w:tplc="3AE82966" w:tentative="1">
      <w:start w:val="1"/>
      <w:numFmt w:val="lowerRoman"/>
      <w:lvlText w:val="%3."/>
      <w:lvlJc w:val="right"/>
      <w:pPr>
        <w:ind w:left="2160" w:hanging="180"/>
      </w:pPr>
    </w:lvl>
    <w:lvl w:ilvl="3" w:tplc="B34882DC" w:tentative="1">
      <w:start w:val="1"/>
      <w:numFmt w:val="decimal"/>
      <w:lvlText w:val="%4."/>
      <w:lvlJc w:val="left"/>
      <w:pPr>
        <w:ind w:left="2880" w:hanging="360"/>
      </w:pPr>
    </w:lvl>
    <w:lvl w:ilvl="4" w:tplc="C436F058" w:tentative="1">
      <w:start w:val="1"/>
      <w:numFmt w:val="lowerLetter"/>
      <w:lvlText w:val="%5."/>
      <w:lvlJc w:val="left"/>
      <w:pPr>
        <w:ind w:left="3600" w:hanging="360"/>
      </w:pPr>
    </w:lvl>
    <w:lvl w:ilvl="5" w:tplc="FFE48B3A" w:tentative="1">
      <w:start w:val="1"/>
      <w:numFmt w:val="lowerRoman"/>
      <w:lvlText w:val="%6."/>
      <w:lvlJc w:val="right"/>
      <w:pPr>
        <w:ind w:left="4320" w:hanging="180"/>
      </w:pPr>
    </w:lvl>
    <w:lvl w:ilvl="6" w:tplc="9CDE67A2" w:tentative="1">
      <w:start w:val="1"/>
      <w:numFmt w:val="decimal"/>
      <w:lvlText w:val="%7."/>
      <w:lvlJc w:val="left"/>
      <w:pPr>
        <w:ind w:left="5040" w:hanging="360"/>
      </w:pPr>
    </w:lvl>
    <w:lvl w:ilvl="7" w:tplc="44C809C4" w:tentative="1">
      <w:start w:val="1"/>
      <w:numFmt w:val="lowerLetter"/>
      <w:lvlText w:val="%8."/>
      <w:lvlJc w:val="left"/>
      <w:pPr>
        <w:ind w:left="5760" w:hanging="360"/>
      </w:pPr>
    </w:lvl>
    <w:lvl w:ilvl="8" w:tplc="23E08CEA" w:tentative="1">
      <w:start w:val="1"/>
      <w:numFmt w:val="lowerRoman"/>
      <w:lvlText w:val="%9."/>
      <w:lvlJc w:val="right"/>
      <w:pPr>
        <w:ind w:left="6480" w:hanging="180"/>
      </w:pPr>
    </w:lvl>
  </w:abstractNum>
  <w:abstractNum w:abstractNumId="19">
    <w:nsid w:val="580F7D6E"/>
    <w:multiLevelType w:val="hybridMultilevel"/>
    <w:tmpl w:val="9FB4232C"/>
    <w:lvl w:ilvl="0" w:tplc="423696D4">
      <w:start w:val="1"/>
      <w:numFmt w:val="lowerLetter"/>
      <w:lvlText w:val="(%1)"/>
      <w:lvlJc w:val="left"/>
      <w:pPr>
        <w:ind w:left="1684" w:hanging="360"/>
      </w:pPr>
      <w:rPr>
        <w:rFonts w:hint="default"/>
      </w:rPr>
    </w:lvl>
    <w:lvl w:ilvl="1" w:tplc="0C090019">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20">
    <w:nsid w:val="5A9E2B6F"/>
    <w:multiLevelType w:val="hybridMultilevel"/>
    <w:tmpl w:val="C05C204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BB201AE"/>
    <w:multiLevelType w:val="hybridMultilevel"/>
    <w:tmpl w:val="4F18D790"/>
    <w:lvl w:ilvl="0" w:tplc="48EA8B2E">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0B07DA3"/>
    <w:multiLevelType w:val="hybridMultilevel"/>
    <w:tmpl w:val="74E4BDD8"/>
    <w:lvl w:ilvl="0" w:tplc="3D7AD9C6">
      <w:start w:val="1"/>
      <w:numFmt w:val="lowerLetter"/>
      <w:lvlText w:val="(%1)"/>
      <w:lvlJc w:val="left"/>
      <w:pPr>
        <w:ind w:left="2160" w:hanging="720"/>
      </w:pPr>
      <w:rPr>
        <w:rFonts w:hint="default"/>
      </w:rPr>
    </w:lvl>
    <w:lvl w:ilvl="1" w:tplc="6F8E060E" w:tentative="1">
      <w:start w:val="1"/>
      <w:numFmt w:val="lowerLetter"/>
      <w:lvlText w:val="%2."/>
      <w:lvlJc w:val="left"/>
      <w:pPr>
        <w:ind w:left="2520" w:hanging="360"/>
      </w:pPr>
    </w:lvl>
    <w:lvl w:ilvl="2" w:tplc="91E0DDD6" w:tentative="1">
      <w:start w:val="1"/>
      <w:numFmt w:val="lowerRoman"/>
      <w:lvlText w:val="%3."/>
      <w:lvlJc w:val="right"/>
      <w:pPr>
        <w:ind w:left="3240" w:hanging="180"/>
      </w:pPr>
    </w:lvl>
    <w:lvl w:ilvl="3" w:tplc="D858569E" w:tentative="1">
      <w:start w:val="1"/>
      <w:numFmt w:val="decimal"/>
      <w:lvlText w:val="%4."/>
      <w:lvlJc w:val="left"/>
      <w:pPr>
        <w:ind w:left="3960" w:hanging="360"/>
      </w:pPr>
    </w:lvl>
    <w:lvl w:ilvl="4" w:tplc="754AFD94" w:tentative="1">
      <w:start w:val="1"/>
      <w:numFmt w:val="lowerLetter"/>
      <w:lvlText w:val="%5."/>
      <w:lvlJc w:val="left"/>
      <w:pPr>
        <w:ind w:left="4680" w:hanging="360"/>
      </w:pPr>
    </w:lvl>
    <w:lvl w:ilvl="5" w:tplc="D2882BBA" w:tentative="1">
      <w:start w:val="1"/>
      <w:numFmt w:val="lowerRoman"/>
      <w:lvlText w:val="%6."/>
      <w:lvlJc w:val="right"/>
      <w:pPr>
        <w:ind w:left="5400" w:hanging="180"/>
      </w:pPr>
    </w:lvl>
    <w:lvl w:ilvl="6" w:tplc="0C1A9958" w:tentative="1">
      <w:start w:val="1"/>
      <w:numFmt w:val="decimal"/>
      <w:lvlText w:val="%7."/>
      <w:lvlJc w:val="left"/>
      <w:pPr>
        <w:ind w:left="6120" w:hanging="360"/>
      </w:pPr>
    </w:lvl>
    <w:lvl w:ilvl="7" w:tplc="2A2C2E94" w:tentative="1">
      <w:start w:val="1"/>
      <w:numFmt w:val="lowerLetter"/>
      <w:lvlText w:val="%8."/>
      <w:lvlJc w:val="left"/>
      <w:pPr>
        <w:ind w:left="6840" w:hanging="360"/>
      </w:pPr>
    </w:lvl>
    <w:lvl w:ilvl="8" w:tplc="6896A16C" w:tentative="1">
      <w:start w:val="1"/>
      <w:numFmt w:val="lowerRoman"/>
      <w:lvlText w:val="%9."/>
      <w:lvlJc w:val="right"/>
      <w:pPr>
        <w:ind w:left="7560" w:hanging="180"/>
      </w:pPr>
    </w:lvl>
  </w:abstractNum>
  <w:abstractNum w:abstractNumId="23">
    <w:nsid w:val="670026AA"/>
    <w:multiLevelType w:val="hybridMultilevel"/>
    <w:tmpl w:val="037289CC"/>
    <w:lvl w:ilvl="0" w:tplc="99A27DB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8D87FB4"/>
    <w:multiLevelType w:val="hybridMultilevel"/>
    <w:tmpl w:val="9924AAB0"/>
    <w:lvl w:ilvl="0" w:tplc="48EA8B2E">
      <w:numFmt w:val="bullet"/>
      <w:lvlText w:val="-"/>
      <w:lvlJc w:val="left"/>
      <w:pPr>
        <w:ind w:left="720" w:hanging="360"/>
      </w:pPr>
      <w:rPr>
        <w:rFonts w:ascii="Calibri" w:eastAsia="Times New Roman" w:hAnsi="Calibri" w:cs="Times New Roman" w:hint="default"/>
      </w:rPr>
    </w:lvl>
    <w:lvl w:ilvl="1" w:tplc="0C090019">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5">
    <w:nsid w:val="693C7B5D"/>
    <w:multiLevelType w:val="hybridMultilevel"/>
    <w:tmpl w:val="F76CAA66"/>
    <w:name w:val="StandardNumberedList23232"/>
    <w:lvl w:ilvl="0" w:tplc="7068C312">
      <w:start w:val="1"/>
      <w:numFmt w:val="bullet"/>
      <w:lvlText w:val=""/>
      <w:lvlJc w:val="left"/>
      <w:pPr>
        <w:ind w:left="1080" w:hanging="360"/>
      </w:pPr>
      <w:rPr>
        <w:rFonts w:ascii="Symbol" w:hAnsi="Symbol" w:hint="default"/>
      </w:rPr>
    </w:lvl>
    <w:lvl w:ilvl="1" w:tplc="3E14CE7C" w:tentative="1">
      <w:start w:val="1"/>
      <w:numFmt w:val="bullet"/>
      <w:lvlText w:val="o"/>
      <w:lvlJc w:val="left"/>
      <w:pPr>
        <w:ind w:left="1800" w:hanging="360"/>
      </w:pPr>
      <w:rPr>
        <w:rFonts w:ascii="Courier New" w:hAnsi="Courier New" w:cs="Courier New" w:hint="default"/>
      </w:rPr>
    </w:lvl>
    <w:lvl w:ilvl="2" w:tplc="F1A8798A" w:tentative="1">
      <w:start w:val="1"/>
      <w:numFmt w:val="bullet"/>
      <w:lvlText w:val=""/>
      <w:lvlJc w:val="left"/>
      <w:pPr>
        <w:ind w:left="2520" w:hanging="360"/>
      </w:pPr>
      <w:rPr>
        <w:rFonts w:ascii="Wingdings" w:hAnsi="Wingdings" w:hint="default"/>
      </w:rPr>
    </w:lvl>
    <w:lvl w:ilvl="3" w:tplc="3A485556" w:tentative="1">
      <w:start w:val="1"/>
      <w:numFmt w:val="bullet"/>
      <w:lvlText w:val=""/>
      <w:lvlJc w:val="left"/>
      <w:pPr>
        <w:ind w:left="3240" w:hanging="360"/>
      </w:pPr>
      <w:rPr>
        <w:rFonts w:ascii="Symbol" w:hAnsi="Symbol" w:hint="default"/>
      </w:rPr>
    </w:lvl>
    <w:lvl w:ilvl="4" w:tplc="23C6CBAA" w:tentative="1">
      <w:start w:val="1"/>
      <w:numFmt w:val="bullet"/>
      <w:lvlText w:val="o"/>
      <w:lvlJc w:val="left"/>
      <w:pPr>
        <w:ind w:left="3960" w:hanging="360"/>
      </w:pPr>
      <w:rPr>
        <w:rFonts w:ascii="Courier New" w:hAnsi="Courier New" w:cs="Courier New" w:hint="default"/>
      </w:rPr>
    </w:lvl>
    <w:lvl w:ilvl="5" w:tplc="BD281B12" w:tentative="1">
      <w:start w:val="1"/>
      <w:numFmt w:val="bullet"/>
      <w:lvlText w:val=""/>
      <w:lvlJc w:val="left"/>
      <w:pPr>
        <w:ind w:left="4680" w:hanging="360"/>
      </w:pPr>
      <w:rPr>
        <w:rFonts w:ascii="Wingdings" w:hAnsi="Wingdings" w:hint="default"/>
      </w:rPr>
    </w:lvl>
    <w:lvl w:ilvl="6" w:tplc="E244E4AA" w:tentative="1">
      <w:start w:val="1"/>
      <w:numFmt w:val="bullet"/>
      <w:lvlText w:val=""/>
      <w:lvlJc w:val="left"/>
      <w:pPr>
        <w:ind w:left="5400" w:hanging="360"/>
      </w:pPr>
      <w:rPr>
        <w:rFonts w:ascii="Symbol" w:hAnsi="Symbol" w:hint="default"/>
      </w:rPr>
    </w:lvl>
    <w:lvl w:ilvl="7" w:tplc="EA58C8CA" w:tentative="1">
      <w:start w:val="1"/>
      <w:numFmt w:val="bullet"/>
      <w:lvlText w:val="o"/>
      <w:lvlJc w:val="left"/>
      <w:pPr>
        <w:ind w:left="6120" w:hanging="360"/>
      </w:pPr>
      <w:rPr>
        <w:rFonts w:ascii="Courier New" w:hAnsi="Courier New" w:cs="Courier New" w:hint="default"/>
      </w:rPr>
    </w:lvl>
    <w:lvl w:ilvl="8" w:tplc="89924ECC" w:tentative="1">
      <w:start w:val="1"/>
      <w:numFmt w:val="bullet"/>
      <w:lvlText w:val=""/>
      <w:lvlJc w:val="left"/>
      <w:pPr>
        <w:ind w:left="6840" w:hanging="360"/>
      </w:pPr>
      <w:rPr>
        <w:rFonts w:ascii="Wingdings" w:hAnsi="Wingdings" w:hint="default"/>
      </w:rPr>
    </w:lvl>
  </w:abstractNum>
  <w:abstractNum w:abstractNumId="26">
    <w:nsid w:val="6CB65AA6"/>
    <w:multiLevelType w:val="hybridMultilevel"/>
    <w:tmpl w:val="C05C204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E4D3CE3"/>
    <w:multiLevelType w:val="hybridMultilevel"/>
    <w:tmpl w:val="451EEB12"/>
    <w:lvl w:ilvl="0" w:tplc="F552F8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29">
    <w:nsid w:val="798700EA"/>
    <w:multiLevelType w:val="multilevel"/>
    <w:tmpl w:val="7E8EABFE"/>
    <w:lvl w:ilvl="0">
      <w:start w:val="1"/>
      <w:numFmt w:val="bullet"/>
      <w:lvlText w:val=""/>
      <w:lvlJc w:val="left"/>
      <w:pPr>
        <w:tabs>
          <w:tab w:val="num" w:pos="1040"/>
        </w:tabs>
        <w:ind w:left="1040" w:hanging="520"/>
      </w:pPr>
      <w:rPr>
        <w:rFonts w:ascii="Symbol" w:hAnsi="Symbol" w:hint="default"/>
      </w:rPr>
    </w:lvl>
    <w:lvl w:ilvl="1">
      <w:start w:val="1"/>
      <w:numFmt w:val="bullet"/>
      <w:lvlText w:val="–"/>
      <w:lvlJc w:val="left"/>
      <w:pPr>
        <w:tabs>
          <w:tab w:val="num" w:pos="2080"/>
        </w:tabs>
        <w:ind w:left="2080" w:hanging="520"/>
      </w:pPr>
      <w:rPr>
        <w:rFonts w:ascii="Times New Roman" w:hAnsi="Times New Roman" w:hint="default"/>
      </w:rPr>
    </w:lvl>
    <w:lvl w:ilvl="2">
      <w:start w:val="1"/>
      <w:numFmt w:val="bullet"/>
      <w:lvlText w:val=":"/>
      <w:lvlJc w:val="left"/>
      <w:pPr>
        <w:tabs>
          <w:tab w:val="num" w:pos="2600"/>
        </w:tabs>
        <w:ind w:left="2600" w:hanging="520"/>
      </w:pPr>
      <w:rPr>
        <w:rFonts w:ascii="Times New Roman" w:hAnsi="Times New Roman" w:hint="default"/>
      </w:rPr>
    </w:lvl>
    <w:lvl w:ilvl="3">
      <w:start w:val="1"/>
      <w:numFmt w:val="decimal"/>
      <w:lvlText w:val="(%4)"/>
      <w:lvlJc w:val="left"/>
      <w:pPr>
        <w:ind w:left="880" w:hanging="360"/>
      </w:pPr>
      <w:rPr>
        <w:rFonts w:cs="Times New Roman" w:hint="default"/>
      </w:rPr>
    </w:lvl>
    <w:lvl w:ilvl="4">
      <w:start w:val="1"/>
      <w:numFmt w:val="lowerLetter"/>
      <w:lvlText w:val="(%5)"/>
      <w:lvlJc w:val="left"/>
      <w:pPr>
        <w:ind w:left="3560" w:hanging="360"/>
      </w:pPr>
      <w:rPr>
        <w:rFonts w:cs="Times New Roman" w:hint="default"/>
      </w:rPr>
    </w:lvl>
    <w:lvl w:ilvl="5">
      <w:start w:val="1"/>
      <w:numFmt w:val="lowerRoman"/>
      <w:lvlText w:val="(%6)"/>
      <w:lvlJc w:val="left"/>
      <w:pPr>
        <w:ind w:left="3920" w:hanging="360"/>
      </w:pPr>
      <w:rPr>
        <w:rFonts w:cs="Times New Roman" w:hint="default"/>
      </w:rPr>
    </w:lvl>
    <w:lvl w:ilvl="6">
      <w:start w:val="1"/>
      <w:numFmt w:val="decimal"/>
      <w:lvlText w:val="%7."/>
      <w:lvlJc w:val="left"/>
      <w:pPr>
        <w:ind w:left="4280" w:hanging="360"/>
      </w:pPr>
      <w:rPr>
        <w:rFonts w:cs="Times New Roman" w:hint="default"/>
      </w:rPr>
    </w:lvl>
    <w:lvl w:ilvl="7">
      <w:start w:val="1"/>
      <w:numFmt w:val="lowerLetter"/>
      <w:lvlText w:val="%8."/>
      <w:lvlJc w:val="left"/>
      <w:pPr>
        <w:ind w:left="4640" w:hanging="360"/>
      </w:pPr>
      <w:rPr>
        <w:rFonts w:cs="Times New Roman" w:hint="default"/>
      </w:rPr>
    </w:lvl>
    <w:lvl w:ilvl="8">
      <w:start w:val="1"/>
      <w:numFmt w:val="lowerRoman"/>
      <w:lvlText w:val="%9."/>
      <w:lvlJc w:val="left"/>
      <w:pPr>
        <w:ind w:left="5000" w:hanging="360"/>
      </w:pPr>
      <w:rPr>
        <w:rFonts w:cs="Times New Roman" w:hint="default"/>
      </w:rPr>
    </w:lvl>
  </w:abstractNum>
  <w:num w:numId="1">
    <w:abstractNumId w:val="28"/>
  </w:num>
  <w:num w:numId="2">
    <w:abstractNumId w:val="2"/>
  </w:num>
  <w:num w:numId="3">
    <w:abstractNumId w:val="24"/>
  </w:num>
  <w:num w:numId="4">
    <w:abstractNumId w:val="18"/>
  </w:num>
  <w:num w:numId="5">
    <w:abstractNumId w:val="1"/>
  </w:num>
  <w:num w:numId="6">
    <w:abstractNumId w:val="12"/>
  </w:num>
  <w:num w:numId="7">
    <w:abstractNumId w:val="15"/>
  </w:num>
  <w:num w:numId="8">
    <w:abstractNumId w:val="4"/>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num>
  <w:num w:numId="12">
    <w:abstractNumId w:val="29"/>
  </w:num>
  <w:num w:numId="13">
    <w:abstractNumId w:val="5"/>
  </w:num>
  <w:num w:numId="14">
    <w:abstractNumId w:val="17"/>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9"/>
  </w:num>
  <w:num w:numId="28">
    <w:abstractNumId w:val="16"/>
  </w:num>
  <w:num w:numId="29">
    <w:abstractNumId w:val="13"/>
  </w:num>
  <w:num w:numId="30">
    <w:abstractNumId w:val="26"/>
  </w:num>
  <w:num w:numId="31">
    <w:abstractNumId w:val="20"/>
  </w:num>
  <w:num w:numId="32">
    <w:abstractNumId w:val="6"/>
  </w:num>
  <w:num w:numId="33">
    <w:abstractNumId w:val="27"/>
  </w:num>
  <w:num w:numId="34">
    <w:abstractNumId w:val="22"/>
  </w:num>
  <w:num w:numId="35">
    <w:abstractNumId w:val="7"/>
  </w:num>
  <w:num w:numId="36">
    <w:abstractNumId w:val="14"/>
  </w:num>
  <w:num w:numId="37">
    <w:abstractNumId w:val="0"/>
  </w:num>
  <w:num w:numId="38">
    <w:abstractNumId w:val="21"/>
  </w:num>
  <w:num w:numId="39">
    <w:abstractNumId w:val="23"/>
  </w:num>
  <w:num w:numId="40">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grammar="clean"/>
  <w:trackRevisions/>
  <w:defaultTabStop w:val="720"/>
  <w:characterSpacingControl w:val="doNotCompress"/>
  <w:hdrShapeDefaults>
    <o:shapedefaults v:ext="edit" spidmax="20481"/>
  </w:hdrShapeDefaults>
  <w:footnotePr>
    <w:footnote w:id="-1"/>
    <w:footnote w:id="0"/>
  </w:footnotePr>
  <w:endnotePr>
    <w:endnote w:id="-1"/>
    <w:endnote w:id="0"/>
  </w:endnotePr>
  <w:compat/>
  <w:rsids>
    <w:rsidRoot w:val="00A57799"/>
    <w:rsid w:val="00005399"/>
    <w:rsid w:val="00005701"/>
    <w:rsid w:val="0001095D"/>
    <w:rsid w:val="00011B30"/>
    <w:rsid w:val="0001687B"/>
    <w:rsid w:val="00020055"/>
    <w:rsid w:val="00021E9F"/>
    <w:rsid w:val="00023F52"/>
    <w:rsid w:val="00024BAB"/>
    <w:rsid w:val="00025877"/>
    <w:rsid w:val="0002619A"/>
    <w:rsid w:val="00026AA6"/>
    <w:rsid w:val="000326C3"/>
    <w:rsid w:val="00032C01"/>
    <w:rsid w:val="0003333F"/>
    <w:rsid w:val="00034279"/>
    <w:rsid w:val="0003516A"/>
    <w:rsid w:val="00035A0B"/>
    <w:rsid w:val="00036128"/>
    <w:rsid w:val="00042435"/>
    <w:rsid w:val="00042633"/>
    <w:rsid w:val="0004268A"/>
    <w:rsid w:val="00042C4B"/>
    <w:rsid w:val="000435CA"/>
    <w:rsid w:val="00044385"/>
    <w:rsid w:val="000443E5"/>
    <w:rsid w:val="0004490C"/>
    <w:rsid w:val="00051D53"/>
    <w:rsid w:val="00051FE6"/>
    <w:rsid w:val="0005212E"/>
    <w:rsid w:val="00053937"/>
    <w:rsid w:val="0005585F"/>
    <w:rsid w:val="00057551"/>
    <w:rsid w:val="00063614"/>
    <w:rsid w:val="00064E18"/>
    <w:rsid w:val="00065A89"/>
    <w:rsid w:val="000667DB"/>
    <w:rsid w:val="00066BFC"/>
    <w:rsid w:val="0007385A"/>
    <w:rsid w:val="000756E4"/>
    <w:rsid w:val="00077095"/>
    <w:rsid w:val="0008048E"/>
    <w:rsid w:val="00080FE9"/>
    <w:rsid w:val="000822E2"/>
    <w:rsid w:val="000855F0"/>
    <w:rsid w:val="000875D5"/>
    <w:rsid w:val="00087BD5"/>
    <w:rsid w:val="0009062C"/>
    <w:rsid w:val="00093293"/>
    <w:rsid w:val="00094C2F"/>
    <w:rsid w:val="00096C07"/>
    <w:rsid w:val="000A4748"/>
    <w:rsid w:val="000A7B9D"/>
    <w:rsid w:val="000B37F2"/>
    <w:rsid w:val="000B3A3D"/>
    <w:rsid w:val="000B44B5"/>
    <w:rsid w:val="000B5356"/>
    <w:rsid w:val="000B7C94"/>
    <w:rsid w:val="000C2A65"/>
    <w:rsid w:val="000C332B"/>
    <w:rsid w:val="000C403B"/>
    <w:rsid w:val="000D0A80"/>
    <w:rsid w:val="000D1A62"/>
    <w:rsid w:val="000D344E"/>
    <w:rsid w:val="000D428A"/>
    <w:rsid w:val="000D5647"/>
    <w:rsid w:val="000D5B81"/>
    <w:rsid w:val="000E0B2B"/>
    <w:rsid w:val="000E47CC"/>
    <w:rsid w:val="000E4C9E"/>
    <w:rsid w:val="000F0469"/>
    <w:rsid w:val="000F0F7A"/>
    <w:rsid w:val="000F2F4A"/>
    <w:rsid w:val="000F340F"/>
    <w:rsid w:val="000F4AA2"/>
    <w:rsid w:val="000F5C9D"/>
    <w:rsid w:val="000F5FD7"/>
    <w:rsid w:val="00102BE6"/>
    <w:rsid w:val="00103C61"/>
    <w:rsid w:val="00106067"/>
    <w:rsid w:val="00111E99"/>
    <w:rsid w:val="00112AD1"/>
    <w:rsid w:val="00113A00"/>
    <w:rsid w:val="00116876"/>
    <w:rsid w:val="00117D39"/>
    <w:rsid w:val="0012081F"/>
    <w:rsid w:val="0012174D"/>
    <w:rsid w:val="00121D29"/>
    <w:rsid w:val="0012429A"/>
    <w:rsid w:val="001250A6"/>
    <w:rsid w:val="001279C8"/>
    <w:rsid w:val="00130448"/>
    <w:rsid w:val="0013107F"/>
    <w:rsid w:val="00132367"/>
    <w:rsid w:val="00133478"/>
    <w:rsid w:val="00135304"/>
    <w:rsid w:val="00135884"/>
    <w:rsid w:val="00137328"/>
    <w:rsid w:val="001375DF"/>
    <w:rsid w:val="0014075D"/>
    <w:rsid w:val="00141745"/>
    <w:rsid w:val="001422C9"/>
    <w:rsid w:val="001446CE"/>
    <w:rsid w:val="0014543F"/>
    <w:rsid w:val="001503E0"/>
    <w:rsid w:val="001552BF"/>
    <w:rsid w:val="00156605"/>
    <w:rsid w:val="001570F0"/>
    <w:rsid w:val="00160264"/>
    <w:rsid w:val="00161E72"/>
    <w:rsid w:val="001628ED"/>
    <w:rsid w:val="0016339A"/>
    <w:rsid w:val="00163594"/>
    <w:rsid w:val="00163D7F"/>
    <w:rsid w:val="001642E7"/>
    <w:rsid w:val="001645EF"/>
    <w:rsid w:val="00164A10"/>
    <w:rsid w:val="0016703E"/>
    <w:rsid w:val="0016792D"/>
    <w:rsid w:val="00167998"/>
    <w:rsid w:val="001707AE"/>
    <w:rsid w:val="001735EC"/>
    <w:rsid w:val="00173B0A"/>
    <w:rsid w:val="00175A80"/>
    <w:rsid w:val="001775B7"/>
    <w:rsid w:val="001807B0"/>
    <w:rsid w:val="00180E10"/>
    <w:rsid w:val="001810B6"/>
    <w:rsid w:val="00181B12"/>
    <w:rsid w:val="00183A0A"/>
    <w:rsid w:val="00183E93"/>
    <w:rsid w:val="001849F1"/>
    <w:rsid w:val="00184A83"/>
    <w:rsid w:val="0018599C"/>
    <w:rsid w:val="001955B5"/>
    <w:rsid w:val="001961B4"/>
    <w:rsid w:val="001966E7"/>
    <w:rsid w:val="0019770A"/>
    <w:rsid w:val="001A0B36"/>
    <w:rsid w:val="001A3B3E"/>
    <w:rsid w:val="001A4543"/>
    <w:rsid w:val="001A4661"/>
    <w:rsid w:val="001A49CF"/>
    <w:rsid w:val="001A5DD9"/>
    <w:rsid w:val="001B0BE6"/>
    <w:rsid w:val="001B1008"/>
    <w:rsid w:val="001B2CE1"/>
    <w:rsid w:val="001B2FBE"/>
    <w:rsid w:val="001B457F"/>
    <w:rsid w:val="001C1E04"/>
    <w:rsid w:val="001C298B"/>
    <w:rsid w:val="001C3857"/>
    <w:rsid w:val="001C401C"/>
    <w:rsid w:val="001C426A"/>
    <w:rsid w:val="001C695E"/>
    <w:rsid w:val="001D1969"/>
    <w:rsid w:val="001D1D96"/>
    <w:rsid w:val="001D3C0D"/>
    <w:rsid w:val="001D3E6E"/>
    <w:rsid w:val="001D4F87"/>
    <w:rsid w:val="001D5BA8"/>
    <w:rsid w:val="001D5F82"/>
    <w:rsid w:val="001D65D9"/>
    <w:rsid w:val="001D7000"/>
    <w:rsid w:val="001D72AE"/>
    <w:rsid w:val="001D77AA"/>
    <w:rsid w:val="001E195D"/>
    <w:rsid w:val="001E629C"/>
    <w:rsid w:val="001E77A3"/>
    <w:rsid w:val="001E7987"/>
    <w:rsid w:val="001F1939"/>
    <w:rsid w:val="001F39F2"/>
    <w:rsid w:val="001F74E2"/>
    <w:rsid w:val="0020112E"/>
    <w:rsid w:val="00203E0E"/>
    <w:rsid w:val="002061BE"/>
    <w:rsid w:val="00206876"/>
    <w:rsid w:val="00207251"/>
    <w:rsid w:val="00207E53"/>
    <w:rsid w:val="002106F5"/>
    <w:rsid w:val="00211AA5"/>
    <w:rsid w:val="002175C6"/>
    <w:rsid w:val="00221059"/>
    <w:rsid w:val="00221995"/>
    <w:rsid w:val="00221A1D"/>
    <w:rsid w:val="002250C9"/>
    <w:rsid w:val="002260B2"/>
    <w:rsid w:val="002262B8"/>
    <w:rsid w:val="002267CA"/>
    <w:rsid w:val="00227545"/>
    <w:rsid w:val="0023402E"/>
    <w:rsid w:val="00234ADE"/>
    <w:rsid w:val="00237140"/>
    <w:rsid w:val="00240104"/>
    <w:rsid w:val="002406B7"/>
    <w:rsid w:val="0024096C"/>
    <w:rsid w:val="00241904"/>
    <w:rsid w:val="0024500C"/>
    <w:rsid w:val="00245C29"/>
    <w:rsid w:val="00246B92"/>
    <w:rsid w:val="00246F90"/>
    <w:rsid w:val="00247076"/>
    <w:rsid w:val="00247789"/>
    <w:rsid w:val="0025005E"/>
    <w:rsid w:val="00253A41"/>
    <w:rsid w:val="0025575C"/>
    <w:rsid w:val="0025688A"/>
    <w:rsid w:val="00261676"/>
    <w:rsid w:val="0026240F"/>
    <w:rsid w:val="0026394B"/>
    <w:rsid w:val="00264957"/>
    <w:rsid w:val="0026619D"/>
    <w:rsid w:val="00270506"/>
    <w:rsid w:val="002709DF"/>
    <w:rsid w:val="00270B63"/>
    <w:rsid w:val="00270DD3"/>
    <w:rsid w:val="00271B4F"/>
    <w:rsid w:val="0027431D"/>
    <w:rsid w:val="002750CB"/>
    <w:rsid w:val="00277C91"/>
    <w:rsid w:val="00280669"/>
    <w:rsid w:val="002815B3"/>
    <w:rsid w:val="00281737"/>
    <w:rsid w:val="002818ED"/>
    <w:rsid w:val="00281E82"/>
    <w:rsid w:val="00281FB5"/>
    <w:rsid w:val="00282F52"/>
    <w:rsid w:val="0028705A"/>
    <w:rsid w:val="002917BD"/>
    <w:rsid w:val="00292DFC"/>
    <w:rsid w:val="00293CA4"/>
    <w:rsid w:val="0029550F"/>
    <w:rsid w:val="002A1044"/>
    <w:rsid w:val="002A2303"/>
    <w:rsid w:val="002A3461"/>
    <w:rsid w:val="002A3B81"/>
    <w:rsid w:val="002A4BC2"/>
    <w:rsid w:val="002A602B"/>
    <w:rsid w:val="002A73A3"/>
    <w:rsid w:val="002A7B9C"/>
    <w:rsid w:val="002B17EF"/>
    <w:rsid w:val="002B18E3"/>
    <w:rsid w:val="002B1F4E"/>
    <w:rsid w:val="002B4D31"/>
    <w:rsid w:val="002B520C"/>
    <w:rsid w:val="002C1A0B"/>
    <w:rsid w:val="002C239E"/>
    <w:rsid w:val="002C44BA"/>
    <w:rsid w:val="002C4A9C"/>
    <w:rsid w:val="002C4EA6"/>
    <w:rsid w:val="002C51D9"/>
    <w:rsid w:val="002C69F3"/>
    <w:rsid w:val="002D06D5"/>
    <w:rsid w:val="002D0812"/>
    <w:rsid w:val="002D0D9D"/>
    <w:rsid w:val="002D1A8D"/>
    <w:rsid w:val="002D46A5"/>
    <w:rsid w:val="002D5334"/>
    <w:rsid w:val="002D6088"/>
    <w:rsid w:val="002D7347"/>
    <w:rsid w:val="002E149E"/>
    <w:rsid w:val="002E1587"/>
    <w:rsid w:val="002E24F3"/>
    <w:rsid w:val="002E2E0C"/>
    <w:rsid w:val="002F1170"/>
    <w:rsid w:val="002F2A33"/>
    <w:rsid w:val="002F5DFB"/>
    <w:rsid w:val="002F7165"/>
    <w:rsid w:val="002F71A7"/>
    <w:rsid w:val="002F7A31"/>
    <w:rsid w:val="00302B3C"/>
    <w:rsid w:val="00303120"/>
    <w:rsid w:val="003042BB"/>
    <w:rsid w:val="003043A7"/>
    <w:rsid w:val="003044FD"/>
    <w:rsid w:val="00304552"/>
    <w:rsid w:val="00304C24"/>
    <w:rsid w:val="00305B10"/>
    <w:rsid w:val="00306A78"/>
    <w:rsid w:val="003073EC"/>
    <w:rsid w:val="00312B8D"/>
    <w:rsid w:val="0031368F"/>
    <w:rsid w:val="003146C5"/>
    <w:rsid w:val="00322955"/>
    <w:rsid w:val="00324B45"/>
    <w:rsid w:val="00331FC1"/>
    <w:rsid w:val="003363CF"/>
    <w:rsid w:val="003364EE"/>
    <w:rsid w:val="00340DBF"/>
    <w:rsid w:val="00344EAD"/>
    <w:rsid w:val="003511C2"/>
    <w:rsid w:val="003542B6"/>
    <w:rsid w:val="003603DB"/>
    <w:rsid w:val="00360ADA"/>
    <w:rsid w:val="00362E78"/>
    <w:rsid w:val="003639CB"/>
    <w:rsid w:val="003655ED"/>
    <w:rsid w:val="00372DD2"/>
    <w:rsid w:val="00373B5D"/>
    <w:rsid w:val="0037644A"/>
    <w:rsid w:val="00377653"/>
    <w:rsid w:val="00383AB9"/>
    <w:rsid w:val="00383B8A"/>
    <w:rsid w:val="00390B02"/>
    <w:rsid w:val="0039301C"/>
    <w:rsid w:val="00393F1E"/>
    <w:rsid w:val="003959A3"/>
    <w:rsid w:val="003A280B"/>
    <w:rsid w:val="003A3A79"/>
    <w:rsid w:val="003A5730"/>
    <w:rsid w:val="003B224C"/>
    <w:rsid w:val="003B267B"/>
    <w:rsid w:val="003B2C27"/>
    <w:rsid w:val="003B5202"/>
    <w:rsid w:val="003B5BFC"/>
    <w:rsid w:val="003B6072"/>
    <w:rsid w:val="003B66A8"/>
    <w:rsid w:val="003B7DA6"/>
    <w:rsid w:val="003C0531"/>
    <w:rsid w:val="003C2154"/>
    <w:rsid w:val="003C3A8B"/>
    <w:rsid w:val="003C46D1"/>
    <w:rsid w:val="003C5F80"/>
    <w:rsid w:val="003C7127"/>
    <w:rsid w:val="003D0559"/>
    <w:rsid w:val="003D08A2"/>
    <w:rsid w:val="003D16A5"/>
    <w:rsid w:val="003D1F6E"/>
    <w:rsid w:val="003D46FA"/>
    <w:rsid w:val="003D6045"/>
    <w:rsid w:val="003D61DB"/>
    <w:rsid w:val="003E1C2C"/>
    <w:rsid w:val="003E1F52"/>
    <w:rsid w:val="003E3C92"/>
    <w:rsid w:val="003E5683"/>
    <w:rsid w:val="003E6D04"/>
    <w:rsid w:val="003E6D3F"/>
    <w:rsid w:val="003F408E"/>
    <w:rsid w:val="003F589E"/>
    <w:rsid w:val="003F5BF1"/>
    <w:rsid w:val="003F68B0"/>
    <w:rsid w:val="003F7AA6"/>
    <w:rsid w:val="00403629"/>
    <w:rsid w:val="0040520B"/>
    <w:rsid w:val="00405400"/>
    <w:rsid w:val="00411711"/>
    <w:rsid w:val="00411F8A"/>
    <w:rsid w:val="00412376"/>
    <w:rsid w:val="004178E1"/>
    <w:rsid w:val="00417FCB"/>
    <w:rsid w:val="00421FB6"/>
    <w:rsid w:val="00423993"/>
    <w:rsid w:val="0042563A"/>
    <w:rsid w:val="004259B8"/>
    <w:rsid w:val="0042634C"/>
    <w:rsid w:val="0042657D"/>
    <w:rsid w:val="004272DF"/>
    <w:rsid w:val="004273B8"/>
    <w:rsid w:val="00427D12"/>
    <w:rsid w:val="004304A9"/>
    <w:rsid w:val="004307E0"/>
    <w:rsid w:val="00431532"/>
    <w:rsid w:val="00432ED4"/>
    <w:rsid w:val="0043368B"/>
    <w:rsid w:val="00433CA2"/>
    <w:rsid w:val="0043431A"/>
    <w:rsid w:val="00434841"/>
    <w:rsid w:val="00434D25"/>
    <w:rsid w:val="004360B1"/>
    <w:rsid w:val="00436283"/>
    <w:rsid w:val="004374CB"/>
    <w:rsid w:val="004433DF"/>
    <w:rsid w:val="00445A24"/>
    <w:rsid w:val="0045053F"/>
    <w:rsid w:val="004513C5"/>
    <w:rsid w:val="00452459"/>
    <w:rsid w:val="00454E83"/>
    <w:rsid w:val="00461C14"/>
    <w:rsid w:val="0046711C"/>
    <w:rsid w:val="0047188A"/>
    <w:rsid w:val="004737AC"/>
    <w:rsid w:val="0047576B"/>
    <w:rsid w:val="00481ADB"/>
    <w:rsid w:val="00482247"/>
    <w:rsid w:val="00483595"/>
    <w:rsid w:val="00483631"/>
    <w:rsid w:val="00486F1F"/>
    <w:rsid w:val="00487B2C"/>
    <w:rsid w:val="00492019"/>
    <w:rsid w:val="00493697"/>
    <w:rsid w:val="004950D9"/>
    <w:rsid w:val="00495EDC"/>
    <w:rsid w:val="00496F1C"/>
    <w:rsid w:val="004A00B6"/>
    <w:rsid w:val="004A0D87"/>
    <w:rsid w:val="004A2E8B"/>
    <w:rsid w:val="004A42E8"/>
    <w:rsid w:val="004A610B"/>
    <w:rsid w:val="004B1043"/>
    <w:rsid w:val="004B246B"/>
    <w:rsid w:val="004B2C98"/>
    <w:rsid w:val="004B3AF1"/>
    <w:rsid w:val="004B47E0"/>
    <w:rsid w:val="004B5284"/>
    <w:rsid w:val="004C044D"/>
    <w:rsid w:val="004C0AF3"/>
    <w:rsid w:val="004C0BB4"/>
    <w:rsid w:val="004C20D8"/>
    <w:rsid w:val="004C2532"/>
    <w:rsid w:val="004C3286"/>
    <w:rsid w:val="004C3A56"/>
    <w:rsid w:val="004C4971"/>
    <w:rsid w:val="004C4EE8"/>
    <w:rsid w:val="004C77C6"/>
    <w:rsid w:val="004C7AA9"/>
    <w:rsid w:val="004D29E5"/>
    <w:rsid w:val="004D3275"/>
    <w:rsid w:val="004D32D3"/>
    <w:rsid w:val="004D4254"/>
    <w:rsid w:val="004D5C87"/>
    <w:rsid w:val="004D6DF4"/>
    <w:rsid w:val="004D7782"/>
    <w:rsid w:val="004E0287"/>
    <w:rsid w:val="004E2E77"/>
    <w:rsid w:val="004E3657"/>
    <w:rsid w:val="004E3738"/>
    <w:rsid w:val="004E5CAF"/>
    <w:rsid w:val="004E6566"/>
    <w:rsid w:val="004E717D"/>
    <w:rsid w:val="004F07C6"/>
    <w:rsid w:val="004F4DC2"/>
    <w:rsid w:val="005007D0"/>
    <w:rsid w:val="00501F95"/>
    <w:rsid w:val="00505449"/>
    <w:rsid w:val="0050567F"/>
    <w:rsid w:val="00511B7E"/>
    <w:rsid w:val="00512481"/>
    <w:rsid w:val="00514FE7"/>
    <w:rsid w:val="00516D89"/>
    <w:rsid w:val="005206B3"/>
    <w:rsid w:val="00521384"/>
    <w:rsid w:val="005222C7"/>
    <w:rsid w:val="00523C7C"/>
    <w:rsid w:val="00524168"/>
    <w:rsid w:val="0052749F"/>
    <w:rsid w:val="00527648"/>
    <w:rsid w:val="00531A6A"/>
    <w:rsid w:val="005325AD"/>
    <w:rsid w:val="005336D5"/>
    <w:rsid w:val="00533FE1"/>
    <w:rsid w:val="00535CC5"/>
    <w:rsid w:val="0053719D"/>
    <w:rsid w:val="00537259"/>
    <w:rsid w:val="00537FC8"/>
    <w:rsid w:val="005400A4"/>
    <w:rsid w:val="00540E1B"/>
    <w:rsid w:val="00541C83"/>
    <w:rsid w:val="00547D21"/>
    <w:rsid w:val="0055029F"/>
    <w:rsid w:val="0055051C"/>
    <w:rsid w:val="00551022"/>
    <w:rsid w:val="00551192"/>
    <w:rsid w:val="0055277E"/>
    <w:rsid w:val="005531E6"/>
    <w:rsid w:val="005539BD"/>
    <w:rsid w:val="00553F8B"/>
    <w:rsid w:val="00554627"/>
    <w:rsid w:val="00560A5B"/>
    <w:rsid w:val="00560B6F"/>
    <w:rsid w:val="005615DC"/>
    <w:rsid w:val="00562158"/>
    <w:rsid w:val="005641D8"/>
    <w:rsid w:val="005643A6"/>
    <w:rsid w:val="00567A3F"/>
    <w:rsid w:val="00570214"/>
    <w:rsid w:val="005720B8"/>
    <w:rsid w:val="00572AF1"/>
    <w:rsid w:val="00573C2B"/>
    <w:rsid w:val="0057588D"/>
    <w:rsid w:val="00580BFA"/>
    <w:rsid w:val="00581697"/>
    <w:rsid w:val="00582F80"/>
    <w:rsid w:val="0058553B"/>
    <w:rsid w:val="00587AE7"/>
    <w:rsid w:val="00590023"/>
    <w:rsid w:val="0059156C"/>
    <w:rsid w:val="005925D0"/>
    <w:rsid w:val="005927CF"/>
    <w:rsid w:val="00592BF9"/>
    <w:rsid w:val="00594182"/>
    <w:rsid w:val="00595FA3"/>
    <w:rsid w:val="005973FC"/>
    <w:rsid w:val="005979D4"/>
    <w:rsid w:val="005A0E8F"/>
    <w:rsid w:val="005A11E2"/>
    <w:rsid w:val="005A1270"/>
    <w:rsid w:val="005A3A87"/>
    <w:rsid w:val="005A63C8"/>
    <w:rsid w:val="005B0400"/>
    <w:rsid w:val="005B0F2B"/>
    <w:rsid w:val="005B1716"/>
    <w:rsid w:val="005B1EC3"/>
    <w:rsid w:val="005B4588"/>
    <w:rsid w:val="005B4D4F"/>
    <w:rsid w:val="005B710D"/>
    <w:rsid w:val="005B77D0"/>
    <w:rsid w:val="005B780B"/>
    <w:rsid w:val="005B7B0D"/>
    <w:rsid w:val="005B7B59"/>
    <w:rsid w:val="005C047E"/>
    <w:rsid w:val="005C24C0"/>
    <w:rsid w:val="005C275B"/>
    <w:rsid w:val="005C51ED"/>
    <w:rsid w:val="005C55F4"/>
    <w:rsid w:val="005C562F"/>
    <w:rsid w:val="005C7E1C"/>
    <w:rsid w:val="005D1CC0"/>
    <w:rsid w:val="005D39DB"/>
    <w:rsid w:val="005D5F11"/>
    <w:rsid w:val="005E34F3"/>
    <w:rsid w:val="005E40BB"/>
    <w:rsid w:val="005F0CD0"/>
    <w:rsid w:val="005F17AC"/>
    <w:rsid w:val="005F38CA"/>
    <w:rsid w:val="005F4018"/>
    <w:rsid w:val="0060074B"/>
    <w:rsid w:val="00600773"/>
    <w:rsid w:val="006007F6"/>
    <w:rsid w:val="00603EA4"/>
    <w:rsid w:val="00604167"/>
    <w:rsid w:val="0061177F"/>
    <w:rsid w:val="0061240F"/>
    <w:rsid w:val="00613991"/>
    <w:rsid w:val="006213FF"/>
    <w:rsid w:val="00621DDE"/>
    <w:rsid w:val="00622C2D"/>
    <w:rsid w:val="00622E81"/>
    <w:rsid w:val="006235F7"/>
    <w:rsid w:val="006320D3"/>
    <w:rsid w:val="0063236F"/>
    <w:rsid w:val="006323B2"/>
    <w:rsid w:val="00634699"/>
    <w:rsid w:val="0063588D"/>
    <w:rsid w:val="00635FD5"/>
    <w:rsid w:val="00637157"/>
    <w:rsid w:val="00640372"/>
    <w:rsid w:val="00642340"/>
    <w:rsid w:val="00643FB5"/>
    <w:rsid w:val="00644DC0"/>
    <w:rsid w:val="00646CFD"/>
    <w:rsid w:val="00647191"/>
    <w:rsid w:val="00647245"/>
    <w:rsid w:val="00650DA0"/>
    <w:rsid w:val="006516FC"/>
    <w:rsid w:val="006522E9"/>
    <w:rsid w:val="0065340B"/>
    <w:rsid w:val="00653649"/>
    <w:rsid w:val="00655474"/>
    <w:rsid w:val="006567D6"/>
    <w:rsid w:val="00657CF9"/>
    <w:rsid w:val="00661953"/>
    <w:rsid w:val="00666393"/>
    <w:rsid w:val="00667B8E"/>
    <w:rsid w:val="00671AB3"/>
    <w:rsid w:val="0067310A"/>
    <w:rsid w:val="00673172"/>
    <w:rsid w:val="00673F3B"/>
    <w:rsid w:val="00675018"/>
    <w:rsid w:val="00676680"/>
    <w:rsid w:val="006771CD"/>
    <w:rsid w:val="00680433"/>
    <w:rsid w:val="00681E1F"/>
    <w:rsid w:val="0068233A"/>
    <w:rsid w:val="00682F9E"/>
    <w:rsid w:val="0068417D"/>
    <w:rsid w:val="00686AAB"/>
    <w:rsid w:val="006911F1"/>
    <w:rsid w:val="006916C5"/>
    <w:rsid w:val="00693F5A"/>
    <w:rsid w:val="00693FDE"/>
    <w:rsid w:val="00696B12"/>
    <w:rsid w:val="00696FC9"/>
    <w:rsid w:val="006A0D12"/>
    <w:rsid w:val="006A2BE9"/>
    <w:rsid w:val="006A3DD6"/>
    <w:rsid w:val="006A6042"/>
    <w:rsid w:val="006B0C38"/>
    <w:rsid w:val="006B50A3"/>
    <w:rsid w:val="006B50DA"/>
    <w:rsid w:val="006B66B2"/>
    <w:rsid w:val="006B7B14"/>
    <w:rsid w:val="006C134D"/>
    <w:rsid w:val="006C632F"/>
    <w:rsid w:val="006C63BC"/>
    <w:rsid w:val="006D064A"/>
    <w:rsid w:val="006D25B4"/>
    <w:rsid w:val="006D2E19"/>
    <w:rsid w:val="006D547D"/>
    <w:rsid w:val="006E17B9"/>
    <w:rsid w:val="006E1C9A"/>
    <w:rsid w:val="006E2D59"/>
    <w:rsid w:val="006E2F23"/>
    <w:rsid w:val="006F07D3"/>
    <w:rsid w:val="006F1FC6"/>
    <w:rsid w:val="006F2A0A"/>
    <w:rsid w:val="006F34A3"/>
    <w:rsid w:val="006F4C2F"/>
    <w:rsid w:val="006F6454"/>
    <w:rsid w:val="00700E8D"/>
    <w:rsid w:val="007019D4"/>
    <w:rsid w:val="00701CF3"/>
    <w:rsid w:val="00703863"/>
    <w:rsid w:val="00707205"/>
    <w:rsid w:val="00707270"/>
    <w:rsid w:val="00710DC4"/>
    <w:rsid w:val="0071142E"/>
    <w:rsid w:val="0071378D"/>
    <w:rsid w:val="00714F58"/>
    <w:rsid w:val="00716D3A"/>
    <w:rsid w:val="007205D9"/>
    <w:rsid w:val="007221CD"/>
    <w:rsid w:val="007245AE"/>
    <w:rsid w:val="00725D7A"/>
    <w:rsid w:val="00730B1E"/>
    <w:rsid w:val="00732658"/>
    <w:rsid w:val="0073310D"/>
    <w:rsid w:val="00734ACE"/>
    <w:rsid w:val="00734F87"/>
    <w:rsid w:val="00736C1E"/>
    <w:rsid w:val="00736DF1"/>
    <w:rsid w:val="0073780B"/>
    <w:rsid w:val="00740DF4"/>
    <w:rsid w:val="007429FB"/>
    <w:rsid w:val="007502FC"/>
    <w:rsid w:val="00753E1D"/>
    <w:rsid w:val="007559F4"/>
    <w:rsid w:val="00755D84"/>
    <w:rsid w:val="007607F2"/>
    <w:rsid w:val="007630AE"/>
    <w:rsid w:val="00765AAE"/>
    <w:rsid w:val="0077051D"/>
    <w:rsid w:val="007736E6"/>
    <w:rsid w:val="00774004"/>
    <w:rsid w:val="00777788"/>
    <w:rsid w:val="007778F0"/>
    <w:rsid w:val="00782353"/>
    <w:rsid w:val="00782977"/>
    <w:rsid w:val="00783491"/>
    <w:rsid w:val="00784A58"/>
    <w:rsid w:val="00785124"/>
    <w:rsid w:val="00786956"/>
    <w:rsid w:val="00792C0B"/>
    <w:rsid w:val="00792E5C"/>
    <w:rsid w:val="00797A3C"/>
    <w:rsid w:val="007A0280"/>
    <w:rsid w:val="007A24D6"/>
    <w:rsid w:val="007A25EE"/>
    <w:rsid w:val="007A2EE4"/>
    <w:rsid w:val="007A62AA"/>
    <w:rsid w:val="007B0770"/>
    <w:rsid w:val="007B0F5F"/>
    <w:rsid w:val="007B2D03"/>
    <w:rsid w:val="007B39FF"/>
    <w:rsid w:val="007B4852"/>
    <w:rsid w:val="007B4F90"/>
    <w:rsid w:val="007B558F"/>
    <w:rsid w:val="007B7AB9"/>
    <w:rsid w:val="007C1742"/>
    <w:rsid w:val="007C2844"/>
    <w:rsid w:val="007C2ED3"/>
    <w:rsid w:val="007C3AD5"/>
    <w:rsid w:val="007C4203"/>
    <w:rsid w:val="007C5A78"/>
    <w:rsid w:val="007C7FAD"/>
    <w:rsid w:val="007D4960"/>
    <w:rsid w:val="007D55C9"/>
    <w:rsid w:val="007D62FF"/>
    <w:rsid w:val="007D6916"/>
    <w:rsid w:val="007D6D8C"/>
    <w:rsid w:val="007D72B0"/>
    <w:rsid w:val="007D789B"/>
    <w:rsid w:val="007E0248"/>
    <w:rsid w:val="007E0631"/>
    <w:rsid w:val="007E2B47"/>
    <w:rsid w:val="007E3D27"/>
    <w:rsid w:val="007E45CF"/>
    <w:rsid w:val="007E5059"/>
    <w:rsid w:val="007F0626"/>
    <w:rsid w:val="007F1CDF"/>
    <w:rsid w:val="007F27D0"/>
    <w:rsid w:val="007F42C6"/>
    <w:rsid w:val="007F4A83"/>
    <w:rsid w:val="007F7D6C"/>
    <w:rsid w:val="00805DD1"/>
    <w:rsid w:val="00807287"/>
    <w:rsid w:val="00812339"/>
    <w:rsid w:val="00812E00"/>
    <w:rsid w:val="00814598"/>
    <w:rsid w:val="00815E72"/>
    <w:rsid w:val="00817994"/>
    <w:rsid w:val="008207C4"/>
    <w:rsid w:val="00821218"/>
    <w:rsid w:val="00823BAC"/>
    <w:rsid w:val="00825C46"/>
    <w:rsid w:val="008267A0"/>
    <w:rsid w:val="00827510"/>
    <w:rsid w:val="00827B56"/>
    <w:rsid w:val="00827BD2"/>
    <w:rsid w:val="008339DC"/>
    <w:rsid w:val="008378A7"/>
    <w:rsid w:val="008411A5"/>
    <w:rsid w:val="00843206"/>
    <w:rsid w:val="00844459"/>
    <w:rsid w:val="00844762"/>
    <w:rsid w:val="00844B61"/>
    <w:rsid w:val="00845F6B"/>
    <w:rsid w:val="00846563"/>
    <w:rsid w:val="008470D8"/>
    <w:rsid w:val="00852144"/>
    <w:rsid w:val="008602A7"/>
    <w:rsid w:val="00861990"/>
    <w:rsid w:val="00861F91"/>
    <w:rsid w:val="008635FC"/>
    <w:rsid w:val="008678D5"/>
    <w:rsid w:val="00867AA1"/>
    <w:rsid w:val="00872144"/>
    <w:rsid w:val="00872A6D"/>
    <w:rsid w:val="00873EB4"/>
    <w:rsid w:val="00874260"/>
    <w:rsid w:val="008748F1"/>
    <w:rsid w:val="008756DC"/>
    <w:rsid w:val="00877D8B"/>
    <w:rsid w:val="0088198A"/>
    <w:rsid w:val="00882147"/>
    <w:rsid w:val="008825E2"/>
    <w:rsid w:val="008835E2"/>
    <w:rsid w:val="00883645"/>
    <w:rsid w:val="0088608D"/>
    <w:rsid w:val="00887486"/>
    <w:rsid w:val="00887698"/>
    <w:rsid w:val="008879AC"/>
    <w:rsid w:val="008912DE"/>
    <w:rsid w:val="008915C8"/>
    <w:rsid w:val="008939C7"/>
    <w:rsid w:val="008947DC"/>
    <w:rsid w:val="008949D4"/>
    <w:rsid w:val="00895276"/>
    <w:rsid w:val="00895387"/>
    <w:rsid w:val="00895722"/>
    <w:rsid w:val="00896DE3"/>
    <w:rsid w:val="008A4381"/>
    <w:rsid w:val="008A6177"/>
    <w:rsid w:val="008B00B1"/>
    <w:rsid w:val="008B0B75"/>
    <w:rsid w:val="008B3136"/>
    <w:rsid w:val="008B3535"/>
    <w:rsid w:val="008B4DA0"/>
    <w:rsid w:val="008B61D5"/>
    <w:rsid w:val="008B6241"/>
    <w:rsid w:val="008C116B"/>
    <w:rsid w:val="008C2C70"/>
    <w:rsid w:val="008C3078"/>
    <w:rsid w:val="008C48B2"/>
    <w:rsid w:val="008C5EC1"/>
    <w:rsid w:val="008C6557"/>
    <w:rsid w:val="008C7B79"/>
    <w:rsid w:val="008D0A0E"/>
    <w:rsid w:val="008D2B01"/>
    <w:rsid w:val="008D4AAF"/>
    <w:rsid w:val="008E19E2"/>
    <w:rsid w:val="008E1A4F"/>
    <w:rsid w:val="008E1EC1"/>
    <w:rsid w:val="008E27B9"/>
    <w:rsid w:val="008E3B83"/>
    <w:rsid w:val="008E7A72"/>
    <w:rsid w:val="008F0C52"/>
    <w:rsid w:val="008F2521"/>
    <w:rsid w:val="008F289E"/>
    <w:rsid w:val="008F2D1A"/>
    <w:rsid w:val="008F3295"/>
    <w:rsid w:val="008F58A9"/>
    <w:rsid w:val="00901054"/>
    <w:rsid w:val="00903176"/>
    <w:rsid w:val="00903AAB"/>
    <w:rsid w:val="009045B7"/>
    <w:rsid w:val="0090498F"/>
    <w:rsid w:val="00905200"/>
    <w:rsid w:val="009128CB"/>
    <w:rsid w:val="00915310"/>
    <w:rsid w:val="00916006"/>
    <w:rsid w:val="0092137A"/>
    <w:rsid w:val="0092279A"/>
    <w:rsid w:val="00923822"/>
    <w:rsid w:val="00924E08"/>
    <w:rsid w:val="00925FFB"/>
    <w:rsid w:val="00926B85"/>
    <w:rsid w:val="00926F25"/>
    <w:rsid w:val="0093119D"/>
    <w:rsid w:val="00931351"/>
    <w:rsid w:val="009322A7"/>
    <w:rsid w:val="0093254D"/>
    <w:rsid w:val="00932592"/>
    <w:rsid w:val="00940763"/>
    <w:rsid w:val="00940D80"/>
    <w:rsid w:val="009410F0"/>
    <w:rsid w:val="00941674"/>
    <w:rsid w:val="009448E8"/>
    <w:rsid w:val="00945A98"/>
    <w:rsid w:val="009471F5"/>
    <w:rsid w:val="009509ED"/>
    <w:rsid w:val="009516C0"/>
    <w:rsid w:val="009525D0"/>
    <w:rsid w:val="00952B1C"/>
    <w:rsid w:val="009539B5"/>
    <w:rsid w:val="00953AD3"/>
    <w:rsid w:val="00953B8D"/>
    <w:rsid w:val="00953BA8"/>
    <w:rsid w:val="0095613C"/>
    <w:rsid w:val="009562F2"/>
    <w:rsid w:val="00957332"/>
    <w:rsid w:val="00960BBF"/>
    <w:rsid w:val="009611BF"/>
    <w:rsid w:val="0096288E"/>
    <w:rsid w:val="00963870"/>
    <w:rsid w:val="009648BF"/>
    <w:rsid w:val="00964E77"/>
    <w:rsid w:val="009666EE"/>
    <w:rsid w:val="00967940"/>
    <w:rsid w:val="009741D8"/>
    <w:rsid w:val="0097430A"/>
    <w:rsid w:val="009743C6"/>
    <w:rsid w:val="0097715B"/>
    <w:rsid w:val="00980A11"/>
    <w:rsid w:val="009839E8"/>
    <w:rsid w:val="0098485A"/>
    <w:rsid w:val="00986460"/>
    <w:rsid w:val="00987E1D"/>
    <w:rsid w:val="00990B06"/>
    <w:rsid w:val="009928EA"/>
    <w:rsid w:val="00994A11"/>
    <w:rsid w:val="00995305"/>
    <w:rsid w:val="00997336"/>
    <w:rsid w:val="009976B9"/>
    <w:rsid w:val="009A1284"/>
    <w:rsid w:val="009A4494"/>
    <w:rsid w:val="009A4C3F"/>
    <w:rsid w:val="009A5244"/>
    <w:rsid w:val="009A6F03"/>
    <w:rsid w:val="009B0B38"/>
    <w:rsid w:val="009B2571"/>
    <w:rsid w:val="009B2924"/>
    <w:rsid w:val="009B424A"/>
    <w:rsid w:val="009B48CE"/>
    <w:rsid w:val="009B5033"/>
    <w:rsid w:val="009B520E"/>
    <w:rsid w:val="009B5D23"/>
    <w:rsid w:val="009C22AB"/>
    <w:rsid w:val="009C4650"/>
    <w:rsid w:val="009C64CC"/>
    <w:rsid w:val="009C6FED"/>
    <w:rsid w:val="009C73C0"/>
    <w:rsid w:val="009D2522"/>
    <w:rsid w:val="009D5743"/>
    <w:rsid w:val="009D5E10"/>
    <w:rsid w:val="009E0658"/>
    <w:rsid w:val="009E425D"/>
    <w:rsid w:val="009E4400"/>
    <w:rsid w:val="009E4D52"/>
    <w:rsid w:val="009E5BDE"/>
    <w:rsid w:val="009E72BB"/>
    <w:rsid w:val="009F0E5A"/>
    <w:rsid w:val="009F17B6"/>
    <w:rsid w:val="009F2EE9"/>
    <w:rsid w:val="009F5870"/>
    <w:rsid w:val="009F63BD"/>
    <w:rsid w:val="009F6FE9"/>
    <w:rsid w:val="00A007CC"/>
    <w:rsid w:val="00A027CB"/>
    <w:rsid w:val="00A05151"/>
    <w:rsid w:val="00A07AD6"/>
    <w:rsid w:val="00A12629"/>
    <w:rsid w:val="00A16689"/>
    <w:rsid w:val="00A174C5"/>
    <w:rsid w:val="00A22580"/>
    <w:rsid w:val="00A24229"/>
    <w:rsid w:val="00A244B9"/>
    <w:rsid w:val="00A307ED"/>
    <w:rsid w:val="00A320AF"/>
    <w:rsid w:val="00A346BE"/>
    <w:rsid w:val="00A360A4"/>
    <w:rsid w:val="00A3651E"/>
    <w:rsid w:val="00A3684E"/>
    <w:rsid w:val="00A369C8"/>
    <w:rsid w:val="00A36EC9"/>
    <w:rsid w:val="00A42C57"/>
    <w:rsid w:val="00A43AF1"/>
    <w:rsid w:val="00A45468"/>
    <w:rsid w:val="00A46E06"/>
    <w:rsid w:val="00A52A2D"/>
    <w:rsid w:val="00A53437"/>
    <w:rsid w:val="00A53EDB"/>
    <w:rsid w:val="00A54C94"/>
    <w:rsid w:val="00A57799"/>
    <w:rsid w:val="00A6080D"/>
    <w:rsid w:val="00A608B1"/>
    <w:rsid w:val="00A60C28"/>
    <w:rsid w:val="00A6267F"/>
    <w:rsid w:val="00A6318D"/>
    <w:rsid w:val="00A65769"/>
    <w:rsid w:val="00A66F07"/>
    <w:rsid w:val="00A70482"/>
    <w:rsid w:val="00A73986"/>
    <w:rsid w:val="00A73BB9"/>
    <w:rsid w:val="00A73F71"/>
    <w:rsid w:val="00A8033A"/>
    <w:rsid w:val="00A81476"/>
    <w:rsid w:val="00A84C06"/>
    <w:rsid w:val="00A8668B"/>
    <w:rsid w:val="00A90249"/>
    <w:rsid w:val="00A9033E"/>
    <w:rsid w:val="00A913EC"/>
    <w:rsid w:val="00A91710"/>
    <w:rsid w:val="00A92BD9"/>
    <w:rsid w:val="00A96890"/>
    <w:rsid w:val="00AA0A42"/>
    <w:rsid w:val="00AA0C42"/>
    <w:rsid w:val="00AA13B8"/>
    <w:rsid w:val="00AA205B"/>
    <w:rsid w:val="00AA268D"/>
    <w:rsid w:val="00AA3A8D"/>
    <w:rsid w:val="00AA4E60"/>
    <w:rsid w:val="00AA5131"/>
    <w:rsid w:val="00AA7DA6"/>
    <w:rsid w:val="00AB037E"/>
    <w:rsid w:val="00AB0618"/>
    <w:rsid w:val="00AB0DF9"/>
    <w:rsid w:val="00AB0E83"/>
    <w:rsid w:val="00AB1185"/>
    <w:rsid w:val="00AB1CE0"/>
    <w:rsid w:val="00AB2201"/>
    <w:rsid w:val="00AB2BFB"/>
    <w:rsid w:val="00AB391F"/>
    <w:rsid w:val="00AB433D"/>
    <w:rsid w:val="00AB53A7"/>
    <w:rsid w:val="00AB5F46"/>
    <w:rsid w:val="00AB61F6"/>
    <w:rsid w:val="00AC02CD"/>
    <w:rsid w:val="00AC1866"/>
    <w:rsid w:val="00AC2EEF"/>
    <w:rsid w:val="00AC3163"/>
    <w:rsid w:val="00AC4565"/>
    <w:rsid w:val="00AC5F79"/>
    <w:rsid w:val="00AD0BD8"/>
    <w:rsid w:val="00AD22C2"/>
    <w:rsid w:val="00AD3981"/>
    <w:rsid w:val="00AD5D7D"/>
    <w:rsid w:val="00AD6385"/>
    <w:rsid w:val="00AD688C"/>
    <w:rsid w:val="00AD6C02"/>
    <w:rsid w:val="00AE011F"/>
    <w:rsid w:val="00AE2F0F"/>
    <w:rsid w:val="00AE5A7C"/>
    <w:rsid w:val="00AE6FF8"/>
    <w:rsid w:val="00AE7521"/>
    <w:rsid w:val="00AF0AD9"/>
    <w:rsid w:val="00AF263F"/>
    <w:rsid w:val="00AF2917"/>
    <w:rsid w:val="00AF315A"/>
    <w:rsid w:val="00AF5A3F"/>
    <w:rsid w:val="00AF7A8D"/>
    <w:rsid w:val="00B00EF2"/>
    <w:rsid w:val="00B04B32"/>
    <w:rsid w:val="00B05714"/>
    <w:rsid w:val="00B0730E"/>
    <w:rsid w:val="00B110E3"/>
    <w:rsid w:val="00B12ACF"/>
    <w:rsid w:val="00B12D12"/>
    <w:rsid w:val="00B14FE6"/>
    <w:rsid w:val="00B16E2E"/>
    <w:rsid w:val="00B20488"/>
    <w:rsid w:val="00B21EA4"/>
    <w:rsid w:val="00B22022"/>
    <w:rsid w:val="00B22064"/>
    <w:rsid w:val="00B23982"/>
    <w:rsid w:val="00B23F8D"/>
    <w:rsid w:val="00B24297"/>
    <w:rsid w:val="00B2500E"/>
    <w:rsid w:val="00B3184D"/>
    <w:rsid w:val="00B32569"/>
    <w:rsid w:val="00B33C39"/>
    <w:rsid w:val="00B33E59"/>
    <w:rsid w:val="00B3605D"/>
    <w:rsid w:val="00B371AB"/>
    <w:rsid w:val="00B41590"/>
    <w:rsid w:val="00B4364B"/>
    <w:rsid w:val="00B43CBC"/>
    <w:rsid w:val="00B44566"/>
    <w:rsid w:val="00B45755"/>
    <w:rsid w:val="00B45FDD"/>
    <w:rsid w:val="00B46021"/>
    <w:rsid w:val="00B50B33"/>
    <w:rsid w:val="00B511EC"/>
    <w:rsid w:val="00B512F8"/>
    <w:rsid w:val="00B52F43"/>
    <w:rsid w:val="00B55E68"/>
    <w:rsid w:val="00B60C0B"/>
    <w:rsid w:val="00B615A2"/>
    <w:rsid w:val="00B63467"/>
    <w:rsid w:val="00B634F5"/>
    <w:rsid w:val="00B66084"/>
    <w:rsid w:val="00B71640"/>
    <w:rsid w:val="00B72081"/>
    <w:rsid w:val="00B7237B"/>
    <w:rsid w:val="00B74B20"/>
    <w:rsid w:val="00B7723D"/>
    <w:rsid w:val="00B80C1D"/>
    <w:rsid w:val="00B81157"/>
    <w:rsid w:val="00B828C3"/>
    <w:rsid w:val="00B833AA"/>
    <w:rsid w:val="00B847C1"/>
    <w:rsid w:val="00B86A5E"/>
    <w:rsid w:val="00B90BB1"/>
    <w:rsid w:val="00B911DB"/>
    <w:rsid w:val="00B9127E"/>
    <w:rsid w:val="00B91D25"/>
    <w:rsid w:val="00B94220"/>
    <w:rsid w:val="00B956FB"/>
    <w:rsid w:val="00B95871"/>
    <w:rsid w:val="00B960D4"/>
    <w:rsid w:val="00B961C6"/>
    <w:rsid w:val="00B97391"/>
    <w:rsid w:val="00BA56D5"/>
    <w:rsid w:val="00BA789A"/>
    <w:rsid w:val="00BB144B"/>
    <w:rsid w:val="00BB183A"/>
    <w:rsid w:val="00BB271E"/>
    <w:rsid w:val="00BB2998"/>
    <w:rsid w:val="00BB49D7"/>
    <w:rsid w:val="00BB4A36"/>
    <w:rsid w:val="00BB5F9B"/>
    <w:rsid w:val="00BB60A4"/>
    <w:rsid w:val="00BB6A6D"/>
    <w:rsid w:val="00BC33AF"/>
    <w:rsid w:val="00BC3894"/>
    <w:rsid w:val="00BC4AE6"/>
    <w:rsid w:val="00BC5676"/>
    <w:rsid w:val="00BC71EE"/>
    <w:rsid w:val="00BD0EAC"/>
    <w:rsid w:val="00BD1EA2"/>
    <w:rsid w:val="00BE1770"/>
    <w:rsid w:val="00BE2F78"/>
    <w:rsid w:val="00BE4541"/>
    <w:rsid w:val="00BF1D45"/>
    <w:rsid w:val="00BF2068"/>
    <w:rsid w:val="00BF2AB3"/>
    <w:rsid w:val="00BF4933"/>
    <w:rsid w:val="00BF6FC7"/>
    <w:rsid w:val="00C0231C"/>
    <w:rsid w:val="00C04425"/>
    <w:rsid w:val="00C10668"/>
    <w:rsid w:val="00C111BA"/>
    <w:rsid w:val="00C11589"/>
    <w:rsid w:val="00C13432"/>
    <w:rsid w:val="00C143BB"/>
    <w:rsid w:val="00C20A70"/>
    <w:rsid w:val="00C223CC"/>
    <w:rsid w:val="00C22AEF"/>
    <w:rsid w:val="00C23209"/>
    <w:rsid w:val="00C25D8D"/>
    <w:rsid w:val="00C26A51"/>
    <w:rsid w:val="00C27B00"/>
    <w:rsid w:val="00C30A94"/>
    <w:rsid w:val="00C30D56"/>
    <w:rsid w:val="00C31D0F"/>
    <w:rsid w:val="00C35FA4"/>
    <w:rsid w:val="00C36700"/>
    <w:rsid w:val="00C36F10"/>
    <w:rsid w:val="00C40640"/>
    <w:rsid w:val="00C408C1"/>
    <w:rsid w:val="00C40F35"/>
    <w:rsid w:val="00C450CB"/>
    <w:rsid w:val="00C455AD"/>
    <w:rsid w:val="00C465D6"/>
    <w:rsid w:val="00C512D6"/>
    <w:rsid w:val="00C53643"/>
    <w:rsid w:val="00C53D15"/>
    <w:rsid w:val="00C54093"/>
    <w:rsid w:val="00C548D5"/>
    <w:rsid w:val="00C54AE9"/>
    <w:rsid w:val="00C56C47"/>
    <w:rsid w:val="00C609DA"/>
    <w:rsid w:val="00C6344D"/>
    <w:rsid w:val="00C66008"/>
    <w:rsid w:val="00C66586"/>
    <w:rsid w:val="00C671EE"/>
    <w:rsid w:val="00C7068B"/>
    <w:rsid w:val="00C70828"/>
    <w:rsid w:val="00C734DA"/>
    <w:rsid w:val="00C74481"/>
    <w:rsid w:val="00C74FB2"/>
    <w:rsid w:val="00C75EA3"/>
    <w:rsid w:val="00C7669A"/>
    <w:rsid w:val="00C76F0D"/>
    <w:rsid w:val="00C81A04"/>
    <w:rsid w:val="00C8325E"/>
    <w:rsid w:val="00C8328C"/>
    <w:rsid w:val="00C8441D"/>
    <w:rsid w:val="00C85537"/>
    <w:rsid w:val="00C86777"/>
    <w:rsid w:val="00C92541"/>
    <w:rsid w:val="00C93A9A"/>
    <w:rsid w:val="00C979AC"/>
    <w:rsid w:val="00CA106B"/>
    <w:rsid w:val="00CA1A34"/>
    <w:rsid w:val="00CA3263"/>
    <w:rsid w:val="00CA4EE5"/>
    <w:rsid w:val="00CA69D1"/>
    <w:rsid w:val="00CB1776"/>
    <w:rsid w:val="00CB19D9"/>
    <w:rsid w:val="00CB4178"/>
    <w:rsid w:val="00CB4266"/>
    <w:rsid w:val="00CB4EAC"/>
    <w:rsid w:val="00CB5C9F"/>
    <w:rsid w:val="00CB6C9E"/>
    <w:rsid w:val="00CB7451"/>
    <w:rsid w:val="00CB7C52"/>
    <w:rsid w:val="00CB7C7B"/>
    <w:rsid w:val="00CC2C3A"/>
    <w:rsid w:val="00CC32DD"/>
    <w:rsid w:val="00CC3456"/>
    <w:rsid w:val="00CC4998"/>
    <w:rsid w:val="00CC7FAB"/>
    <w:rsid w:val="00CD2029"/>
    <w:rsid w:val="00CD590C"/>
    <w:rsid w:val="00CD6BE3"/>
    <w:rsid w:val="00CE218D"/>
    <w:rsid w:val="00CE3EFF"/>
    <w:rsid w:val="00CE4046"/>
    <w:rsid w:val="00CF0EC1"/>
    <w:rsid w:val="00CF3547"/>
    <w:rsid w:val="00CF6CDD"/>
    <w:rsid w:val="00D004C7"/>
    <w:rsid w:val="00D00FA5"/>
    <w:rsid w:val="00D01A65"/>
    <w:rsid w:val="00D035BB"/>
    <w:rsid w:val="00D11EBC"/>
    <w:rsid w:val="00D12623"/>
    <w:rsid w:val="00D1431F"/>
    <w:rsid w:val="00D1531B"/>
    <w:rsid w:val="00D17189"/>
    <w:rsid w:val="00D2153D"/>
    <w:rsid w:val="00D2207F"/>
    <w:rsid w:val="00D227DB"/>
    <w:rsid w:val="00D24AC2"/>
    <w:rsid w:val="00D26367"/>
    <w:rsid w:val="00D26677"/>
    <w:rsid w:val="00D304DF"/>
    <w:rsid w:val="00D31724"/>
    <w:rsid w:val="00D31DC2"/>
    <w:rsid w:val="00D3224C"/>
    <w:rsid w:val="00D35CA5"/>
    <w:rsid w:val="00D43024"/>
    <w:rsid w:val="00D452CE"/>
    <w:rsid w:val="00D4658D"/>
    <w:rsid w:val="00D531BC"/>
    <w:rsid w:val="00D54F64"/>
    <w:rsid w:val="00D55284"/>
    <w:rsid w:val="00D559F3"/>
    <w:rsid w:val="00D5612F"/>
    <w:rsid w:val="00D575AF"/>
    <w:rsid w:val="00D6008B"/>
    <w:rsid w:val="00D606B6"/>
    <w:rsid w:val="00D60A06"/>
    <w:rsid w:val="00D622F0"/>
    <w:rsid w:val="00D625E8"/>
    <w:rsid w:val="00D628B7"/>
    <w:rsid w:val="00D63CAE"/>
    <w:rsid w:val="00D64247"/>
    <w:rsid w:val="00D67002"/>
    <w:rsid w:val="00D70531"/>
    <w:rsid w:val="00D738A8"/>
    <w:rsid w:val="00D75496"/>
    <w:rsid w:val="00D82891"/>
    <w:rsid w:val="00D83994"/>
    <w:rsid w:val="00D839C1"/>
    <w:rsid w:val="00D865C1"/>
    <w:rsid w:val="00D92161"/>
    <w:rsid w:val="00D95A00"/>
    <w:rsid w:val="00D964F2"/>
    <w:rsid w:val="00D971C3"/>
    <w:rsid w:val="00DA3A76"/>
    <w:rsid w:val="00DA65DF"/>
    <w:rsid w:val="00DA7404"/>
    <w:rsid w:val="00DA7A80"/>
    <w:rsid w:val="00DB2AE8"/>
    <w:rsid w:val="00DB38F8"/>
    <w:rsid w:val="00DB4EAD"/>
    <w:rsid w:val="00DB4FC7"/>
    <w:rsid w:val="00DB6141"/>
    <w:rsid w:val="00DB71DC"/>
    <w:rsid w:val="00DC46B5"/>
    <w:rsid w:val="00DC4D4E"/>
    <w:rsid w:val="00DC6AA0"/>
    <w:rsid w:val="00DD1CCD"/>
    <w:rsid w:val="00DD2BB4"/>
    <w:rsid w:val="00DD486C"/>
    <w:rsid w:val="00DD505F"/>
    <w:rsid w:val="00DD628F"/>
    <w:rsid w:val="00DD6A9D"/>
    <w:rsid w:val="00DE04A2"/>
    <w:rsid w:val="00DE0B2F"/>
    <w:rsid w:val="00DE10B3"/>
    <w:rsid w:val="00DE30B2"/>
    <w:rsid w:val="00DE3E60"/>
    <w:rsid w:val="00DE444A"/>
    <w:rsid w:val="00DE5807"/>
    <w:rsid w:val="00DE715F"/>
    <w:rsid w:val="00DF0FD1"/>
    <w:rsid w:val="00DF1188"/>
    <w:rsid w:val="00DF14D0"/>
    <w:rsid w:val="00DF4245"/>
    <w:rsid w:val="00DF4507"/>
    <w:rsid w:val="00DF4648"/>
    <w:rsid w:val="00DF7E41"/>
    <w:rsid w:val="00E00D5E"/>
    <w:rsid w:val="00E03978"/>
    <w:rsid w:val="00E04186"/>
    <w:rsid w:val="00E05D76"/>
    <w:rsid w:val="00E05F57"/>
    <w:rsid w:val="00E10082"/>
    <w:rsid w:val="00E1438F"/>
    <w:rsid w:val="00E16B78"/>
    <w:rsid w:val="00E17A4A"/>
    <w:rsid w:val="00E2155F"/>
    <w:rsid w:val="00E21E06"/>
    <w:rsid w:val="00E237E9"/>
    <w:rsid w:val="00E24459"/>
    <w:rsid w:val="00E244CB"/>
    <w:rsid w:val="00E24917"/>
    <w:rsid w:val="00E25383"/>
    <w:rsid w:val="00E26D1F"/>
    <w:rsid w:val="00E308CC"/>
    <w:rsid w:val="00E32034"/>
    <w:rsid w:val="00E34C72"/>
    <w:rsid w:val="00E37C53"/>
    <w:rsid w:val="00E41635"/>
    <w:rsid w:val="00E453FA"/>
    <w:rsid w:val="00E454A7"/>
    <w:rsid w:val="00E45934"/>
    <w:rsid w:val="00E4608F"/>
    <w:rsid w:val="00E50D7C"/>
    <w:rsid w:val="00E52286"/>
    <w:rsid w:val="00E562CF"/>
    <w:rsid w:val="00E61FF4"/>
    <w:rsid w:val="00E6288D"/>
    <w:rsid w:val="00E6382D"/>
    <w:rsid w:val="00E641B7"/>
    <w:rsid w:val="00E65A6D"/>
    <w:rsid w:val="00E67ECF"/>
    <w:rsid w:val="00E71DCE"/>
    <w:rsid w:val="00E72419"/>
    <w:rsid w:val="00E72F46"/>
    <w:rsid w:val="00E74645"/>
    <w:rsid w:val="00E75AE3"/>
    <w:rsid w:val="00E76C9F"/>
    <w:rsid w:val="00E774F1"/>
    <w:rsid w:val="00E81236"/>
    <w:rsid w:val="00E81832"/>
    <w:rsid w:val="00E829C8"/>
    <w:rsid w:val="00E86F7D"/>
    <w:rsid w:val="00E87B74"/>
    <w:rsid w:val="00E90A09"/>
    <w:rsid w:val="00E90FDD"/>
    <w:rsid w:val="00E96D42"/>
    <w:rsid w:val="00EA39C8"/>
    <w:rsid w:val="00EA5115"/>
    <w:rsid w:val="00EA69E0"/>
    <w:rsid w:val="00EB15B0"/>
    <w:rsid w:val="00EB1CF1"/>
    <w:rsid w:val="00EB2798"/>
    <w:rsid w:val="00EB4DB9"/>
    <w:rsid w:val="00EB5A77"/>
    <w:rsid w:val="00EB6124"/>
    <w:rsid w:val="00EB67B9"/>
    <w:rsid w:val="00EB7B1A"/>
    <w:rsid w:val="00EC0A89"/>
    <w:rsid w:val="00EC5974"/>
    <w:rsid w:val="00EC6986"/>
    <w:rsid w:val="00EC77E2"/>
    <w:rsid w:val="00ED0A8E"/>
    <w:rsid w:val="00ED1D90"/>
    <w:rsid w:val="00ED553A"/>
    <w:rsid w:val="00ED5728"/>
    <w:rsid w:val="00ED6E5A"/>
    <w:rsid w:val="00ED7E53"/>
    <w:rsid w:val="00ED7FA8"/>
    <w:rsid w:val="00EE0156"/>
    <w:rsid w:val="00EE0D2C"/>
    <w:rsid w:val="00EE2AEB"/>
    <w:rsid w:val="00EE3155"/>
    <w:rsid w:val="00EE672A"/>
    <w:rsid w:val="00EE6932"/>
    <w:rsid w:val="00EE7AD2"/>
    <w:rsid w:val="00EF0791"/>
    <w:rsid w:val="00EF37D0"/>
    <w:rsid w:val="00EF4E7B"/>
    <w:rsid w:val="00EF55AE"/>
    <w:rsid w:val="00EF7628"/>
    <w:rsid w:val="00EF7C63"/>
    <w:rsid w:val="00F012DB"/>
    <w:rsid w:val="00F0370A"/>
    <w:rsid w:val="00F0759E"/>
    <w:rsid w:val="00F076AB"/>
    <w:rsid w:val="00F11E4B"/>
    <w:rsid w:val="00F12201"/>
    <w:rsid w:val="00F13339"/>
    <w:rsid w:val="00F14C5B"/>
    <w:rsid w:val="00F1546B"/>
    <w:rsid w:val="00F15ADF"/>
    <w:rsid w:val="00F21410"/>
    <w:rsid w:val="00F21772"/>
    <w:rsid w:val="00F21993"/>
    <w:rsid w:val="00F22611"/>
    <w:rsid w:val="00F244B8"/>
    <w:rsid w:val="00F25086"/>
    <w:rsid w:val="00F25839"/>
    <w:rsid w:val="00F25B57"/>
    <w:rsid w:val="00F273C7"/>
    <w:rsid w:val="00F3194F"/>
    <w:rsid w:val="00F31B89"/>
    <w:rsid w:val="00F330C7"/>
    <w:rsid w:val="00F341E6"/>
    <w:rsid w:val="00F344A2"/>
    <w:rsid w:val="00F4159C"/>
    <w:rsid w:val="00F41704"/>
    <w:rsid w:val="00F41A8D"/>
    <w:rsid w:val="00F471EA"/>
    <w:rsid w:val="00F51C1B"/>
    <w:rsid w:val="00F54C02"/>
    <w:rsid w:val="00F55ECB"/>
    <w:rsid w:val="00F560C8"/>
    <w:rsid w:val="00F573AC"/>
    <w:rsid w:val="00F606DE"/>
    <w:rsid w:val="00F60D06"/>
    <w:rsid w:val="00F6173D"/>
    <w:rsid w:val="00F61812"/>
    <w:rsid w:val="00F61AA6"/>
    <w:rsid w:val="00F62A68"/>
    <w:rsid w:val="00F62AC7"/>
    <w:rsid w:val="00F6367B"/>
    <w:rsid w:val="00F64FE1"/>
    <w:rsid w:val="00F666B9"/>
    <w:rsid w:val="00F731F1"/>
    <w:rsid w:val="00F75C2B"/>
    <w:rsid w:val="00F862D5"/>
    <w:rsid w:val="00F946E4"/>
    <w:rsid w:val="00F96C2C"/>
    <w:rsid w:val="00FA1386"/>
    <w:rsid w:val="00FA2343"/>
    <w:rsid w:val="00FA4F9B"/>
    <w:rsid w:val="00FA59E8"/>
    <w:rsid w:val="00FA6713"/>
    <w:rsid w:val="00FB12F6"/>
    <w:rsid w:val="00FB28F0"/>
    <w:rsid w:val="00FB512D"/>
    <w:rsid w:val="00FC085A"/>
    <w:rsid w:val="00FC0A85"/>
    <w:rsid w:val="00FC1E68"/>
    <w:rsid w:val="00FC248B"/>
    <w:rsid w:val="00FC2DE7"/>
    <w:rsid w:val="00FC5321"/>
    <w:rsid w:val="00FC5461"/>
    <w:rsid w:val="00FC7020"/>
    <w:rsid w:val="00FD1BFB"/>
    <w:rsid w:val="00FD31B3"/>
    <w:rsid w:val="00FD3901"/>
    <w:rsid w:val="00FD3B58"/>
    <w:rsid w:val="00FD3EC0"/>
    <w:rsid w:val="00FD58D9"/>
    <w:rsid w:val="00FD7827"/>
    <w:rsid w:val="00FD78C8"/>
    <w:rsid w:val="00FE2776"/>
    <w:rsid w:val="00FE3CAB"/>
    <w:rsid w:val="00FE3EC0"/>
    <w:rsid w:val="00FE4C3C"/>
    <w:rsid w:val="00FE68BE"/>
    <w:rsid w:val="00FE730A"/>
    <w:rsid w:val="00FF10B9"/>
    <w:rsid w:val="00FF4954"/>
    <w:rsid w:val="00FF5EE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cronym"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799"/>
    <w:rPr>
      <w:rFonts w:ascii="Calibri" w:eastAsia="Calibri" w:hAnsi="Calibri" w:cs="Times New Roman"/>
    </w:rPr>
  </w:style>
  <w:style w:type="paragraph" w:styleId="Heading1">
    <w:name w:val="heading 1"/>
    <w:basedOn w:val="Normal"/>
    <w:link w:val="Heading1Char"/>
    <w:uiPriority w:val="9"/>
    <w:qFormat/>
    <w:rsid w:val="00A57799"/>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
    <w:semiHidden/>
    <w:unhideWhenUsed/>
    <w:qFormat/>
    <w:rsid w:val="003A3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61177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799"/>
    <w:rPr>
      <w:rFonts w:ascii="Times New Roman" w:eastAsia="Times New Roman" w:hAnsi="Times New Roman" w:cs="Times New Roman"/>
      <w:b/>
      <w:bCs/>
      <w:color w:val="336699"/>
      <w:kern w:val="36"/>
      <w:sz w:val="23"/>
      <w:szCs w:val="23"/>
      <w:lang w:eastAsia="en-AU"/>
    </w:rPr>
  </w:style>
  <w:style w:type="paragraph" w:customStyle="1" w:styleId="Bullet">
    <w:name w:val="Bullet"/>
    <w:aliases w:val="b"/>
    <w:basedOn w:val="Normal"/>
    <w:link w:val="BulletChar"/>
    <w:qFormat/>
    <w:rsid w:val="00A57799"/>
    <w:pPr>
      <w:numPr>
        <w:numId w:val="1"/>
      </w:numPr>
      <w:spacing w:before="120" w:after="120"/>
    </w:pPr>
    <w:rPr>
      <w:rFonts w:eastAsia="Times New Roman"/>
    </w:rPr>
  </w:style>
  <w:style w:type="character" w:customStyle="1" w:styleId="BulletChar">
    <w:name w:val="Bullet Char"/>
    <w:aliases w:val="b Char"/>
    <w:basedOn w:val="DefaultParagraphFont"/>
    <w:link w:val="Bullet"/>
    <w:locked/>
    <w:rsid w:val="00A57799"/>
    <w:rPr>
      <w:rFonts w:ascii="Calibri" w:eastAsia="Times New Roman" w:hAnsi="Calibri" w:cs="Times New Roman"/>
    </w:rPr>
  </w:style>
  <w:style w:type="paragraph" w:customStyle="1" w:styleId="Dash">
    <w:name w:val="Dash"/>
    <w:basedOn w:val="Normal"/>
    <w:link w:val="DashChar"/>
    <w:qFormat/>
    <w:rsid w:val="00A57799"/>
    <w:pPr>
      <w:numPr>
        <w:ilvl w:val="1"/>
        <w:numId w:val="1"/>
      </w:numPr>
      <w:spacing w:before="120" w:after="120"/>
    </w:pPr>
    <w:rPr>
      <w:rFonts w:eastAsia="Times New Roman"/>
    </w:rPr>
  </w:style>
  <w:style w:type="paragraph" w:customStyle="1" w:styleId="DoubleDot">
    <w:name w:val="Double Dot"/>
    <w:basedOn w:val="Normal"/>
    <w:rsid w:val="00A57799"/>
    <w:pPr>
      <w:numPr>
        <w:ilvl w:val="2"/>
        <w:numId w:val="1"/>
      </w:numPr>
      <w:spacing w:before="120" w:after="120"/>
    </w:pPr>
    <w:rPr>
      <w:rFonts w:eastAsia="Times New Roman"/>
    </w:rPr>
  </w:style>
  <w:style w:type="table" w:styleId="TableGrid">
    <w:name w:val="Table Grid"/>
    <w:basedOn w:val="TableNormal"/>
    <w:rsid w:val="00A57799"/>
    <w:pPr>
      <w:spacing w:after="0" w:line="240" w:lineRule="auto"/>
    </w:pPr>
    <w:rPr>
      <w:rFonts w:ascii="Calibri" w:eastAsia="Times New Roman" w:hAnsi="Calibri"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A3A7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C11589"/>
    <w:rPr>
      <w:rFonts w:cs="Times New Roman"/>
      <w:b/>
      <w:bCs/>
    </w:rPr>
  </w:style>
  <w:style w:type="paragraph" w:styleId="BalloonText">
    <w:name w:val="Balloon Text"/>
    <w:basedOn w:val="Normal"/>
    <w:link w:val="BalloonTextChar"/>
    <w:uiPriority w:val="99"/>
    <w:semiHidden/>
    <w:unhideWhenUsed/>
    <w:rsid w:val="00354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2B6"/>
    <w:rPr>
      <w:rFonts w:ascii="Tahoma" w:eastAsia="Calibri" w:hAnsi="Tahoma" w:cs="Tahoma"/>
      <w:sz w:val="16"/>
      <w:szCs w:val="16"/>
    </w:rPr>
  </w:style>
  <w:style w:type="character" w:styleId="Hyperlink">
    <w:name w:val="Hyperlink"/>
    <w:basedOn w:val="DefaultParagraphFont"/>
    <w:uiPriority w:val="99"/>
    <w:unhideWhenUsed/>
    <w:rsid w:val="00E453FA"/>
    <w:rPr>
      <w:color w:val="0000FF" w:themeColor="hyperlink"/>
      <w:u w:val="single"/>
    </w:rPr>
  </w:style>
  <w:style w:type="paragraph" w:styleId="ListParagraph">
    <w:name w:val="List Paragraph"/>
    <w:basedOn w:val="Normal"/>
    <w:uiPriority w:val="34"/>
    <w:qFormat/>
    <w:rsid w:val="003B5BFC"/>
    <w:pPr>
      <w:ind w:left="720"/>
    </w:pPr>
  </w:style>
  <w:style w:type="paragraph" w:customStyle="1" w:styleId="OutlineNumbered1">
    <w:name w:val="Outline Numbered 1"/>
    <w:basedOn w:val="Normal"/>
    <w:link w:val="OutlineNumbered1Char"/>
    <w:rsid w:val="003B5BFC"/>
    <w:pPr>
      <w:numPr>
        <w:numId w:val="2"/>
      </w:numPr>
    </w:pPr>
  </w:style>
  <w:style w:type="character" w:customStyle="1" w:styleId="OutlineNumbered1Char">
    <w:name w:val="Outline Numbered 1 Char"/>
    <w:basedOn w:val="BulletChar"/>
    <w:link w:val="OutlineNumbered1"/>
    <w:rsid w:val="003B5BFC"/>
    <w:rPr>
      <w:rFonts w:eastAsia="Calibri"/>
    </w:rPr>
  </w:style>
  <w:style w:type="paragraph" w:customStyle="1" w:styleId="OutlineNumbered2">
    <w:name w:val="Outline Numbered 2"/>
    <w:basedOn w:val="Normal"/>
    <w:rsid w:val="003B5BFC"/>
    <w:pPr>
      <w:numPr>
        <w:ilvl w:val="1"/>
        <w:numId w:val="2"/>
      </w:numPr>
    </w:pPr>
  </w:style>
  <w:style w:type="paragraph" w:customStyle="1" w:styleId="OutlineNumbered3">
    <w:name w:val="Outline Numbered 3"/>
    <w:basedOn w:val="Normal"/>
    <w:rsid w:val="003B5BFC"/>
    <w:pPr>
      <w:numPr>
        <w:ilvl w:val="2"/>
        <w:numId w:val="2"/>
      </w:numPr>
    </w:pPr>
  </w:style>
  <w:style w:type="character" w:styleId="CommentReference">
    <w:name w:val="annotation reference"/>
    <w:basedOn w:val="DefaultParagraphFont"/>
    <w:unhideWhenUsed/>
    <w:rsid w:val="00F560C8"/>
    <w:rPr>
      <w:sz w:val="16"/>
      <w:szCs w:val="16"/>
    </w:rPr>
  </w:style>
  <w:style w:type="paragraph" w:styleId="CommentText">
    <w:name w:val="annotation text"/>
    <w:basedOn w:val="Normal"/>
    <w:link w:val="CommentTextChar"/>
    <w:unhideWhenUsed/>
    <w:rsid w:val="00F560C8"/>
    <w:pPr>
      <w:spacing w:line="240" w:lineRule="auto"/>
    </w:pPr>
    <w:rPr>
      <w:sz w:val="20"/>
      <w:szCs w:val="20"/>
    </w:rPr>
  </w:style>
  <w:style w:type="character" w:customStyle="1" w:styleId="CommentTextChar">
    <w:name w:val="Comment Text Char"/>
    <w:basedOn w:val="DefaultParagraphFont"/>
    <w:link w:val="CommentText"/>
    <w:uiPriority w:val="99"/>
    <w:semiHidden/>
    <w:rsid w:val="00F560C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560C8"/>
    <w:rPr>
      <w:b/>
      <w:bCs/>
    </w:rPr>
  </w:style>
  <w:style w:type="character" w:customStyle="1" w:styleId="CommentSubjectChar">
    <w:name w:val="Comment Subject Char"/>
    <w:basedOn w:val="CommentTextChar"/>
    <w:link w:val="CommentSubject"/>
    <w:uiPriority w:val="99"/>
    <w:semiHidden/>
    <w:rsid w:val="00F560C8"/>
    <w:rPr>
      <w:b/>
      <w:bCs/>
    </w:rPr>
  </w:style>
  <w:style w:type="paragraph" w:styleId="NormalWeb">
    <w:name w:val="Normal (Web)"/>
    <w:basedOn w:val="Normal"/>
    <w:uiPriority w:val="99"/>
    <w:unhideWhenUsed/>
    <w:rsid w:val="000F340F"/>
    <w:pPr>
      <w:spacing w:before="100" w:beforeAutospacing="1" w:after="100" w:afterAutospacing="1" w:line="240" w:lineRule="auto"/>
    </w:pPr>
    <w:rPr>
      <w:rFonts w:ascii="Times New Roman" w:eastAsia="Times New Roman" w:hAnsi="Times New Roman"/>
      <w:sz w:val="24"/>
      <w:szCs w:val="24"/>
      <w:lang w:eastAsia="en-AU"/>
    </w:rPr>
  </w:style>
  <w:style w:type="character" w:styleId="HTMLAcronym">
    <w:name w:val="HTML Acronym"/>
    <w:basedOn w:val="DefaultParagraphFont"/>
    <w:semiHidden/>
    <w:rsid w:val="007B39FF"/>
  </w:style>
  <w:style w:type="paragraph" w:styleId="Header">
    <w:name w:val="header"/>
    <w:basedOn w:val="Normal"/>
    <w:link w:val="HeaderChar"/>
    <w:uiPriority w:val="99"/>
    <w:semiHidden/>
    <w:unhideWhenUsed/>
    <w:rsid w:val="00B74B2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74B20"/>
    <w:rPr>
      <w:rFonts w:ascii="Calibri" w:eastAsia="Calibri" w:hAnsi="Calibri" w:cs="Times New Roman"/>
    </w:rPr>
  </w:style>
  <w:style w:type="paragraph" w:styleId="Footer">
    <w:name w:val="footer"/>
    <w:basedOn w:val="Normal"/>
    <w:link w:val="FooterChar"/>
    <w:uiPriority w:val="99"/>
    <w:unhideWhenUsed/>
    <w:rsid w:val="00B74B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B20"/>
    <w:rPr>
      <w:rFonts w:ascii="Calibri" w:eastAsia="Calibri" w:hAnsi="Calibri" w:cs="Times New Roman"/>
    </w:rPr>
  </w:style>
  <w:style w:type="paragraph" w:customStyle="1" w:styleId="R1">
    <w:name w:val="R1"/>
    <w:aliases w:val="1. or 1.(1)"/>
    <w:basedOn w:val="Normal"/>
    <w:next w:val="R2"/>
    <w:rsid w:val="000F2F4A"/>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paragraph" w:customStyle="1" w:styleId="R2">
    <w:name w:val="R2"/>
    <w:aliases w:val="(2)"/>
    <w:basedOn w:val="Normal"/>
    <w:rsid w:val="000F2F4A"/>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FootnoteText">
    <w:name w:val="footnote text"/>
    <w:basedOn w:val="Normal"/>
    <w:link w:val="FootnoteTextChar"/>
    <w:unhideWhenUsed/>
    <w:rsid w:val="005B4D4F"/>
    <w:pPr>
      <w:spacing w:after="0" w:line="240" w:lineRule="auto"/>
    </w:pPr>
    <w:rPr>
      <w:sz w:val="20"/>
      <w:szCs w:val="20"/>
    </w:rPr>
  </w:style>
  <w:style w:type="character" w:customStyle="1" w:styleId="FootnoteTextChar">
    <w:name w:val="Footnote Text Char"/>
    <w:basedOn w:val="DefaultParagraphFont"/>
    <w:link w:val="FootnoteText"/>
    <w:rsid w:val="005B4D4F"/>
    <w:rPr>
      <w:rFonts w:ascii="Calibri" w:eastAsia="Calibri" w:hAnsi="Calibri" w:cs="Times New Roman"/>
      <w:sz w:val="20"/>
      <w:szCs w:val="20"/>
    </w:rPr>
  </w:style>
  <w:style w:type="character" w:styleId="FootnoteReference">
    <w:name w:val="footnote reference"/>
    <w:basedOn w:val="DefaultParagraphFont"/>
    <w:unhideWhenUsed/>
    <w:rsid w:val="005B4D4F"/>
    <w:rPr>
      <w:vertAlign w:val="superscript"/>
    </w:rPr>
  </w:style>
  <w:style w:type="paragraph" w:styleId="Caption">
    <w:name w:val="caption"/>
    <w:basedOn w:val="Normal"/>
    <w:next w:val="Normal"/>
    <w:uiPriority w:val="35"/>
    <w:qFormat/>
    <w:rsid w:val="00732658"/>
    <w:pPr>
      <w:spacing w:before="120" w:after="120" w:line="240" w:lineRule="auto"/>
    </w:pPr>
    <w:rPr>
      <w:rFonts w:ascii="Times New Roman" w:eastAsia="Times New Roman" w:hAnsi="Times New Roman"/>
      <w:b/>
      <w:bCs/>
      <w:sz w:val="20"/>
      <w:szCs w:val="20"/>
      <w:lang w:eastAsia="en-AU"/>
    </w:rPr>
  </w:style>
  <w:style w:type="character" w:customStyle="1" w:styleId="Heading6Char">
    <w:name w:val="Heading 6 Char"/>
    <w:basedOn w:val="DefaultParagraphFont"/>
    <w:link w:val="Heading6"/>
    <w:uiPriority w:val="9"/>
    <w:semiHidden/>
    <w:rsid w:val="0061177F"/>
    <w:rPr>
      <w:rFonts w:asciiTheme="majorHAnsi" w:eastAsiaTheme="majorEastAsia" w:hAnsiTheme="majorHAnsi" w:cstheme="majorBidi"/>
      <w:i/>
      <w:iCs/>
      <w:color w:val="243F60" w:themeColor="accent1" w:themeShade="7F"/>
    </w:rPr>
  </w:style>
  <w:style w:type="paragraph" w:customStyle="1" w:styleId="HSR">
    <w:name w:val="HSR"/>
    <w:aliases w:val="Subregulation Heading"/>
    <w:basedOn w:val="Normal"/>
    <w:next w:val="Normal"/>
    <w:rsid w:val="0061177F"/>
    <w:pPr>
      <w:keepNext/>
      <w:spacing w:before="300" w:after="0" w:line="240" w:lineRule="auto"/>
      <w:ind w:left="964"/>
    </w:pPr>
    <w:rPr>
      <w:rFonts w:ascii="Arial" w:eastAsia="Times New Roman" w:hAnsi="Arial"/>
      <w:i/>
      <w:sz w:val="24"/>
      <w:szCs w:val="24"/>
      <w:lang w:eastAsia="en-AU"/>
    </w:rPr>
  </w:style>
  <w:style w:type="table" w:customStyle="1" w:styleId="LightShading-Accent11">
    <w:name w:val="Light Shading - Accent 11"/>
    <w:basedOn w:val="TableNormal"/>
    <w:rsid w:val="0061177F"/>
    <w:pPr>
      <w:spacing w:after="0" w:line="240" w:lineRule="auto"/>
    </w:pPr>
    <w:rPr>
      <w:rFonts w:ascii="Calibri" w:eastAsia="Calibri" w:hAnsi="Calibri" w:cs="Times New Roman"/>
      <w:color w:val="365F91" w:themeColor="accent1" w:themeShade="BF"/>
      <w:sz w:val="24"/>
      <w:szCs w:val="24"/>
      <w:lang w:eastAsia="en-A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CharSectno">
    <w:name w:val="CharSectno"/>
    <w:basedOn w:val="DefaultParagraphFont"/>
    <w:rsid w:val="00AB0E83"/>
  </w:style>
  <w:style w:type="table" w:customStyle="1" w:styleId="TableGrid2">
    <w:name w:val="Table Grid2"/>
    <w:basedOn w:val="TableNormal"/>
    <w:next w:val="TableGrid"/>
    <w:rsid w:val="00AB0E83"/>
    <w:pPr>
      <w:spacing w:after="0" w:line="240" w:lineRule="auto"/>
    </w:pPr>
    <w:rPr>
      <w:rFonts w:ascii="Calibri" w:eastAsia="Calibri" w:hAnsi="Calibri"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7FAD"/>
    <w:pPr>
      <w:autoSpaceDE w:val="0"/>
      <w:autoSpaceDN w:val="0"/>
      <w:adjustRightInd w:val="0"/>
      <w:spacing w:after="0" w:line="240" w:lineRule="auto"/>
    </w:pPr>
    <w:rPr>
      <w:rFonts w:ascii="Calibri" w:hAnsi="Calibri" w:cs="Calibri"/>
      <w:color w:val="000000"/>
      <w:sz w:val="24"/>
      <w:szCs w:val="24"/>
    </w:rPr>
  </w:style>
  <w:style w:type="paragraph" w:customStyle="1" w:styleId="P1">
    <w:name w:val="P1"/>
    <w:aliases w:val="(a)"/>
    <w:basedOn w:val="Normal"/>
    <w:rsid w:val="008825E2"/>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HR">
    <w:name w:val="HR"/>
    <w:aliases w:val="Regulation Heading"/>
    <w:basedOn w:val="Normal"/>
    <w:next w:val="R1"/>
    <w:rsid w:val="00377653"/>
    <w:pPr>
      <w:keepNext/>
      <w:keepLines/>
      <w:spacing w:before="360" w:after="0" w:line="240" w:lineRule="auto"/>
      <w:ind w:left="964" w:hanging="964"/>
    </w:pPr>
    <w:rPr>
      <w:rFonts w:ascii="Arial" w:eastAsia="Times New Roman" w:hAnsi="Arial"/>
      <w:b/>
      <w:sz w:val="24"/>
      <w:szCs w:val="24"/>
      <w:lang w:eastAsia="en-AU"/>
    </w:rPr>
  </w:style>
  <w:style w:type="paragraph" w:styleId="Revision">
    <w:name w:val="Revision"/>
    <w:hidden/>
    <w:uiPriority w:val="99"/>
    <w:semiHidden/>
    <w:rsid w:val="00661953"/>
    <w:pPr>
      <w:spacing w:after="0" w:line="240" w:lineRule="auto"/>
    </w:pPr>
    <w:rPr>
      <w:rFonts w:ascii="Calibri" w:eastAsia="Calibri" w:hAnsi="Calibri" w:cs="Times New Roman"/>
    </w:rPr>
  </w:style>
  <w:style w:type="table" w:customStyle="1" w:styleId="LightGrid-Accent11">
    <w:name w:val="Light Grid - Accent 11"/>
    <w:basedOn w:val="TableNormal"/>
    <w:uiPriority w:val="62"/>
    <w:rsid w:val="00D11EBC"/>
    <w:pPr>
      <w:spacing w:after="0" w:line="240" w:lineRule="auto"/>
    </w:pPr>
    <w:rPr>
      <w:rFonts w:ascii="Calibri" w:eastAsia="Calibri" w:hAnsi="Calibri" w:cs="Times New Roman"/>
      <w:sz w:val="20"/>
      <w:szCs w:val="20"/>
      <w:lang w:eastAsia="en-A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DashChar">
    <w:name w:val="Dash Char"/>
    <w:basedOn w:val="DefaultParagraphFont"/>
    <w:link w:val="Dash"/>
    <w:rsid w:val="005F4018"/>
    <w:rPr>
      <w:rFonts w:ascii="Calibri" w:eastAsia="Times New Roman" w:hAnsi="Calibri" w:cs="Times New Roman"/>
    </w:rPr>
  </w:style>
  <w:style w:type="character" w:styleId="FollowedHyperlink">
    <w:name w:val="FollowedHyperlink"/>
    <w:basedOn w:val="DefaultParagraphFont"/>
    <w:uiPriority w:val="99"/>
    <w:semiHidden/>
    <w:unhideWhenUsed/>
    <w:rsid w:val="00E17A4A"/>
    <w:rPr>
      <w:color w:val="800080" w:themeColor="followedHyperlink"/>
      <w:u w:val="single"/>
    </w:rPr>
  </w:style>
  <w:style w:type="paragraph" w:customStyle="1" w:styleId="definition">
    <w:name w:val="definition"/>
    <w:basedOn w:val="Normal"/>
    <w:rsid w:val="005222C7"/>
    <w:pPr>
      <w:spacing w:before="80" w:after="0" w:line="260" w:lineRule="exact"/>
      <w:ind w:left="964"/>
      <w:jc w:val="both"/>
    </w:pPr>
    <w:rPr>
      <w:rFonts w:ascii="Times New Roman" w:eastAsia="Times New Roman" w:hAnsi="Times New Roman"/>
      <w:sz w:val="24"/>
      <w:szCs w:val="24"/>
      <w:lang w:eastAsia="en-AU"/>
    </w:rPr>
  </w:style>
</w:styles>
</file>

<file path=word/webSettings.xml><?xml version="1.0" encoding="utf-8"?>
<w:webSettings xmlns:r="http://schemas.openxmlformats.org/officeDocument/2006/relationships" xmlns:w="http://schemas.openxmlformats.org/wordprocessingml/2006/main">
  <w:divs>
    <w:div w:id="108740896">
      <w:bodyDiv w:val="1"/>
      <w:marLeft w:val="0"/>
      <w:marRight w:val="0"/>
      <w:marTop w:val="0"/>
      <w:marBottom w:val="0"/>
      <w:divBdr>
        <w:top w:val="none" w:sz="0" w:space="0" w:color="auto"/>
        <w:left w:val="none" w:sz="0" w:space="0" w:color="auto"/>
        <w:bottom w:val="none" w:sz="0" w:space="0" w:color="auto"/>
        <w:right w:val="none" w:sz="0" w:space="0" w:color="auto"/>
      </w:divBdr>
    </w:div>
    <w:div w:id="181895033">
      <w:bodyDiv w:val="1"/>
      <w:marLeft w:val="0"/>
      <w:marRight w:val="0"/>
      <w:marTop w:val="0"/>
      <w:marBottom w:val="0"/>
      <w:divBdr>
        <w:top w:val="none" w:sz="0" w:space="0" w:color="auto"/>
        <w:left w:val="none" w:sz="0" w:space="0" w:color="auto"/>
        <w:bottom w:val="none" w:sz="0" w:space="0" w:color="auto"/>
        <w:right w:val="none" w:sz="0" w:space="0" w:color="auto"/>
      </w:divBdr>
      <w:divsChild>
        <w:div w:id="1419256621">
          <w:marLeft w:val="0"/>
          <w:marRight w:val="0"/>
          <w:marTop w:val="0"/>
          <w:marBottom w:val="0"/>
          <w:divBdr>
            <w:top w:val="none" w:sz="0" w:space="0" w:color="auto"/>
            <w:left w:val="none" w:sz="0" w:space="0" w:color="auto"/>
            <w:bottom w:val="none" w:sz="0" w:space="0" w:color="auto"/>
            <w:right w:val="none" w:sz="0" w:space="0" w:color="auto"/>
          </w:divBdr>
          <w:divsChild>
            <w:div w:id="999574946">
              <w:marLeft w:val="0"/>
              <w:marRight w:val="0"/>
              <w:marTop w:val="0"/>
              <w:marBottom w:val="0"/>
              <w:divBdr>
                <w:top w:val="none" w:sz="0" w:space="0" w:color="auto"/>
                <w:left w:val="none" w:sz="0" w:space="0" w:color="auto"/>
                <w:bottom w:val="none" w:sz="0" w:space="0" w:color="auto"/>
                <w:right w:val="none" w:sz="0" w:space="0" w:color="auto"/>
              </w:divBdr>
              <w:divsChild>
                <w:div w:id="733161570">
                  <w:marLeft w:val="0"/>
                  <w:marRight w:val="0"/>
                  <w:marTop w:val="0"/>
                  <w:marBottom w:val="0"/>
                  <w:divBdr>
                    <w:top w:val="none" w:sz="0" w:space="0" w:color="auto"/>
                    <w:left w:val="none" w:sz="0" w:space="0" w:color="auto"/>
                    <w:bottom w:val="none" w:sz="0" w:space="0" w:color="auto"/>
                    <w:right w:val="none" w:sz="0" w:space="0" w:color="auto"/>
                  </w:divBdr>
                  <w:divsChild>
                    <w:div w:id="1946378204">
                      <w:marLeft w:val="0"/>
                      <w:marRight w:val="0"/>
                      <w:marTop w:val="0"/>
                      <w:marBottom w:val="0"/>
                      <w:divBdr>
                        <w:top w:val="none" w:sz="0" w:space="0" w:color="auto"/>
                        <w:left w:val="none" w:sz="0" w:space="0" w:color="auto"/>
                        <w:bottom w:val="none" w:sz="0" w:space="0" w:color="auto"/>
                        <w:right w:val="none" w:sz="0" w:space="0" w:color="auto"/>
                      </w:divBdr>
                      <w:divsChild>
                        <w:div w:id="94923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636647">
      <w:bodyDiv w:val="1"/>
      <w:marLeft w:val="0"/>
      <w:marRight w:val="0"/>
      <w:marTop w:val="0"/>
      <w:marBottom w:val="0"/>
      <w:divBdr>
        <w:top w:val="none" w:sz="0" w:space="0" w:color="auto"/>
        <w:left w:val="none" w:sz="0" w:space="0" w:color="auto"/>
        <w:bottom w:val="none" w:sz="0" w:space="0" w:color="auto"/>
        <w:right w:val="none" w:sz="0" w:space="0" w:color="auto"/>
      </w:divBdr>
      <w:divsChild>
        <w:div w:id="1357392002">
          <w:marLeft w:val="0"/>
          <w:marRight w:val="0"/>
          <w:marTop w:val="0"/>
          <w:marBottom w:val="0"/>
          <w:divBdr>
            <w:top w:val="none" w:sz="0" w:space="0" w:color="auto"/>
            <w:left w:val="none" w:sz="0" w:space="0" w:color="auto"/>
            <w:bottom w:val="none" w:sz="0" w:space="0" w:color="auto"/>
            <w:right w:val="none" w:sz="0" w:space="0" w:color="auto"/>
          </w:divBdr>
          <w:divsChild>
            <w:div w:id="1690135088">
              <w:marLeft w:val="0"/>
              <w:marRight w:val="0"/>
              <w:marTop w:val="0"/>
              <w:marBottom w:val="300"/>
              <w:divBdr>
                <w:top w:val="none" w:sz="0" w:space="0" w:color="auto"/>
                <w:left w:val="none" w:sz="0" w:space="0" w:color="auto"/>
                <w:bottom w:val="none" w:sz="0" w:space="0" w:color="auto"/>
                <w:right w:val="none" w:sz="0" w:space="0" w:color="auto"/>
              </w:divBdr>
              <w:divsChild>
                <w:div w:id="726800441">
                  <w:marLeft w:val="0"/>
                  <w:marRight w:val="0"/>
                  <w:marTop w:val="0"/>
                  <w:marBottom w:val="0"/>
                  <w:divBdr>
                    <w:top w:val="none" w:sz="0" w:space="0" w:color="auto"/>
                    <w:left w:val="none" w:sz="0" w:space="0" w:color="auto"/>
                    <w:bottom w:val="none" w:sz="0" w:space="0" w:color="auto"/>
                    <w:right w:val="none" w:sz="0" w:space="0" w:color="auto"/>
                  </w:divBdr>
                  <w:divsChild>
                    <w:div w:id="1047338404">
                      <w:marLeft w:val="0"/>
                      <w:marRight w:val="0"/>
                      <w:marTop w:val="0"/>
                      <w:marBottom w:val="0"/>
                      <w:divBdr>
                        <w:top w:val="none" w:sz="0" w:space="0" w:color="auto"/>
                        <w:left w:val="none" w:sz="0" w:space="0" w:color="auto"/>
                        <w:bottom w:val="none" w:sz="0" w:space="0" w:color="auto"/>
                        <w:right w:val="none" w:sz="0" w:space="0" w:color="auto"/>
                      </w:divBdr>
                      <w:divsChild>
                        <w:div w:id="1053768072">
                          <w:marLeft w:val="0"/>
                          <w:marRight w:val="0"/>
                          <w:marTop w:val="0"/>
                          <w:marBottom w:val="0"/>
                          <w:divBdr>
                            <w:top w:val="none" w:sz="0" w:space="0" w:color="auto"/>
                            <w:left w:val="none" w:sz="0" w:space="0" w:color="auto"/>
                            <w:bottom w:val="none" w:sz="0" w:space="0" w:color="auto"/>
                            <w:right w:val="none" w:sz="0" w:space="0" w:color="auto"/>
                          </w:divBdr>
                          <w:divsChild>
                            <w:div w:id="19971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770914">
      <w:bodyDiv w:val="1"/>
      <w:marLeft w:val="0"/>
      <w:marRight w:val="0"/>
      <w:marTop w:val="0"/>
      <w:marBottom w:val="0"/>
      <w:divBdr>
        <w:top w:val="none" w:sz="0" w:space="0" w:color="auto"/>
        <w:left w:val="none" w:sz="0" w:space="0" w:color="auto"/>
        <w:bottom w:val="none" w:sz="0" w:space="0" w:color="auto"/>
        <w:right w:val="none" w:sz="0" w:space="0" w:color="auto"/>
      </w:divBdr>
      <w:divsChild>
        <w:div w:id="1427919889">
          <w:marLeft w:val="0"/>
          <w:marRight w:val="0"/>
          <w:marTop w:val="0"/>
          <w:marBottom w:val="0"/>
          <w:divBdr>
            <w:top w:val="none" w:sz="0" w:space="0" w:color="auto"/>
            <w:left w:val="none" w:sz="0" w:space="0" w:color="auto"/>
            <w:bottom w:val="none" w:sz="0" w:space="0" w:color="auto"/>
            <w:right w:val="none" w:sz="0" w:space="0" w:color="auto"/>
          </w:divBdr>
          <w:divsChild>
            <w:div w:id="1376659224">
              <w:marLeft w:val="0"/>
              <w:marRight w:val="0"/>
              <w:marTop w:val="0"/>
              <w:marBottom w:val="0"/>
              <w:divBdr>
                <w:top w:val="none" w:sz="0" w:space="0" w:color="auto"/>
                <w:left w:val="none" w:sz="0" w:space="0" w:color="auto"/>
                <w:bottom w:val="none" w:sz="0" w:space="0" w:color="auto"/>
                <w:right w:val="none" w:sz="0" w:space="0" w:color="auto"/>
              </w:divBdr>
              <w:divsChild>
                <w:div w:id="1576433784">
                  <w:marLeft w:val="0"/>
                  <w:marRight w:val="0"/>
                  <w:marTop w:val="0"/>
                  <w:marBottom w:val="0"/>
                  <w:divBdr>
                    <w:top w:val="none" w:sz="0" w:space="0" w:color="auto"/>
                    <w:left w:val="none" w:sz="0" w:space="0" w:color="auto"/>
                    <w:bottom w:val="none" w:sz="0" w:space="0" w:color="auto"/>
                    <w:right w:val="none" w:sz="0" w:space="0" w:color="auto"/>
                  </w:divBdr>
                  <w:divsChild>
                    <w:div w:id="121120092">
                      <w:marLeft w:val="0"/>
                      <w:marRight w:val="0"/>
                      <w:marTop w:val="0"/>
                      <w:marBottom w:val="0"/>
                      <w:divBdr>
                        <w:top w:val="none" w:sz="0" w:space="0" w:color="auto"/>
                        <w:left w:val="none" w:sz="0" w:space="0" w:color="auto"/>
                        <w:bottom w:val="none" w:sz="0" w:space="0" w:color="auto"/>
                        <w:right w:val="none" w:sz="0" w:space="0" w:color="auto"/>
                      </w:divBdr>
                      <w:divsChild>
                        <w:div w:id="1038505580">
                          <w:marLeft w:val="0"/>
                          <w:marRight w:val="0"/>
                          <w:marTop w:val="0"/>
                          <w:marBottom w:val="0"/>
                          <w:divBdr>
                            <w:top w:val="none" w:sz="0" w:space="0" w:color="auto"/>
                            <w:left w:val="none" w:sz="0" w:space="0" w:color="auto"/>
                            <w:bottom w:val="none" w:sz="0" w:space="0" w:color="auto"/>
                            <w:right w:val="none" w:sz="0" w:space="0" w:color="auto"/>
                          </w:divBdr>
                          <w:divsChild>
                            <w:div w:id="182522105">
                              <w:marLeft w:val="240"/>
                              <w:marRight w:val="240"/>
                              <w:marTop w:val="480"/>
                              <w:marBottom w:val="240"/>
                              <w:divBdr>
                                <w:top w:val="single" w:sz="6" w:space="12" w:color="666666"/>
                                <w:left w:val="single" w:sz="6" w:space="12" w:color="666666"/>
                                <w:bottom w:val="single" w:sz="6" w:space="12" w:color="666666"/>
                                <w:right w:val="single" w:sz="6" w:space="12" w:color="666666"/>
                              </w:divBdr>
                            </w:div>
                          </w:divsChild>
                        </w:div>
                      </w:divsChild>
                    </w:div>
                  </w:divsChild>
                </w:div>
              </w:divsChild>
            </w:div>
          </w:divsChild>
        </w:div>
      </w:divsChild>
    </w:div>
    <w:div w:id="988636156">
      <w:bodyDiv w:val="1"/>
      <w:marLeft w:val="0"/>
      <w:marRight w:val="0"/>
      <w:marTop w:val="0"/>
      <w:marBottom w:val="0"/>
      <w:divBdr>
        <w:top w:val="none" w:sz="0" w:space="0" w:color="auto"/>
        <w:left w:val="none" w:sz="0" w:space="0" w:color="auto"/>
        <w:bottom w:val="none" w:sz="0" w:space="0" w:color="auto"/>
        <w:right w:val="none" w:sz="0" w:space="0" w:color="auto"/>
      </w:divBdr>
      <w:divsChild>
        <w:div w:id="2046756632">
          <w:marLeft w:val="0"/>
          <w:marRight w:val="0"/>
          <w:marTop w:val="0"/>
          <w:marBottom w:val="0"/>
          <w:divBdr>
            <w:top w:val="none" w:sz="0" w:space="0" w:color="auto"/>
            <w:left w:val="none" w:sz="0" w:space="0" w:color="auto"/>
            <w:bottom w:val="none" w:sz="0" w:space="0" w:color="auto"/>
            <w:right w:val="none" w:sz="0" w:space="0" w:color="auto"/>
          </w:divBdr>
          <w:divsChild>
            <w:div w:id="481310403">
              <w:marLeft w:val="0"/>
              <w:marRight w:val="0"/>
              <w:marTop w:val="0"/>
              <w:marBottom w:val="0"/>
              <w:divBdr>
                <w:top w:val="none" w:sz="0" w:space="0" w:color="auto"/>
                <w:left w:val="none" w:sz="0" w:space="0" w:color="auto"/>
                <w:bottom w:val="none" w:sz="0" w:space="0" w:color="auto"/>
                <w:right w:val="none" w:sz="0" w:space="0" w:color="auto"/>
              </w:divBdr>
              <w:divsChild>
                <w:div w:id="1089958680">
                  <w:marLeft w:val="0"/>
                  <w:marRight w:val="0"/>
                  <w:marTop w:val="0"/>
                  <w:marBottom w:val="0"/>
                  <w:divBdr>
                    <w:top w:val="none" w:sz="0" w:space="0" w:color="auto"/>
                    <w:left w:val="none" w:sz="0" w:space="0" w:color="auto"/>
                    <w:bottom w:val="none" w:sz="0" w:space="0" w:color="auto"/>
                    <w:right w:val="none" w:sz="0" w:space="0" w:color="auto"/>
                  </w:divBdr>
                  <w:divsChild>
                    <w:div w:id="37631395">
                      <w:marLeft w:val="0"/>
                      <w:marRight w:val="0"/>
                      <w:marTop w:val="0"/>
                      <w:marBottom w:val="0"/>
                      <w:divBdr>
                        <w:top w:val="none" w:sz="0" w:space="0" w:color="auto"/>
                        <w:left w:val="none" w:sz="0" w:space="0" w:color="auto"/>
                        <w:bottom w:val="none" w:sz="0" w:space="0" w:color="auto"/>
                        <w:right w:val="none" w:sz="0" w:space="0" w:color="auto"/>
                      </w:divBdr>
                      <w:divsChild>
                        <w:div w:id="2045903418">
                          <w:marLeft w:val="0"/>
                          <w:marRight w:val="0"/>
                          <w:marTop w:val="0"/>
                          <w:marBottom w:val="0"/>
                          <w:divBdr>
                            <w:top w:val="none" w:sz="0" w:space="0" w:color="auto"/>
                            <w:left w:val="none" w:sz="0" w:space="0" w:color="auto"/>
                            <w:bottom w:val="none" w:sz="0" w:space="0" w:color="auto"/>
                            <w:right w:val="none" w:sz="0" w:space="0" w:color="auto"/>
                          </w:divBdr>
                          <w:divsChild>
                            <w:div w:id="3430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797287">
      <w:bodyDiv w:val="1"/>
      <w:marLeft w:val="0"/>
      <w:marRight w:val="0"/>
      <w:marTop w:val="0"/>
      <w:marBottom w:val="0"/>
      <w:divBdr>
        <w:top w:val="none" w:sz="0" w:space="0" w:color="auto"/>
        <w:left w:val="none" w:sz="0" w:space="0" w:color="auto"/>
        <w:bottom w:val="none" w:sz="0" w:space="0" w:color="auto"/>
        <w:right w:val="none" w:sz="0" w:space="0" w:color="auto"/>
      </w:divBdr>
      <w:divsChild>
        <w:div w:id="312609875">
          <w:marLeft w:val="0"/>
          <w:marRight w:val="0"/>
          <w:marTop w:val="0"/>
          <w:marBottom w:val="0"/>
          <w:divBdr>
            <w:top w:val="none" w:sz="0" w:space="0" w:color="auto"/>
            <w:left w:val="none" w:sz="0" w:space="0" w:color="auto"/>
            <w:bottom w:val="none" w:sz="0" w:space="0" w:color="auto"/>
            <w:right w:val="none" w:sz="0" w:space="0" w:color="auto"/>
          </w:divBdr>
          <w:divsChild>
            <w:div w:id="1297295260">
              <w:marLeft w:val="0"/>
              <w:marRight w:val="0"/>
              <w:marTop w:val="0"/>
              <w:marBottom w:val="300"/>
              <w:divBdr>
                <w:top w:val="none" w:sz="0" w:space="0" w:color="auto"/>
                <w:left w:val="none" w:sz="0" w:space="0" w:color="auto"/>
                <w:bottom w:val="none" w:sz="0" w:space="0" w:color="auto"/>
                <w:right w:val="none" w:sz="0" w:space="0" w:color="auto"/>
              </w:divBdr>
              <w:divsChild>
                <w:div w:id="566261243">
                  <w:marLeft w:val="0"/>
                  <w:marRight w:val="0"/>
                  <w:marTop w:val="0"/>
                  <w:marBottom w:val="0"/>
                  <w:divBdr>
                    <w:top w:val="none" w:sz="0" w:space="0" w:color="auto"/>
                    <w:left w:val="none" w:sz="0" w:space="0" w:color="auto"/>
                    <w:bottom w:val="none" w:sz="0" w:space="0" w:color="auto"/>
                    <w:right w:val="none" w:sz="0" w:space="0" w:color="auto"/>
                  </w:divBdr>
                  <w:divsChild>
                    <w:div w:id="986856626">
                      <w:marLeft w:val="0"/>
                      <w:marRight w:val="0"/>
                      <w:marTop w:val="0"/>
                      <w:marBottom w:val="0"/>
                      <w:divBdr>
                        <w:top w:val="none" w:sz="0" w:space="0" w:color="auto"/>
                        <w:left w:val="none" w:sz="0" w:space="0" w:color="auto"/>
                        <w:bottom w:val="none" w:sz="0" w:space="0" w:color="auto"/>
                        <w:right w:val="none" w:sz="0" w:space="0" w:color="auto"/>
                      </w:divBdr>
                      <w:divsChild>
                        <w:div w:id="7104290">
                          <w:marLeft w:val="0"/>
                          <w:marRight w:val="0"/>
                          <w:marTop w:val="0"/>
                          <w:marBottom w:val="0"/>
                          <w:divBdr>
                            <w:top w:val="none" w:sz="0" w:space="0" w:color="auto"/>
                            <w:left w:val="none" w:sz="0" w:space="0" w:color="auto"/>
                            <w:bottom w:val="none" w:sz="0" w:space="0" w:color="auto"/>
                            <w:right w:val="none" w:sz="0" w:space="0" w:color="auto"/>
                          </w:divBdr>
                          <w:divsChild>
                            <w:div w:id="102740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28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cat.climatechange.gov.au/cfirefor/" TargetMode="External"/><Relationship Id="rId13" Type="http://schemas.openxmlformats.org/officeDocument/2006/relationships/hyperlink" Target="http://www.comlaw.gov.a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eds.gov.au/weeds/lists/index.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limatechange.gov.au/climate-change/emission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imatechange.gov.au/government/initiatives/carbon-farming-initiative/activities-eligible-excluded/additional-activities-positive-list/permanent-carbon-plantings-established-before-1july2007.aspx" TargetMode="External"/><Relationship Id="rId5" Type="http://schemas.openxmlformats.org/officeDocument/2006/relationships/webSettings" Target="webSettings.xml"/><Relationship Id="rId15" Type="http://schemas.openxmlformats.org/officeDocument/2006/relationships/hyperlink" Target="http://ncat.climatechange.gov.au/cfirefor/" TargetMode="External"/><Relationship Id="rId10" Type="http://schemas.openxmlformats.org/officeDocument/2006/relationships/hyperlink" Target="http://www.climatechange.gov.au/government/initiatives/carbon-farming-initiative/activities-eligible-excluded/additional-activities-positive-list/ggas-transitioning-permanent-plantings-projects.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limatechange.gov.au/government/initiatives/carbon-farming-initiative/activities-eligible-excluded.aspx" TargetMode="External"/><Relationship Id="rId14" Type="http://schemas.openxmlformats.org/officeDocument/2006/relationships/hyperlink" Target="http://www.climatechang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Dep101</b:Tag>
    <b:SourceType>DocumentFromInternetSite</b:SourceType>
    <b:Guid>{F513600E-DD93-43ED-AE2F-7ADFB766E0D5}</b:Guid>
    <b:LCID>0</b:LCID>
    <b:Author>
      <b:Author>
        <b:Corporate>Department of Climate Change and Energy Efficiency</b:Corporate>
      </b:Author>
    </b:Author>
    <b:Title>National Greenhouse and Energy Reporting (Measurement) Determination 2008</b:Title>
    <b:InternetSiteTitle>ComLaw</b:InternetSiteTitle>
    <b:Year>2010a</b:Year>
    <b:Month>July</b:Month>
    <b:YearAccessed>2011</b:YearAccessed>
    <b:MonthAccessed>March</b:MonthAccessed>
    <b:URL>http://www.comlaw.gov.au/Details/F2010C00563/Download</b:URL>
    <b:RefOrder>7</b:RefOrder>
  </b:Source>
</b:Sources>
</file>

<file path=customXml/itemProps1.xml><?xml version="1.0" encoding="utf-8"?>
<ds:datastoreItem xmlns:ds="http://schemas.openxmlformats.org/officeDocument/2006/customXml" ds:itemID="{5F5C4CDB-1482-4233-92A3-9ED33E74F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24</Pages>
  <Words>7515</Words>
  <Characters>42836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50251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DCC2212</dc:creator>
  <cp:lastModifiedBy>Sutton</cp:lastModifiedBy>
  <cp:revision>5</cp:revision>
  <cp:lastPrinted>2012-06-21T02:15:00Z</cp:lastPrinted>
  <dcterms:created xsi:type="dcterms:W3CDTF">2012-06-25T03:07:00Z</dcterms:created>
  <dcterms:modified xsi:type="dcterms:W3CDTF">2012-06-25T08:39:00Z</dcterms:modified>
</cp:coreProperties>
</file>