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0D" w:rsidRPr="00E60611" w:rsidRDefault="0012550D" w:rsidP="0012550D">
      <w:pPr>
        <w:widowControl/>
        <w:rPr>
          <w:noProof/>
          <w:szCs w:val="24"/>
          <w:lang w:val="en-AU" w:eastAsia="en-AU"/>
        </w:rPr>
      </w:pPr>
      <w:r w:rsidRPr="00E60611">
        <w:rPr>
          <w:noProof/>
          <w:szCs w:val="24"/>
          <w:lang w:eastAsia="en-GB"/>
        </w:rPr>
        <w:drawing>
          <wp:inline distT="0" distB="0" distL="0" distR="0" wp14:anchorId="4FA5FB7C" wp14:editId="2DAD9366">
            <wp:extent cx="2657475" cy="438150"/>
            <wp:effectExtent l="0" t="0" r="9525" b="0"/>
            <wp:docPr id="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bookmarkStart w:id="0" w:name="_GoBack"/>
      <w:bookmarkEnd w:id="0"/>
    </w:p>
    <w:p w:rsidR="0012550D" w:rsidRPr="00E60611" w:rsidRDefault="0012550D" w:rsidP="0012550D">
      <w:pPr>
        <w:widowControl/>
        <w:contextualSpacing/>
        <w:rPr>
          <w:rFonts w:eastAsiaTheme="majorEastAsia" w:cstheme="majorBidi"/>
          <w:b/>
          <w:bCs/>
          <w:color w:val="17365D" w:themeColor="text2" w:themeShade="BF"/>
          <w:spacing w:val="5"/>
          <w:kern w:val="28"/>
        </w:rPr>
      </w:pPr>
    </w:p>
    <w:p w:rsidR="0012550D" w:rsidRPr="00E60611" w:rsidRDefault="0012550D" w:rsidP="0012550D">
      <w:pPr>
        <w:widowControl/>
        <w:pBdr>
          <w:bottom w:val="single" w:sz="4" w:space="1" w:color="auto"/>
        </w:pBdr>
        <w:rPr>
          <w:rFonts w:cs="Arial"/>
          <w:b/>
        </w:rPr>
      </w:pPr>
      <w:r w:rsidRPr="00E60611">
        <w:rPr>
          <w:rFonts w:cs="Arial"/>
          <w:b/>
        </w:rPr>
        <w:t xml:space="preserve">Standard 2.9.5 – Food for Special Medical Purposes </w:t>
      </w:r>
    </w:p>
    <w:p w:rsidR="0012550D" w:rsidRPr="00B80ADD" w:rsidRDefault="0012550D" w:rsidP="0012550D">
      <w:pPr>
        <w:widowControl/>
      </w:pPr>
    </w:p>
    <w:p w:rsidR="00944AC5" w:rsidRPr="00F70477" w:rsidRDefault="0012550D" w:rsidP="00944AC5">
      <w:pPr>
        <w:widowControl/>
      </w:pPr>
      <w:r w:rsidRPr="00B80ADD">
        <w:t xml:space="preserve">The Board of Food Standards Australia New Zealand gives notice of the making of this Standard under section 92 of the </w:t>
      </w:r>
      <w:r w:rsidRPr="00B80ADD">
        <w:rPr>
          <w:i/>
        </w:rPr>
        <w:t>Food Standards Australia New Zealand Act 1991</w:t>
      </w:r>
      <w:r w:rsidRPr="00B80ADD">
        <w:t xml:space="preserve">. The Standard commences </w:t>
      </w:r>
      <w:r w:rsidR="00944AC5" w:rsidRPr="00F70477">
        <w:t>on 28 June 2014.</w:t>
      </w:r>
    </w:p>
    <w:p w:rsidR="00944AC5" w:rsidRPr="00B80ADD" w:rsidRDefault="00944AC5" w:rsidP="00944AC5">
      <w:pPr>
        <w:widowControl/>
      </w:pPr>
    </w:p>
    <w:p w:rsidR="00C85D6A" w:rsidRDefault="00C85D6A" w:rsidP="00C85D6A">
      <w:pPr>
        <w:widowControl/>
        <w:tabs>
          <w:tab w:val="left" w:pos="720"/>
        </w:tabs>
      </w:pPr>
      <w:r>
        <w:t xml:space="preserve">Dated 22 June 2012 </w:t>
      </w:r>
    </w:p>
    <w:p w:rsidR="0012550D" w:rsidRPr="00B80ADD" w:rsidRDefault="00677937" w:rsidP="00944AC5">
      <w:pPr>
        <w:widowControl/>
      </w:pPr>
      <w:r>
        <w:rPr>
          <w:noProof/>
          <w:lang w:eastAsia="en-GB"/>
        </w:rPr>
        <w:drawing>
          <wp:inline distT="0" distB="0" distL="0" distR="0" wp14:anchorId="2BFCE9EA" wp14:editId="20A69013">
            <wp:extent cx="1343025" cy="787400"/>
            <wp:effectExtent l="0" t="0" r="9525" b="0"/>
            <wp:docPr id="2" name="Picture 2" descr="H:\cathieh\Cathiesignature.jpg"/>
            <wp:cNvGraphicFramePr/>
            <a:graphic xmlns:a="http://schemas.openxmlformats.org/drawingml/2006/main">
              <a:graphicData uri="http://schemas.openxmlformats.org/drawingml/2006/picture">
                <pic:pic xmlns:pic="http://schemas.openxmlformats.org/drawingml/2006/picture">
                  <pic:nvPicPr>
                    <pic:cNvPr id="2" name="Picture 2" descr="H:\cathieh\Cathiesignature.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87400"/>
                    </a:xfrm>
                    <a:prstGeom prst="rect">
                      <a:avLst/>
                    </a:prstGeom>
                    <a:noFill/>
                    <a:ln>
                      <a:noFill/>
                    </a:ln>
                  </pic:spPr>
                </pic:pic>
              </a:graphicData>
            </a:graphic>
          </wp:inline>
        </w:drawing>
      </w:r>
    </w:p>
    <w:p w:rsidR="0012550D" w:rsidRPr="00B80ADD" w:rsidRDefault="0012550D" w:rsidP="0012550D">
      <w:pPr>
        <w:widowControl/>
      </w:pPr>
      <w:r w:rsidRPr="00B80ADD">
        <w:t>Standards Management Officer</w:t>
      </w:r>
    </w:p>
    <w:p w:rsidR="0012550D" w:rsidRPr="00B80ADD" w:rsidRDefault="0012550D" w:rsidP="0012550D">
      <w:pPr>
        <w:widowControl/>
      </w:pPr>
      <w:r w:rsidRPr="00B80ADD">
        <w:t>Delegate of the Board of Food Standards Australia New Zealand</w:t>
      </w:r>
    </w:p>
    <w:p w:rsidR="0012550D" w:rsidRPr="00B80ADD" w:rsidRDefault="0012550D" w:rsidP="0012550D">
      <w:pPr>
        <w:widowControl/>
      </w:pPr>
    </w:p>
    <w:p w:rsidR="0012550D" w:rsidRPr="00B80ADD" w:rsidRDefault="0012550D" w:rsidP="0012550D">
      <w:pPr>
        <w:widowControl/>
      </w:pPr>
    </w:p>
    <w:p w:rsidR="0012550D" w:rsidRPr="00E60611" w:rsidRDefault="0012550D" w:rsidP="0012550D">
      <w:pPr>
        <w:widowControl/>
        <w:rPr>
          <w:b/>
          <w:szCs w:val="24"/>
        </w:rPr>
      </w:pPr>
      <w:r w:rsidRPr="00E60611">
        <w:rPr>
          <w:szCs w:val="24"/>
        </w:rPr>
        <w:br w:type="page"/>
      </w:r>
    </w:p>
    <w:p w:rsidR="0012550D" w:rsidRPr="00AB6AC1" w:rsidRDefault="0012550D" w:rsidP="0012550D">
      <w:pPr>
        <w:pStyle w:val="Standardtitle"/>
      </w:pPr>
      <w:r w:rsidRPr="00AB6AC1">
        <w:lastRenderedPageBreak/>
        <w:t>STANDARD 2.9.5</w:t>
      </w:r>
    </w:p>
    <w:p w:rsidR="0012550D" w:rsidRPr="00AB6AC1" w:rsidRDefault="0012550D" w:rsidP="0012550D"/>
    <w:p w:rsidR="0012550D" w:rsidRPr="00AB6AC1" w:rsidRDefault="0012550D" w:rsidP="0012550D">
      <w:pPr>
        <w:pStyle w:val="Standardtitle"/>
      </w:pPr>
      <w:r w:rsidRPr="00AB6AC1">
        <w:t>FOOD FOR SPECIAL MEDICAL PURPOSES</w:t>
      </w:r>
    </w:p>
    <w:p w:rsidR="0012550D" w:rsidRPr="00E60611" w:rsidRDefault="0012550D" w:rsidP="0012550D">
      <w:pPr>
        <w:pStyle w:val="TitleBorder"/>
      </w:pPr>
    </w:p>
    <w:p w:rsidR="0012550D" w:rsidRPr="00E60611" w:rsidRDefault="0012550D" w:rsidP="0012550D">
      <w:pPr>
        <w:widowControl/>
        <w:rPr>
          <w:rFonts w:cs="Arial"/>
        </w:rPr>
      </w:pPr>
    </w:p>
    <w:p w:rsidR="0012550D" w:rsidRPr="00E60611" w:rsidRDefault="0012550D" w:rsidP="0012550D">
      <w:pPr>
        <w:pStyle w:val="Clauseheading"/>
      </w:pPr>
      <w:r w:rsidRPr="00E60611">
        <w:t xml:space="preserve">Purpose </w:t>
      </w:r>
    </w:p>
    <w:p w:rsidR="0012550D" w:rsidRPr="00E60611" w:rsidRDefault="0012550D" w:rsidP="00B80ADD">
      <w:pPr>
        <w:pStyle w:val="Clause"/>
      </w:pPr>
    </w:p>
    <w:p w:rsidR="0012550D" w:rsidRPr="00E60611" w:rsidRDefault="0012550D" w:rsidP="0012550D">
      <w:pPr>
        <w:pStyle w:val="Clause"/>
      </w:pPr>
      <w:r w:rsidRPr="00E60611">
        <w:t xml:space="preserve">This Standard regulates the sale, composition and labelling of foods specially formulated for the dietary management of individuals with certain diseases, disorders or medical conditions. </w:t>
      </w:r>
      <w:r>
        <w:t xml:space="preserve"> </w:t>
      </w:r>
      <w:r w:rsidRPr="00E60611">
        <w:t xml:space="preserve">Food regulated by this Standard is intended to be used under medical supervision. </w:t>
      </w:r>
    </w:p>
    <w:p w:rsidR="0012550D" w:rsidRPr="00E60611" w:rsidRDefault="0012550D" w:rsidP="0012550D">
      <w:pPr>
        <w:pStyle w:val="Clause"/>
        <w:rPr>
          <w:rFonts w:cs="Arial"/>
        </w:rPr>
      </w:pPr>
    </w:p>
    <w:p w:rsidR="0012550D" w:rsidRPr="00E60611" w:rsidRDefault="0012550D" w:rsidP="0012550D">
      <w:pPr>
        <w:pStyle w:val="Clause"/>
      </w:pPr>
      <w:r w:rsidRPr="00E60611">
        <w:t xml:space="preserve">Because of the specialised nature and purpose of these foods, this Standard includes a restriction on the premises at which, and the persons by whom, food for special medical purposes may be sold to consumers. </w:t>
      </w:r>
    </w:p>
    <w:p w:rsidR="0012550D" w:rsidRPr="00E60611" w:rsidRDefault="0012550D" w:rsidP="0012550D">
      <w:pPr>
        <w:pStyle w:val="Clause"/>
        <w:rPr>
          <w:rFonts w:cs="Arial"/>
        </w:rPr>
      </w:pPr>
    </w:p>
    <w:p w:rsidR="0012550D" w:rsidRPr="00E60611" w:rsidRDefault="0012550D" w:rsidP="0012550D">
      <w:pPr>
        <w:pStyle w:val="Clause"/>
      </w:pPr>
      <w:r w:rsidRPr="00E60611">
        <w:t xml:space="preserve">Infant formula products as defined in Standard 2.9.1 of the Code and products formulated and represented as being for the dietary management of obesity or overweight are excluded from Standard 2.9.5, even though they might meet the requirements of this Standard. </w:t>
      </w:r>
    </w:p>
    <w:p w:rsidR="0012550D" w:rsidRPr="00E60611" w:rsidRDefault="0012550D" w:rsidP="0012550D">
      <w:pPr>
        <w:pStyle w:val="Clause"/>
        <w:rPr>
          <w:rFonts w:cs="Arial"/>
        </w:rPr>
      </w:pPr>
    </w:p>
    <w:p w:rsidR="0012550D" w:rsidRPr="00E60611" w:rsidRDefault="0012550D" w:rsidP="0012550D">
      <w:pPr>
        <w:pStyle w:val="EditorialNoteLine1"/>
      </w:pPr>
      <w:r w:rsidRPr="00E60611">
        <w:t>Editorial note</w:t>
      </w:r>
      <w:r>
        <w:t>:</w:t>
      </w:r>
    </w:p>
    <w:p w:rsidR="0012550D" w:rsidRPr="00E60611" w:rsidRDefault="0012550D" w:rsidP="0012550D">
      <w:pPr>
        <w:pStyle w:val="EditorialNotetext"/>
      </w:pPr>
    </w:p>
    <w:p w:rsidR="0012550D" w:rsidRPr="00E60611" w:rsidRDefault="0012550D" w:rsidP="0012550D">
      <w:pPr>
        <w:pStyle w:val="EditorialNotetext"/>
      </w:pPr>
      <w:r w:rsidRPr="00E60611">
        <w:t xml:space="preserve">In accordance with usual practice, this Standard must be read in the context of the whole Code. </w:t>
      </w:r>
      <w:r>
        <w:t xml:space="preserve"> </w:t>
      </w:r>
      <w:r w:rsidRPr="00E60611">
        <w:t xml:space="preserve">This Standard both incorporates and exempts existing Standards in the Code, and also applies additional requirements specifically for food for special medical purposes. </w:t>
      </w:r>
      <w:r>
        <w:t xml:space="preserve"> </w:t>
      </w:r>
      <w:r w:rsidRPr="00E60611">
        <w:t xml:space="preserve">Where existing requirements have been incorporated, these are replicated in the Standard rather than cross referenced to the original Standard, for accuracy and ease of use. </w:t>
      </w:r>
    </w:p>
    <w:p w:rsidR="0012550D" w:rsidRPr="00E60611" w:rsidRDefault="0012550D" w:rsidP="0012550D">
      <w:pPr>
        <w:widowControl/>
        <w:rPr>
          <w:rFonts w:cs="Arial"/>
        </w:rPr>
      </w:pPr>
    </w:p>
    <w:p w:rsidR="0012550D" w:rsidRPr="00E60611" w:rsidRDefault="0012550D" w:rsidP="0012550D">
      <w:pPr>
        <w:pStyle w:val="Clauseheading"/>
      </w:pPr>
      <w:r w:rsidRPr="00E60611">
        <w:t xml:space="preserve">Table of Provisions </w:t>
      </w:r>
    </w:p>
    <w:p w:rsidR="0012550D" w:rsidRPr="00E60611" w:rsidRDefault="0012550D" w:rsidP="0012550D">
      <w:pPr>
        <w:widowControl/>
        <w:rPr>
          <w:rFonts w:cs="Arial"/>
        </w:rPr>
      </w:pPr>
    </w:p>
    <w:p w:rsidR="0012550D" w:rsidRPr="00E60611" w:rsidRDefault="0012550D" w:rsidP="0012550D">
      <w:pPr>
        <w:pStyle w:val="ClauseList"/>
      </w:pPr>
      <w:r w:rsidRPr="00E60611">
        <w:t>Division 1 – Preliminary</w:t>
      </w:r>
    </w:p>
    <w:p w:rsidR="0012550D" w:rsidRPr="00E60611" w:rsidRDefault="0012550D" w:rsidP="0012550D">
      <w:pPr>
        <w:pStyle w:val="ClauseList"/>
      </w:pPr>
      <w:r w:rsidRPr="00E60611">
        <w:t>1</w:t>
      </w:r>
      <w:r w:rsidRPr="00E60611">
        <w:tab/>
        <w:t>Definition of food for special medical purposes</w:t>
      </w:r>
    </w:p>
    <w:p w:rsidR="0012550D" w:rsidRPr="00E60611" w:rsidRDefault="0012550D" w:rsidP="0012550D">
      <w:pPr>
        <w:pStyle w:val="ClauseList"/>
      </w:pPr>
      <w:r w:rsidRPr="00E60611">
        <w:t>2</w:t>
      </w:r>
      <w:r w:rsidRPr="00E60611">
        <w:tab/>
        <w:t>Other definitions</w:t>
      </w:r>
    </w:p>
    <w:p w:rsidR="0012550D" w:rsidRPr="00E60611" w:rsidRDefault="0012550D" w:rsidP="0012550D">
      <w:pPr>
        <w:pStyle w:val="ClauseList"/>
      </w:pPr>
      <w:r w:rsidRPr="00E60611">
        <w:t>3</w:t>
      </w:r>
      <w:r w:rsidRPr="00E60611">
        <w:tab/>
        <w:t>Application of other Standards</w:t>
      </w:r>
    </w:p>
    <w:p w:rsidR="0012550D" w:rsidRPr="00B80ADD" w:rsidRDefault="0012550D" w:rsidP="0012550D">
      <w:pPr>
        <w:pStyle w:val="ClauseList"/>
      </w:pPr>
      <w:r w:rsidRPr="00E60611">
        <w:t>4</w:t>
      </w:r>
      <w:r w:rsidRPr="00E60611">
        <w:tab/>
        <w:t>Claims must not be therapeutic in nature</w:t>
      </w:r>
    </w:p>
    <w:p w:rsidR="0012550D" w:rsidRPr="00E60611" w:rsidRDefault="0012550D" w:rsidP="0012550D">
      <w:pPr>
        <w:pStyle w:val="ClauseList"/>
      </w:pPr>
    </w:p>
    <w:p w:rsidR="0012550D" w:rsidRPr="00E60611" w:rsidRDefault="0012550D" w:rsidP="0012550D">
      <w:pPr>
        <w:pStyle w:val="ClauseList"/>
      </w:pPr>
      <w:r w:rsidRPr="00E60611">
        <w:t xml:space="preserve">Division 2 – Sale of food for special medical purposes </w:t>
      </w:r>
    </w:p>
    <w:p w:rsidR="0012550D" w:rsidRPr="00E60611" w:rsidRDefault="0012550D" w:rsidP="0012550D">
      <w:pPr>
        <w:pStyle w:val="ClauseList"/>
      </w:pPr>
      <w:r w:rsidRPr="00E60611">
        <w:t>5</w:t>
      </w:r>
      <w:r w:rsidRPr="00E60611">
        <w:tab/>
        <w:t>Restriction on the persons by whom, and the premises at which, food for special medical purposes may be sold</w:t>
      </w:r>
    </w:p>
    <w:p w:rsidR="0012550D" w:rsidRPr="00E60611" w:rsidRDefault="0012550D" w:rsidP="0012550D">
      <w:pPr>
        <w:pStyle w:val="ClauseList"/>
      </w:pPr>
    </w:p>
    <w:p w:rsidR="0012550D" w:rsidRPr="00E60611" w:rsidRDefault="0012550D" w:rsidP="0012550D">
      <w:pPr>
        <w:pStyle w:val="ClauseList"/>
      </w:pPr>
      <w:r w:rsidRPr="00E60611">
        <w:t>Division 3 – Composition</w:t>
      </w:r>
    </w:p>
    <w:p w:rsidR="0012550D" w:rsidRPr="00E60611" w:rsidRDefault="0012550D" w:rsidP="0012550D">
      <w:pPr>
        <w:pStyle w:val="ClauseList"/>
      </w:pPr>
      <w:r w:rsidRPr="00E60611">
        <w:t>6</w:t>
      </w:r>
      <w:r w:rsidRPr="00E60611">
        <w:tab/>
        <w:t>Permitted forms of particular substances</w:t>
      </w:r>
    </w:p>
    <w:p w:rsidR="0012550D" w:rsidRDefault="0012550D" w:rsidP="0012550D">
      <w:pPr>
        <w:pStyle w:val="ClauseList"/>
      </w:pPr>
      <w:r w:rsidRPr="00E60611">
        <w:t>7</w:t>
      </w:r>
      <w:r w:rsidRPr="00E60611">
        <w:tab/>
        <w:t>Compositional requirements for food represented as being suitable for use as a sole source of nutrition</w:t>
      </w:r>
    </w:p>
    <w:p w:rsidR="0012550D" w:rsidRPr="000B4728" w:rsidRDefault="0012550D" w:rsidP="0012550D">
      <w:pPr>
        <w:pStyle w:val="ClauseList"/>
      </w:pPr>
    </w:p>
    <w:p w:rsidR="0012550D" w:rsidRPr="00E60611" w:rsidRDefault="0012550D" w:rsidP="0012550D">
      <w:pPr>
        <w:pStyle w:val="ClauseList"/>
      </w:pPr>
      <w:r w:rsidRPr="00E60611">
        <w:t>Division 4 – Labelling</w:t>
      </w:r>
    </w:p>
    <w:p w:rsidR="0012550D" w:rsidRPr="00E60611" w:rsidRDefault="0012550D" w:rsidP="0012550D">
      <w:pPr>
        <w:pStyle w:val="ClauseList"/>
      </w:pPr>
      <w:r w:rsidRPr="00E60611">
        <w:t>Subdivision 1 – Outline of requirements</w:t>
      </w:r>
    </w:p>
    <w:p w:rsidR="0012550D" w:rsidRPr="00E60611" w:rsidRDefault="0012550D" w:rsidP="0012550D">
      <w:pPr>
        <w:pStyle w:val="ClauseList"/>
      </w:pPr>
      <w:r w:rsidRPr="00E60611">
        <w:t>8</w:t>
      </w:r>
      <w:r w:rsidRPr="00E60611">
        <w:tab/>
        <w:t>Labelling and related requirements</w:t>
      </w:r>
    </w:p>
    <w:p w:rsidR="0012550D" w:rsidRPr="00E60611" w:rsidRDefault="0012550D" w:rsidP="0012550D">
      <w:pPr>
        <w:pStyle w:val="ClauseList"/>
      </w:pPr>
      <w:r w:rsidRPr="00E60611">
        <w:t>Subdivision 2 – General labelling requirements</w:t>
      </w:r>
    </w:p>
    <w:p w:rsidR="0012550D" w:rsidRPr="00E60611" w:rsidRDefault="0012550D" w:rsidP="0012550D">
      <w:pPr>
        <w:pStyle w:val="ClauseList"/>
      </w:pPr>
      <w:r w:rsidRPr="00E60611">
        <w:t>9</w:t>
      </w:r>
      <w:r w:rsidRPr="00E60611">
        <w:tab/>
        <w:t>Mandatory information</w:t>
      </w:r>
    </w:p>
    <w:p w:rsidR="0012550D" w:rsidRPr="00E60611" w:rsidRDefault="0012550D" w:rsidP="0012550D">
      <w:pPr>
        <w:pStyle w:val="ClauseList"/>
      </w:pPr>
      <w:r w:rsidRPr="00E60611">
        <w:t>10</w:t>
      </w:r>
      <w:r w:rsidRPr="00E60611">
        <w:tab/>
        <w:t>Mandatory statements</w:t>
      </w:r>
    </w:p>
    <w:p w:rsidR="0012550D" w:rsidRPr="00E60611" w:rsidRDefault="0012550D" w:rsidP="0012550D">
      <w:pPr>
        <w:pStyle w:val="ClauseList"/>
      </w:pPr>
      <w:r w:rsidRPr="00E60611">
        <w:t>11</w:t>
      </w:r>
      <w:r w:rsidRPr="00E60611">
        <w:tab/>
        <w:t xml:space="preserve">Mandatory declaration </w:t>
      </w:r>
    </w:p>
    <w:p w:rsidR="0012550D" w:rsidRPr="00E60611" w:rsidRDefault="0012550D" w:rsidP="0012550D">
      <w:pPr>
        <w:pStyle w:val="ClauseList"/>
      </w:pPr>
      <w:r w:rsidRPr="00E60611">
        <w:t>12</w:t>
      </w:r>
      <w:r w:rsidRPr="00E60611">
        <w:tab/>
        <w:t>Labelling of ingredients</w:t>
      </w:r>
    </w:p>
    <w:p w:rsidR="0012550D" w:rsidRPr="00E60611" w:rsidRDefault="0012550D" w:rsidP="0012550D">
      <w:pPr>
        <w:pStyle w:val="ClauseList"/>
      </w:pPr>
      <w:r w:rsidRPr="00E60611">
        <w:t>13</w:t>
      </w:r>
      <w:r w:rsidRPr="00E60611">
        <w:tab/>
        <w:t>Date marking of food</w:t>
      </w:r>
    </w:p>
    <w:p w:rsidR="0012550D" w:rsidRPr="00E60611" w:rsidRDefault="0012550D" w:rsidP="0012550D">
      <w:pPr>
        <w:pStyle w:val="ClauseList"/>
      </w:pPr>
      <w:r w:rsidRPr="00E60611">
        <w:t>14</w:t>
      </w:r>
      <w:r w:rsidRPr="00E60611">
        <w:tab/>
        <w:t>Lactose claims in relation to food for special medical purposes</w:t>
      </w:r>
    </w:p>
    <w:p w:rsidR="0012550D" w:rsidRPr="00E60611" w:rsidRDefault="0012550D" w:rsidP="0012550D">
      <w:pPr>
        <w:pStyle w:val="ClauseList"/>
      </w:pPr>
      <w:r w:rsidRPr="00E60611">
        <w:t>15</w:t>
      </w:r>
      <w:r w:rsidRPr="00E60611">
        <w:tab/>
        <w:t>Claims in relation to gluten content of food for special medical purposes</w:t>
      </w:r>
    </w:p>
    <w:p w:rsidR="0012550D" w:rsidRPr="00E60611" w:rsidRDefault="0012550D" w:rsidP="0012550D">
      <w:pPr>
        <w:pStyle w:val="ClauseList"/>
      </w:pPr>
      <w:r w:rsidRPr="00E60611">
        <w:t>16</w:t>
      </w:r>
      <w:r w:rsidRPr="00E60611">
        <w:tab/>
        <w:t>Legibility requirements</w:t>
      </w:r>
    </w:p>
    <w:p w:rsidR="0012550D" w:rsidRPr="00E60611" w:rsidRDefault="0012550D" w:rsidP="0012550D">
      <w:pPr>
        <w:pStyle w:val="ClauseList"/>
      </w:pPr>
      <w:r w:rsidRPr="00E60611">
        <w:t>Subdivision 3 – Labelling requirements for inner packages</w:t>
      </w:r>
    </w:p>
    <w:p w:rsidR="0012550D" w:rsidRDefault="0012550D" w:rsidP="0012550D">
      <w:pPr>
        <w:pStyle w:val="ClauseList"/>
      </w:pPr>
      <w:r w:rsidRPr="00E60611">
        <w:t>17</w:t>
      </w:r>
      <w:r w:rsidRPr="00E60611">
        <w:tab/>
        <w:t>Labelling requirements for inner packages</w:t>
      </w:r>
    </w:p>
    <w:p w:rsidR="00B80ADD" w:rsidRDefault="00B80ADD" w:rsidP="0012550D">
      <w:pPr>
        <w:pStyle w:val="ClauseList"/>
      </w:pPr>
      <w:r>
        <w:br w:type="page"/>
      </w:r>
    </w:p>
    <w:p w:rsidR="0012550D" w:rsidRPr="00E60611" w:rsidRDefault="0012550D" w:rsidP="0012550D">
      <w:pPr>
        <w:pStyle w:val="ClauseList"/>
      </w:pPr>
      <w:r w:rsidRPr="00E60611">
        <w:lastRenderedPageBreak/>
        <w:t>Subdivision 4 – Information requirements for transportation outers</w:t>
      </w:r>
    </w:p>
    <w:p w:rsidR="0012550D" w:rsidRDefault="0012550D" w:rsidP="0012550D">
      <w:pPr>
        <w:pStyle w:val="ClauseList"/>
      </w:pPr>
      <w:r w:rsidRPr="00E60611">
        <w:t>18</w:t>
      </w:r>
      <w:r w:rsidRPr="00E60611">
        <w:tab/>
        <w:t>Information required on transportation outers</w:t>
      </w:r>
    </w:p>
    <w:p w:rsidR="0012550D" w:rsidRPr="00AB6AC1" w:rsidRDefault="0012550D" w:rsidP="0012550D"/>
    <w:p w:rsidR="0012550D" w:rsidRPr="00E60611" w:rsidRDefault="0012550D" w:rsidP="0012550D">
      <w:pPr>
        <w:pStyle w:val="Clauseheading"/>
      </w:pPr>
      <w:r w:rsidRPr="00E60611">
        <w:t>Clauses</w:t>
      </w:r>
    </w:p>
    <w:p w:rsidR="0012550D" w:rsidRPr="00E60611" w:rsidRDefault="0012550D" w:rsidP="0012550D">
      <w:pPr>
        <w:widowControl/>
        <w:rPr>
          <w:rFonts w:cs="Arial"/>
        </w:rPr>
      </w:pPr>
    </w:p>
    <w:p w:rsidR="0012550D" w:rsidRPr="00E60611" w:rsidRDefault="0012550D" w:rsidP="0012550D">
      <w:pPr>
        <w:pStyle w:val="DivisionHeading"/>
      </w:pPr>
      <w:r w:rsidRPr="000B4728">
        <w:t>Division</w:t>
      </w:r>
      <w:r w:rsidRPr="00E60611">
        <w:t xml:space="preserve"> 1 – Preliminary</w:t>
      </w:r>
    </w:p>
    <w:p w:rsidR="0012550D" w:rsidRPr="00E60611" w:rsidRDefault="0012550D" w:rsidP="0012550D">
      <w:pPr>
        <w:widowControl/>
        <w:rPr>
          <w:rFonts w:cs="Arial"/>
        </w:rPr>
      </w:pPr>
    </w:p>
    <w:p w:rsidR="0012550D" w:rsidRPr="00E60611" w:rsidRDefault="0012550D" w:rsidP="00B80ADD">
      <w:pPr>
        <w:pStyle w:val="Clauseheading"/>
      </w:pPr>
      <w:r w:rsidRPr="00E60611">
        <w:t>1</w:t>
      </w:r>
      <w:r w:rsidRPr="00E60611">
        <w:tab/>
        <w:t xml:space="preserve">Definition of food for special medical purposes </w:t>
      </w:r>
    </w:p>
    <w:p w:rsidR="0012550D" w:rsidRPr="00E60611" w:rsidRDefault="0012550D" w:rsidP="0012550D">
      <w:pPr>
        <w:widowControl/>
        <w:rPr>
          <w:rFonts w:cs="Arial"/>
        </w:rPr>
      </w:pPr>
    </w:p>
    <w:p w:rsidR="0012550D" w:rsidRPr="00E60611" w:rsidRDefault="0012550D" w:rsidP="00B80ADD">
      <w:pPr>
        <w:pStyle w:val="Subclause"/>
      </w:pPr>
      <w:r w:rsidRPr="00E60611">
        <w:t>(1)</w:t>
      </w:r>
      <w:r w:rsidRPr="00E60611">
        <w:tab/>
        <w:t xml:space="preserve">Subject to subclause (2), a food is a food for special medical purposes if the food is – </w:t>
      </w:r>
    </w:p>
    <w:p w:rsidR="0012550D" w:rsidRPr="00E60611" w:rsidRDefault="0012550D" w:rsidP="0012550D">
      <w:pPr>
        <w:widowControl/>
      </w:pPr>
    </w:p>
    <w:p w:rsidR="0012550D" w:rsidRPr="00E60611" w:rsidRDefault="0012550D" w:rsidP="0025132F">
      <w:pPr>
        <w:pStyle w:val="Paragraph"/>
      </w:pPr>
      <w:r w:rsidRPr="00E60611">
        <w:t>(a)</w:t>
      </w:r>
      <w:r w:rsidRPr="00E60611">
        <w:tab/>
      </w:r>
      <w:proofErr w:type="gramStart"/>
      <w:r w:rsidRPr="00E60611">
        <w:t>specially</w:t>
      </w:r>
      <w:proofErr w:type="gramEnd"/>
      <w:r w:rsidRPr="00E60611">
        <w:t xml:space="preserve"> formulated for the dietary management of individuals – </w:t>
      </w:r>
    </w:p>
    <w:p w:rsidR="0012550D" w:rsidRPr="00E60611" w:rsidRDefault="0012550D" w:rsidP="0012550D">
      <w:pPr>
        <w:widowControl/>
      </w:pPr>
    </w:p>
    <w:p w:rsidR="0012550D" w:rsidRPr="00E60611" w:rsidRDefault="0012550D" w:rsidP="0025132F">
      <w:pPr>
        <w:pStyle w:val="Subparagraph"/>
      </w:pPr>
      <w:r w:rsidRPr="00E60611">
        <w:t>(i)</w:t>
      </w:r>
      <w:r w:rsidRPr="00E60611">
        <w:tab/>
        <w:t>by way of exclusive or partial feeding, who have special medically determined nutrient requirements or whose capacity is limited or impaired to take, digest, absorb, metabolise or excrete ordinary food or certain nutrients in ordinary food; and</w:t>
      </w:r>
    </w:p>
    <w:p w:rsidR="0012550D" w:rsidRDefault="0012550D" w:rsidP="0025132F">
      <w:pPr>
        <w:pStyle w:val="Subparagraph"/>
      </w:pPr>
      <w:r w:rsidRPr="00E60611">
        <w:t>(ii)</w:t>
      </w:r>
      <w:r w:rsidRPr="00E60611">
        <w:tab/>
      </w:r>
      <w:proofErr w:type="gramStart"/>
      <w:r w:rsidRPr="00E60611">
        <w:t>whose</w:t>
      </w:r>
      <w:proofErr w:type="gramEnd"/>
      <w:r w:rsidRPr="00E60611">
        <w:t xml:space="preserve"> dietary management cannot be completely achieved without the use of the food; and </w:t>
      </w:r>
    </w:p>
    <w:p w:rsidR="0012550D" w:rsidRPr="00E60611" w:rsidRDefault="0012550D" w:rsidP="0025132F">
      <w:pPr>
        <w:pStyle w:val="Paragraph"/>
      </w:pPr>
    </w:p>
    <w:p w:rsidR="0012550D" w:rsidRPr="00E60611" w:rsidRDefault="0012550D" w:rsidP="0025132F">
      <w:pPr>
        <w:pStyle w:val="Paragraph"/>
        <w:rPr>
          <w:rFonts w:cs="Arial"/>
        </w:rPr>
      </w:pPr>
      <w:r w:rsidRPr="00E60611">
        <w:rPr>
          <w:rFonts w:cs="Arial"/>
        </w:rPr>
        <w:t>(b)</w:t>
      </w:r>
      <w:r w:rsidRPr="00E60611">
        <w:rPr>
          <w:rFonts w:cs="Arial"/>
        </w:rPr>
        <w:tab/>
      </w:r>
      <w:proofErr w:type="gramStart"/>
      <w:r w:rsidRPr="00E60611">
        <w:rPr>
          <w:rFonts w:cs="Arial"/>
        </w:rPr>
        <w:t>intended</w:t>
      </w:r>
      <w:proofErr w:type="gramEnd"/>
      <w:r w:rsidRPr="00E60611">
        <w:rPr>
          <w:rFonts w:cs="Arial"/>
        </w:rPr>
        <w:t xml:space="preserve"> to be used under medical supervision; and</w:t>
      </w:r>
    </w:p>
    <w:p w:rsidR="0012550D" w:rsidRPr="00E60611" w:rsidRDefault="0012550D" w:rsidP="0025132F">
      <w:pPr>
        <w:pStyle w:val="Paragraph"/>
        <w:rPr>
          <w:rFonts w:cs="Arial"/>
        </w:rPr>
      </w:pPr>
      <w:r w:rsidRPr="00E60611">
        <w:rPr>
          <w:rFonts w:cs="Arial"/>
        </w:rPr>
        <w:t>(c)</w:t>
      </w:r>
      <w:r w:rsidRPr="00E60611">
        <w:rPr>
          <w:rFonts w:cs="Arial"/>
        </w:rPr>
        <w:tab/>
      </w:r>
      <w:proofErr w:type="gramStart"/>
      <w:r w:rsidRPr="00E60611">
        <w:rPr>
          <w:rFonts w:cs="Arial"/>
        </w:rPr>
        <w:t>represented</w:t>
      </w:r>
      <w:proofErr w:type="gramEnd"/>
      <w:r w:rsidRPr="00E60611">
        <w:rPr>
          <w:rFonts w:cs="Arial"/>
        </w:rPr>
        <w:t xml:space="preserve"> as being a food for special medical purposes or for the dietary management of a disease, disorder or medical condition.</w:t>
      </w:r>
    </w:p>
    <w:p w:rsidR="0012550D" w:rsidRPr="00E60611" w:rsidRDefault="0012550D" w:rsidP="0012550D">
      <w:pPr>
        <w:widowControl/>
      </w:pPr>
    </w:p>
    <w:p w:rsidR="0012550D" w:rsidRPr="00E60611" w:rsidRDefault="0012550D" w:rsidP="00B80ADD">
      <w:pPr>
        <w:pStyle w:val="Subclause"/>
      </w:pPr>
      <w:r w:rsidRPr="00E60611">
        <w:t>(2)</w:t>
      </w:r>
      <w:r w:rsidRPr="00E60611">
        <w:tab/>
        <w:t xml:space="preserve">A food is not a food for special medical purposes if the food is – </w:t>
      </w:r>
    </w:p>
    <w:p w:rsidR="0012550D" w:rsidRPr="00E60611" w:rsidRDefault="0012550D" w:rsidP="0012550D">
      <w:pPr>
        <w:widowControl/>
      </w:pPr>
    </w:p>
    <w:p w:rsidR="0012550D" w:rsidRPr="00E60611" w:rsidRDefault="0012550D" w:rsidP="0025132F">
      <w:pPr>
        <w:pStyle w:val="Paragraph"/>
      </w:pPr>
      <w:r w:rsidRPr="00E60611">
        <w:t>(a)</w:t>
      </w:r>
      <w:r w:rsidRPr="00E60611">
        <w:tab/>
      </w:r>
      <w:proofErr w:type="gramStart"/>
      <w:r w:rsidRPr="00E60611">
        <w:t>formulated</w:t>
      </w:r>
      <w:proofErr w:type="gramEnd"/>
      <w:r w:rsidRPr="00E60611">
        <w:t xml:space="preserve"> and represented as being for the dietary management of obesity or overweight; or</w:t>
      </w:r>
    </w:p>
    <w:p w:rsidR="0012550D" w:rsidRPr="00E60611" w:rsidRDefault="0012550D" w:rsidP="0025132F">
      <w:pPr>
        <w:pStyle w:val="Paragraph"/>
      </w:pPr>
      <w:r w:rsidRPr="00E60611">
        <w:t>(b)</w:t>
      </w:r>
      <w:r w:rsidRPr="00E60611">
        <w:tab/>
      </w:r>
      <w:proofErr w:type="gramStart"/>
      <w:r w:rsidRPr="00E60611">
        <w:t>an</w:t>
      </w:r>
      <w:proofErr w:type="gramEnd"/>
      <w:r w:rsidRPr="00E60611">
        <w:t xml:space="preserve"> infant formula product as defined in Standard 2.9.1.</w:t>
      </w:r>
    </w:p>
    <w:p w:rsidR="0012550D" w:rsidRPr="00E60611" w:rsidRDefault="0012550D" w:rsidP="0012550D">
      <w:pPr>
        <w:widowControl/>
      </w:pPr>
    </w:p>
    <w:p w:rsidR="0012550D" w:rsidRPr="00E60611" w:rsidRDefault="0012550D" w:rsidP="00ED32F2">
      <w:pPr>
        <w:pStyle w:val="EditorialNoteLine1"/>
      </w:pPr>
      <w:r w:rsidRPr="00E60611">
        <w:t>Example:</w:t>
      </w:r>
    </w:p>
    <w:p w:rsidR="0012550D" w:rsidRPr="00E60611" w:rsidRDefault="0012550D" w:rsidP="00ED32F2">
      <w:pPr>
        <w:pStyle w:val="EditorialNotetext"/>
      </w:pPr>
    </w:p>
    <w:p w:rsidR="0012550D" w:rsidRPr="00E60611" w:rsidRDefault="0012550D" w:rsidP="00ED32F2">
      <w:pPr>
        <w:pStyle w:val="EditorialNotetext"/>
      </w:pPr>
      <w:r w:rsidRPr="00E60611">
        <w:t>An infant formula product specifically formulated to satisfy metabolic conditions (refer Subdivision 2 of Division 3 of Standard 2.9.1) is excluded from the definition of a food for special medical purposes, even if the infant formula product satisfies the requirements of paragraphs (1)(a),(b) and (c), and will not be regulated by Standard 2.9.5.</w:t>
      </w:r>
    </w:p>
    <w:p w:rsidR="0012550D" w:rsidRPr="00E60611" w:rsidRDefault="0012550D" w:rsidP="0012550D">
      <w:pPr>
        <w:widowControl/>
      </w:pPr>
    </w:p>
    <w:p w:rsidR="0012550D" w:rsidRPr="00E60611" w:rsidRDefault="0012550D" w:rsidP="00B80ADD">
      <w:pPr>
        <w:pStyle w:val="Clauseheading"/>
      </w:pPr>
      <w:r w:rsidRPr="00E60611">
        <w:t>2</w:t>
      </w:r>
      <w:r w:rsidRPr="00E60611">
        <w:tab/>
        <w:t>Other definitions</w:t>
      </w:r>
    </w:p>
    <w:p w:rsidR="0012550D" w:rsidRPr="00E60611" w:rsidRDefault="0012550D" w:rsidP="0012550D">
      <w:pPr>
        <w:widowControl/>
        <w:rPr>
          <w:rFonts w:cs="Arial"/>
        </w:rPr>
      </w:pPr>
    </w:p>
    <w:p w:rsidR="0012550D" w:rsidRPr="00E60611" w:rsidRDefault="0012550D" w:rsidP="00B80ADD">
      <w:pPr>
        <w:pStyle w:val="Subclause"/>
      </w:pPr>
      <w:r w:rsidRPr="00E60611">
        <w:t>(1)</w:t>
      </w:r>
      <w:r w:rsidRPr="00E60611">
        <w:tab/>
        <w:t xml:space="preserve">In this Standard – </w:t>
      </w:r>
    </w:p>
    <w:p w:rsidR="0012550D" w:rsidRPr="00E60611" w:rsidRDefault="0012550D" w:rsidP="0012550D">
      <w:pPr>
        <w:widowControl/>
        <w:rPr>
          <w:rFonts w:cs="Arial"/>
        </w:rPr>
      </w:pPr>
    </w:p>
    <w:p w:rsidR="0012550D" w:rsidRPr="00E60611" w:rsidRDefault="0012550D" w:rsidP="00B80ADD">
      <w:pPr>
        <w:pStyle w:val="Definition"/>
      </w:pPr>
      <w:proofErr w:type="gramStart"/>
      <w:r w:rsidRPr="00E60611">
        <w:rPr>
          <w:b/>
        </w:rPr>
        <w:t>inner</w:t>
      </w:r>
      <w:proofErr w:type="gramEnd"/>
      <w:r w:rsidRPr="00E60611">
        <w:rPr>
          <w:b/>
        </w:rPr>
        <w:t xml:space="preserve"> package</w:t>
      </w:r>
      <w:r w:rsidRPr="00E60611">
        <w:t xml:space="preserve">, in relation to a food for special medical purposes, means an individual package of the food that – </w:t>
      </w:r>
    </w:p>
    <w:p w:rsidR="0012550D" w:rsidRPr="00E60611" w:rsidRDefault="0012550D" w:rsidP="0012550D">
      <w:pPr>
        <w:widowControl/>
      </w:pPr>
    </w:p>
    <w:p w:rsidR="0012550D" w:rsidRPr="00E60611" w:rsidRDefault="0012550D" w:rsidP="00840599">
      <w:pPr>
        <w:pStyle w:val="Subparagraph"/>
      </w:pPr>
      <w:r w:rsidRPr="00E60611">
        <w:t>(a)</w:t>
      </w:r>
      <w:r w:rsidRPr="00E60611">
        <w:tab/>
      </w:r>
      <w:proofErr w:type="gramStart"/>
      <w:r w:rsidRPr="00E60611">
        <w:t>is</w:t>
      </w:r>
      <w:proofErr w:type="gramEnd"/>
      <w:r w:rsidRPr="00E60611">
        <w:t xml:space="preserve"> contained and sold within another package that is labelled in accordance with Subdivision 2 of Division 4; and</w:t>
      </w:r>
    </w:p>
    <w:p w:rsidR="0012550D" w:rsidRPr="00E60611" w:rsidRDefault="0012550D" w:rsidP="00840599">
      <w:pPr>
        <w:pStyle w:val="Subparagraph"/>
      </w:pPr>
      <w:r w:rsidRPr="00E60611">
        <w:t>(b)</w:t>
      </w:r>
      <w:r w:rsidRPr="00E60611">
        <w:tab/>
      </w:r>
      <w:proofErr w:type="gramStart"/>
      <w:r w:rsidRPr="00E60611">
        <w:t>is</w:t>
      </w:r>
      <w:proofErr w:type="gramEnd"/>
      <w:r w:rsidRPr="00E60611">
        <w:t xml:space="preserve"> not designed for individual sale, other than a sale by a responsible institution to a patient or resident of the responsible institution.</w:t>
      </w:r>
    </w:p>
    <w:p w:rsidR="0012550D" w:rsidRPr="00E60611" w:rsidRDefault="0012550D" w:rsidP="0012550D">
      <w:pPr>
        <w:widowControl/>
      </w:pPr>
    </w:p>
    <w:p w:rsidR="0012550D" w:rsidRPr="00E60611" w:rsidRDefault="0012550D" w:rsidP="00ED32F2">
      <w:pPr>
        <w:pStyle w:val="EditorialNoteLine1"/>
      </w:pPr>
      <w:r w:rsidRPr="00E60611">
        <w:t>Example:</w:t>
      </w:r>
    </w:p>
    <w:p w:rsidR="0012550D" w:rsidRPr="00E60611" w:rsidRDefault="0012550D" w:rsidP="00ED32F2">
      <w:pPr>
        <w:pStyle w:val="EditorialNotetext"/>
      </w:pPr>
    </w:p>
    <w:p w:rsidR="0012550D" w:rsidRPr="00E60611" w:rsidRDefault="0012550D" w:rsidP="00ED32F2">
      <w:pPr>
        <w:pStyle w:val="EditorialNotetext"/>
      </w:pPr>
      <w:r w:rsidRPr="00E60611">
        <w:t>An example of an inner package is an individual sachet (or sachets) of a powdered food contained within a box that is fully labelled, being a box available for retail sale.</w:t>
      </w:r>
    </w:p>
    <w:p w:rsidR="0012550D" w:rsidRPr="00E60611" w:rsidRDefault="0012550D" w:rsidP="0012550D">
      <w:pPr>
        <w:widowControl/>
        <w:ind w:firstLine="567"/>
      </w:pPr>
    </w:p>
    <w:p w:rsidR="0012550D" w:rsidRPr="00E60611" w:rsidRDefault="0012550D" w:rsidP="00B80ADD">
      <w:pPr>
        <w:pStyle w:val="Definition"/>
      </w:pPr>
      <w:proofErr w:type="gramStart"/>
      <w:r w:rsidRPr="00E60611">
        <w:rPr>
          <w:b/>
        </w:rPr>
        <w:t>responsible</w:t>
      </w:r>
      <w:proofErr w:type="gramEnd"/>
      <w:r w:rsidRPr="00E60611">
        <w:rPr>
          <w:b/>
        </w:rPr>
        <w:t xml:space="preserve"> institution</w:t>
      </w:r>
      <w:r w:rsidRPr="00E60611">
        <w:t xml:space="preserve"> means a hospital, hospice, aged care facility, disability facility, prison, boarding school or similar institution that is responsible for the welfare of its patients or residents and provides food to them.</w:t>
      </w:r>
    </w:p>
    <w:p w:rsidR="0012550D" w:rsidRPr="00E60611" w:rsidRDefault="0012550D" w:rsidP="0012550D">
      <w:pPr>
        <w:widowControl/>
        <w:rPr>
          <w:rFonts w:cs="Arial"/>
        </w:rPr>
      </w:pPr>
    </w:p>
    <w:p w:rsidR="00B80ADD" w:rsidRDefault="00B80ADD" w:rsidP="0012550D">
      <w:pPr>
        <w:ind w:hanging="11"/>
      </w:pPr>
      <w:r>
        <w:br w:type="page"/>
      </w:r>
    </w:p>
    <w:p w:rsidR="0012550D" w:rsidRPr="00E60611" w:rsidRDefault="0012550D" w:rsidP="00B80ADD">
      <w:pPr>
        <w:pStyle w:val="Subclause"/>
      </w:pPr>
      <w:r w:rsidRPr="00E60611">
        <w:lastRenderedPageBreak/>
        <w:t>(2)</w:t>
      </w:r>
      <w:r w:rsidRPr="00E60611">
        <w:tab/>
        <w:t xml:space="preserve">In this Standard, a reference to a </w:t>
      </w:r>
      <w:r w:rsidRPr="00E60611">
        <w:rPr>
          <w:b/>
        </w:rPr>
        <w:t>package</w:t>
      </w:r>
      <w:r w:rsidRPr="00E60611">
        <w:t xml:space="preserve"> does not include a plate, cup, tray or other food container in or on which food for special medical purposes is served by a responsible institution to a patient or resident of the responsible institution, whether the plate, cup, tray or food container is uncovered, or is covered in whole or in part.</w:t>
      </w:r>
    </w:p>
    <w:p w:rsidR="0012550D" w:rsidRDefault="0012550D" w:rsidP="0012550D">
      <w:pPr>
        <w:rPr>
          <w:b/>
        </w:rPr>
      </w:pPr>
    </w:p>
    <w:p w:rsidR="0012550D" w:rsidRPr="00E60611" w:rsidRDefault="0012550D" w:rsidP="00CB6A31">
      <w:pPr>
        <w:pStyle w:val="Clauseheading"/>
      </w:pPr>
      <w:r w:rsidRPr="00E60611">
        <w:t>3</w:t>
      </w:r>
      <w:r w:rsidRPr="00E60611">
        <w:tab/>
        <w:t>Application of other Standards</w:t>
      </w:r>
    </w:p>
    <w:p w:rsidR="0012550D" w:rsidRPr="00E60611" w:rsidRDefault="0012550D" w:rsidP="0012550D">
      <w:pPr>
        <w:widowControl/>
        <w:rPr>
          <w:rFonts w:cs="Arial"/>
        </w:rPr>
      </w:pPr>
    </w:p>
    <w:p w:rsidR="0012550D" w:rsidRPr="00E60611" w:rsidRDefault="0012550D" w:rsidP="00B80ADD">
      <w:pPr>
        <w:pStyle w:val="Subclause"/>
      </w:pPr>
      <w:r w:rsidRPr="00E60611">
        <w:t>(1)</w:t>
      </w:r>
      <w:r w:rsidRPr="00E60611">
        <w:tab/>
        <w:t xml:space="preserve">The following do not apply to a food for special medical purposes – </w:t>
      </w:r>
    </w:p>
    <w:p w:rsidR="0012550D" w:rsidRPr="00E60611" w:rsidRDefault="0012550D" w:rsidP="0012550D">
      <w:pPr>
        <w:ind w:hanging="11"/>
      </w:pPr>
    </w:p>
    <w:p w:rsidR="0012550D" w:rsidRPr="00E60611" w:rsidRDefault="0012550D" w:rsidP="0025132F">
      <w:pPr>
        <w:pStyle w:val="Paragraph"/>
      </w:pPr>
      <w:r w:rsidRPr="00E60611">
        <w:t>(</w:t>
      </w:r>
      <w:proofErr w:type="gramStart"/>
      <w:r w:rsidRPr="00E60611">
        <w:t>a</w:t>
      </w:r>
      <w:proofErr w:type="gramEnd"/>
      <w:r w:rsidRPr="00E60611">
        <w:t>)</w:t>
      </w:r>
      <w:r w:rsidRPr="00E60611">
        <w:tab/>
        <w:t>clause 9 of Standard 1.1.1;</w:t>
      </w:r>
    </w:p>
    <w:p w:rsidR="0012550D" w:rsidRPr="00E60611" w:rsidRDefault="0012550D" w:rsidP="0025132F">
      <w:pPr>
        <w:pStyle w:val="Paragraph"/>
      </w:pPr>
      <w:r w:rsidRPr="00E60611">
        <w:t>(b)</w:t>
      </w:r>
      <w:r w:rsidRPr="00E60611">
        <w:tab/>
        <w:t xml:space="preserve">Standards 1.1A.2, 1.3.2 and 1.5.1; </w:t>
      </w:r>
    </w:p>
    <w:p w:rsidR="0012550D" w:rsidRPr="00E60611" w:rsidRDefault="0012550D" w:rsidP="0025132F">
      <w:pPr>
        <w:pStyle w:val="Paragraph"/>
      </w:pPr>
      <w:r w:rsidRPr="00E60611">
        <w:t>(c)</w:t>
      </w:r>
      <w:r w:rsidRPr="00E60611">
        <w:tab/>
        <w:t>Standards 2.9.2, 2.9.3 and 2.9.4;</w:t>
      </w:r>
    </w:p>
    <w:p w:rsidR="0012550D" w:rsidRPr="00E60611" w:rsidRDefault="0012550D" w:rsidP="0025132F">
      <w:pPr>
        <w:pStyle w:val="Paragraph"/>
      </w:pPr>
      <w:r w:rsidRPr="00E60611">
        <w:t>(d)</w:t>
      </w:r>
      <w:r w:rsidRPr="00E60611">
        <w:tab/>
        <w:t>Part 1.2 of this Code, subject to subparagraph 9(e) (</w:t>
      </w:r>
      <w:proofErr w:type="gramStart"/>
      <w:r w:rsidRPr="00E60611">
        <w:t>iv</w:t>
      </w:r>
      <w:proofErr w:type="gramEnd"/>
      <w:r w:rsidRPr="00E60611">
        <w:t>), paragraph 12(a), clauses 13 and 16, and sub clauses 17(3), (4) and (5).</w:t>
      </w:r>
    </w:p>
    <w:p w:rsidR="0012550D" w:rsidRPr="00E60611" w:rsidRDefault="0012550D" w:rsidP="0012550D">
      <w:pPr>
        <w:widowControl/>
      </w:pPr>
    </w:p>
    <w:p w:rsidR="0012550D" w:rsidRPr="00E60611" w:rsidRDefault="0012550D" w:rsidP="00B80ADD">
      <w:pPr>
        <w:pStyle w:val="Subclause"/>
      </w:pPr>
      <w:r w:rsidRPr="00E60611">
        <w:t>(2)</w:t>
      </w:r>
      <w:r w:rsidRPr="00E60611">
        <w:tab/>
        <w:t>Subclauses 6(3) and (4) of Standard 1.5.3 apply to a food for special medical purposes as if such food were subject to Standard 1.2.1.</w:t>
      </w:r>
    </w:p>
    <w:p w:rsidR="0012550D" w:rsidRPr="00E60611" w:rsidRDefault="0012550D" w:rsidP="0012550D">
      <w:pPr>
        <w:widowControl/>
      </w:pPr>
    </w:p>
    <w:p w:rsidR="0012550D" w:rsidRPr="00E60611" w:rsidRDefault="0012550D" w:rsidP="00CB6A31">
      <w:pPr>
        <w:pStyle w:val="Clauseheading"/>
      </w:pPr>
      <w:bookmarkStart w:id="1" w:name="_Toc313363844"/>
      <w:r w:rsidRPr="00E60611">
        <w:t>4</w:t>
      </w:r>
      <w:r w:rsidRPr="00E60611">
        <w:tab/>
        <w:t>Claims must not be therapeutic in nature</w:t>
      </w:r>
      <w:bookmarkEnd w:id="1"/>
    </w:p>
    <w:p w:rsidR="0012550D" w:rsidRPr="00E60611" w:rsidRDefault="0012550D" w:rsidP="0012550D">
      <w:pPr>
        <w:widowControl/>
      </w:pPr>
    </w:p>
    <w:p w:rsidR="0012550D" w:rsidRPr="00E60611" w:rsidRDefault="0012550D" w:rsidP="00B80ADD">
      <w:pPr>
        <w:pStyle w:val="Subclause"/>
      </w:pPr>
      <w:r w:rsidRPr="00E60611">
        <w:t xml:space="preserve">A claim in relation to a food for special medical purposes must not – </w:t>
      </w:r>
    </w:p>
    <w:p w:rsidR="0012550D" w:rsidRPr="00E60611" w:rsidRDefault="0012550D" w:rsidP="0012550D">
      <w:pPr>
        <w:widowControl/>
      </w:pPr>
    </w:p>
    <w:p w:rsidR="0012550D" w:rsidRPr="00E60611" w:rsidRDefault="0012550D" w:rsidP="0025132F">
      <w:pPr>
        <w:pStyle w:val="Paragraph"/>
      </w:pPr>
      <w:r w:rsidRPr="00E60611">
        <w:t>(a)</w:t>
      </w:r>
      <w:r w:rsidRPr="00E60611">
        <w:tab/>
      </w:r>
      <w:proofErr w:type="gramStart"/>
      <w:r w:rsidRPr="00E60611">
        <w:t>refer</w:t>
      </w:r>
      <w:proofErr w:type="gramEnd"/>
      <w:r w:rsidRPr="00E60611">
        <w:t xml:space="preserve"> to the prevention, diagnosis, cure or alleviation of a disease, disorder or condition; or</w:t>
      </w:r>
    </w:p>
    <w:p w:rsidR="0012550D" w:rsidRPr="00E60611" w:rsidRDefault="0012550D" w:rsidP="0025132F">
      <w:pPr>
        <w:pStyle w:val="Paragraph"/>
        <w:rPr>
          <w:rFonts w:cs="Arial"/>
        </w:rPr>
      </w:pPr>
      <w:r w:rsidRPr="00E60611">
        <w:t>(b)</w:t>
      </w:r>
      <w:r w:rsidRPr="00E60611">
        <w:tab/>
      </w:r>
      <w:proofErr w:type="gramStart"/>
      <w:r w:rsidRPr="00E60611">
        <w:t>compare</w:t>
      </w:r>
      <w:proofErr w:type="gramEnd"/>
      <w:r w:rsidRPr="00E60611">
        <w:t xml:space="preserve"> the food with a good</w:t>
      </w:r>
      <w:r w:rsidRPr="00E60611">
        <w:rPr>
          <w:rFonts w:cs="Arial"/>
        </w:rPr>
        <w:t xml:space="preserve"> that is –</w:t>
      </w:r>
    </w:p>
    <w:p w:rsidR="0012550D" w:rsidRPr="00E60611" w:rsidRDefault="0012550D" w:rsidP="0012550D">
      <w:pPr>
        <w:widowControl/>
      </w:pPr>
    </w:p>
    <w:p w:rsidR="0012550D" w:rsidRPr="00E60611" w:rsidRDefault="0012550D" w:rsidP="0025132F">
      <w:pPr>
        <w:pStyle w:val="Subparagraph"/>
      </w:pPr>
      <w:r w:rsidRPr="00E60611">
        <w:t>(i)</w:t>
      </w:r>
      <w:r w:rsidRPr="00E60611">
        <w:tab/>
      </w:r>
      <w:proofErr w:type="gramStart"/>
      <w:r w:rsidRPr="00E60611">
        <w:t>represented</w:t>
      </w:r>
      <w:proofErr w:type="gramEnd"/>
      <w:r w:rsidRPr="00E60611">
        <w:t xml:space="preserve"> in any way to be for therapeutic use; or </w:t>
      </w:r>
    </w:p>
    <w:p w:rsidR="0012550D" w:rsidRPr="00E60611" w:rsidRDefault="0012550D" w:rsidP="0025132F">
      <w:pPr>
        <w:pStyle w:val="Subparagraph"/>
      </w:pPr>
      <w:r w:rsidRPr="00E60611">
        <w:t>(ii)</w:t>
      </w:r>
      <w:r w:rsidRPr="00E60611">
        <w:tab/>
      </w:r>
      <w:proofErr w:type="gramStart"/>
      <w:r w:rsidRPr="00E60611">
        <w:t>likely</w:t>
      </w:r>
      <w:proofErr w:type="gramEnd"/>
      <w:r w:rsidRPr="00E60611">
        <w:t xml:space="preserve"> to be taken to be for therapeutic use,</w:t>
      </w:r>
      <w:r w:rsidRPr="00E60611" w:rsidDel="00ED5C82">
        <w:t xml:space="preserve"> </w:t>
      </w:r>
      <w:r w:rsidRPr="00E60611">
        <w:t>whether because of the way in which the good is presented or for any other reason.</w:t>
      </w:r>
    </w:p>
    <w:p w:rsidR="0012550D" w:rsidRPr="00E60611" w:rsidRDefault="0012550D" w:rsidP="0012550D">
      <w:pPr>
        <w:widowControl/>
      </w:pPr>
    </w:p>
    <w:p w:rsidR="0012550D" w:rsidRPr="00E60611" w:rsidRDefault="0012550D" w:rsidP="00840599">
      <w:pPr>
        <w:pStyle w:val="DivisionHeading"/>
      </w:pPr>
      <w:r w:rsidRPr="00E60611">
        <w:t>Division 2 – Sale of food for special medical purposes</w:t>
      </w:r>
    </w:p>
    <w:p w:rsidR="0012550D" w:rsidRPr="00E60611" w:rsidRDefault="0012550D" w:rsidP="0012550D">
      <w:pPr>
        <w:widowControl/>
        <w:rPr>
          <w:rFonts w:cs="Arial"/>
        </w:rPr>
      </w:pPr>
    </w:p>
    <w:p w:rsidR="0012550D" w:rsidRPr="00E60611" w:rsidRDefault="0012550D" w:rsidP="00CB6A31">
      <w:pPr>
        <w:pStyle w:val="Clauseheading"/>
      </w:pPr>
      <w:r w:rsidRPr="00E60611">
        <w:t>5</w:t>
      </w:r>
      <w:r w:rsidRPr="00E60611">
        <w:tab/>
        <w:t>Restriction on the persons by whom, and the premises at which, food for special medical purposes may be sold</w:t>
      </w:r>
    </w:p>
    <w:p w:rsidR="0012550D" w:rsidRPr="00E60611" w:rsidRDefault="0012550D" w:rsidP="0012550D">
      <w:pPr>
        <w:ind w:hanging="11"/>
      </w:pPr>
    </w:p>
    <w:p w:rsidR="0012550D" w:rsidRPr="00E60611" w:rsidRDefault="0012550D" w:rsidP="00B80ADD">
      <w:pPr>
        <w:pStyle w:val="Subclause"/>
      </w:pPr>
      <w:r w:rsidRPr="00E60611">
        <w:t>(1)</w:t>
      </w:r>
      <w:r w:rsidRPr="00E60611">
        <w:tab/>
        <w:t xml:space="preserve">A food for special medical purposes must not be sold to a consumer, other than from or by – </w:t>
      </w:r>
    </w:p>
    <w:p w:rsidR="0012550D" w:rsidRPr="00E60611" w:rsidRDefault="0012550D" w:rsidP="0012550D">
      <w:pPr>
        <w:widowControl/>
      </w:pPr>
    </w:p>
    <w:p w:rsidR="0012550D" w:rsidRPr="00E60611" w:rsidRDefault="0012550D" w:rsidP="0025132F">
      <w:pPr>
        <w:pStyle w:val="Paragraph"/>
      </w:pPr>
      <w:r w:rsidRPr="00E60611">
        <w:t>(a)</w:t>
      </w:r>
      <w:r w:rsidRPr="00E60611">
        <w:tab/>
      </w:r>
      <w:proofErr w:type="gramStart"/>
      <w:r w:rsidRPr="00E60611">
        <w:t>a</w:t>
      </w:r>
      <w:proofErr w:type="gramEnd"/>
      <w:r w:rsidRPr="00E60611">
        <w:t xml:space="preserve"> medical practitioner or dietitian; or</w:t>
      </w:r>
    </w:p>
    <w:p w:rsidR="0012550D" w:rsidRPr="00E60611" w:rsidRDefault="0012550D" w:rsidP="0025132F">
      <w:pPr>
        <w:pStyle w:val="Paragraph"/>
      </w:pPr>
      <w:r w:rsidRPr="00E60611">
        <w:t>(b)</w:t>
      </w:r>
      <w:r w:rsidRPr="00E60611">
        <w:tab/>
      </w:r>
      <w:proofErr w:type="gramStart"/>
      <w:r w:rsidRPr="00E60611">
        <w:t>a</w:t>
      </w:r>
      <w:proofErr w:type="gramEnd"/>
      <w:r w:rsidRPr="00E60611">
        <w:t xml:space="preserve"> medical practice, pharmacy or responsible institution; or </w:t>
      </w:r>
    </w:p>
    <w:p w:rsidR="0012550D" w:rsidRPr="00E60611" w:rsidRDefault="0012550D" w:rsidP="0025132F">
      <w:pPr>
        <w:pStyle w:val="Paragraph"/>
      </w:pPr>
      <w:r w:rsidRPr="00E60611">
        <w:t>(c)</w:t>
      </w:r>
      <w:r w:rsidRPr="00E60611">
        <w:tab/>
      </w:r>
      <w:proofErr w:type="gramStart"/>
      <w:r w:rsidRPr="00E60611">
        <w:t>a</w:t>
      </w:r>
      <w:proofErr w:type="gramEnd"/>
      <w:r w:rsidRPr="00E60611">
        <w:t xml:space="preserve"> majority seller of that food for special medical purposes. </w:t>
      </w:r>
    </w:p>
    <w:p w:rsidR="0012550D" w:rsidRPr="00E60611" w:rsidRDefault="0012550D" w:rsidP="0012550D">
      <w:pPr>
        <w:widowControl/>
      </w:pPr>
    </w:p>
    <w:p w:rsidR="0012550D" w:rsidRPr="00E60611" w:rsidRDefault="0012550D" w:rsidP="00B80ADD">
      <w:pPr>
        <w:pStyle w:val="Subclause"/>
      </w:pPr>
      <w:r w:rsidRPr="00E60611">
        <w:t>(2)</w:t>
      </w:r>
      <w:r w:rsidRPr="00E60611">
        <w:tab/>
        <w:t xml:space="preserve">In this clause, </w:t>
      </w:r>
      <w:r w:rsidRPr="00E60611">
        <w:rPr>
          <w:b/>
        </w:rPr>
        <w:t xml:space="preserve">medical practitioner </w:t>
      </w:r>
      <w:r w:rsidRPr="00E60611">
        <w:t>means a person registered or licensed as a medical practitioner under legislation in Australia or New Zealand, as the case requires, for the registration or licensing of medical practitioners.</w:t>
      </w:r>
    </w:p>
    <w:p w:rsidR="0012550D" w:rsidRPr="00E60611" w:rsidRDefault="0012550D" w:rsidP="0012550D">
      <w:pPr>
        <w:widowControl/>
      </w:pPr>
    </w:p>
    <w:p w:rsidR="0012550D" w:rsidRPr="00E60611" w:rsidRDefault="0012550D" w:rsidP="00B80ADD">
      <w:pPr>
        <w:pStyle w:val="Subclause"/>
      </w:pPr>
      <w:r w:rsidRPr="00E60611">
        <w:t>(3)</w:t>
      </w:r>
      <w:r w:rsidRPr="00E60611">
        <w:tab/>
        <w:t xml:space="preserve">In this clause, a person is a </w:t>
      </w:r>
      <w:r w:rsidRPr="00E60611">
        <w:rPr>
          <w:b/>
        </w:rPr>
        <w:t>majority seller</w:t>
      </w:r>
      <w:r w:rsidRPr="00E60611">
        <w:t xml:space="preserve"> of a food for special medical purposes during any [24] month period if – </w:t>
      </w:r>
    </w:p>
    <w:p w:rsidR="0012550D" w:rsidRPr="00E60611" w:rsidRDefault="0012550D" w:rsidP="0012550D">
      <w:pPr>
        <w:widowControl/>
      </w:pPr>
    </w:p>
    <w:p w:rsidR="0012550D" w:rsidRPr="00E60611" w:rsidRDefault="0012550D" w:rsidP="0025132F">
      <w:pPr>
        <w:pStyle w:val="Paragraph"/>
      </w:pPr>
      <w:r w:rsidRPr="00E60611">
        <w:t>(a)</w:t>
      </w:r>
      <w:r w:rsidRPr="00E60611">
        <w:tab/>
      </w:r>
      <w:proofErr w:type="gramStart"/>
      <w:r w:rsidRPr="00E60611">
        <w:t>during</w:t>
      </w:r>
      <w:proofErr w:type="gramEnd"/>
      <w:r w:rsidRPr="00E60611">
        <w:t xml:space="preserve"> the period, the person sold that food for special medical purposes to medical practitioners, dietitians, medical practices, pharmacies or responsible institutions; and</w:t>
      </w:r>
    </w:p>
    <w:p w:rsidR="0012550D" w:rsidRPr="00E60611" w:rsidRDefault="0012550D" w:rsidP="0025132F">
      <w:pPr>
        <w:pStyle w:val="Paragraph"/>
      </w:pPr>
      <w:r w:rsidRPr="00E60611">
        <w:t>(b)</w:t>
      </w:r>
      <w:r w:rsidRPr="00E60611">
        <w:tab/>
      </w:r>
      <w:proofErr w:type="gramStart"/>
      <w:r w:rsidRPr="00E60611">
        <w:t>the</w:t>
      </w:r>
      <w:proofErr w:type="gramEnd"/>
      <w:r w:rsidRPr="00E60611">
        <w:t xml:space="preserve"> sales mentioned in paragraph (a) represent more than one half of the total quantity of that food for special medical purposes sold by the person during the period.</w:t>
      </w:r>
    </w:p>
    <w:p w:rsidR="0012550D" w:rsidRPr="00E60611" w:rsidRDefault="0012550D" w:rsidP="0012550D">
      <w:pPr>
        <w:widowControl/>
      </w:pPr>
    </w:p>
    <w:p w:rsidR="0012550D" w:rsidRPr="00E60611" w:rsidRDefault="0012550D" w:rsidP="00840599">
      <w:pPr>
        <w:pStyle w:val="DivisionHeading"/>
      </w:pPr>
      <w:r w:rsidRPr="00E60611">
        <w:t>Division 3 – Composition</w:t>
      </w:r>
    </w:p>
    <w:p w:rsidR="0012550D" w:rsidRPr="00E60611" w:rsidRDefault="0012550D" w:rsidP="0012550D">
      <w:pPr>
        <w:widowControl/>
        <w:rPr>
          <w:rFonts w:cs="Arial"/>
        </w:rPr>
      </w:pPr>
    </w:p>
    <w:p w:rsidR="0012550D" w:rsidRPr="00E60611" w:rsidRDefault="0012550D" w:rsidP="00CB6A31">
      <w:pPr>
        <w:pStyle w:val="Clauseheading"/>
      </w:pPr>
      <w:r w:rsidRPr="00E60611">
        <w:t>6</w:t>
      </w:r>
      <w:r w:rsidRPr="00E60611">
        <w:tab/>
        <w:t>Permitted forms of particular substances</w:t>
      </w:r>
    </w:p>
    <w:p w:rsidR="0012550D" w:rsidRPr="00E60611" w:rsidRDefault="0012550D" w:rsidP="0012550D">
      <w:pPr>
        <w:widowControl/>
        <w:rPr>
          <w:rFonts w:cs="Arial"/>
        </w:rPr>
      </w:pPr>
    </w:p>
    <w:p w:rsidR="00ED32F2" w:rsidRDefault="0012550D" w:rsidP="00B80ADD">
      <w:pPr>
        <w:pStyle w:val="Subclause"/>
      </w:pPr>
      <w:r w:rsidRPr="00E60611">
        <w:t>(1)</w:t>
      </w:r>
      <w:r w:rsidRPr="00E60611">
        <w:tab/>
        <w:t xml:space="preserve">All or any of the following substances may be added to a food for special medical purposes – </w:t>
      </w:r>
      <w:r w:rsidR="00ED32F2">
        <w:br w:type="page"/>
      </w:r>
    </w:p>
    <w:p w:rsidR="0012550D" w:rsidRDefault="0012550D" w:rsidP="0025132F">
      <w:pPr>
        <w:pStyle w:val="Paragraph"/>
      </w:pPr>
      <w:r w:rsidRPr="00E60611">
        <w:lastRenderedPageBreak/>
        <w:t>(a)</w:t>
      </w:r>
      <w:r w:rsidRPr="00E60611">
        <w:tab/>
      </w:r>
      <w:proofErr w:type="gramStart"/>
      <w:r w:rsidRPr="00E60611">
        <w:t>a</w:t>
      </w:r>
      <w:proofErr w:type="gramEnd"/>
      <w:r w:rsidRPr="00E60611">
        <w:t xml:space="preserve"> substance that is listed in Column 1 of Schedule 1 of this Standard if the substance is in one or more of the corresponding forms listed in Column 2 of that Schedule;</w:t>
      </w:r>
    </w:p>
    <w:p w:rsidR="0012550D" w:rsidRPr="00E60611" w:rsidRDefault="0012550D" w:rsidP="0025132F">
      <w:pPr>
        <w:pStyle w:val="Paragraph"/>
      </w:pPr>
      <w:r w:rsidRPr="00E60611">
        <w:t>(b)</w:t>
      </w:r>
      <w:r w:rsidRPr="00E60611">
        <w:tab/>
      </w:r>
      <w:proofErr w:type="gramStart"/>
      <w:r w:rsidRPr="00E60611">
        <w:t>a</w:t>
      </w:r>
      <w:proofErr w:type="gramEnd"/>
      <w:r w:rsidRPr="00E60611">
        <w:t xml:space="preserve"> substance that is listed in Column 1 of Schedule 1 of Standard 2.9.1 if the substance is in one or more of the corresponding forms listed in Column 2 of that Schedule;</w:t>
      </w:r>
    </w:p>
    <w:p w:rsidR="0012550D" w:rsidRPr="00E60611" w:rsidRDefault="0012550D" w:rsidP="0025132F">
      <w:pPr>
        <w:pStyle w:val="Paragraph"/>
      </w:pPr>
      <w:r w:rsidRPr="00E60611">
        <w:t>(c)</w:t>
      </w:r>
      <w:r w:rsidRPr="00E60611">
        <w:tab/>
        <w:t xml:space="preserve">any other substance regardless of its form, subject to the requirements of any Standard that applies to the substance or the food for special medical purposes. </w:t>
      </w:r>
    </w:p>
    <w:p w:rsidR="0012550D" w:rsidRPr="00E60611" w:rsidRDefault="0012550D" w:rsidP="0012550D">
      <w:pPr>
        <w:widowControl/>
      </w:pPr>
    </w:p>
    <w:p w:rsidR="0012550D" w:rsidRPr="00E60611" w:rsidRDefault="0012550D" w:rsidP="00B80ADD">
      <w:pPr>
        <w:pStyle w:val="Subclause"/>
      </w:pPr>
      <w:r w:rsidRPr="00E60611">
        <w:t>(2)</w:t>
      </w:r>
      <w:r w:rsidRPr="00E60611">
        <w:tab/>
        <w:t>A provision in another Standard that limits the amount of a substance mentioned in paragraph (1</w:t>
      </w:r>
      <w:proofErr w:type="gramStart"/>
      <w:r w:rsidRPr="00E60611">
        <w:t>)(</w:t>
      </w:r>
      <w:proofErr w:type="gramEnd"/>
      <w:r w:rsidRPr="00E60611">
        <w:t>a) or (b) that may be added to a food does not apply to a food for special medical purposes.</w:t>
      </w:r>
    </w:p>
    <w:p w:rsidR="0012550D" w:rsidRPr="00E60611" w:rsidRDefault="0012550D" w:rsidP="0012550D">
      <w:pPr>
        <w:widowControl/>
        <w:rPr>
          <w:rFonts w:cs="Arial"/>
        </w:rPr>
      </w:pPr>
    </w:p>
    <w:p w:rsidR="0012550D" w:rsidRPr="00E60611" w:rsidRDefault="0012550D" w:rsidP="00CB6A31">
      <w:pPr>
        <w:pStyle w:val="Clauseheading"/>
      </w:pPr>
      <w:r w:rsidRPr="00E60611">
        <w:t>7</w:t>
      </w:r>
      <w:r w:rsidRPr="00E60611">
        <w:tab/>
        <w:t>Compositional requirements for food represented as being suitable for use as a sole source of nutrition</w:t>
      </w:r>
    </w:p>
    <w:p w:rsidR="0012550D" w:rsidRPr="00E60611" w:rsidRDefault="0012550D" w:rsidP="0012550D">
      <w:pPr>
        <w:widowControl/>
        <w:rPr>
          <w:rFonts w:cs="Arial"/>
        </w:rPr>
      </w:pPr>
    </w:p>
    <w:p w:rsidR="0012550D" w:rsidRPr="00E60611" w:rsidRDefault="0012550D" w:rsidP="00B80ADD">
      <w:pPr>
        <w:pStyle w:val="Subclause"/>
      </w:pPr>
      <w:r w:rsidRPr="00E60611">
        <w:t>(1)</w:t>
      </w:r>
      <w:r w:rsidRPr="00E60611">
        <w:tab/>
        <w:t xml:space="preserve">If a food for special medical purposes is represented as being suitable for use as a sole source of nutrition, the food must contain – </w:t>
      </w:r>
    </w:p>
    <w:p w:rsidR="0012550D" w:rsidRPr="00E60611" w:rsidRDefault="0012550D" w:rsidP="0012550D">
      <w:pPr>
        <w:widowControl/>
        <w:rPr>
          <w:rFonts w:cs="Arial"/>
        </w:rPr>
      </w:pPr>
    </w:p>
    <w:p w:rsidR="0012550D" w:rsidRPr="00E60611" w:rsidRDefault="0012550D" w:rsidP="0025132F">
      <w:pPr>
        <w:pStyle w:val="Paragraph"/>
      </w:pPr>
      <w:r w:rsidRPr="00E60611">
        <w:t>(a)</w:t>
      </w:r>
      <w:r w:rsidRPr="00E60611">
        <w:tab/>
        <w:t>not less than the minimum amount, as prescribed in Column 2 of Schedule 2, of each vitamin, mineral and electrolyte contained in Column 1 of that Schedule; and</w:t>
      </w:r>
    </w:p>
    <w:p w:rsidR="0012550D" w:rsidRPr="00E60611" w:rsidRDefault="0012550D" w:rsidP="0025132F">
      <w:pPr>
        <w:pStyle w:val="Paragraph"/>
      </w:pPr>
      <w:r w:rsidRPr="00E60611">
        <w:t>(b)</w:t>
      </w:r>
      <w:r w:rsidRPr="00E60611">
        <w:tab/>
      </w:r>
      <w:proofErr w:type="gramStart"/>
      <w:r w:rsidRPr="00E60611">
        <w:t>if</w:t>
      </w:r>
      <w:proofErr w:type="gramEnd"/>
      <w:r w:rsidRPr="00E60611">
        <w:t xml:space="preserve"> applicable, not more than the maximum amount, as prescribed in Column 3 of Schedule 2, of each vitamin and mineral contained in Column 1 of that Schedule.</w:t>
      </w:r>
    </w:p>
    <w:p w:rsidR="0012550D" w:rsidRPr="00E60611" w:rsidRDefault="0012550D" w:rsidP="0012550D">
      <w:pPr>
        <w:widowControl/>
        <w:rPr>
          <w:rFonts w:cs="Arial"/>
        </w:rPr>
      </w:pPr>
    </w:p>
    <w:p w:rsidR="0012550D" w:rsidRPr="00E60611" w:rsidRDefault="0012550D" w:rsidP="00B80ADD">
      <w:pPr>
        <w:pStyle w:val="Subclause"/>
      </w:pPr>
      <w:r w:rsidRPr="00E60611">
        <w:t>(2)</w:t>
      </w:r>
      <w:r w:rsidRPr="00E60611">
        <w:tab/>
        <w:t xml:space="preserve">However, the food is not required to comply with subclause (1) to the extent that – </w:t>
      </w:r>
    </w:p>
    <w:p w:rsidR="0012550D" w:rsidRPr="00E60611" w:rsidRDefault="0012550D" w:rsidP="0012550D">
      <w:pPr>
        <w:widowControl/>
        <w:rPr>
          <w:rFonts w:cs="Arial"/>
        </w:rPr>
      </w:pPr>
    </w:p>
    <w:p w:rsidR="0012550D" w:rsidRPr="00E60611" w:rsidRDefault="0012550D" w:rsidP="0025132F">
      <w:pPr>
        <w:pStyle w:val="Paragraph"/>
      </w:pPr>
      <w:r w:rsidRPr="00E60611">
        <w:t>(a)</w:t>
      </w:r>
      <w:r w:rsidRPr="00E60611">
        <w:tab/>
      </w:r>
      <w:proofErr w:type="gramStart"/>
      <w:r w:rsidRPr="00E60611">
        <w:t>a</w:t>
      </w:r>
      <w:proofErr w:type="gramEnd"/>
      <w:r w:rsidRPr="00E60611">
        <w:t xml:space="preserve"> variation from a maximum or minimum amount is required for a particular medical purpose; and</w:t>
      </w:r>
    </w:p>
    <w:p w:rsidR="0012550D" w:rsidRPr="00E60611" w:rsidRDefault="0012550D" w:rsidP="0025132F">
      <w:pPr>
        <w:pStyle w:val="Paragraph"/>
      </w:pPr>
      <w:r w:rsidRPr="00E60611">
        <w:t>(b)</w:t>
      </w:r>
      <w:r w:rsidRPr="00E60611">
        <w:tab/>
      </w:r>
      <w:proofErr w:type="gramStart"/>
      <w:r w:rsidRPr="00E60611">
        <w:t>the</w:t>
      </w:r>
      <w:proofErr w:type="gramEnd"/>
      <w:r w:rsidRPr="00E60611">
        <w:t xml:space="preserve"> food is labelled in accordance with subclause 10(2).</w:t>
      </w:r>
    </w:p>
    <w:p w:rsidR="0012550D" w:rsidRPr="00E60611" w:rsidRDefault="0012550D" w:rsidP="0012550D">
      <w:pPr>
        <w:widowControl/>
        <w:rPr>
          <w:rFonts w:cs="Arial"/>
        </w:rPr>
      </w:pPr>
    </w:p>
    <w:p w:rsidR="0012550D" w:rsidRPr="00E60611" w:rsidRDefault="0012550D" w:rsidP="00840599">
      <w:pPr>
        <w:pStyle w:val="DivisionHeading"/>
      </w:pPr>
      <w:r w:rsidRPr="00E60611">
        <w:t>Division 4 – Labelling</w:t>
      </w:r>
    </w:p>
    <w:p w:rsidR="0012550D" w:rsidRPr="00E60611" w:rsidRDefault="0012550D" w:rsidP="00840599">
      <w:pPr>
        <w:pStyle w:val="DivisionHeading"/>
      </w:pPr>
      <w:r w:rsidRPr="00E60611">
        <w:t>Subdivision 1 – Outline of requirements</w:t>
      </w:r>
    </w:p>
    <w:p w:rsidR="0012550D" w:rsidRPr="00E60611" w:rsidRDefault="0012550D" w:rsidP="0012550D">
      <w:pPr>
        <w:widowControl/>
        <w:rPr>
          <w:rFonts w:cs="Arial"/>
        </w:rPr>
      </w:pPr>
    </w:p>
    <w:p w:rsidR="0012550D" w:rsidRPr="00E60611" w:rsidRDefault="0012550D" w:rsidP="00CB6A31">
      <w:pPr>
        <w:pStyle w:val="Clauseheading"/>
      </w:pPr>
      <w:r w:rsidRPr="00E60611">
        <w:t>8</w:t>
      </w:r>
      <w:r w:rsidRPr="00E60611">
        <w:tab/>
        <w:t>Labelling and related requirements</w:t>
      </w:r>
    </w:p>
    <w:p w:rsidR="0012550D" w:rsidRPr="00E60611" w:rsidRDefault="0012550D" w:rsidP="0012550D">
      <w:pPr>
        <w:widowControl/>
        <w:rPr>
          <w:rFonts w:cs="Arial"/>
        </w:rPr>
      </w:pPr>
    </w:p>
    <w:p w:rsidR="0012550D" w:rsidRPr="00E60611" w:rsidRDefault="0012550D" w:rsidP="00B80ADD">
      <w:pPr>
        <w:pStyle w:val="Subclause"/>
      </w:pPr>
      <w:r w:rsidRPr="00E60611">
        <w:t>(1)</w:t>
      </w:r>
      <w:r w:rsidRPr="00E60611">
        <w:tab/>
        <w:t>There must be a label on a package of food for special medical purposes.</w:t>
      </w:r>
    </w:p>
    <w:p w:rsidR="0012550D" w:rsidRPr="00E60611" w:rsidRDefault="0012550D" w:rsidP="00B80ADD">
      <w:pPr>
        <w:pStyle w:val="Subclause"/>
      </w:pPr>
    </w:p>
    <w:p w:rsidR="0012550D" w:rsidRPr="00E60611" w:rsidRDefault="0012550D" w:rsidP="00B80ADD">
      <w:pPr>
        <w:pStyle w:val="Subclause"/>
      </w:pPr>
      <w:r w:rsidRPr="00E60611">
        <w:t>(2)</w:t>
      </w:r>
      <w:r w:rsidRPr="00E60611">
        <w:tab/>
        <w:t>Subject to sub clauses (3) and (4), the label must comply with the requirements of Subdivision 2.</w:t>
      </w:r>
    </w:p>
    <w:p w:rsidR="0012550D" w:rsidRPr="00E60611" w:rsidRDefault="0012550D" w:rsidP="00B80ADD">
      <w:pPr>
        <w:pStyle w:val="Subclause"/>
      </w:pPr>
    </w:p>
    <w:p w:rsidR="0012550D" w:rsidRPr="00E60611" w:rsidRDefault="0012550D" w:rsidP="00B80ADD">
      <w:pPr>
        <w:pStyle w:val="Subclause"/>
      </w:pPr>
      <w:r w:rsidRPr="00E60611">
        <w:t>(3)</w:t>
      </w:r>
      <w:r w:rsidRPr="00E60611">
        <w:tab/>
        <w:t>The requirements of Subdivision 3 apply instead of Subdivision 2 if the package is an inner package.</w:t>
      </w:r>
    </w:p>
    <w:p w:rsidR="0012550D" w:rsidRPr="00E60611" w:rsidRDefault="0012550D" w:rsidP="00B80ADD">
      <w:pPr>
        <w:pStyle w:val="Subclause"/>
      </w:pPr>
    </w:p>
    <w:p w:rsidR="0012550D" w:rsidRPr="00E60611" w:rsidRDefault="0012550D" w:rsidP="00B80ADD">
      <w:pPr>
        <w:pStyle w:val="Subclause"/>
      </w:pPr>
      <w:r w:rsidRPr="00E60611">
        <w:t>(4)</w:t>
      </w:r>
      <w:r w:rsidRPr="00E60611">
        <w:tab/>
        <w:t>The requirements of Subdivision 4 apply instead of Subdivision 2 to transportation outer.</w:t>
      </w:r>
    </w:p>
    <w:p w:rsidR="0012550D" w:rsidRPr="00E60611" w:rsidRDefault="0012550D" w:rsidP="00B80ADD">
      <w:pPr>
        <w:pStyle w:val="Subclause"/>
        <w:rPr>
          <w:rFonts w:cs="Arial"/>
        </w:rPr>
      </w:pPr>
    </w:p>
    <w:p w:rsidR="0012550D" w:rsidRPr="00E60611" w:rsidRDefault="0012550D" w:rsidP="00B80ADD">
      <w:pPr>
        <w:pStyle w:val="Subclause"/>
      </w:pPr>
      <w:r w:rsidRPr="00E60611">
        <w:t>(5)</w:t>
      </w:r>
      <w:r w:rsidRPr="00E60611">
        <w:tab/>
        <w:t>To avoid doubt, this Division does not apply to a food for special medical purposes that is not in a package.</w:t>
      </w:r>
    </w:p>
    <w:p w:rsidR="0012550D" w:rsidRPr="00E60611" w:rsidRDefault="0012550D" w:rsidP="00B80ADD">
      <w:pPr>
        <w:pStyle w:val="Subclause"/>
      </w:pPr>
    </w:p>
    <w:p w:rsidR="0012550D" w:rsidRPr="00E60611" w:rsidRDefault="0012550D" w:rsidP="00840599">
      <w:pPr>
        <w:pStyle w:val="DivisionHeading"/>
      </w:pPr>
      <w:r w:rsidRPr="00E60611">
        <w:t>Subdivision 2 – General labelling requirements</w:t>
      </w:r>
    </w:p>
    <w:p w:rsidR="0012550D" w:rsidRPr="00E60611" w:rsidRDefault="0012550D" w:rsidP="0012550D">
      <w:pPr>
        <w:widowControl/>
        <w:rPr>
          <w:rFonts w:cs="Arial"/>
        </w:rPr>
      </w:pPr>
    </w:p>
    <w:p w:rsidR="0012550D" w:rsidRPr="00E60611" w:rsidRDefault="0012550D" w:rsidP="00CB6A31">
      <w:pPr>
        <w:pStyle w:val="Clauseheading"/>
      </w:pPr>
      <w:r w:rsidRPr="00E60611">
        <w:t>9</w:t>
      </w:r>
      <w:r w:rsidRPr="00E60611">
        <w:tab/>
        <w:t>Mandatory information</w:t>
      </w:r>
    </w:p>
    <w:p w:rsidR="0012550D" w:rsidRPr="00E60611" w:rsidRDefault="0012550D" w:rsidP="00CB6A31">
      <w:pPr>
        <w:pStyle w:val="Clause"/>
      </w:pPr>
    </w:p>
    <w:p w:rsidR="0012550D" w:rsidRDefault="0012550D" w:rsidP="00CB6A31">
      <w:pPr>
        <w:pStyle w:val="Clause"/>
      </w:pPr>
      <w:r w:rsidRPr="00E60611">
        <w:t xml:space="preserve">The label on a package of food for special medical purposes must include the following information – </w:t>
      </w:r>
    </w:p>
    <w:p w:rsidR="00B80ADD" w:rsidRDefault="00B80ADD" w:rsidP="00CB6A31">
      <w:pPr>
        <w:pStyle w:val="Clause"/>
      </w:pPr>
    </w:p>
    <w:p w:rsidR="0012550D" w:rsidRPr="00E60611" w:rsidRDefault="0012550D" w:rsidP="0025132F">
      <w:pPr>
        <w:pStyle w:val="Paragraph"/>
      </w:pPr>
      <w:r w:rsidRPr="00E60611">
        <w:t>(a)</w:t>
      </w:r>
      <w:r w:rsidRPr="00E60611">
        <w:tab/>
      </w:r>
      <w:proofErr w:type="gramStart"/>
      <w:r w:rsidRPr="00E60611">
        <w:t>a</w:t>
      </w:r>
      <w:proofErr w:type="gramEnd"/>
      <w:r w:rsidRPr="00E60611">
        <w:t xml:space="preserve"> name or a description of the food sufficient to indicate the true nature of the food; </w:t>
      </w:r>
    </w:p>
    <w:p w:rsidR="0012550D" w:rsidRPr="00E60611" w:rsidRDefault="0012550D" w:rsidP="0025132F">
      <w:pPr>
        <w:pStyle w:val="Paragraph"/>
      </w:pPr>
      <w:r w:rsidRPr="00E60611">
        <w:t>(b)</w:t>
      </w:r>
      <w:r w:rsidRPr="00E60611">
        <w:tab/>
      </w:r>
      <w:proofErr w:type="gramStart"/>
      <w:r w:rsidRPr="00E60611">
        <w:t>the</w:t>
      </w:r>
      <w:proofErr w:type="gramEnd"/>
      <w:r w:rsidRPr="00E60611">
        <w:t xml:space="preserve"> lot identification of the food; </w:t>
      </w:r>
    </w:p>
    <w:p w:rsidR="0012550D" w:rsidRPr="00E60611" w:rsidRDefault="0012550D" w:rsidP="0025132F">
      <w:pPr>
        <w:pStyle w:val="Paragraph"/>
      </w:pPr>
      <w:r w:rsidRPr="00E60611">
        <w:t>(c)</w:t>
      </w:r>
      <w:r w:rsidRPr="00E60611">
        <w:tab/>
      </w:r>
      <w:proofErr w:type="gramStart"/>
      <w:r w:rsidRPr="00E60611">
        <w:t>directions</w:t>
      </w:r>
      <w:proofErr w:type="gramEnd"/>
      <w:r w:rsidRPr="00E60611">
        <w:t xml:space="preserve"> for the use of the food or the storage of the food, or both, if the food is of such a nature to require directions for health or safety reasons; </w:t>
      </w:r>
    </w:p>
    <w:p w:rsidR="00ED32F2" w:rsidRDefault="0012550D" w:rsidP="0025132F">
      <w:pPr>
        <w:pStyle w:val="Paragraph"/>
      </w:pPr>
      <w:r w:rsidRPr="00E60611">
        <w:t>(d)</w:t>
      </w:r>
      <w:r w:rsidRPr="00E60611">
        <w:tab/>
      </w:r>
      <w:proofErr w:type="gramStart"/>
      <w:r w:rsidRPr="00E60611">
        <w:t>the</w:t>
      </w:r>
      <w:proofErr w:type="gramEnd"/>
      <w:r w:rsidRPr="00E60611">
        <w:t xml:space="preserve"> minimum or average energy content expressed per given quantity of the food;</w:t>
      </w:r>
      <w:r w:rsidR="00ED32F2">
        <w:br w:type="page"/>
      </w:r>
    </w:p>
    <w:p w:rsidR="0012550D" w:rsidRPr="00E60611" w:rsidRDefault="0012550D" w:rsidP="0025132F">
      <w:pPr>
        <w:pStyle w:val="Paragraph"/>
      </w:pPr>
      <w:r w:rsidRPr="00E60611">
        <w:lastRenderedPageBreak/>
        <w:t>(e)</w:t>
      </w:r>
      <w:r w:rsidRPr="00E60611">
        <w:tab/>
      </w:r>
      <w:proofErr w:type="gramStart"/>
      <w:r w:rsidRPr="00E60611">
        <w:t>the</w:t>
      </w:r>
      <w:proofErr w:type="gramEnd"/>
      <w:r w:rsidRPr="00E60611">
        <w:t xml:space="preserve"> average quantity or minimum quantity, expressed per given quantity of the food, of – </w:t>
      </w:r>
    </w:p>
    <w:p w:rsidR="0012550D" w:rsidRPr="00E60611" w:rsidRDefault="0012550D" w:rsidP="0012550D">
      <w:pPr>
        <w:widowControl/>
        <w:rPr>
          <w:szCs w:val="24"/>
        </w:rPr>
      </w:pPr>
    </w:p>
    <w:p w:rsidR="0012550D" w:rsidRPr="00E60611" w:rsidRDefault="0012550D" w:rsidP="0025132F">
      <w:pPr>
        <w:pStyle w:val="Subparagraph"/>
      </w:pPr>
      <w:r w:rsidRPr="00E60611">
        <w:t>(i)</w:t>
      </w:r>
      <w:r w:rsidRPr="00E60611">
        <w:tab/>
      </w:r>
      <w:proofErr w:type="gramStart"/>
      <w:r w:rsidRPr="00E60611">
        <w:t>protein</w:t>
      </w:r>
      <w:proofErr w:type="gramEnd"/>
      <w:r w:rsidRPr="00E60611">
        <w:t>, fat and carbohydrate; and</w:t>
      </w:r>
    </w:p>
    <w:p w:rsidR="0012550D" w:rsidRPr="00E60611" w:rsidRDefault="0012550D" w:rsidP="0025132F">
      <w:pPr>
        <w:pStyle w:val="Subparagraph"/>
      </w:pPr>
      <w:r w:rsidRPr="00E60611">
        <w:t>(ii)</w:t>
      </w:r>
      <w:r w:rsidRPr="00E60611">
        <w:tab/>
      </w:r>
      <w:proofErr w:type="gramStart"/>
      <w:r w:rsidRPr="00E60611">
        <w:t>any</w:t>
      </w:r>
      <w:proofErr w:type="gramEnd"/>
      <w:r w:rsidRPr="00E60611">
        <w:t xml:space="preserve"> vitamin, mineral or electrolyte present in the food, if the vitamin, mineral or electrolyte has been added to the food; and</w:t>
      </w:r>
    </w:p>
    <w:p w:rsidR="0012550D" w:rsidRPr="00E60611" w:rsidRDefault="0012550D" w:rsidP="0025132F">
      <w:pPr>
        <w:pStyle w:val="Subparagraph"/>
      </w:pPr>
      <w:r w:rsidRPr="00E60611">
        <w:t>(iii)</w:t>
      </w:r>
      <w:r w:rsidRPr="00E60611">
        <w:tab/>
      </w:r>
      <w:proofErr w:type="gramStart"/>
      <w:r w:rsidRPr="00E60611">
        <w:t>any</w:t>
      </w:r>
      <w:proofErr w:type="gramEnd"/>
      <w:r w:rsidRPr="00E60611">
        <w:t xml:space="preserve"> substance present in the food, if that substance is listed under Column 1 of Schedule 1 and has been added to the food; and</w:t>
      </w:r>
    </w:p>
    <w:p w:rsidR="0012550D" w:rsidRPr="00E60611" w:rsidRDefault="0012550D" w:rsidP="0025132F">
      <w:pPr>
        <w:pStyle w:val="Subparagraph"/>
      </w:pPr>
      <w:r w:rsidRPr="00E60611">
        <w:t>(iv)</w:t>
      </w:r>
      <w:r w:rsidRPr="00E60611">
        <w:tab/>
      </w:r>
      <w:proofErr w:type="gramStart"/>
      <w:r w:rsidRPr="00E60611">
        <w:t>subject</w:t>
      </w:r>
      <w:proofErr w:type="gramEnd"/>
      <w:r w:rsidRPr="00E60611">
        <w:t xml:space="preserve"> to sub clauses 14(4) and 15(5) of this Standard, any other substance if a nutrition claim as defined in Standard 1.2.8 is made in relation to that substance.</w:t>
      </w:r>
    </w:p>
    <w:p w:rsidR="0012550D" w:rsidRPr="00E60611" w:rsidRDefault="0012550D" w:rsidP="0012550D">
      <w:pPr>
        <w:widowControl/>
        <w:rPr>
          <w:rFonts w:cs="Arial"/>
        </w:rPr>
      </w:pPr>
    </w:p>
    <w:p w:rsidR="0012550D" w:rsidRPr="00E60611" w:rsidRDefault="0012550D" w:rsidP="00CB6A31">
      <w:pPr>
        <w:pStyle w:val="Clauseheading"/>
      </w:pPr>
      <w:r w:rsidRPr="00E60611">
        <w:t>10</w:t>
      </w:r>
      <w:r w:rsidRPr="00E60611">
        <w:tab/>
        <w:t xml:space="preserve">Mandatory statements </w:t>
      </w:r>
    </w:p>
    <w:p w:rsidR="0012550D" w:rsidRPr="00E60611" w:rsidRDefault="0012550D" w:rsidP="00B80ADD">
      <w:pPr>
        <w:pStyle w:val="Subclause"/>
      </w:pPr>
    </w:p>
    <w:p w:rsidR="0012550D" w:rsidRPr="00E60611" w:rsidRDefault="0012550D" w:rsidP="00B80ADD">
      <w:pPr>
        <w:pStyle w:val="Subclause"/>
      </w:pPr>
      <w:r w:rsidRPr="00E60611">
        <w:t>(1)</w:t>
      </w:r>
      <w:r w:rsidRPr="00E60611">
        <w:tab/>
        <w:t xml:space="preserve">The label on a package of food for special medical purposes must include the following statements – </w:t>
      </w:r>
    </w:p>
    <w:p w:rsidR="0012550D" w:rsidRPr="00E60611" w:rsidRDefault="0012550D" w:rsidP="00B80ADD">
      <w:pPr>
        <w:pStyle w:val="Subclause"/>
      </w:pPr>
    </w:p>
    <w:p w:rsidR="0012550D" w:rsidRPr="00E60611" w:rsidRDefault="0012550D" w:rsidP="0025132F">
      <w:pPr>
        <w:pStyle w:val="Paragraph"/>
      </w:pPr>
      <w:r w:rsidRPr="00E60611">
        <w:t>(a)</w:t>
      </w:r>
      <w:r w:rsidRPr="00E60611">
        <w:tab/>
      </w:r>
      <w:proofErr w:type="gramStart"/>
      <w:r w:rsidRPr="00E60611">
        <w:t>a</w:t>
      </w:r>
      <w:proofErr w:type="gramEnd"/>
      <w:r w:rsidRPr="00E60611">
        <w:t xml:space="preserve"> statement to the effect that the food must be used under medical supervision;</w:t>
      </w:r>
    </w:p>
    <w:p w:rsidR="0012550D" w:rsidRPr="00E60611" w:rsidRDefault="0012550D" w:rsidP="0025132F">
      <w:pPr>
        <w:pStyle w:val="Paragraph"/>
      </w:pPr>
      <w:r w:rsidRPr="00E60611">
        <w:t>(b)</w:t>
      </w:r>
      <w:r w:rsidRPr="00E60611">
        <w:tab/>
      </w:r>
      <w:proofErr w:type="gramStart"/>
      <w:r w:rsidRPr="00E60611">
        <w:t>a</w:t>
      </w:r>
      <w:proofErr w:type="gramEnd"/>
      <w:r w:rsidRPr="00E60611">
        <w:t xml:space="preserve"> statement indicating, if applicable, any precautions and contraindications associated with consumption of the food;</w:t>
      </w:r>
    </w:p>
    <w:p w:rsidR="0012550D" w:rsidRPr="00E60611" w:rsidRDefault="0012550D" w:rsidP="0025132F">
      <w:pPr>
        <w:pStyle w:val="Paragraph"/>
      </w:pPr>
      <w:r w:rsidRPr="00E60611">
        <w:t>(c)</w:t>
      </w:r>
      <w:r w:rsidRPr="00E60611">
        <w:tab/>
      </w:r>
      <w:proofErr w:type="gramStart"/>
      <w:r w:rsidRPr="00E60611">
        <w:t>a</w:t>
      </w:r>
      <w:proofErr w:type="gramEnd"/>
      <w:r w:rsidRPr="00E60611">
        <w:t xml:space="preserve"> statement indicating the medical purpose of the food, which may include a disease, disorder or medical condition for which the food has been formulated;</w:t>
      </w:r>
    </w:p>
    <w:p w:rsidR="0012550D" w:rsidRPr="00E60611" w:rsidRDefault="0012550D" w:rsidP="0025132F">
      <w:pPr>
        <w:pStyle w:val="Paragraph"/>
      </w:pPr>
      <w:r w:rsidRPr="00E60611">
        <w:t>(d)</w:t>
      </w:r>
      <w:r w:rsidRPr="00E60611">
        <w:tab/>
      </w:r>
      <w:proofErr w:type="gramStart"/>
      <w:r w:rsidRPr="00E60611">
        <w:t>a</w:t>
      </w:r>
      <w:proofErr w:type="gramEnd"/>
      <w:r w:rsidRPr="00E60611">
        <w:t xml:space="preserve"> statement describing the properties or characteristics which make the food appropriate for the medical purpose indicated in paragraph (c);</w:t>
      </w:r>
    </w:p>
    <w:p w:rsidR="0012550D" w:rsidRPr="00E60611" w:rsidRDefault="0012550D" w:rsidP="0025132F">
      <w:pPr>
        <w:pStyle w:val="Paragraph"/>
      </w:pPr>
      <w:r w:rsidRPr="00E60611">
        <w:t>(e)</w:t>
      </w:r>
      <w:r w:rsidRPr="00E60611">
        <w:tab/>
      </w:r>
      <w:proofErr w:type="gramStart"/>
      <w:r w:rsidRPr="00E60611">
        <w:t>if</w:t>
      </w:r>
      <w:proofErr w:type="gramEnd"/>
      <w:r w:rsidRPr="00E60611">
        <w:t xml:space="preserve"> the food has been formulated for a specific age group—a statement to the effect that the food is intended for persons within the specified age group; </w:t>
      </w:r>
    </w:p>
    <w:p w:rsidR="0012550D" w:rsidRPr="00E60611" w:rsidRDefault="0012550D" w:rsidP="0025132F">
      <w:pPr>
        <w:pStyle w:val="Paragraph"/>
      </w:pPr>
      <w:r w:rsidRPr="00E60611">
        <w:t>(f)</w:t>
      </w:r>
      <w:r w:rsidRPr="00E60611">
        <w:tab/>
      </w:r>
      <w:proofErr w:type="gramStart"/>
      <w:r w:rsidRPr="00E60611">
        <w:t>a</w:t>
      </w:r>
      <w:proofErr w:type="gramEnd"/>
      <w:r w:rsidRPr="00E60611">
        <w:t xml:space="preserve"> statement indicating whether or not the food is suitable for use as a sole source of nutrition;</w:t>
      </w:r>
    </w:p>
    <w:p w:rsidR="0012550D" w:rsidRPr="00E60611" w:rsidRDefault="0012550D" w:rsidP="0025132F">
      <w:pPr>
        <w:pStyle w:val="Paragraph"/>
      </w:pPr>
      <w:r w:rsidRPr="00E60611">
        <w:t>(g)</w:t>
      </w:r>
      <w:r w:rsidRPr="00E60611">
        <w:tab/>
      </w:r>
      <w:proofErr w:type="gramStart"/>
      <w:r w:rsidRPr="00E60611">
        <w:t>the</w:t>
      </w:r>
      <w:proofErr w:type="gramEnd"/>
      <w:r w:rsidRPr="00E60611">
        <w:t xml:space="preserve"> statements required by subclause (2) if the food is represented as being suitable for use as a sole source of nutrition;</w:t>
      </w:r>
    </w:p>
    <w:p w:rsidR="0012550D" w:rsidRPr="00E60611" w:rsidRDefault="0012550D" w:rsidP="0025132F">
      <w:pPr>
        <w:pStyle w:val="Paragraph"/>
      </w:pPr>
      <w:r w:rsidRPr="00E60611">
        <w:t>(h)</w:t>
      </w:r>
      <w:r w:rsidRPr="00E60611">
        <w:tab/>
      </w:r>
      <w:proofErr w:type="gramStart"/>
      <w:r w:rsidRPr="00E60611">
        <w:t>the</w:t>
      </w:r>
      <w:proofErr w:type="gramEnd"/>
      <w:r w:rsidRPr="00E60611">
        <w:t xml:space="preserve"> advisory statements required by subclause (3);</w:t>
      </w:r>
    </w:p>
    <w:p w:rsidR="0012550D" w:rsidRPr="00E60611" w:rsidRDefault="0012550D" w:rsidP="0025132F">
      <w:pPr>
        <w:pStyle w:val="Paragraph"/>
      </w:pPr>
      <w:r w:rsidRPr="00E60611">
        <w:t>(i)</w:t>
      </w:r>
      <w:r w:rsidRPr="00E60611">
        <w:tab/>
      </w:r>
      <w:proofErr w:type="gramStart"/>
      <w:r w:rsidRPr="00E60611">
        <w:t>the</w:t>
      </w:r>
      <w:proofErr w:type="gramEnd"/>
      <w:r w:rsidRPr="00E60611">
        <w:t xml:space="preserve"> warning statement required by subclause (4).</w:t>
      </w:r>
    </w:p>
    <w:p w:rsidR="0012550D" w:rsidRPr="00E60611" w:rsidRDefault="0012550D" w:rsidP="00B80ADD">
      <w:pPr>
        <w:pStyle w:val="Subclause"/>
      </w:pPr>
    </w:p>
    <w:p w:rsidR="0012550D" w:rsidRPr="00E60611" w:rsidRDefault="0012550D" w:rsidP="00B80ADD">
      <w:pPr>
        <w:pStyle w:val="Subclause"/>
      </w:pPr>
      <w:r w:rsidRPr="00E60611">
        <w:t>(2)</w:t>
      </w:r>
      <w:r w:rsidRPr="00E60611">
        <w:tab/>
        <w:t>For paragraph (1</w:t>
      </w:r>
      <w:proofErr w:type="gramStart"/>
      <w:r w:rsidRPr="00E60611">
        <w:t>)(</w:t>
      </w:r>
      <w:proofErr w:type="gramEnd"/>
      <w:r w:rsidRPr="00E60611">
        <w:t xml:space="preserve">g), the required statements are – </w:t>
      </w:r>
    </w:p>
    <w:p w:rsidR="0012550D" w:rsidRPr="00E60611" w:rsidRDefault="0012550D" w:rsidP="00B80ADD">
      <w:pPr>
        <w:pStyle w:val="Subclause"/>
      </w:pPr>
    </w:p>
    <w:p w:rsidR="0012550D" w:rsidRPr="00E60611" w:rsidRDefault="0012550D" w:rsidP="0025132F">
      <w:pPr>
        <w:pStyle w:val="Paragraph"/>
      </w:pPr>
      <w:r w:rsidRPr="00E60611">
        <w:t>(a)</w:t>
      </w:r>
      <w:r w:rsidRPr="00E60611">
        <w:tab/>
      </w:r>
      <w:proofErr w:type="gramStart"/>
      <w:r w:rsidRPr="00E60611">
        <w:t>a</w:t>
      </w:r>
      <w:proofErr w:type="gramEnd"/>
      <w:r w:rsidRPr="00E60611">
        <w:t xml:space="preserve"> statement to the effect that the food is not for parenteral use; and </w:t>
      </w:r>
    </w:p>
    <w:p w:rsidR="0012550D" w:rsidRPr="00E60611" w:rsidRDefault="0012550D" w:rsidP="0025132F">
      <w:pPr>
        <w:pStyle w:val="Paragraph"/>
      </w:pPr>
      <w:r w:rsidRPr="00E60611">
        <w:t>(b)</w:t>
      </w:r>
      <w:r w:rsidRPr="00E60611">
        <w:tab/>
        <w:t xml:space="preserve">if the food has been modified to vary from the compositional requirements in Schedule 2 such that the content of one or more nutrients falls short of the prescribed minimum, or exceeds the prescribed maximum (if applicable), a statement indicating – </w:t>
      </w:r>
    </w:p>
    <w:p w:rsidR="0012550D" w:rsidRPr="00E60611" w:rsidRDefault="0012550D" w:rsidP="0012550D">
      <w:pPr>
        <w:widowControl/>
        <w:rPr>
          <w:rFonts w:cs="Arial"/>
        </w:rPr>
      </w:pPr>
    </w:p>
    <w:p w:rsidR="0012550D" w:rsidRPr="00E60611" w:rsidRDefault="0012550D" w:rsidP="0025132F">
      <w:pPr>
        <w:pStyle w:val="Subparagraph"/>
      </w:pPr>
      <w:r w:rsidRPr="00E60611">
        <w:t>(i)</w:t>
      </w:r>
      <w:r w:rsidRPr="00E60611">
        <w:tab/>
      </w:r>
      <w:proofErr w:type="gramStart"/>
      <w:r w:rsidRPr="00E60611">
        <w:t>the</w:t>
      </w:r>
      <w:proofErr w:type="gramEnd"/>
      <w:r w:rsidRPr="00E60611">
        <w:t xml:space="preserve"> nutrient or nutrients which have been modified; and</w:t>
      </w:r>
    </w:p>
    <w:p w:rsidR="0012550D" w:rsidRPr="00E60611" w:rsidRDefault="0012550D" w:rsidP="0025132F">
      <w:pPr>
        <w:pStyle w:val="Subparagraph"/>
      </w:pPr>
      <w:r w:rsidRPr="00E60611">
        <w:t>(ii)</w:t>
      </w:r>
      <w:r w:rsidRPr="00E60611">
        <w:tab/>
      </w:r>
      <w:proofErr w:type="gramStart"/>
      <w:r w:rsidRPr="00E60611">
        <w:t>whether</w:t>
      </w:r>
      <w:proofErr w:type="gramEnd"/>
      <w:r w:rsidRPr="00E60611">
        <w:t xml:space="preserve"> each modified nutrient has been increased, decreased, or eliminated from the food.</w:t>
      </w:r>
    </w:p>
    <w:p w:rsidR="0012550D" w:rsidRPr="00E60611" w:rsidRDefault="0012550D" w:rsidP="00B80ADD">
      <w:pPr>
        <w:pStyle w:val="Subclause"/>
      </w:pPr>
    </w:p>
    <w:p w:rsidR="0012550D" w:rsidRPr="00E60611" w:rsidRDefault="0012550D" w:rsidP="00B80ADD">
      <w:pPr>
        <w:pStyle w:val="Subclause"/>
      </w:pPr>
      <w:r w:rsidRPr="00E60611">
        <w:t>(3)</w:t>
      </w:r>
      <w:r w:rsidRPr="00E60611">
        <w:tab/>
        <w:t>For paragraph (1</w:t>
      </w:r>
      <w:proofErr w:type="gramStart"/>
      <w:r w:rsidRPr="00E60611">
        <w:t>)(</w:t>
      </w:r>
      <w:proofErr w:type="gramEnd"/>
      <w:r w:rsidRPr="00E60611">
        <w:t xml:space="preserve">h), the required advisory statements are – </w:t>
      </w:r>
    </w:p>
    <w:p w:rsidR="0012550D" w:rsidRPr="00E60611" w:rsidRDefault="0012550D" w:rsidP="00B80ADD">
      <w:pPr>
        <w:pStyle w:val="Subclause"/>
      </w:pPr>
    </w:p>
    <w:p w:rsidR="0012550D" w:rsidRPr="00E60611" w:rsidRDefault="0012550D" w:rsidP="0025132F">
      <w:pPr>
        <w:pStyle w:val="Paragraph"/>
      </w:pPr>
      <w:r w:rsidRPr="00E60611">
        <w:t>(a)</w:t>
      </w:r>
      <w:r w:rsidRPr="00E60611">
        <w:tab/>
      </w:r>
      <w:proofErr w:type="gramStart"/>
      <w:r w:rsidRPr="00E60611">
        <w:t>if</w:t>
      </w:r>
      <w:proofErr w:type="gramEnd"/>
      <w:r w:rsidRPr="00E60611">
        <w:t xml:space="preserve"> the food contains bee pollen as an ingredient as defined in Standard 1.2.4—a statement to the effect that the food contains bee pollen which can cause severe allergic reactions; and</w:t>
      </w:r>
    </w:p>
    <w:p w:rsidR="0012550D" w:rsidRPr="00E60611" w:rsidRDefault="0012550D" w:rsidP="0025132F">
      <w:pPr>
        <w:pStyle w:val="Paragraph"/>
      </w:pPr>
      <w:r w:rsidRPr="00E60611">
        <w:t>(b)</w:t>
      </w:r>
      <w:r w:rsidRPr="00E60611">
        <w:tab/>
      </w:r>
      <w:proofErr w:type="gramStart"/>
      <w:r w:rsidRPr="00E60611">
        <w:t>if</w:t>
      </w:r>
      <w:proofErr w:type="gramEnd"/>
      <w:r w:rsidRPr="00E60611">
        <w:t xml:space="preserve"> the food contains aspartame or aspartame-acesulphame salt—a statement to the effect that the food contains phenylalanine; and</w:t>
      </w:r>
    </w:p>
    <w:p w:rsidR="0012550D" w:rsidRPr="00E60611" w:rsidRDefault="0012550D" w:rsidP="0025132F">
      <w:pPr>
        <w:pStyle w:val="Paragraph"/>
      </w:pPr>
      <w:r w:rsidRPr="00E60611">
        <w:t>(c)</w:t>
      </w:r>
      <w:r w:rsidRPr="00E60611">
        <w:tab/>
      </w:r>
      <w:proofErr w:type="gramStart"/>
      <w:r w:rsidRPr="00E60611">
        <w:t>if</w:t>
      </w:r>
      <w:proofErr w:type="gramEnd"/>
      <w:r w:rsidRPr="00E60611">
        <w:t xml:space="preserve"> the food contains guarana or extracts of guarana—a statement to the effect that the food contains caffeine; and</w:t>
      </w:r>
    </w:p>
    <w:p w:rsidR="0012550D" w:rsidRPr="00E60611" w:rsidRDefault="0012550D" w:rsidP="0025132F">
      <w:pPr>
        <w:pStyle w:val="Paragraph"/>
      </w:pPr>
      <w:r w:rsidRPr="00E60611">
        <w:t>(d)</w:t>
      </w:r>
      <w:r w:rsidRPr="00E60611">
        <w:tab/>
      </w:r>
      <w:proofErr w:type="gramStart"/>
      <w:r w:rsidRPr="00E60611">
        <w:t>if</w:t>
      </w:r>
      <w:proofErr w:type="gramEnd"/>
      <w:r w:rsidRPr="00E60611">
        <w:t xml:space="preserve"> the food contains propolis as an ingredient as defined in Standard 1.2.4—a statement to the effect that the food contains propolis which can cause severe allergic reactions; and</w:t>
      </w:r>
    </w:p>
    <w:p w:rsidR="0012550D" w:rsidRPr="00E60611" w:rsidRDefault="0012550D" w:rsidP="0025132F">
      <w:pPr>
        <w:pStyle w:val="Paragraph"/>
      </w:pPr>
      <w:r w:rsidRPr="00E60611">
        <w:t>(e)</w:t>
      </w:r>
      <w:r w:rsidRPr="00E60611">
        <w:tab/>
      </w:r>
      <w:proofErr w:type="gramStart"/>
      <w:r w:rsidRPr="00E60611">
        <w:t>a</w:t>
      </w:r>
      <w:proofErr w:type="gramEnd"/>
      <w:r w:rsidRPr="00E60611">
        <w:t xml:space="preserve"> statement to the effect that excess consumption of the food may have a laxative effect if the food contains – </w:t>
      </w:r>
    </w:p>
    <w:p w:rsidR="00ED32F2" w:rsidRDefault="00ED32F2" w:rsidP="0012550D">
      <w:pPr>
        <w:widowControl/>
      </w:pPr>
      <w:r>
        <w:br w:type="page"/>
      </w:r>
    </w:p>
    <w:p w:rsidR="0012550D" w:rsidRPr="00E60611" w:rsidRDefault="0012550D" w:rsidP="0025132F">
      <w:pPr>
        <w:pStyle w:val="Subparagraph"/>
      </w:pPr>
      <w:r w:rsidRPr="00E60611">
        <w:lastRenderedPageBreak/>
        <w:t>(i)</w:t>
      </w:r>
      <w:r w:rsidRPr="00E60611">
        <w:tab/>
        <w:t>one or more of the substances listed in Table 1 to this paragraph, either singularly or in combination, at a level of or in excess of 10 g/100 g; or</w:t>
      </w:r>
    </w:p>
    <w:p w:rsidR="0012550D" w:rsidRPr="00E60611" w:rsidRDefault="0012550D" w:rsidP="0025132F">
      <w:pPr>
        <w:pStyle w:val="Subparagraph"/>
      </w:pPr>
      <w:r w:rsidRPr="00E60611">
        <w:t>(ii)</w:t>
      </w:r>
      <w:r w:rsidRPr="00E60611">
        <w:tab/>
        <w:t>one or more of the substances listed in Table 2 to this paragraph, either singularly or in combination, at a level of or in excess of 25 g/100 g; or</w:t>
      </w:r>
    </w:p>
    <w:p w:rsidR="0012550D" w:rsidRPr="00E60611" w:rsidRDefault="0012550D" w:rsidP="0025132F">
      <w:pPr>
        <w:pStyle w:val="Subparagraph"/>
      </w:pPr>
      <w:r w:rsidRPr="00E60611">
        <w:t>(iii)</w:t>
      </w:r>
      <w:r w:rsidRPr="00E60611">
        <w:tab/>
      </w:r>
      <w:proofErr w:type="gramStart"/>
      <w:r w:rsidRPr="00E60611">
        <w:t>one</w:t>
      </w:r>
      <w:proofErr w:type="gramEnd"/>
      <w:r w:rsidRPr="00E60611">
        <w:t xml:space="preserve"> or more of the substances listed in Table 1, in combination with one or more of the substances listed in Table 2, at a level of or in excess of 10 g/100 g.</w:t>
      </w:r>
    </w:p>
    <w:p w:rsidR="0012550D" w:rsidRPr="00E60611" w:rsidRDefault="0012550D" w:rsidP="00ED32F2">
      <w:pPr>
        <w:pStyle w:val="TableHeading"/>
      </w:pPr>
    </w:p>
    <w:p w:rsidR="0012550D" w:rsidRPr="00E60611" w:rsidRDefault="0012550D" w:rsidP="00ED32F2">
      <w:pPr>
        <w:pStyle w:val="TableHeading"/>
      </w:pPr>
      <w:r w:rsidRPr="00E60611">
        <w:t>Table 1 to paragraph</w:t>
      </w:r>
    </w:p>
    <w:p w:rsidR="0012550D" w:rsidRPr="00E60611" w:rsidRDefault="0012550D" w:rsidP="00ED32F2">
      <w:pPr>
        <w:pStyle w:val="TableHeading"/>
      </w:pPr>
    </w:p>
    <w:tbl>
      <w:tblPr>
        <w:tblStyle w:val="TableGrid"/>
        <w:tblW w:w="3685" w:type="dxa"/>
        <w:tblInd w:w="2802" w:type="dxa"/>
        <w:tblLook w:val="04A0" w:firstRow="1" w:lastRow="0" w:firstColumn="1" w:lastColumn="0" w:noHBand="0" w:noVBand="1"/>
      </w:tblPr>
      <w:tblGrid>
        <w:gridCol w:w="3685"/>
      </w:tblGrid>
      <w:tr w:rsidR="0012550D" w:rsidRPr="00E60611" w:rsidTr="00B80ADD">
        <w:tc>
          <w:tcPr>
            <w:tcW w:w="3685" w:type="dxa"/>
          </w:tcPr>
          <w:p w:rsidR="0012550D" w:rsidRPr="00E60611" w:rsidRDefault="0012550D" w:rsidP="00ED32F2">
            <w:pPr>
              <w:pStyle w:val="Table1"/>
            </w:pPr>
            <w:r w:rsidRPr="00E60611">
              <w:t>Substance</w:t>
            </w:r>
          </w:p>
        </w:tc>
      </w:tr>
      <w:tr w:rsidR="0012550D" w:rsidRPr="00E60611" w:rsidTr="00B80ADD">
        <w:tc>
          <w:tcPr>
            <w:tcW w:w="3685" w:type="dxa"/>
          </w:tcPr>
          <w:p w:rsidR="0012550D" w:rsidRPr="00E60611" w:rsidRDefault="0012550D" w:rsidP="00ED32F2">
            <w:pPr>
              <w:pStyle w:val="Table2"/>
            </w:pPr>
            <w:r w:rsidRPr="00E60611">
              <w:t>Lactitol</w:t>
            </w:r>
          </w:p>
        </w:tc>
      </w:tr>
      <w:tr w:rsidR="0012550D" w:rsidRPr="00E60611" w:rsidTr="00B80ADD">
        <w:tc>
          <w:tcPr>
            <w:tcW w:w="3685" w:type="dxa"/>
          </w:tcPr>
          <w:p w:rsidR="0012550D" w:rsidRPr="00E60611" w:rsidRDefault="0012550D" w:rsidP="00ED32F2">
            <w:pPr>
              <w:pStyle w:val="Table2"/>
            </w:pPr>
            <w:r w:rsidRPr="00E60611">
              <w:t>Maltitol</w:t>
            </w:r>
          </w:p>
        </w:tc>
      </w:tr>
      <w:tr w:rsidR="0012550D" w:rsidRPr="00E60611" w:rsidTr="00B80ADD">
        <w:tc>
          <w:tcPr>
            <w:tcW w:w="3685" w:type="dxa"/>
          </w:tcPr>
          <w:p w:rsidR="0012550D" w:rsidRPr="00E60611" w:rsidRDefault="0012550D" w:rsidP="00ED32F2">
            <w:pPr>
              <w:pStyle w:val="Table2"/>
            </w:pPr>
            <w:r w:rsidRPr="00E60611">
              <w:t>Maltitol syrup</w:t>
            </w:r>
          </w:p>
        </w:tc>
      </w:tr>
      <w:tr w:rsidR="0012550D" w:rsidRPr="00E60611" w:rsidTr="00B80ADD">
        <w:tc>
          <w:tcPr>
            <w:tcW w:w="3685" w:type="dxa"/>
          </w:tcPr>
          <w:p w:rsidR="0012550D" w:rsidRPr="00E60611" w:rsidRDefault="0012550D" w:rsidP="00ED32F2">
            <w:pPr>
              <w:pStyle w:val="Table2"/>
            </w:pPr>
            <w:r w:rsidRPr="00E60611">
              <w:t>Mannitol</w:t>
            </w:r>
          </w:p>
        </w:tc>
      </w:tr>
      <w:tr w:rsidR="0012550D" w:rsidRPr="00E60611" w:rsidTr="00B80ADD">
        <w:tc>
          <w:tcPr>
            <w:tcW w:w="3685" w:type="dxa"/>
          </w:tcPr>
          <w:p w:rsidR="0012550D" w:rsidRPr="00E60611" w:rsidRDefault="0012550D" w:rsidP="00ED32F2">
            <w:pPr>
              <w:pStyle w:val="Table2"/>
            </w:pPr>
            <w:r w:rsidRPr="00E60611">
              <w:t>Xylitol</w:t>
            </w:r>
          </w:p>
        </w:tc>
      </w:tr>
    </w:tbl>
    <w:p w:rsidR="0012550D" w:rsidRPr="00E60611" w:rsidRDefault="0012550D" w:rsidP="0012550D">
      <w:pPr>
        <w:widowControl/>
        <w:rPr>
          <w:rFonts w:cs="Arial"/>
        </w:rPr>
      </w:pPr>
    </w:p>
    <w:p w:rsidR="0012550D" w:rsidRPr="00E60611" w:rsidRDefault="0012550D" w:rsidP="00ED32F2">
      <w:pPr>
        <w:pStyle w:val="TableHeading"/>
      </w:pPr>
      <w:r w:rsidRPr="00E60611">
        <w:t>Table 2 to paragraph</w:t>
      </w:r>
    </w:p>
    <w:p w:rsidR="0012550D" w:rsidRPr="00E60611" w:rsidRDefault="0012550D" w:rsidP="0012550D">
      <w:pPr>
        <w:widowControl/>
        <w:rPr>
          <w:rFonts w:cs="Arial"/>
        </w:rPr>
      </w:pPr>
    </w:p>
    <w:tbl>
      <w:tblPr>
        <w:tblStyle w:val="TableGrid"/>
        <w:tblW w:w="3685" w:type="dxa"/>
        <w:tblInd w:w="2802" w:type="dxa"/>
        <w:tblLook w:val="04A0" w:firstRow="1" w:lastRow="0" w:firstColumn="1" w:lastColumn="0" w:noHBand="0" w:noVBand="1"/>
      </w:tblPr>
      <w:tblGrid>
        <w:gridCol w:w="3685"/>
      </w:tblGrid>
      <w:tr w:rsidR="0012550D" w:rsidRPr="00E60611" w:rsidTr="00B80ADD">
        <w:tc>
          <w:tcPr>
            <w:tcW w:w="3685" w:type="dxa"/>
          </w:tcPr>
          <w:p w:rsidR="0012550D" w:rsidRPr="00E60611" w:rsidRDefault="0012550D" w:rsidP="00ED32F2">
            <w:pPr>
              <w:pStyle w:val="Table1"/>
            </w:pPr>
            <w:r w:rsidRPr="00E60611">
              <w:t>Substance</w:t>
            </w:r>
          </w:p>
        </w:tc>
      </w:tr>
      <w:tr w:rsidR="0012550D" w:rsidRPr="00E60611" w:rsidTr="00B80ADD">
        <w:tc>
          <w:tcPr>
            <w:tcW w:w="3685" w:type="dxa"/>
          </w:tcPr>
          <w:p w:rsidR="0012550D" w:rsidRPr="00E60611" w:rsidRDefault="0012550D" w:rsidP="00ED32F2">
            <w:pPr>
              <w:pStyle w:val="Table2"/>
            </w:pPr>
            <w:r w:rsidRPr="00E60611">
              <w:t>Erythritol</w:t>
            </w:r>
          </w:p>
        </w:tc>
      </w:tr>
      <w:tr w:rsidR="0012550D" w:rsidRPr="00E60611" w:rsidTr="00B80ADD">
        <w:tc>
          <w:tcPr>
            <w:tcW w:w="3685" w:type="dxa"/>
          </w:tcPr>
          <w:p w:rsidR="0012550D" w:rsidRPr="00E60611" w:rsidRDefault="0012550D" w:rsidP="00ED32F2">
            <w:pPr>
              <w:pStyle w:val="Table2"/>
            </w:pPr>
            <w:r w:rsidRPr="00E60611">
              <w:t>Isomalt</w:t>
            </w:r>
          </w:p>
        </w:tc>
      </w:tr>
      <w:tr w:rsidR="0012550D" w:rsidRPr="00E60611" w:rsidTr="00B80ADD">
        <w:tc>
          <w:tcPr>
            <w:tcW w:w="3685" w:type="dxa"/>
          </w:tcPr>
          <w:p w:rsidR="0012550D" w:rsidRPr="00E60611" w:rsidRDefault="0012550D" w:rsidP="00ED32F2">
            <w:pPr>
              <w:pStyle w:val="Table2"/>
            </w:pPr>
            <w:r w:rsidRPr="00E60611">
              <w:t>Polydextrose</w:t>
            </w:r>
          </w:p>
        </w:tc>
      </w:tr>
      <w:tr w:rsidR="0012550D" w:rsidRPr="00E60611" w:rsidTr="00B80ADD">
        <w:tc>
          <w:tcPr>
            <w:tcW w:w="3685" w:type="dxa"/>
          </w:tcPr>
          <w:p w:rsidR="0012550D" w:rsidRPr="00E60611" w:rsidRDefault="0012550D" w:rsidP="00ED32F2">
            <w:pPr>
              <w:pStyle w:val="Table2"/>
            </w:pPr>
            <w:r w:rsidRPr="00E60611">
              <w:t>Sorbitol</w:t>
            </w:r>
          </w:p>
        </w:tc>
      </w:tr>
    </w:tbl>
    <w:p w:rsidR="0012550D" w:rsidRPr="00E60611" w:rsidRDefault="0012550D" w:rsidP="00B80ADD">
      <w:pPr>
        <w:pStyle w:val="Subclause"/>
      </w:pPr>
    </w:p>
    <w:p w:rsidR="0012550D" w:rsidRPr="00E60611" w:rsidRDefault="0012550D" w:rsidP="00B80ADD">
      <w:pPr>
        <w:pStyle w:val="Subclause"/>
      </w:pPr>
      <w:r w:rsidRPr="00E60611">
        <w:t>(4)</w:t>
      </w:r>
      <w:r w:rsidRPr="00E60611">
        <w:tab/>
        <w:t xml:space="preserve">If a food for special medical purposes contains royal jelly as an ingredient as defined in Standard 1.2.4, the following warning statement is required – </w:t>
      </w:r>
    </w:p>
    <w:p w:rsidR="0012550D" w:rsidRPr="00E60611" w:rsidRDefault="0012550D" w:rsidP="00B80ADD">
      <w:pPr>
        <w:pStyle w:val="Subclause"/>
      </w:pPr>
    </w:p>
    <w:p w:rsidR="0012550D" w:rsidRPr="00E60611" w:rsidRDefault="0012550D" w:rsidP="0012550D">
      <w:pPr>
        <w:ind w:left="851" w:hanging="11"/>
      </w:pPr>
      <w:r w:rsidRPr="00E60611">
        <w:t>“This product contains royal jelly which has been reported to cause severe allergic reactions and in rare cases, fatalities, especially in asthma and allergy sufferers”.</w:t>
      </w:r>
    </w:p>
    <w:p w:rsidR="0012550D" w:rsidRPr="00E60611" w:rsidRDefault="0012550D" w:rsidP="0012550D">
      <w:pPr>
        <w:widowControl/>
      </w:pPr>
    </w:p>
    <w:p w:rsidR="0012550D" w:rsidRPr="00E60611" w:rsidRDefault="0012550D" w:rsidP="00ED32F2">
      <w:pPr>
        <w:pStyle w:val="EditorialNoteLine1"/>
      </w:pPr>
      <w:r w:rsidRPr="00E60611">
        <w:t>Editorial note:</w:t>
      </w:r>
    </w:p>
    <w:p w:rsidR="0012550D" w:rsidRPr="00E60611" w:rsidRDefault="0012550D" w:rsidP="00ED32F2">
      <w:pPr>
        <w:pStyle w:val="EditorialNotetext"/>
      </w:pPr>
    </w:p>
    <w:p w:rsidR="0012550D" w:rsidRPr="00E60611" w:rsidRDefault="0012550D" w:rsidP="00ED32F2">
      <w:pPr>
        <w:pStyle w:val="EditorialNotetext"/>
      </w:pPr>
      <w:r w:rsidRPr="00E60611">
        <w:t xml:space="preserve">The requirements of sub clauses 10(3) and (4) are based on relevant aspects of clauses 2, 3 and 5 of Standard 1.2.3. </w:t>
      </w:r>
    </w:p>
    <w:p w:rsidR="0012550D" w:rsidRPr="00E60611" w:rsidRDefault="0012550D" w:rsidP="00B80ADD">
      <w:pPr>
        <w:pStyle w:val="Subclause"/>
      </w:pPr>
    </w:p>
    <w:p w:rsidR="0012550D" w:rsidRPr="00E60611" w:rsidRDefault="0012550D" w:rsidP="00B80ADD">
      <w:pPr>
        <w:pStyle w:val="Subclause"/>
      </w:pPr>
      <w:r w:rsidRPr="00E60611">
        <w:t>(5)</w:t>
      </w:r>
      <w:r w:rsidRPr="00E60611">
        <w:tab/>
        <w:t>Despite paragraph (1</w:t>
      </w:r>
      <w:proofErr w:type="gramStart"/>
      <w:r w:rsidRPr="00E60611">
        <w:t>)(</w:t>
      </w:r>
      <w:proofErr w:type="gramEnd"/>
      <w:r w:rsidRPr="00E60611">
        <w:t>g), the information mentioned in subparagraph (2)(b)(ii) is not required to be on the label if the information is provided in other documentation about the food for special medical purposes.</w:t>
      </w:r>
    </w:p>
    <w:p w:rsidR="0012550D" w:rsidRPr="00E60611" w:rsidRDefault="0012550D" w:rsidP="00B80ADD">
      <w:pPr>
        <w:pStyle w:val="Subclause"/>
      </w:pPr>
    </w:p>
    <w:p w:rsidR="0012550D" w:rsidRPr="00E60611" w:rsidRDefault="0012550D" w:rsidP="00CB6A31">
      <w:pPr>
        <w:pStyle w:val="Clauseheading"/>
      </w:pPr>
      <w:r w:rsidRPr="00E60611">
        <w:t>11</w:t>
      </w:r>
      <w:r w:rsidRPr="00E60611">
        <w:tab/>
        <w:t xml:space="preserve">Mandatory declaration </w:t>
      </w:r>
    </w:p>
    <w:p w:rsidR="0012550D" w:rsidRPr="00E60611" w:rsidRDefault="0012550D" w:rsidP="00B80ADD">
      <w:pPr>
        <w:pStyle w:val="Subclause"/>
      </w:pPr>
    </w:p>
    <w:p w:rsidR="0012550D" w:rsidRPr="00E60611" w:rsidRDefault="0012550D" w:rsidP="00B80ADD">
      <w:pPr>
        <w:pStyle w:val="Subclause"/>
      </w:pPr>
      <w:r w:rsidRPr="00E60611">
        <w:t>(1)</w:t>
      </w:r>
      <w:r w:rsidRPr="00E60611">
        <w:tab/>
        <w:t xml:space="preserve">A declaration of the presence in a food for special medical purposes of any of the substances listed in the Table to this clause is required if the substance is present as – </w:t>
      </w:r>
    </w:p>
    <w:p w:rsidR="0012550D" w:rsidRPr="00E60611" w:rsidRDefault="0012550D" w:rsidP="00B80ADD">
      <w:pPr>
        <w:pStyle w:val="Subclause"/>
      </w:pPr>
    </w:p>
    <w:p w:rsidR="0012550D" w:rsidRPr="00E60611" w:rsidRDefault="0012550D" w:rsidP="0025132F">
      <w:pPr>
        <w:pStyle w:val="Paragraph"/>
      </w:pPr>
      <w:r w:rsidRPr="00E60611">
        <w:t>(a)</w:t>
      </w:r>
      <w:r w:rsidRPr="00E60611">
        <w:tab/>
      </w:r>
      <w:proofErr w:type="gramStart"/>
      <w:r w:rsidRPr="00E60611">
        <w:t>an</w:t>
      </w:r>
      <w:proofErr w:type="gramEnd"/>
      <w:r w:rsidRPr="00E60611">
        <w:t xml:space="preserve"> ingredient; or</w:t>
      </w:r>
    </w:p>
    <w:p w:rsidR="0012550D" w:rsidRPr="00E60611" w:rsidRDefault="0012550D" w:rsidP="0025132F">
      <w:pPr>
        <w:pStyle w:val="Paragraph"/>
      </w:pPr>
      <w:r w:rsidRPr="00E60611">
        <w:t>(b)</w:t>
      </w:r>
      <w:r w:rsidRPr="00E60611">
        <w:tab/>
      </w:r>
      <w:proofErr w:type="gramStart"/>
      <w:r w:rsidRPr="00E60611">
        <w:t>an</w:t>
      </w:r>
      <w:proofErr w:type="gramEnd"/>
      <w:r w:rsidRPr="00E60611">
        <w:t xml:space="preserve"> ingredient of a compound ingredient; or</w:t>
      </w:r>
    </w:p>
    <w:p w:rsidR="0012550D" w:rsidRPr="00E60611" w:rsidRDefault="0012550D" w:rsidP="0025132F">
      <w:pPr>
        <w:pStyle w:val="Paragraph"/>
      </w:pPr>
      <w:r w:rsidRPr="00E60611">
        <w:t>(c)</w:t>
      </w:r>
      <w:r w:rsidRPr="00E60611">
        <w:tab/>
      </w:r>
      <w:proofErr w:type="gramStart"/>
      <w:r w:rsidRPr="00E60611">
        <w:t>a</w:t>
      </w:r>
      <w:proofErr w:type="gramEnd"/>
      <w:r w:rsidRPr="00E60611">
        <w:t xml:space="preserve"> food additive or component of a food additive; or</w:t>
      </w:r>
    </w:p>
    <w:p w:rsidR="0012550D" w:rsidRPr="00E60611" w:rsidRDefault="0012550D" w:rsidP="0025132F">
      <w:pPr>
        <w:pStyle w:val="Paragraph"/>
      </w:pPr>
      <w:r w:rsidRPr="00E60611">
        <w:t>(d)</w:t>
      </w:r>
      <w:r w:rsidRPr="00E60611">
        <w:tab/>
      </w:r>
      <w:proofErr w:type="gramStart"/>
      <w:r w:rsidRPr="00E60611">
        <w:t>a</w:t>
      </w:r>
      <w:proofErr w:type="gramEnd"/>
      <w:r w:rsidRPr="00E60611">
        <w:t xml:space="preserve"> processing aid or component of a processing aid.</w:t>
      </w:r>
    </w:p>
    <w:p w:rsidR="0012550D" w:rsidRPr="00E60611" w:rsidRDefault="0012550D" w:rsidP="0012550D">
      <w:pPr>
        <w:widowControl/>
      </w:pPr>
    </w:p>
    <w:p w:rsidR="0012550D" w:rsidRPr="00E60611" w:rsidRDefault="0012550D" w:rsidP="00ED32F2">
      <w:pPr>
        <w:pStyle w:val="TableHeading"/>
      </w:pPr>
      <w:r w:rsidRPr="00E60611">
        <w:t>Table to subclause 11(1)</w:t>
      </w:r>
    </w:p>
    <w:p w:rsidR="0012550D" w:rsidRPr="00E60611" w:rsidRDefault="0012550D" w:rsidP="0012550D">
      <w:pPr>
        <w:widowControl/>
        <w:rPr>
          <w:rFonts w:cs="Arial"/>
        </w:rPr>
      </w:pPr>
    </w:p>
    <w:tbl>
      <w:tblPr>
        <w:tblStyle w:val="TableGrid"/>
        <w:tblW w:w="0" w:type="auto"/>
        <w:tblLook w:val="04A0" w:firstRow="1" w:lastRow="0" w:firstColumn="1" w:lastColumn="0" w:noHBand="0" w:noVBand="1"/>
      </w:tblPr>
      <w:tblGrid>
        <w:gridCol w:w="9242"/>
      </w:tblGrid>
      <w:tr w:rsidR="0012550D" w:rsidRPr="00E60611" w:rsidTr="00B80ADD">
        <w:tc>
          <w:tcPr>
            <w:tcW w:w="9242" w:type="dxa"/>
          </w:tcPr>
          <w:p w:rsidR="0012550D" w:rsidRPr="00ED32F2" w:rsidRDefault="0012550D" w:rsidP="00ED32F2">
            <w:pPr>
              <w:pStyle w:val="Table2"/>
            </w:pPr>
            <w:r w:rsidRPr="00ED32F2">
              <w:t>Added Sulphites in concentrations of 10 mg/kg or more</w:t>
            </w:r>
          </w:p>
        </w:tc>
      </w:tr>
      <w:tr w:rsidR="0012550D" w:rsidRPr="00E60611" w:rsidTr="00B80ADD">
        <w:tc>
          <w:tcPr>
            <w:tcW w:w="9242" w:type="dxa"/>
          </w:tcPr>
          <w:p w:rsidR="0012550D" w:rsidRPr="00ED32F2" w:rsidRDefault="0012550D" w:rsidP="00ED32F2">
            <w:pPr>
              <w:pStyle w:val="Table2"/>
            </w:pPr>
            <w:r w:rsidRPr="00ED32F2">
              <w:t>Cereals containing gluten and their products, namely, wheat, rye, barley, oats and spelt and their hybridised strains</w:t>
            </w:r>
          </w:p>
        </w:tc>
      </w:tr>
      <w:tr w:rsidR="0012550D" w:rsidRPr="00E60611" w:rsidTr="00B80ADD">
        <w:tc>
          <w:tcPr>
            <w:tcW w:w="9242" w:type="dxa"/>
          </w:tcPr>
          <w:p w:rsidR="0012550D" w:rsidRPr="00ED32F2" w:rsidRDefault="0012550D" w:rsidP="00ED32F2">
            <w:pPr>
              <w:pStyle w:val="Table2"/>
            </w:pPr>
            <w:r w:rsidRPr="00ED32F2">
              <w:t>Crustacea and their products</w:t>
            </w:r>
          </w:p>
        </w:tc>
      </w:tr>
      <w:tr w:rsidR="0012550D" w:rsidRPr="00E60611" w:rsidTr="00B80ADD">
        <w:tc>
          <w:tcPr>
            <w:tcW w:w="9242" w:type="dxa"/>
          </w:tcPr>
          <w:p w:rsidR="0012550D" w:rsidRPr="00ED32F2" w:rsidRDefault="0012550D" w:rsidP="00ED32F2">
            <w:pPr>
              <w:pStyle w:val="Table2"/>
            </w:pPr>
            <w:r w:rsidRPr="00ED32F2">
              <w:t>Egg and egg products</w:t>
            </w:r>
          </w:p>
        </w:tc>
      </w:tr>
      <w:tr w:rsidR="0012550D" w:rsidRPr="00E60611" w:rsidTr="00B80ADD">
        <w:tc>
          <w:tcPr>
            <w:tcW w:w="9242" w:type="dxa"/>
          </w:tcPr>
          <w:p w:rsidR="0012550D" w:rsidRPr="00ED32F2" w:rsidRDefault="0012550D" w:rsidP="00ED32F2">
            <w:pPr>
              <w:pStyle w:val="Table2"/>
            </w:pPr>
            <w:r w:rsidRPr="00ED32F2">
              <w:t>Fish and fish products</w:t>
            </w:r>
          </w:p>
        </w:tc>
      </w:tr>
      <w:tr w:rsidR="0012550D" w:rsidRPr="00E60611" w:rsidTr="00B80ADD">
        <w:tc>
          <w:tcPr>
            <w:tcW w:w="9242" w:type="dxa"/>
          </w:tcPr>
          <w:p w:rsidR="0012550D" w:rsidRPr="00ED32F2" w:rsidRDefault="0012550D" w:rsidP="00ED32F2">
            <w:pPr>
              <w:pStyle w:val="Table2"/>
            </w:pPr>
            <w:r w:rsidRPr="00ED32F2">
              <w:t>Milk and milk products</w:t>
            </w:r>
          </w:p>
        </w:tc>
      </w:tr>
      <w:tr w:rsidR="0012550D" w:rsidRPr="00E60611" w:rsidTr="00B80ADD">
        <w:tc>
          <w:tcPr>
            <w:tcW w:w="9242" w:type="dxa"/>
          </w:tcPr>
          <w:p w:rsidR="0012550D" w:rsidRPr="00ED32F2" w:rsidRDefault="0012550D" w:rsidP="00ED32F2">
            <w:pPr>
              <w:pStyle w:val="Table2"/>
            </w:pPr>
            <w:r w:rsidRPr="00ED32F2">
              <w:t>Peanuts and peanut products</w:t>
            </w:r>
          </w:p>
        </w:tc>
      </w:tr>
      <w:tr w:rsidR="0012550D" w:rsidRPr="00E60611" w:rsidTr="00B80ADD">
        <w:tc>
          <w:tcPr>
            <w:tcW w:w="9242" w:type="dxa"/>
          </w:tcPr>
          <w:p w:rsidR="0012550D" w:rsidRPr="00ED32F2" w:rsidRDefault="0012550D" w:rsidP="00ED32F2">
            <w:pPr>
              <w:pStyle w:val="Table2"/>
            </w:pPr>
            <w:r w:rsidRPr="00ED32F2">
              <w:lastRenderedPageBreak/>
              <w:t>Sesame seeds and sesame seed products</w:t>
            </w:r>
          </w:p>
        </w:tc>
      </w:tr>
      <w:tr w:rsidR="0012550D" w:rsidRPr="00E60611" w:rsidTr="00B80ADD">
        <w:tc>
          <w:tcPr>
            <w:tcW w:w="9242" w:type="dxa"/>
          </w:tcPr>
          <w:p w:rsidR="0012550D" w:rsidRPr="00ED32F2" w:rsidRDefault="0012550D" w:rsidP="00ED32F2">
            <w:pPr>
              <w:pStyle w:val="Table2"/>
            </w:pPr>
            <w:r w:rsidRPr="00ED32F2">
              <w:t>Soybeans and soybean products</w:t>
            </w:r>
          </w:p>
        </w:tc>
      </w:tr>
      <w:tr w:rsidR="0012550D" w:rsidRPr="00E60611" w:rsidTr="00B80ADD">
        <w:tc>
          <w:tcPr>
            <w:tcW w:w="9242" w:type="dxa"/>
          </w:tcPr>
          <w:p w:rsidR="0012550D" w:rsidRPr="00ED32F2" w:rsidRDefault="0012550D" w:rsidP="00ED32F2">
            <w:pPr>
              <w:pStyle w:val="Table2"/>
            </w:pPr>
            <w:r w:rsidRPr="00ED32F2">
              <w:t>Tree nuts and tree nut products other than coconut from the fruit of the palm Cocos nucifera</w:t>
            </w:r>
          </w:p>
        </w:tc>
      </w:tr>
    </w:tbl>
    <w:p w:rsidR="0012550D" w:rsidRPr="00E60611" w:rsidRDefault="0012550D" w:rsidP="00CB6A31">
      <w:pPr>
        <w:pStyle w:val="Subclause"/>
      </w:pPr>
    </w:p>
    <w:p w:rsidR="0012550D" w:rsidRPr="00E60611" w:rsidRDefault="0012550D" w:rsidP="00CB6A31">
      <w:pPr>
        <w:pStyle w:val="Subclause"/>
      </w:pPr>
      <w:r w:rsidRPr="00E60611">
        <w:t>(2)</w:t>
      </w:r>
      <w:r w:rsidRPr="00E60611">
        <w:tab/>
        <w:t>If a declaration in relation to a food for special medical purposes is required under subclause (1), the declaration must be included on the label on any package of the food.</w:t>
      </w:r>
    </w:p>
    <w:p w:rsidR="0012550D" w:rsidRPr="00E60611" w:rsidRDefault="0012550D" w:rsidP="00CB6A31">
      <w:pPr>
        <w:pStyle w:val="Subclause"/>
      </w:pPr>
    </w:p>
    <w:p w:rsidR="0012550D" w:rsidRPr="00E60611" w:rsidRDefault="0012550D" w:rsidP="00ED32F2">
      <w:pPr>
        <w:pStyle w:val="EditorialNoteLine1"/>
      </w:pPr>
      <w:r w:rsidRPr="00E60611">
        <w:t>Editorial note:</w:t>
      </w:r>
    </w:p>
    <w:p w:rsidR="0012550D" w:rsidRPr="00E60611" w:rsidRDefault="0012550D" w:rsidP="00ED32F2">
      <w:pPr>
        <w:pStyle w:val="EditorialNotetext"/>
      </w:pPr>
    </w:p>
    <w:p w:rsidR="0012550D" w:rsidRPr="00E60611" w:rsidRDefault="0012550D" w:rsidP="00ED32F2">
      <w:pPr>
        <w:pStyle w:val="EditorialNotetext"/>
      </w:pPr>
      <w:r w:rsidRPr="00E60611">
        <w:t xml:space="preserve">The requirement of clause 11 is based on clause 4 of Standard 1.2.3. </w:t>
      </w:r>
    </w:p>
    <w:p w:rsidR="0012550D" w:rsidRPr="00E60611" w:rsidRDefault="0012550D" w:rsidP="0012550D">
      <w:pPr>
        <w:widowControl/>
        <w:rPr>
          <w:rFonts w:cs="Arial"/>
        </w:rPr>
      </w:pPr>
    </w:p>
    <w:p w:rsidR="0012550D" w:rsidRPr="00E60611" w:rsidRDefault="0012550D" w:rsidP="00CB6A31">
      <w:pPr>
        <w:pStyle w:val="Clauseheading"/>
      </w:pPr>
      <w:r w:rsidRPr="00E60611">
        <w:t>12</w:t>
      </w:r>
      <w:r w:rsidRPr="00E60611">
        <w:tab/>
        <w:t>Labelling of ingredients</w:t>
      </w:r>
    </w:p>
    <w:p w:rsidR="0012550D" w:rsidRPr="00E60611" w:rsidRDefault="0012550D" w:rsidP="00CB6A31">
      <w:pPr>
        <w:pStyle w:val="Clause"/>
      </w:pPr>
    </w:p>
    <w:p w:rsidR="0012550D" w:rsidRPr="00E60611" w:rsidRDefault="0012550D" w:rsidP="00CB6A31">
      <w:pPr>
        <w:pStyle w:val="Clause"/>
      </w:pPr>
      <w:r w:rsidRPr="00E60611">
        <w:t>The label on a package of food for special medical purposes must comply with one of the following –</w:t>
      </w:r>
    </w:p>
    <w:p w:rsidR="0012550D" w:rsidRPr="00E60611" w:rsidRDefault="0012550D" w:rsidP="00CB6A31">
      <w:pPr>
        <w:pStyle w:val="Clause"/>
      </w:pPr>
    </w:p>
    <w:p w:rsidR="0012550D" w:rsidRPr="00E60611" w:rsidRDefault="0012550D" w:rsidP="0025132F">
      <w:pPr>
        <w:pStyle w:val="Paragraph"/>
      </w:pPr>
      <w:r w:rsidRPr="00E60611">
        <w:t>(a)</w:t>
      </w:r>
      <w:r w:rsidRPr="00E60611">
        <w:tab/>
        <w:t>Standard 1.2.4 of this Code;</w:t>
      </w:r>
    </w:p>
    <w:p w:rsidR="0012550D" w:rsidRPr="00E60611" w:rsidRDefault="0012550D" w:rsidP="0025132F">
      <w:pPr>
        <w:pStyle w:val="Paragraph"/>
      </w:pPr>
      <w:r w:rsidRPr="00E60611">
        <w:t>(b)</w:t>
      </w:r>
      <w:r w:rsidRPr="00E60611">
        <w:tab/>
        <w:t>Article 6, Directive 2000/13/EC of the European Parliament and of the Council of 20 March 2000 on the approximation of the laws of the Member States relating to the labelling, presentation and advertising of foodstuffs;</w:t>
      </w:r>
    </w:p>
    <w:p w:rsidR="0012550D" w:rsidRPr="00E60611" w:rsidRDefault="0012550D" w:rsidP="0025132F">
      <w:pPr>
        <w:pStyle w:val="Paragraph"/>
      </w:pPr>
      <w:r w:rsidRPr="00E60611">
        <w:t>(c)</w:t>
      </w:r>
      <w:r w:rsidRPr="00E60611">
        <w:tab/>
        <w:t>21 CFR § 101.4.</w:t>
      </w:r>
    </w:p>
    <w:p w:rsidR="0012550D" w:rsidRPr="00E60611" w:rsidRDefault="0012550D" w:rsidP="0012550D">
      <w:pPr>
        <w:widowControl/>
        <w:rPr>
          <w:rFonts w:cs="Arial"/>
        </w:rPr>
      </w:pPr>
    </w:p>
    <w:p w:rsidR="0012550D" w:rsidRPr="00E60611" w:rsidRDefault="0012550D" w:rsidP="00CB6A31">
      <w:pPr>
        <w:pStyle w:val="Clauseheading"/>
      </w:pPr>
      <w:r w:rsidRPr="00E60611">
        <w:t>13</w:t>
      </w:r>
      <w:r w:rsidRPr="00E60611">
        <w:tab/>
        <w:t>Date marking of food</w:t>
      </w:r>
    </w:p>
    <w:p w:rsidR="0012550D" w:rsidRPr="00E60611" w:rsidRDefault="0012550D" w:rsidP="00CB6A31">
      <w:pPr>
        <w:pStyle w:val="Subclause"/>
      </w:pPr>
    </w:p>
    <w:p w:rsidR="0012550D" w:rsidRPr="00E60611" w:rsidRDefault="0012550D" w:rsidP="00CB6A31">
      <w:pPr>
        <w:pStyle w:val="Subclause"/>
      </w:pPr>
      <w:r w:rsidRPr="00E60611">
        <w:t>(1)</w:t>
      </w:r>
      <w:r w:rsidRPr="00E60611">
        <w:tab/>
        <w:t>A food for special medical purposes must comply with Standard 1.2.5.</w:t>
      </w:r>
    </w:p>
    <w:p w:rsidR="0012550D" w:rsidRPr="00E60611" w:rsidRDefault="0012550D" w:rsidP="00CB6A31">
      <w:pPr>
        <w:pStyle w:val="Subclause"/>
      </w:pPr>
    </w:p>
    <w:p w:rsidR="0012550D" w:rsidRPr="00E60611" w:rsidRDefault="0012550D" w:rsidP="00CB6A31">
      <w:pPr>
        <w:pStyle w:val="Subclause"/>
      </w:pPr>
      <w:r w:rsidRPr="00E60611">
        <w:t>(2)</w:t>
      </w:r>
      <w:r w:rsidRPr="00E60611">
        <w:tab/>
        <w:t>However, if a label on a package of food for special medical purposes is required to include a use-by date under Standard 1.2.5, the words ‘Expiry Date’, or words to similar effect, may be used instead of the words ‘Use By’, and Standard 1.2.5 applies to the food for special medical purposes as if any reference to a use-by date in that Standard were a reference to the ‘Expiry Date’, or the words to similar effect so used.</w:t>
      </w:r>
    </w:p>
    <w:p w:rsidR="0012550D" w:rsidRPr="00E60611" w:rsidRDefault="0012550D" w:rsidP="00CB6A31">
      <w:pPr>
        <w:pStyle w:val="Subclause"/>
      </w:pPr>
    </w:p>
    <w:p w:rsidR="0012550D" w:rsidRPr="00E60611" w:rsidRDefault="0012550D" w:rsidP="00CB6A31">
      <w:pPr>
        <w:pStyle w:val="Clauseheading"/>
      </w:pPr>
      <w:r w:rsidRPr="00E60611">
        <w:t>14</w:t>
      </w:r>
      <w:r w:rsidRPr="00E60611">
        <w:tab/>
        <w:t>Lactose claims in relation to food for special medical purposes</w:t>
      </w:r>
    </w:p>
    <w:p w:rsidR="0012550D" w:rsidRPr="00E60611" w:rsidRDefault="0012550D" w:rsidP="00CB6A31">
      <w:pPr>
        <w:pStyle w:val="Subclause"/>
      </w:pPr>
    </w:p>
    <w:p w:rsidR="0012550D" w:rsidRPr="00E60611" w:rsidRDefault="0012550D" w:rsidP="00CB6A31">
      <w:pPr>
        <w:pStyle w:val="Subclause"/>
      </w:pPr>
      <w:r w:rsidRPr="00E60611">
        <w:t>(1)</w:t>
      </w:r>
      <w:r w:rsidRPr="00E60611">
        <w:tab/>
        <w:t>A claim to the effect that a food for special medical purposes is lactose free may be made if the food contains no detectable lactose.</w:t>
      </w:r>
    </w:p>
    <w:p w:rsidR="0012550D" w:rsidRPr="00E60611" w:rsidRDefault="0012550D" w:rsidP="00CB6A31">
      <w:pPr>
        <w:pStyle w:val="Subclause"/>
        <w:rPr>
          <w:rFonts w:cs="Arial"/>
        </w:rPr>
      </w:pPr>
    </w:p>
    <w:p w:rsidR="0012550D" w:rsidRPr="00E60611" w:rsidRDefault="0012550D" w:rsidP="00CB6A31">
      <w:pPr>
        <w:pStyle w:val="Subclause"/>
      </w:pPr>
      <w:r w:rsidRPr="00E60611">
        <w:t>(2)</w:t>
      </w:r>
      <w:r w:rsidRPr="00E60611">
        <w:tab/>
        <w:t>A claim to the effect that a food for special medical purposes is low lactose may be made if the food contains not more than 0.3 g of lactose per 100 g of the food.</w:t>
      </w:r>
    </w:p>
    <w:p w:rsidR="0012550D" w:rsidRPr="00E60611" w:rsidRDefault="0012550D" w:rsidP="00CB6A31">
      <w:pPr>
        <w:pStyle w:val="Subclause"/>
      </w:pPr>
    </w:p>
    <w:p w:rsidR="0012550D" w:rsidRPr="00E60611" w:rsidRDefault="0012550D" w:rsidP="00CB6A31">
      <w:pPr>
        <w:pStyle w:val="Subclause"/>
      </w:pPr>
      <w:r w:rsidRPr="00E60611">
        <w:t>(3)</w:t>
      </w:r>
      <w:r w:rsidRPr="00E60611">
        <w:tab/>
        <w:t>A claim to the effect that a food for special medical purposes is lactose reduced must be accompanied by a declaration of the proportion by which the lactose content of the food has been reduced.</w:t>
      </w:r>
    </w:p>
    <w:p w:rsidR="0012550D" w:rsidRPr="00E60611" w:rsidRDefault="0012550D" w:rsidP="00CB6A31">
      <w:pPr>
        <w:pStyle w:val="Subclause"/>
      </w:pPr>
    </w:p>
    <w:p w:rsidR="0012550D" w:rsidRPr="00E60611" w:rsidRDefault="0012550D" w:rsidP="00CB6A31">
      <w:pPr>
        <w:pStyle w:val="Subclause"/>
      </w:pPr>
      <w:r w:rsidRPr="00E60611">
        <w:t>(4)</w:t>
      </w:r>
      <w:r w:rsidRPr="00E60611">
        <w:tab/>
        <w:t>If a claim is made in relation to the lactose content of a food for special medical purposes, the label on the package of food must include the average quantity of the lactose and galactose in the food, expressed per given quantity of the food.</w:t>
      </w:r>
    </w:p>
    <w:p w:rsidR="0012550D" w:rsidRPr="00E60611" w:rsidRDefault="0012550D" w:rsidP="00CB6A31">
      <w:pPr>
        <w:pStyle w:val="Subclause"/>
        <w:rPr>
          <w:rFonts w:cs="Arial"/>
        </w:rPr>
      </w:pPr>
    </w:p>
    <w:p w:rsidR="0012550D" w:rsidRPr="00E60611" w:rsidRDefault="0012550D" w:rsidP="00ED32F2">
      <w:pPr>
        <w:pStyle w:val="EditorialNoteLine1"/>
      </w:pPr>
      <w:r w:rsidRPr="00E60611">
        <w:t>Editorial note:</w:t>
      </w:r>
    </w:p>
    <w:p w:rsidR="0012550D" w:rsidRPr="00E60611" w:rsidRDefault="0012550D" w:rsidP="00ED32F2">
      <w:pPr>
        <w:pStyle w:val="EditorialNotetext"/>
      </w:pPr>
    </w:p>
    <w:p w:rsidR="0012550D" w:rsidRDefault="0012550D" w:rsidP="00ED32F2">
      <w:pPr>
        <w:pStyle w:val="EditorialNotetext"/>
      </w:pPr>
      <w:r w:rsidRPr="00E60611">
        <w:t xml:space="preserve">The requirement of clause 14 is based on clause 15 of Standard 1.2.8. </w:t>
      </w:r>
    </w:p>
    <w:p w:rsidR="00ED32F2" w:rsidRDefault="00ED32F2" w:rsidP="00ED32F2">
      <w:pPr>
        <w:pStyle w:val="Clause"/>
      </w:pPr>
    </w:p>
    <w:p w:rsidR="0012550D" w:rsidRPr="00E60611" w:rsidRDefault="0012550D" w:rsidP="00CB6A31">
      <w:pPr>
        <w:pStyle w:val="Clauseheading"/>
      </w:pPr>
      <w:r w:rsidRPr="00E60611">
        <w:t>15</w:t>
      </w:r>
      <w:r w:rsidRPr="00E60611">
        <w:tab/>
        <w:t>Claims in relation to gluten content of food for special medical purposes</w:t>
      </w:r>
    </w:p>
    <w:p w:rsidR="0012550D" w:rsidRPr="00E60611" w:rsidRDefault="0012550D" w:rsidP="00CB6A31">
      <w:pPr>
        <w:pStyle w:val="Subclause"/>
      </w:pPr>
    </w:p>
    <w:p w:rsidR="0012550D" w:rsidRPr="00E60611" w:rsidRDefault="0012550D" w:rsidP="00CB6A31">
      <w:pPr>
        <w:pStyle w:val="Subclause"/>
      </w:pPr>
      <w:r w:rsidRPr="00E60611">
        <w:t>(1)</w:t>
      </w:r>
      <w:r w:rsidRPr="00E60611">
        <w:tab/>
        <w:t>A claim in relation to the gluten content of a food for special medical purposes is prohibited unless expressly permitted by this clause.</w:t>
      </w:r>
    </w:p>
    <w:p w:rsidR="0012550D" w:rsidRPr="00E60611" w:rsidRDefault="0012550D" w:rsidP="00CB6A31">
      <w:pPr>
        <w:pStyle w:val="Subclause"/>
      </w:pPr>
    </w:p>
    <w:p w:rsidR="0012550D" w:rsidRPr="00E60611" w:rsidRDefault="0012550D" w:rsidP="00CB6A31">
      <w:pPr>
        <w:pStyle w:val="Subclause"/>
      </w:pPr>
      <w:r w:rsidRPr="00E60611">
        <w:t>(2)</w:t>
      </w:r>
      <w:r w:rsidRPr="00E60611">
        <w:tab/>
        <w:t xml:space="preserve">A claim to the effect that a food for special medical purposes is gluten free may be made if the food contains – </w:t>
      </w:r>
    </w:p>
    <w:p w:rsidR="0012550D" w:rsidRPr="00E60611" w:rsidRDefault="0012550D" w:rsidP="00CB6A31">
      <w:pPr>
        <w:pStyle w:val="Subclause"/>
      </w:pPr>
    </w:p>
    <w:p w:rsidR="00ED32F2" w:rsidRDefault="0012550D" w:rsidP="0025132F">
      <w:pPr>
        <w:pStyle w:val="Paragraph"/>
      </w:pPr>
      <w:r w:rsidRPr="00E60611">
        <w:t>(a)</w:t>
      </w:r>
      <w:r w:rsidRPr="00E60611">
        <w:tab/>
      </w:r>
      <w:proofErr w:type="gramStart"/>
      <w:r w:rsidRPr="00E60611">
        <w:t>no</w:t>
      </w:r>
      <w:proofErr w:type="gramEnd"/>
      <w:r w:rsidRPr="00E60611">
        <w:t xml:space="preserve"> detectable gluten; and</w:t>
      </w:r>
      <w:r w:rsidR="00ED32F2">
        <w:br w:type="page"/>
      </w:r>
    </w:p>
    <w:p w:rsidR="0012550D" w:rsidRPr="00E60611" w:rsidRDefault="0012550D" w:rsidP="0025132F">
      <w:pPr>
        <w:pStyle w:val="Paragraph"/>
      </w:pPr>
      <w:r w:rsidRPr="00E60611">
        <w:lastRenderedPageBreak/>
        <w:t>(b)</w:t>
      </w:r>
      <w:r w:rsidRPr="00E60611">
        <w:tab/>
      </w:r>
      <w:proofErr w:type="gramStart"/>
      <w:r w:rsidRPr="00E60611">
        <w:t>no</w:t>
      </w:r>
      <w:proofErr w:type="gramEnd"/>
      <w:r w:rsidRPr="00E60611">
        <w:t xml:space="preserve"> oats or oat products; and</w:t>
      </w:r>
    </w:p>
    <w:p w:rsidR="0012550D" w:rsidRPr="00E60611" w:rsidRDefault="0012550D" w:rsidP="0025132F">
      <w:pPr>
        <w:pStyle w:val="Paragraph"/>
      </w:pPr>
      <w:r w:rsidRPr="00E60611">
        <w:t>(c)</w:t>
      </w:r>
      <w:r w:rsidRPr="00E60611">
        <w:tab/>
      </w:r>
      <w:proofErr w:type="gramStart"/>
      <w:r w:rsidRPr="00E60611">
        <w:t>no</w:t>
      </w:r>
      <w:proofErr w:type="gramEnd"/>
      <w:r w:rsidRPr="00E60611">
        <w:t xml:space="preserve"> cereals containing gluten that have been malted, or products of such cereals.</w:t>
      </w:r>
    </w:p>
    <w:p w:rsidR="0012550D" w:rsidRPr="00E60611" w:rsidRDefault="0012550D" w:rsidP="00CB6A31">
      <w:pPr>
        <w:pStyle w:val="Subclause"/>
      </w:pPr>
    </w:p>
    <w:p w:rsidR="0012550D" w:rsidRPr="00E60611" w:rsidRDefault="0012550D" w:rsidP="00CB6A31">
      <w:pPr>
        <w:pStyle w:val="Subclause"/>
      </w:pPr>
      <w:r w:rsidRPr="00E60611">
        <w:t>(3)</w:t>
      </w:r>
      <w:r w:rsidRPr="00E60611">
        <w:tab/>
        <w:t xml:space="preserve">A claim to the effect that a food for special medical purposes has </w:t>
      </w:r>
      <w:proofErr w:type="gramStart"/>
      <w:r w:rsidRPr="00E60611">
        <w:t>a low</w:t>
      </w:r>
      <w:proofErr w:type="gramEnd"/>
      <w:r w:rsidRPr="00E60611">
        <w:t xml:space="preserve"> gluten content may be made if the food contains no more than 20 mg gluten per 100 g of the food.</w:t>
      </w:r>
    </w:p>
    <w:p w:rsidR="0012550D" w:rsidRPr="00E60611" w:rsidRDefault="0012550D" w:rsidP="00CB6A31">
      <w:pPr>
        <w:pStyle w:val="Subclause"/>
      </w:pPr>
    </w:p>
    <w:p w:rsidR="0012550D" w:rsidRPr="00E60611" w:rsidRDefault="0012550D" w:rsidP="00CB6A31">
      <w:pPr>
        <w:pStyle w:val="Subclause"/>
      </w:pPr>
      <w:r w:rsidRPr="00E60611">
        <w:t>(4)</w:t>
      </w:r>
      <w:r w:rsidRPr="00E60611">
        <w:tab/>
        <w:t>A claim to the effect that a food for special medical purposes contains gluten or is high in gluten may be made.</w:t>
      </w:r>
    </w:p>
    <w:p w:rsidR="0012550D" w:rsidRPr="00E60611" w:rsidRDefault="0012550D" w:rsidP="00CB6A31">
      <w:pPr>
        <w:pStyle w:val="Subclause"/>
      </w:pPr>
    </w:p>
    <w:p w:rsidR="0012550D" w:rsidRPr="00E60611" w:rsidRDefault="0012550D" w:rsidP="00CB6A31">
      <w:pPr>
        <w:pStyle w:val="Subclause"/>
      </w:pPr>
      <w:r w:rsidRPr="00E60611">
        <w:t>(5)</w:t>
      </w:r>
      <w:r w:rsidRPr="00E60611">
        <w:tab/>
        <w:t>If a claim is made in relation to the gluten content of a food for special medical purposes, the label on the package of food must include the average quantity of the gluten in the food, expressed per given quantity of the food.</w:t>
      </w:r>
    </w:p>
    <w:p w:rsidR="0012550D" w:rsidRPr="00E60611" w:rsidRDefault="0012550D" w:rsidP="00CB6A31">
      <w:pPr>
        <w:pStyle w:val="Subclause"/>
        <w:rPr>
          <w:rFonts w:cs="Arial"/>
        </w:rPr>
      </w:pPr>
    </w:p>
    <w:p w:rsidR="0012550D" w:rsidRPr="00E60611" w:rsidRDefault="0012550D" w:rsidP="00ED32F2">
      <w:pPr>
        <w:pStyle w:val="EditorialNoteLine1"/>
      </w:pPr>
      <w:r w:rsidRPr="00E60611">
        <w:t>Editorial note:</w:t>
      </w:r>
    </w:p>
    <w:p w:rsidR="0012550D" w:rsidRPr="00E60611" w:rsidRDefault="0012550D" w:rsidP="00ED32F2">
      <w:pPr>
        <w:pStyle w:val="EditorialNotetext"/>
      </w:pPr>
    </w:p>
    <w:p w:rsidR="0012550D" w:rsidRPr="00E60611" w:rsidRDefault="0012550D" w:rsidP="00ED32F2">
      <w:pPr>
        <w:pStyle w:val="EditorialNotetext"/>
      </w:pPr>
      <w:r w:rsidRPr="00E60611">
        <w:t xml:space="preserve">The requirement of clause 15 is based on clause 16 of Standard 1.2.8. </w:t>
      </w:r>
      <w:r w:rsidRPr="00E60611">
        <w:t> </w:t>
      </w:r>
    </w:p>
    <w:p w:rsidR="0012550D" w:rsidRPr="00E60611" w:rsidRDefault="0012550D" w:rsidP="0012550D">
      <w:pPr>
        <w:widowControl/>
        <w:rPr>
          <w:rFonts w:cs="Arial"/>
        </w:rPr>
      </w:pPr>
    </w:p>
    <w:p w:rsidR="0012550D" w:rsidRPr="00E60611" w:rsidRDefault="0012550D" w:rsidP="00CB6A31">
      <w:pPr>
        <w:pStyle w:val="Clauseheading"/>
      </w:pPr>
      <w:r w:rsidRPr="00E60611">
        <w:t>16</w:t>
      </w:r>
      <w:r w:rsidRPr="00E60611">
        <w:tab/>
        <w:t>Legibility requirements</w:t>
      </w:r>
    </w:p>
    <w:p w:rsidR="0012550D" w:rsidRPr="00E60611" w:rsidRDefault="0012550D" w:rsidP="00CB6A31">
      <w:pPr>
        <w:pStyle w:val="Clause"/>
      </w:pPr>
    </w:p>
    <w:p w:rsidR="0012550D" w:rsidRPr="00E60611" w:rsidRDefault="0012550D" w:rsidP="00CB6A31">
      <w:pPr>
        <w:pStyle w:val="Clause"/>
      </w:pPr>
      <w:r w:rsidRPr="00E60611">
        <w:t>The label on a package of food for special medical purposes must comply with Standard 1.2.9.</w:t>
      </w:r>
    </w:p>
    <w:p w:rsidR="0012550D" w:rsidRPr="00E60611" w:rsidRDefault="0012550D" w:rsidP="00CB6A31">
      <w:pPr>
        <w:pStyle w:val="Clause"/>
      </w:pPr>
    </w:p>
    <w:p w:rsidR="0012550D" w:rsidRPr="00E60611" w:rsidRDefault="0012550D" w:rsidP="00840599">
      <w:pPr>
        <w:pStyle w:val="DivisionHeading"/>
      </w:pPr>
      <w:r w:rsidRPr="00E60611">
        <w:t xml:space="preserve">Subdivision 3 – Labelling requirements for inner packages </w:t>
      </w:r>
    </w:p>
    <w:p w:rsidR="0012550D" w:rsidRPr="00E60611" w:rsidRDefault="0012550D" w:rsidP="0012550D">
      <w:pPr>
        <w:widowControl/>
        <w:rPr>
          <w:rFonts w:cs="Arial"/>
        </w:rPr>
      </w:pPr>
    </w:p>
    <w:p w:rsidR="0012550D" w:rsidRPr="00E60611" w:rsidRDefault="0012550D" w:rsidP="00CB6A31">
      <w:pPr>
        <w:pStyle w:val="Clauseheading"/>
      </w:pPr>
      <w:r w:rsidRPr="00E60611">
        <w:t>17</w:t>
      </w:r>
      <w:r w:rsidRPr="00E60611">
        <w:tab/>
        <w:t>Labelling requirements for inner packages</w:t>
      </w:r>
    </w:p>
    <w:p w:rsidR="0012550D" w:rsidRPr="00E60611" w:rsidRDefault="0012550D" w:rsidP="00CB6A31">
      <w:pPr>
        <w:pStyle w:val="Subclause"/>
      </w:pPr>
    </w:p>
    <w:p w:rsidR="0012550D" w:rsidRPr="00E60611" w:rsidRDefault="0012550D" w:rsidP="00CB6A31">
      <w:pPr>
        <w:pStyle w:val="Subclause"/>
      </w:pPr>
      <w:r w:rsidRPr="00E60611">
        <w:t>(1)</w:t>
      </w:r>
      <w:r w:rsidRPr="00E60611">
        <w:tab/>
        <w:t>There must be a label on an inner package of food for special medical purposes.</w:t>
      </w:r>
    </w:p>
    <w:p w:rsidR="0012550D" w:rsidRPr="00E60611" w:rsidRDefault="0012550D" w:rsidP="00CB6A31">
      <w:pPr>
        <w:pStyle w:val="Subclause"/>
      </w:pPr>
    </w:p>
    <w:p w:rsidR="0012550D" w:rsidRPr="00E60611" w:rsidRDefault="0012550D" w:rsidP="00CB6A31">
      <w:pPr>
        <w:pStyle w:val="Subclause"/>
      </w:pPr>
      <w:r w:rsidRPr="00E60611">
        <w:t>(2)</w:t>
      </w:r>
      <w:r w:rsidRPr="00E60611">
        <w:tab/>
        <w:t xml:space="preserve">The label must include – </w:t>
      </w:r>
    </w:p>
    <w:p w:rsidR="0012550D" w:rsidRPr="00E60611" w:rsidRDefault="0012550D" w:rsidP="00CB6A31">
      <w:pPr>
        <w:pStyle w:val="Subclause"/>
      </w:pPr>
    </w:p>
    <w:p w:rsidR="0012550D" w:rsidRPr="00E60611" w:rsidRDefault="0012550D" w:rsidP="0025132F">
      <w:pPr>
        <w:pStyle w:val="Paragraph"/>
      </w:pPr>
      <w:r w:rsidRPr="00E60611">
        <w:t>(a)</w:t>
      </w:r>
      <w:r w:rsidRPr="00E60611">
        <w:tab/>
      </w:r>
      <w:proofErr w:type="gramStart"/>
      <w:r w:rsidRPr="00E60611">
        <w:t>a</w:t>
      </w:r>
      <w:proofErr w:type="gramEnd"/>
      <w:r w:rsidRPr="00E60611">
        <w:t xml:space="preserve"> name or a description of the food sufficient to indicate the true nature of the food; and </w:t>
      </w:r>
    </w:p>
    <w:p w:rsidR="0012550D" w:rsidRPr="00E60611" w:rsidRDefault="0012550D" w:rsidP="0025132F">
      <w:pPr>
        <w:pStyle w:val="Paragraph"/>
      </w:pPr>
      <w:r w:rsidRPr="00E60611">
        <w:t>(b)</w:t>
      </w:r>
      <w:r w:rsidRPr="00E60611">
        <w:tab/>
      </w:r>
      <w:proofErr w:type="gramStart"/>
      <w:r w:rsidRPr="00E60611">
        <w:t>the</w:t>
      </w:r>
      <w:proofErr w:type="gramEnd"/>
      <w:r w:rsidRPr="00E60611">
        <w:t xml:space="preserve"> lot identification of the food; and</w:t>
      </w:r>
    </w:p>
    <w:p w:rsidR="0012550D" w:rsidRPr="00E60611" w:rsidRDefault="0012550D" w:rsidP="0025132F">
      <w:pPr>
        <w:pStyle w:val="Paragraph"/>
      </w:pPr>
      <w:r w:rsidRPr="00E60611">
        <w:t>(c)</w:t>
      </w:r>
      <w:r w:rsidRPr="00E60611">
        <w:tab/>
      </w:r>
      <w:proofErr w:type="gramStart"/>
      <w:r w:rsidRPr="00E60611">
        <w:t>a</w:t>
      </w:r>
      <w:proofErr w:type="gramEnd"/>
      <w:r w:rsidRPr="00E60611">
        <w:t xml:space="preserve"> declaration of the presence in the food of any of the substances listed in the Table to this paragraph if the substance is present as – </w:t>
      </w:r>
    </w:p>
    <w:p w:rsidR="0012550D" w:rsidRPr="00E60611" w:rsidRDefault="0012550D" w:rsidP="0012550D">
      <w:pPr>
        <w:widowControl/>
        <w:rPr>
          <w:rFonts w:cs="Arial"/>
        </w:rPr>
      </w:pPr>
    </w:p>
    <w:p w:rsidR="0012550D" w:rsidRPr="00E60611" w:rsidRDefault="0012550D" w:rsidP="0025132F">
      <w:pPr>
        <w:pStyle w:val="Subparagraph"/>
      </w:pPr>
      <w:r w:rsidRPr="00E60611">
        <w:t>(i)</w:t>
      </w:r>
      <w:r w:rsidRPr="00E60611">
        <w:tab/>
      </w:r>
      <w:proofErr w:type="gramStart"/>
      <w:r w:rsidRPr="00E60611">
        <w:t>an</w:t>
      </w:r>
      <w:proofErr w:type="gramEnd"/>
      <w:r w:rsidRPr="00E60611">
        <w:t xml:space="preserve"> ingredient; or</w:t>
      </w:r>
    </w:p>
    <w:p w:rsidR="0012550D" w:rsidRPr="00E60611" w:rsidRDefault="0012550D" w:rsidP="0025132F">
      <w:pPr>
        <w:pStyle w:val="Subparagraph"/>
      </w:pPr>
      <w:r w:rsidRPr="00E60611">
        <w:t>(ii)</w:t>
      </w:r>
      <w:r w:rsidRPr="00E60611">
        <w:tab/>
      </w:r>
      <w:proofErr w:type="gramStart"/>
      <w:r w:rsidRPr="00E60611">
        <w:t>an</w:t>
      </w:r>
      <w:proofErr w:type="gramEnd"/>
      <w:r w:rsidRPr="00E60611">
        <w:t xml:space="preserve"> ingredient of a compound ingredient; or</w:t>
      </w:r>
    </w:p>
    <w:p w:rsidR="0012550D" w:rsidRPr="00E60611" w:rsidRDefault="0012550D" w:rsidP="0025132F">
      <w:pPr>
        <w:pStyle w:val="Subparagraph"/>
      </w:pPr>
      <w:r w:rsidRPr="00E60611">
        <w:t>(iii)</w:t>
      </w:r>
      <w:r w:rsidRPr="00E60611">
        <w:tab/>
      </w:r>
      <w:proofErr w:type="gramStart"/>
      <w:r w:rsidRPr="00E60611">
        <w:t>a</w:t>
      </w:r>
      <w:proofErr w:type="gramEnd"/>
      <w:r w:rsidRPr="00E60611">
        <w:t xml:space="preserve"> food additive or component of a food additive; or</w:t>
      </w:r>
    </w:p>
    <w:p w:rsidR="0012550D" w:rsidRPr="00E60611" w:rsidRDefault="0012550D" w:rsidP="0025132F">
      <w:pPr>
        <w:pStyle w:val="Subparagraph"/>
      </w:pPr>
      <w:r w:rsidRPr="00E60611">
        <w:t>(iv)</w:t>
      </w:r>
      <w:r w:rsidRPr="00E60611">
        <w:tab/>
      </w:r>
      <w:proofErr w:type="gramStart"/>
      <w:r w:rsidRPr="00E60611">
        <w:t>a</w:t>
      </w:r>
      <w:proofErr w:type="gramEnd"/>
      <w:r w:rsidRPr="00E60611">
        <w:t xml:space="preserve"> processing aid or component of a processing aid.</w:t>
      </w:r>
    </w:p>
    <w:p w:rsidR="0012550D" w:rsidRPr="00E60611" w:rsidRDefault="0012550D" w:rsidP="0012550D">
      <w:pPr>
        <w:widowControl/>
        <w:rPr>
          <w:rFonts w:cs="Arial"/>
        </w:rPr>
      </w:pPr>
    </w:p>
    <w:p w:rsidR="0012550D" w:rsidRPr="00E60611" w:rsidRDefault="0012550D" w:rsidP="00ED32F2">
      <w:pPr>
        <w:pStyle w:val="TableHeading"/>
      </w:pPr>
      <w:r w:rsidRPr="00E60611">
        <w:t xml:space="preserve">Table to paragraph </w:t>
      </w:r>
    </w:p>
    <w:p w:rsidR="0012550D" w:rsidRPr="00E60611" w:rsidRDefault="0012550D" w:rsidP="0012550D">
      <w:pPr>
        <w:widowControl/>
        <w:rPr>
          <w:rFonts w:cs="Arial"/>
        </w:rPr>
      </w:pPr>
    </w:p>
    <w:tbl>
      <w:tblPr>
        <w:tblStyle w:val="TableGrid"/>
        <w:tblW w:w="0" w:type="auto"/>
        <w:tblLook w:val="04A0" w:firstRow="1" w:lastRow="0" w:firstColumn="1" w:lastColumn="0" w:noHBand="0" w:noVBand="1"/>
      </w:tblPr>
      <w:tblGrid>
        <w:gridCol w:w="9242"/>
      </w:tblGrid>
      <w:tr w:rsidR="0012550D" w:rsidRPr="00E60611" w:rsidTr="00B80ADD">
        <w:tc>
          <w:tcPr>
            <w:tcW w:w="9242" w:type="dxa"/>
          </w:tcPr>
          <w:p w:rsidR="0012550D" w:rsidRPr="00E60611" w:rsidRDefault="0012550D" w:rsidP="00ED32F2">
            <w:pPr>
              <w:pStyle w:val="Table2"/>
            </w:pPr>
            <w:r w:rsidRPr="00E60611">
              <w:t>Added Sulphites in concentrations of 10 mg/kg or more</w:t>
            </w:r>
          </w:p>
        </w:tc>
      </w:tr>
      <w:tr w:rsidR="0012550D" w:rsidRPr="00E60611" w:rsidTr="00B80ADD">
        <w:tc>
          <w:tcPr>
            <w:tcW w:w="9242" w:type="dxa"/>
          </w:tcPr>
          <w:p w:rsidR="0012550D" w:rsidRPr="00E60611" w:rsidRDefault="0012550D" w:rsidP="00ED32F2">
            <w:pPr>
              <w:pStyle w:val="Table2"/>
            </w:pPr>
            <w:r w:rsidRPr="00E60611">
              <w:t>Cereals containing gluten and their products, namely, wheat, rye, barley, oats and spelt and their hybridised strains</w:t>
            </w:r>
          </w:p>
        </w:tc>
      </w:tr>
      <w:tr w:rsidR="0012550D" w:rsidRPr="00E60611" w:rsidTr="00B80ADD">
        <w:tc>
          <w:tcPr>
            <w:tcW w:w="9242" w:type="dxa"/>
          </w:tcPr>
          <w:p w:rsidR="0012550D" w:rsidRPr="00E60611" w:rsidRDefault="0012550D" w:rsidP="00ED32F2">
            <w:pPr>
              <w:pStyle w:val="Table2"/>
            </w:pPr>
            <w:r w:rsidRPr="00E60611">
              <w:t>Crustacea and their products</w:t>
            </w:r>
          </w:p>
        </w:tc>
      </w:tr>
      <w:tr w:rsidR="0012550D" w:rsidRPr="00E60611" w:rsidTr="00B80ADD">
        <w:tc>
          <w:tcPr>
            <w:tcW w:w="9242" w:type="dxa"/>
          </w:tcPr>
          <w:p w:rsidR="0012550D" w:rsidRPr="00E60611" w:rsidRDefault="0012550D" w:rsidP="00ED32F2">
            <w:pPr>
              <w:pStyle w:val="Table2"/>
            </w:pPr>
            <w:r w:rsidRPr="00E60611">
              <w:t>Egg and egg products</w:t>
            </w:r>
          </w:p>
        </w:tc>
      </w:tr>
      <w:tr w:rsidR="0012550D" w:rsidRPr="00E60611" w:rsidTr="00B80ADD">
        <w:tc>
          <w:tcPr>
            <w:tcW w:w="9242" w:type="dxa"/>
          </w:tcPr>
          <w:p w:rsidR="0012550D" w:rsidRPr="00E60611" w:rsidRDefault="0012550D" w:rsidP="00ED32F2">
            <w:pPr>
              <w:pStyle w:val="Table2"/>
            </w:pPr>
            <w:r w:rsidRPr="00E60611">
              <w:t>Fish and fish products</w:t>
            </w:r>
          </w:p>
        </w:tc>
      </w:tr>
      <w:tr w:rsidR="0012550D" w:rsidRPr="00E60611" w:rsidTr="00B80ADD">
        <w:tc>
          <w:tcPr>
            <w:tcW w:w="9242" w:type="dxa"/>
          </w:tcPr>
          <w:p w:rsidR="0012550D" w:rsidRPr="00E60611" w:rsidRDefault="0012550D" w:rsidP="00ED32F2">
            <w:pPr>
              <w:pStyle w:val="Table2"/>
            </w:pPr>
            <w:r w:rsidRPr="00E60611">
              <w:t>Milk and milk products</w:t>
            </w:r>
          </w:p>
        </w:tc>
      </w:tr>
      <w:tr w:rsidR="0012550D" w:rsidRPr="00E60611" w:rsidTr="00B80ADD">
        <w:tc>
          <w:tcPr>
            <w:tcW w:w="9242" w:type="dxa"/>
          </w:tcPr>
          <w:p w:rsidR="0012550D" w:rsidRPr="00E60611" w:rsidRDefault="0012550D" w:rsidP="00ED32F2">
            <w:pPr>
              <w:pStyle w:val="Table2"/>
            </w:pPr>
            <w:r w:rsidRPr="00E60611">
              <w:t>Peanuts and peanut products</w:t>
            </w:r>
          </w:p>
        </w:tc>
      </w:tr>
      <w:tr w:rsidR="0012550D" w:rsidRPr="00E60611" w:rsidTr="00B80ADD">
        <w:tc>
          <w:tcPr>
            <w:tcW w:w="9242" w:type="dxa"/>
          </w:tcPr>
          <w:p w:rsidR="0012550D" w:rsidRPr="00E60611" w:rsidRDefault="0012550D" w:rsidP="00ED32F2">
            <w:pPr>
              <w:pStyle w:val="Table2"/>
            </w:pPr>
            <w:r w:rsidRPr="00E60611">
              <w:t>Sesame seeds and sesame seed products</w:t>
            </w:r>
          </w:p>
        </w:tc>
      </w:tr>
      <w:tr w:rsidR="0012550D" w:rsidRPr="00E60611" w:rsidTr="00B80ADD">
        <w:tc>
          <w:tcPr>
            <w:tcW w:w="9242" w:type="dxa"/>
          </w:tcPr>
          <w:p w:rsidR="0012550D" w:rsidRPr="00E60611" w:rsidRDefault="0012550D" w:rsidP="00ED32F2">
            <w:pPr>
              <w:pStyle w:val="Table2"/>
            </w:pPr>
            <w:r w:rsidRPr="00E60611">
              <w:t>Soybeans and soybean products</w:t>
            </w:r>
          </w:p>
        </w:tc>
      </w:tr>
      <w:tr w:rsidR="0012550D" w:rsidRPr="00E60611" w:rsidTr="00B80ADD">
        <w:tc>
          <w:tcPr>
            <w:tcW w:w="9242" w:type="dxa"/>
          </w:tcPr>
          <w:p w:rsidR="0012550D" w:rsidRPr="00E60611" w:rsidRDefault="0012550D" w:rsidP="00ED32F2">
            <w:pPr>
              <w:pStyle w:val="Table2"/>
            </w:pPr>
            <w:r w:rsidRPr="00E60611">
              <w:t>Tree nuts and tree nut products other than coconut from the fruit of the palm Cocos nucifera</w:t>
            </w:r>
          </w:p>
        </w:tc>
      </w:tr>
    </w:tbl>
    <w:p w:rsidR="0012550D" w:rsidRPr="00E60611" w:rsidRDefault="0012550D" w:rsidP="00CB6A31">
      <w:pPr>
        <w:pStyle w:val="Subclause"/>
      </w:pPr>
    </w:p>
    <w:p w:rsidR="0012550D" w:rsidRPr="00E60611" w:rsidRDefault="0012550D" w:rsidP="00CB6A31">
      <w:pPr>
        <w:pStyle w:val="Subclause"/>
      </w:pPr>
      <w:r w:rsidRPr="00E60611">
        <w:t>(3)</w:t>
      </w:r>
      <w:r w:rsidRPr="00E60611">
        <w:tab/>
        <w:t>A food for special medical purposes contained in an inner package must comply with Standard 1.2.5, other than clause 6 of that Standard.</w:t>
      </w:r>
    </w:p>
    <w:p w:rsidR="0012550D" w:rsidRPr="00E60611" w:rsidRDefault="0012550D" w:rsidP="00CB6A31">
      <w:pPr>
        <w:pStyle w:val="Subclause"/>
      </w:pPr>
    </w:p>
    <w:p w:rsidR="00ED32F2" w:rsidRDefault="00ED32F2" w:rsidP="00CB6A31">
      <w:pPr>
        <w:pStyle w:val="Subclause"/>
      </w:pPr>
      <w:r>
        <w:br w:type="page"/>
      </w:r>
    </w:p>
    <w:p w:rsidR="0012550D" w:rsidRPr="00E60611" w:rsidRDefault="0012550D" w:rsidP="00CB6A31">
      <w:pPr>
        <w:pStyle w:val="Subclause"/>
      </w:pPr>
      <w:r w:rsidRPr="00E60611">
        <w:lastRenderedPageBreak/>
        <w:t>(4)</w:t>
      </w:r>
      <w:r w:rsidRPr="00E60611">
        <w:tab/>
        <w:t>However, if a label on an inner package of food for special medical purposes is required to include a use-by date under Standard 1.2.5, the words ‘Expiry Date’, or words to similar effect, may be used instead of the words ‘Use By’, and Standard 1.2.5 applies to the food for special medical purposes as if any reference to a use-by date in that Standard were a reference to the ‘Expiry Date’, or the words to similar effect so used.</w:t>
      </w:r>
    </w:p>
    <w:p w:rsidR="0012550D" w:rsidRPr="00E60611" w:rsidRDefault="0012550D" w:rsidP="00CB6A31">
      <w:pPr>
        <w:pStyle w:val="Subclause"/>
        <w:rPr>
          <w:szCs w:val="24"/>
        </w:rPr>
      </w:pPr>
    </w:p>
    <w:p w:rsidR="0012550D" w:rsidRPr="00E60611" w:rsidRDefault="0012550D" w:rsidP="00CB6A31">
      <w:pPr>
        <w:pStyle w:val="Subclause"/>
      </w:pPr>
      <w:r w:rsidRPr="00E60611">
        <w:t>(5)</w:t>
      </w:r>
      <w:r w:rsidRPr="00E60611">
        <w:tab/>
        <w:t>The label on an inner package of food for special medical purposes must comply with Standard 1.2.9.</w:t>
      </w:r>
    </w:p>
    <w:p w:rsidR="0012550D" w:rsidRPr="00E60611" w:rsidRDefault="0012550D" w:rsidP="00CB6A31">
      <w:pPr>
        <w:pStyle w:val="Subclause"/>
        <w:rPr>
          <w:szCs w:val="24"/>
        </w:rPr>
      </w:pPr>
    </w:p>
    <w:p w:rsidR="0012550D" w:rsidRPr="00E60611" w:rsidRDefault="0012550D" w:rsidP="00CB6A31">
      <w:pPr>
        <w:pStyle w:val="Subclause"/>
      </w:pPr>
      <w:r w:rsidRPr="00E60611">
        <w:t>(6)</w:t>
      </w:r>
      <w:r w:rsidRPr="00E60611">
        <w:tab/>
        <w:t>To avoid doubt, this clause continues to apply to the label on an inner package of food for special medical purposes even if a responsible institution subsequently supplies the inner package to a patient or resident of the responsible institution.</w:t>
      </w:r>
    </w:p>
    <w:p w:rsidR="0012550D" w:rsidRPr="00E60611" w:rsidRDefault="0012550D" w:rsidP="00CB6A31">
      <w:pPr>
        <w:pStyle w:val="Subclause"/>
      </w:pPr>
    </w:p>
    <w:p w:rsidR="0012550D" w:rsidRPr="00E60611" w:rsidRDefault="0012550D" w:rsidP="00ED32F2">
      <w:pPr>
        <w:pStyle w:val="EditorialNoteLine1"/>
      </w:pPr>
      <w:r w:rsidRPr="00E60611">
        <w:t xml:space="preserve">Editorial note: </w:t>
      </w:r>
    </w:p>
    <w:p w:rsidR="0012550D" w:rsidRPr="00E60611" w:rsidRDefault="0012550D" w:rsidP="00ED32F2">
      <w:pPr>
        <w:pStyle w:val="EditorialNotetext"/>
      </w:pPr>
    </w:p>
    <w:p w:rsidR="0012550D" w:rsidRPr="00E60611" w:rsidRDefault="0012550D" w:rsidP="00ED32F2">
      <w:pPr>
        <w:pStyle w:val="EditorialNotetext"/>
      </w:pPr>
      <w:r w:rsidRPr="00E60611">
        <w:t>The requirement of paragraph 17(2</w:t>
      </w:r>
      <w:proofErr w:type="gramStart"/>
      <w:r w:rsidRPr="00E60611">
        <w:t>)(</w:t>
      </w:r>
      <w:proofErr w:type="gramEnd"/>
      <w:r w:rsidRPr="00E60611">
        <w:t xml:space="preserve">c) is based on the requirements of clause 4 of Standard 1.2.3. </w:t>
      </w:r>
    </w:p>
    <w:p w:rsidR="0012550D" w:rsidRPr="00E60611" w:rsidRDefault="0012550D" w:rsidP="0012550D">
      <w:pPr>
        <w:widowControl/>
        <w:rPr>
          <w:rFonts w:cs="Arial"/>
        </w:rPr>
      </w:pPr>
    </w:p>
    <w:p w:rsidR="0012550D" w:rsidRPr="00E60611" w:rsidRDefault="0012550D" w:rsidP="00840599">
      <w:pPr>
        <w:pStyle w:val="DivisionHeading"/>
      </w:pPr>
      <w:r w:rsidRPr="00E60611">
        <w:t>Subdivision 4 – Information requirements for transportation outers</w:t>
      </w:r>
    </w:p>
    <w:p w:rsidR="0012550D" w:rsidRPr="00E60611" w:rsidRDefault="0012550D" w:rsidP="0012550D">
      <w:pPr>
        <w:widowControl/>
        <w:rPr>
          <w:rFonts w:cs="Arial"/>
        </w:rPr>
      </w:pPr>
    </w:p>
    <w:p w:rsidR="0012550D" w:rsidRPr="00E60611" w:rsidRDefault="0012550D" w:rsidP="00CB6A31">
      <w:pPr>
        <w:pStyle w:val="Clauseheading"/>
      </w:pPr>
      <w:r w:rsidRPr="00E60611">
        <w:t>18</w:t>
      </w:r>
      <w:r w:rsidRPr="00E60611">
        <w:tab/>
        <w:t>Information required on transportation outers</w:t>
      </w:r>
    </w:p>
    <w:p w:rsidR="0012550D" w:rsidRPr="00E60611" w:rsidRDefault="0012550D" w:rsidP="00CB6A31">
      <w:pPr>
        <w:pStyle w:val="Subclause"/>
      </w:pPr>
    </w:p>
    <w:p w:rsidR="0012550D" w:rsidRPr="00E60611" w:rsidRDefault="0012550D" w:rsidP="00CB6A31">
      <w:pPr>
        <w:pStyle w:val="Subclause"/>
      </w:pPr>
      <w:r w:rsidRPr="00E60611">
        <w:t>(1)</w:t>
      </w:r>
      <w:r w:rsidRPr="00E60611">
        <w:tab/>
        <w:t xml:space="preserve">If packages of food for special medical purposes are in </w:t>
      </w:r>
      <w:proofErr w:type="gramStart"/>
      <w:r w:rsidRPr="00E60611">
        <w:t>a transportation</w:t>
      </w:r>
      <w:proofErr w:type="gramEnd"/>
      <w:r w:rsidRPr="00E60611">
        <w:t xml:space="preserve"> outer, then there must be a label on the transportation outer that includes – </w:t>
      </w:r>
    </w:p>
    <w:p w:rsidR="0012550D" w:rsidRPr="00E60611" w:rsidRDefault="0012550D" w:rsidP="00CB6A31">
      <w:pPr>
        <w:pStyle w:val="Subclause"/>
      </w:pPr>
    </w:p>
    <w:p w:rsidR="0012550D" w:rsidRPr="00E60611" w:rsidRDefault="0012550D" w:rsidP="0025132F">
      <w:pPr>
        <w:pStyle w:val="Paragraph"/>
      </w:pPr>
      <w:r w:rsidRPr="00E60611">
        <w:t>(a)</w:t>
      </w:r>
      <w:r w:rsidRPr="00E60611">
        <w:tab/>
      </w:r>
      <w:proofErr w:type="gramStart"/>
      <w:r w:rsidRPr="00E60611">
        <w:t>a</w:t>
      </w:r>
      <w:proofErr w:type="gramEnd"/>
      <w:r w:rsidRPr="00E60611">
        <w:t xml:space="preserve"> name or a description of the food sufficient to indicate the true nature of the food; and</w:t>
      </w:r>
    </w:p>
    <w:p w:rsidR="0012550D" w:rsidRPr="00E60611" w:rsidRDefault="0012550D" w:rsidP="0025132F">
      <w:pPr>
        <w:pStyle w:val="Paragraph"/>
      </w:pPr>
      <w:r w:rsidRPr="00E60611">
        <w:t>(b)</w:t>
      </w:r>
      <w:r w:rsidRPr="00E60611">
        <w:tab/>
      </w:r>
      <w:proofErr w:type="gramStart"/>
      <w:r w:rsidRPr="00E60611">
        <w:t>the</w:t>
      </w:r>
      <w:proofErr w:type="gramEnd"/>
      <w:r w:rsidRPr="00E60611">
        <w:t xml:space="preserve"> lot identification of the food; and</w:t>
      </w:r>
    </w:p>
    <w:p w:rsidR="0012550D" w:rsidRPr="00E60611" w:rsidRDefault="0012550D" w:rsidP="0025132F">
      <w:pPr>
        <w:pStyle w:val="Paragraph"/>
      </w:pPr>
      <w:r w:rsidRPr="00E60611">
        <w:t>(c)</w:t>
      </w:r>
      <w:r w:rsidRPr="00E60611">
        <w:tab/>
      </w:r>
      <w:proofErr w:type="gramStart"/>
      <w:r w:rsidRPr="00E60611">
        <w:t>the</w:t>
      </w:r>
      <w:proofErr w:type="gramEnd"/>
      <w:r w:rsidRPr="00E60611">
        <w:t xml:space="preserve"> name and business address in Australia or New Zealand of the supplier of the food, unless that information is provided in documentation accompanying the food for special medical purposes.</w:t>
      </w:r>
    </w:p>
    <w:p w:rsidR="0012550D" w:rsidRPr="00E60611" w:rsidRDefault="0012550D" w:rsidP="00CB6A31">
      <w:pPr>
        <w:pStyle w:val="Subclause"/>
      </w:pPr>
    </w:p>
    <w:p w:rsidR="0012550D" w:rsidRPr="00E60611" w:rsidRDefault="0012550D" w:rsidP="00CB6A31">
      <w:pPr>
        <w:pStyle w:val="Subclause"/>
      </w:pPr>
      <w:r w:rsidRPr="00E60611">
        <w:t>(2)</w:t>
      </w:r>
      <w:r w:rsidRPr="00E60611">
        <w:tab/>
        <w:t>However, a label on a transportation outer is not required if the information mentioned in paragraphs (1</w:t>
      </w:r>
      <w:proofErr w:type="gramStart"/>
      <w:r w:rsidRPr="00E60611">
        <w:t>)(</w:t>
      </w:r>
      <w:proofErr w:type="gramEnd"/>
      <w:r w:rsidRPr="00E60611">
        <w:t>a), (b) and (c) is clearly discernible through the transportation outer on the labels on the packages within the transportation outer.</w:t>
      </w:r>
    </w:p>
    <w:p w:rsidR="0012550D" w:rsidRPr="00E60611" w:rsidRDefault="0012550D" w:rsidP="00CB6A31">
      <w:pPr>
        <w:pStyle w:val="Subclause"/>
      </w:pPr>
    </w:p>
    <w:p w:rsidR="00CB6A31" w:rsidRDefault="00CB6A31" w:rsidP="0012550D">
      <w:pPr>
        <w:jc w:val="center"/>
        <w:rPr>
          <w:b/>
          <w:caps/>
        </w:rPr>
      </w:pPr>
      <w:r>
        <w:rPr>
          <w:b/>
          <w:caps/>
        </w:rPr>
        <w:br w:type="page"/>
      </w:r>
    </w:p>
    <w:p w:rsidR="0012550D" w:rsidRPr="00E60611" w:rsidRDefault="0012550D" w:rsidP="00ED32F2">
      <w:pPr>
        <w:pStyle w:val="ScheduleHeading"/>
      </w:pPr>
      <w:r w:rsidRPr="00E60611">
        <w:lastRenderedPageBreak/>
        <w:t>SCHEDULE 1</w:t>
      </w:r>
    </w:p>
    <w:p w:rsidR="0012550D" w:rsidRPr="00E60611" w:rsidRDefault="0012550D" w:rsidP="00ED32F2">
      <w:pPr>
        <w:pStyle w:val="TableHeading"/>
      </w:pPr>
      <w:r w:rsidRPr="00E60611">
        <w:t>Permitted forms of particular substances</w:t>
      </w:r>
    </w:p>
    <w:p w:rsidR="0012550D" w:rsidRPr="00E60611" w:rsidRDefault="0012550D" w:rsidP="0012550D">
      <w:pPr>
        <w:widowControl/>
        <w:rPr>
          <w:rFonts w:cs="Arial"/>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4"/>
        <w:gridCol w:w="4543"/>
      </w:tblGrid>
      <w:tr w:rsidR="0012550D" w:rsidRPr="00E60611" w:rsidTr="00B80ADD">
        <w:trPr>
          <w:trHeight w:val="300"/>
        </w:trPr>
        <w:tc>
          <w:tcPr>
            <w:tcW w:w="4544" w:type="dxa"/>
            <w:shd w:val="clear" w:color="auto" w:fill="auto"/>
            <w:noWrap/>
            <w:vAlign w:val="center"/>
            <w:hideMark/>
          </w:tcPr>
          <w:p w:rsidR="0012550D" w:rsidRPr="00E60611" w:rsidRDefault="0012550D" w:rsidP="00ED32F2">
            <w:pPr>
              <w:pStyle w:val="Table1"/>
              <w:rPr>
                <w:lang w:val="en-AU" w:eastAsia="en-AU"/>
              </w:rPr>
            </w:pPr>
            <w:r w:rsidRPr="00E60611">
              <w:rPr>
                <w:lang w:eastAsia="en-AU"/>
              </w:rPr>
              <w:t>Column 1</w:t>
            </w:r>
          </w:p>
        </w:tc>
        <w:tc>
          <w:tcPr>
            <w:tcW w:w="4543" w:type="dxa"/>
            <w:shd w:val="clear" w:color="auto" w:fill="auto"/>
            <w:noWrap/>
            <w:vAlign w:val="center"/>
            <w:hideMark/>
          </w:tcPr>
          <w:p w:rsidR="0012550D" w:rsidRPr="00E60611" w:rsidRDefault="0012550D" w:rsidP="00ED32F2">
            <w:pPr>
              <w:pStyle w:val="Table1"/>
              <w:rPr>
                <w:lang w:val="en-AU" w:eastAsia="en-AU"/>
              </w:rPr>
            </w:pPr>
            <w:r w:rsidRPr="00E60611">
              <w:rPr>
                <w:lang w:val="en-AU" w:eastAsia="en-AU"/>
              </w:rPr>
              <w:t>Column 2</w:t>
            </w:r>
          </w:p>
        </w:tc>
      </w:tr>
      <w:tr w:rsidR="0012550D" w:rsidRPr="00E60611" w:rsidTr="00B80ADD">
        <w:trPr>
          <w:trHeight w:val="300"/>
        </w:trPr>
        <w:tc>
          <w:tcPr>
            <w:tcW w:w="4544" w:type="dxa"/>
            <w:shd w:val="clear" w:color="auto" w:fill="auto"/>
            <w:noWrap/>
            <w:vAlign w:val="center"/>
            <w:hideMark/>
          </w:tcPr>
          <w:p w:rsidR="0012550D" w:rsidRPr="00E60611" w:rsidRDefault="0012550D" w:rsidP="00ED32F2">
            <w:pPr>
              <w:pStyle w:val="Table1"/>
              <w:rPr>
                <w:lang w:val="en-AU" w:eastAsia="en-AU"/>
              </w:rPr>
            </w:pPr>
            <w:r w:rsidRPr="00E60611">
              <w:rPr>
                <w:lang w:eastAsia="en-AU"/>
              </w:rPr>
              <w:t>Substances</w:t>
            </w:r>
          </w:p>
        </w:tc>
        <w:tc>
          <w:tcPr>
            <w:tcW w:w="4543" w:type="dxa"/>
            <w:shd w:val="clear" w:color="auto" w:fill="auto"/>
            <w:noWrap/>
            <w:vAlign w:val="center"/>
            <w:hideMark/>
          </w:tcPr>
          <w:p w:rsidR="0012550D" w:rsidRPr="00E60611" w:rsidRDefault="0012550D" w:rsidP="00ED32F2">
            <w:pPr>
              <w:pStyle w:val="Table1"/>
              <w:rPr>
                <w:lang w:val="en-AU" w:eastAsia="en-AU"/>
              </w:rPr>
            </w:pPr>
            <w:r w:rsidRPr="00E60611">
              <w:rPr>
                <w:lang w:val="en-AU" w:eastAsia="en-AU"/>
              </w:rPr>
              <w:t>Permitted Form</w:t>
            </w:r>
          </w:p>
        </w:tc>
      </w:tr>
      <w:tr w:rsidR="0012550D" w:rsidRPr="00E60611" w:rsidTr="00B80ADD">
        <w:trPr>
          <w:trHeight w:val="300"/>
        </w:trPr>
        <w:tc>
          <w:tcPr>
            <w:tcW w:w="9087" w:type="dxa"/>
            <w:gridSpan w:val="2"/>
            <w:shd w:val="clear" w:color="auto" w:fill="auto"/>
            <w:noWrap/>
            <w:vAlign w:val="center"/>
            <w:hideMark/>
          </w:tcPr>
          <w:p w:rsidR="0012550D" w:rsidRPr="00E60611" w:rsidRDefault="0012550D" w:rsidP="00ED32F2">
            <w:pPr>
              <w:pStyle w:val="Table1"/>
              <w:jc w:val="left"/>
              <w:rPr>
                <w:rFonts w:ascii="Calibri" w:hAnsi="Calibri" w:cs="Calibri"/>
                <w:lang w:val="en-AU" w:eastAsia="en-AU"/>
              </w:rPr>
            </w:pPr>
            <w:r w:rsidRPr="00E60611">
              <w:rPr>
                <w:lang w:eastAsia="en-AU"/>
              </w:rPr>
              <w:t>Vitamins</w:t>
            </w:r>
          </w:p>
        </w:tc>
      </w:tr>
      <w:tr w:rsidR="0012550D" w:rsidRPr="00E60611" w:rsidTr="00B80ADD">
        <w:trPr>
          <w:trHeight w:val="170"/>
        </w:trPr>
        <w:tc>
          <w:tcPr>
            <w:tcW w:w="4544" w:type="dxa"/>
            <w:shd w:val="clear" w:color="auto" w:fill="auto"/>
            <w:noWrap/>
            <w:hideMark/>
          </w:tcPr>
          <w:p w:rsidR="0012550D" w:rsidRPr="00E60611" w:rsidRDefault="0012550D" w:rsidP="00ED32F2">
            <w:pPr>
              <w:pStyle w:val="Table2"/>
            </w:pPr>
            <w:r w:rsidRPr="00E60611">
              <w:t>Niacin</w:t>
            </w:r>
          </w:p>
        </w:tc>
        <w:tc>
          <w:tcPr>
            <w:tcW w:w="4543" w:type="dxa"/>
            <w:shd w:val="clear" w:color="auto" w:fill="auto"/>
            <w:noWrap/>
            <w:hideMark/>
          </w:tcPr>
          <w:p w:rsidR="0012550D" w:rsidRPr="00E60611" w:rsidRDefault="0012550D" w:rsidP="00ED32F2">
            <w:pPr>
              <w:pStyle w:val="Table2"/>
            </w:pPr>
            <w:r w:rsidRPr="00E60611">
              <w:t>Nicotinic acid</w:t>
            </w:r>
          </w:p>
        </w:tc>
      </w:tr>
      <w:tr w:rsidR="0012550D" w:rsidRPr="00E60611" w:rsidTr="00B80ADD">
        <w:trPr>
          <w:trHeight w:val="170"/>
        </w:trPr>
        <w:tc>
          <w:tcPr>
            <w:tcW w:w="4544" w:type="dxa"/>
            <w:shd w:val="clear" w:color="auto" w:fill="auto"/>
            <w:noWrap/>
            <w:hideMark/>
          </w:tcPr>
          <w:p w:rsidR="0012550D" w:rsidRPr="00E60611" w:rsidRDefault="0012550D" w:rsidP="00ED32F2">
            <w:pPr>
              <w:pStyle w:val="Table2"/>
            </w:pPr>
            <w:r w:rsidRPr="00E60611">
              <w:t>Vitamin B</w:t>
            </w:r>
            <w:r w:rsidRPr="00E60611">
              <w:rPr>
                <w:vertAlign w:val="subscript"/>
              </w:rPr>
              <w:t>6</w:t>
            </w:r>
          </w:p>
        </w:tc>
        <w:tc>
          <w:tcPr>
            <w:tcW w:w="4543" w:type="dxa"/>
            <w:shd w:val="clear" w:color="auto" w:fill="auto"/>
            <w:noWrap/>
            <w:hideMark/>
          </w:tcPr>
          <w:p w:rsidR="0012550D" w:rsidRPr="00E60611" w:rsidRDefault="0012550D" w:rsidP="00ED32F2">
            <w:pPr>
              <w:pStyle w:val="Table2"/>
            </w:pPr>
            <w:r w:rsidRPr="00E60611">
              <w:t>Pyridoxine dipalmitate</w:t>
            </w:r>
          </w:p>
        </w:tc>
      </w:tr>
      <w:tr w:rsidR="0012550D" w:rsidRPr="00E60611" w:rsidTr="00B80ADD">
        <w:trPr>
          <w:trHeight w:val="170"/>
        </w:trPr>
        <w:tc>
          <w:tcPr>
            <w:tcW w:w="4544" w:type="dxa"/>
            <w:shd w:val="clear" w:color="auto" w:fill="auto"/>
            <w:noWrap/>
            <w:hideMark/>
          </w:tcPr>
          <w:p w:rsidR="0012550D" w:rsidRPr="00E60611" w:rsidRDefault="0012550D" w:rsidP="00ED32F2">
            <w:pPr>
              <w:pStyle w:val="Table2"/>
            </w:pPr>
            <w:r w:rsidRPr="00E60611">
              <w:t>Folate</w:t>
            </w:r>
          </w:p>
        </w:tc>
        <w:tc>
          <w:tcPr>
            <w:tcW w:w="4543" w:type="dxa"/>
            <w:shd w:val="clear" w:color="auto" w:fill="auto"/>
            <w:noWrap/>
            <w:hideMark/>
          </w:tcPr>
          <w:p w:rsidR="0012550D" w:rsidRPr="00E60611" w:rsidRDefault="0012550D" w:rsidP="00ED32F2">
            <w:pPr>
              <w:pStyle w:val="Table2"/>
            </w:pPr>
            <w:r w:rsidRPr="00E60611">
              <w:t>Calcium L-methylfolate</w:t>
            </w:r>
          </w:p>
        </w:tc>
      </w:tr>
      <w:tr w:rsidR="0012550D" w:rsidRPr="00E60611" w:rsidTr="00B80ADD">
        <w:trPr>
          <w:trHeight w:val="170"/>
        </w:trPr>
        <w:tc>
          <w:tcPr>
            <w:tcW w:w="4544" w:type="dxa"/>
            <w:vMerge w:val="restart"/>
            <w:shd w:val="clear" w:color="auto" w:fill="auto"/>
            <w:noWrap/>
            <w:hideMark/>
          </w:tcPr>
          <w:p w:rsidR="0012550D" w:rsidRPr="00E60611" w:rsidRDefault="0012550D" w:rsidP="00ED32F2">
            <w:pPr>
              <w:pStyle w:val="Table2"/>
            </w:pPr>
            <w:r w:rsidRPr="00E60611">
              <w:t>Vitamin E</w:t>
            </w:r>
          </w:p>
        </w:tc>
        <w:tc>
          <w:tcPr>
            <w:tcW w:w="4543" w:type="dxa"/>
            <w:shd w:val="clear" w:color="auto" w:fill="auto"/>
            <w:noWrap/>
            <w:hideMark/>
          </w:tcPr>
          <w:p w:rsidR="0012550D" w:rsidRPr="00E60611" w:rsidRDefault="0012550D" w:rsidP="00ED32F2">
            <w:pPr>
              <w:pStyle w:val="Table2"/>
            </w:pPr>
            <w:r w:rsidRPr="00E60611">
              <w:t>D-alpha-tocopherol</w:t>
            </w:r>
          </w:p>
        </w:tc>
      </w:tr>
      <w:tr w:rsidR="0012550D" w:rsidRPr="00E60611" w:rsidTr="00B80ADD">
        <w:trPr>
          <w:trHeight w:val="170"/>
        </w:trPr>
        <w:tc>
          <w:tcPr>
            <w:tcW w:w="4544" w:type="dxa"/>
            <w:vMerge/>
            <w:shd w:val="clear" w:color="auto" w:fill="auto"/>
            <w:noWrap/>
            <w:hideMark/>
          </w:tcPr>
          <w:p w:rsidR="0012550D" w:rsidRPr="00E60611" w:rsidRDefault="0012550D" w:rsidP="00ED32F2">
            <w:pPr>
              <w:pStyle w:val="Table2"/>
            </w:pPr>
          </w:p>
        </w:tc>
        <w:tc>
          <w:tcPr>
            <w:tcW w:w="4543" w:type="dxa"/>
            <w:shd w:val="clear" w:color="auto" w:fill="auto"/>
            <w:noWrap/>
            <w:hideMark/>
          </w:tcPr>
          <w:p w:rsidR="0012550D" w:rsidRPr="00E60611" w:rsidRDefault="0012550D" w:rsidP="00ED32F2">
            <w:pPr>
              <w:pStyle w:val="Table2"/>
            </w:pPr>
            <w:r w:rsidRPr="00E60611">
              <w:t>D-alpha-tocopheryl polyethylene glycol-1000 succinate (TPGS)</w:t>
            </w:r>
          </w:p>
        </w:tc>
      </w:tr>
      <w:tr w:rsidR="0012550D" w:rsidRPr="00E60611" w:rsidTr="00B80ADD">
        <w:trPr>
          <w:trHeight w:val="170"/>
        </w:trPr>
        <w:tc>
          <w:tcPr>
            <w:tcW w:w="4544" w:type="dxa"/>
            <w:vMerge w:val="restart"/>
            <w:shd w:val="clear" w:color="auto" w:fill="auto"/>
            <w:noWrap/>
            <w:hideMark/>
          </w:tcPr>
          <w:p w:rsidR="0012550D" w:rsidRPr="00E60611" w:rsidRDefault="0012550D" w:rsidP="00ED32F2">
            <w:pPr>
              <w:pStyle w:val="Table2"/>
            </w:pPr>
            <w:r w:rsidRPr="00E60611">
              <w:t>Pantothenic acid</w:t>
            </w:r>
          </w:p>
        </w:tc>
        <w:tc>
          <w:tcPr>
            <w:tcW w:w="4543" w:type="dxa"/>
            <w:shd w:val="clear" w:color="auto" w:fill="auto"/>
            <w:noWrap/>
            <w:hideMark/>
          </w:tcPr>
          <w:p w:rsidR="0012550D" w:rsidRPr="00E60611" w:rsidRDefault="0012550D" w:rsidP="00ED32F2">
            <w:pPr>
              <w:pStyle w:val="Table2"/>
            </w:pPr>
            <w:r w:rsidRPr="00E60611">
              <w:t>Sodium pantothenate</w:t>
            </w:r>
          </w:p>
        </w:tc>
      </w:tr>
      <w:tr w:rsidR="0012550D" w:rsidRPr="00E60611" w:rsidTr="00B80ADD">
        <w:trPr>
          <w:trHeight w:val="170"/>
        </w:trPr>
        <w:tc>
          <w:tcPr>
            <w:tcW w:w="4544" w:type="dxa"/>
            <w:vMerge/>
            <w:shd w:val="clear" w:color="auto" w:fill="auto"/>
            <w:noWrap/>
            <w:hideMark/>
          </w:tcPr>
          <w:p w:rsidR="0012550D" w:rsidRPr="00E60611" w:rsidRDefault="0012550D" w:rsidP="00B80ADD">
            <w:pPr>
              <w:ind w:left="142" w:hanging="142"/>
              <w:rPr>
                <w:rFonts w:ascii="Calibri" w:hAnsi="Calibri" w:cs="Calibri"/>
                <w:bCs/>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D-panthenol</w:t>
            </w:r>
          </w:p>
        </w:tc>
      </w:tr>
      <w:tr w:rsidR="0012550D" w:rsidRPr="00E60611" w:rsidTr="00B80ADD">
        <w:trPr>
          <w:trHeight w:val="170"/>
        </w:trPr>
        <w:tc>
          <w:tcPr>
            <w:tcW w:w="4544" w:type="dxa"/>
            <w:vMerge/>
            <w:shd w:val="clear" w:color="auto" w:fill="auto"/>
            <w:noWrap/>
            <w:hideMark/>
          </w:tcPr>
          <w:p w:rsidR="0012550D" w:rsidRPr="00E60611" w:rsidRDefault="0012550D" w:rsidP="00B80ADD">
            <w:pPr>
              <w:ind w:left="142" w:hanging="142"/>
              <w:rPr>
                <w:rFonts w:ascii="Calibri" w:hAnsi="Calibri" w:cs="Calibri"/>
                <w:bCs/>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DL-panthenol</w:t>
            </w:r>
          </w:p>
        </w:tc>
      </w:tr>
      <w:tr w:rsidR="0012550D" w:rsidRPr="00E60611" w:rsidTr="00B80ADD">
        <w:trPr>
          <w:trHeight w:val="300"/>
        </w:trPr>
        <w:tc>
          <w:tcPr>
            <w:tcW w:w="9087" w:type="dxa"/>
            <w:gridSpan w:val="2"/>
            <w:shd w:val="clear" w:color="auto" w:fill="auto"/>
            <w:noWrap/>
            <w:vAlign w:val="center"/>
            <w:hideMark/>
          </w:tcPr>
          <w:p w:rsidR="0012550D" w:rsidRPr="00E60611" w:rsidRDefault="0012550D" w:rsidP="00ED32F2">
            <w:pPr>
              <w:pStyle w:val="Table1"/>
              <w:jc w:val="left"/>
              <w:rPr>
                <w:lang w:val="en-AU" w:eastAsia="en-AU"/>
              </w:rPr>
            </w:pPr>
            <w:r w:rsidRPr="00E60611">
              <w:rPr>
                <w:lang w:eastAsia="en-AU"/>
              </w:rPr>
              <w:t>Minerals and Electrolytes</w:t>
            </w:r>
          </w:p>
        </w:tc>
      </w:tr>
      <w:tr w:rsidR="0012550D" w:rsidRPr="00E60611" w:rsidTr="00B80ADD">
        <w:trPr>
          <w:trHeight w:val="170"/>
        </w:trPr>
        <w:tc>
          <w:tcPr>
            <w:tcW w:w="4544" w:type="dxa"/>
            <w:vMerge w:val="restart"/>
            <w:shd w:val="clear" w:color="auto" w:fill="auto"/>
            <w:noWrap/>
            <w:hideMark/>
          </w:tcPr>
          <w:p w:rsidR="0012550D" w:rsidRPr="00E60611" w:rsidRDefault="0012550D" w:rsidP="00ED32F2">
            <w:pPr>
              <w:pStyle w:val="Table2"/>
              <w:rPr>
                <w:lang w:val="en-AU" w:eastAsia="en-AU"/>
              </w:rPr>
            </w:pPr>
            <w:r w:rsidRPr="00E60611">
              <w:rPr>
                <w:lang w:eastAsia="en-AU"/>
              </w:rPr>
              <w:t>Boron</w:t>
            </w:r>
          </w:p>
        </w:tc>
        <w:tc>
          <w:tcPr>
            <w:tcW w:w="4543" w:type="dxa"/>
            <w:shd w:val="clear" w:color="auto" w:fill="auto"/>
            <w:noWrap/>
            <w:hideMark/>
          </w:tcPr>
          <w:p w:rsidR="0012550D" w:rsidRPr="00E60611" w:rsidRDefault="0012550D" w:rsidP="00ED32F2">
            <w:pPr>
              <w:pStyle w:val="Table2"/>
              <w:rPr>
                <w:lang w:val="en-AU" w:eastAsia="en-AU"/>
              </w:rPr>
            </w:pPr>
            <w:r w:rsidRPr="00E60611">
              <w:rPr>
                <w:lang w:val="en-AU" w:eastAsia="en-AU"/>
              </w:rPr>
              <w:t>Sodium borate</w:t>
            </w:r>
          </w:p>
        </w:tc>
      </w:tr>
      <w:tr w:rsidR="0012550D" w:rsidRPr="00E60611" w:rsidTr="00B80ADD">
        <w:trPr>
          <w:trHeight w:val="170"/>
        </w:trPr>
        <w:tc>
          <w:tcPr>
            <w:tcW w:w="4544" w:type="dxa"/>
            <w:vMerge/>
            <w:shd w:val="clear" w:color="auto" w:fill="auto"/>
            <w:noWrap/>
            <w:hideMark/>
          </w:tcPr>
          <w:p w:rsidR="0012550D" w:rsidRPr="00E60611" w:rsidRDefault="0012550D" w:rsidP="00ED32F2">
            <w:pPr>
              <w:pStyle w:val="Table2"/>
              <w:rPr>
                <w:rFonts w:ascii="Calibri" w:hAnsi="Calibri" w:cs="Calibri"/>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Boric acid</w:t>
            </w:r>
          </w:p>
        </w:tc>
      </w:tr>
      <w:tr w:rsidR="0012550D" w:rsidRPr="00E60611" w:rsidTr="00B80ADD">
        <w:trPr>
          <w:trHeight w:val="170"/>
        </w:trPr>
        <w:tc>
          <w:tcPr>
            <w:tcW w:w="4544" w:type="dxa"/>
            <w:vMerge w:val="restart"/>
            <w:shd w:val="clear" w:color="auto" w:fill="auto"/>
            <w:noWrap/>
            <w:hideMark/>
          </w:tcPr>
          <w:p w:rsidR="0012550D" w:rsidRPr="00E60611" w:rsidRDefault="0012550D" w:rsidP="00ED32F2">
            <w:pPr>
              <w:pStyle w:val="Table2"/>
              <w:rPr>
                <w:lang w:val="en-AU" w:eastAsia="en-AU"/>
              </w:rPr>
            </w:pPr>
            <w:r w:rsidRPr="00E60611">
              <w:rPr>
                <w:lang w:eastAsia="en-AU"/>
              </w:rPr>
              <w:t>Calcium</w:t>
            </w:r>
          </w:p>
        </w:tc>
        <w:tc>
          <w:tcPr>
            <w:tcW w:w="4543" w:type="dxa"/>
            <w:shd w:val="clear" w:color="auto" w:fill="auto"/>
            <w:noWrap/>
            <w:hideMark/>
          </w:tcPr>
          <w:p w:rsidR="0012550D" w:rsidRPr="00E60611" w:rsidRDefault="0012550D" w:rsidP="00ED32F2">
            <w:pPr>
              <w:pStyle w:val="Table2"/>
              <w:rPr>
                <w:lang w:val="en-AU" w:eastAsia="en-AU"/>
              </w:rPr>
            </w:pPr>
            <w:r w:rsidRPr="00E60611">
              <w:rPr>
                <w:lang w:val="en-AU" w:eastAsia="en-AU"/>
              </w:rPr>
              <w:t>Calcium bisglycinate</w:t>
            </w:r>
          </w:p>
        </w:tc>
      </w:tr>
      <w:tr w:rsidR="0012550D" w:rsidRPr="00E60611" w:rsidTr="00B80ADD">
        <w:trPr>
          <w:trHeight w:val="170"/>
        </w:trPr>
        <w:tc>
          <w:tcPr>
            <w:tcW w:w="4544" w:type="dxa"/>
            <w:vMerge/>
            <w:shd w:val="clear" w:color="auto" w:fill="auto"/>
            <w:noWrap/>
            <w:hideMark/>
          </w:tcPr>
          <w:p w:rsidR="0012550D" w:rsidRPr="00E60611" w:rsidRDefault="0012550D" w:rsidP="00ED32F2">
            <w:pPr>
              <w:pStyle w:val="Table2"/>
              <w:rPr>
                <w:rFonts w:ascii="Calibri" w:hAnsi="Calibri" w:cs="Calibri"/>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Calcium citrate malate</w:t>
            </w:r>
          </w:p>
        </w:tc>
      </w:tr>
      <w:tr w:rsidR="0012550D" w:rsidRPr="00E60611" w:rsidTr="00B80ADD">
        <w:trPr>
          <w:trHeight w:val="170"/>
        </w:trPr>
        <w:tc>
          <w:tcPr>
            <w:tcW w:w="4544" w:type="dxa"/>
            <w:vMerge/>
            <w:shd w:val="clear" w:color="auto" w:fill="auto"/>
            <w:noWrap/>
            <w:hideMark/>
          </w:tcPr>
          <w:p w:rsidR="0012550D" w:rsidRPr="00E60611" w:rsidRDefault="0012550D" w:rsidP="00ED32F2">
            <w:pPr>
              <w:pStyle w:val="Table2"/>
              <w:rPr>
                <w:rFonts w:ascii="Calibri" w:hAnsi="Calibri" w:cs="Calibri"/>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Calcium malate</w:t>
            </w:r>
          </w:p>
        </w:tc>
      </w:tr>
      <w:tr w:rsidR="0012550D" w:rsidRPr="00E60611" w:rsidTr="00B80ADD">
        <w:trPr>
          <w:trHeight w:val="170"/>
        </w:trPr>
        <w:tc>
          <w:tcPr>
            <w:tcW w:w="4544" w:type="dxa"/>
            <w:vMerge/>
            <w:shd w:val="clear" w:color="auto" w:fill="auto"/>
            <w:noWrap/>
            <w:hideMark/>
          </w:tcPr>
          <w:p w:rsidR="0012550D" w:rsidRPr="00E60611" w:rsidRDefault="0012550D" w:rsidP="00ED32F2">
            <w:pPr>
              <w:pStyle w:val="Table2"/>
              <w:rPr>
                <w:rFonts w:ascii="Calibri" w:hAnsi="Calibri" w:cs="Calibri"/>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Calcium L-pidolate</w:t>
            </w:r>
          </w:p>
        </w:tc>
      </w:tr>
      <w:tr w:rsidR="0012550D" w:rsidRPr="00E60611" w:rsidTr="00B80ADD">
        <w:trPr>
          <w:trHeight w:val="170"/>
        </w:trPr>
        <w:tc>
          <w:tcPr>
            <w:tcW w:w="4544" w:type="dxa"/>
            <w:vMerge w:val="restart"/>
            <w:shd w:val="clear" w:color="auto" w:fill="auto"/>
            <w:noWrap/>
            <w:hideMark/>
          </w:tcPr>
          <w:p w:rsidR="0012550D" w:rsidRPr="00E60611" w:rsidRDefault="0012550D" w:rsidP="00ED32F2">
            <w:pPr>
              <w:pStyle w:val="Table2"/>
              <w:rPr>
                <w:lang w:val="en-AU" w:eastAsia="en-AU"/>
              </w:rPr>
            </w:pPr>
            <w:r w:rsidRPr="00E60611">
              <w:rPr>
                <w:lang w:eastAsia="en-AU"/>
              </w:rPr>
              <w:t>Chloride</w:t>
            </w:r>
          </w:p>
        </w:tc>
        <w:tc>
          <w:tcPr>
            <w:tcW w:w="4543" w:type="dxa"/>
            <w:shd w:val="clear" w:color="auto" w:fill="auto"/>
            <w:noWrap/>
            <w:hideMark/>
          </w:tcPr>
          <w:p w:rsidR="0012550D" w:rsidRPr="00E60611" w:rsidRDefault="0012550D" w:rsidP="00ED32F2">
            <w:pPr>
              <w:pStyle w:val="Table2"/>
              <w:rPr>
                <w:lang w:val="en-AU" w:eastAsia="en-AU"/>
              </w:rPr>
            </w:pPr>
            <w:r w:rsidRPr="00E60611">
              <w:rPr>
                <w:lang w:val="en-AU" w:eastAsia="en-AU"/>
              </w:rPr>
              <w:t>Choline chloride</w:t>
            </w:r>
          </w:p>
        </w:tc>
      </w:tr>
      <w:tr w:rsidR="0012550D" w:rsidRPr="00E60611" w:rsidTr="00B80ADD">
        <w:trPr>
          <w:trHeight w:val="170"/>
        </w:trPr>
        <w:tc>
          <w:tcPr>
            <w:tcW w:w="4544" w:type="dxa"/>
            <w:vMerge/>
            <w:shd w:val="clear" w:color="auto" w:fill="auto"/>
            <w:noWrap/>
            <w:hideMark/>
          </w:tcPr>
          <w:p w:rsidR="0012550D" w:rsidRPr="00E60611" w:rsidRDefault="0012550D" w:rsidP="00ED32F2">
            <w:pPr>
              <w:pStyle w:val="Table2"/>
              <w:rPr>
                <w:rFonts w:ascii="Calibri" w:hAnsi="Calibri" w:cs="Calibri"/>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Sodium chloride, iodised</w:t>
            </w:r>
          </w:p>
        </w:tc>
      </w:tr>
      <w:tr w:rsidR="0012550D" w:rsidRPr="00E60611" w:rsidTr="00B80ADD">
        <w:trPr>
          <w:trHeight w:val="170"/>
        </w:trPr>
        <w:tc>
          <w:tcPr>
            <w:tcW w:w="4544" w:type="dxa"/>
            <w:vMerge/>
            <w:shd w:val="clear" w:color="auto" w:fill="auto"/>
            <w:noWrap/>
            <w:hideMark/>
          </w:tcPr>
          <w:p w:rsidR="0012550D" w:rsidRPr="00E60611" w:rsidRDefault="0012550D" w:rsidP="00ED32F2">
            <w:pPr>
              <w:pStyle w:val="Table2"/>
              <w:rPr>
                <w:rFonts w:ascii="Calibri" w:hAnsi="Calibri" w:cs="Calibri"/>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Hydrochloric acid</w:t>
            </w:r>
          </w:p>
        </w:tc>
      </w:tr>
      <w:tr w:rsidR="0012550D" w:rsidRPr="00E60611" w:rsidTr="00B80ADD">
        <w:trPr>
          <w:trHeight w:val="170"/>
        </w:trPr>
        <w:tc>
          <w:tcPr>
            <w:tcW w:w="4544" w:type="dxa"/>
            <w:vMerge w:val="restart"/>
            <w:shd w:val="clear" w:color="auto" w:fill="auto"/>
            <w:noWrap/>
            <w:hideMark/>
          </w:tcPr>
          <w:p w:rsidR="0012550D" w:rsidRPr="00E60611" w:rsidRDefault="0012550D" w:rsidP="00ED32F2">
            <w:pPr>
              <w:pStyle w:val="Table2"/>
              <w:rPr>
                <w:lang w:val="en-AU" w:eastAsia="en-AU"/>
              </w:rPr>
            </w:pPr>
            <w:r w:rsidRPr="00E60611">
              <w:rPr>
                <w:lang w:eastAsia="en-AU"/>
              </w:rPr>
              <w:t>Chromium</w:t>
            </w:r>
          </w:p>
        </w:tc>
        <w:tc>
          <w:tcPr>
            <w:tcW w:w="4543" w:type="dxa"/>
            <w:shd w:val="clear" w:color="auto" w:fill="auto"/>
            <w:noWrap/>
            <w:hideMark/>
          </w:tcPr>
          <w:p w:rsidR="0012550D" w:rsidRPr="00E60611" w:rsidRDefault="0012550D" w:rsidP="00ED32F2">
            <w:pPr>
              <w:pStyle w:val="Table2"/>
              <w:rPr>
                <w:lang w:val="en-AU" w:eastAsia="en-AU"/>
              </w:rPr>
            </w:pPr>
            <w:r w:rsidRPr="00E60611">
              <w:rPr>
                <w:lang w:val="en-AU" w:eastAsia="en-AU"/>
              </w:rPr>
              <w:t>Chromium chloride</w:t>
            </w:r>
          </w:p>
        </w:tc>
      </w:tr>
      <w:tr w:rsidR="0012550D" w:rsidRPr="00E60611" w:rsidTr="00B80ADD">
        <w:trPr>
          <w:trHeight w:val="170"/>
        </w:trPr>
        <w:tc>
          <w:tcPr>
            <w:tcW w:w="4544" w:type="dxa"/>
            <w:vMerge/>
            <w:shd w:val="clear" w:color="auto" w:fill="auto"/>
            <w:noWrap/>
          </w:tcPr>
          <w:p w:rsidR="0012550D" w:rsidRPr="00E60611" w:rsidRDefault="0012550D" w:rsidP="00ED32F2">
            <w:pPr>
              <w:pStyle w:val="Table2"/>
              <w:rPr>
                <w:lang w:eastAsia="en-AU"/>
              </w:rPr>
            </w:pPr>
          </w:p>
        </w:tc>
        <w:tc>
          <w:tcPr>
            <w:tcW w:w="4543" w:type="dxa"/>
            <w:shd w:val="clear" w:color="auto" w:fill="auto"/>
            <w:noWrap/>
          </w:tcPr>
          <w:p w:rsidR="0012550D" w:rsidRPr="00E60611" w:rsidRDefault="0012550D" w:rsidP="00ED32F2">
            <w:pPr>
              <w:pStyle w:val="Table2"/>
              <w:rPr>
                <w:lang w:val="en-AU" w:eastAsia="en-AU"/>
              </w:rPr>
            </w:pPr>
            <w:r w:rsidRPr="00E60611">
              <w:rPr>
                <w:lang w:val="en-AU" w:eastAsia="en-AU"/>
              </w:rPr>
              <w:t>Chromium picolinate</w:t>
            </w:r>
          </w:p>
        </w:tc>
      </w:tr>
      <w:tr w:rsidR="0012550D" w:rsidRPr="00E60611" w:rsidTr="00B80ADD">
        <w:trPr>
          <w:trHeight w:val="170"/>
        </w:trPr>
        <w:tc>
          <w:tcPr>
            <w:tcW w:w="4544" w:type="dxa"/>
            <w:vMerge/>
            <w:shd w:val="clear" w:color="auto" w:fill="auto"/>
            <w:noWrap/>
            <w:hideMark/>
          </w:tcPr>
          <w:p w:rsidR="0012550D" w:rsidRPr="00E60611" w:rsidRDefault="0012550D" w:rsidP="00ED32F2">
            <w:pPr>
              <w:pStyle w:val="Table2"/>
              <w:rPr>
                <w:rFonts w:ascii="Calibri" w:hAnsi="Calibri" w:cs="Calibri"/>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Chromium potassium sulphate</w:t>
            </w:r>
          </w:p>
        </w:tc>
      </w:tr>
      <w:tr w:rsidR="0012550D" w:rsidRPr="00E60611" w:rsidTr="00B80ADD">
        <w:trPr>
          <w:trHeight w:val="170"/>
        </w:trPr>
        <w:tc>
          <w:tcPr>
            <w:tcW w:w="4544" w:type="dxa"/>
            <w:vMerge w:val="restart"/>
            <w:shd w:val="clear" w:color="auto" w:fill="auto"/>
            <w:noWrap/>
            <w:hideMark/>
          </w:tcPr>
          <w:p w:rsidR="0012550D" w:rsidRPr="00E60611" w:rsidRDefault="0012550D" w:rsidP="00ED32F2">
            <w:pPr>
              <w:pStyle w:val="Table2"/>
              <w:rPr>
                <w:lang w:val="en-AU" w:eastAsia="en-AU"/>
              </w:rPr>
            </w:pPr>
            <w:r w:rsidRPr="00E60611">
              <w:rPr>
                <w:lang w:eastAsia="en-AU"/>
              </w:rPr>
              <w:t>Copper</w:t>
            </w:r>
          </w:p>
        </w:tc>
        <w:tc>
          <w:tcPr>
            <w:tcW w:w="4543" w:type="dxa"/>
            <w:shd w:val="clear" w:color="auto" w:fill="auto"/>
            <w:noWrap/>
            <w:hideMark/>
          </w:tcPr>
          <w:p w:rsidR="0012550D" w:rsidRPr="00E60611" w:rsidRDefault="0012550D" w:rsidP="00ED32F2">
            <w:pPr>
              <w:pStyle w:val="Table2"/>
              <w:rPr>
                <w:lang w:val="en-AU" w:eastAsia="en-AU"/>
              </w:rPr>
            </w:pPr>
            <w:r w:rsidRPr="00E60611">
              <w:rPr>
                <w:lang w:val="en-AU" w:eastAsia="en-AU"/>
              </w:rPr>
              <w:t>Copper-lysine complex</w:t>
            </w:r>
          </w:p>
        </w:tc>
      </w:tr>
      <w:tr w:rsidR="0012550D" w:rsidRPr="00E60611" w:rsidTr="00B80ADD">
        <w:trPr>
          <w:trHeight w:val="170"/>
        </w:trPr>
        <w:tc>
          <w:tcPr>
            <w:tcW w:w="4544" w:type="dxa"/>
            <w:vMerge/>
            <w:shd w:val="clear" w:color="auto" w:fill="auto"/>
            <w:noWrap/>
            <w:hideMark/>
          </w:tcPr>
          <w:p w:rsidR="0012550D" w:rsidRPr="00E60611" w:rsidRDefault="0012550D" w:rsidP="00ED32F2">
            <w:pPr>
              <w:pStyle w:val="Table2"/>
              <w:rPr>
                <w:rFonts w:ascii="Calibri" w:hAnsi="Calibri" w:cs="Calibri"/>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Cupric carbonate</w:t>
            </w:r>
          </w:p>
        </w:tc>
      </w:tr>
      <w:tr w:rsidR="0012550D" w:rsidRPr="00E60611" w:rsidTr="00B80ADD">
        <w:trPr>
          <w:trHeight w:val="170"/>
        </w:trPr>
        <w:tc>
          <w:tcPr>
            <w:tcW w:w="4544" w:type="dxa"/>
            <w:vMerge w:val="restart"/>
            <w:shd w:val="clear" w:color="auto" w:fill="auto"/>
            <w:noWrap/>
            <w:hideMark/>
          </w:tcPr>
          <w:p w:rsidR="0012550D" w:rsidRPr="00E60611" w:rsidRDefault="0012550D" w:rsidP="00ED32F2">
            <w:pPr>
              <w:pStyle w:val="Table2"/>
              <w:rPr>
                <w:lang w:val="en-AU" w:eastAsia="en-AU"/>
              </w:rPr>
            </w:pPr>
            <w:r w:rsidRPr="00E60611">
              <w:rPr>
                <w:lang w:eastAsia="en-AU"/>
              </w:rPr>
              <w:t>Fluoride</w:t>
            </w:r>
          </w:p>
        </w:tc>
        <w:tc>
          <w:tcPr>
            <w:tcW w:w="4543" w:type="dxa"/>
            <w:shd w:val="clear" w:color="auto" w:fill="auto"/>
            <w:noWrap/>
            <w:hideMark/>
          </w:tcPr>
          <w:p w:rsidR="0012550D" w:rsidRPr="00E60611" w:rsidRDefault="0012550D" w:rsidP="00ED32F2">
            <w:pPr>
              <w:pStyle w:val="Table2"/>
              <w:rPr>
                <w:lang w:val="en-AU" w:eastAsia="en-AU"/>
              </w:rPr>
            </w:pPr>
            <w:r w:rsidRPr="00E60611">
              <w:rPr>
                <w:lang w:val="en-AU" w:eastAsia="en-AU"/>
              </w:rPr>
              <w:t>Potassium fluoride</w:t>
            </w:r>
          </w:p>
        </w:tc>
      </w:tr>
      <w:tr w:rsidR="0012550D" w:rsidRPr="00E60611" w:rsidTr="00B80ADD">
        <w:trPr>
          <w:trHeight w:val="170"/>
        </w:trPr>
        <w:tc>
          <w:tcPr>
            <w:tcW w:w="4544" w:type="dxa"/>
            <w:vMerge/>
            <w:shd w:val="clear" w:color="auto" w:fill="auto"/>
            <w:noWrap/>
            <w:hideMark/>
          </w:tcPr>
          <w:p w:rsidR="0012550D" w:rsidRPr="00E60611" w:rsidRDefault="0012550D" w:rsidP="00ED32F2">
            <w:pPr>
              <w:pStyle w:val="Table2"/>
              <w:rPr>
                <w:rFonts w:ascii="Calibri" w:hAnsi="Calibri" w:cs="Calibri"/>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Sodium fluoride</w:t>
            </w:r>
          </w:p>
        </w:tc>
      </w:tr>
      <w:tr w:rsidR="0012550D" w:rsidRPr="00E60611" w:rsidTr="00B80ADD">
        <w:trPr>
          <w:trHeight w:val="170"/>
        </w:trPr>
        <w:tc>
          <w:tcPr>
            <w:tcW w:w="4544" w:type="dxa"/>
            <w:shd w:val="clear" w:color="auto" w:fill="auto"/>
            <w:noWrap/>
            <w:hideMark/>
          </w:tcPr>
          <w:p w:rsidR="0012550D" w:rsidRPr="00E60611" w:rsidRDefault="0012550D" w:rsidP="00ED32F2">
            <w:pPr>
              <w:pStyle w:val="Table2"/>
              <w:rPr>
                <w:lang w:val="en-AU" w:eastAsia="en-AU"/>
              </w:rPr>
            </w:pPr>
            <w:r w:rsidRPr="00E60611">
              <w:rPr>
                <w:lang w:eastAsia="en-AU"/>
              </w:rPr>
              <w:t>Iodine</w:t>
            </w:r>
          </w:p>
        </w:tc>
        <w:tc>
          <w:tcPr>
            <w:tcW w:w="4543" w:type="dxa"/>
            <w:shd w:val="clear" w:color="auto" w:fill="auto"/>
            <w:noWrap/>
            <w:hideMark/>
          </w:tcPr>
          <w:p w:rsidR="0012550D" w:rsidRPr="00E60611" w:rsidRDefault="0012550D" w:rsidP="00ED32F2">
            <w:pPr>
              <w:pStyle w:val="Table2"/>
              <w:rPr>
                <w:lang w:val="en-AU" w:eastAsia="en-AU"/>
              </w:rPr>
            </w:pPr>
            <w:r w:rsidRPr="00E60611">
              <w:rPr>
                <w:lang w:val="en-AU" w:eastAsia="en-AU"/>
              </w:rPr>
              <w:t>Sodium iodate</w:t>
            </w:r>
          </w:p>
        </w:tc>
      </w:tr>
      <w:tr w:rsidR="0012550D" w:rsidRPr="00E60611" w:rsidTr="00B80ADD">
        <w:trPr>
          <w:trHeight w:val="170"/>
        </w:trPr>
        <w:tc>
          <w:tcPr>
            <w:tcW w:w="4544" w:type="dxa"/>
            <w:vMerge w:val="restart"/>
            <w:shd w:val="clear" w:color="auto" w:fill="auto"/>
            <w:noWrap/>
            <w:hideMark/>
          </w:tcPr>
          <w:p w:rsidR="0012550D" w:rsidRPr="00E60611" w:rsidRDefault="0012550D" w:rsidP="00ED32F2">
            <w:pPr>
              <w:pStyle w:val="Table2"/>
              <w:rPr>
                <w:lang w:val="en-AU" w:eastAsia="en-AU"/>
              </w:rPr>
            </w:pPr>
            <w:r w:rsidRPr="00E60611">
              <w:rPr>
                <w:lang w:eastAsia="en-AU"/>
              </w:rPr>
              <w:t>Iron</w:t>
            </w:r>
          </w:p>
        </w:tc>
        <w:tc>
          <w:tcPr>
            <w:tcW w:w="4543" w:type="dxa"/>
            <w:shd w:val="clear" w:color="auto" w:fill="auto"/>
            <w:noWrap/>
            <w:hideMark/>
          </w:tcPr>
          <w:p w:rsidR="0012550D" w:rsidRPr="00E60611" w:rsidRDefault="0012550D" w:rsidP="00ED32F2">
            <w:pPr>
              <w:pStyle w:val="Table2"/>
              <w:rPr>
                <w:lang w:val="en-AU" w:eastAsia="en-AU"/>
              </w:rPr>
            </w:pPr>
            <w:r w:rsidRPr="00E60611">
              <w:rPr>
                <w:lang w:val="en-AU" w:eastAsia="en-AU"/>
              </w:rPr>
              <w:t>Carbonyl iron</w:t>
            </w:r>
          </w:p>
        </w:tc>
      </w:tr>
      <w:tr w:rsidR="0012550D" w:rsidRPr="00E60611" w:rsidTr="00B80ADD">
        <w:trPr>
          <w:trHeight w:val="170"/>
        </w:trPr>
        <w:tc>
          <w:tcPr>
            <w:tcW w:w="4544" w:type="dxa"/>
            <w:vMerge/>
            <w:shd w:val="clear" w:color="auto" w:fill="auto"/>
            <w:noWrap/>
            <w:hideMark/>
          </w:tcPr>
          <w:p w:rsidR="0012550D" w:rsidRPr="00E60611" w:rsidRDefault="0012550D" w:rsidP="00ED32F2">
            <w:pPr>
              <w:pStyle w:val="Table2"/>
              <w:rPr>
                <w:rFonts w:ascii="Calibri" w:hAnsi="Calibri" w:cs="Calibri"/>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Electrolytic iron</w:t>
            </w:r>
          </w:p>
        </w:tc>
      </w:tr>
      <w:tr w:rsidR="0012550D" w:rsidRPr="00E60611" w:rsidTr="00B80ADD">
        <w:trPr>
          <w:trHeight w:val="170"/>
        </w:trPr>
        <w:tc>
          <w:tcPr>
            <w:tcW w:w="4544" w:type="dxa"/>
            <w:vMerge/>
            <w:shd w:val="clear" w:color="auto" w:fill="auto"/>
            <w:noWrap/>
            <w:hideMark/>
          </w:tcPr>
          <w:p w:rsidR="0012550D" w:rsidRPr="00E60611" w:rsidRDefault="0012550D" w:rsidP="00ED32F2">
            <w:pPr>
              <w:pStyle w:val="Table2"/>
              <w:rPr>
                <w:rFonts w:ascii="Calibri" w:hAnsi="Calibri" w:cs="Calibri"/>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Ferric citrate</w:t>
            </w:r>
          </w:p>
        </w:tc>
      </w:tr>
      <w:tr w:rsidR="0012550D" w:rsidRPr="00E60611" w:rsidTr="00B80ADD">
        <w:trPr>
          <w:trHeight w:val="170"/>
        </w:trPr>
        <w:tc>
          <w:tcPr>
            <w:tcW w:w="4544" w:type="dxa"/>
            <w:vMerge/>
            <w:shd w:val="clear" w:color="auto" w:fill="auto"/>
            <w:noWrap/>
            <w:hideMark/>
          </w:tcPr>
          <w:p w:rsidR="0012550D" w:rsidRPr="00E60611" w:rsidRDefault="0012550D" w:rsidP="00ED32F2">
            <w:pPr>
              <w:pStyle w:val="Table2"/>
              <w:rPr>
                <w:rFonts w:ascii="Calibri" w:hAnsi="Calibri" w:cs="Calibri"/>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Ferric gluconate</w:t>
            </w:r>
          </w:p>
        </w:tc>
      </w:tr>
      <w:tr w:rsidR="0012550D" w:rsidRPr="00E60611" w:rsidTr="00B80ADD">
        <w:trPr>
          <w:trHeight w:val="170"/>
        </w:trPr>
        <w:tc>
          <w:tcPr>
            <w:tcW w:w="4544" w:type="dxa"/>
            <w:vMerge/>
            <w:shd w:val="clear" w:color="auto" w:fill="auto"/>
            <w:noWrap/>
            <w:hideMark/>
          </w:tcPr>
          <w:p w:rsidR="0012550D" w:rsidRPr="00E60611" w:rsidRDefault="0012550D" w:rsidP="00ED32F2">
            <w:pPr>
              <w:pStyle w:val="Table2"/>
              <w:rPr>
                <w:rFonts w:ascii="Calibri" w:hAnsi="Calibri" w:cs="Calibri"/>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Ferric orthophosphate</w:t>
            </w:r>
          </w:p>
        </w:tc>
      </w:tr>
      <w:tr w:rsidR="0012550D" w:rsidRPr="00E60611" w:rsidTr="00B80ADD">
        <w:trPr>
          <w:trHeight w:val="170"/>
        </w:trPr>
        <w:tc>
          <w:tcPr>
            <w:tcW w:w="4544" w:type="dxa"/>
            <w:vMerge/>
            <w:shd w:val="clear" w:color="auto" w:fill="auto"/>
            <w:noWrap/>
            <w:hideMark/>
          </w:tcPr>
          <w:p w:rsidR="0012550D" w:rsidRPr="00E60611" w:rsidRDefault="0012550D" w:rsidP="00ED32F2">
            <w:pPr>
              <w:pStyle w:val="Table2"/>
              <w:rPr>
                <w:rFonts w:ascii="Calibri" w:hAnsi="Calibri" w:cs="Calibri"/>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Ferric pyrophosphate, sodium</w:t>
            </w:r>
          </w:p>
        </w:tc>
      </w:tr>
      <w:tr w:rsidR="0012550D" w:rsidRPr="00E60611" w:rsidTr="00B80ADD">
        <w:trPr>
          <w:trHeight w:val="170"/>
        </w:trPr>
        <w:tc>
          <w:tcPr>
            <w:tcW w:w="4544" w:type="dxa"/>
            <w:vMerge/>
            <w:shd w:val="clear" w:color="auto" w:fill="auto"/>
            <w:noWrap/>
            <w:hideMark/>
          </w:tcPr>
          <w:p w:rsidR="0012550D" w:rsidRPr="00E60611" w:rsidRDefault="0012550D" w:rsidP="00ED32F2">
            <w:pPr>
              <w:pStyle w:val="Table2"/>
              <w:rPr>
                <w:rFonts w:ascii="Calibri" w:hAnsi="Calibri" w:cs="Calibri"/>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Ferric saccharate</w:t>
            </w:r>
          </w:p>
        </w:tc>
      </w:tr>
      <w:tr w:rsidR="0012550D" w:rsidRPr="00E60611" w:rsidTr="00B80ADD">
        <w:trPr>
          <w:trHeight w:val="170"/>
        </w:trPr>
        <w:tc>
          <w:tcPr>
            <w:tcW w:w="4544" w:type="dxa"/>
            <w:vMerge/>
            <w:shd w:val="clear" w:color="auto" w:fill="auto"/>
            <w:noWrap/>
            <w:hideMark/>
          </w:tcPr>
          <w:p w:rsidR="0012550D" w:rsidRPr="00E60611" w:rsidRDefault="0012550D" w:rsidP="00ED32F2">
            <w:pPr>
              <w:pStyle w:val="Table2"/>
              <w:rPr>
                <w:rFonts w:ascii="Calibri" w:hAnsi="Calibri" w:cs="Calibri"/>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Ferric sodium diphosphate</w:t>
            </w:r>
          </w:p>
        </w:tc>
      </w:tr>
      <w:tr w:rsidR="0012550D" w:rsidRPr="00E60611" w:rsidTr="00B80ADD">
        <w:trPr>
          <w:trHeight w:val="170"/>
        </w:trPr>
        <w:tc>
          <w:tcPr>
            <w:tcW w:w="4544" w:type="dxa"/>
            <w:vMerge/>
            <w:shd w:val="clear" w:color="auto" w:fill="auto"/>
            <w:noWrap/>
            <w:hideMark/>
          </w:tcPr>
          <w:p w:rsidR="0012550D" w:rsidRPr="00E60611" w:rsidRDefault="0012550D" w:rsidP="00ED32F2">
            <w:pPr>
              <w:pStyle w:val="Table2"/>
              <w:rPr>
                <w:rFonts w:ascii="Calibri" w:hAnsi="Calibri" w:cs="Calibri"/>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Ferrous bisglycinate</w:t>
            </w:r>
          </w:p>
        </w:tc>
      </w:tr>
      <w:tr w:rsidR="0012550D" w:rsidRPr="00E60611" w:rsidTr="00B80ADD">
        <w:trPr>
          <w:trHeight w:val="170"/>
        </w:trPr>
        <w:tc>
          <w:tcPr>
            <w:tcW w:w="4544" w:type="dxa"/>
            <w:vMerge/>
            <w:shd w:val="clear" w:color="auto" w:fill="auto"/>
            <w:noWrap/>
            <w:hideMark/>
          </w:tcPr>
          <w:p w:rsidR="0012550D" w:rsidRPr="00E60611" w:rsidRDefault="0012550D" w:rsidP="00ED32F2">
            <w:pPr>
              <w:pStyle w:val="Table2"/>
              <w:rPr>
                <w:rFonts w:ascii="Calibri" w:hAnsi="Calibri" w:cs="Calibri"/>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Ferrous carbonate</w:t>
            </w:r>
          </w:p>
        </w:tc>
      </w:tr>
      <w:tr w:rsidR="0012550D" w:rsidRPr="00E60611" w:rsidTr="00B80ADD">
        <w:trPr>
          <w:trHeight w:val="170"/>
        </w:trPr>
        <w:tc>
          <w:tcPr>
            <w:tcW w:w="4544" w:type="dxa"/>
            <w:vMerge/>
            <w:shd w:val="clear" w:color="auto" w:fill="auto"/>
            <w:noWrap/>
            <w:hideMark/>
          </w:tcPr>
          <w:p w:rsidR="0012550D" w:rsidRPr="00E60611" w:rsidRDefault="0012550D" w:rsidP="00ED32F2">
            <w:pPr>
              <w:pStyle w:val="Table2"/>
              <w:rPr>
                <w:rFonts w:ascii="Calibri" w:hAnsi="Calibri" w:cs="Calibri"/>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Ferrous carbonate, stabilised</w:t>
            </w:r>
          </w:p>
        </w:tc>
      </w:tr>
      <w:tr w:rsidR="0012550D" w:rsidRPr="00E60611" w:rsidTr="00B80ADD">
        <w:trPr>
          <w:trHeight w:val="170"/>
        </w:trPr>
        <w:tc>
          <w:tcPr>
            <w:tcW w:w="4544" w:type="dxa"/>
            <w:vMerge/>
            <w:shd w:val="clear" w:color="auto" w:fill="auto"/>
            <w:noWrap/>
            <w:hideMark/>
          </w:tcPr>
          <w:p w:rsidR="0012550D" w:rsidRPr="00E60611" w:rsidRDefault="0012550D" w:rsidP="00ED32F2">
            <w:pPr>
              <w:pStyle w:val="Table2"/>
              <w:rPr>
                <w:rFonts w:ascii="Calibri" w:hAnsi="Calibri" w:cs="Calibri"/>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Ferrous L-pidolate</w:t>
            </w:r>
          </w:p>
        </w:tc>
      </w:tr>
      <w:tr w:rsidR="0012550D" w:rsidRPr="00E60611" w:rsidTr="00B80ADD">
        <w:trPr>
          <w:trHeight w:val="170"/>
        </w:trPr>
        <w:tc>
          <w:tcPr>
            <w:tcW w:w="4544" w:type="dxa"/>
            <w:vMerge/>
            <w:shd w:val="clear" w:color="auto" w:fill="auto"/>
            <w:noWrap/>
            <w:hideMark/>
          </w:tcPr>
          <w:p w:rsidR="0012550D" w:rsidRPr="00E60611" w:rsidRDefault="0012550D" w:rsidP="00ED32F2">
            <w:pPr>
              <w:pStyle w:val="Table2"/>
              <w:rPr>
                <w:rFonts w:ascii="Calibri" w:hAnsi="Calibri" w:cs="Calibri"/>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Iron, reduced (ferrum reductum)</w:t>
            </w:r>
          </w:p>
        </w:tc>
      </w:tr>
      <w:tr w:rsidR="0012550D" w:rsidRPr="00E60611" w:rsidTr="00B80ADD">
        <w:trPr>
          <w:trHeight w:val="170"/>
        </w:trPr>
        <w:tc>
          <w:tcPr>
            <w:tcW w:w="4544" w:type="dxa"/>
            <w:vMerge w:val="restart"/>
            <w:shd w:val="clear" w:color="auto" w:fill="auto"/>
            <w:noWrap/>
            <w:hideMark/>
          </w:tcPr>
          <w:p w:rsidR="0012550D" w:rsidRPr="00E60611" w:rsidRDefault="0012550D" w:rsidP="00ED32F2">
            <w:pPr>
              <w:pStyle w:val="Table2"/>
              <w:rPr>
                <w:lang w:val="en-AU" w:eastAsia="en-AU"/>
              </w:rPr>
            </w:pPr>
            <w:r w:rsidRPr="00E60611">
              <w:rPr>
                <w:lang w:eastAsia="en-AU"/>
              </w:rPr>
              <w:t>Magnesium</w:t>
            </w:r>
          </w:p>
        </w:tc>
        <w:tc>
          <w:tcPr>
            <w:tcW w:w="4543" w:type="dxa"/>
            <w:shd w:val="clear" w:color="auto" w:fill="auto"/>
            <w:noWrap/>
            <w:hideMark/>
          </w:tcPr>
          <w:p w:rsidR="0012550D" w:rsidRPr="00E60611" w:rsidRDefault="0012550D" w:rsidP="00ED32F2">
            <w:pPr>
              <w:pStyle w:val="Table2"/>
              <w:rPr>
                <w:lang w:val="en-AU" w:eastAsia="en-AU"/>
              </w:rPr>
            </w:pPr>
            <w:r w:rsidRPr="00E60611">
              <w:rPr>
                <w:lang w:val="en-AU" w:eastAsia="en-AU"/>
              </w:rPr>
              <w:t>Magnesium acetate</w:t>
            </w:r>
          </w:p>
        </w:tc>
      </w:tr>
      <w:tr w:rsidR="0012550D" w:rsidRPr="00E60611" w:rsidTr="00B80ADD">
        <w:trPr>
          <w:trHeight w:val="170"/>
        </w:trPr>
        <w:tc>
          <w:tcPr>
            <w:tcW w:w="4544" w:type="dxa"/>
            <w:vMerge/>
            <w:shd w:val="clear" w:color="auto" w:fill="auto"/>
            <w:noWrap/>
            <w:hideMark/>
          </w:tcPr>
          <w:p w:rsidR="0012550D" w:rsidRPr="00E60611" w:rsidRDefault="0012550D" w:rsidP="00ED32F2">
            <w:pPr>
              <w:pStyle w:val="Table2"/>
              <w:rPr>
                <w:rFonts w:ascii="Calibri" w:hAnsi="Calibri" w:cs="Calibri"/>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Magnesium L-aspartate</w:t>
            </w:r>
          </w:p>
        </w:tc>
      </w:tr>
      <w:tr w:rsidR="0012550D" w:rsidRPr="00E60611" w:rsidTr="00B80ADD">
        <w:trPr>
          <w:trHeight w:val="170"/>
        </w:trPr>
        <w:tc>
          <w:tcPr>
            <w:tcW w:w="4544" w:type="dxa"/>
            <w:vMerge/>
            <w:shd w:val="clear" w:color="auto" w:fill="auto"/>
            <w:noWrap/>
            <w:hideMark/>
          </w:tcPr>
          <w:p w:rsidR="0012550D" w:rsidRPr="00E60611" w:rsidRDefault="0012550D" w:rsidP="00ED32F2">
            <w:pPr>
              <w:pStyle w:val="Table2"/>
              <w:rPr>
                <w:rFonts w:ascii="Calibri" w:hAnsi="Calibri" w:cs="Calibri"/>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Magnesium bisglycinate</w:t>
            </w:r>
          </w:p>
        </w:tc>
      </w:tr>
      <w:tr w:rsidR="0012550D" w:rsidRPr="00E60611" w:rsidTr="00B80ADD">
        <w:trPr>
          <w:trHeight w:val="170"/>
        </w:trPr>
        <w:tc>
          <w:tcPr>
            <w:tcW w:w="4544" w:type="dxa"/>
            <w:vMerge/>
            <w:shd w:val="clear" w:color="auto" w:fill="auto"/>
            <w:noWrap/>
            <w:hideMark/>
          </w:tcPr>
          <w:p w:rsidR="0012550D" w:rsidRPr="00E60611" w:rsidRDefault="0012550D" w:rsidP="00ED32F2">
            <w:pPr>
              <w:pStyle w:val="Table2"/>
              <w:rPr>
                <w:rFonts w:ascii="Calibri" w:hAnsi="Calibri" w:cs="Calibri"/>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Magnesium citrate</w:t>
            </w:r>
          </w:p>
        </w:tc>
      </w:tr>
      <w:tr w:rsidR="0012550D" w:rsidRPr="00E60611" w:rsidTr="00B80ADD">
        <w:trPr>
          <w:trHeight w:val="170"/>
        </w:trPr>
        <w:tc>
          <w:tcPr>
            <w:tcW w:w="4544" w:type="dxa"/>
            <w:vMerge/>
            <w:shd w:val="clear" w:color="auto" w:fill="auto"/>
            <w:noWrap/>
            <w:hideMark/>
          </w:tcPr>
          <w:p w:rsidR="0012550D" w:rsidRPr="00E60611" w:rsidRDefault="0012550D" w:rsidP="00B80ADD">
            <w:pPr>
              <w:ind w:left="142" w:hanging="142"/>
              <w:rPr>
                <w:rFonts w:ascii="Calibri" w:hAnsi="Calibri" w:cs="Calibri"/>
                <w:bCs/>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Magnesium glycerophosphate</w:t>
            </w:r>
          </w:p>
        </w:tc>
      </w:tr>
      <w:tr w:rsidR="0012550D" w:rsidRPr="00E60611" w:rsidTr="00B80ADD">
        <w:trPr>
          <w:trHeight w:val="170"/>
        </w:trPr>
        <w:tc>
          <w:tcPr>
            <w:tcW w:w="4544" w:type="dxa"/>
            <w:vMerge/>
            <w:shd w:val="clear" w:color="auto" w:fill="auto"/>
            <w:noWrap/>
            <w:hideMark/>
          </w:tcPr>
          <w:p w:rsidR="0012550D" w:rsidRPr="00E60611" w:rsidRDefault="0012550D" w:rsidP="00B80ADD">
            <w:pPr>
              <w:ind w:left="142" w:hanging="142"/>
              <w:rPr>
                <w:rFonts w:ascii="Calibri" w:hAnsi="Calibri" w:cs="Calibri"/>
                <w:bCs/>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Magnesium hydroxide</w:t>
            </w:r>
          </w:p>
        </w:tc>
      </w:tr>
      <w:tr w:rsidR="0012550D" w:rsidRPr="00E60611" w:rsidTr="00B80ADD">
        <w:trPr>
          <w:trHeight w:val="170"/>
        </w:trPr>
        <w:tc>
          <w:tcPr>
            <w:tcW w:w="4544" w:type="dxa"/>
            <w:vMerge/>
            <w:shd w:val="clear" w:color="auto" w:fill="auto"/>
            <w:noWrap/>
            <w:hideMark/>
          </w:tcPr>
          <w:p w:rsidR="0012550D" w:rsidRPr="00E60611" w:rsidRDefault="0012550D" w:rsidP="00B80ADD">
            <w:pPr>
              <w:ind w:left="142" w:hanging="142"/>
              <w:rPr>
                <w:rFonts w:ascii="Calibri" w:hAnsi="Calibri" w:cs="Calibri"/>
                <w:bCs/>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Magnesium hydroxide carbonate</w:t>
            </w:r>
          </w:p>
        </w:tc>
      </w:tr>
      <w:tr w:rsidR="0012550D" w:rsidRPr="00E60611" w:rsidTr="00B80ADD">
        <w:trPr>
          <w:trHeight w:val="170"/>
        </w:trPr>
        <w:tc>
          <w:tcPr>
            <w:tcW w:w="4544" w:type="dxa"/>
            <w:vMerge/>
            <w:shd w:val="clear" w:color="auto" w:fill="auto"/>
            <w:noWrap/>
            <w:hideMark/>
          </w:tcPr>
          <w:p w:rsidR="0012550D" w:rsidRPr="00E60611" w:rsidRDefault="0012550D" w:rsidP="00B80ADD">
            <w:pPr>
              <w:ind w:left="142" w:hanging="142"/>
              <w:rPr>
                <w:rFonts w:ascii="Calibri" w:hAnsi="Calibri" w:cs="Calibri"/>
                <w:bCs/>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Magnesium lactate</w:t>
            </w:r>
          </w:p>
        </w:tc>
      </w:tr>
      <w:tr w:rsidR="0012550D" w:rsidRPr="00E60611" w:rsidTr="00B80ADD">
        <w:trPr>
          <w:trHeight w:val="170"/>
        </w:trPr>
        <w:tc>
          <w:tcPr>
            <w:tcW w:w="4544" w:type="dxa"/>
            <w:vMerge/>
            <w:shd w:val="clear" w:color="auto" w:fill="auto"/>
            <w:noWrap/>
            <w:hideMark/>
          </w:tcPr>
          <w:p w:rsidR="0012550D" w:rsidRPr="00E60611" w:rsidRDefault="0012550D" w:rsidP="00B80ADD">
            <w:pPr>
              <w:ind w:left="142" w:hanging="142"/>
              <w:rPr>
                <w:rFonts w:ascii="Calibri" w:hAnsi="Calibri" w:cs="Calibri"/>
                <w:bCs/>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Magnesium phosphate, monobasic</w:t>
            </w:r>
          </w:p>
        </w:tc>
      </w:tr>
      <w:tr w:rsidR="0012550D" w:rsidRPr="00E60611" w:rsidTr="00B80ADD">
        <w:trPr>
          <w:trHeight w:val="170"/>
        </w:trPr>
        <w:tc>
          <w:tcPr>
            <w:tcW w:w="4544" w:type="dxa"/>
            <w:vMerge/>
            <w:shd w:val="clear" w:color="auto" w:fill="auto"/>
            <w:noWrap/>
            <w:hideMark/>
          </w:tcPr>
          <w:p w:rsidR="0012550D" w:rsidRPr="00E60611" w:rsidRDefault="0012550D" w:rsidP="00B80ADD">
            <w:pPr>
              <w:ind w:left="142" w:hanging="142"/>
              <w:rPr>
                <w:rFonts w:ascii="Calibri" w:hAnsi="Calibri" w:cs="Calibri"/>
                <w:bCs/>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Magnesium L-pidolate</w:t>
            </w:r>
          </w:p>
        </w:tc>
      </w:tr>
      <w:tr w:rsidR="0012550D" w:rsidRPr="00E60611" w:rsidTr="00B80ADD">
        <w:trPr>
          <w:trHeight w:val="170"/>
        </w:trPr>
        <w:tc>
          <w:tcPr>
            <w:tcW w:w="4544" w:type="dxa"/>
            <w:vMerge/>
            <w:shd w:val="clear" w:color="auto" w:fill="auto"/>
            <w:noWrap/>
            <w:hideMark/>
          </w:tcPr>
          <w:p w:rsidR="0012550D" w:rsidRPr="00E60611" w:rsidRDefault="0012550D" w:rsidP="00B80ADD">
            <w:pPr>
              <w:ind w:left="142" w:hanging="142"/>
              <w:rPr>
                <w:rFonts w:ascii="Calibri" w:hAnsi="Calibri" w:cs="Calibri"/>
                <w:bCs/>
                <w:lang w:val="en-AU" w:eastAsia="en-AU"/>
              </w:rPr>
            </w:pPr>
          </w:p>
        </w:tc>
        <w:tc>
          <w:tcPr>
            <w:tcW w:w="4543" w:type="dxa"/>
            <w:shd w:val="clear" w:color="auto" w:fill="auto"/>
            <w:noWrap/>
            <w:hideMark/>
          </w:tcPr>
          <w:p w:rsidR="0012550D" w:rsidRPr="00E60611" w:rsidRDefault="0012550D" w:rsidP="00ED32F2">
            <w:pPr>
              <w:pStyle w:val="Table2"/>
              <w:rPr>
                <w:lang w:val="en-AU" w:eastAsia="en-AU"/>
              </w:rPr>
            </w:pPr>
            <w:r w:rsidRPr="00E60611">
              <w:rPr>
                <w:lang w:eastAsia="en-AU"/>
              </w:rPr>
              <w:t>Magnesium potassium citrate</w:t>
            </w:r>
          </w:p>
        </w:tc>
      </w:tr>
    </w:tbl>
    <w:p w:rsidR="0012550D" w:rsidRPr="00E60611" w:rsidRDefault="0012550D" w:rsidP="00811FFB">
      <w:pPr>
        <w:pStyle w:val="TableHeading"/>
        <w:rPr>
          <w:caps/>
        </w:rPr>
      </w:pPr>
      <w:r w:rsidRPr="00E60611">
        <w:rPr>
          <w:bCs/>
          <w:caps/>
          <w:szCs w:val="24"/>
        </w:rPr>
        <w:br w:type="page"/>
      </w:r>
      <w:r w:rsidRPr="00E60611">
        <w:rPr>
          <w:caps/>
        </w:rPr>
        <w:lastRenderedPageBreak/>
        <w:t xml:space="preserve">SCHEDULE 1 </w:t>
      </w:r>
      <w:r w:rsidRPr="00E60611">
        <w:t>(continued)</w:t>
      </w:r>
    </w:p>
    <w:p w:rsidR="0012550D" w:rsidRPr="00E60611" w:rsidRDefault="0012550D" w:rsidP="00811FFB">
      <w:pPr>
        <w:pStyle w:val="TableHeading"/>
      </w:pPr>
      <w:r w:rsidRPr="00E60611">
        <w:t>Permitted forms of particular substances</w:t>
      </w:r>
    </w:p>
    <w:p w:rsidR="0012550D" w:rsidRPr="00E60611" w:rsidRDefault="0012550D" w:rsidP="0012550D">
      <w:pPr>
        <w:widowControl/>
        <w:rPr>
          <w:rFonts w:cs="Arial"/>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4"/>
        <w:gridCol w:w="4543"/>
      </w:tblGrid>
      <w:tr w:rsidR="0012550D" w:rsidRPr="00E60611" w:rsidTr="00B80ADD">
        <w:trPr>
          <w:trHeight w:val="300"/>
        </w:trPr>
        <w:tc>
          <w:tcPr>
            <w:tcW w:w="4544" w:type="dxa"/>
            <w:shd w:val="clear" w:color="auto" w:fill="auto"/>
            <w:noWrap/>
            <w:vAlign w:val="center"/>
            <w:hideMark/>
          </w:tcPr>
          <w:p w:rsidR="0012550D" w:rsidRPr="00E60611" w:rsidRDefault="0012550D" w:rsidP="00811FFB">
            <w:pPr>
              <w:pStyle w:val="Table1"/>
              <w:rPr>
                <w:lang w:val="en-AU" w:eastAsia="en-AU"/>
              </w:rPr>
            </w:pPr>
            <w:r w:rsidRPr="00E60611">
              <w:rPr>
                <w:lang w:eastAsia="en-AU"/>
              </w:rPr>
              <w:t>Column 1</w:t>
            </w:r>
          </w:p>
        </w:tc>
        <w:tc>
          <w:tcPr>
            <w:tcW w:w="4543" w:type="dxa"/>
            <w:shd w:val="clear" w:color="auto" w:fill="auto"/>
            <w:noWrap/>
            <w:vAlign w:val="center"/>
            <w:hideMark/>
          </w:tcPr>
          <w:p w:rsidR="0012550D" w:rsidRPr="00E60611" w:rsidRDefault="0012550D" w:rsidP="00811FFB">
            <w:pPr>
              <w:pStyle w:val="Table1"/>
              <w:rPr>
                <w:lang w:val="en-AU" w:eastAsia="en-AU"/>
              </w:rPr>
            </w:pPr>
            <w:r w:rsidRPr="00E60611">
              <w:rPr>
                <w:lang w:val="en-AU" w:eastAsia="en-AU"/>
              </w:rPr>
              <w:t>Column 2</w:t>
            </w:r>
          </w:p>
        </w:tc>
      </w:tr>
      <w:tr w:rsidR="0012550D" w:rsidRPr="00E60611" w:rsidTr="00B80ADD">
        <w:trPr>
          <w:trHeight w:val="300"/>
        </w:trPr>
        <w:tc>
          <w:tcPr>
            <w:tcW w:w="4544" w:type="dxa"/>
            <w:shd w:val="clear" w:color="auto" w:fill="auto"/>
            <w:noWrap/>
            <w:vAlign w:val="center"/>
            <w:hideMark/>
          </w:tcPr>
          <w:p w:rsidR="0012550D" w:rsidRPr="00E60611" w:rsidRDefault="0012550D" w:rsidP="00811FFB">
            <w:pPr>
              <w:pStyle w:val="Table1"/>
              <w:rPr>
                <w:lang w:val="en-AU" w:eastAsia="en-AU"/>
              </w:rPr>
            </w:pPr>
            <w:r w:rsidRPr="00E60611">
              <w:rPr>
                <w:lang w:eastAsia="en-AU"/>
              </w:rPr>
              <w:t>Substances</w:t>
            </w:r>
          </w:p>
        </w:tc>
        <w:tc>
          <w:tcPr>
            <w:tcW w:w="4543" w:type="dxa"/>
            <w:shd w:val="clear" w:color="auto" w:fill="auto"/>
            <w:noWrap/>
            <w:vAlign w:val="center"/>
            <w:hideMark/>
          </w:tcPr>
          <w:p w:rsidR="0012550D" w:rsidRPr="00E60611" w:rsidRDefault="0012550D" w:rsidP="00811FFB">
            <w:pPr>
              <w:pStyle w:val="Table1"/>
              <w:rPr>
                <w:lang w:val="en-AU" w:eastAsia="en-AU"/>
              </w:rPr>
            </w:pPr>
            <w:r w:rsidRPr="00E60611">
              <w:rPr>
                <w:lang w:val="en-AU" w:eastAsia="en-AU"/>
              </w:rPr>
              <w:t>Permitted Form</w:t>
            </w:r>
          </w:p>
        </w:tc>
      </w:tr>
      <w:tr w:rsidR="0012550D" w:rsidRPr="00E60611" w:rsidTr="00B80ADD">
        <w:trPr>
          <w:trHeight w:val="170"/>
        </w:trPr>
        <w:tc>
          <w:tcPr>
            <w:tcW w:w="4544" w:type="dxa"/>
            <w:shd w:val="clear" w:color="auto" w:fill="auto"/>
            <w:noWrap/>
            <w:hideMark/>
          </w:tcPr>
          <w:p w:rsidR="0012550D" w:rsidRPr="00E60611" w:rsidRDefault="0012550D" w:rsidP="00811FFB">
            <w:pPr>
              <w:pStyle w:val="Table2"/>
              <w:rPr>
                <w:lang w:val="en-AU" w:eastAsia="en-AU"/>
              </w:rPr>
            </w:pPr>
            <w:r w:rsidRPr="00E60611">
              <w:rPr>
                <w:lang w:eastAsia="en-AU"/>
              </w:rPr>
              <w:t>Manganese</w:t>
            </w:r>
          </w:p>
        </w:tc>
        <w:tc>
          <w:tcPr>
            <w:tcW w:w="4543" w:type="dxa"/>
            <w:shd w:val="clear" w:color="auto" w:fill="auto"/>
            <w:noWrap/>
            <w:hideMark/>
          </w:tcPr>
          <w:p w:rsidR="0012550D" w:rsidRPr="00E60611" w:rsidRDefault="0012550D" w:rsidP="00811FFB">
            <w:pPr>
              <w:pStyle w:val="Table2"/>
              <w:rPr>
                <w:lang w:val="en-AU" w:eastAsia="en-AU"/>
              </w:rPr>
            </w:pPr>
            <w:r w:rsidRPr="00E60611">
              <w:rPr>
                <w:lang w:val="en-AU" w:eastAsia="en-AU"/>
              </w:rPr>
              <w:t>Manganese glycerophosphate</w:t>
            </w:r>
          </w:p>
        </w:tc>
      </w:tr>
      <w:tr w:rsidR="0012550D" w:rsidRPr="00E60611" w:rsidTr="00B80ADD">
        <w:trPr>
          <w:trHeight w:val="170"/>
        </w:trPr>
        <w:tc>
          <w:tcPr>
            <w:tcW w:w="4544" w:type="dxa"/>
            <w:shd w:val="clear" w:color="auto" w:fill="auto"/>
            <w:noWrap/>
            <w:hideMark/>
          </w:tcPr>
          <w:p w:rsidR="0012550D" w:rsidRPr="00E60611" w:rsidRDefault="0012550D" w:rsidP="00811FFB">
            <w:pPr>
              <w:pStyle w:val="Table2"/>
              <w:rPr>
                <w:lang w:val="en-AU" w:eastAsia="en-AU"/>
              </w:rPr>
            </w:pPr>
            <w:r w:rsidRPr="00E60611">
              <w:rPr>
                <w:lang w:eastAsia="en-AU"/>
              </w:rPr>
              <w:t>Molybdenum</w:t>
            </w:r>
          </w:p>
        </w:tc>
        <w:tc>
          <w:tcPr>
            <w:tcW w:w="4543" w:type="dxa"/>
            <w:shd w:val="clear" w:color="auto" w:fill="auto"/>
            <w:noWrap/>
            <w:hideMark/>
          </w:tcPr>
          <w:p w:rsidR="0012550D" w:rsidRPr="00E60611" w:rsidRDefault="0012550D" w:rsidP="00811FFB">
            <w:pPr>
              <w:pStyle w:val="Table2"/>
              <w:rPr>
                <w:lang w:val="en-AU" w:eastAsia="en-AU"/>
              </w:rPr>
            </w:pPr>
            <w:r w:rsidRPr="00E60611">
              <w:rPr>
                <w:lang w:val="en-AU" w:eastAsia="en-AU"/>
              </w:rPr>
              <w:t>Ammonium molybdate</w:t>
            </w:r>
          </w:p>
        </w:tc>
      </w:tr>
      <w:tr w:rsidR="0012550D" w:rsidRPr="00E60611" w:rsidTr="00B80ADD">
        <w:trPr>
          <w:trHeight w:val="170"/>
        </w:trPr>
        <w:tc>
          <w:tcPr>
            <w:tcW w:w="4544" w:type="dxa"/>
            <w:vMerge w:val="restart"/>
            <w:shd w:val="clear" w:color="auto" w:fill="auto"/>
            <w:noWrap/>
            <w:hideMark/>
          </w:tcPr>
          <w:p w:rsidR="0012550D" w:rsidRPr="00E60611" w:rsidRDefault="0012550D" w:rsidP="00811FFB">
            <w:pPr>
              <w:pStyle w:val="Table2"/>
              <w:rPr>
                <w:lang w:val="en-AU" w:eastAsia="en-AU"/>
              </w:rPr>
            </w:pPr>
            <w:r w:rsidRPr="00E60611">
              <w:rPr>
                <w:lang w:eastAsia="en-AU"/>
              </w:rPr>
              <w:t>Potassium</w:t>
            </w:r>
          </w:p>
        </w:tc>
        <w:tc>
          <w:tcPr>
            <w:tcW w:w="4543" w:type="dxa"/>
            <w:shd w:val="clear" w:color="auto" w:fill="auto"/>
            <w:noWrap/>
            <w:hideMark/>
          </w:tcPr>
          <w:p w:rsidR="0012550D" w:rsidRPr="00E60611" w:rsidRDefault="0012550D" w:rsidP="00811FFB">
            <w:pPr>
              <w:pStyle w:val="Table2"/>
              <w:rPr>
                <w:lang w:val="en-AU" w:eastAsia="en-AU"/>
              </w:rPr>
            </w:pPr>
            <w:r w:rsidRPr="00E60611">
              <w:rPr>
                <w:lang w:val="en-AU" w:eastAsia="en-AU"/>
              </w:rPr>
              <w:t>Potassium glycerophosphate</w:t>
            </w:r>
          </w:p>
        </w:tc>
      </w:tr>
      <w:tr w:rsidR="0012550D" w:rsidRPr="00E60611" w:rsidTr="00B80ADD">
        <w:trPr>
          <w:trHeight w:val="170"/>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Potassium lactate</w:t>
            </w:r>
          </w:p>
        </w:tc>
      </w:tr>
      <w:tr w:rsidR="0012550D" w:rsidRPr="00E60611" w:rsidTr="00B80ADD">
        <w:trPr>
          <w:trHeight w:val="170"/>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Potassium L-pidolate</w:t>
            </w:r>
          </w:p>
        </w:tc>
      </w:tr>
      <w:tr w:rsidR="0012550D" w:rsidRPr="00E60611" w:rsidTr="00B80ADD">
        <w:trPr>
          <w:trHeight w:val="57"/>
        </w:trPr>
        <w:tc>
          <w:tcPr>
            <w:tcW w:w="4544" w:type="dxa"/>
            <w:vMerge w:val="restart"/>
            <w:shd w:val="clear" w:color="auto" w:fill="auto"/>
            <w:noWrap/>
            <w:hideMark/>
          </w:tcPr>
          <w:p w:rsidR="0012550D" w:rsidRPr="00E60611" w:rsidRDefault="0012550D" w:rsidP="00811FFB">
            <w:pPr>
              <w:pStyle w:val="Table2"/>
              <w:rPr>
                <w:lang w:val="en-AU" w:eastAsia="en-AU"/>
              </w:rPr>
            </w:pPr>
            <w:r w:rsidRPr="00E60611">
              <w:rPr>
                <w:lang w:eastAsia="en-AU"/>
              </w:rPr>
              <w:t>Selenium</w:t>
            </w:r>
          </w:p>
        </w:tc>
        <w:tc>
          <w:tcPr>
            <w:tcW w:w="4543" w:type="dxa"/>
            <w:shd w:val="clear" w:color="auto" w:fill="auto"/>
            <w:noWrap/>
            <w:hideMark/>
          </w:tcPr>
          <w:p w:rsidR="0012550D" w:rsidRPr="00E60611" w:rsidRDefault="0012550D" w:rsidP="00811FFB">
            <w:pPr>
              <w:pStyle w:val="Table2"/>
              <w:rPr>
                <w:lang w:val="en-AU" w:eastAsia="en-AU"/>
              </w:rPr>
            </w:pPr>
            <w:r w:rsidRPr="00E60611">
              <w:rPr>
                <w:lang w:val="en-AU" w:eastAsia="en-AU"/>
              </w:rPr>
              <w:t>Selenium enriched yeast</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Sodium hydrogen selenite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Sodium selenate</w:t>
            </w:r>
          </w:p>
        </w:tc>
      </w:tr>
      <w:tr w:rsidR="0012550D" w:rsidRPr="00E60611" w:rsidTr="00B80ADD">
        <w:trPr>
          <w:trHeight w:val="57"/>
        </w:trPr>
        <w:tc>
          <w:tcPr>
            <w:tcW w:w="4544" w:type="dxa"/>
            <w:vMerge w:val="restart"/>
            <w:shd w:val="clear" w:color="auto" w:fill="auto"/>
            <w:noWrap/>
            <w:hideMark/>
          </w:tcPr>
          <w:p w:rsidR="0012550D" w:rsidRPr="00E60611" w:rsidRDefault="0012550D" w:rsidP="00811FFB">
            <w:pPr>
              <w:pStyle w:val="Table2"/>
              <w:rPr>
                <w:lang w:val="en-AU" w:eastAsia="en-AU"/>
              </w:rPr>
            </w:pPr>
            <w:r w:rsidRPr="00E60611">
              <w:rPr>
                <w:lang w:eastAsia="en-AU"/>
              </w:rPr>
              <w:t>Zinc</w:t>
            </w:r>
          </w:p>
        </w:tc>
        <w:tc>
          <w:tcPr>
            <w:tcW w:w="4543" w:type="dxa"/>
            <w:shd w:val="clear" w:color="auto" w:fill="auto"/>
            <w:noWrap/>
            <w:hideMark/>
          </w:tcPr>
          <w:p w:rsidR="0012550D" w:rsidRPr="00E60611" w:rsidRDefault="0012550D" w:rsidP="00811FFB">
            <w:pPr>
              <w:pStyle w:val="Table2"/>
              <w:rPr>
                <w:lang w:val="en-AU" w:eastAsia="en-AU"/>
              </w:rPr>
            </w:pPr>
            <w:r w:rsidRPr="00E60611">
              <w:rPr>
                <w:lang w:val="en-AU" w:eastAsia="en-AU"/>
              </w:rPr>
              <w:t>Zinc bisglycinate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Zinc carbonate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Zinc citrate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Zinc lactate</w:t>
            </w:r>
          </w:p>
        </w:tc>
      </w:tr>
      <w:tr w:rsidR="0012550D" w:rsidRPr="00E60611" w:rsidTr="00B80ADD">
        <w:trPr>
          <w:trHeight w:val="57"/>
        </w:trPr>
        <w:tc>
          <w:tcPr>
            <w:tcW w:w="9087" w:type="dxa"/>
            <w:gridSpan w:val="2"/>
            <w:shd w:val="clear" w:color="auto" w:fill="auto"/>
            <w:noWrap/>
            <w:hideMark/>
          </w:tcPr>
          <w:p w:rsidR="0012550D" w:rsidRPr="00E60611" w:rsidRDefault="0012550D" w:rsidP="00811FFB">
            <w:pPr>
              <w:pStyle w:val="Table1"/>
              <w:jc w:val="left"/>
              <w:rPr>
                <w:lang w:val="en-AU" w:eastAsia="en-AU"/>
              </w:rPr>
            </w:pPr>
            <w:r w:rsidRPr="00E60611">
              <w:rPr>
                <w:lang w:eastAsia="en-AU"/>
              </w:rPr>
              <w:t>Other substances</w:t>
            </w:r>
          </w:p>
        </w:tc>
      </w:tr>
      <w:tr w:rsidR="0012550D" w:rsidRPr="00E60611" w:rsidTr="00B80ADD">
        <w:trPr>
          <w:trHeight w:val="57"/>
        </w:trPr>
        <w:tc>
          <w:tcPr>
            <w:tcW w:w="4544" w:type="dxa"/>
            <w:vMerge w:val="restart"/>
            <w:shd w:val="clear" w:color="auto" w:fill="auto"/>
            <w:noWrap/>
            <w:hideMark/>
          </w:tcPr>
          <w:p w:rsidR="0012550D" w:rsidRPr="00E60611" w:rsidRDefault="0012550D" w:rsidP="00811FFB">
            <w:pPr>
              <w:pStyle w:val="Table2"/>
              <w:rPr>
                <w:lang w:val="en-AU" w:eastAsia="en-AU"/>
              </w:rPr>
            </w:pPr>
            <w:r w:rsidRPr="00E60611">
              <w:rPr>
                <w:lang w:eastAsia="en-AU"/>
              </w:rPr>
              <w:t>Amino acids</w:t>
            </w:r>
          </w:p>
        </w:tc>
        <w:tc>
          <w:tcPr>
            <w:tcW w:w="4543" w:type="dxa"/>
            <w:shd w:val="clear" w:color="auto" w:fill="auto"/>
          </w:tcPr>
          <w:p w:rsidR="0012550D" w:rsidRPr="00E60611" w:rsidRDefault="0012550D" w:rsidP="00811FFB">
            <w:pPr>
              <w:pStyle w:val="Table2"/>
              <w:rPr>
                <w:lang w:val="en-AU" w:eastAsia="en-AU"/>
              </w:rPr>
            </w:pPr>
            <w:r w:rsidRPr="00E60611">
              <w:rPr>
                <w:lang w:eastAsia="en-AU"/>
              </w:rPr>
              <w:t>Sodium, potassium, calcium, magnesium salts of single amino acids listed in this Schedule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Hydrochlorides of single amino acids listed in this Schedule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L-alanine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L-arginine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L-asparagine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L-aspartic acid</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L-citrulline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L-cysteine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L-cystine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L-glutamic acid</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L-glutamine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Glycine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L-histidine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L-isoleucine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L-leucine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L-lysine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L-lysine acetate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L-methionine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L-ornithine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L-phenylalanine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L-proline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L-serine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L-threonine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L-tyrosine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L-tryptophan</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L-valine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L-arginine-L-aspartate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L-lysine-L-aspartate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L-lysine-L-glutamate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N-acetyl-L-methionine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val="en-AU" w:eastAsia="en-AU"/>
              </w:rPr>
              <w:t>L-carnitine</w:t>
            </w:r>
          </w:p>
        </w:tc>
      </w:tr>
      <w:tr w:rsidR="0012550D" w:rsidRPr="00E60611" w:rsidTr="00B80ADD">
        <w:trPr>
          <w:trHeight w:val="57"/>
        </w:trPr>
        <w:tc>
          <w:tcPr>
            <w:tcW w:w="4544" w:type="dxa"/>
            <w:vMerge w:val="restart"/>
            <w:shd w:val="clear" w:color="auto" w:fill="auto"/>
            <w:noWrap/>
            <w:hideMark/>
          </w:tcPr>
          <w:p w:rsidR="0012550D" w:rsidRPr="00E60611" w:rsidRDefault="0012550D" w:rsidP="00811FFB">
            <w:pPr>
              <w:pStyle w:val="Table2"/>
              <w:rPr>
                <w:lang w:val="en-AU" w:eastAsia="en-AU"/>
              </w:rPr>
            </w:pPr>
            <w:r w:rsidRPr="00E60611">
              <w:rPr>
                <w:lang w:eastAsia="en-AU"/>
              </w:rPr>
              <w:t>Carnitine</w:t>
            </w: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L-carnitine hydrochloride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L-carnitine L-tartrate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val="en-AU" w:eastAsia="en-AU"/>
              </w:rPr>
              <w:t>Choline</w:t>
            </w:r>
          </w:p>
        </w:tc>
      </w:tr>
      <w:tr w:rsidR="0012550D" w:rsidRPr="00E60611" w:rsidTr="00B80ADD">
        <w:trPr>
          <w:trHeight w:val="57"/>
        </w:trPr>
        <w:tc>
          <w:tcPr>
            <w:tcW w:w="4544" w:type="dxa"/>
            <w:vMerge w:val="restart"/>
            <w:shd w:val="clear" w:color="auto" w:fill="auto"/>
            <w:noWrap/>
            <w:hideMark/>
          </w:tcPr>
          <w:p w:rsidR="0012550D" w:rsidRPr="00E60611" w:rsidRDefault="0012550D" w:rsidP="00811FFB">
            <w:pPr>
              <w:pStyle w:val="Table2"/>
              <w:rPr>
                <w:lang w:val="en-AU" w:eastAsia="en-AU"/>
              </w:rPr>
            </w:pPr>
            <w:r w:rsidRPr="00E60611">
              <w:rPr>
                <w:lang w:eastAsia="en-AU"/>
              </w:rPr>
              <w:t>Choline</w:t>
            </w: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Choline bitartrate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Choline chloride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Choline citrate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eastAsia="en-AU"/>
              </w:rPr>
              <w:t>Choline hydrogen tartrate</w:t>
            </w:r>
          </w:p>
        </w:tc>
      </w:tr>
      <w:tr w:rsidR="0012550D" w:rsidRPr="00E60611" w:rsidTr="00B80ADD">
        <w:trPr>
          <w:trHeight w:val="57"/>
        </w:trPr>
        <w:tc>
          <w:tcPr>
            <w:tcW w:w="4544" w:type="dxa"/>
            <w:vMerge/>
            <w:shd w:val="clear" w:color="auto" w:fill="auto"/>
            <w:noWrap/>
            <w:hideMark/>
          </w:tcPr>
          <w:p w:rsidR="0012550D" w:rsidRPr="00E60611" w:rsidRDefault="0012550D" w:rsidP="00811FFB">
            <w:pPr>
              <w:pStyle w:val="Table2"/>
              <w:rPr>
                <w:rFonts w:ascii="Calibri" w:hAnsi="Calibri" w:cs="Calibri"/>
                <w:lang w:val="en-AU" w:eastAsia="en-AU"/>
              </w:rPr>
            </w:pPr>
          </w:p>
        </w:tc>
        <w:tc>
          <w:tcPr>
            <w:tcW w:w="4543" w:type="dxa"/>
            <w:shd w:val="clear" w:color="auto" w:fill="auto"/>
            <w:noWrap/>
            <w:hideMark/>
          </w:tcPr>
          <w:p w:rsidR="0012550D" w:rsidRPr="00E60611" w:rsidRDefault="0012550D" w:rsidP="00811FFB">
            <w:pPr>
              <w:pStyle w:val="Table2"/>
              <w:rPr>
                <w:lang w:val="en-AU" w:eastAsia="en-AU"/>
              </w:rPr>
            </w:pPr>
            <w:r w:rsidRPr="00E60611">
              <w:rPr>
                <w:lang w:val="en-AU" w:eastAsia="en-AU"/>
              </w:rPr>
              <w:t>Inositol</w:t>
            </w:r>
          </w:p>
        </w:tc>
      </w:tr>
    </w:tbl>
    <w:p w:rsidR="0012550D" w:rsidRPr="00E60611" w:rsidRDefault="0012550D" w:rsidP="00F75C7E">
      <w:pPr>
        <w:pStyle w:val="TableHeading"/>
        <w:rPr>
          <w:caps/>
        </w:rPr>
      </w:pPr>
      <w:r w:rsidRPr="00E60611">
        <w:rPr>
          <w:caps/>
        </w:rPr>
        <w:br w:type="page"/>
      </w:r>
      <w:r w:rsidRPr="00E60611">
        <w:rPr>
          <w:caps/>
        </w:rPr>
        <w:lastRenderedPageBreak/>
        <w:t xml:space="preserve">SCHEDULE 1 </w:t>
      </w:r>
      <w:r w:rsidRPr="00E60611">
        <w:t>(continued)</w:t>
      </w:r>
    </w:p>
    <w:p w:rsidR="0012550D" w:rsidRPr="00E60611" w:rsidRDefault="0012550D" w:rsidP="00F75C7E">
      <w:pPr>
        <w:pStyle w:val="TableHeading"/>
      </w:pPr>
      <w:r w:rsidRPr="00E60611">
        <w:t>Permitted forms of particular substances</w:t>
      </w:r>
    </w:p>
    <w:p w:rsidR="0012550D" w:rsidRPr="00E60611" w:rsidRDefault="0012550D" w:rsidP="0012550D">
      <w:pPr>
        <w:widowControl/>
        <w:rPr>
          <w:rFonts w:cs="Arial"/>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4"/>
        <w:gridCol w:w="4543"/>
      </w:tblGrid>
      <w:tr w:rsidR="0012550D" w:rsidRPr="00E60611" w:rsidTr="00B80ADD">
        <w:trPr>
          <w:trHeight w:val="300"/>
        </w:trPr>
        <w:tc>
          <w:tcPr>
            <w:tcW w:w="4544" w:type="dxa"/>
            <w:shd w:val="clear" w:color="auto" w:fill="auto"/>
            <w:noWrap/>
            <w:vAlign w:val="center"/>
            <w:hideMark/>
          </w:tcPr>
          <w:p w:rsidR="0012550D" w:rsidRPr="00E60611" w:rsidRDefault="0012550D" w:rsidP="00F75C7E">
            <w:pPr>
              <w:pStyle w:val="Table1"/>
              <w:rPr>
                <w:lang w:val="en-AU" w:eastAsia="en-AU"/>
              </w:rPr>
            </w:pPr>
            <w:r w:rsidRPr="00E60611">
              <w:rPr>
                <w:lang w:eastAsia="en-AU"/>
              </w:rPr>
              <w:t>Column 1</w:t>
            </w:r>
          </w:p>
        </w:tc>
        <w:tc>
          <w:tcPr>
            <w:tcW w:w="4543" w:type="dxa"/>
            <w:shd w:val="clear" w:color="auto" w:fill="auto"/>
            <w:noWrap/>
            <w:vAlign w:val="center"/>
            <w:hideMark/>
          </w:tcPr>
          <w:p w:rsidR="0012550D" w:rsidRPr="00E60611" w:rsidRDefault="0012550D" w:rsidP="00F75C7E">
            <w:pPr>
              <w:pStyle w:val="Table1"/>
              <w:rPr>
                <w:lang w:val="en-AU" w:eastAsia="en-AU"/>
              </w:rPr>
            </w:pPr>
            <w:r w:rsidRPr="00E60611">
              <w:rPr>
                <w:lang w:val="en-AU" w:eastAsia="en-AU"/>
              </w:rPr>
              <w:t>Column 2</w:t>
            </w:r>
          </w:p>
        </w:tc>
      </w:tr>
      <w:tr w:rsidR="0012550D" w:rsidRPr="00E60611" w:rsidTr="00B80ADD">
        <w:trPr>
          <w:trHeight w:val="300"/>
        </w:trPr>
        <w:tc>
          <w:tcPr>
            <w:tcW w:w="4544" w:type="dxa"/>
            <w:shd w:val="clear" w:color="auto" w:fill="auto"/>
            <w:noWrap/>
            <w:vAlign w:val="center"/>
            <w:hideMark/>
          </w:tcPr>
          <w:p w:rsidR="0012550D" w:rsidRPr="00E60611" w:rsidRDefault="0012550D" w:rsidP="00F75C7E">
            <w:pPr>
              <w:pStyle w:val="Table1"/>
              <w:rPr>
                <w:lang w:val="en-AU" w:eastAsia="en-AU"/>
              </w:rPr>
            </w:pPr>
            <w:r w:rsidRPr="00E60611">
              <w:rPr>
                <w:lang w:eastAsia="en-AU"/>
              </w:rPr>
              <w:t>Substances</w:t>
            </w:r>
          </w:p>
        </w:tc>
        <w:tc>
          <w:tcPr>
            <w:tcW w:w="4543" w:type="dxa"/>
            <w:shd w:val="clear" w:color="auto" w:fill="auto"/>
            <w:noWrap/>
            <w:vAlign w:val="center"/>
            <w:hideMark/>
          </w:tcPr>
          <w:p w:rsidR="0012550D" w:rsidRPr="00E60611" w:rsidRDefault="0012550D" w:rsidP="00F75C7E">
            <w:pPr>
              <w:pStyle w:val="Table1"/>
              <w:rPr>
                <w:lang w:val="en-AU" w:eastAsia="en-AU"/>
              </w:rPr>
            </w:pPr>
            <w:r w:rsidRPr="00E60611">
              <w:rPr>
                <w:lang w:val="en-AU" w:eastAsia="en-AU"/>
              </w:rPr>
              <w:t>Permitted Form</w:t>
            </w:r>
          </w:p>
        </w:tc>
      </w:tr>
      <w:tr w:rsidR="0012550D" w:rsidRPr="00E60611" w:rsidTr="00B80ADD">
        <w:trPr>
          <w:cantSplit/>
        </w:trPr>
        <w:tc>
          <w:tcPr>
            <w:tcW w:w="4544" w:type="dxa"/>
            <w:shd w:val="clear" w:color="auto" w:fill="auto"/>
            <w:noWrap/>
          </w:tcPr>
          <w:p w:rsidR="0012550D" w:rsidRPr="00E60611" w:rsidRDefault="0012550D" w:rsidP="00F75C7E">
            <w:pPr>
              <w:pStyle w:val="Table2"/>
            </w:pPr>
            <w:r w:rsidRPr="00E60611">
              <w:t>Inositol</w:t>
            </w:r>
          </w:p>
        </w:tc>
        <w:tc>
          <w:tcPr>
            <w:tcW w:w="4543" w:type="dxa"/>
            <w:shd w:val="clear" w:color="auto" w:fill="auto"/>
            <w:noWrap/>
          </w:tcPr>
          <w:p w:rsidR="0012550D" w:rsidRPr="00E60611" w:rsidRDefault="0012550D" w:rsidP="00F75C7E">
            <w:pPr>
              <w:pStyle w:val="Table2"/>
            </w:pPr>
            <w:r w:rsidRPr="00E60611">
              <w:t>Adenosine 5′-monophosphate</w:t>
            </w:r>
          </w:p>
        </w:tc>
      </w:tr>
      <w:tr w:rsidR="0012550D" w:rsidRPr="00E60611" w:rsidTr="00B80ADD">
        <w:trPr>
          <w:cantSplit/>
        </w:trPr>
        <w:tc>
          <w:tcPr>
            <w:tcW w:w="4544" w:type="dxa"/>
            <w:vMerge w:val="restart"/>
            <w:shd w:val="clear" w:color="auto" w:fill="auto"/>
            <w:noWrap/>
          </w:tcPr>
          <w:p w:rsidR="0012550D" w:rsidRPr="00E60611" w:rsidRDefault="0012550D" w:rsidP="00F75C7E">
            <w:pPr>
              <w:pStyle w:val="Table2"/>
            </w:pPr>
            <w:r w:rsidRPr="00E60611">
              <w:rPr>
                <w:lang w:eastAsia="en-AU"/>
              </w:rPr>
              <w:t>Nucleotides</w:t>
            </w:r>
          </w:p>
        </w:tc>
        <w:tc>
          <w:tcPr>
            <w:tcW w:w="4543" w:type="dxa"/>
            <w:shd w:val="clear" w:color="auto" w:fill="auto"/>
            <w:noWrap/>
          </w:tcPr>
          <w:p w:rsidR="0012550D" w:rsidRPr="00E60611" w:rsidRDefault="0012550D" w:rsidP="00F75C7E">
            <w:pPr>
              <w:pStyle w:val="Table2"/>
            </w:pPr>
            <w:r w:rsidRPr="00E60611">
              <w:rPr>
                <w:lang w:eastAsia="en-AU"/>
              </w:rPr>
              <w:t>Adenosine 5</w:t>
            </w:r>
            <w:r w:rsidRPr="00E60611">
              <w:rPr>
                <w:rFonts w:cs="Arial"/>
                <w:lang w:eastAsia="en-GB"/>
              </w:rPr>
              <w:t>′</w:t>
            </w:r>
            <w:r w:rsidRPr="00E60611">
              <w:rPr>
                <w:lang w:eastAsia="en-AU"/>
              </w:rPr>
              <w:t>-monophosphate sodium salt</w:t>
            </w:r>
          </w:p>
        </w:tc>
      </w:tr>
      <w:tr w:rsidR="0012550D" w:rsidRPr="00E60611" w:rsidTr="00B80ADD">
        <w:trPr>
          <w:cantSplit/>
        </w:trPr>
        <w:tc>
          <w:tcPr>
            <w:tcW w:w="4544" w:type="dxa"/>
            <w:vMerge/>
            <w:shd w:val="clear" w:color="auto" w:fill="auto"/>
            <w:noWrap/>
          </w:tcPr>
          <w:p w:rsidR="0012550D" w:rsidRPr="00E60611" w:rsidRDefault="0012550D" w:rsidP="00F75C7E">
            <w:pPr>
              <w:pStyle w:val="Table2"/>
            </w:pPr>
          </w:p>
        </w:tc>
        <w:tc>
          <w:tcPr>
            <w:tcW w:w="4543" w:type="dxa"/>
            <w:shd w:val="clear" w:color="auto" w:fill="auto"/>
            <w:noWrap/>
          </w:tcPr>
          <w:p w:rsidR="0012550D" w:rsidRPr="00E60611" w:rsidRDefault="0012550D" w:rsidP="00F75C7E">
            <w:pPr>
              <w:pStyle w:val="Table2"/>
            </w:pPr>
            <w:r w:rsidRPr="00E60611">
              <w:rPr>
                <w:lang w:eastAsia="en-AU"/>
              </w:rPr>
              <w:t>Cytidine 5</w:t>
            </w:r>
            <w:r w:rsidRPr="00E60611">
              <w:rPr>
                <w:rFonts w:cs="Arial"/>
                <w:lang w:eastAsia="en-GB"/>
              </w:rPr>
              <w:t>′</w:t>
            </w:r>
            <w:r w:rsidRPr="00E60611">
              <w:rPr>
                <w:lang w:eastAsia="en-AU"/>
              </w:rPr>
              <w:t>-monophosphate</w:t>
            </w:r>
          </w:p>
        </w:tc>
      </w:tr>
      <w:tr w:rsidR="0012550D" w:rsidRPr="00E60611" w:rsidTr="00B80ADD">
        <w:trPr>
          <w:cantSplit/>
        </w:trPr>
        <w:tc>
          <w:tcPr>
            <w:tcW w:w="4544" w:type="dxa"/>
            <w:vMerge/>
            <w:shd w:val="clear" w:color="auto" w:fill="auto"/>
            <w:noWrap/>
          </w:tcPr>
          <w:p w:rsidR="0012550D" w:rsidRPr="00E60611" w:rsidRDefault="0012550D" w:rsidP="00F75C7E">
            <w:pPr>
              <w:pStyle w:val="Table2"/>
            </w:pPr>
          </w:p>
        </w:tc>
        <w:tc>
          <w:tcPr>
            <w:tcW w:w="4543" w:type="dxa"/>
            <w:shd w:val="clear" w:color="auto" w:fill="auto"/>
            <w:noWrap/>
          </w:tcPr>
          <w:p w:rsidR="0012550D" w:rsidRPr="00E60611" w:rsidRDefault="0012550D" w:rsidP="00F75C7E">
            <w:pPr>
              <w:pStyle w:val="Table2"/>
            </w:pPr>
            <w:r w:rsidRPr="00E60611">
              <w:rPr>
                <w:lang w:eastAsia="en-AU"/>
              </w:rPr>
              <w:t>Cytidine 5</w:t>
            </w:r>
            <w:r w:rsidRPr="00E60611">
              <w:rPr>
                <w:rFonts w:cs="Arial"/>
                <w:lang w:eastAsia="en-GB"/>
              </w:rPr>
              <w:t>′</w:t>
            </w:r>
            <w:r w:rsidRPr="00E60611">
              <w:rPr>
                <w:lang w:eastAsia="en-AU"/>
              </w:rPr>
              <w:t>-monophosphate sodium salt</w:t>
            </w:r>
          </w:p>
        </w:tc>
      </w:tr>
      <w:tr w:rsidR="0012550D" w:rsidRPr="00E60611" w:rsidTr="00B80ADD">
        <w:trPr>
          <w:cantSplit/>
        </w:trPr>
        <w:tc>
          <w:tcPr>
            <w:tcW w:w="4544" w:type="dxa"/>
            <w:vMerge/>
            <w:shd w:val="clear" w:color="auto" w:fill="auto"/>
            <w:noWrap/>
          </w:tcPr>
          <w:p w:rsidR="0012550D" w:rsidRPr="00E60611" w:rsidRDefault="0012550D" w:rsidP="00F75C7E">
            <w:pPr>
              <w:pStyle w:val="Table2"/>
            </w:pPr>
          </w:p>
        </w:tc>
        <w:tc>
          <w:tcPr>
            <w:tcW w:w="4543" w:type="dxa"/>
            <w:shd w:val="clear" w:color="auto" w:fill="auto"/>
            <w:noWrap/>
          </w:tcPr>
          <w:p w:rsidR="0012550D" w:rsidRPr="00E60611" w:rsidRDefault="0012550D" w:rsidP="00F75C7E">
            <w:pPr>
              <w:pStyle w:val="Table2"/>
            </w:pPr>
            <w:r w:rsidRPr="00E60611">
              <w:rPr>
                <w:lang w:eastAsia="en-AU"/>
              </w:rPr>
              <w:t>Guanosine 5</w:t>
            </w:r>
            <w:r w:rsidRPr="00E60611">
              <w:rPr>
                <w:rFonts w:cs="Arial"/>
                <w:lang w:eastAsia="en-GB"/>
              </w:rPr>
              <w:t>′</w:t>
            </w:r>
            <w:r w:rsidRPr="00E60611">
              <w:rPr>
                <w:lang w:eastAsia="en-AU"/>
              </w:rPr>
              <w:t>-monophosphate</w:t>
            </w:r>
          </w:p>
        </w:tc>
      </w:tr>
      <w:tr w:rsidR="0012550D" w:rsidRPr="00E60611" w:rsidTr="00B80ADD">
        <w:trPr>
          <w:cantSplit/>
        </w:trPr>
        <w:tc>
          <w:tcPr>
            <w:tcW w:w="4544" w:type="dxa"/>
            <w:vMerge/>
            <w:shd w:val="clear" w:color="auto" w:fill="auto"/>
            <w:noWrap/>
          </w:tcPr>
          <w:p w:rsidR="0012550D" w:rsidRPr="00E60611" w:rsidRDefault="0012550D" w:rsidP="00F75C7E">
            <w:pPr>
              <w:pStyle w:val="Table2"/>
            </w:pPr>
          </w:p>
        </w:tc>
        <w:tc>
          <w:tcPr>
            <w:tcW w:w="4543" w:type="dxa"/>
            <w:shd w:val="clear" w:color="auto" w:fill="auto"/>
            <w:noWrap/>
          </w:tcPr>
          <w:p w:rsidR="0012550D" w:rsidRPr="00E60611" w:rsidRDefault="0012550D" w:rsidP="00F75C7E">
            <w:pPr>
              <w:pStyle w:val="Table2"/>
            </w:pPr>
            <w:r w:rsidRPr="00E60611">
              <w:rPr>
                <w:lang w:eastAsia="en-AU"/>
              </w:rPr>
              <w:t>Guanosine 5</w:t>
            </w:r>
            <w:r w:rsidRPr="00E60611">
              <w:rPr>
                <w:rFonts w:cs="Arial"/>
                <w:lang w:eastAsia="en-GB"/>
              </w:rPr>
              <w:t>′</w:t>
            </w:r>
            <w:r w:rsidRPr="00E60611">
              <w:rPr>
                <w:lang w:eastAsia="en-AU"/>
              </w:rPr>
              <w:t>-monophosphate sodium salt</w:t>
            </w:r>
          </w:p>
        </w:tc>
      </w:tr>
      <w:tr w:rsidR="0012550D" w:rsidRPr="00E60611" w:rsidTr="00B80ADD">
        <w:trPr>
          <w:cantSplit/>
        </w:trPr>
        <w:tc>
          <w:tcPr>
            <w:tcW w:w="4544" w:type="dxa"/>
            <w:vMerge/>
            <w:shd w:val="clear" w:color="auto" w:fill="auto"/>
            <w:noWrap/>
          </w:tcPr>
          <w:p w:rsidR="0012550D" w:rsidRPr="00E60611" w:rsidRDefault="0012550D" w:rsidP="00F75C7E">
            <w:pPr>
              <w:pStyle w:val="Table2"/>
            </w:pPr>
          </w:p>
        </w:tc>
        <w:tc>
          <w:tcPr>
            <w:tcW w:w="4543" w:type="dxa"/>
            <w:shd w:val="clear" w:color="auto" w:fill="auto"/>
            <w:noWrap/>
          </w:tcPr>
          <w:p w:rsidR="0012550D" w:rsidRPr="00E60611" w:rsidRDefault="0012550D" w:rsidP="00F75C7E">
            <w:pPr>
              <w:pStyle w:val="Table2"/>
            </w:pPr>
            <w:r w:rsidRPr="00E60611">
              <w:rPr>
                <w:lang w:eastAsia="en-AU"/>
              </w:rPr>
              <w:t>Inosine 5</w:t>
            </w:r>
            <w:r w:rsidRPr="00E60611">
              <w:rPr>
                <w:rFonts w:cs="Arial"/>
                <w:lang w:eastAsia="en-GB"/>
              </w:rPr>
              <w:t>′</w:t>
            </w:r>
            <w:r w:rsidRPr="00E60611">
              <w:rPr>
                <w:lang w:eastAsia="en-AU"/>
              </w:rPr>
              <w:t>-monophosphate</w:t>
            </w:r>
          </w:p>
        </w:tc>
      </w:tr>
      <w:tr w:rsidR="0012550D" w:rsidRPr="00E60611" w:rsidTr="00B80ADD">
        <w:trPr>
          <w:cantSplit/>
        </w:trPr>
        <w:tc>
          <w:tcPr>
            <w:tcW w:w="4544" w:type="dxa"/>
            <w:vMerge/>
            <w:shd w:val="clear" w:color="auto" w:fill="auto"/>
            <w:noWrap/>
          </w:tcPr>
          <w:p w:rsidR="0012550D" w:rsidRPr="00E60611" w:rsidRDefault="0012550D" w:rsidP="00F75C7E">
            <w:pPr>
              <w:pStyle w:val="Table2"/>
            </w:pPr>
          </w:p>
        </w:tc>
        <w:tc>
          <w:tcPr>
            <w:tcW w:w="4543" w:type="dxa"/>
            <w:shd w:val="clear" w:color="auto" w:fill="auto"/>
            <w:noWrap/>
          </w:tcPr>
          <w:p w:rsidR="0012550D" w:rsidRPr="00E60611" w:rsidRDefault="0012550D" w:rsidP="00F75C7E">
            <w:pPr>
              <w:pStyle w:val="Table2"/>
            </w:pPr>
            <w:r w:rsidRPr="00E60611">
              <w:rPr>
                <w:lang w:eastAsia="en-AU"/>
              </w:rPr>
              <w:t>Inosine 5</w:t>
            </w:r>
            <w:r w:rsidRPr="00E60611">
              <w:rPr>
                <w:rFonts w:cs="Arial"/>
                <w:lang w:eastAsia="en-GB"/>
              </w:rPr>
              <w:t>′</w:t>
            </w:r>
            <w:r w:rsidRPr="00E60611">
              <w:rPr>
                <w:lang w:eastAsia="en-AU"/>
              </w:rPr>
              <w:t>-monophosphate sodium salt</w:t>
            </w:r>
          </w:p>
        </w:tc>
      </w:tr>
      <w:tr w:rsidR="0012550D" w:rsidRPr="00E60611" w:rsidTr="00B80ADD">
        <w:trPr>
          <w:cantSplit/>
        </w:trPr>
        <w:tc>
          <w:tcPr>
            <w:tcW w:w="4544" w:type="dxa"/>
            <w:vMerge/>
            <w:shd w:val="clear" w:color="auto" w:fill="auto"/>
            <w:noWrap/>
          </w:tcPr>
          <w:p w:rsidR="0012550D" w:rsidRPr="00E60611" w:rsidRDefault="0012550D" w:rsidP="00F75C7E">
            <w:pPr>
              <w:pStyle w:val="Table2"/>
            </w:pPr>
          </w:p>
        </w:tc>
        <w:tc>
          <w:tcPr>
            <w:tcW w:w="4543" w:type="dxa"/>
            <w:shd w:val="clear" w:color="auto" w:fill="auto"/>
            <w:noWrap/>
          </w:tcPr>
          <w:p w:rsidR="0012550D" w:rsidRPr="00E60611" w:rsidRDefault="0012550D" w:rsidP="00F75C7E">
            <w:pPr>
              <w:pStyle w:val="Table2"/>
            </w:pPr>
            <w:r w:rsidRPr="00E60611">
              <w:rPr>
                <w:lang w:eastAsia="en-AU"/>
              </w:rPr>
              <w:t>Uridine 5</w:t>
            </w:r>
            <w:r w:rsidRPr="00E60611">
              <w:rPr>
                <w:rFonts w:cs="Arial"/>
                <w:lang w:eastAsia="en-GB"/>
              </w:rPr>
              <w:t>′</w:t>
            </w:r>
            <w:r w:rsidRPr="00E60611">
              <w:rPr>
                <w:lang w:eastAsia="en-AU"/>
              </w:rPr>
              <w:t>-monophosphate</w:t>
            </w:r>
          </w:p>
        </w:tc>
      </w:tr>
      <w:tr w:rsidR="0012550D" w:rsidRPr="00E60611" w:rsidTr="00B80ADD">
        <w:trPr>
          <w:cantSplit/>
        </w:trPr>
        <w:tc>
          <w:tcPr>
            <w:tcW w:w="4544" w:type="dxa"/>
            <w:vMerge/>
            <w:shd w:val="clear" w:color="auto" w:fill="auto"/>
            <w:noWrap/>
          </w:tcPr>
          <w:p w:rsidR="0012550D" w:rsidRPr="00E60611" w:rsidRDefault="0012550D" w:rsidP="00F75C7E">
            <w:pPr>
              <w:pStyle w:val="Table2"/>
            </w:pPr>
          </w:p>
        </w:tc>
        <w:tc>
          <w:tcPr>
            <w:tcW w:w="4543" w:type="dxa"/>
            <w:shd w:val="clear" w:color="auto" w:fill="auto"/>
            <w:noWrap/>
          </w:tcPr>
          <w:p w:rsidR="0012550D" w:rsidRPr="00E60611" w:rsidRDefault="0012550D" w:rsidP="00F75C7E">
            <w:pPr>
              <w:pStyle w:val="Table2"/>
            </w:pPr>
            <w:r w:rsidRPr="00E60611">
              <w:rPr>
                <w:lang w:eastAsia="en-AU"/>
              </w:rPr>
              <w:t>Uridine 5</w:t>
            </w:r>
            <w:r w:rsidRPr="00E60611">
              <w:rPr>
                <w:rFonts w:cs="Arial"/>
                <w:lang w:eastAsia="en-GB"/>
              </w:rPr>
              <w:t>′</w:t>
            </w:r>
            <w:r w:rsidRPr="00E60611">
              <w:rPr>
                <w:lang w:eastAsia="en-AU"/>
              </w:rPr>
              <w:t>-monophosphate sodium salt</w:t>
            </w:r>
          </w:p>
        </w:tc>
      </w:tr>
      <w:tr w:rsidR="0012550D" w:rsidRPr="00E60611" w:rsidTr="00B80ADD">
        <w:trPr>
          <w:cantSplit/>
        </w:trPr>
        <w:tc>
          <w:tcPr>
            <w:tcW w:w="4544" w:type="dxa"/>
            <w:shd w:val="clear" w:color="auto" w:fill="auto"/>
            <w:noWrap/>
          </w:tcPr>
          <w:p w:rsidR="0012550D" w:rsidRPr="00E60611" w:rsidRDefault="0012550D" w:rsidP="00F75C7E">
            <w:pPr>
              <w:pStyle w:val="Table2"/>
            </w:pPr>
            <w:r w:rsidRPr="00E60611">
              <w:rPr>
                <w:lang w:eastAsia="en-AU"/>
              </w:rPr>
              <w:t>Taurine</w:t>
            </w:r>
          </w:p>
        </w:tc>
        <w:tc>
          <w:tcPr>
            <w:tcW w:w="4543" w:type="dxa"/>
            <w:shd w:val="clear" w:color="auto" w:fill="auto"/>
            <w:noWrap/>
          </w:tcPr>
          <w:p w:rsidR="0012550D" w:rsidRPr="00E60611" w:rsidRDefault="0012550D" w:rsidP="00F75C7E">
            <w:pPr>
              <w:pStyle w:val="Table2"/>
              <w:rPr>
                <w:lang w:eastAsia="en-AU"/>
              </w:rPr>
            </w:pPr>
            <w:r w:rsidRPr="00E60611">
              <w:rPr>
                <w:lang w:eastAsia="en-AU"/>
              </w:rPr>
              <w:t>Taurine</w:t>
            </w:r>
          </w:p>
        </w:tc>
      </w:tr>
    </w:tbl>
    <w:p w:rsidR="0012550D" w:rsidRPr="00E60611" w:rsidRDefault="0012550D" w:rsidP="0012550D">
      <w:pPr>
        <w:widowControl/>
        <w:rPr>
          <w:szCs w:val="24"/>
        </w:rPr>
      </w:pPr>
    </w:p>
    <w:p w:rsidR="0012550D" w:rsidRPr="00E60611" w:rsidRDefault="0012550D" w:rsidP="0012550D">
      <w:pPr>
        <w:jc w:val="center"/>
        <w:rPr>
          <w:b/>
          <w:caps/>
        </w:rPr>
      </w:pPr>
    </w:p>
    <w:p w:rsidR="0012550D" w:rsidRPr="00E60611" w:rsidRDefault="0012550D" w:rsidP="0012550D">
      <w:pPr>
        <w:jc w:val="center"/>
        <w:rPr>
          <w:b/>
          <w:caps/>
        </w:rPr>
      </w:pPr>
      <w:r w:rsidRPr="00E60611">
        <w:rPr>
          <w:b/>
          <w:caps/>
        </w:rPr>
        <w:br w:type="page"/>
      </w:r>
    </w:p>
    <w:p w:rsidR="0012550D" w:rsidRPr="00E60611" w:rsidRDefault="0012550D" w:rsidP="00F75C7E">
      <w:pPr>
        <w:pStyle w:val="ScheduleHeading"/>
      </w:pPr>
      <w:r w:rsidRPr="00E60611">
        <w:lastRenderedPageBreak/>
        <w:t>SCHEDULE 2</w:t>
      </w:r>
    </w:p>
    <w:p w:rsidR="0012550D" w:rsidRPr="00E60611" w:rsidRDefault="0012550D" w:rsidP="00F75C7E">
      <w:pPr>
        <w:pStyle w:val="TableHeading"/>
      </w:pPr>
      <w:r w:rsidRPr="00E60611">
        <w:t>Minimum and maximum content of vitamins, minerals and electrolytes in food for special medical purposes represented as being suitable for use as a sole source of nutrition</w:t>
      </w:r>
    </w:p>
    <w:p w:rsidR="0012550D" w:rsidRPr="00E60611" w:rsidRDefault="0012550D" w:rsidP="0012550D">
      <w:pPr>
        <w:widowControl/>
        <w:rPr>
          <w:rFonts w:cs="Arial"/>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4536"/>
        <w:gridCol w:w="2835"/>
      </w:tblGrid>
      <w:tr w:rsidR="0012550D" w:rsidRPr="00E60611" w:rsidTr="00B80ADD">
        <w:trPr>
          <w:trHeight w:val="300"/>
        </w:trPr>
        <w:tc>
          <w:tcPr>
            <w:tcW w:w="1858" w:type="dxa"/>
            <w:shd w:val="clear" w:color="auto" w:fill="auto"/>
            <w:noWrap/>
            <w:vAlign w:val="center"/>
            <w:hideMark/>
          </w:tcPr>
          <w:p w:rsidR="0012550D" w:rsidRPr="00E60611" w:rsidRDefault="0012550D" w:rsidP="00F75C7E">
            <w:pPr>
              <w:pStyle w:val="Table1"/>
              <w:rPr>
                <w:lang w:val="en-AU" w:eastAsia="en-AU"/>
              </w:rPr>
            </w:pPr>
            <w:r w:rsidRPr="00E60611">
              <w:rPr>
                <w:lang w:eastAsia="en-AU"/>
              </w:rPr>
              <w:t>Column 1</w:t>
            </w:r>
          </w:p>
        </w:tc>
        <w:tc>
          <w:tcPr>
            <w:tcW w:w="4536" w:type="dxa"/>
            <w:shd w:val="clear" w:color="auto" w:fill="auto"/>
            <w:noWrap/>
            <w:vAlign w:val="center"/>
            <w:hideMark/>
          </w:tcPr>
          <w:p w:rsidR="0012550D" w:rsidRPr="00E60611" w:rsidRDefault="0012550D" w:rsidP="00F75C7E">
            <w:pPr>
              <w:pStyle w:val="Table1"/>
              <w:rPr>
                <w:lang w:val="en-AU" w:eastAsia="en-AU"/>
              </w:rPr>
            </w:pPr>
            <w:r w:rsidRPr="00E60611">
              <w:rPr>
                <w:lang w:val="en-AU" w:eastAsia="en-AU"/>
              </w:rPr>
              <w:t>Column 2</w:t>
            </w:r>
          </w:p>
        </w:tc>
        <w:tc>
          <w:tcPr>
            <w:tcW w:w="2835" w:type="dxa"/>
            <w:shd w:val="clear" w:color="auto" w:fill="auto"/>
            <w:noWrap/>
            <w:vAlign w:val="center"/>
            <w:hideMark/>
          </w:tcPr>
          <w:p w:rsidR="0012550D" w:rsidRPr="00E60611" w:rsidRDefault="0012550D" w:rsidP="00F75C7E">
            <w:pPr>
              <w:pStyle w:val="Table1"/>
              <w:rPr>
                <w:lang w:val="en-AU" w:eastAsia="en-AU"/>
              </w:rPr>
            </w:pPr>
            <w:r w:rsidRPr="00E60611">
              <w:rPr>
                <w:lang w:val="en-AU" w:eastAsia="en-AU"/>
              </w:rPr>
              <w:t>Column 3</w:t>
            </w:r>
          </w:p>
        </w:tc>
      </w:tr>
      <w:tr w:rsidR="0012550D" w:rsidRPr="00E60611" w:rsidTr="00B80ADD">
        <w:trPr>
          <w:trHeight w:val="300"/>
        </w:trPr>
        <w:tc>
          <w:tcPr>
            <w:tcW w:w="1858" w:type="dxa"/>
            <w:shd w:val="clear" w:color="auto" w:fill="auto"/>
            <w:noWrap/>
            <w:vAlign w:val="center"/>
            <w:hideMark/>
          </w:tcPr>
          <w:p w:rsidR="0012550D" w:rsidRPr="00E60611" w:rsidRDefault="0012550D" w:rsidP="00F75C7E">
            <w:pPr>
              <w:pStyle w:val="Table1"/>
              <w:rPr>
                <w:lang w:val="en-AU" w:eastAsia="en-AU"/>
              </w:rPr>
            </w:pPr>
            <w:r w:rsidRPr="00E60611">
              <w:rPr>
                <w:lang w:eastAsia="en-AU"/>
              </w:rPr>
              <w:t>Nutrient</w:t>
            </w:r>
          </w:p>
        </w:tc>
        <w:tc>
          <w:tcPr>
            <w:tcW w:w="4536" w:type="dxa"/>
            <w:shd w:val="clear" w:color="auto" w:fill="auto"/>
            <w:noWrap/>
            <w:vAlign w:val="center"/>
            <w:hideMark/>
          </w:tcPr>
          <w:p w:rsidR="0012550D" w:rsidRPr="00E60611" w:rsidRDefault="0012550D" w:rsidP="00F75C7E">
            <w:pPr>
              <w:pStyle w:val="Table1"/>
              <w:rPr>
                <w:lang w:val="en-AU" w:eastAsia="en-AU"/>
              </w:rPr>
            </w:pPr>
            <w:r w:rsidRPr="00E60611">
              <w:rPr>
                <w:lang w:val="en-AU" w:eastAsia="en-AU"/>
              </w:rPr>
              <w:t>Minimum Amount per MJ</w:t>
            </w:r>
          </w:p>
        </w:tc>
        <w:tc>
          <w:tcPr>
            <w:tcW w:w="2835" w:type="dxa"/>
            <w:shd w:val="clear" w:color="auto" w:fill="auto"/>
            <w:noWrap/>
            <w:vAlign w:val="center"/>
            <w:hideMark/>
          </w:tcPr>
          <w:p w:rsidR="0012550D" w:rsidRPr="00E60611" w:rsidRDefault="0012550D" w:rsidP="00F75C7E">
            <w:pPr>
              <w:pStyle w:val="Table1"/>
              <w:rPr>
                <w:lang w:val="en-AU" w:eastAsia="en-AU"/>
              </w:rPr>
            </w:pPr>
            <w:r w:rsidRPr="00E60611">
              <w:rPr>
                <w:lang w:val="en-AU" w:eastAsia="en-AU"/>
              </w:rPr>
              <w:t>Maximum Amount per MJ</w:t>
            </w:r>
          </w:p>
        </w:tc>
      </w:tr>
      <w:tr w:rsidR="0012550D" w:rsidRPr="00E60611" w:rsidTr="00B80ADD">
        <w:trPr>
          <w:trHeight w:val="300"/>
        </w:trPr>
        <w:tc>
          <w:tcPr>
            <w:tcW w:w="1858" w:type="dxa"/>
            <w:shd w:val="clear" w:color="auto" w:fill="auto"/>
            <w:noWrap/>
            <w:hideMark/>
          </w:tcPr>
          <w:p w:rsidR="0012550D" w:rsidRPr="00E60611" w:rsidRDefault="0012550D" w:rsidP="00F75C7E">
            <w:pPr>
              <w:pStyle w:val="Table1"/>
              <w:jc w:val="left"/>
              <w:rPr>
                <w:lang w:val="en-AU" w:eastAsia="en-AU"/>
              </w:rPr>
            </w:pPr>
            <w:r w:rsidRPr="00E60611">
              <w:rPr>
                <w:lang w:eastAsia="en-AU"/>
              </w:rPr>
              <w:t>Vitamins</w:t>
            </w:r>
          </w:p>
        </w:tc>
        <w:tc>
          <w:tcPr>
            <w:tcW w:w="4536" w:type="dxa"/>
            <w:shd w:val="clear" w:color="auto" w:fill="auto"/>
            <w:noWrap/>
            <w:hideMark/>
          </w:tcPr>
          <w:p w:rsidR="0012550D" w:rsidRPr="00E60611" w:rsidRDefault="0012550D" w:rsidP="00F75C7E">
            <w:pPr>
              <w:pStyle w:val="Table1"/>
              <w:rPr>
                <w:rFonts w:ascii="Calibri" w:hAnsi="Calibri" w:cs="Calibri"/>
                <w:lang w:val="en-AU" w:eastAsia="en-AU"/>
              </w:rPr>
            </w:pPr>
          </w:p>
        </w:tc>
        <w:tc>
          <w:tcPr>
            <w:tcW w:w="2835" w:type="dxa"/>
            <w:shd w:val="clear" w:color="auto" w:fill="auto"/>
            <w:noWrap/>
            <w:hideMark/>
          </w:tcPr>
          <w:p w:rsidR="0012550D" w:rsidRPr="00E60611" w:rsidRDefault="0012550D" w:rsidP="00F75C7E">
            <w:pPr>
              <w:pStyle w:val="Table1"/>
              <w:rPr>
                <w:rFonts w:ascii="Calibri" w:hAnsi="Calibri" w:cs="Calibri"/>
                <w:lang w:val="en-AU" w:eastAsia="en-AU"/>
              </w:rPr>
            </w:pPr>
          </w:p>
        </w:tc>
      </w:tr>
      <w:tr w:rsidR="0012550D" w:rsidRPr="00E60611" w:rsidTr="00B80ADD">
        <w:trPr>
          <w:trHeight w:val="227"/>
        </w:trPr>
        <w:tc>
          <w:tcPr>
            <w:tcW w:w="1858" w:type="dxa"/>
            <w:shd w:val="clear" w:color="auto" w:fill="auto"/>
            <w:noWrap/>
            <w:hideMark/>
          </w:tcPr>
          <w:p w:rsidR="0012550D" w:rsidRPr="00F75C7E" w:rsidRDefault="0012550D" w:rsidP="00F75C7E">
            <w:pPr>
              <w:pStyle w:val="Table2"/>
            </w:pPr>
            <w:r w:rsidRPr="00F75C7E">
              <w:t>Vitamin A</w:t>
            </w:r>
          </w:p>
        </w:tc>
        <w:tc>
          <w:tcPr>
            <w:tcW w:w="4536" w:type="dxa"/>
            <w:shd w:val="clear" w:color="auto" w:fill="auto"/>
            <w:noWrap/>
            <w:hideMark/>
          </w:tcPr>
          <w:p w:rsidR="0012550D" w:rsidRPr="00F75C7E" w:rsidRDefault="0012550D" w:rsidP="00F75C7E">
            <w:pPr>
              <w:pStyle w:val="Table2"/>
              <w:jc w:val="center"/>
            </w:pPr>
            <w:r w:rsidRPr="00F75C7E">
              <w:t>84 µg retinol equivalents</w:t>
            </w:r>
            <w:r w:rsidRPr="00753ED1">
              <w:rPr>
                <w:vertAlign w:val="superscript"/>
              </w:rPr>
              <w:t>1</w:t>
            </w:r>
          </w:p>
        </w:tc>
        <w:tc>
          <w:tcPr>
            <w:tcW w:w="2835" w:type="dxa"/>
            <w:shd w:val="clear" w:color="auto" w:fill="auto"/>
            <w:noWrap/>
            <w:hideMark/>
          </w:tcPr>
          <w:p w:rsidR="0012550D" w:rsidRPr="00F75C7E" w:rsidRDefault="0012550D" w:rsidP="00F75C7E">
            <w:pPr>
              <w:pStyle w:val="Table2"/>
              <w:jc w:val="center"/>
            </w:pPr>
            <w:r w:rsidRPr="00F75C7E">
              <w:t>430 µg retinol equivalents</w:t>
            </w:r>
            <w:r w:rsidRPr="00753ED1">
              <w:rPr>
                <w:vertAlign w:val="superscript"/>
              </w:rPr>
              <w:t>1</w:t>
            </w:r>
          </w:p>
        </w:tc>
      </w:tr>
      <w:tr w:rsidR="0012550D" w:rsidRPr="00E60611" w:rsidTr="00B80ADD">
        <w:trPr>
          <w:trHeight w:val="227"/>
        </w:trPr>
        <w:tc>
          <w:tcPr>
            <w:tcW w:w="1858" w:type="dxa"/>
            <w:shd w:val="clear" w:color="auto" w:fill="auto"/>
            <w:noWrap/>
            <w:hideMark/>
          </w:tcPr>
          <w:p w:rsidR="0012550D" w:rsidRPr="00F75C7E" w:rsidRDefault="0012550D" w:rsidP="00F75C7E">
            <w:pPr>
              <w:pStyle w:val="Table2"/>
            </w:pPr>
            <w:r w:rsidRPr="00F75C7E">
              <w:t>Thiamin</w:t>
            </w:r>
          </w:p>
        </w:tc>
        <w:tc>
          <w:tcPr>
            <w:tcW w:w="4536" w:type="dxa"/>
            <w:shd w:val="clear" w:color="auto" w:fill="auto"/>
            <w:noWrap/>
            <w:hideMark/>
          </w:tcPr>
          <w:p w:rsidR="0012550D" w:rsidRPr="00F75C7E" w:rsidRDefault="0012550D" w:rsidP="00F75C7E">
            <w:pPr>
              <w:pStyle w:val="Table2"/>
              <w:jc w:val="center"/>
            </w:pPr>
            <w:r w:rsidRPr="00F75C7E">
              <w:t>0.15 mg</w:t>
            </w:r>
          </w:p>
        </w:tc>
        <w:tc>
          <w:tcPr>
            <w:tcW w:w="2835" w:type="dxa"/>
            <w:shd w:val="clear" w:color="auto" w:fill="auto"/>
            <w:noWrap/>
            <w:hideMark/>
          </w:tcPr>
          <w:p w:rsidR="0012550D" w:rsidRPr="00F75C7E" w:rsidRDefault="0012550D" w:rsidP="00F75C7E">
            <w:pPr>
              <w:pStyle w:val="Table2"/>
              <w:jc w:val="center"/>
            </w:pPr>
            <w:r w:rsidRPr="00F75C7E">
              <w:t>No maximum set</w:t>
            </w:r>
          </w:p>
        </w:tc>
      </w:tr>
      <w:tr w:rsidR="0012550D" w:rsidRPr="00E60611" w:rsidTr="00B80ADD">
        <w:trPr>
          <w:trHeight w:val="227"/>
        </w:trPr>
        <w:tc>
          <w:tcPr>
            <w:tcW w:w="1858" w:type="dxa"/>
            <w:shd w:val="clear" w:color="auto" w:fill="auto"/>
            <w:noWrap/>
            <w:hideMark/>
          </w:tcPr>
          <w:p w:rsidR="0012550D" w:rsidRPr="00F75C7E" w:rsidRDefault="0012550D" w:rsidP="00F75C7E">
            <w:pPr>
              <w:pStyle w:val="Table2"/>
            </w:pPr>
            <w:r w:rsidRPr="00F75C7E">
              <w:t>Riboflavin</w:t>
            </w:r>
          </w:p>
        </w:tc>
        <w:tc>
          <w:tcPr>
            <w:tcW w:w="4536" w:type="dxa"/>
            <w:shd w:val="clear" w:color="auto" w:fill="auto"/>
            <w:noWrap/>
            <w:hideMark/>
          </w:tcPr>
          <w:p w:rsidR="0012550D" w:rsidRPr="00F75C7E" w:rsidRDefault="0012550D" w:rsidP="00F75C7E">
            <w:pPr>
              <w:pStyle w:val="Table2"/>
              <w:jc w:val="center"/>
            </w:pPr>
            <w:r w:rsidRPr="00F75C7E">
              <w:t>0.2 mg</w:t>
            </w:r>
          </w:p>
        </w:tc>
        <w:tc>
          <w:tcPr>
            <w:tcW w:w="2835" w:type="dxa"/>
            <w:shd w:val="clear" w:color="auto" w:fill="auto"/>
            <w:noWrap/>
            <w:hideMark/>
          </w:tcPr>
          <w:p w:rsidR="0012550D" w:rsidRPr="00F75C7E" w:rsidRDefault="0012550D" w:rsidP="00F75C7E">
            <w:pPr>
              <w:pStyle w:val="Table2"/>
              <w:jc w:val="center"/>
            </w:pPr>
            <w:r w:rsidRPr="00F75C7E">
              <w:t>No maximum set</w:t>
            </w:r>
          </w:p>
        </w:tc>
      </w:tr>
      <w:tr w:rsidR="0012550D" w:rsidRPr="00E60611" w:rsidTr="00B80ADD">
        <w:trPr>
          <w:trHeight w:val="227"/>
        </w:trPr>
        <w:tc>
          <w:tcPr>
            <w:tcW w:w="1858" w:type="dxa"/>
            <w:shd w:val="clear" w:color="auto" w:fill="auto"/>
            <w:noWrap/>
            <w:hideMark/>
          </w:tcPr>
          <w:p w:rsidR="0012550D" w:rsidRPr="00F75C7E" w:rsidRDefault="0012550D" w:rsidP="00F75C7E">
            <w:pPr>
              <w:pStyle w:val="Table2"/>
            </w:pPr>
            <w:r w:rsidRPr="00F75C7E">
              <w:t>Niacin</w:t>
            </w:r>
          </w:p>
        </w:tc>
        <w:tc>
          <w:tcPr>
            <w:tcW w:w="4536" w:type="dxa"/>
            <w:shd w:val="clear" w:color="auto" w:fill="auto"/>
            <w:noWrap/>
            <w:hideMark/>
          </w:tcPr>
          <w:p w:rsidR="0012550D" w:rsidRPr="00F75C7E" w:rsidRDefault="0012550D" w:rsidP="00F75C7E">
            <w:pPr>
              <w:pStyle w:val="Table2"/>
              <w:jc w:val="center"/>
            </w:pPr>
            <w:r w:rsidRPr="00F75C7E">
              <w:t>2.2 mg niacin equivalents</w:t>
            </w:r>
            <w:r w:rsidRPr="00753ED1">
              <w:rPr>
                <w:vertAlign w:val="superscript"/>
              </w:rPr>
              <w:t>2</w:t>
            </w:r>
          </w:p>
        </w:tc>
        <w:tc>
          <w:tcPr>
            <w:tcW w:w="2835" w:type="dxa"/>
            <w:shd w:val="clear" w:color="auto" w:fill="auto"/>
            <w:noWrap/>
            <w:hideMark/>
          </w:tcPr>
          <w:p w:rsidR="0012550D" w:rsidRPr="00F75C7E" w:rsidRDefault="0012550D" w:rsidP="00F75C7E">
            <w:pPr>
              <w:pStyle w:val="Table2"/>
              <w:jc w:val="center"/>
            </w:pPr>
            <w:r w:rsidRPr="00F75C7E">
              <w:t>No maximum set</w:t>
            </w:r>
          </w:p>
        </w:tc>
      </w:tr>
      <w:tr w:rsidR="0012550D" w:rsidRPr="00E60611" w:rsidTr="00B80ADD">
        <w:trPr>
          <w:trHeight w:val="227"/>
        </w:trPr>
        <w:tc>
          <w:tcPr>
            <w:tcW w:w="1858" w:type="dxa"/>
            <w:shd w:val="clear" w:color="auto" w:fill="auto"/>
            <w:noWrap/>
            <w:hideMark/>
          </w:tcPr>
          <w:p w:rsidR="0012550D" w:rsidRPr="00F75C7E" w:rsidRDefault="0012550D" w:rsidP="00F75C7E">
            <w:pPr>
              <w:pStyle w:val="Table2"/>
            </w:pPr>
            <w:r w:rsidRPr="00F75C7E">
              <w:t>Vitamin B</w:t>
            </w:r>
            <w:r w:rsidRPr="00753ED1">
              <w:rPr>
                <w:vertAlign w:val="subscript"/>
              </w:rPr>
              <w:t>6</w:t>
            </w:r>
          </w:p>
        </w:tc>
        <w:tc>
          <w:tcPr>
            <w:tcW w:w="4536" w:type="dxa"/>
            <w:shd w:val="clear" w:color="auto" w:fill="auto"/>
            <w:noWrap/>
            <w:hideMark/>
          </w:tcPr>
          <w:p w:rsidR="0012550D" w:rsidRPr="00F75C7E" w:rsidRDefault="0012550D" w:rsidP="00F75C7E">
            <w:pPr>
              <w:pStyle w:val="Table2"/>
              <w:jc w:val="center"/>
            </w:pPr>
            <w:r w:rsidRPr="00F75C7E">
              <w:t>0.2 mg</w:t>
            </w:r>
          </w:p>
        </w:tc>
        <w:tc>
          <w:tcPr>
            <w:tcW w:w="2835" w:type="dxa"/>
            <w:shd w:val="clear" w:color="auto" w:fill="auto"/>
            <w:noWrap/>
            <w:hideMark/>
          </w:tcPr>
          <w:p w:rsidR="0012550D" w:rsidRPr="00F75C7E" w:rsidRDefault="0012550D" w:rsidP="00F75C7E">
            <w:pPr>
              <w:pStyle w:val="Table2"/>
              <w:jc w:val="center"/>
            </w:pPr>
            <w:r w:rsidRPr="00F75C7E">
              <w:t>1.2 mg</w:t>
            </w:r>
          </w:p>
        </w:tc>
      </w:tr>
      <w:tr w:rsidR="0012550D" w:rsidRPr="00E60611" w:rsidTr="00B80ADD">
        <w:trPr>
          <w:trHeight w:val="227"/>
        </w:trPr>
        <w:tc>
          <w:tcPr>
            <w:tcW w:w="1858" w:type="dxa"/>
            <w:shd w:val="clear" w:color="auto" w:fill="auto"/>
            <w:noWrap/>
            <w:hideMark/>
          </w:tcPr>
          <w:p w:rsidR="0012550D" w:rsidRPr="00F75C7E" w:rsidRDefault="0012550D" w:rsidP="00F75C7E">
            <w:pPr>
              <w:pStyle w:val="Table2"/>
            </w:pPr>
            <w:r w:rsidRPr="00F75C7E">
              <w:t>Folate</w:t>
            </w:r>
          </w:p>
        </w:tc>
        <w:tc>
          <w:tcPr>
            <w:tcW w:w="4536" w:type="dxa"/>
            <w:shd w:val="clear" w:color="auto" w:fill="auto"/>
            <w:noWrap/>
            <w:hideMark/>
          </w:tcPr>
          <w:p w:rsidR="0012550D" w:rsidRPr="00F75C7E" w:rsidRDefault="0012550D" w:rsidP="00F75C7E">
            <w:pPr>
              <w:pStyle w:val="Table2"/>
              <w:jc w:val="center"/>
            </w:pPr>
            <w:r w:rsidRPr="00F75C7E">
              <w:t>25 µg</w:t>
            </w:r>
          </w:p>
        </w:tc>
        <w:tc>
          <w:tcPr>
            <w:tcW w:w="2835" w:type="dxa"/>
            <w:shd w:val="clear" w:color="auto" w:fill="auto"/>
            <w:noWrap/>
            <w:hideMark/>
          </w:tcPr>
          <w:p w:rsidR="0012550D" w:rsidRPr="00F75C7E" w:rsidRDefault="0012550D" w:rsidP="00F75C7E">
            <w:pPr>
              <w:pStyle w:val="Table2"/>
              <w:jc w:val="center"/>
            </w:pPr>
            <w:r w:rsidRPr="00F75C7E">
              <w:t>No maximum set</w:t>
            </w:r>
          </w:p>
        </w:tc>
      </w:tr>
      <w:tr w:rsidR="0012550D" w:rsidRPr="00E60611" w:rsidTr="00B80ADD">
        <w:trPr>
          <w:trHeight w:val="227"/>
        </w:trPr>
        <w:tc>
          <w:tcPr>
            <w:tcW w:w="1858" w:type="dxa"/>
            <w:shd w:val="clear" w:color="auto" w:fill="auto"/>
            <w:noWrap/>
            <w:hideMark/>
          </w:tcPr>
          <w:p w:rsidR="0012550D" w:rsidRPr="00F75C7E" w:rsidRDefault="0012550D" w:rsidP="00F75C7E">
            <w:pPr>
              <w:pStyle w:val="Table2"/>
            </w:pPr>
            <w:r w:rsidRPr="00F75C7E">
              <w:t>Vitamin B</w:t>
            </w:r>
            <w:r w:rsidRPr="00753ED1">
              <w:rPr>
                <w:vertAlign w:val="subscript"/>
              </w:rPr>
              <w:t>12</w:t>
            </w:r>
          </w:p>
        </w:tc>
        <w:tc>
          <w:tcPr>
            <w:tcW w:w="4536" w:type="dxa"/>
            <w:shd w:val="clear" w:color="auto" w:fill="auto"/>
            <w:noWrap/>
            <w:hideMark/>
          </w:tcPr>
          <w:p w:rsidR="0012550D" w:rsidRPr="00F75C7E" w:rsidRDefault="0012550D" w:rsidP="00F75C7E">
            <w:pPr>
              <w:pStyle w:val="Table2"/>
              <w:jc w:val="center"/>
            </w:pPr>
            <w:r w:rsidRPr="00F75C7E">
              <w:t>0.17 µg</w:t>
            </w:r>
          </w:p>
        </w:tc>
        <w:tc>
          <w:tcPr>
            <w:tcW w:w="2835" w:type="dxa"/>
            <w:shd w:val="clear" w:color="auto" w:fill="auto"/>
            <w:noWrap/>
            <w:hideMark/>
          </w:tcPr>
          <w:p w:rsidR="0012550D" w:rsidRPr="00F75C7E" w:rsidRDefault="0012550D" w:rsidP="00F75C7E">
            <w:pPr>
              <w:pStyle w:val="Table2"/>
              <w:jc w:val="center"/>
            </w:pPr>
            <w:r w:rsidRPr="00F75C7E">
              <w:t>No maximum set</w:t>
            </w:r>
          </w:p>
        </w:tc>
      </w:tr>
      <w:tr w:rsidR="0012550D" w:rsidRPr="00E60611" w:rsidTr="00B80ADD">
        <w:trPr>
          <w:trHeight w:val="227"/>
        </w:trPr>
        <w:tc>
          <w:tcPr>
            <w:tcW w:w="1858" w:type="dxa"/>
            <w:shd w:val="clear" w:color="auto" w:fill="auto"/>
            <w:noWrap/>
            <w:hideMark/>
          </w:tcPr>
          <w:p w:rsidR="0012550D" w:rsidRPr="00F75C7E" w:rsidRDefault="0012550D" w:rsidP="00F75C7E">
            <w:pPr>
              <w:pStyle w:val="Table2"/>
            </w:pPr>
            <w:r w:rsidRPr="00F75C7E">
              <w:t>Vitamin C</w:t>
            </w:r>
          </w:p>
        </w:tc>
        <w:tc>
          <w:tcPr>
            <w:tcW w:w="4536" w:type="dxa"/>
            <w:shd w:val="clear" w:color="auto" w:fill="auto"/>
            <w:noWrap/>
            <w:hideMark/>
          </w:tcPr>
          <w:p w:rsidR="0012550D" w:rsidRPr="00F75C7E" w:rsidRDefault="0012550D" w:rsidP="00F75C7E">
            <w:pPr>
              <w:pStyle w:val="Table2"/>
              <w:jc w:val="center"/>
            </w:pPr>
            <w:r w:rsidRPr="00F75C7E">
              <w:t>5.4 mg</w:t>
            </w:r>
          </w:p>
        </w:tc>
        <w:tc>
          <w:tcPr>
            <w:tcW w:w="2835" w:type="dxa"/>
            <w:shd w:val="clear" w:color="auto" w:fill="auto"/>
            <w:noWrap/>
            <w:hideMark/>
          </w:tcPr>
          <w:p w:rsidR="0012550D" w:rsidRPr="00F75C7E" w:rsidRDefault="0012550D" w:rsidP="00F75C7E">
            <w:pPr>
              <w:pStyle w:val="Table2"/>
              <w:jc w:val="center"/>
            </w:pPr>
            <w:r w:rsidRPr="00F75C7E">
              <w:t>No maximum set</w:t>
            </w:r>
          </w:p>
        </w:tc>
      </w:tr>
      <w:tr w:rsidR="0012550D" w:rsidRPr="00E60611" w:rsidTr="00B80ADD">
        <w:trPr>
          <w:trHeight w:val="227"/>
        </w:trPr>
        <w:tc>
          <w:tcPr>
            <w:tcW w:w="1858" w:type="dxa"/>
            <w:shd w:val="clear" w:color="auto" w:fill="auto"/>
            <w:noWrap/>
            <w:hideMark/>
          </w:tcPr>
          <w:p w:rsidR="0012550D" w:rsidRPr="00F75C7E" w:rsidRDefault="0012550D" w:rsidP="00F75C7E">
            <w:pPr>
              <w:pStyle w:val="Table2"/>
            </w:pPr>
            <w:r w:rsidRPr="00F75C7E">
              <w:t>Vitamin D</w:t>
            </w:r>
          </w:p>
        </w:tc>
        <w:tc>
          <w:tcPr>
            <w:tcW w:w="4536" w:type="dxa"/>
            <w:shd w:val="clear" w:color="auto" w:fill="auto"/>
            <w:noWrap/>
            <w:hideMark/>
          </w:tcPr>
          <w:p w:rsidR="0012550D" w:rsidRPr="00F75C7E" w:rsidRDefault="0012550D" w:rsidP="00F75C7E">
            <w:pPr>
              <w:pStyle w:val="Table2"/>
              <w:jc w:val="center"/>
            </w:pPr>
            <w:r w:rsidRPr="00F75C7E">
              <w:t>1.2 µg</w:t>
            </w:r>
          </w:p>
        </w:tc>
        <w:tc>
          <w:tcPr>
            <w:tcW w:w="2835" w:type="dxa"/>
            <w:shd w:val="clear" w:color="auto" w:fill="auto"/>
            <w:noWrap/>
            <w:hideMark/>
          </w:tcPr>
          <w:p w:rsidR="0012550D" w:rsidRPr="00F75C7E" w:rsidRDefault="0012550D" w:rsidP="00F75C7E">
            <w:pPr>
              <w:pStyle w:val="Table2"/>
              <w:jc w:val="center"/>
            </w:pPr>
            <w:r w:rsidRPr="00F75C7E">
              <w:t>6.5 µg or 7.5 µg3</w:t>
            </w:r>
          </w:p>
        </w:tc>
      </w:tr>
      <w:tr w:rsidR="0012550D" w:rsidRPr="00E60611" w:rsidTr="00B80ADD">
        <w:trPr>
          <w:trHeight w:val="227"/>
        </w:trPr>
        <w:tc>
          <w:tcPr>
            <w:tcW w:w="1858" w:type="dxa"/>
            <w:shd w:val="clear" w:color="auto" w:fill="auto"/>
            <w:noWrap/>
            <w:hideMark/>
          </w:tcPr>
          <w:p w:rsidR="0012550D" w:rsidRPr="00F75C7E" w:rsidRDefault="0012550D" w:rsidP="00F75C7E">
            <w:pPr>
              <w:pStyle w:val="Table2"/>
            </w:pPr>
            <w:r w:rsidRPr="00F75C7E">
              <w:t>Vitamin E</w:t>
            </w:r>
          </w:p>
        </w:tc>
        <w:tc>
          <w:tcPr>
            <w:tcW w:w="4536" w:type="dxa"/>
            <w:shd w:val="clear" w:color="auto" w:fill="auto"/>
            <w:noWrap/>
            <w:hideMark/>
          </w:tcPr>
          <w:p w:rsidR="0012550D" w:rsidRPr="00F75C7E" w:rsidRDefault="0012550D" w:rsidP="00F75C7E">
            <w:pPr>
              <w:pStyle w:val="Table2"/>
              <w:jc w:val="center"/>
            </w:pPr>
            <w:r w:rsidRPr="00F75C7E">
              <w:t>1 mg alpha-tocopherol equivalents</w:t>
            </w:r>
            <w:r w:rsidRPr="00753ED1">
              <w:rPr>
                <w:vertAlign w:val="superscript"/>
              </w:rPr>
              <w:t>4</w:t>
            </w:r>
          </w:p>
        </w:tc>
        <w:tc>
          <w:tcPr>
            <w:tcW w:w="2835" w:type="dxa"/>
            <w:shd w:val="clear" w:color="auto" w:fill="auto"/>
            <w:noWrap/>
            <w:hideMark/>
          </w:tcPr>
          <w:p w:rsidR="0012550D" w:rsidRPr="00F75C7E" w:rsidRDefault="0012550D" w:rsidP="00F75C7E">
            <w:pPr>
              <w:pStyle w:val="Table2"/>
              <w:jc w:val="center"/>
            </w:pPr>
            <w:r w:rsidRPr="00F75C7E">
              <w:t>No maximum set</w:t>
            </w:r>
          </w:p>
        </w:tc>
      </w:tr>
      <w:tr w:rsidR="0012550D" w:rsidRPr="00E60611" w:rsidTr="00B80ADD">
        <w:trPr>
          <w:trHeight w:val="227"/>
        </w:trPr>
        <w:tc>
          <w:tcPr>
            <w:tcW w:w="1858" w:type="dxa"/>
            <w:shd w:val="clear" w:color="auto" w:fill="auto"/>
            <w:noWrap/>
            <w:hideMark/>
          </w:tcPr>
          <w:p w:rsidR="0012550D" w:rsidRPr="00F75C7E" w:rsidRDefault="0012550D" w:rsidP="00F75C7E">
            <w:pPr>
              <w:pStyle w:val="Table2"/>
            </w:pPr>
            <w:r w:rsidRPr="00F75C7E">
              <w:t>Biotin</w:t>
            </w:r>
          </w:p>
        </w:tc>
        <w:tc>
          <w:tcPr>
            <w:tcW w:w="4536" w:type="dxa"/>
            <w:shd w:val="clear" w:color="auto" w:fill="auto"/>
            <w:noWrap/>
            <w:hideMark/>
          </w:tcPr>
          <w:p w:rsidR="0012550D" w:rsidRPr="00F75C7E" w:rsidRDefault="0012550D" w:rsidP="00F75C7E">
            <w:pPr>
              <w:pStyle w:val="Table2"/>
              <w:jc w:val="center"/>
            </w:pPr>
            <w:r w:rsidRPr="00F75C7E">
              <w:t>1.8 µg</w:t>
            </w:r>
          </w:p>
        </w:tc>
        <w:tc>
          <w:tcPr>
            <w:tcW w:w="2835" w:type="dxa"/>
            <w:shd w:val="clear" w:color="auto" w:fill="auto"/>
            <w:noWrap/>
            <w:hideMark/>
          </w:tcPr>
          <w:p w:rsidR="0012550D" w:rsidRPr="00F75C7E" w:rsidRDefault="0012550D" w:rsidP="00F75C7E">
            <w:pPr>
              <w:pStyle w:val="Table2"/>
              <w:jc w:val="center"/>
            </w:pPr>
            <w:r w:rsidRPr="00F75C7E">
              <w:t>No maximum set</w:t>
            </w:r>
          </w:p>
        </w:tc>
      </w:tr>
      <w:tr w:rsidR="0012550D" w:rsidRPr="00E60611" w:rsidTr="00B80ADD">
        <w:trPr>
          <w:trHeight w:val="227"/>
        </w:trPr>
        <w:tc>
          <w:tcPr>
            <w:tcW w:w="1858" w:type="dxa"/>
            <w:shd w:val="clear" w:color="auto" w:fill="auto"/>
            <w:noWrap/>
            <w:hideMark/>
          </w:tcPr>
          <w:p w:rsidR="0012550D" w:rsidRPr="00F75C7E" w:rsidRDefault="0012550D" w:rsidP="00F75C7E">
            <w:pPr>
              <w:pStyle w:val="Table2"/>
            </w:pPr>
            <w:r w:rsidRPr="00F75C7E">
              <w:t>Pantothenic Acid</w:t>
            </w:r>
          </w:p>
        </w:tc>
        <w:tc>
          <w:tcPr>
            <w:tcW w:w="4536" w:type="dxa"/>
            <w:shd w:val="clear" w:color="auto" w:fill="auto"/>
            <w:noWrap/>
            <w:hideMark/>
          </w:tcPr>
          <w:p w:rsidR="0012550D" w:rsidRPr="00F75C7E" w:rsidRDefault="0012550D" w:rsidP="00F75C7E">
            <w:pPr>
              <w:pStyle w:val="Table2"/>
              <w:jc w:val="center"/>
            </w:pPr>
            <w:r w:rsidRPr="00F75C7E">
              <w:t>0.35 mg</w:t>
            </w:r>
          </w:p>
        </w:tc>
        <w:tc>
          <w:tcPr>
            <w:tcW w:w="2835" w:type="dxa"/>
            <w:shd w:val="clear" w:color="auto" w:fill="auto"/>
            <w:noWrap/>
            <w:hideMark/>
          </w:tcPr>
          <w:p w:rsidR="0012550D" w:rsidRPr="00F75C7E" w:rsidRDefault="0012550D" w:rsidP="00F75C7E">
            <w:pPr>
              <w:pStyle w:val="Table2"/>
              <w:jc w:val="center"/>
            </w:pPr>
            <w:r w:rsidRPr="00F75C7E">
              <w:t>No maximum set</w:t>
            </w:r>
          </w:p>
        </w:tc>
      </w:tr>
      <w:tr w:rsidR="0012550D" w:rsidRPr="00E60611" w:rsidTr="00B80ADD">
        <w:trPr>
          <w:trHeight w:val="227"/>
        </w:trPr>
        <w:tc>
          <w:tcPr>
            <w:tcW w:w="1858" w:type="dxa"/>
            <w:shd w:val="clear" w:color="auto" w:fill="auto"/>
            <w:noWrap/>
            <w:hideMark/>
          </w:tcPr>
          <w:p w:rsidR="0012550D" w:rsidRPr="00F75C7E" w:rsidRDefault="0012550D" w:rsidP="00F75C7E">
            <w:pPr>
              <w:pStyle w:val="Table2"/>
            </w:pPr>
            <w:r w:rsidRPr="00F75C7E">
              <w:t>Vitamin K</w:t>
            </w:r>
          </w:p>
        </w:tc>
        <w:tc>
          <w:tcPr>
            <w:tcW w:w="4536" w:type="dxa"/>
            <w:shd w:val="clear" w:color="auto" w:fill="auto"/>
            <w:noWrap/>
            <w:hideMark/>
          </w:tcPr>
          <w:p w:rsidR="0012550D" w:rsidRPr="00F75C7E" w:rsidRDefault="0012550D" w:rsidP="00F75C7E">
            <w:pPr>
              <w:pStyle w:val="Table2"/>
              <w:jc w:val="center"/>
            </w:pPr>
            <w:r w:rsidRPr="00F75C7E">
              <w:t>8.5 µg</w:t>
            </w:r>
          </w:p>
        </w:tc>
        <w:tc>
          <w:tcPr>
            <w:tcW w:w="2835" w:type="dxa"/>
            <w:shd w:val="clear" w:color="auto" w:fill="auto"/>
            <w:noWrap/>
            <w:hideMark/>
          </w:tcPr>
          <w:p w:rsidR="0012550D" w:rsidRPr="00F75C7E" w:rsidRDefault="0012550D" w:rsidP="00F75C7E">
            <w:pPr>
              <w:pStyle w:val="Table2"/>
              <w:jc w:val="center"/>
            </w:pPr>
            <w:r w:rsidRPr="00F75C7E">
              <w:t>No maximum set</w:t>
            </w:r>
          </w:p>
        </w:tc>
      </w:tr>
      <w:tr w:rsidR="0012550D" w:rsidRPr="00E60611" w:rsidTr="00B80ADD">
        <w:trPr>
          <w:trHeight w:val="300"/>
        </w:trPr>
        <w:tc>
          <w:tcPr>
            <w:tcW w:w="9229" w:type="dxa"/>
            <w:gridSpan w:val="3"/>
            <w:shd w:val="clear" w:color="auto" w:fill="auto"/>
            <w:noWrap/>
            <w:hideMark/>
          </w:tcPr>
          <w:p w:rsidR="0012550D" w:rsidRPr="00E60611" w:rsidRDefault="0012550D" w:rsidP="00B80ADD">
            <w:pPr>
              <w:pStyle w:val="Table1"/>
              <w:jc w:val="left"/>
              <w:rPr>
                <w:rFonts w:ascii="Calibri" w:hAnsi="Calibri" w:cs="Calibri"/>
                <w:lang w:val="en-AU" w:eastAsia="en-AU"/>
              </w:rPr>
            </w:pPr>
            <w:r w:rsidRPr="00E60611">
              <w:rPr>
                <w:lang w:eastAsia="en-AU"/>
              </w:rPr>
              <w:t>Minerals</w:t>
            </w:r>
          </w:p>
        </w:tc>
      </w:tr>
      <w:tr w:rsidR="0012550D" w:rsidRPr="00E60611" w:rsidTr="00B80ADD">
        <w:trPr>
          <w:trHeight w:val="227"/>
        </w:trPr>
        <w:tc>
          <w:tcPr>
            <w:tcW w:w="1858" w:type="dxa"/>
            <w:shd w:val="clear" w:color="auto" w:fill="auto"/>
            <w:noWrap/>
            <w:hideMark/>
          </w:tcPr>
          <w:p w:rsidR="0012550D" w:rsidRPr="00E60611" w:rsidRDefault="0012550D" w:rsidP="00F75C7E">
            <w:pPr>
              <w:pStyle w:val="Table2"/>
              <w:rPr>
                <w:lang w:val="en-AU" w:eastAsia="en-AU"/>
              </w:rPr>
            </w:pPr>
            <w:r w:rsidRPr="00E60611">
              <w:rPr>
                <w:lang w:eastAsia="en-AU"/>
              </w:rPr>
              <w:t>Calcium</w:t>
            </w:r>
          </w:p>
        </w:tc>
        <w:tc>
          <w:tcPr>
            <w:tcW w:w="4536"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84 mg or 120 mg</w:t>
            </w:r>
            <w:r w:rsidRPr="00E60611">
              <w:rPr>
                <w:vertAlign w:val="superscript"/>
                <w:lang w:val="en-AU" w:eastAsia="en-AU"/>
              </w:rPr>
              <w:t>3</w:t>
            </w:r>
          </w:p>
        </w:tc>
        <w:tc>
          <w:tcPr>
            <w:tcW w:w="2835"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420 mg or 600 mg</w:t>
            </w:r>
            <w:r w:rsidRPr="00E60611">
              <w:rPr>
                <w:vertAlign w:val="superscript"/>
                <w:lang w:val="en-AU" w:eastAsia="en-AU"/>
              </w:rPr>
              <w:t>3</w:t>
            </w:r>
          </w:p>
        </w:tc>
      </w:tr>
      <w:tr w:rsidR="0012550D" w:rsidRPr="00E60611" w:rsidTr="00B80ADD">
        <w:trPr>
          <w:trHeight w:val="227"/>
        </w:trPr>
        <w:tc>
          <w:tcPr>
            <w:tcW w:w="1858" w:type="dxa"/>
            <w:shd w:val="clear" w:color="auto" w:fill="auto"/>
            <w:noWrap/>
            <w:hideMark/>
          </w:tcPr>
          <w:p w:rsidR="0012550D" w:rsidRPr="00E60611" w:rsidRDefault="0012550D" w:rsidP="00F75C7E">
            <w:pPr>
              <w:pStyle w:val="Table2"/>
              <w:rPr>
                <w:lang w:val="en-AU" w:eastAsia="en-AU"/>
              </w:rPr>
            </w:pPr>
            <w:r w:rsidRPr="00E60611">
              <w:rPr>
                <w:lang w:eastAsia="en-AU"/>
              </w:rPr>
              <w:t>Magnesium</w:t>
            </w:r>
          </w:p>
        </w:tc>
        <w:tc>
          <w:tcPr>
            <w:tcW w:w="4536"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18 mg</w:t>
            </w:r>
          </w:p>
        </w:tc>
        <w:tc>
          <w:tcPr>
            <w:tcW w:w="2835"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No maximum set</w:t>
            </w:r>
          </w:p>
        </w:tc>
      </w:tr>
      <w:tr w:rsidR="0012550D" w:rsidRPr="00E60611" w:rsidTr="00B80ADD">
        <w:trPr>
          <w:trHeight w:val="227"/>
        </w:trPr>
        <w:tc>
          <w:tcPr>
            <w:tcW w:w="1858" w:type="dxa"/>
            <w:shd w:val="clear" w:color="auto" w:fill="auto"/>
            <w:noWrap/>
            <w:hideMark/>
          </w:tcPr>
          <w:p w:rsidR="0012550D" w:rsidRPr="00E60611" w:rsidRDefault="0012550D" w:rsidP="00F75C7E">
            <w:pPr>
              <w:pStyle w:val="Table2"/>
              <w:rPr>
                <w:lang w:val="en-AU" w:eastAsia="en-AU"/>
              </w:rPr>
            </w:pPr>
            <w:r w:rsidRPr="00E60611">
              <w:rPr>
                <w:lang w:eastAsia="en-AU"/>
              </w:rPr>
              <w:t>Iron</w:t>
            </w:r>
          </w:p>
        </w:tc>
        <w:tc>
          <w:tcPr>
            <w:tcW w:w="4536"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1.2 mg</w:t>
            </w:r>
          </w:p>
        </w:tc>
        <w:tc>
          <w:tcPr>
            <w:tcW w:w="2835"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No maximum set</w:t>
            </w:r>
          </w:p>
        </w:tc>
      </w:tr>
      <w:tr w:rsidR="0012550D" w:rsidRPr="00E60611" w:rsidTr="00B80ADD">
        <w:trPr>
          <w:trHeight w:val="227"/>
        </w:trPr>
        <w:tc>
          <w:tcPr>
            <w:tcW w:w="1858" w:type="dxa"/>
            <w:shd w:val="clear" w:color="auto" w:fill="auto"/>
            <w:noWrap/>
            <w:hideMark/>
          </w:tcPr>
          <w:p w:rsidR="0012550D" w:rsidRPr="00E60611" w:rsidRDefault="0012550D" w:rsidP="00F75C7E">
            <w:pPr>
              <w:pStyle w:val="Table2"/>
              <w:rPr>
                <w:lang w:val="en-AU" w:eastAsia="en-AU"/>
              </w:rPr>
            </w:pPr>
            <w:r w:rsidRPr="00E60611">
              <w:rPr>
                <w:lang w:eastAsia="en-AU"/>
              </w:rPr>
              <w:t>Phosphorus</w:t>
            </w:r>
          </w:p>
        </w:tc>
        <w:tc>
          <w:tcPr>
            <w:tcW w:w="4536"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72 mg</w:t>
            </w:r>
          </w:p>
        </w:tc>
        <w:tc>
          <w:tcPr>
            <w:tcW w:w="2835"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No maximum set</w:t>
            </w:r>
          </w:p>
        </w:tc>
      </w:tr>
      <w:tr w:rsidR="0012550D" w:rsidRPr="00E60611" w:rsidTr="00B80ADD">
        <w:trPr>
          <w:trHeight w:val="227"/>
        </w:trPr>
        <w:tc>
          <w:tcPr>
            <w:tcW w:w="1858" w:type="dxa"/>
            <w:shd w:val="clear" w:color="auto" w:fill="auto"/>
            <w:noWrap/>
            <w:hideMark/>
          </w:tcPr>
          <w:p w:rsidR="0012550D" w:rsidRPr="00E60611" w:rsidRDefault="0012550D" w:rsidP="00F75C7E">
            <w:pPr>
              <w:pStyle w:val="Table2"/>
              <w:rPr>
                <w:lang w:val="en-AU" w:eastAsia="en-AU"/>
              </w:rPr>
            </w:pPr>
            <w:r w:rsidRPr="00E60611">
              <w:rPr>
                <w:lang w:eastAsia="en-AU"/>
              </w:rPr>
              <w:t>Zinc</w:t>
            </w:r>
          </w:p>
        </w:tc>
        <w:tc>
          <w:tcPr>
            <w:tcW w:w="4536"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1.2 mg</w:t>
            </w:r>
          </w:p>
        </w:tc>
        <w:tc>
          <w:tcPr>
            <w:tcW w:w="2835"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3.6 mg</w:t>
            </w:r>
          </w:p>
        </w:tc>
      </w:tr>
      <w:tr w:rsidR="0012550D" w:rsidRPr="00E60611" w:rsidTr="00B80ADD">
        <w:trPr>
          <w:trHeight w:val="227"/>
        </w:trPr>
        <w:tc>
          <w:tcPr>
            <w:tcW w:w="1858" w:type="dxa"/>
            <w:shd w:val="clear" w:color="auto" w:fill="auto"/>
            <w:noWrap/>
            <w:hideMark/>
          </w:tcPr>
          <w:p w:rsidR="0012550D" w:rsidRPr="00E60611" w:rsidRDefault="0012550D" w:rsidP="00F75C7E">
            <w:pPr>
              <w:pStyle w:val="Table2"/>
              <w:rPr>
                <w:lang w:val="en-AU" w:eastAsia="en-AU"/>
              </w:rPr>
            </w:pPr>
            <w:r w:rsidRPr="00E60611">
              <w:rPr>
                <w:lang w:eastAsia="en-AU"/>
              </w:rPr>
              <w:t>Manganese</w:t>
            </w:r>
          </w:p>
        </w:tc>
        <w:tc>
          <w:tcPr>
            <w:tcW w:w="4536"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0.12 mg</w:t>
            </w:r>
          </w:p>
        </w:tc>
        <w:tc>
          <w:tcPr>
            <w:tcW w:w="2835"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1.2 mg</w:t>
            </w:r>
          </w:p>
        </w:tc>
      </w:tr>
      <w:tr w:rsidR="0012550D" w:rsidRPr="00E60611" w:rsidTr="00B80ADD">
        <w:trPr>
          <w:trHeight w:val="227"/>
        </w:trPr>
        <w:tc>
          <w:tcPr>
            <w:tcW w:w="1858" w:type="dxa"/>
            <w:shd w:val="clear" w:color="auto" w:fill="auto"/>
            <w:noWrap/>
            <w:hideMark/>
          </w:tcPr>
          <w:p w:rsidR="0012550D" w:rsidRPr="00E60611" w:rsidRDefault="0012550D" w:rsidP="00F75C7E">
            <w:pPr>
              <w:pStyle w:val="Table2"/>
              <w:rPr>
                <w:lang w:val="en-AU" w:eastAsia="en-AU"/>
              </w:rPr>
            </w:pPr>
            <w:r w:rsidRPr="00E60611">
              <w:rPr>
                <w:lang w:eastAsia="en-AU"/>
              </w:rPr>
              <w:t>Copper</w:t>
            </w:r>
          </w:p>
        </w:tc>
        <w:tc>
          <w:tcPr>
            <w:tcW w:w="4536"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0.15 mg</w:t>
            </w:r>
          </w:p>
        </w:tc>
        <w:tc>
          <w:tcPr>
            <w:tcW w:w="2835"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1.25 mg</w:t>
            </w:r>
          </w:p>
        </w:tc>
      </w:tr>
      <w:tr w:rsidR="0012550D" w:rsidRPr="00E60611" w:rsidTr="00B80ADD">
        <w:trPr>
          <w:trHeight w:val="227"/>
        </w:trPr>
        <w:tc>
          <w:tcPr>
            <w:tcW w:w="1858" w:type="dxa"/>
            <w:shd w:val="clear" w:color="auto" w:fill="auto"/>
            <w:noWrap/>
            <w:hideMark/>
          </w:tcPr>
          <w:p w:rsidR="0012550D" w:rsidRPr="00E60611" w:rsidRDefault="0012550D" w:rsidP="00F75C7E">
            <w:pPr>
              <w:pStyle w:val="Table2"/>
              <w:rPr>
                <w:lang w:val="en-AU" w:eastAsia="en-AU"/>
              </w:rPr>
            </w:pPr>
            <w:r w:rsidRPr="00E60611">
              <w:rPr>
                <w:lang w:eastAsia="en-AU"/>
              </w:rPr>
              <w:t>Iodine</w:t>
            </w:r>
          </w:p>
        </w:tc>
        <w:tc>
          <w:tcPr>
            <w:tcW w:w="4536"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15.5 µg</w:t>
            </w:r>
          </w:p>
        </w:tc>
        <w:tc>
          <w:tcPr>
            <w:tcW w:w="2835"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84 µg</w:t>
            </w:r>
          </w:p>
        </w:tc>
      </w:tr>
      <w:tr w:rsidR="0012550D" w:rsidRPr="00E60611" w:rsidTr="00B80ADD">
        <w:trPr>
          <w:trHeight w:val="227"/>
        </w:trPr>
        <w:tc>
          <w:tcPr>
            <w:tcW w:w="1858" w:type="dxa"/>
            <w:shd w:val="clear" w:color="auto" w:fill="auto"/>
            <w:noWrap/>
            <w:hideMark/>
          </w:tcPr>
          <w:p w:rsidR="0012550D" w:rsidRPr="00E60611" w:rsidRDefault="0012550D" w:rsidP="00F75C7E">
            <w:pPr>
              <w:pStyle w:val="Table2"/>
              <w:rPr>
                <w:lang w:val="en-AU" w:eastAsia="en-AU"/>
              </w:rPr>
            </w:pPr>
            <w:r w:rsidRPr="00E60611">
              <w:rPr>
                <w:lang w:eastAsia="en-AU"/>
              </w:rPr>
              <w:t>Chromium</w:t>
            </w:r>
          </w:p>
        </w:tc>
        <w:tc>
          <w:tcPr>
            <w:tcW w:w="4536"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3 µg</w:t>
            </w:r>
          </w:p>
        </w:tc>
        <w:tc>
          <w:tcPr>
            <w:tcW w:w="2835"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No maximum set</w:t>
            </w:r>
          </w:p>
        </w:tc>
      </w:tr>
      <w:tr w:rsidR="0012550D" w:rsidRPr="00E60611" w:rsidTr="00B80ADD">
        <w:trPr>
          <w:trHeight w:val="227"/>
        </w:trPr>
        <w:tc>
          <w:tcPr>
            <w:tcW w:w="1858" w:type="dxa"/>
            <w:shd w:val="clear" w:color="auto" w:fill="auto"/>
            <w:noWrap/>
            <w:hideMark/>
          </w:tcPr>
          <w:p w:rsidR="0012550D" w:rsidRPr="00E60611" w:rsidRDefault="0012550D" w:rsidP="00F75C7E">
            <w:pPr>
              <w:pStyle w:val="Table2"/>
              <w:rPr>
                <w:lang w:val="en-AU" w:eastAsia="en-AU"/>
              </w:rPr>
            </w:pPr>
            <w:r w:rsidRPr="00E60611">
              <w:rPr>
                <w:lang w:eastAsia="en-AU"/>
              </w:rPr>
              <w:t>Molybdenum</w:t>
            </w:r>
          </w:p>
        </w:tc>
        <w:tc>
          <w:tcPr>
            <w:tcW w:w="4536"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7 µg</w:t>
            </w:r>
          </w:p>
        </w:tc>
        <w:tc>
          <w:tcPr>
            <w:tcW w:w="2835"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No maximum set</w:t>
            </w:r>
          </w:p>
        </w:tc>
      </w:tr>
      <w:tr w:rsidR="0012550D" w:rsidRPr="00E60611" w:rsidTr="00B80ADD">
        <w:trPr>
          <w:trHeight w:val="227"/>
        </w:trPr>
        <w:tc>
          <w:tcPr>
            <w:tcW w:w="1858" w:type="dxa"/>
            <w:shd w:val="clear" w:color="auto" w:fill="auto"/>
            <w:noWrap/>
            <w:hideMark/>
          </w:tcPr>
          <w:p w:rsidR="0012550D" w:rsidRPr="00E60611" w:rsidRDefault="0012550D" w:rsidP="00F75C7E">
            <w:pPr>
              <w:pStyle w:val="Table2"/>
              <w:rPr>
                <w:lang w:val="en-AU" w:eastAsia="en-AU"/>
              </w:rPr>
            </w:pPr>
            <w:r w:rsidRPr="00E60611">
              <w:rPr>
                <w:lang w:eastAsia="en-AU"/>
              </w:rPr>
              <w:t>Selenium</w:t>
            </w:r>
          </w:p>
        </w:tc>
        <w:tc>
          <w:tcPr>
            <w:tcW w:w="4536"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6 µg</w:t>
            </w:r>
          </w:p>
        </w:tc>
        <w:tc>
          <w:tcPr>
            <w:tcW w:w="2835"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25 µg</w:t>
            </w:r>
          </w:p>
        </w:tc>
      </w:tr>
      <w:tr w:rsidR="0012550D" w:rsidRPr="00E60611" w:rsidTr="00B80ADD">
        <w:trPr>
          <w:trHeight w:val="300"/>
        </w:trPr>
        <w:tc>
          <w:tcPr>
            <w:tcW w:w="9229" w:type="dxa"/>
            <w:gridSpan w:val="3"/>
            <w:shd w:val="clear" w:color="auto" w:fill="auto"/>
            <w:noWrap/>
            <w:hideMark/>
          </w:tcPr>
          <w:p w:rsidR="0012550D" w:rsidRPr="00E60611" w:rsidRDefault="0012550D" w:rsidP="00B80ADD">
            <w:pPr>
              <w:pStyle w:val="Table1"/>
              <w:jc w:val="left"/>
              <w:rPr>
                <w:rFonts w:ascii="Calibri" w:hAnsi="Calibri" w:cs="Calibri"/>
                <w:lang w:val="en-AU" w:eastAsia="en-AU"/>
              </w:rPr>
            </w:pPr>
            <w:r w:rsidRPr="00E60611">
              <w:rPr>
                <w:lang w:eastAsia="en-AU"/>
              </w:rPr>
              <w:t>Electrolytes</w:t>
            </w:r>
          </w:p>
        </w:tc>
      </w:tr>
      <w:tr w:rsidR="0012550D" w:rsidRPr="00E60611" w:rsidTr="00B80ADD">
        <w:trPr>
          <w:trHeight w:val="227"/>
        </w:trPr>
        <w:tc>
          <w:tcPr>
            <w:tcW w:w="1858" w:type="dxa"/>
            <w:shd w:val="clear" w:color="auto" w:fill="auto"/>
            <w:noWrap/>
            <w:hideMark/>
          </w:tcPr>
          <w:p w:rsidR="0012550D" w:rsidRPr="00E60611" w:rsidRDefault="0012550D" w:rsidP="00F75C7E">
            <w:pPr>
              <w:pStyle w:val="Table2"/>
              <w:rPr>
                <w:lang w:val="en-AU" w:eastAsia="en-AU"/>
              </w:rPr>
            </w:pPr>
            <w:r w:rsidRPr="00E60611">
              <w:rPr>
                <w:lang w:eastAsia="en-AU"/>
              </w:rPr>
              <w:t>Sodium</w:t>
            </w:r>
          </w:p>
        </w:tc>
        <w:tc>
          <w:tcPr>
            <w:tcW w:w="4536"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72 mg</w:t>
            </w:r>
          </w:p>
        </w:tc>
        <w:tc>
          <w:tcPr>
            <w:tcW w:w="2835"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No maximum set</w:t>
            </w:r>
          </w:p>
        </w:tc>
      </w:tr>
      <w:tr w:rsidR="0012550D" w:rsidRPr="00E60611" w:rsidTr="00B80ADD">
        <w:trPr>
          <w:trHeight w:val="227"/>
        </w:trPr>
        <w:tc>
          <w:tcPr>
            <w:tcW w:w="1858" w:type="dxa"/>
            <w:shd w:val="clear" w:color="auto" w:fill="auto"/>
            <w:noWrap/>
            <w:hideMark/>
          </w:tcPr>
          <w:p w:rsidR="0012550D" w:rsidRPr="00E60611" w:rsidRDefault="0012550D" w:rsidP="00F75C7E">
            <w:pPr>
              <w:pStyle w:val="Table2"/>
              <w:rPr>
                <w:lang w:val="en-AU" w:eastAsia="en-AU"/>
              </w:rPr>
            </w:pPr>
            <w:r w:rsidRPr="00E60611">
              <w:rPr>
                <w:lang w:eastAsia="en-AU"/>
              </w:rPr>
              <w:t>Potassium</w:t>
            </w:r>
          </w:p>
        </w:tc>
        <w:tc>
          <w:tcPr>
            <w:tcW w:w="4536"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190 mg</w:t>
            </w:r>
          </w:p>
        </w:tc>
        <w:tc>
          <w:tcPr>
            <w:tcW w:w="2835"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No maximum set</w:t>
            </w:r>
          </w:p>
        </w:tc>
      </w:tr>
      <w:tr w:rsidR="0012550D" w:rsidRPr="00E60611" w:rsidTr="00B80ADD">
        <w:trPr>
          <w:trHeight w:val="227"/>
        </w:trPr>
        <w:tc>
          <w:tcPr>
            <w:tcW w:w="1858" w:type="dxa"/>
            <w:shd w:val="clear" w:color="auto" w:fill="auto"/>
            <w:noWrap/>
            <w:hideMark/>
          </w:tcPr>
          <w:p w:rsidR="0012550D" w:rsidRPr="00E60611" w:rsidRDefault="0012550D" w:rsidP="00F75C7E">
            <w:pPr>
              <w:pStyle w:val="Table2"/>
              <w:rPr>
                <w:lang w:val="en-AU" w:eastAsia="en-AU"/>
              </w:rPr>
            </w:pPr>
            <w:r w:rsidRPr="00E60611">
              <w:rPr>
                <w:lang w:eastAsia="en-AU"/>
              </w:rPr>
              <w:t>Chloride</w:t>
            </w:r>
          </w:p>
        </w:tc>
        <w:tc>
          <w:tcPr>
            <w:tcW w:w="4536"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72 mg</w:t>
            </w:r>
          </w:p>
        </w:tc>
        <w:tc>
          <w:tcPr>
            <w:tcW w:w="2835" w:type="dxa"/>
            <w:shd w:val="clear" w:color="auto" w:fill="auto"/>
            <w:noWrap/>
            <w:hideMark/>
          </w:tcPr>
          <w:p w:rsidR="0012550D" w:rsidRPr="00E60611" w:rsidRDefault="0012550D" w:rsidP="00F75C7E">
            <w:pPr>
              <w:pStyle w:val="Table2"/>
              <w:jc w:val="center"/>
              <w:rPr>
                <w:lang w:val="en-AU" w:eastAsia="en-AU"/>
              </w:rPr>
            </w:pPr>
            <w:r w:rsidRPr="00E60611">
              <w:rPr>
                <w:lang w:val="en-AU" w:eastAsia="en-AU"/>
              </w:rPr>
              <w:t>No maximum set</w:t>
            </w:r>
          </w:p>
        </w:tc>
      </w:tr>
    </w:tbl>
    <w:p w:rsidR="0012550D" w:rsidRPr="00F75C7E" w:rsidRDefault="0012550D" w:rsidP="00F75C7E">
      <w:pPr>
        <w:pStyle w:val="Footnote"/>
        <w:rPr>
          <w:szCs w:val="16"/>
        </w:rPr>
      </w:pPr>
      <w:r w:rsidRPr="00F75C7E">
        <w:rPr>
          <w:szCs w:val="16"/>
          <w:vertAlign w:val="superscript"/>
        </w:rPr>
        <w:t>1, 2, and 4</w:t>
      </w:r>
      <w:r w:rsidRPr="00F75C7E">
        <w:rPr>
          <w:szCs w:val="16"/>
        </w:rPr>
        <w:t xml:space="preserve"> </w:t>
      </w:r>
      <w:proofErr w:type="gramStart"/>
      <w:r w:rsidRPr="00F75C7E">
        <w:rPr>
          <w:szCs w:val="16"/>
        </w:rPr>
        <w:t>These</w:t>
      </w:r>
      <w:proofErr w:type="gramEnd"/>
      <w:r w:rsidRPr="00F75C7E">
        <w:rPr>
          <w:szCs w:val="16"/>
        </w:rPr>
        <w:t xml:space="preserve"> numbers refer to the corresponding numbers in the footnotes in Schedule 1 in Standard 1.1.1.</w:t>
      </w:r>
    </w:p>
    <w:p w:rsidR="0012550D" w:rsidRPr="00F75C7E" w:rsidRDefault="0012550D" w:rsidP="00F75C7E">
      <w:pPr>
        <w:pStyle w:val="Footnote"/>
        <w:rPr>
          <w:szCs w:val="16"/>
        </w:rPr>
      </w:pPr>
      <w:r w:rsidRPr="00F75C7E">
        <w:rPr>
          <w:szCs w:val="16"/>
          <w:vertAlign w:val="superscript"/>
        </w:rPr>
        <w:t>3</w:t>
      </w:r>
      <w:r w:rsidRPr="00F75C7E">
        <w:rPr>
          <w:szCs w:val="16"/>
        </w:rPr>
        <w:t xml:space="preserve"> The higher amount applies only to products intended for children aged one to ten years.</w:t>
      </w:r>
    </w:p>
    <w:p w:rsidR="002A4EA6" w:rsidRPr="0012550D" w:rsidRDefault="002A4EA6" w:rsidP="0012550D">
      <w:pPr>
        <w:tabs>
          <w:tab w:val="clear" w:pos="851"/>
        </w:tabs>
      </w:pPr>
    </w:p>
    <w:sectPr w:rsidR="002A4EA6" w:rsidRPr="0012550D" w:rsidSect="00B80ADD">
      <w:footerReference w:type="default" r:id="rId10"/>
      <w:pgSz w:w="11900" w:h="16840"/>
      <w:pgMar w:top="1418" w:right="1418" w:bottom="1418" w:left="1418" w:header="709" w:footer="709" w:gutter="0"/>
      <w:cols w:space="709"/>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2F2" w:rsidRDefault="00ED32F2">
      <w:r>
        <w:separator/>
      </w:r>
    </w:p>
  </w:endnote>
  <w:endnote w:type="continuationSeparator" w:id="0">
    <w:p w:rsidR="00ED32F2" w:rsidRDefault="00ED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537962"/>
      <w:docPartObj>
        <w:docPartGallery w:val="Page Numbers (Bottom of Page)"/>
        <w:docPartUnique/>
      </w:docPartObj>
    </w:sdtPr>
    <w:sdtEndPr>
      <w:rPr>
        <w:rStyle w:val="PageNumber"/>
      </w:rPr>
    </w:sdtEndPr>
    <w:sdtContent>
      <w:p w:rsidR="00ED32F2" w:rsidRPr="00B80ADD" w:rsidRDefault="00ED32F2" w:rsidP="00B80ADD">
        <w:pPr>
          <w:pStyle w:val="FSPagenumber"/>
          <w:jc w:val="center"/>
          <w:rPr>
            <w:rStyle w:val="PageNumber"/>
          </w:rPr>
        </w:pPr>
        <w:r w:rsidRPr="00B80ADD">
          <w:rPr>
            <w:rStyle w:val="PageNumber"/>
          </w:rPr>
          <w:fldChar w:fldCharType="begin"/>
        </w:r>
        <w:r w:rsidRPr="00B80ADD">
          <w:rPr>
            <w:rStyle w:val="PageNumber"/>
          </w:rPr>
          <w:instrText xml:space="preserve"> PAGE   \* MERGEFORMAT </w:instrText>
        </w:r>
        <w:r w:rsidRPr="00B80ADD">
          <w:rPr>
            <w:rStyle w:val="PageNumber"/>
          </w:rPr>
          <w:fldChar w:fldCharType="separate"/>
        </w:r>
        <w:r w:rsidR="00C85D6A">
          <w:rPr>
            <w:rStyle w:val="PageNumber"/>
            <w:noProof/>
          </w:rPr>
          <w:t>14</w:t>
        </w:r>
        <w:r w:rsidRPr="00B80ADD">
          <w:rPr>
            <w:rStyle w:val="PageNumber"/>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2F2" w:rsidRDefault="00ED32F2">
      <w:r>
        <w:separator/>
      </w:r>
    </w:p>
  </w:footnote>
  <w:footnote w:type="continuationSeparator" w:id="0">
    <w:p w:rsidR="00ED32F2" w:rsidRDefault="00ED3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687346"/>
    <w:multiLevelType w:val="hybridMultilevel"/>
    <w:tmpl w:val="4006A6A0"/>
    <w:lvl w:ilvl="0" w:tplc="F7E2334A">
      <w:start w:val="1"/>
      <w:numFmt w:val="bullet"/>
      <w:pStyle w:val="Box1"/>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F452727"/>
    <w:multiLevelType w:val="hybridMultilevel"/>
    <w:tmpl w:val="98B4A20A"/>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4"/>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0D"/>
    <w:rsid w:val="00016A8B"/>
    <w:rsid w:val="00030003"/>
    <w:rsid w:val="00057806"/>
    <w:rsid w:val="001116E0"/>
    <w:rsid w:val="0012550D"/>
    <w:rsid w:val="0017560B"/>
    <w:rsid w:val="001800B1"/>
    <w:rsid w:val="001F1E96"/>
    <w:rsid w:val="002047BA"/>
    <w:rsid w:val="0025132F"/>
    <w:rsid w:val="00260B17"/>
    <w:rsid w:val="00260EE6"/>
    <w:rsid w:val="0029632E"/>
    <w:rsid w:val="002A4EA6"/>
    <w:rsid w:val="003A6433"/>
    <w:rsid w:val="003C7BAF"/>
    <w:rsid w:val="00442660"/>
    <w:rsid w:val="004729EF"/>
    <w:rsid w:val="004913CD"/>
    <w:rsid w:val="004C682E"/>
    <w:rsid w:val="004F54FC"/>
    <w:rsid w:val="00521684"/>
    <w:rsid w:val="00543FB2"/>
    <w:rsid w:val="00554640"/>
    <w:rsid w:val="00590976"/>
    <w:rsid w:val="005E72B5"/>
    <w:rsid w:val="00602DAA"/>
    <w:rsid w:val="00640F4C"/>
    <w:rsid w:val="006646A6"/>
    <w:rsid w:val="00676910"/>
    <w:rsid w:val="00677937"/>
    <w:rsid w:val="00692037"/>
    <w:rsid w:val="006D2B69"/>
    <w:rsid w:val="006E07C2"/>
    <w:rsid w:val="00753ED1"/>
    <w:rsid w:val="007660B1"/>
    <w:rsid w:val="00766728"/>
    <w:rsid w:val="00811FFB"/>
    <w:rsid w:val="00840599"/>
    <w:rsid w:val="008D171D"/>
    <w:rsid w:val="008F2616"/>
    <w:rsid w:val="0091583E"/>
    <w:rsid w:val="00930F14"/>
    <w:rsid w:val="00944AC5"/>
    <w:rsid w:val="00A37E8E"/>
    <w:rsid w:val="00AB6186"/>
    <w:rsid w:val="00AF2479"/>
    <w:rsid w:val="00AF6B3D"/>
    <w:rsid w:val="00B113F2"/>
    <w:rsid w:val="00B80ADD"/>
    <w:rsid w:val="00B94393"/>
    <w:rsid w:val="00BB626E"/>
    <w:rsid w:val="00C12032"/>
    <w:rsid w:val="00C15798"/>
    <w:rsid w:val="00C4128B"/>
    <w:rsid w:val="00C75B51"/>
    <w:rsid w:val="00C85D6A"/>
    <w:rsid w:val="00CB3C91"/>
    <w:rsid w:val="00CB6A31"/>
    <w:rsid w:val="00D01847"/>
    <w:rsid w:val="00DB170D"/>
    <w:rsid w:val="00DB1F94"/>
    <w:rsid w:val="00DF6DF7"/>
    <w:rsid w:val="00ED32F2"/>
    <w:rsid w:val="00F34901"/>
    <w:rsid w:val="00F70477"/>
    <w:rsid w:val="00F75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8" w:semiHidden="1" w:unhideWhenUsed="1" w:qFormat="1"/>
    <w:lsdException w:name="heading 9" w:semiHidden="1" w:unhideWhenUsed="1" w:qFormat="1"/>
    <w:lsdException w:name="toc 2" w:uiPriority="39"/>
    <w:lsdException w:name="toc 3" w:uiPriority="39"/>
    <w:lsdException w:name="footnote text" w:uiPriority="99" w:qFormat="1"/>
    <w:lsdException w:name="header" w:qFormat="1"/>
    <w:lsdException w:name="footer" w:uiPriority="99"/>
    <w:lsdException w:name="caption" w:semiHidden="1" w:unhideWhenUsed="1" w:qFormat="1"/>
    <w:lsdException w:name="annotation reference" w:uiPriority="99"/>
    <w:lsdException w:name="Title" w:uiPriority="10" w:qFormat="1"/>
    <w:lsdException w:name="Body Text" w:uiPriority="99"/>
    <w:lsdException w:name="Subtitle" w:uiPriority="11" w:qFormat="1"/>
    <w:lsdException w:name="Body Text 2" w:uiPriority="99"/>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80ADD"/>
    <w:pPr>
      <w:widowControl w:val="0"/>
      <w:tabs>
        <w:tab w:val="left" w:pos="851"/>
      </w:tabs>
    </w:pPr>
    <w:rPr>
      <w:rFonts w:ascii="Arial" w:hAnsi="Arial"/>
      <w:lang w:eastAsia="en-US"/>
    </w:rPr>
  </w:style>
  <w:style w:type="paragraph" w:styleId="Heading1">
    <w:name w:val="heading 1"/>
    <w:aliases w:val="FS Heading 1,FSHeading 1,Chapter heading"/>
    <w:basedOn w:val="Normal"/>
    <w:next w:val="Normal"/>
    <w:link w:val="Heading1Char"/>
    <w:qFormat/>
    <w:rsid w:val="00D01847"/>
    <w:pPr>
      <w:keepNext/>
      <w:tabs>
        <w:tab w:val="clear" w:pos="851"/>
      </w:tabs>
      <w:ind w:left="851" w:hanging="851"/>
      <w:outlineLvl w:val="0"/>
    </w:pPr>
    <w:rPr>
      <w:rFonts w:ascii="Tahoma" w:hAnsi="Tahoma" w:cs="Tahoma"/>
      <w:b/>
      <w:bCs/>
      <w:kern w:val="32"/>
      <w:sz w:val="28"/>
      <w:szCs w:val="32"/>
      <w:u w:val="single"/>
      <w:lang w:bidi="en-US"/>
    </w:rPr>
  </w:style>
  <w:style w:type="paragraph" w:styleId="Heading2">
    <w:name w:val="heading 2"/>
    <w:aliases w:val="FS Heading 2,FSHeading 2,Section heading"/>
    <w:basedOn w:val="Normal"/>
    <w:next w:val="Normal"/>
    <w:link w:val="Heading2Char"/>
    <w:unhideWhenUsed/>
    <w:qFormat/>
    <w:rsid w:val="00D01847"/>
    <w:pPr>
      <w:keepNext/>
      <w:tabs>
        <w:tab w:val="clear" w:pos="851"/>
      </w:tabs>
      <w:ind w:left="851" w:hanging="851"/>
      <w:outlineLvl w:val="1"/>
    </w:pPr>
    <w:rPr>
      <w:rFonts w:ascii="Arial Bold" w:hAnsi="Arial Bold" w:cs="Arial Unicode MS"/>
      <w:b/>
      <w:bCs/>
      <w:iCs/>
      <w:sz w:val="28"/>
      <w:szCs w:val="28"/>
      <w:lang w:bidi="en-US"/>
    </w:rPr>
  </w:style>
  <w:style w:type="paragraph" w:styleId="Heading3">
    <w:name w:val="heading 3"/>
    <w:aliases w:val="FS Heading 3,FSHeading 3,Subheading 1"/>
    <w:basedOn w:val="Normal"/>
    <w:next w:val="Normal"/>
    <w:link w:val="Heading3Char"/>
    <w:unhideWhenUsed/>
    <w:qFormat/>
    <w:rsid w:val="00D01847"/>
    <w:pPr>
      <w:keepNext/>
      <w:tabs>
        <w:tab w:val="clear" w:pos="851"/>
      </w:tabs>
      <w:ind w:left="851" w:hanging="851"/>
      <w:outlineLvl w:val="2"/>
    </w:pPr>
    <w:rPr>
      <w:rFonts w:ascii="Arial Bold" w:hAnsi="Arial Bold" w:cs="Arial Unicode MS"/>
      <w:b/>
      <w:bCs/>
      <w:szCs w:val="26"/>
      <w:lang w:bidi="en-US"/>
    </w:rPr>
  </w:style>
  <w:style w:type="paragraph" w:styleId="Heading4">
    <w:name w:val="heading 4"/>
    <w:aliases w:val="FS Heading 4,FSHeading 4,Subheading 2"/>
    <w:basedOn w:val="Normal"/>
    <w:next w:val="Normal"/>
    <w:link w:val="Heading4Char"/>
    <w:uiPriority w:val="9"/>
    <w:unhideWhenUsed/>
    <w:qFormat/>
    <w:rsid w:val="00D01847"/>
    <w:pPr>
      <w:keepNext/>
      <w:tabs>
        <w:tab w:val="clear" w:pos="851"/>
      </w:tabs>
      <w:ind w:left="851" w:hanging="851"/>
      <w:outlineLvl w:val="3"/>
    </w:pPr>
    <w:rPr>
      <w:bCs/>
      <w:i/>
      <w:szCs w:val="28"/>
      <w:lang w:bidi="en-US"/>
    </w:rPr>
  </w:style>
  <w:style w:type="paragraph" w:styleId="Heading5">
    <w:name w:val="heading 5"/>
    <w:aliases w:val="FS Heading 5,FSHeading 5,Subheading 3"/>
    <w:basedOn w:val="Normal"/>
    <w:next w:val="Normal"/>
    <w:link w:val="Heading5Char"/>
    <w:uiPriority w:val="9"/>
    <w:unhideWhenUsed/>
    <w:qFormat/>
    <w:rsid w:val="00D01847"/>
    <w:pPr>
      <w:tabs>
        <w:tab w:val="clear" w:pos="851"/>
      </w:tabs>
      <w:ind w:left="851" w:hanging="851"/>
      <w:outlineLvl w:val="4"/>
    </w:pPr>
    <w:rPr>
      <w:bCs/>
      <w:iCs/>
      <w:szCs w:val="26"/>
      <w:u w:val="single"/>
      <w:lang w:bidi="en-US"/>
    </w:rPr>
  </w:style>
  <w:style w:type="paragraph" w:styleId="Heading6">
    <w:name w:val="heading 6"/>
    <w:basedOn w:val="Normal"/>
    <w:next w:val="Normal"/>
    <w:link w:val="Heading6Char"/>
    <w:uiPriority w:val="9"/>
    <w:unhideWhenUsed/>
    <w:qFormat/>
    <w:rsid w:val="0012550D"/>
    <w:pPr>
      <w:keepNext/>
      <w:keepLines/>
      <w:tabs>
        <w:tab w:val="clear" w:pos="851"/>
      </w:tabs>
      <w:spacing w:before="200"/>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link w:val="Heading7Char"/>
    <w:rsid w:val="0091583E"/>
    <w:pPr>
      <w:outlineLvl w:val="6"/>
    </w:pPr>
    <w:rPr>
      <w:rFonts w:ascii="Times" w:hAnsi="Times"/>
      <w:b/>
    </w:rPr>
  </w:style>
  <w:style w:type="paragraph" w:styleId="Heading8">
    <w:name w:val="heading 8"/>
    <w:basedOn w:val="Normal"/>
    <w:next w:val="Normal"/>
    <w:link w:val="Heading8Char"/>
    <w:rsid w:val="0012550D"/>
    <w:pPr>
      <w:keepNext/>
      <w:tabs>
        <w:tab w:val="clear" w:pos="851"/>
      </w:tabs>
      <w:outlineLvl w:val="7"/>
    </w:pPr>
    <w:rPr>
      <w:b/>
      <w:bCs/>
      <w:color w:val="000000"/>
      <w:szCs w:val="24"/>
    </w:rPr>
  </w:style>
  <w:style w:type="paragraph" w:styleId="Heading9">
    <w:name w:val="heading 9"/>
    <w:basedOn w:val="Normal"/>
    <w:next w:val="Normal"/>
    <w:link w:val="Heading9Char"/>
    <w:rsid w:val="0012550D"/>
    <w:pPr>
      <w:keepNext/>
      <w:tabs>
        <w:tab w:val="clear" w:pos="851"/>
      </w:tabs>
      <w:outlineLvl w:val="8"/>
    </w:pPr>
    <w:rPr>
      <w:b/>
      <w:b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scellaneousHeading">
    <w:name w:val="Miscellaneous Heading"/>
    <w:basedOn w:val="Normal"/>
    <w:next w:val="Normal"/>
    <w:rsid w:val="00521684"/>
    <w:pPr>
      <w:tabs>
        <w:tab w:val="clear" w:pos="851"/>
      </w:tabs>
    </w:pPr>
    <w:rPr>
      <w:b/>
    </w:rPr>
  </w:style>
  <w:style w:type="paragraph" w:customStyle="1" w:styleId="DivisionHeading">
    <w:name w:val="Division Heading"/>
    <w:basedOn w:val="Normal"/>
    <w:next w:val="Normal"/>
    <w:rsid w:val="00ED32F2"/>
    <w:pPr>
      <w:jc w:val="center"/>
    </w:pPr>
    <w:rPr>
      <w:rFonts w:ascii="Arial Bold" w:hAnsi="Arial Bold"/>
      <w:b/>
      <w:sz w:val="28"/>
    </w:rPr>
  </w:style>
  <w:style w:type="paragraph" w:customStyle="1" w:styleId="Clauseheading">
    <w:name w:val="Clause heading"/>
    <w:basedOn w:val="Normal"/>
    <w:next w:val="Normal"/>
    <w:rsid w:val="00521684"/>
    <w:rPr>
      <w:b/>
    </w:rPr>
  </w:style>
  <w:style w:type="paragraph" w:customStyle="1" w:styleId="Clause">
    <w:name w:val="Clause"/>
    <w:basedOn w:val="Normal"/>
    <w:next w:val="Normal"/>
    <w:link w:val="ClauseChar"/>
    <w:qFormat/>
    <w:rsid w:val="00521684"/>
  </w:style>
  <w:style w:type="paragraph" w:customStyle="1" w:styleId="Table1">
    <w:name w:val="Table 1"/>
    <w:basedOn w:val="Normal"/>
    <w:rsid w:val="00521684"/>
    <w:pPr>
      <w:tabs>
        <w:tab w:val="clear" w:pos="851"/>
      </w:tabs>
      <w:spacing w:after="120"/>
      <w:jc w:val="center"/>
    </w:pPr>
    <w:rPr>
      <w:b/>
      <w:bCs/>
      <w:sz w:val="18"/>
    </w:rPr>
  </w:style>
  <w:style w:type="paragraph" w:customStyle="1" w:styleId="Subclause">
    <w:name w:val="Subclause"/>
    <w:basedOn w:val="Clause"/>
    <w:link w:val="SubclauseChar"/>
    <w:rsid w:val="004F54FC"/>
  </w:style>
  <w:style w:type="paragraph" w:customStyle="1" w:styleId="Paragraph">
    <w:name w:val="Paragraph"/>
    <w:basedOn w:val="Clause"/>
    <w:next w:val="Normal"/>
    <w:link w:val="ParagraphChar"/>
    <w:qFormat/>
    <w:rsid w:val="0091583E"/>
    <w:pPr>
      <w:tabs>
        <w:tab w:val="clear" w:pos="851"/>
      </w:tabs>
      <w:ind w:left="1702" w:hanging="851"/>
    </w:pPr>
  </w:style>
  <w:style w:type="paragraph" w:customStyle="1" w:styleId="Subparagraph">
    <w:name w:val="Subparagraph"/>
    <w:basedOn w:val="Paragraph"/>
    <w:next w:val="Normal"/>
    <w:link w:val="SubparagraphChar"/>
    <w:qFormat/>
    <w:rsid w:val="0091583E"/>
    <w:pPr>
      <w:ind w:left="2553"/>
    </w:pPr>
  </w:style>
  <w:style w:type="paragraph" w:customStyle="1" w:styleId="ClauseList">
    <w:name w:val="Clause List"/>
    <w:basedOn w:val="Clause"/>
    <w:next w:val="Normal"/>
    <w:rsid w:val="0091583E"/>
  </w:style>
  <w:style w:type="paragraph" w:customStyle="1" w:styleId="Table2">
    <w:name w:val="Table 2"/>
    <w:basedOn w:val="Normal"/>
    <w:rsid w:val="00521684"/>
    <w:pPr>
      <w:tabs>
        <w:tab w:val="clear" w:pos="851"/>
      </w:tabs>
      <w:ind w:left="142" w:hanging="142"/>
    </w:pPr>
    <w:rPr>
      <w:bCs/>
      <w:sz w:val="18"/>
    </w:rPr>
  </w:style>
  <w:style w:type="paragraph" w:customStyle="1" w:styleId="Definition">
    <w:name w:val="Definition"/>
    <w:basedOn w:val="Normal"/>
    <w:next w:val="Normal"/>
    <w:link w:val="DefinitionChar"/>
    <w:rsid w:val="00521684"/>
    <w:pPr>
      <w:tabs>
        <w:tab w:val="clear" w:pos="851"/>
      </w:tabs>
      <w:ind w:left="1701" w:hanging="851"/>
    </w:pPr>
  </w:style>
  <w:style w:type="paragraph" w:customStyle="1" w:styleId="EditorialNoteLine1">
    <w:name w:val="Editorial Note Line 1"/>
    <w:basedOn w:val="Normal"/>
    <w:next w:val="Normal"/>
    <w:rsid w:val="00521684"/>
    <w:pPr>
      <w:pBdr>
        <w:top w:val="single" w:sz="6" w:space="0" w:color="auto"/>
        <w:left w:val="single" w:sz="6" w:space="0" w:color="auto"/>
        <w:bottom w:val="single" w:sz="6" w:space="0" w:color="auto"/>
        <w:right w:val="single" w:sz="6" w:space="0" w:color="auto"/>
      </w:pBdr>
    </w:pPr>
    <w:rPr>
      <w:b/>
    </w:rPr>
  </w:style>
  <w:style w:type="paragraph" w:customStyle="1" w:styleId="EditorialNotetext">
    <w:name w:val="Editorial Note text"/>
    <w:basedOn w:val="EditorialNoteLine1"/>
    <w:rsid w:val="0091583E"/>
    <w:rPr>
      <w:b w:val="0"/>
    </w:rPr>
  </w:style>
  <w:style w:type="paragraph" w:customStyle="1" w:styleId="Footnote">
    <w:name w:val="Footnote"/>
    <w:basedOn w:val="Normal"/>
    <w:rsid w:val="00F75C7E"/>
    <w:rPr>
      <w:sz w:val="16"/>
    </w:rPr>
  </w:style>
  <w:style w:type="paragraph" w:customStyle="1" w:styleId="FSCfooter">
    <w:name w:val="FSCfooter"/>
    <w:basedOn w:val="Normal"/>
    <w:qFormat/>
    <w:rsid w:val="0091583E"/>
    <w:pPr>
      <w:tabs>
        <w:tab w:val="center" w:pos="4536"/>
        <w:tab w:val="right" w:pos="9072"/>
      </w:tabs>
    </w:pPr>
    <w:rPr>
      <w:sz w:val="18"/>
    </w:rPr>
  </w:style>
  <w:style w:type="paragraph" w:styleId="BalloonText">
    <w:name w:val="Balloon Text"/>
    <w:basedOn w:val="Normal"/>
    <w:link w:val="BalloonTextChar"/>
    <w:uiPriority w:val="99"/>
    <w:rsid w:val="00B80ADD"/>
    <w:rPr>
      <w:rFonts w:ascii="Tahoma" w:hAnsi="Tahoma" w:cs="Tahoma"/>
      <w:sz w:val="16"/>
      <w:szCs w:val="16"/>
    </w:rPr>
  </w:style>
  <w:style w:type="paragraph" w:customStyle="1" w:styleId="ScheduleHeading">
    <w:name w:val="Schedule Heading"/>
    <w:basedOn w:val="Normal"/>
    <w:next w:val="Normal"/>
    <w:rsid w:val="00521684"/>
    <w:pPr>
      <w:jc w:val="center"/>
    </w:pPr>
    <w:rPr>
      <w:b/>
      <w:caps/>
    </w:rPr>
  </w:style>
  <w:style w:type="paragraph" w:customStyle="1" w:styleId="142Tableheading2">
    <w:name w:val="1.4.2 Table heading2"/>
    <w:basedOn w:val="Normal"/>
    <w:rsid w:val="00DB170D"/>
    <w:pPr>
      <w:keepNext/>
      <w:tabs>
        <w:tab w:val="clear" w:pos="851"/>
      </w:tabs>
      <w:jc w:val="center"/>
    </w:pPr>
    <w:rPr>
      <w:iCs/>
      <w:sz w:val="18"/>
    </w:rPr>
  </w:style>
  <w:style w:type="paragraph" w:customStyle="1" w:styleId="Standardtitle">
    <w:name w:val="Standard title"/>
    <w:basedOn w:val="Normal"/>
    <w:rsid w:val="0091583E"/>
    <w:pPr>
      <w:jc w:val="center"/>
    </w:pPr>
    <w:rPr>
      <w:b/>
      <w:i/>
      <w:iCs/>
      <w:caps/>
      <w:sz w:val="28"/>
    </w:rPr>
  </w:style>
  <w:style w:type="paragraph" w:customStyle="1" w:styleId="TableHeading">
    <w:name w:val="Table Heading"/>
    <w:basedOn w:val="Normal"/>
    <w:next w:val="Normal"/>
    <w:rsid w:val="00521684"/>
    <w:pPr>
      <w:jc w:val="center"/>
    </w:pPr>
    <w:rPr>
      <w:b/>
    </w:rPr>
  </w:style>
  <w:style w:type="paragraph" w:customStyle="1" w:styleId="TitleBorder">
    <w:name w:val="TitleBorder"/>
    <w:basedOn w:val="Normal"/>
    <w:link w:val="TitleBorderChar"/>
    <w:rsid w:val="00521684"/>
    <w:pPr>
      <w:pBdr>
        <w:bottom w:val="double" w:sz="6" w:space="0" w:color="auto"/>
      </w:pBdr>
    </w:pPr>
    <w:rPr>
      <w:b/>
    </w:rPr>
  </w:style>
  <w:style w:type="paragraph" w:customStyle="1" w:styleId="142tableheading1">
    <w:name w:val="1.4.2 table heading1"/>
    <w:basedOn w:val="142Tableheading2"/>
    <w:rsid w:val="00DB170D"/>
    <w:rPr>
      <w:rFonts w:ascii="Arial Bold" w:hAnsi="Arial Bold"/>
      <w:b/>
      <w:bCs/>
      <w:iCs w:val="0"/>
    </w:rPr>
  </w:style>
  <w:style w:type="paragraph" w:customStyle="1" w:styleId="142tabletext1">
    <w:name w:val="1.4.2 table text1"/>
    <w:basedOn w:val="Normal"/>
    <w:link w:val="142tabletext1Char"/>
    <w:rsid w:val="00DB170D"/>
    <w:pPr>
      <w:tabs>
        <w:tab w:val="clear" w:pos="851"/>
      </w:tabs>
      <w:ind w:left="142" w:hanging="142"/>
    </w:pPr>
    <w:rPr>
      <w:sz w:val="18"/>
    </w:rPr>
  </w:style>
  <w:style w:type="paragraph" w:customStyle="1" w:styleId="142tabletext2">
    <w:name w:val="1.4.2 table text2"/>
    <w:basedOn w:val="142tabletext1"/>
    <w:rsid w:val="0091583E"/>
    <w:pPr>
      <w:jc w:val="right"/>
    </w:pPr>
  </w:style>
  <w:style w:type="paragraph" w:customStyle="1" w:styleId="131ItemHeading">
    <w:name w:val="1.3.1 Item Heading"/>
    <w:basedOn w:val="Table2"/>
    <w:next w:val="Table2"/>
    <w:rsid w:val="00521684"/>
    <w:pPr>
      <w:keepNext/>
      <w:widowControl/>
      <w:tabs>
        <w:tab w:val="left" w:pos="851"/>
      </w:tabs>
      <w:spacing w:after="200"/>
      <w:ind w:left="0" w:firstLine="0"/>
    </w:pPr>
    <w:rPr>
      <w:b/>
      <w:bCs w:val="0"/>
      <w:caps/>
      <w:sz w:val="20"/>
    </w:rPr>
  </w:style>
  <w:style w:type="paragraph" w:customStyle="1" w:styleId="Blankpage">
    <w:name w:val="Blank page"/>
    <w:basedOn w:val="Normal"/>
    <w:next w:val="Normal"/>
    <w:rsid w:val="003A6433"/>
    <w:pPr>
      <w:widowControl/>
      <w:spacing w:before="4000" w:line="240" w:lineRule="atLeast"/>
      <w:jc w:val="center"/>
    </w:pPr>
  </w:style>
  <w:style w:type="paragraph" w:customStyle="1" w:styleId="PartContents">
    <w:name w:val="Part Contents"/>
    <w:basedOn w:val="Normal"/>
    <w:rsid w:val="003A6433"/>
    <w:pPr>
      <w:widowControl/>
      <w:spacing w:line="240" w:lineRule="atLeast"/>
      <w:ind w:left="1120" w:hanging="560"/>
    </w:pPr>
  </w:style>
  <w:style w:type="character" w:customStyle="1" w:styleId="BalloonTextChar">
    <w:name w:val="Balloon Text Char"/>
    <w:basedOn w:val="DefaultParagraphFont"/>
    <w:link w:val="BalloonText"/>
    <w:uiPriority w:val="99"/>
    <w:rsid w:val="00B80ADD"/>
    <w:rPr>
      <w:rFonts w:ascii="Tahoma" w:hAnsi="Tahoma" w:cs="Tahoma"/>
      <w:sz w:val="16"/>
      <w:szCs w:val="16"/>
      <w:lang w:eastAsia="en-US"/>
    </w:rPr>
  </w:style>
  <w:style w:type="character" w:customStyle="1" w:styleId="Heading4Char">
    <w:name w:val="Heading 4 Char"/>
    <w:aliases w:val="FS Heading 4 Char,FSHeading 4 Char,Subheading 2 Char"/>
    <w:basedOn w:val="DefaultParagraphFont"/>
    <w:link w:val="Heading4"/>
    <w:uiPriority w:val="9"/>
    <w:rsid w:val="00D01847"/>
    <w:rPr>
      <w:rFonts w:ascii="Arial" w:hAnsi="Arial"/>
      <w:bCs/>
      <w:i/>
      <w:sz w:val="22"/>
      <w:szCs w:val="28"/>
      <w:lang w:eastAsia="en-US" w:bidi="en-US"/>
    </w:rPr>
  </w:style>
  <w:style w:type="character" w:customStyle="1" w:styleId="Heading5Char">
    <w:name w:val="Heading 5 Char"/>
    <w:aliases w:val="FS Heading 5 Char,FSHeading 5 Char,Subheading 3 Char"/>
    <w:basedOn w:val="DefaultParagraphFont"/>
    <w:link w:val="Heading5"/>
    <w:uiPriority w:val="9"/>
    <w:rsid w:val="00D01847"/>
    <w:rPr>
      <w:rFonts w:ascii="Arial" w:hAnsi="Arial"/>
      <w:bCs/>
      <w:iCs/>
      <w:sz w:val="22"/>
      <w:szCs w:val="26"/>
      <w:u w:val="single"/>
      <w:lang w:eastAsia="en-US" w:bidi="en-US"/>
    </w:rPr>
  </w:style>
  <w:style w:type="paragraph" w:customStyle="1" w:styleId="131Subitemheading">
    <w:name w:val="1.3.1 Subitem heading"/>
    <w:basedOn w:val="131ItemHeading"/>
    <w:next w:val="Table2"/>
    <w:rsid w:val="00521684"/>
    <w:pPr>
      <w:spacing w:after="120"/>
    </w:pPr>
    <w:rPr>
      <w:caps w:val="0"/>
      <w:sz w:val="18"/>
    </w:rPr>
  </w:style>
  <w:style w:type="character" w:customStyle="1" w:styleId="142tabletext1Char">
    <w:name w:val="1.4.2 table text1 Char"/>
    <w:basedOn w:val="DefaultParagraphFont"/>
    <w:link w:val="142tabletext1"/>
    <w:rsid w:val="00DB170D"/>
    <w:rPr>
      <w:rFonts w:ascii="Arial" w:hAnsi="Arial"/>
      <w:sz w:val="18"/>
      <w:lang w:eastAsia="en-US"/>
    </w:rPr>
  </w:style>
  <w:style w:type="character" w:customStyle="1" w:styleId="ClauseChar">
    <w:name w:val="Clause Char"/>
    <w:basedOn w:val="DefaultParagraphFont"/>
    <w:link w:val="Clause"/>
    <w:rsid w:val="00521684"/>
    <w:rPr>
      <w:rFonts w:ascii="Arial" w:hAnsi="Arial"/>
      <w:lang w:eastAsia="en-US"/>
    </w:rPr>
  </w:style>
  <w:style w:type="paragraph" w:styleId="Header">
    <w:name w:val="header"/>
    <w:aliases w:val="FSHeader"/>
    <w:basedOn w:val="Normal"/>
    <w:link w:val="HeaderChar"/>
    <w:qFormat/>
    <w:rsid w:val="008D171D"/>
    <w:pPr>
      <w:tabs>
        <w:tab w:val="clear" w:pos="851"/>
        <w:tab w:val="center" w:pos="4513"/>
        <w:tab w:val="right" w:pos="9026"/>
      </w:tabs>
    </w:pPr>
  </w:style>
  <w:style w:type="character" w:customStyle="1" w:styleId="HeaderChar">
    <w:name w:val="Header Char"/>
    <w:aliases w:val="FSHeader Char"/>
    <w:basedOn w:val="DefaultParagraphFont"/>
    <w:link w:val="Header"/>
    <w:rsid w:val="008D171D"/>
    <w:rPr>
      <w:rFonts w:ascii="Times New Roman" w:hAnsi="Times New Roman"/>
      <w:sz w:val="24"/>
      <w:lang w:eastAsia="en-US"/>
    </w:rPr>
  </w:style>
  <w:style w:type="paragraph" w:styleId="Footer">
    <w:name w:val="footer"/>
    <w:aliases w:val="FSFooter"/>
    <w:basedOn w:val="Normal"/>
    <w:link w:val="FooterChar"/>
    <w:uiPriority w:val="99"/>
    <w:rsid w:val="008D171D"/>
    <w:pPr>
      <w:tabs>
        <w:tab w:val="clear" w:pos="851"/>
        <w:tab w:val="center" w:pos="4513"/>
        <w:tab w:val="right" w:pos="9026"/>
      </w:tabs>
    </w:pPr>
  </w:style>
  <w:style w:type="character" w:customStyle="1" w:styleId="FooterChar">
    <w:name w:val="Footer Char"/>
    <w:aliases w:val="FSFooter Char"/>
    <w:basedOn w:val="DefaultParagraphFont"/>
    <w:link w:val="Footer"/>
    <w:uiPriority w:val="99"/>
    <w:rsid w:val="008D171D"/>
    <w:rPr>
      <w:rFonts w:ascii="Times New Roman" w:hAnsi="Times New Roman"/>
      <w:sz w:val="24"/>
      <w:lang w:eastAsia="en-US"/>
    </w:rPr>
  </w:style>
  <w:style w:type="table" w:styleId="TableGrid">
    <w:name w:val="Table Grid"/>
    <w:basedOn w:val="TableNormal"/>
    <w:rsid w:val="001756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lumns4">
    <w:name w:val="Table Columns 4"/>
    <w:basedOn w:val="TableNormal"/>
    <w:rsid w:val="0017560B"/>
    <w:pPr>
      <w:widowControl w:val="0"/>
      <w:tabs>
        <w:tab w:val="left" w:pos="851"/>
      </w:tab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Title">
    <w:name w:val="Title"/>
    <w:basedOn w:val="Normal"/>
    <w:link w:val="TitleChar"/>
    <w:uiPriority w:val="10"/>
    <w:qFormat/>
    <w:rsid w:val="008F2616"/>
    <w:pPr>
      <w:jc w:val="center"/>
    </w:pPr>
    <w:rPr>
      <w:b/>
      <w:bCs/>
      <w:szCs w:val="24"/>
      <w:lang w:val="en-AU"/>
    </w:rPr>
  </w:style>
  <w:style w:type="character" w:customStyle="1" w:styleId="TitleChar">
    <w:name w:val="Title Char"/>
    <w:basedOn w:val="DefaultParagraphFont"/>
    <w:link w:val="Title"/>
    <w:uiPriority w:val="10"/>
    <w:rsid w:val="008F2616"/>
    <w:rPr>
      <w:rFonts w:ascii="Arial" w:hAnsi="Arial"/>
      <w:b/>
      <w:bCs/>
      <w:szCs w:val="24"/>
      <w:lang w:val="en-AU" w:eastAsia="en-US"/>
    </w:rPr>
  </w:style>
  <w:style w:type="character" w:customStyle="1" w:styleId="TitleBorderChar">
    <w:name w:val="TitleBorder Char"/>
    <w:link w:val="TitleBorder"/>
    <w:rsid w:val="00DB170D"/>
    <w:rPr>
      <w:rFonts w:ascii="Arial" w:hAnsi="Arial"/>
      <w:b/>
      <w:lang w:eastAsia="en-US"/>
    </w:rPr>
  </w:style>
  <w:style w:type="character" w:customStyle="1" w:styleId="Heading6Char">
    <w:name w:val="Heading 6 Char"/>
    <w:basedOn w:val="DefaultParagraphFont"/>
    <w:link w:val="Heading6"/>
    <w:uiPriority w:val="9"/>
    <w:rsid w:val="0012550D"/>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rsid w:val="0012550D"/>
    <w:rPr>
      <w:rFonts w:ascii="Arial" w:hAnsi="Arial"/>
      <w:b/>
      <w:bCs/>
      <w:color w:val="000000"/>
      <w:sz w:val="22"/>
      <w:szCs w:val="24"/>
      <w:lang w:eastAsia="en-US"/>
    </w:rPr>
  </w:style>
  <w:style w:type="character" w:customStyle="1" w:styleId="Heading9Char">
    <w:name w:val="Heading 9 Char"/>
    <w:basedOn w:val="DefaultParagraphFont"/>
    <w:link w:val="Heading9"/>
    <w:rsid w:val="0012550D"/>
    <w:rPr>
      <w:rFonts w:ascii="Arial" w:hAnsi="Arial"/>
      <w:b/>
      <w:bCs/>
      <w:color w:val="000000"/>
      <w:sz w:val="22"/>
      <w:szCs w:val="24"/>
      <w:lang w:eastAsia="en-US"/>
    </w:rPr>
  </w:style>
  <w:style w:type="character" w:customStyle="1" w:styleId="Heading1Char">
    <w:name w:val="Heading 1 Char"/>
    <w:aliases w:val="FS Heading 1 Char,FSHeading 1 Char,Chapter heading Char"/>
    <w:basedOn w:val="DefaultParagraphFont"/>
    <w:link w:val="Heading1"/>
    <w:rsid w:val="0012550D"/>
    <w:rPr>
      <w:rFonts w:ascii="Tahoma" w:hAnsi="Tahoma" w:cs="Tahoma"/>
      <w:b/>
      <w:bCs/>
      <w:kern w:val="32"/>
      <w:sz w:val="28"/>
      <w:szCs w:val="32"/>
      <w:u w:val="single"/>
      <w:lang w:eastAsia="en-US" w:bidi="en-US"/>
    </w:rPr>
  </w:style>
  <w:style w:type="character" w:customStyle="1" w:styleId="Heading2Char">
    <w:name w:val="Heading 2 Char"/>
    <w:aliases w:val="FS Heading 2 Char,FSHeading 2 Char,Section heading Char"/>
    <w:basedOn w:val="DefaultParagraphFont"/>
    <w:link w:val="Heading2"/>
    <w:rsid w:val="0012550D"/>
    <w:rPr>
      <w:rFonts w:ascii="Arial Bold" w:hAnsi="Arial Bold" w:cs="Arial Unicode MS"/>
      <w:b/>
      <w:bCs/>
      <w:iCs/>
      <w:sz w:val="28"/>
      <w:szCs w:val="28"/>
      <w:lang w:eastAsia="en-US" w:bidi="en-US"/>
    </w:rPr>
  </w:style>
  <w:style w:type="character" w:customStyle="1" w:styleId="Heading3Char">
    <w:name w:val="Heading 3 Char"/>
    <w:aliases w:val="FS Heading 3 Char,FSHeading 3 Char,Subheading 1 Char"/>
    <w:basedOn w:val="DefaultParagraphFont"/>
    <w:link w:val="Heading3"/>
    <w:rsid w:val="0012550D"/>
    <w:rPr>
      <w:rFonts w:ascii="Arial Bold" w:hAnsi="Arial Bold" w:cs="Arial Unicode MS"/>
      <w:b/>
      <w:bCs/>
      <w:sz w:val="22"/>
      <w:szCs w:val="26"/>
      <w:lang w:eastAsia="en-US" w:bidi="en-US"/>
    </w:rPr>
  </w:style>
  <w:style w:type="paragraph" w:styleId="TOCHeading">
    <w:name w:val="TOC Heading"/>
    <w:basedOn w:val="Heading1"/>
    <w:next w:val="Normal"/>
    <w:uiPriority w:val="39"/>
    <w:semiHidden/>
    <w:unhideWhenUsed/>
    <w:qFormat/>
    <w:rsid w:val="0012550D"/>
    <w:pPr>
      <w:spacing w:after="240"/>
      <w:outlineLvl w:val="9"/>
    </w:pPr>
    <w:rPr>
      <w:rFonts w:asciiTheme="majorHAnsi" w:eastAsiaTheme="majorEastAsia" w:hAnsiTheme="majorHAnsi" w:cstheme="majorBidi"/>
      <w:kern w:val="0"/>
      <w:sz w:val="36"/>
      <w:szCs w:val="28"/>
      <w:u w:val="none"/>
      <w:lang w:bidi="ar-SA"/>
    </w:rPr>
  </w:style>
  <w:style w:type="paragraph" w:customStyle="1" w:styleId="142Tableheading10">
    <w:name w:val="1.4.2 Table heading1"/>
    <w:basedOn w:val="Normal"/>
    <w:rsid w:val="0012550D"/>
    <w:pPr>
      <w:keepNext/>
      <w:tabs>
        <w:tab w:val="clear" w:pos="851"/>
      </w:tabs>
      <w:jc w:val="center"/>
    </w:pPr>
    <w:rPr>
      <w:rFonts w:ascii="Arial Bold" w:eastAsiaTheme="minorHAnsi" w:hAnsi="Arial Bold" w:cstheme="minorBidi"/>
      <w:b/>
      <w:bCs/>
      <w:iCs/>
      <w:sz w:val="18"/>
      <w:szCs w:val="22"/>
    </w:rPr>
  </w:style>
  <w:style w:type="paragraph" w:customStyle="1" w:styleId="142Tabletext10">
    <w:name w:val="1.4.2 Table text1"/>
    <w:basedOn w:val="Normal"/>
    <w:link w:val="142Tabletext1Char0"/>
    <w:rsid w:val="0012550D"/>
    <w:pPr>
      <w:tabs>
        <w:tab w:val="clear" w:pos="851"/>
      </w:tabs>
      <w:ind w:left="142" w:hanging="142"/>
    </w:pPr>
    <w:rPr>
      <w:sz w:val="18"/>
    </w:rPr>
  </w:style>
  <w:style w:type="character" w:customStyle="1" w:styleId="142Tabletext1Char0">
    <w:name w:val="1.4.2 Table text1 Char"/>
    <w:basedOn w:val="DefaultParagraphFont"/>
    <w:link w:val="142Tabletext10"/>
    <w:rsid w:val="0012550D"/>
    <w:rPr>
      <w:rFonts w:ascii="Arial" w:hAnsi="Arial"/>
      <w:sz w:val="18"/>
      <w:lang w:eastAsia="en-US"/>
    </w:rPr>
  </w:style>
  <w:style w:type="paragraph" w:customStyle="1" w:styleId="142Tabletext20">
    <w:name w:val="1.4.2 Table text2"/>
    <w:basedOn w:val="142Tabletext10"/>
    <w:rsid w:val="0012550D"/>
    <w:pPr>
      <w:jc w:val="right"/>
    </w:pPr>
  </w:style>
  <w:style w:type="paragraph" w:styleId="FootnoteText">
    <w:name w:val="footnote text"/>
    <w:aliases w:val="FSFootnote Text"/>
    <w:basedOn w:val="Normal"/>
    <w:link w:val="FootnoteTextChar"/>
    <w:uiPriority w:val="99"/>
    <w:unhideWhenUsed/>
    <w:qFormat/>
    <w:rsid w:val="0012550D"/>
    <w:pPr>
      <w:tabs>
        <w:tab w:val="clear" w:pos="851"/>
      </w:tabs>
      <w:ind w:left="425" w:hanging="425"/>
    </w:pPr>
    <w:rPr>
      <w:rFonts w:eastAsiaTheme="minorHAnsi" w:cstheme="minorBidi"/>
      <w:sz w:val="18"/>
    </w:rPr>
  </w:style>
  <w:style w:type="character" w:customStyle="1" w:styleId="FootnoteTextChar">
    <w:name w:val="Footnote Text Char"/>
    <w:aliases w:val="FSFootnote Text Char"/>
    <w:basedOn w:val="DefaultParagraphFont"/>
    <w:link w:val="FootnoteText"/>
    <w:uiPriority w:val="99"/>
    <w:rsid w:val="0012550D"/>
    <w:rPr>
      <w:rFonts w:ascii="Arial" w:eastAsiaTheme="minorHAnsi" w:hAnsi="Arial" w:cstheme="minorBidi"/>
      <w:sz w:val="18"/>
      <w:lang w:eastAsia="en-US"/>
    </w:rPr>
  </w:style>
  <w:style w:type="paragraph" w:customStyle="1" w:styleId="FSBullet1">
    <w:name w:val="FSBullet 1"/>
    <w:basedOn w:val="Normal"/>
    <w:next w:val="Normal"/>
    <w:link w:val="FSBullet1Char"/>
    <w:qFormat/>
    <w:rsid w:val="0012550D"/>
    <w:pPr>
      <w:numPr>
        <w:numId w:val="3"/>
      </w:numPr>
      <w:tabs>
        <w:tab w:val="clear" w:pos="851"/>
      </w:tabs>
      <w:ind w:left="567" w:hanging="567"/>
    </w:pPr>
    <w:rPr>
      <w:rFonts w:cs="Arial"/>
      <w:szCs w:val="24"/>
    </w:rPr>
  </w:style>
  <w:style w:type="character" w:customStyle="1" w:styleId="FSBullet1Char">
    <w:name w:val="FSBullet 1 Char"/>
    <w:basedOn w:val="DefaultParagraphFont"/>
    <w:link w:val="FSBullet1"/>
    <w:rsid w:val="0012550D"/>
    <w:rPr>
      <w:rFonts w:ascii="Arial" w:hAnsi="Arial" w:cs="Arial"/>
      <w:sz w:val="22"/>
      <w:szCs w:val="24"/>
      <w:lang w:eastAsia="en-US"/>
    </w:rPr>
  </w:style>
  <w:style w:type="paragraph" w:customStyle="1" w:styleId="FSBullet2">
    <w:name w:val="FSBullet 2"/>
    <w:basedOn w:val="Normal"/>
    <w:qFormat/>
    <w:rsid w:val="0012550D"/>
    <w:pPr>
      <w:numPr>
        <w:numId w:val="4"/>
      </w:numPr>
      <w:tabs>
        <w:tab w:val="clear" w:pos="851"/>
      </w:tabs>
      <w:ind w:left="1134" w:hanging="567"/>
    </w:pPr>
    <w:rPr>
      <w:rFonts w:eastAsiaTheme="minorHAnsi" w:cstheme="minorBidi"/>
      <w:szCs w:val="22"/>
    </w:rPr>
  </w:style>
  <w:style w:type="paragraph" w:customStyle="1" w:styleId="FSBullet3">
    <w:name w:val="FSBullet 3"/>
    <w:basedOn w:val="Normal"/>
    <w:qFormat/>
    <w:rsid w:val="0012550D"/>
    <w:pPr>
      <w:numPr>
        <w:numId w:val="5"/>
      </w:numPr>
      <w:tabs>
        <w:tab w:val="clear" w:pos="851"/>
      </w:tabs>
      <w:ind w:left="1701" w:hanging="567"/>
    </w:pPr>
    <w:rPr>
      <w:rFonts w:eastAsiaTheme="minorHAnsi" w:cstheme="minorBidi"/>
      <w:szCs w:val="22"/>
    </w:rPr>
  </w:style>
  <w:style w:type="paragraph" w:customStyle="1" w:styleId="FSCFooter0">
    <w:name w:val="FSCFooter"/>
    <w:basedOn w:val="Footnote"/>
    <w:qFormat/>
    <w:rsid w:val="0012550D"/>
    <w:pPr>
      <w:tabs>
        <w:tab w:val="clear" w:pos="851"/>
        <w:tab w:val="center" w:pos="4536"/>
        <w:tab w:val="right" w:pos="9070"/>
      </w:tabs>
    </w:pPr>
    <w:rPr>
      <w:sz w:val="18"/>
      <w:szCs w:val="18"/>
    </w:rPr>
  </w:style>
  <w:style w:type="paragraph" w:customStyle="1" w:styleId="FSPagenumber">
    <w:name w:val="FSPage number"/>
    <w:basedOn w:val="Normal"/>
    <w:qFormat/>
    <w:rsid w:val="0012550D"/>
    <w:pPr>
      <w:tabs>
        <w:tab w:val="clear" w:pos="851"/>
      </w:tabs>
      <w:jc w:val="right"/>
    </w:pPr>
    <w:rPr>
      <w:rFonts w:eastAsiaTheme="minorHAnsi" w:cstheme="minorBidi"/>
    </w:rPr>
  </w:style>
  <w:style w:type="paragraph" w:customStyle="1" w:styleId="FSTableColumnRowheading">
    <w:name w:val="FSTable Column/Row heading"/>
    <w:basedOn w:val="Normal"/>
    <w:qFormat/>
    <w:rsid w:val="0012550D"/>
    <w:pPr>
      <w:tabs>
        <w:tab w:val="clear" w:pos="851"/>
      </w:tabs>
      <w:spacing w:before="120" w:after="120"/>
    </w:pPr>
    <w:rPr>
      <w:rFonts w:eastAsiaTheme="minorHAnsi" w:cstheme="minorBidi"/>
      <w:b/>
    </w:rPr>
  </w:style>
  <w:style w:type="paragraph" w:customStyle="1" w:styleId="FSTableFigureHeading">
    <w:name w:val="FSTable/Figure Heading"/>
    <w:basedOn w:val="Normal"/>
    <w:qFormat/>
    <w:rsid w:val="0012550D"/>
    <w:pPr>
      <w:tabs>
        <w:tab w:val="clear" w:pos="851"/>
      </w:tabs>
      <w:spacing w:before="120" w:after="120"/>
      <w:ind w:left="1134" w:hanging="1134"/>
    </w:pPr>
    <w:rPr>
      <w:rFonts w:eastAsiaTheme="minorHAnsi" w:cstheme="minorBidi"/>
      <w:b/>
      <w:i/>
      <w:szCs w:val="22"/>
    </w:rPr>
  </w:style>
  <w:style w:type="paragraph" w:customStyle="1" w:styleId="PartHeading">
    <w:name w:val="Part Heading"/>
    <w:basedOn w:val="Normal"/>
    <w:rsid w:val="0012550D"/>
    <w:pPr>
      <w:jc w:val="center"/>
    </w:pPr>
    <w:rPr>
      <w:b/>
      <w:i/>
      <w:sz w:val="36"/>
    </w:rPr>
  </w:style>
  <w:style w:type="character" w:styleId="Hyperlink">
    <w:name w:val="Hyperlink"/>
    <w:basedOn w:val="DefaultParagraphFont"/>
    <w:unhideWhenUsed/>
    <w:rsid w:val="0012550D"/>
    <w:rPr>
      <w:color w:val="0000FF" w:themeColor="hyperlink"/>
      <w:u w:val="single"/>
    </w:rPr>
  </w:style>
  <w:style w:type="character" w:styleId="FootnoteReference">
    <w:name w:val="footnote reference"/>
    <w:rsid w:val="0012550D"/>
    <w:rPr>
      <w:vertAlign w:val="superscript"/>
    </w:rPr>
  </w:style>
  <w:style w:type="character" w:customStyle="1" w:styleId="Heading7Char">
    <w:name w:val="Heading 7 Char"/>
    <w:basedOn w:val="DefaultParagraphFont"/>
    <w:link w:val="Heading7"/>
    <w:rsid w:val="0012550D"/>
    <w:rPr>
      <w:b/>
      <w:sz w:val="22"/>
      <w:lang w:eastAsia="en-US"/>
    </w:rPr>
  </w:style>
  <w:style w:type="numbering" w:customStyle="1" w:styleId="NoList1">
    <w:name w:val="No List1"/>
    <w:next w:val="NoList"/>
    <w:uiPriority w:val="99"/>
    <w:semiHidden/>
    <w:unhideWhenUsed/>
    <w:rsid w:val="0012550D"/>
  </w:style>
  <w:style w:type="character" w:styleId="PageNumber">
    <w:name w:val="page number"/>
    <w:basedOn w:val="DefaultParagraphFont"/>
    <w:rsid w:val="0012550D"/>
    <w:rPr>
      <w:rFonts w:ascii="Arial" w:hAnsi="Arial"/>
      <w:sz w:val="20"/>
    </w:rPr>
  </w:style>
  <w:style w:type="character" w:styleId="FollowedHyperlink">
    <w:name w:val="FollowedHyperlink"/>
    <w:rsid w:val="0012550D"/>
    <w:rPr>
      <w:color w:val="800080"/>
      <w:u w:val="single"/>
    </w:rPr>
  </w:style>
  <w:style w:type="paragraph" w:customStyle="1" w:styleId="Box1">
    <w:name w:val="Box 1"/>
    <w:basedOn w:val="Normal"/>
    <w:rsid w:val="0012550D"/>
    <w:pPr>
      <w:widowControl/>
      <w:numPr>
        <w:numId w:val="6"/>
      </w:numPr>
      <w:tabs>
        <w:tab w:val="clear" w:pos="360"/>
        <w:tab w:val="clear" w:pos="851"/>
        <w:tab w:val="num" w:pos="120"/>
      </w:tabs>
    </w:pPr>
    <w:rPr>
      <w:sz w:val="16"/>
      <w:szCs w:val="24"/>
    </w:rPr>
  </w:style>
  <w:style w:type="paragraph" w:customStyle="1" w:styleId="Box2">
    <w:name w:val="Box 2"/>
    <w:basedOn w:val="Normal"/>
    <w:rsid w:val="0012550D"/>
    <w:pPr>
      <w:tabs>
        <w:tab w:val="clear" w:pos="851"/>
        <w:tab w:val="left" w:pos="4608"/>
        <w:tab w:val="left" w:pos="9180"/>
        <w:tab w:val="left" w:pos="9216"/>
      </w:tabs>
      <w:jc w:val="center"/>
    </w:pPr>
    <w:rPr>
      <w:b/>
      <w:bCs/>
      <w:i/>
      <w:iCs/>
      <w:color w:val="000000"/>
      <w:sz w:val="16"/>
      <w:szCs w:val="24"/>
    </w:rPr>
  </w:style>
  <w:style w:type="paragraph" w:customStyle="1" w:styleId="Box3">
    <w:name w:val="Box 3"/>
    <w:basedOn w:val="Normal"/>
    <w:rsid w:val="0012550D"/>
    <w:pPr>
      <w:tabs>
        <w:tab w:val="clear" w:pos="851"/>
        <w:tab w:val="left" w:pos="4608"/>
        <w:tab w:val="left" w:pos="9180"/>
        <w:tab w:val="left" w:pos="9216"/>
      </w:tabs>
      <w:jc w:val="center"/>
    </w:pPr>
    <w:rPr>
      <w:b/>
      <w:bCs/>
      <w:i/>
      <w:iCs/>
      <w:color w:val="000000"/>
      <w:sz w:val="16"/>
      <w:szCs w:val="24"/>
    </w:rPr>
  </w:style>
  <w:style w:type="paragraph" w:customStyle="1" w:styleId="Decisionheading">
    <w:name w:val="Decision heading"/>
    <w:basedOn w:val="Normal"/>
    <w:next w:val="Decisiontext"/>
    <w:rsid w:val="0012550D"/>
    <w:pPr>
      <w:widowControl/>
      <w:pBdr>
        <w:top w:val="single" w:sz="4" w:space="1" w:color="auto"/>
        <w:left w:val="single" w:sz="4" w:space="4" w:color="auto"/>
        <w:bottom w:val="single" w:sz="4" w:space="1" w:color="auto"/>
        <w:right w:val="single" w:sz="4" w:space="4" w:color="auto"/>
      </w:pBdr>
      <w:tabs>
        <w:tab w:val="clear" w:pos="851"/>
      </w:tabs>
    </w:pPr>
    <w:rPr>
      <w:b/>
      <w:bCs/>
      <w:sz w:val="28"/>
      <w:szCs w:val="24"/>
    </w:rPr>
  </w:style>
  <w:style w:type="paragraph" w:customStyle="1" w:styleId="Decisiontext">
    <w:name w:val="Decision text"/>
    <w:basedOn w:val="Normal"/>
    <w:rsid w:val="0012550D"/>
    <w:pPr>
      <w:widowControl/>
      <w:pBdr>
        <w:top w:val="single" w:sz="4" w:space="1" w:color="auto"/>
        <w:left w:val="single" w:sz="4" w:space="4" w:color="auto"/>
        <w:bottom w:val="single" w:sz="4" w:space="1" w:color="auto"/>
        <w:right w:val="single" w:sz="4" w:space="4" w:color="auto"/>
      </w:pBdr>
      <w:tabs>
        <w:tab w:val="clear" w:pos="851"/>
      </w:tabs>
    </w:pPr>
    <w:rPr>
      <w:szCs w:val="24"/>
    </w:rPr>
  </w:style>
  <w:style w:type="character" w:customStyle="1" w:styleId="SubclauseChar">
    <w:name w:val="Subclause Char"/>
    <w:basedOn w:val="DefaultParagraphFont"/>
    <w:link w:val="Subclause"/>
    <w:rsid w:val="0012550D"/>
    <w:rPr>
      <w:rFonts w:ascii="Arial" w:hAnsi="Arial"/>
      <w:lang w:eastAsia="en-US"/>
    </w:rPr>
  </w:style>
  <w:style w:type="character" w:customStyle="1" w:styleId="ParagraphChar">
    <w:name w:val="Paragraph Char"/>
    <w:basedOn w:val="DefaultParagraphFont"/>
    <w:link w:val="Paragraph"/>
    <w:rsid w:val="0012550D"/>
    <w:rPr>
      <w:rFonts w:ascii="Arial" w:hAnsi="Arial"/>
      <w:lang w:eastAsia="en-US"/>
    </w:rPr>
  </w:style>
  <w:style w:type="character" w:customStyle="1" w:styleId="DefinitionChar">
    <w:name w:val="Definition Char"/>
    <w:basedOn w:val="DefaultParagraphFont"/>
    <w:link w:val="Definition"/>
    <w:rsid w:val="0012550D"/>
    <w:rPr>
      <w:rFonts w:ascii="Arial" w:hAnsi="Arial"/>
      <w:lang w:eastAsia="en-US"/>
    </w:rPr>
  </w:style>
  <w:style w:type="character" w:customStyle="1" w:styleId="SubparagraphChar">
    <w:name w:val="Subparagraph Char"/>
    <w:basedOn w:val="ParagraphChar"/>
    <w:link w:val="Subparagraph"/>
    <w:rsid w:val="0012550D"/>
    <w:rPr>
      <w:rFonts w:ascii="Arial" w:hAnsi="Arial"/>
      <w:lang w:eastAsia="en-US"/>
    </w:rPr>
  </w:style>
  <w:style w:type="paragraph" w:styleId="Revision">
    <w:name w:val="Revision"/>
    <w:hidden/>
    <w:uiPriority w:val="99"/>
    <w:semiHidden/>
    <w:rsid w:val="0012550D"/>
    <w:rPr>
      <w:rFonts w:ascii="Arial" w:eastAsiaTheme="minorHAnsi" w:hAnsi="Arial" w:cstheme="minorBidi"/>
      <w:sz w:val="22"/>
      <w:szCs w:val="22"/>
      <w:lang w:eastAsia="en-US"/>
    </w:rPr>
  </w:style>
  <w:style w:type="character" w:styleId="EndnoteReference">
    <w:name w:val="endnote reference"/>
    <w:basedOn w:val="DefaultParagraphFont"/>
    <w:rsid w:val="0012550D"/>
    <w:rPr>
      <w:vertAlign w:val="superscript"/>
    </w:rPr>
  </w:style>
  <w:style w:type="paragraph" w:styleId="Subtitle">
    <w:name w:val="Subtitle"/>
    <w:basedOn w:val="Normal"/>
    <w:next w:val="Normal"/>
    <w:link w:val="SubtitleChar"/>
    <w:uiPriority w:val="11"/>
    <w:qFormat/>
    <w:rsid w:val="0012550D"/>
    <w:pPr>
      <w:numPr>
        <w:ilvl w:val="1"/>
      </w:numPr>
      <w:tabs>
        <w:tab w:val="clear" w:pos="851"/>
      </w:tabs>
    </w:pPr>
    <w:rPr>
      <w:rFonts w:ascii="Times New Roman" w:eastAsiaTheme="majorEastAsia" w:hAnsi="Times New Roman"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12550D"/>
    <w:rPr>
      <w:rFonts w:ascii="Times New Roman" w:eastAsiaTheme="majorEastAsia" w:hAnsi="Times New Roman" w:cstheme="majorBidi"/>
      <w:i/>
      <w:iCs/>
      <w:color w:val="4F81BD" w:themeColor="accent1"/>
      <w:spacing w:val="15"/>
      <w:sz w:val="24"/>
      <w:szCs w:val="24"/>
      <w:lang w:eastAsia="en-US" w:bidi="en-US"/>
    </w:rPr>
  </w:style>
  <w:style w:type="paragraph" w:customStyle="1" w:styleId="Heading21">
    <w:name w:val="Heading 21"/>
    <w:basedOn w:val="Heading2"/>
    <w:rsid w:val="0012550D"/>
    <w:pPr>
      <w:widowControl/>
    </w:pPr>
    <w:rPr>
      <w:rFonts w:ascii="Times New Roman Bold" w:hAnsi="Times New Roman Bold" w:cs="Times New Roman"/>
      <w:bCs w:val="0"/>
      <w:sz w:val="24"/>
      <w:szCs w:val="24"/>
      <w:lang w:val="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8" w:semiHidden="1" w:unhideWhenUsed="1" w:qFormat="1"/>
    <w:lsdException w:name="heading 9" w:semiHidden="1" w:unhideWhenUsed="1" w:qFormat="1"/>
    <w:lsdException w:name="toc 2" w:uiPriority="39"/>
    <w:lsdException w:name="toc 3" w:uiPriority="39"/>
    <w:lsdException w:name="footnote text" w:uiPriority="99" w:qFormat="1"/>
    <w:lsdException w:name="header" w:qFormat="1"/>
    <w:lsdException w:name="footer" w:uiPriority="99"/>
    <w:lsdException w:name="caption" w:semiHidden="1" w:unhideWhenUsed="1" w:qFormat="1"/>
    <w:lsdException w:name="annotation reference" w:uiPriority="99"/>
    <w:lsdException w:name="Title" w:uiPriority="10" w:qFormat="1"/>
    <w:lsdException w:name="Body Text" w:uiPriority="99"/>
    <w:lsdException w:name="Subtitle" w:uiPriority="11" w:qFormat="1"/>
    <w:lsdException w:name="Body Text 2" w:uiPriority="99"/>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80ADD"/>
    <w:pPr>
      <w:widowControl w:val="0"/>
      <w:tabs>
        <w:tab w:val="left" w:pos="851"/>
      </w:tabs>
    </w:pPr>
    <w:rPr>
      <w:rFonts w:ascii="Arial" w:hAnsi="Arial"/>
      <w:lang w:eastAsia="en-US"/>
    </w:rPr>
  </w:style>
  <w:style w:type="paragraph" w:styleId="Heading1">
    <w:name w:val="heading 1"/>
    <w:aliases w:val="FS Heading 1,FSHeading 1,Chapter heading"/>
    <w:basedOn w:val="Normal"/>
    <w:next w:val="Normal"/>
    <w:link w:val="Heading1Char"/>
    <w:qFormat/>
    <w:rsid w:val="00D01847"/>
    <w:pPr>
      <w:keepNext/>
      <w:tabs>
        <w:tab w:val="clear" w:pos="851"/>
      </w:tabs>
      <w:ind w:left="851" w:hanging="851"/>
      <w:outlineLvl w:val="0"/>
    </w:pPr>
    <w:rPr>
      <w:rFonts w:ascii="Tahoma" w:hAnsi="Tahoma" w:cs="Tahoma"/>
      <w:b/>
      <w:bCs/>
      <w:kern w:val="32"/>
      <w:sz w:val="28"/>
      <w:szCs w:val="32"/>
      <w:u w:val="single"/>
      <w:lang w:bidi="en-US"/>
    </w:rPr>
  </w:style>
  <w:style w:type="paragraph" w:styleId="Heading2">
    <w:name w:val="heading 2"/>
    <w:aliases w:val="FS Heading 2,FSHeading 2,Section heading"/>
    <w:basedOn w:val="Normal"/>
    <w:next w:val="Normal"/>
    <w:link w:val="Heading2Char"/>
    <w:unhideWhenUsed/>
    <w:qFormat/>
    <w:rsid w:val="00D01847"/>
    <w:pPr>
      <w:keepNext/>
      <w:tabs>
        <w:tab w:val="clear" w:pos="851"/>
      </w:tabs>
      <w:ind w:left="851" w:hanging="851"/>
      <w:outlineLvl w:val="1"/>
    </w:pPr>
    <w:rPr>
      <w:rFonts w:ascii="Arial Bold" w:hAnsi="Arial Bold" w:cs="Arial Unicode MS"/>
      <w:b/>
      <w:bCs/>
      <w:iCs/>
      <w:sz w:val="28"/>
      <w:szCs w:val="28"/>
      <w:lang w:bidi="en-US"/>
    </w:rPr>
  </w:style>
  <w:style w:type="paragraph" w:styleId="Heading3">
    <w:name w:val="heading 3"/>
    <w:aliases w:val="FS Heading 3,FSHeading 3,Subheading 1"/>
    <w:basedOn w:val="Normal"/>
    <w:next w:val="Normal"/>
    <w:link w:val="Heading3Char"/>
    <w:unhideWhenUsed/>
    <w:qFormat/>
    <w:rsid w:val="00D01847"/>
    <w:pPr>
      <w:keepNext/>
      <w:tabs>
        <w:tab w:val="clear" w:pos="851"/>
      </w:tabs>
      <w:ind w:left="851" w:hanging="851"/>
      <w:outlineLvl w:val="2"/>
    </w:pPr>
    <w:rPr>
      <w:rFonts w:ascii="Arial Bold" w:hAnsi="Arial Bold" w:cs="Arial Unicode MS"/>
      <w:b/>
      <w:bCs/>
      <w:szCs w:val="26"/>
      <w:lang w:bidi="en-US"/>
    </w:rPr>
  </w:style>
  <w:style w:type="paragraph" w:styleId="Heading4">
    <w:name w:val="heading 4"/>
    <w:aliases w:val="FS Heading 4,FSHeading 4,Subheading 2"/>
    <w:basedOn w:val="Normal"/>
    <w:next w:val="Normal"/>
    <w:link w:val="Heading4Char"/>
    <w:uiPriority w:val="9"/>
    <w:unhideWhenUsed/>
    <w:qFormat/>
    <w:rsid w:val="00D01847"/>
    <w:pPr>
      <w:keepNext/>
      <w:tabs>
        <w:tab w:val="clear" w:pos="851"/>
      </w:tabs>
      <w:ind w:left="851" w:hanging="851"/>
      <w:outlineLvl w:val="3"/>
    </w:pPr>
    <w:rPr>
      <w:bCs/>
      <w:i/>
      <w:szCs w:val="28"/>
      <w:lang w:bidi="en-US"/>
    </w:rPr>
  </w:style>
  <w:style w:type="paragraph" w:styleId="Heading5">
    <w:name w:val="heading 5"/>
    <w:aliases w:val="FS Heading 5,FSHeading 5,Subheading 3"/>
    <w:basedOn w:val="Normal"/>
    <w:next w:val="Normal"/>
    <w:link w:val="Heading5Char"/>
    <w:uiPriority w:val="9"/>
    <w:unhideWhenUsed/>
    <w:qFormat/>
    <w:rsid w:val="00D01847"/>
    <w:pPr>
      <w:tabs>
        <w:tab w:val="clear" w:pos="851"/>
      </w:tabs>
      <w:ind w:left="851" w:hanging="851"/>
      <w:outlineLvl w:val="4"/>
    </w:pPr>
    <w:rPr>
      <w:bCs/>
      <w:iCs/>
      <w:szCs w:val="26"/>
      <w:u w:val="single"/>
      <w:lang w:bidi="en-US"/>
    </w:rPr>
  </w:style>
  <w:style w:type="paragraph" w:styleId="Heading6">
    <w:name w:val="heading 6"/>
    <w:basedOn w:val="Normal"/>
    <w:next w:val="Normal"/>
    <w:link w:val="Heading6Char"/>
    <w:uiPriority w:val="9"/>
    <w:unhideWhenUsed/>
    <w:qFormat/>
    <w:rsid w:val="0012550D"/>
    <w:pPr>
      <w:keepNext/>
      <w:keepLines/>
      <w:tabs>
        <w:tab w:val="clear" w:pos="851"/>
      </w:tabs>
      <w:spacing w:before="200"/>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link w:val="Heading7Char"/>
    <w:rsid w:val="0091583E"/>
    <w:pPr>
      <w:outlineLvl w:val="6"/>
    </w:pPr>
    <w:rPr>
      <w:rFonts w:ascii="Times" w:hAnsi="Times"/>
      <w:b/>
    </w:rPr>
  </w:style>
  <w:style w:type="paragraph" w:styleId="Heading8">
    <w:name w:val="heading 8"/>
    <w:basedOn w:val="Normal"/>
    <w:next w:val="Normal"/>
    <w:link w:val="Heading8Char"/>
    <w:rsid w:val="0012550D"/>
    <w:pPr>
      <w:keepNext/>
      <w:tabs>
        <w:tab w:val="clear" w:pos="851"/>
      </w:tabs>
      <w:outlineLvl w:val="7"/>
    </w:pPr>
    <w:rPr>
      <w:b/>
      <w:bCs/>
      <w:color w:val="000000"/>
      <w:szCs w:val="24"/>
    </w:rPr>
  </w:style>
  <w:style w:type="paragraph" w:styleId="Heading9">
    <w:name w:val="heading 9"/>
    <w:basedOn w:val="Normal"/>
    <w:next w:val="Normal"/>
    <w:link w:val="Heading9Char"/>
    <w:rsid w:val="0012550D"/>
    <w:pPr>
      <w:keepNext/>
      <w:tabs>
        <w:tab w:val="clear" w:pos="851"/>
      </w:tabs>
      <w:outlineLvl w:val="8"/>
    </w:pPr>
    <w:rPr>
      <w:b/>
      <w:b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scellaneousHeading">
    <w:name w:val="Miscellaneous Heading"/>
    <w:basedOn w:val="Normal"/>
    <w:next w:val="Normal"/>
    <w:rsid w:val="00521684"/>
    <w:pPr>
      <w:tabs>
        <w:tab w:val="clear" w:pos="851"/>
      </w:tabs>
    </w:pPr>
    <w:rPr>
      <w:b/>
    </w:rPr>
  </w:style>
  <w:style w:type="paragraph" w:customStyle="1" w:styleId="DivisionHeading">
    <w:name w:val="Division Heading"/>
    <w:basedOn w:val="Normal"/>
    <w:next w:val="Normal"/>
    <w:rsid w:val="00ED32F2"/>
    <w:pPr>
      <w:jc w:val="center"/>
    </w:pPr>
    <w:rPr>
      <w:rFonts w:ascii="Arial Bold" w:hAnsi="Arial Bold"/>
      <w:b/>
      <w:sz w:val="28"/>
    </w:rPr>
  </w:style>
  <w:style w:type="paragraph" w:customStyle="1" w:styleId="Clauseheading">
    <w:name w:val="Clause heading"/>
    <w:basedOn w:val="Normal"/>
    <w:next w:val="Normal"/>
    <w:rsid w:val="00521684"/>
    <w:rPr>
      <w:b/>
    </w:rPr>
  </w:style>
  <w:style w:type="paragraph" w:customStyle="1" w:styleId="Clause">
    <w:name w:val="Clause"/>
    <w:basedOn w:val="Normal"/>
    <w:next w:val="Normal"/>
    <w:link w:val="ClauseChar"/>
    <w:qFormat/>
    <w:rsid w:val="00521684"/>
  </w:style>
  <w:style w:type="paragraph" w:customStyle="1" w:styleId="Table1">
    <w:name w:val="Table 1"/>
    <w:basedOn w:val="Normal"/>
    <w:rsid w:val="00521684"/>
    <w:pPr>
      <w:tabs>
        <w:tab w:val="clear" w:pos="851"/>
      </w:tabs>
      <w:spacing w:after="120"/>
      <w:jc w:val="center"/>
    </w:pPr>
    <w:rPr>
      <w:b/>
      <w:bCs/>
      <w:sz w:val="18"/>
    </w:rPr>
  </w:style>
  <w:style w:type="paragraph" w:customStyle="1" w:styleId="Subclause">
    <w:name w:val="Subclause"/>
    <w:basedOn w:val="Clause"/>
    <w:link w:val="SubclauseChar"/>
    <w:rsid w:val="004F54FC"/>
  </w:style>
  <w:style w:type="paragraph" w:customStyle="1" w:styleId="Paragraph">
    <w:name w:val="Paragraph"/>
    <w:basedOn w:val="Clause"/>
    <w:next w:val="Normal"/>
    <w:link w:val="ParagraphChar"/>
    <w:qFormat/>
    <w:rsid w:val="0091583E"/>
    <w:pPr>
      <w:tabs>
        <w:tab w:val="clear" w:pos="851"/>
      </w:tabs>
      <w:ind w:left="1702" w:hanging="851"/>
    </w:pPr>
  </w:style>
  <w:style w:type="paragraph" w:customStyle="1" w:styleId="Subparagraph">
    <w:name w:val="Subparagraph"/>
    <w:basedOn w:val="Paragraph"/>
    <w:next w:val="Normal"/>
    <w:link w:val="SubparagraphChar"/>
    <w:qFormat/>
    <w:rsid w:val="0091583E"/>
    <w:pPr>
      <w:ind w:left="2553"/>
    </w:pPr>
  </w:style>
  <w:style w:type="paragraph" w:customStyle="1" w:styleId="ClauseList">
    <w:name w:val="Clause List"/>
    <w:basedOn w:val="Clause"/>
    <w:next w:val="Normal"/>
    <w:rsid w:val="0091583E"/>
  </w:style>
  <w:style w:type="paragraph" w:customStyle="1" w:styleId="Table2">
    <w:name w:val="Table 2"/>
    <w:basedOn w:val="Normal"/>
    <w:rsid w:val="00521684"/>
    <w:pPr>
      <w:tabs>
        <w:tab w:val="clear" w:pos="851"/>
      </w:tabs>
      <w:ind w:left="142" w:hanging="142"/>
    </w:pPr>
    <w:rPr>
      <w:bCs/>
      <w:sz w:val="18"/>
    </w:rPr>
  </w:style>
  <w:style w:type="paragraph" w:customStyle="1" w:styleId="Definition">
    <w:name w:val="Definition"/>
    <w:basedOn w:val="Normal"/>
    <w:next w:val="Normal"/>
    <w:link w:val="DefinitionChar"/>
    <w:rsid w:val="00521684"/>
    <w:pPr>
      <w:tabs>
        <w:tab w:val="clear" w:pos="851"/>
      </w:tabs>
      <w:ind w:left="1701" w:hanging="851"/>
    </w:pPr>
  </w:style>
  <w:style w:type="paragraph" w:customStyle="1" w:styleId="EditorialNoteLine1">
    <w:name w:val="Editorial Note Line 1"/>
    <w:basedOn w:val="Normal"/>
    <w:next w:val="Normal"/>
    <w:rsid w:val="00521684"/>
    <w:pPr>
      <w:pBdr>
        <w:top w:val="single" w:sz="6" w:space="0" w:color="auto"/>
        <w:left w:val="single" w:sz="6" w:space="0" w:color="auto"/>
        <w:bottom w:val="single" w:sz="6" w:space="0" w:color="auto"/>
        <w:right w:val="single" w:sz="6" w:space="0" w:color="auto"/>
      </w:pBdr>
    </w:pPr>
    <w:rPr>
      <w:b/>
    </w:rPr>
  </w:style>
  <w:style w:type="paragraph" w:customStyle="1" w:styleId="EditorialNotetext">
    <w:name w:val="Editorial Note text"/>
    <w:basedOn w:val="EditorialNoteLine1"/>
    <w:rsid w:val="0091583E"/>
    <w:rPr>
      <w:b w:val="0"/>
    </w:rPr>
  </w:style>
  <w:style w:type="paragraph" w:customStyle="1" w:styleId="Footnote">
    <w:name w:val="Footnote"/>
    <w:basedOn w:val="Normal"/>
    <w:rsid w:val="00F75C7E"/>
    <w:rPr>
      <w:sz w:val="16"/>
    </w:rPr>
  </w:style>
  <w:style w:type="paragraph" w:customStyle="1" w:styleId="FSCfooter">
    <w:name w:val="FSCfooter"/>
    <w:basedOn w:val="Normal"/>
    <w:qFormat/>
    <w:rsid w:val="0091583E"/>
    <w:pPr>
      <w:tabs>
        <w:tab w:val="center" w:pos="4536"/>
        <w:tab w:val="right" w:pos="9072"/>
      </w:tabs>
    </w:pPr>
    <w:rPr>
      <w:sz w:val="18"/>
    </w:rPr>
  </w:style>
  <w:style w:type="paragraph" w:styleId="BalloonText">
    <w:name w:val="Balloon Text"/>
    <w:basedOn w:val="Normal"/>
    <w:link w:val="BalloonTextChar"/>
    <w:uiPriority w:val="99"/>
    <w:rsid w:val="00B80ADD"/>
    <w:rPr>
      <w:rFonts w:ascii="Tahoma" w:hAnsi="Tahoma" w:cs="Tahoma"/>
      <w:sz w:val="16"/>
      <w:szCs w:val="16"/>
    </w:rPr>
  </w:style>
  <w:style w:type="paragraph" w:customStyle="1" w:styleId="ScheduleHeading">
    <w:name w:val="Schedule Heading"/>
    <w:basedOn w:val="Normal"/>
    <w:next w:val="Normal"/>
    <w:rsid w:val="00521684"/>
    <w:pPr>
      <w:jc w:val="center"/>
    </w:pPr>
    <w:rPr>
      <w:b/>
      <w:caps/>
    </w:rPr>
  </w:style>
  <w:style w:type="paragraph" w:customStyle="1" w:styleId="142Tableheading2">
    <w:name w:val="1.4.2 Table heading2"/>
    <w:basedOn w:val="Normal"/>
    <w:rsid w:val="00DB170D"/>
    <w:pPr>
      <w:keepNext/>
      <w:tabs>
        <w:tab w:val="clear" w:pos="851"/>
      </w:tabs>
      <w:jc w:val="center"/>
    </w:pPr>
    <w:rPr>
      <w:iCs/>
      <w:sz w:val="18"/>
    </w:rPr>
  </w:style>
  <w:style w:type="paragraph" w:customStyle="1" w:styleId="Standardtitle">
    <w:name w:val="Standard title"/>
    <w:basedOn w:val="Normal"/>
    <w:rsid w:val="0091583E"/>
    <w:pPr>
      <w:jc w:val="center"/>
    </w:pPr>
    <w:rPr>
      <w:b/>
      <w:i/>
      <w:iCs/>
      <w:caps/>
      <w:sz w:val="28"/>
    </w:rPr>
  </w:style>
  <w:style w:type="paragraph" w:customStyle="1" w:styleId="TableHeading">
    <w:name w:val="Table Heading"/>
    <w:basedOn w:val="Normal"/>
    <w:next w:val="Normal"/>
    <w:rsid w:val="00521684"/>
    <w:pPr>
      <w:jc w:val="center"/>
    </w:pPr>
    <w:rPr>
      <w:b/>
    </w:rPr>
  </w:style>
  <w:style w:type="paragraph" w:customStyle="1" w:styleId="TitleBorder">
    <w:name w:val="TitleBorder"/>
    <w:basedOn w:val="Normal"/>
    <w:link w:val="TitleBorderChar"/>
    <w:rsid w:val="00521684"/>
    <w:pPr>
      <w:pBdr>
        <w:bottom w:val="double" w:sz="6" w:space="0" w:color="auto"/>
      </w:pBdr>
    </w:pPr>
    <w:rPr>
      <w:b/>
    </w:rPr>
  </w:style>
  <w:style w:type="paragraph" w:customStyle="1" w:styleId="142tableheading1">
    <w:name w:val="1.4.2 table heading1"/>
    <w:basedOn w:val="142Tableheading2"/>
    <w:rsid w:val="00DB170D"/>
    <w:rPr>
      <w:rFonts w:ascii="Arial Bold" w:hAnsi="Arial Bold"/>
      <w:b/>
      <w:bCs/>
      <w:iCs w:val="0"/>
    </w:rPr>
  </w:style>
  <w:style w:type="paragraph" w:customStyle="1" w:styleId="142tabletext1">
    <w:name w:val="1.4.2 table text1"/>
    <w:basedOn w:val="Normal"/>
    <w:link w:val="142tabletext1Char"/>
    <w:rsid w:val="00DB170D"/>
    <w:pPr>
      <w:tabs>
        <w:tab w:val="clear" w:pos="851"/>
      </w:tabs>
      <w:ind w:left="142" w:hanging="142"/>
    </w:pPr>
    <w:rPr>
      <w:sz w:val="18"/>
    </w:rPr>
  </w:style>
  <w:style w:type="paragraph" w:customStyle="1" w:styleId="142tabletext2">
    <w:name w:val="1.4.2 table text2"/>
    <w:basedOn w:val="142tabletext1"/>
    <w:rsid w:val="0091583E"/>
    <w:pPr>
      <w:jc w:val="right"/>
    </w:pPr>
  </w:style>
  <w:style w:type="paragraph" w:customStyle="1" w:styleId="131ItemHeading">
    <w:name w:val="1.3.1 Item Heading"/>
    <w:basedOn w:val="Table2"/>
    <w:next w:val="Table2"/>
    <w:rsid w:val="00521684"/>
    <w:pPr>
      <w:keepNext/>
      <w:widowControl/>
      <w:tabs>
        <w:tab w:val="left" w:pos="851"/>
      </w:tabs>
      <w:spacing w:after="200"/>
      <w:ind w:left="0" w:firstLine="0"/>
    </w:pPr>
    <w:rPr>
      <w:b/>
      <w:bCs w:val="0"/>
      <w:caps/>
      <w:sz w:val="20"/>
    </w:rPr>
  </w:style>
  <w:style w:type="paragraph" w:customStyle="1" w:styleId="Blankpage">
    <w:name w:val="Blank page"/>
    <w:basedOn w:val="Normal"/>
    <w:next w:val="Normal"/>
    <w:rsid w:val="003A6433"/>
    <w:pPr>
      <w:widowControl/>
      <w:spacing w:before="4000" w:line="240" w:lineRule="atLeast"/>
      <w:jc w:val="center"/>
    </w:pPr>
  </w:style>
  <w:style w:type="paragraph" w:customStyle="1" w:styleId="PartContents">
    <w:name w:val="Part Contents"/>
    <w:basedOn w:val="Normal"/>
    <w:rsid w:val="003A6433"/>
    <w:pPr>
      <w:widowControl/>
      <w:spacing w:line="240" w:lineRule="atLeast"/>
      <w:ind w:left="1120" w:hanging="560"/>
    </w:pPr>
  </w:style>
  <w:style w:type="character" w:customStyle="1" w:styleId="BalloonTextChar">
    <w:name w:val="Balloon Text Char"/>
    <w:basedOn w:val="DefaultParagraphFont"/>
    <w:link w:val="BalloonText"/>
    <w:uiPriority w:val="99"/>
    <w:rsid w:val="00B80ADD"/>
    <w:rPr>
      <w:rFonts w:ascii="Tahoma" w:hAnsi="Tahoma" w:cs="Tahoma"/>
      <w:sz w:val="16"/>
      <w:szCs w:val="16"/>
      <w:lang w:eastAsia="en-US"/>
    </w:rPr>
  </w:style>
  <w:style w:type="character" w:customStyle="1" w:styleId="Heading4Char">
    <w:name w:val="Heading 4 Char"/>
    <w:aliases w:val="FS Heading 4 Char,FSHeading 4 Char,Subheading 2 Char"/>
    <w:basedOn w:val="DefaultParagraphFont"/>
    <w:link w:val="Heading4"/>
    <w:uiPriority w:val="9"/>
    <w:rsid w:val="00D01847"/>
    <w:rPr>
      <w:rFonts w:ascii="Arial" w:hAnsi="Arial"/>
      <w:bCs/>
      <w:i/>
      <w:sz w:val="22"/>
      <w:szCs w:val="28"/>
      <w:lang w:eastAsia="en-US" w:bidi="en-US"/>
    </w:rPr>
  </w:style>
  <w:style w:type="character" w:customStyle="1" w:styleId="Heading5Char">
    <w:name w:val="Heading 5 Char"/>
    <w:aliases w:val="FS Heading 5 Char,FSHeading 5 Char,Subheading 3 Char"/>
    <w:basedOn w:val="DefaultParagraphFont"/>
    <w:link w:val="Heading5"/>
    <w:uiPriority w:val="9"/>
    <w:rsid w:val="00D01847"/>
    <w:rPr>
      <w:rFonts w:ascii="Arial" w:hAnsi="Arial"/>
      <w:bCs/>
      <w:iCs/>
      <w:sz w:val="22"/>
      <w:szCs w:val="26"/>
      <w:u w:val="single"/>
      <w:lang w:eastAsia="en-US" w:bidi="en-US"/>
    </w:rPr>
  </w:style>
  <w:style w:type="paragraph" w:customStyle="1" w:styleId="131Subitemheading">
    <w:name w:val="1.3.1 Subitem heading"/>
    <w:basedOn w:val="131ItemHeading"/>
    <w:next w:val="Table2"/>
    <w:rsid w:val="00521684"/>
    <w:pPr>
      <w:spacing w:after="120"/>
    </w:pPr>
    <w:rPr>
      <w:caps w:val="0"/>
      <w:sz w:val="18"/>
    </w:rPr>
  </w:style>
  <w:style w:type="character" w:customStyle="1" w:styleId="142tabletext1Char">
    <w:name w:val="1.4.2 table text1 Char"/>
    <w:basedOn w:val="DefaultParagraphFont"/>
    <w:link w:val="142tabletext1"/>
    <w:rsid w:val="00DB170D"/>
    <w:rPr>
      <w:rFonts w:ascii="Arial" w:hAnsi="Arial"/>
      <w:sz w:val="18"/>
      <w:lang w:eastAsia="en-US"/>
    </w:rPr>
  </w:style>
  <w:style w:type="character" w:customStyle="1" w:styleId="ClauseChar">
    <w:name w:val="Clause Char"/>
    <w:basedOn w:val="DefaultParagraphFont"/>
    <w:link w:val="Clause"/>
    <w:rsid w:val="00521684"/>
    <w:rPr>
      <w:rFonts w:ascii="Arial" w:hAnsi="Arial"/>
      <w:lang w:eastAsia="en-US"/>
    </w:rPr>
  </w:style>
  <w:style w:type="paragraph" w:styleId="Header">
    <w:name w:val="header"/>
    <w:aliases w:val="FSHeader"/>
    <w:basedOn w:val="Normal"/>
    <w:link w:val="HeaderChar"/>
    <w:qFormat/>
    <w:rsid w:val="008D171D"/>
    <w:pPr>
      <w:tabs>
        <w:tab w:val="clear" w:pos="851"/>
        <w:tab w:val="center" w:pos="4513"/>
        <w:tab w:val="right" w:pos="9026"/>
      </w:tabs>
    </w:pPr>
  </w:style>
  <w:style w:type="character" w:customStyle="1" w:styleId="HeaderChar">
    <w:name w:val="Header Char"/>
    <w:aliases w:val="FSHeader Char"/>
    <w:basedOn w:val="DefaultParagraphFont"/>
    <w:link w:val="Header"/>
    <w:rsid w:val="008D171D"/>
    <w:rPr>
      <w:rFonts w:ascii="Times New Roman" w:hAnsi="Times New Roman"/>
      <w:sz w:val="24"/>
      <w:lang w:eastAsia="en-US"/>
    </w:rPr>
  </w:style>
  <w:style w:type="paragraph" w:styleId="Footer">
    <w:name w:val="footer"/>
    <w:aliases w:val="FSFooter"/>
    <w:basedOn w:val="Normal"/>
    <w:link w:val="FooterChar"/>
    <w:uiPriority w:val="99"/>
    <w:rsid w:val="008D171D"/>
    <w:pPr>
      <w:tabs>
        <w:tab w:val="clear" w:pos="851"/>
        <w:tab w:val="center" w:pos="4513"/>
        <w:tab w:val="right" w:pos="9026"/>
      </w:tabs>
    </w:pPr>
  </w:style>
  <w:style w:type="character" w:customStyle="1" w:styleId="FooterChar">
    <w:name w:val="Footer Char"/>
    <w:aliases w:val="FSFooter Char"/>
    <w:basedOn w:val="DefaultParagraphFont"/>
    <w:link w:val="Footer"/>
    <w:uiPriority w:val="99"/>
    <w:rsid w:val="008D171D"/>
    <w:rPr>
      <w:rFonts w:ascii="Times New Roman" w:hAnsi="Times New Roman"/>
      <w:sz w:val="24"/>
      <w:lang w:eastAsia="en-US"/>
    </w:rPr>
  </w:style>
  <w:style w:type="table" w:styleId="TableGrid">
    <w:name w:val="Table Grid"/>
    <w:basedOn w:val="TableNormal"/>
    <w:rsid w:val="001756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lumns4">
    <w:name w:val="Table Columns 4"/>
    <w:basedOn w:val="TableNormal"/>
    <w:rsid w:val="0017560B"/>
    <w:pPr>
      <w:widowControl w:val="0"/>
      <w:tabs>
        <w:tab w:val="left" w:pos="851"/>
      </w:tab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Title">
    <w:name w:val="Title"/>
    <w:basedOn w:val="Normal"/>
    <w:link w:val="TitleChar"/>
    <w:uiPriority w:val="10"/>
    <w:qFormat/>
    <w:rsid w:val="008F2616"/>
    <w:pPr>
      <w:jc w:val="center"/>
    </w:pPr>
    <w:rPr>
      <w:b/>
      <w:bCs/>
      <w:szCs w:val="24"/>
      <w:lang w:val="en-AU"/>
    </w:rPr>
  </w:style>
  <w:style w:type="character" w:customStyle="1" w:styleId="TitleChar">
    <w:name w:val="Title Char"/>
    <w:basedOn w:val="DefaultParagraphFont"/>
    <w:link w:val="Title"/>
    <w:uiPriority w:val="10"/>
    <w:rsid w:val="008F2616"/>
    <w:rPr>
      <w:rFonts w:ascii="Arial" w:hAnsi="Arial"/>
      <w:b/>
      <w:bCs/>
      <w:szCs w:val="24"/>
      <w:lang w:val="en-AU" w:eastAsia="en-US"/>
    </w:rPr>
  </w:style>
  <w:style w:type="character" w:customStyle="1" w:styleId="TitleBorderChar">
    <w:name w:val="TitleBorder Char"/>
    <w:link w:val="TitleBorder"/>
    <w:rsid w:val="00DB170D"/>
    <w:rPr>
      <w:rFonts w:ascii="Arial" w:hAnsi="Arial"/>
      <w:b/>
      <w:lang w:eastAsia="en-US"/>
    </w:rPr>
  </w:style>
  <w:style w:type="character" w:customStyle="1" w:styleId="Heading6Char">
    <w:name w:val="Heading 6 Char"/>
    <w:basedOn w:val="DefaultParagraphFont"/>
    <w:link w:val="Heading6"/>
    <w:uiPriority w:val="9"/>
    <w:rsid w:val="0012550D"/>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rsid w:val="0012550D"/>
    <w:rPr>
      <w:rFonts w:ascii="Arial" w:hAnsi="Arial"/>
      <w:b/>
      <w:bCs/>
      <w:color w:val="000000"/>
      <w:sz w:val="22"/>
      <w:szCs w:val="24"/>
      <w:lang w:eastAsia="en-US"/>
    </w:rPr>
  </w:style>
  <w:style w:type="character" w:customStyle="1" w:styleId="Heading9Char">
    <w:name w:val="Heading 9 Char"/>
    <w:basedOn w:val="DefaultParagraphFont"/>
    <w:link w:val="Heading9"/>
    <w:rsid w:val="0012550D"/>
    <w:rPr>
      <w:rFonts w:ascii="Arial" w:hAnsi="Arial"/>
      <w:b/>
      <w:bCs/>
      <w:color w:val="000000"/>
      <w:sz w:val="22"/>
      <w:szCs w:val="24"/>
      <w:lang w:eastAsia="en-US"/>
    </w:rPr>
  </w:style>
  <w:style w:type="character" w:customStyle="1" w:styleId="Heading1Char">
    <w:name w:val="Heading 1 Char"/>
    <w:aliases w:val="FS Heading 1 Char,FSHeading 1 Char,Chapter heading Char"/>
    <w:basedOn w:val="DefaultParagraphFont"/>
    <w:link w:val="Heading1"/>
    <w:rsid w:val="0012550D"/>
    <w:rPr>
      <w:rFonts w:ascii="Tahoma" w:hAnsi="Tahoma" w:cs="Tahoma"/>
      <w:b/>
      <w:bCs/>
      <w:kern w:val="32"/>
      <w:sz w:val="28"/>
      <w:szCs w:val="32"/>
      <w:u w:val="single"/>
      <w:lang w:eastAsia="en-US" w:bidi="en-US"/>
    </w:rPr>
  </w:style>
  <w:style w:type="character" w:customStyle="1" w:styleId="Heading2Char">
    <w:name w:val="Heading 2 Char"/>
    <w:aliases w:val="FS Heading 2 Char,FSHeading 2 Char,Section heading Char"/>
    <w:basedOn w:val="DefaultParagraphFont"/>
    <w:link w:val="Heading2"/>
    <w:rsid w:val="0012550D"/>
    <w:rPr>
      <w:rFonts w:ascii="Arial Bold" w:hAnsi="Arial Bold" w:cs="Arial Unicode MS"/>
      <w:b/>
      <w:bCs/>
      <w:iCs/>
      <w:sz w:val="28"/>
      <w:szCs w:val="28"/>
      <w:lang w:eastAsia="en-US" w:bidi="en-US"/>
    </w:rPr>
  </w:style>
  <w:style w:type="character" w:customStyle="1" w:styleId="Heading3Char">
    <w:name w:val="Heading 3 Char"/>
    <w:aliases w:val="FS Heading 3 Char,FSHeading 3 Char,Subheading 1 Char"/>
    <w:basedOn w:val="DefaultParagraphFont"/>
    <w:link w:val="Heading3"/>
    <w:rsid w:val="0012550D"/>
    <w:rPr>
      <w:rFonts w:ascii="Arial Bold" w:hAnsi="Arial Bold" w:cs="Arial Unicode MS"/>
      <w:b/>
      <w:bCs/>
      <w:sz w:val="22"/>
      <w:szCs w:val="26"/>
      <w:lang w:eastAsia="en-US" w:bidi="en-US"/>
    </w:rPr>
  </w:style>
  <w:style w:type="paragraph" w:styleId="TOCHeading">
    <w:name w:val="TOC Heading"/>
    <w:basedOn w:val="Heading1"/>
    <w:next w:val="Normal"/>
    <w:uiPriority w:val="39"/>
    <w:semiHidden/>
    <w:unhideWhenUsed/>
    <w:qFormat/>
    <w:rsid w:val="0012550D"/>
    <w:pPr>
      <w:spacing w:after="240"/>
      <w:outlineLvl w:val="9"/>
    </w:pPr>
    <w:rPr>
      <w:rFonts w:asciiTheme="majorHAnsi" w:eastAsiaTheme="majorEastAsia" w:hAnsiTheme="majorHAnsi" w:cstheme="majorBidi"/>
      <w:kern w:val="0"/>
      <w:sz w:val="36"/>
      <w:szCs w:val="28"/>
      <w:u w:val="none"/>
      <w:lang w:bidi="ar-SA"/>
    </w:rPr>
  </w:style>
  <w:style w:type="paragraph" w:customStyle="1" w:styleId="142Tableheading10">
    <w:name w:val="1.4.2 Table heading1"/>
    <w:basedOn w:val="Normal"/>
    <w:rsid w:val="0012550D"/>
    <w:pPr>
      <w:keepNext/>
      <w:tabs>
        <w:tab w:val="clear" w:pos="851"/>
      </w:tabs>
      <w:jc w:val="center"/>
    </w:pPr>
    <w:rPr>
      <w:rFonts w:ascii="Arial Bold" w:eastAsiaTheme="minorHAnsi" w:hAnsi="Arial Bold" w:cstheme="minorBidi"/>
      <w:b/>
      <w:bCs/>
      <w:iCs/>
      <w:sz w:val="18"/>
      <w:szCs w:val="22"/>
    </w:rPr>
  </w:style>
  <w:style w:type="paragraph" w:customStyle="1" w:styleId="142Tabletext10">
    <w:name w:val="1.4.2 Table text1"/>
    <w:basedOn w:val="Normal"/>
    <w:link w:val="142Tabletext1Char0"/>
    <w:rsid w:val="0012550D"/>
    <w:pPr>
      <w:tabs>
        <w:tab w:val="clear" w:pos="851"/>
      </w:tabs>
      <w:ind w:left="142" w:hanging="142"/>
    </w:pPr>
    <w:rPr>
      <w:sz w:val="18"/>
    </w:rPr>
  </w:style>
  <w:style w:type="character" w:customStyle="1" w:styleId="142Tabletext1Char0">
    <w:name w:val="1.4.2 Table text1 Char"/>
    <w:basedOn w:val="DefaultParagraphFont"/>
    <w:link w:val="142Tabletext10"/>
    <w:rsid w:val="0012550D"/>
    <w:rPr>
      <w:rFonts w:ascii="Arial" w:hAnsi="Arial"/>
      <w:sz w:val="18"/>
      <w:lang w:eastAsia="en-US"/>
    </w:rPr>
  </w:style>
  <w:style w:type="paragraph" w:customStyle="1" w:styleId="142Tabletext20">
    <w:name w:val="1.4.2 Table text2"/>
    <w:basedOn w:val="142Tabletext10"/>
    <w:rsid w:val="0012550D"/>
    <w:pPr>
      <w:jc w:val="right"/>
    </w:pPr>
  </w:style>
  <w:style w:type="paragraph" w:styleId="FootnoteText">
    <w:name w:val="footnote text"/>
    <w:aliases w:val="FSFootnote Text"/>
    <w:basedOn w:val="Normal"/>
    <w:link w:val="FootnoteTextChar"/>
    <w:uiPriority w:val="99"/>
    <w:unhideWhenUsed/>
    <w:qFormat/>
    <w:rsid w:val="0012550D"/>
    <w:pPr>
      <w:tabs>
        <w:tab w:val="clear" w:pos="851"/>
      </w:tabs>
      <w:ind w:left="425" w:hanging="425"/>
    </w:pPr>
    <w:rPr>
      <w:rFonts w:eastAsiaTheme="minorHAnsi" w:cstheme="minorBidi"/>
      <w:sz w:val="18"/>
    </w:rPr>
  </w:style>
  <w:style w:type="character" w:customStyle="1" w:styleId="FootnoteTextChar">
    <w:name w:val="Footnote Text Char"/>
    <w:aliases w:val="FSFootnote Text Char"/>
    <w:basedOn w:val="DefaultParagraphFont"/>
    <w:link w:val="FootnoteText"/>
    <w:uiPriority w:val="99"/>
    <w:rsid w:val="0012550D"/>
    <w:rPr>
      <w:rFonts w:ascii="Arial" w:eastAsiaTheme="minorHAnsi" w:hAnsi="Arial" w:cstheme="minorBidi"/>
      <w:sz w:val="18"/>
      <w:lang w:eastAsia="en-US"/>
    </w:rPr>
  </w:style>
  <w:style w:type="paragraph" w:customStyle="1" w:styleId="FSBullet1">
    <w:name w:val="FSBullet 1"/>
    <w:basedOn w:val="Normal"/>
    <w:next w:val="Normal"/>
    <w:link w:val="FSBullet1Char"/>
    <w:qFormat/>
    <w:rsid w:val="0012550D"/>
    <w:pPr>
      <w:numPr>
        <w:numId w:val="3"/>
      </w:numPr>
      <w:tabs>
        <w:tab w:val="clear" w:pos="851"/>
      </w:tabs>
      <w:ind w:left="567" w:hanging="567"/>
    </w:pPr>
    <w:rPr>
      <w:rFonts w:cs="Arial"/>
      <w:szCs w:val="24"/>
    </w:rPr>
  </w:style>
  <w:style w:type="character" w:customStyle="1" w:styleId="FSBullet1Char">
    <w:name w:val="FSBullet 1 Char"/>
    <w:basedOn w:val="DefaultParagraphFont"/>
    <w:link w:val="FSBullet1"/>
    <w:rsid w:val="0012550D"/>
    <w:rPr>
      <w:rFonts w:ascii="Arial" w:hAnsi="Arial" w:cs="Arial"/>
      <w:sz w:val="22"/>
      <w:szCs w:val="24"/>
      <w:lang w:eastAsia="en-US"/>
    </w:rPr>
  </w:style>
  <w:style w:type="paragraph" w:customStyle="1" w:styleId="FSBullet2">
    <w:name w:val="FSBullet 2"/>
    <w:basedOn w:val="Normal"/>
    <w:qFormat/>
    <w:rsid w:val="0012550D"/>
    <w:pPr>
      <w:numPr>
        <w:numId w:val="4"/>
      </w:numPr>
      <w:tabs>
        <w:tab w:val="clear" w:pos="851"/>
      </w:tabs>
      <w:ind w:left="1134" w:hanging="567"/>
    </w:pPr>
    <w:rPr>
      <w:rFonts w:eastAsiaTheme="minorHAnsi" w:cstheme="minorBidi"/>
      <w:szCs w:val="22"/>
    </w:rPr>
  </w:style>
  <w:style w:type="paragraph" w:customStyle="1" w:styleId="FSBullet3">
    <w:name w:val="FSBullet 3"/>
    <w:basedOn w:val="Normal"/>
    <w:qFormat/>
    <w:rsid w:val="0012550D"/>
    <w:pPr>
      <w:numPr>
        <w:numId w:val="5"/>
      </w:numPr>
      <w:tabs>
        <w:tab w:val="clear" w:pos="851"/>
      </w:tabs>
      <w:ind w:left="1701" w:hanging="567"/>
    </w:pPr>
    <w:rPr>
      <w:rFonts w:eastAsiaTheme="minorHAnsi" w:cstheme="minorBidi"/>
      <w:szCs w:val="22"/>
    </w:rPr>
  </w:style>
  <w:style w:type="paragraph" w:customStyle="1" w:styleId="FSCFooter0">
    <w:name w:val="FSCFooter"/>
    <w:basedOn w:val="Footnote"/>
    <w:qFormat/>
    <w:rsid w:val="0012550D"/>
    <w:pPr>
      <w:tabs>
        <w:tab w:val="clear" w:pos="851"/>
        <w:tab w:val="center" w:pos="4536"/>
        <w:tab w:val="right" w:pos="9070"/>
      </w:tabs>
    </w:pPr>
    <w:rPr>
      <w:sz w:val="18"/>
      <w:szCs w:val="18"/>
    </w:rPr>
  </w:style>
  <w:style w:type="paragraph" w:customStyle="1" w:styleId="FSPagenumber">
    <w:name w:val="FSPage number"/>
    <w:basedOn w:val="Normal"/>
    <w:qFormat/>
    <w:rsid w:val="0012550D"/>
    <w:pPr>
      <w:tabs>
        <w:tab w:val="clear" w:pos="851"/>
      </w:tabs>
      <w:jc w:val="right"/>
    </w:pPr>
    <w:rPr>
      <w:rFonts w:eastAsiaTheme="minorHAnsi" w:cstheme="minorBidi"/>
    </w:rPr>
  </w:style>
  <w:style w:type="paragraph" w:customStyle="1" w:styleId="FSTableColumnRowheading">
    <w:name w:val="FSTable Column/Row heading"/>
    <w:basedOn w:val="Normal"/>
    <w:qFormat/>
    <w:rsid w:val="0012550D"/>
    <w:pPr>
      <w:tabs>
        <w:tab w:val="clear" w:pos="851"/>
      </w:tabs>
      <w:spacing w:before="120" w:after="120"/>
    </w:pPr>
    <w:rPr>
      <w:rFonts w:eastAsiaTheme="minorHAnsi" w:cstheme="minorBidi"/>
      <w:b/>
    </w:rPr>
  </w:style>
  <w:style w:type="paragraph" w:customStyle="1" w:styleId="FSTableFigureHeading">
    <w:name w:val="FSTable/Figure Heading"/>
    <w:basedOn w:val="Normal"/>
    <w:qFormat/>
    <w:rsid w:val="0012550D"/>
    <w:pPr>
      <w:tabs>
        <w:tab w:val="clear" w:pos="851"/>
      </w:tabs>
      <w:spacing w:before="120" w:after="120"/>
      <w:ind w:left="1134" w:hanging="1134"/>
    </w:pPr>
    <w:rPr>
      <w:rFonts w:eastAsiaTheme="minorHAnsi" w:cstheme="minorBidi"/>
      <w:b/>
      <w:i/>
      <w:szCs w:val="22"/>
    </w:rPr>
  </w:style>
  <w:style w:type="paragraph" w:customStyle="1" w:styleId="PartHeading">
    <w:name w:val="Part Heading"/>
    <w:basedOn w:val="Normal"/>
    <w:rsid w:val="0012550D"/>
    <w:pPr>
      <w:jc w:val="center"/>
    </w:pPr>
    <w:rPr>
      <w:b/>
      <w:i/>
      <w:sz w:val="36"/>
    </w:rPr>
  </w:style>
  <w:style w:type="character" w:styleId="Hyperlink">
    <w:name w:val="Hyperlink"/>
    <w:basedOn w:val="DefaultParagraphFont"/>
    <w:unhideWhenUsed/>
    <w:rsid w:val="0012550D"/>
    <w:rPr>
      <w:color w:val="0000FF" w:themeColor="hyperlink"/>
      <w:u w:val="single"/>
    </w:rPr>
  </w:style>
  <w:style w:type="character" w:styleId="FootnoteReference">
    <w:name w:val="footnote reference"/>
    <w:rsid w:val="0012550D"/>
    <w:rPr>
      <w:vertAlign w:val="superscript"/>
    </w:rPr>
  </w:style>
  <w:style w:type="character" w:customStyle="1" w:styleId="Heading7Char">
    <w:name w:val="Heading 7 Char"/>
    <w:basedOn w:val="DefaultParagraphFont"/>
    <w:link w:val="Heading7"/>
    <w:rsid w:val="0012550D"/>
    <w:rPr>
      <w:b/>
      <w:sz w:val="22"/>
      <w:lang w:eastAsia="en-US"/>
    </w:rPr>
  </w:style>
  <w:style w:type="numbering" w:customStyle="1" w:styleId="NoList1">
    <w:name w:val="No List1"/>
    <w:next w:val="NoList"/>
    <w:uiPriority w:val="99"/>
    <w:semiHidden/>
    <w:unhideWhenUsed/>
    <w:rsid w:val="0012550D"/>
  </w:style>
  <w:style w:type="character" w:styleId="PageNumber">
    <w:name w:val="page number"/>
    <w:basedOn w:val="DefaultParagraphFont"/>
    <w:rsid w:val="0012550D"/>
    <w:rPr>
      <w:rFonts w:ascii="Arial" w:hAnsi="Arial"/>
      <w:sz w:val="20"/>
    </w:rPr>
  </w:style>
  <w:style w:type="character" w:styleId="FollowedHyperlink">
    <w:name w:val="FollowedHyperlink"/>
    <w:rsid w:val="0012550D"/>
    <w:rPr>
      <w:color w:val="800080"/>
      <w:u w:val="single"/>
    </w:rPr>
  </w:style>
  <w:style w:type="paragraph" w:customStyle="1" w:styleId="Box1">
    <w:name w:val="Box 1"/>
    <w:basedOn w:val="Normal"/>
    <w:rsid w:val="0012550D"/>
    <w:pPr>
      <w:widowControl/>
      <w:numPr>
        <w:numId w:val="6"/>
      </w:numPr>
      <w:tabs>
        <w:tab w:val="clear" w:pos="360"/>
        <w:tab w:val="clear" w:pos="851"/>
        <w:tab w:val="num" w:pos="120"/>
      </w:tabs>
    </w:pPr>
    <w:rPr>
      <w:sz w:val="16"/>
      <w:szCs w:val="24"/>
    </w:rPr>
  </w:style>
  <w:style w:type="paragraph" w:customStyle="1" w:styleId="Box2">
    <w:name w:val="Box 2"/>
    <w:basedOn w:val="Normal"/>
    <w:rsid w:val="0012550D"/>
    <w:pPr>
      <w:tabs>
        <w:tab w:val="clear" w:pos="851"/>
        <w:tab w:val="left" w:pos="4608"/>
        <w:tab w:val="left" w:pos="9180"/>
        <w:tab w:val="left" w:pos="9216"/>
      </w:tabs>
      <w:jc w:val="center"/>
    </w:pPr>
    <w:rPr>
      <w:b/>
      <w:bCs/>
      <w:i/>
      <w:iCs/>
      <w:color w:val="000000"/>
      <w:sz w:val="16"/>
      <w:szCs w:val="24"/>
    </w:rPr>
  </w:style>
  <w:style w:type="paragraph" w:customStyle="1" w:styleId="Box3">
    <w:name w:val="Box 3"/>
    <w:basedOn w:val="Normal"/>
    <w:rsid w:val="0012550D"/>
    <w:pPr>
      <w:tabs>
        <w:tab w:val="clear" w:pos="851"/>
        <w:tab w:val="left" w:pos="4608"/>
        <w:tab w:val="left" w:pos="9180"/>
        <w:tab w:val="left" w:pos="9216"/>
      </w:tabs>
      <w:jc w:val="center"/>
    </w:pPr>
    <w:rPr>
      <w:b/>
      <w:bCs/>
      <w:i/>
      <w:iCs/>
      <w:color w:val="000000"/>
      <w:sz w:val="16"/>
      <w:szCs w:val="24"/>
    </w:rPr>
  </w:style>
  <w:style w:type="paragraph" w:customStyle="1" w:styleId="Decisionheading">
    <w:name w:val="Decision heading"/>
    <w:basedOn w:val="Normal"/>
    <w:next w:val="Decisiontext"/>
    <w:rsid w:val="0012550D"/>
    <w:pPr>
      <w:widowControl/>
      <w:pBdr>
        <w:top w:val="single" w:sz="4" w:space="1" w:color="auto"/>
        <w:left w:val="single" w:sz="4" w:space="4" w:color="auto"/>
        <w:bottom w:val="single" w:sz="4" w:space="1" w:color="auto"/>
        <w:right w:val="single" w:sz="4" w:space="4" w:color="auto"/>
      </w:pBdr>
      <w:tabs>
        <w:tab w:val="clear" w:pos="851"/>
      </w:tabs>
    </w:pPr>
    <w:rPr>
      <w:b/>
      <w:bCs/>
      <w:sz w:val="28"/>
      <w:szCs w:val="24"/>
    </w:rPr>
  </w:style>
  <w:style w:type="paragraph" w:customStyle="1" w:styleId="Decisiontext">
    <w:name w:val="Decision text"/>
    <w:basedOn w:val="Normal"/>
    <w:rsid w:val="0012550D"/>
    <w:pPr>
      <w:widowControl/>
      <w:pBdr>
        <w:top w:val="single" w:sz="4" w:space="1" w:color="auto"/>
        <w:left w:val="single" w:sz="4" w:space="4" w:color="auto"/>
        <w:bottom w:val="single" w:sz="4" w:space="1" w:color="auto"/>
        <w:right w:val="single" w:sz="4" w:space="4" w:color="auto"/>
      </w:pBdr>
      <w:tabs>
        <w:tab w:val="clear" w:pos="851"/>
      </w:tabs>
    </w:pPr>
    <w:rPr>
      <w:szCs w:val="24"/>
    </w:rPr>
  </w:style>
  <w:style w:type="character" w:customStyle="1" w:styleId="SubclauseChar">
    <w:name w:val="Subclause Char"/>
    <w:basedOn w:val="DefaultParagraphFont"/>
    <w:link w:val="Subclause"/>
    <w:rsid w:val="0012550D"/>
    <w:rPr>
      <w:rFonts w:ascii="Arial" w:hAnsi="Arial"/>
      <w:lang w:eastAsia="en-US"/>
    </w:rPr>
  </w:style>
  <w:style w:type="character" w:customStyle="1" w:styleId="ParagraphChar">
    <w:name w:val="Paragraph Char"/>
    <w:basedOn w:val="DefaultParagraphFont"/>
    <w:link w:val="Paragraph"/>
    <w:rsid w:val="0012550D"/>
    <w:rPr>
      <w:rFonts w:ascii="Arial" w:hAnsi="Arial"/>
      <w:lang w:eastAsia="en-US"/>
    </w:rPr>
  </w:style>
  <w:style w:type="character" w:customStyle="1" w:styleId="DefinitionChar">
    <w:name w:val="Definition Char"/>
    <w:basedOn w:val="DefaultParagraphFont"/>
    <w:link w:val="Definition"/>
    <w:rsid w:val="0012550D"/>
    <w:rPr>
      <w:rFonts w:ascii="Arial" w:hAnsi="Arial"/>
      <w:lang w:eastAsia="en-US"/>
    </w:rPr>
  </w:style>
  <w:style w:type="character" w:customStyle="1" w:styleId="SubparagraphChar">
    <w:name w:val="Subparagraph Char"/>
    <w:basedOn w:val="ParagraphChar"/>
    <w:link w:val="Subparagraph"/>
    <w:rsid w:val="0012550D"/>
    <w:rPr>
      <w:rFonts w:ascii="Arial" w:hAnsi="Arial"/>
      <w:lang w:eastAsia="en-US"/>
    </w:rPr>
  </w:style>
  <w:style w:type="paragraph" w:styleId="Revision">
    <w:name w:val="Revision"/>
    <w:hidden/>
    <w:uiPriority w:val="99"/>
    <w:semiHidden/>
    <w:rsid w:val="0012550D"/>
    <w:rPr>
      <w:rFonts w:ascii="Arial" w:eastAsiaTheme="minorHAnsi" w:hAnsi="Arial" w:cstheme="minorBidi"/>
      <w:sz w:val="22"/>
      <w:szCs w:val="22"/>
      <w:lang w:eastAsia="en-US"/>
    </w:rPr>
  </w:style>
  <w:style w:type="character" w:styleId="EndnoteReference">
    <w:name w:val="endnote reference"/>
    <w:basedOn w:val="DefaultParagraphFont"/>
    <w:rsid w:val="0012550D"/>
    <w:rPr>
      <w:vertAlign w:val="superscript"/>
    </w:rPr>
  </w:style>
  <w:style w:type="paragraph" w:styleId="Subtitle">
    <w:name w:val="Subtitle"/>
    <w:basedOn w:val="Normal"/>
    <w:next w:val="Normal"/>
    <w:link w:val="SubtitleChar"/>
    <w:uiPriority w:val="11"/>
    <w:qFormat/>
    <w:rsid w:val="0012550D"/>
    <w:pPr>
      <w:numPr>
        <w:ilvl w:val="1"/>
      </w:numPr>
      <w:tabs>
        <w:tab w:val="clear" w:pos="851"/>
      </w:tabs>
    </w:pPr>
    <w:rPr>
      <w:rFonts w:ascii="Times New Roman" w:eastAsiaTheme="majorEastAsia" w:hAnsi="Times New Roman"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12550D"/>
    <w:rPr>
      <w:rFonts w:ascii="Times New Roman" w:eastAsiaTheme="majorEastAsia" w:hAnsi="Times New Roman" w:cstheme="majorBidi"/>
      <w:i/>
      <w:iCs/>
      <w:color w:val="4F81BD" w:themeColor="accent1"/>
      <w:spacing w:val="15"/>
      <w:sz w:val="24"/>
      <w:szCs w:val="24"/>
      <w:lang w:eastAsia="en-US" w:bidi="en-US"/>
    </w:rPr>
  </w:style>
  <w:style w:type="paragraph" w:customStyle="1" w:styleId="Heading21">
    <w:name w:val="Heading 21"/>
    <w:basedOn w:val="Heading2"/>
    <w:rsid w:val="0012550D"/>
    <w:pPr>
      <w:widowControl/>
    </w:pPr>
    <w:rPr>
      <w:rFonts w:ascii="Times New Roman Bold" w:hAnsi="Times New Roman Bold" w:cs="Times New Roman"/>
      <w:bCs w:val="0"/>
      <w:sz w:val="24"/>
      <w:szCs w:val="24"/>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4486">
      <w:bodyDiv w:val="1"/>
      <w:marLeft w:val="0"/>
      <w:marRight w:val="0"/>
      <w:marTop w:val="0"/>
      <w:marBottom w:val="0"/>
      <w:divBdr>
        <w:top w:val="none" w:sz="0" w:space="0" w:color="auto"/>
        <w:left w:val="none" w:sz="0" w:space="0" w:color="auto"/>
        <w:bottom w:val="none" w:sz="0" w:space="0" w:color="auto"/>
        <w:right w:val="none" w:sz="0" w:space="0" w:color="auto"/>
      </w:divBdr>
    </w:div>
    <w:div w:id="218396883">
      <w:bodyDiv w:val="1"/>
      <w:marLeft w:val="0"/>
      <w:marRight w:val="0"/>
      <w:marTop w:val="0"/>
      <w:marBottom w:val="0"/>
      <w:divBdr>
        <w:top w:val="none" w:sz="0" w:space="0" w:color="auto"/>
        <w:left w:val="none" w:sz="0" w:space="0" w:color="auto"/>
        <w:bottom w:val="none" w:sz="0" w:space="0" w:color="auto"/>
        <w:right w:val="none" w:sz="0" w:space="0" w:color="auto"/>
      </w:divBdr>
    </w:div>
    <w:div w:id="78493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FILE\Data\Office%20of%20Legal%20Counsel\DRAFTING\1.%20DRAFTING%20PROTOCOLS\Drafting%20template%2014%20July%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Drafting template 14 July 2011.dotx</Template>
  <TotalTime>29</TotalTime>
  <Pages>14</Pages>
  <Words>4261</Words>
  <Characters>22358</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Revised Code Index</vt:lpstr>
    </vt:vector>
  </TitlesOfParts>
  <Company>ANZFA</Company>
  <LinksUpToDate>false</LinksUpToDate>
  <CharactersWithSpaces>26566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Code Index</dc:title>
  <dc:creator>Humphries, Cathie</dc:creator>
  <cp:lastModifiedBy>Humphries, Cathie</cp:lastModifiedBy>
  <cp:revision>11</cp:revision>
  <cp:lastPrinted>2012-06-20T05:24:00Z</cp:lastPrinted>
  <dcterms:created xsi:type="dcterms:W3CDTF">2012-04-27T02:00:00Z</dcterms:created>
  <dcterms:modified xsi:type="dcterms:W3CDTF">2012-06-20T05:24:00Z</dcterms:modified>
</cp:coreProperties>
</file>