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A27FA2" w:rsidRDefault="00950811" w:rsidP="00E32E5A">
      <w:pPr>
        <w:keepLines/>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8" o:title=""/>
          </v:shape>
        </w:pict>
      </w:r>
    </w:p>
    <w:p w:rsidR="00D76825" w:rsidRPr="00A27FA2" w:rsidRDefault="00D76825" w:rsidP="00E32E5A">
      <w:pPr>
        <w:pStyle w:val="Title"/>
        <w:keepLines/>
        <w:ind w:left="397" w:right="397"/>
      </w:pPr>
      <w:bookmarkStart w:id="0" w:name="Citation"/>
      <w:r w:rsidRPr="00A27FA2">
        <w:t xml:space="preserve">National Health (Pharmaceutical Benefits) Amendment Regulation </w:t>
      </w:r>
      <w:r w:rsidR="00950811" w:rsidRPr="00A27FA2">
        <w:fldChar w:fldCharType="begin"/>
      </w:r>
      <w:r w:rsidRPr="00A27FA2">
        <w:instrText xml:space="preserve"> REF Year \* charformat </w:instrText>
      </w:r>
      <w:r w:rsidR="00001AAC" w:rsidRPr="00A27FA2">
        <w:instrText xml:space="preserve"> \* MERGEFORMAT </w:instrText>
      </w:r>
      <w:r w:rsidR="00950811" w:rsidRPr="00A27FA2">
        <w:fldChar w:fldCharType="separate"/>
      </w:r>
      <w:r w:rsidR="00467C5A" w:rsidRPr="00A27FA2">
        <w:t>2012</w:t>
      </w:r>
      <w:r w:rsidR="00950811" w:rsidRPr="00A27FA2">
        <w:fldChar w:fldCharType="end"/>
      </w:r>
      <w:r w:rsidRPr="00A27FA2">
        <w:t xml:space="preserve"> (No.</w:t>
      </w:r>
      <w:r w:rsidR="00E32E5A">
        <w:t> </w:t>
      </w:r>
      <w:r w:rsidR="00467C5A">
        <w:t>3</w:t>
      </w:r>
      <w:r w:rsidRPr="00A27FA2">
        <w:t>)</w:t>
      </w:r>
      <w:bookmarkEnd w:id="0"/>
      <w:r w:rsidRPr="00A27FA2">
        <w:rPr>
          <w:b w:val="0"/>
          <w:position w:val="6"/>
          <w:sz w:val="24"/>
          <w:vertAlign w:val="superscript"/>
        </w:rPr>
        <w:t>1</w:t>
      </w:r>
    </w:p>
    <w:p w:rsidR="00D76825" w:rsidRPr="00A27FA2" w:rsidRDefault="00D76825" w:rsidP="00E32E5A">
      <w:pPr>
        <w:pStyle w:val="SRNo"/>
        <w:keepLines/>
        <w:ind w:left="397" w:right="397"/>
      </w:pPr>
      <w:r w:rsidRPr="00A27FA2">
        <w:t xml:space="preserve">Select Legislative Instrument </w:t>
      </w:r>
      <w:bookmarkStart w:id="1" w:name="Year"/>
      <w:r w:rsidRPr="00A27FA2">
        <w:t>2012</w:t>
      </w:r>
      <w:bookmarkEnd w:id="1"/>
      <w:r w:rsidRPr="00A27FA2">
        <w:t xml:space="preserve"> No. </w:t>
      </w:r>
      <w:bookmarkStart w:id="2" w:name="refno"/>
      <w:r w:rsidR="00467C5A">
        <w:t>141</w:t>
      </w:r>
      <w:bookmarkEnd w:id="2"/>
    </w:p>
    <w:p w:rsidR="00D76825" w:rsidRPr="00A27FA2" w:rsidRDefault="00D76825" w:rsidP="00E32E5A">
      <w:pPr>
        <w:keepLines/>
        <w:tabs>
          <w:tab w:val="left" w:pos="4111"/>
        </w:tabs>
        <w:spacing w:before="360"/>
        <w:ind w:left="397" w:right="397"/>
        <w:jc w:val="both"/>
      </w:pPr>
      <w:r w:rsidRPr="00A27FA2">
        <w:t xml:space="preserve">I, QUENTIN BRYCE, Governor-General of the Commonwealth of Australia, acting with the advice of the Federal Executive Council, make the following regulation under the </w:t>
      </w:r>
      <w:r w:rsidRPr="00A27FA2">
        <w:rPr>
          <w:i/>
        </w:rPr>
        <w:t>National Health Act 1953</w:t>
      </w:r>
      <w:r w:rsidRPr="00A27FA2">
        <w:t>.</w:t>
      </w:r>
    </w:p>
    <w:p w:rsidR="00D76825" w:rsidRPr="00A27FA2" w:rsidRDefault="00D76825" w:rsidP="00E32E5A">
      <w:pPr>
        <w:keepNext/>
        <w:keepLines/>
        <w:tabs>
          <w:tab w:val="left" w:pos="3402"/>
        </w:tabs>
        <w:spacing w:before="300" w:line="240" w:lineRule="atLeast"/>
        <w:ind w:left="397" w:right="397"/>
      </w:pPr>
      <w:r w:rsidRPr="00A27FA2">
        <w:t>Dated</w:t>
      </w:r>
      <w:r w:rsidR="00467C5A">
        <w:t xml:space="preserve"> 28 June </w:t>
      </w:r>
      <w:r w:rsidR="00950811" w:rsidRPr="00A27FA2">
        <w:fldChar w:fldCharType="begin"/>
      </w:r>
      <w:r w:rsidRPr="00A27FA2">
        <w:instrText xml:space="preserve"> REF Year \* charformat </w:instrText>
      </w:r>
      <w:r w:rsidR="00001AAC" w:rsidRPr="00A27FA2">
        <w:instrText xml:space="preserve"> \* MERGEFORMAT </w:instrText>
      </w:r>
      <w:r w:rsidR="00950811" w:rsidRPr="00A27FA2">
        <w:fldChar w:fldCharType="separate"/>
      </w:r>
      <w:r w:rsidR="00467C5A" w:rsidRPr="00A27FA2">
        <w:t>2012</w:t>
      </w:r>
      <w:r w:rsidR="00950811" w:rsidRPr="00A27FA2">
        <w:fldChar w:fldCharType="end"/>
      </w:r>
    </w:p>
    <w:p w:rsidR="00D76825" w:rsidRPr="00A27FA2" w:rsidRDefault="00467C5A" w:rsidP="00E32E5A">
      <w:pPr>
        <w:keepLines/>
        <w:spacing w:before="1080" w:line="300" w:lineRule="atLeast"/>
        <w:ind w:left="397" w:right="397"/>
        <w:jc w:val="right"/>
      </w:pPr>
      <w:r>
        <w:t>QUENTIN BRYCE</w:t>
      </w:r>
    </w:p>
    <w:p w:rsidR="00D76825" w:rsidRPr="00A27FA2" w:rsidRDefault="00D76825" w:rsidP="00E32E5A">
      <w:pPr>
        <w:keepLines/>
        <w:spacing w:line="300" w:lineRule="atLeast"/>
        <w:ind w:left="397" w:right="397"/>
        <w:jc w:val="right"/>
      </w:pPr>
      <w:r w:rsidRPr="00A27FA2">
        <w:t>Governor-General</w:t>
      </w:r>
    </w:p>
    <w:p w:rsidR="00D76825" w:rsidRPr="00A27FA2" w:rsidRDefault="00D76825" w:rsidP="00E32E5A">
      <w:pPr>
        <w:keepLines/>
        <w:spacing w:after="800" w:line="300" w:lineRule="atLeast"/>
        <w:ind w:left="397" w:right="397"/>
      </w:pPr>
      <w:r w:rsidRPr="00A27FA2">
        <w:t>By Her Excellency’s Command</w:t>
      </w:r>
    </w:p>
    <w:p w:rsidR="00D76825" w:rsidRPr="00A27FA2" w:rsidRDefault="00E32E5A" w:rsidP="00E32E5A">
      <w:pPr>
        <w:keepLines/>
        <w:spacing w:before="480" w:line="300" w:lineRule="atLeast"/>
        <w:ind w:left="397" w:right="397"/>
        <w:rPr>
          <w:b/>
        </w:rPr>
      </w:pPr>
      <w:r w:rsidRPr="00E32E5A">
        <w:t>TANYA PLIBERSEK</w:t>
      </w:r>
    </w:p>
    <w:p w:rsidR="00D76825" w:rsidRPr="00A27FA2" w:rsidRDefault="00D76825" w:rsidP="00E32E5A">
      <w:pPr>
        <w:keepLines/>
        <w:pBdr>
          <w:bottom w:val="single" w:sz="4" w:space="12" w:color="auto"/>
        </w:pBdr>
        <w:spacing w:line="300" w:lineRule="atLeast"/>
        <w:ind w:left="397" w:right="397"/>
      </w:pPr>
      <w:bookmarkStart w:id="3" w:name="Minister"/>
      <w:r w:rsidRPr="00A27FA2">
        <w:t>Minister for Health</w:t>
      </w:r>
      <w:bookmarkEnd w:id="3"/>
    </w:p>
    <w:p w:rsidR="00D76825" w:rsidRPr="00A27FA2" w:rsidRDefault="00D76825" w:rsidP="00E32E5A">
      <w:pPr>
        <w:pStyle w:val="SigningPageBreak"/>
        <w:keepLines/>
        <w:ind w:left="397" w:right="397"/>
        <w:sectPr w:rsidR="00D76825" w:rsidRPr="00A27FA2" w:rsidSect="00E807DB">
          <w:headerReference w:type="even" r:id="rId9"/>
          <w:headerReference w:type="default" r:id="rId10"/>
          <w:footerReference w:type="even" r:id="rId11"/>
          <w:footerReference w:type="default" r:id="rId12"/>
          <w:footerReference w:type="first" r:id="rId13"/>
          <w:type w:val="continuous"/>
          <w:pgSz w:w="11907" w:h="16839" w:code="9"/>
          <w:pgMar w:top="1985" w:right="2410" w:bottom="3969" w:left="2410" w:header="567" w:footer="3119" w:gutter="0"/>
          <w:cols w:space="708"/>
          <w:titlePg/>
          <w:docGrid w:linePitch="360"/>
        </w:sectPr>
      </w:pPr>
    </w:p>
    <w:p w:rsidR="00D76825" w:rsidRPr="00A27FA2" w:rsidRDefault="00D76825" w:rsidP="00E32E5A">
      <w:pPr>
        <w:pStyle w:val="A1"/>
      </w:pPr>
      <w:r w:rsidRPr="00E32E5A">
        <w:rPr>
          <w:rStyle w:val="CharSectnoAm"/>
        </w:rPr>
        <w:lastRenderedPageBreak/>
        <w:t>1</w:t>
      </w:r>
      <w:r w:rsidRPr="00A27FA2">
        <w:tab/>
        <w:t>Name of regulation</w:t>
      </w:r>
    </w:p>
    <w:p w:rsidR="00D76825" w:rsidRPr="00A27FA2" w:rsidRDefault="00D76825" w:rsidP="00E32E5A">
      <w:pPr>
        <w:pStyle w:val="A2"/>
        <w:keepLines/>
      </w:pPr>
      <w:r w:rsidRPr="00A27FA2">
        <w:tab/>
      </w:r>
      <w:r w:rsidRPr="00A27FA2">
        <w:tab/>
        <w:t xml:space="preserve">This regulation is the </w:t>
      </w:r>
      <w:r w:rsidR="00950811" w:rsidRPr="00A27FA2">
        <w:rPr>
          <w:i/>
        </w:rPr>
        <w:fldChar w:fldCharType="begin"/>
      </w:r>
      <w:r w:rsidRPr="00A27FA2">
        <w:rPr>
          <w:i/>
        </w:rPr>
        <w:instrText xml:space="preserve"> REF Citation \* charformat </w:instrText>
      </w:r>
      <w:r w:rsidR="00001AAC" w:rsidRPr="00A27FA2">
        <w:rPr>
          <w:i/>
        </w:rPr>
        <w:instrText xml:space="preserve"> \* MERGEFORMAT </w:instrText>
      </w:r>
      <w:r w:rsidR="00950811" w:rsidRPr="00A27FA2">
        <w:rPr>
          <w:i/>
        </w:rPr>
        <w:fldChar w:fldCharType="separate"/>
      </w:r>
      <w:r w:rsidR="00467C5A" w:rsidRPr="00467C5A">
        <w:rPr>
          <w:i/>
        </w:rPr>
        <w:t>National Health (Pharmaceutical Benefits) Amendment Regulation 2012 (No. 3)</w:t>
      </w:r>
      <w:r w:rsidR="00950811" w:rsidRPr="00A27FA2">
        <w:rPr>
          <w:i/>
        </w:rPr>
        <w:fldChar w:fldCharType="end"/>
      </w:r>
      <w:r w:rsidRPr="00A27FA2">
        <w:t>.</w:t>
      </w:r>
    </w:p>
    <w:p w:rsidR="00D76825" w:rsidRPr="00A27FA2" w:rsidRDefault="00D76825" w:rsidP="00E32E5A">
      <w:pPr>
        <w:pStyle w:val="A1"/>
      </w:pPr>
      <w:r w:rsidRPr="00E32E5A">
        <w:rPr>
          <w:rStyle w:val="CharSectnoAm"/>
        </w:rPr>
        <w:t>2</w:t>
      </w:r>
      <w:r w:rsidRPr="00A27FA2">
        <w:tab/>
        <w:t>Commencement</w:t>
      </w:r>
    </w:p>
    <w:p w:rsidR="00D76825" w:rsidRPr="00A27FA2" w:rsidRDefault="00D76825" w:rsidP="00E32E5A">
      <w:pPr>
        <w:pStyle w:val="A2"/>
        <w:keepLines/>
      </w:pPr>
      <w:r w:rsidRPr="00A27FA2">
        <w:tab/>
      </w:r>
      <w:r w:rsidRPr="00A27FA2">
        <w:tab/>
        <w:t xml:space="preserve">This regulation commences on </w:t>
      </w:r>
      <w:r w:rsidR="002778A8" w:rsidRPr="00A27FA2">
        <w:t>1 July 2012</w:t>
      </w:r>
      <w:r w:rsidRPr="00A27FA2">
        <w:t>.</w:t>
      </w:r>
    </w:p>
    <w:p w:rsidR="00D76825" w:rsidRPr="00A27FA2" w:rsidRDefault="00D76825" w:rsidP="00E32E5A">
      <w:pPr>
        <w:pStyle w:val="A1"/>
      </w:pPr>
      <w:r w:rsidRPr="00E32E5A">
        <w:rPr>
          <w:rStyle w:val="CharSectnoAm"/>
        </w:rPr>
        <w:t>3</w:t>
      </w:r>
      <w:r w:rsidRPr="00A27FA2">
        <w:tab/>
        <w:t xml:space="preserve">Amendment of </w:t>
      </w:r>
      <w:r w:rsidRPr="00A27FA2">
        <w:rPr>
          <w:i/>
        </w:rPr>
        <w:t>National He</w:t>
      </w:r>
      <w:r w:rsidR="002778A8" w:rsidRPr="00A27FA2">
        <w:rPr>
          <w:i/>
        </w:rPr>
        <w:t>alth (Pharmaceutical Benefits) R</w:t>
      </w:r>
      <w:r w:rsidRPr="00A27FA2">
        <w:rPr>
          <w:i/>
        </w:rPr>
        <w:t>egulation</w:t>
      </w:r>
      <w:r w:rsidR="002778A8" w:rsidRPr="00A27FA2">
        <w:rPr>
          <w:i/>
        </w:rPr>
        <w:t>s 1960</w:t>
      </w:r>
    </w:p>
    <w:p w:rsidR="00D76825" w:rsidRPr="00A27FA2" w:rsidRDefault="00D76825" w:rsidP="00E32E5A">
      <w:pPr>
        <w:pStyle w:val="A2"/>
        <w:keepLines/>
      </w:pPr>
      <w:r w:rsidRPr="00A27FA2">
        <w:tab/>
      </w:r>
      <w:r w:rsidRPr="00A27FA2">
        <w:tab/>
        <w:t xml:space="preserve">Schedule 1 amends the </w:t>
      </w:r>
      <w:r w:rsidRPr="00A27FA2">
        <w:rPr>
          <w:i/>
        </w:rPr>
        <w:t>National He</w:t>
      </w:r>
      <w:r w:rsidR="002778A8" w:rsidRPr="00A27FA2">
        <w:rPr>
          <w:i/>
        </w:rPr>
        <w:t>alth (Pharmaceutical Benefits) R</w:t>
      </w:r>
      <w:r w:rsidRPr="00A27FA2">
        <w:rPr>
          <w:i/>
        </w:rPr>
        <w:t>egulation</w:t>
      </w:r>
      <w:r w:rsidR="002778A8" w:rsidRPr="00A27FA2">
        <w:rPr>
          <w:i/>
        </w:rPr>
        <w:t>s 1960</w:t>
      </w:r>
      <w:r w:rsidRPr="00A27FA2">
        <w:t>.</w:t>
      </w:r>
    </w:p>
    <w:p w:rsidR="00D76825" w:rsidRPr="00A27FA2" w:rsidRDefault="00D76825" w:rsidP="00E32E5A">
      <w:pPr>
        <w:pStyle w:val="MainBodySectionBreak"/>
        <w:keepLines/>
        <w:sectPr w:rsidR="00D76825" w:rsidRPr="00A27FA2" w:rsidSect="00D76825">
          <w:headerReference w:type="even" r:id="rId14"/>
          <w:headerReference w:type="default" r:id="rId15"/>
          <w:footerReference w:type="even" r:id="rId16"/>
          <w:footerReference w:type="default" r:id="rId17"/>
          <w:headerReference w:type="first" r:id="rId18"/>
          <w:footerReference w:type="first" r:id="rId19"/>
          <w:pgSz w:w="11907" w:h="16839" w:code="9"/>
          <w:pgMar w:top="1985" w:right="2410" w:bottom="3969" w:left="2410" w:header="567" w:footer="3119" w:gutter="0"/>
          <w:cols w:space="708"/>
          <w:docGrid w:linePitch="360"/>
        </w:sectPr>
      </w:pPr>
    </w:p>
    <w:p w:rsidR="00D76825" w:rsidRPr="00A27FA2" w:rsidRDefault="00D76825" w:rsidP="00E32E5A">
      <w:pPr>
        <w:pStyle w:val="AS"/>
      </w:pPr>
      <w:r w:rsidRPr="00E32E5A">
        <w:rPr>
          <w:rStyle w:val="CharAmSchNo"/>
        </w:rPr>
        <w:lastRenderedPageBreak/>
        <w:t>Schedule 1</w:t>
      </w:r>
      <w:r w:rsidRPr="00A27FA2">
        <w:tab/>
      </w:r>
      <w:r w:rsidRPr="00E32E5A">
        <w:rPr>
          <w:rStyle w:val="CharAmSchText"/>
        </w:rPr>
        <w:t>Amendments</w:t>
      </w:r>
    </w:p>
    <w:p w:rsidR="00D76825" w:rsidRPr="00A27FA2" w:rsidRDefault="00D76825" w:rsidP="00E32E5A">
      <w:pPr>
        <w:pStyle w:val="ASref"/>
        <w:keepLines/>
      </w:pPr>
      <w:r w:rsidRPr="00A27FA2">
        <w:t>(section 3)</w:t>
      </w:r>
    </w:p>
    <w:p w:rsidR="00D36695" w:rsidRPr="00D36695" w:rsidRDefault="00D36695" w:rsidP="00D36695">
      <w:pPr>
        <w:pStyle w:val="Header"/>
        <w:rPr>
          <w:vanish/>
        </w:rPr>
      </w:pPr>
      <w:r w:rsidRPr="00D36695">
        <w:rPr>
          <w:vanish/>
        </w:rPr>
        <w:t xml:space="preserve">  </w:t>
      </w:r>
    </w:p>
    <w:p w:rsidR="00D76825" w:rsidRPr="00A27FA2" w:rsidRDefault="00D76825" w:rsidP="00E32E5A">
      <w:pPr>
        <w:pStyle w:val="A1S"/>
        <w:keepLines/>
      </w:pPr>
      <w:r w:rsidRPr="00A27FA2">
        <w:t>[</w:t>
      </w:r>
      <w:fldSimple w:instr=" SEQ Sch1Item " w:fldLock="1">
        <w:r w:rsidR="00467C5A">
          <w:rPr>
            <w:noProof/>
          </w:rPr>
          <w:t>1</w:t>
        </w:r>
      </w:fldSimple>
      <w:r w:rsidRPr="00A27FA2">
        <w:t>]</w:t>
      </w:r>
      <w:r w:rsidRPr="00A27FA2">
        <w:tab/>
      </w:r>
      <w:r w:rsidR="00790C8E" w:rsidRPr="00A27FA2">
        <w:t>Subregulation 5 (1)</w:t>
      </w:r>
      <w:r w:rsidR="002F1831" w:rsidRPr="00A27FA2">
        <w:t xml:space="preserve">, definition of </w:t>
      </w:r>
      <w:r w:rsidR="002F1831" w:rsidRPr="00A27FA2">
        <w:rPr>
          <w:i/>
        </w:rPr>
        <w:t>authority prescription</w:t>
      </w:r>
      <w:r w:rsidR="002F1831" w:rsidRPr="00A27FA2">
        <w:t>, including the note</w:t>
      </w:r>
    </w:p>
    <w:p w:rsidR="002F1831" w:rsidRPr="00A27FA2" w:rsidRDefault="002F1831" w:rsidP="00E32E5A">
      <w:pPr>
        <w:pStyle w:val="A2S"/>
        <w:keepLines/>
      </w:pPr>
      <w:r w:rsidRPr="00A27FA2">
        <w:t>substitute</w:t>
      </w:r>
    </w:p>
    <w:p w:rsidR="002F1831" w:rsidRPr="00A27FA2" w:rsidRDefault="002F1831" w:rsidP="00E32E5A">
      <w:pPr>
        <w:pStyle w:val="Zdefinition"/>
        <w:keepLines/>
      </w:pPr>
      <w:r w:rsidRPr="00A27FA2">
        <w:rPr>
          <w:b/>
          <w:i/>
        </w:rPr>
        <w:t>authority prescription</w:t>
      </w:r>
      <w:r w:rsidRPr="00A27FA2">
        <w:t xml:space="preserve"> means a prescription that prescribes a pharmaceutical benefit and that has been authorised:</w:t>
      </w:r>
    </w:p>
    <w:p w:rsidR="002F1831" w:rsidRPr="00A27FA2" w:rsidRDefault="002F1831" w:rsidP="00E32E5A">
      <w:pPr>
        <w:pStyle w:val="P1"/>
      </w:pPr>
      <w:r w:rsidRPr="00A27FA2">
        <w:tab/>
        <w:t>(a)</w:t>
      </w:r>
      <w:r w:rsidRPr="00A27FA2">
        <w:tab/>
        <w:t>in accordance with subregulation 13 (5); or</w:t>
      </w:r>
    </w:p>
    <w:p w:rsidR="00B92E53" w:rsidRPr="00A27FA2" w:rsidRDefault="002F1831" w:rsidP="00E32E5A">
      <w:pPr>
        <w:pStyle w:val="ZP1"/>
      </w:pPr>
      <w:r w:rsidRPr="00A27FA2">
        <w:tab/>
        <w:t>(b)</w:t>
      </w:r>
      <w:r w:rsidRPr="00A27FA2">
        <w:tab/>
        <w:t>in accordance with authority required procedures that</w:t>
      </w:r>
      <w:r w:rsidR="00B92E53" w:rsidRPr="00A27FA2">
        <w:t>:</w:t>
      </w:r>
    </w:p>
    <w:p w:rsidR="002F1831" w:rsidRPr="00A27FA2" w:rsidRDefault="00B92E53" w:rsidP="00E32E5A">
      <w:pPr>
        <w:pStyle w:val="P2"/>
      </w:pPr>
      <w:r w:rsidRPr="00A27FA2">
        <w:tab/>
        <w:t>(i)</w:t>
      </w:r>
      <w:r w:rsidRPr="00A27FA2">
        <w:tab/>
        <w:t xml:space="preserve">are </w:t>
      </w:r>
      <w:r w:rsidR="002F1831" w:rsidRPr="00A27FA2">
        <w:t>part of the circumstances determined by the Minister under paragraph 85 (7) (b) of the Act for the pharmaceutical benefit; or</w:t>
      </w:r>
    </w:p>
    <w:p w:rsidR="0089753A" w:rsidRPr="00A27FA2" w:rsidRDefault="00B92E53" w:rsidP="00E32E5A">
      <w:pPr>
        <w:pStyle w:val="P2"/>
      </w:pPr>
      <w:r w:rsidRPr="00A27FA2">
        <w:tab/>
        <w:t>(ii)</w:t>
      </w:r>
      <w:r w:rsidRPr="00A27FA2">
        <w:tab/>
      </w:r>
      <w:r w:rsidR="0089753A" w:rsidRPr="00A27FA2">
        <w:t>are part of the conditions determined by the Minister under subsection 85A</w:t>
      </w:r>
      <w:r w:rsidR="00E32E5A">
        <w:t> </w:t>
      </w:r>
      <w:r w:rsidR="0089753A" w:rsidRPr="00A27FA2">
        <w:t>(2A) of the Act for the pharmaceutical benefit; or</w:t>
      </w:r>
    </w:p>
    <w:p w:rsidR="00971F24" w:rsidRPr="00A27FA2" w:rsidRDefault="0089753A" w:rsidP="00E32E5A">
      <w:pPr>
        <w:pStyle w:val="P2"/>
      </w:pPr>
      <w:r w:rsidRPr="00A27FA2">
        <w:tab/>
        <w:t>(iii)</w:t>
      </w:r>
      <w:r w:rsidRPr="00A27FA2">
        <w:tab/>
      </w:r>
      <w:r w:rsidR="00B92E53" w:rsidRPr="00A27FA2">
        <w:t xml:space="preserve">are </w:t>
      </w:r>
      <w:r w:rsidR="00C02C61" w:rsidRPr="00A27FA2">
        <w:t>incorporated by reference into the circumstances determined for the pharmaceutical benefit under subsection 85B (5)</w:t>
      </w:r>
      <w:r w:rsidRPr="00A27FA2">
        <w:t xml:space="preserve"> of the Act</w:t>
      </w:r>
      <w:r w:rsidR="00001AAC" w:rsidRPr="00A27FA2">
        <w:t>.</w:t>
      </w:r>
    </w:p>
    <w:p w:rsidR="00F92D88" w:rsidRPr="00A27FA2" w:rsidRDefault="00971F24" w:rsidP="00E32E5A">
      <w:pPr>
        <w:pStyle w:val="A1S"/>
        <w:keepLines/>
      </w:pPr>
      <w:r w:rsidRPr="00A27FA2">
        <w:lastRenderedPageBreak/>
        <w:t>[</w:t>
      </w:r>
      <w:fldSimple w:instr=" SEQ Sch1Item " w:fldLock="1">
        <w:r w:rsidR="00467C5A">
          <w:rPr>
            <w:noProof/>
          </w:rPr>
          <w:t>2</w:t>
        </w:r>
      </w:fldSimple>
      <w:r w:rsidRPr="00A27FA2">
        <w:t>]</w:t>
      </w:r>
      <w:r w:rsidRPr="00A27FA2">
        <w:tab/>
      </w:r>
      <w:r w:rsidR="00F92D88" w:rsidRPr="00A27FA2">
        <w:t xml:space="preserve">Subregulation 5 (1), definition of </w:t>
      </w:r>
      <w:r w:rsidR="00F92D88" w:rsidRPr="00A27FA2">
        <w:rPr>
          <w:i/>
        </w:rPr>
        <w:t>concessional benefit prescription</w:t>
      </w:r>
    </w:p>
    <w:p w:rsidR="00F92D88" w:rsidRPr="00A27FA2" w:rsidRDefault="00971F24" w:rsidP="00E32E5A">
      <w:pPr>
        <w:pStyle w:val="A2S"/>
        <w:keepNext w:val="0"/>
        <w:keepLines/>
      </w:pPr>
      <w:r w:rsidRPr="00A27FA2">
        <w:t>o</w:t>
      </w:r>
      <w:r w:rsidR="00F92D88" w:rsidRPr="00A27FA2">
        <w:t>mit</w:t>
      </w:r>
    </w:p>
    <w:p w:rsidR="00F92D88" w:rsidRPr="00A27FA2" w:rsidRDefault="00F92D88" w:rsidP="00E32E5A">
      <w:pPr>
        <w:pStyle w:val="A1S"/>
        <w:keepLines/>
        <w:rPr>
          <w:i/>
        </w:rPr>
      </w:pPr>
      <w:r w:rsidRPr="00A27FA2">
        <w:t>[</w:t>
      </w:r>
      <w:fldSimple w:instr=" SEQ Sch1Item " w:fldLock="1">
        <w:r w:rsidR="00467C5A">
          <w:rPr>
            <w:noProof/>
          </w:rPr>
          <w:t>3</w:t>
        </w:r>
      </w:fldSimple>
      <w:r w:rsidRPr="00A27FA2">
        <w:t>]</w:t>
      </w:r>
      <w:r w:rsidRPr="00A27FA2">
        <w:tab/>
        <w:t xml:space="preserve">Subregulation 5 (1), definition of </w:t>
      </w:r>
      <w:r w:rsidRPr="00A27FA2">
        <w:rPr>
          <w:i/>
        </w:rPr>
        <w:t>concession card prescription</w:t>
      </w:r>
    </w:p>
    <w:p w:rsidR="00F92D88" w:rsidRPr="00A27FA2" w:rsidRDefault="00F92D88" w:rsidP="00E32E5A">
      <w:pPr>
        <w:pStyle w:val="A2S"/>
        <w:keepNext w:val="0"/>
        <w:keepLines/>
      </w:pPr>
      <w:r w:rsidRPr="00A27FA2">
        <w:t>omit</w:t>
      </w:r>
    </w:p>
    <w:p w:rsidR="00F92D88" w:rsidRPr="00A27FA2" w:rsidRDefault="00F92D88" w:rsidP="00E32E5A">
      <w:pPr>
        <w:pStyle w:val="A1S"/>
        <w:keepLines/>
        <w:rPr>
          <w:i/>
        </w:rPr>
      </w:pPr>
      <w:r w:rsidRPr="00A27FA2">
        <w:t>[</w:t>
      </w:r>
      <w:fldSimple w:instr=" SEQ Sch1Item " w:fldLock="1">
        <w:r w:rsidR="00467C5A">
          <w:rPr>
            <w:noProof/>
          </w:rPr>
          <w:t>4</w:t>
        </w:r>
      </w:fldSimple>
      <w:r w:rsidRPr="00A27FA2">
        <w:t>]</w:t>
      </w:r>
      <w:r w:rsidRPr="00A27FA2">
        <w:tab/>
        <w:t xml:space="preserve">Subregulation 5 (1), definition of </w:t>
      </w:r>
      <w:r w:rsidRPr="00A27FA2">
        <w:rPr>
          <w:i/>
        </w:rPr>
        <w:t>entitlement card prescription</w:t>
      </w:r>
    </w:p>
    <w:p w:rsidR="00F92D88" w:rsidRPr="00A27FA2" w:rsidRDefault="00C062A8" w:rsidP="00E32E5A">
      <w:pPr>
        <w:pStyle w:val="A2S"/>
        <w:keepNext w:val="0"/>
        <w:keepLines/>
      </w:pPr>
      <w:r w:rsidRPr="00A27FA2">
        <w:t>o</w:t>
      </w:r>
      <w:r w:rsidR="00F92D88" w:rsidRPr="00A27FA2">
        <w:t>mit</w:t>
      </w:r>
    </w:p>
    <w:p w:rsidR="00497D75" w:rsidRPr="00A27FA2" w:rsidRDefault="00EB7E6C" w:rsidP="00E32E5A">
      <w:pPr>
        <w:pStyle w:val="A1S"/>
        <w:keepLines/>
      </w:pPr>
      <w:r w:rsidRPr="00A27FA2">
        <w:t>[</w:t>
      </w:r>
      <w:fldSimple w:instr=" SEQ Sch1Item " w:fldLock="1">
        <w:r w:rsidR="00467C5A">
          <w:rPr>
            <w:noProof/>
          </w:rPr>
          <w:t>5</w:t>
        </w:r>
      </w:fldSimple>
      <w:r w:rsidRPr="00A27FA2">
        <w:t>]</w:t>
      </w:r>
      <w:r w:rsidRPr="00A27FA2">
        <w:tab/>
        <w:t>Subregulation 5 (1)</w:t>
      </w:r>
    </w:p>
    <w:p w:rsidR="00EB7E6C" w:rsidRPr="00A27FA2" w:rsidRDefault="00EB7E6C" w:rsidP="00E32E5A">
      <w:pPr>
        <w:pStyle w:val="A2S"/>
        <w:keepLines/>
      </w:pPr>
      <w:r w:rsidRPr="00A27FA2">
        <w:t>insert</w:t>
      </w:r>
    </w:p>
    <w:p w:rsidR="00C062A8" w:rsidRPr="00A27FA2" w:rsidRDefault="00C062A8" w:rsidP="00E32E5A">
      <w:pPr>
        <w:pStyle w:val="definition"/>
        <w:keepLines/>
      </w:pPr>
      <w:r w:rsidRPr="00A27FA2">
        <w:rPr>
          <w:b/>
          <w:i/>
        </w:rPr>
        <w:t>medication chart prescription</w:t>
      </w:r>
      <w:r w:rsidRPr="00A27FA2">
        <w:t xml:space="preserve"> means a prescription mentioned in </w:t>
      </w:r>
      <w:r w:rsidR="00971F24" w:rsidRPr="00A27FA2">
        <w:t>sub</w:t>
      </w:r>
      <w:r w:rsidRPr="00A27FA2">
        <w:t>regulation 19AA</w:t>
      </w:r>
      <w:r w:rsidR="00E32E5A">
        <w:t> </w:t>
      </w:r>
      <w:r w:rsidR="00971F24" w:rsidRPr="00A27FA2">
        <w:t>(1)</w:t>
      </w:r>
      <w:r w:rsidRPr="00A27FA2">
        <w:t>.</w:t>
      </w:r>
    </w:p>
    <w:p w:rsidR="00E3143F" w:rsidRPr="00A27FA2" w:rsidRDefault="009D72F6" w:rsidP="00E32E5A">
      <w:pPr>
        <w:pStyle w:val="A1S"/>
        <w:keepLines/>
        <w:rPr>
          <w:b w:val="0"/>
        </w:rPr>
      </w:pPr>
      <w:r w:rsidRPr="00A27FA2">
        <w:t>[</w:t>
      </w:r>
      <w:fldSimple w:instr=" SEQ Sch1Item " w:fldLock="1">
        <w:r w:rsidR="00467C5A">
          <w:rPr>
            <w:noProof/>
          </w:rPr>
          <w:t>6</w:t>
        </w:r>
      </w:fldSimple>
      <w:r w:rsidRPr="00A27FA2">
        <w:t>]</w:t>
      </w:r>
      <w:r w:rsidRPr="00A27FA2">
        <w:tab/>
      </w:r>
      <w:r w:rsidR="00E3143F" w:rsidRPr="00A27FA2">
        <w:t xml:space="preserve">Subregulation 5 (1), definition of </w:t>
      </w:r>
      <w:r w:rsidR="00E3143F" w:rsidRPr="00A27FA2">
        <w:rPr>
          <w:i/>
        </w:rPr>
        <w:t>paper-based prescription</w:t>
      </w:r>
    </w:p>
    <w:p w:rsidR="00E3143F" w:rsidRPr="00A27FA2" w:rsidRDefault="00E3143F" w:rsidP="00E32E5A">
      <w:pPr>
        <w:pStyle w:val="A2S"/>
        <w:keepLines/>
      </w:pPr>
      <w:r w:rsidRPr="00A27FA2">
        <w:t>omit</w:t>
      </w:r>
    </w:p>
    <w:p w:rsidR="00E3143F" w:rsidRPr="00A27FA2" w:rsidRDefault="00E3143F" w:rsidP="00E32E5A">
      <w:pPr>
        <w:pStyle w:val="A3S"/>
        <w:keepLines/>
      </w:pPr>
      <w:r w:rsidRPr="00A27FA2">
        <w:t>, including an authority prescription,</w:t>
      </w:r>
    </w:p>
    <w:p w:rsidR="00053B57" w:rsidRPr="00A27FA2" w:rsidRDefault="00E3143F" w:rsidP="00E32E5A">
      <w:pPr>
        <w:pStyle w:val="A1S"/>
        <w:keepLines/>
      </w:pPr>
      <w:r w:rsidRPr="00A27FA2">
        <w:t>[</w:t>
      </w:r>
      <w:fldSimple w:instr=" SEQ Sch1Item " w:fldLock="1">
        <w:r w:rsidR="00467C5A">
          <w:rPr>
            <w:noProof/>
          </w:rPr>
          <w:t>7</w:t>
        </w:r>
      </w:fldSimple>
      <w:r w:rsidRPr="00A27FA2">
        <w:t>]</w:t>
      </w:r>
      <w:r w:rsidRPr="00A27FA2">
        <w:tab/>
      </w:r>
      <w:r w:rsidR="00053B57" w:rsidRPr="00A27FA2">
        <w:t>Subregulation 5 (1)</w:t>
      </w:r>
    </w:p>
    <w:p w:rsidR="00053B57" w:rsidRPr="00A27FA2" w:rsidRDefault="00053B57" w:rsidP="00E32E5A">
      <w:pPr>
        <w:pStyle w:val="A2S"/>
        <w:keepLines/>
      </w:pPr>
      <w:r w:rsidRPr="00A27FA2">
        <w:t>insert</w:t>
      </w:r>
    </w:p>
    <w:p w:rsidR="00087816" w:rsidRPr="00A27FA2" w:rsidRDefault="00053B57" w:rsidP="00E32E5A">
      <w:pPr>
        <w:pStyle w:val="Zdefinition"/>
        <w:keepLines/>
      </w:pPr>
      <w:r w:rsidRPr="00A27FA2">
        <w:rPr>
          <w:b/>
          <w:i/>
        </w:rPr>
        <w:t>paperless claim for payment</w:t>
      </w:r>
      <w:r w:rsidRPr="00A27FA2">
        <w:t xml:space="preserve"> means a claim for a payment from the Commonwealth</w:t>
      </w:r>
      <w:r w:rsidR="00087816" w:rsidRPr="00A27FA2">
        <w:t>,</w:t>
      </w:r>
      <w:r w:rsidRPr="00A27FA2">
        <w:t xml:space="preserve"> in relation to the supply of </w:t>
      </w:r>
      <w:r w:rsidR="00EC1928" w:rsidRPr="00A27FA2">
        <w:t>a pharmaceutical benefit</w:t>
      </w:r>
      <w:r w:rsidR="00087816" w:rsidRPr="00A27FA2">
        <w:t>:</w:t>
      </w:r>
    </w:p>
    <w:p w:rsidR="00087816" w:rsidRPr="00A27FA2" w:rsidRDefault="00087816" w:rsidP="00E32E5A">
      <w:pPr>
        <w:pStyle w:val="P1"/>
      </w:pPr>
      <w:r w:rsidRPr="00A27FA2">
        <w:tab/>
        <w:t>(a)</w:t>
      </w:r>
      <w:r w:rsidRPr="00A27FA2">
        <w:tab/>
        <w:t>using the Claims Transmission System, within the meaning given by subsection 99AAA (1) of the Act; and</w:t>
      </w:r>
    </w:p>
    <w:p w:rsidR="00053B57" w:rsidRPr="00A27FA2" w:rsidRDefault="00087816" w:rsidP="00E32E5A">
      <w:pPr>
        <w:pStyle w:val="P1"/>
      </w:pPr>
      <w:r w:rsidRPr="00A27FA2">
        <w:tab/>
        <w:t>(b)</w:t>
      </w:r>
      <w:r w:rsidRPr="00A27FA2">
        <w:tab/>
      </w:r>
      <w:r w:rsidR="00053B57" w:rsidRPr="00A27FA2">
        <w:t xml:space="preserve">to which, or in which, prescriptions, repeat authorisations or deferred supply authorisations are not </w:t>
      </w:r>
      <w:r w:rsidR="00AD2A54" w:rsidRPr="00A27FA2">
        <w:t xml:space="preserve">required to be </w:t>
      </w:r>
      <w:r w:rsidR="00053B57" w:rsidRPr="00A27FA2">
        <w:t>attached or included.</w:t>
      </w:r>
    </w:p>
    <w:p w:rsidR="00053B57" w:rsidRPr="00A27FA2" w:rsidRDefault="00053B57" w:rsidP="00E32E5A">
      <w:pPr>
        <w:pStyle w:val="A1S"/>
        <w:keepLines/>
      </w:pPr>
      <w:r w:rsidRPr="00A27FA2">
        <w:lastRenderedPageBreak/>
        <w:t>[</w:t>
      </w:r>
      <w:fldSimple w:instr=" SEQ Sch1Item " w:fldLock="1">
        <w:r w:rsidR="00467C5A">
          <w:rPr>
            <w:noProof/>
          </w:rPr>
          <w:t>8</w:t>
        </w:r>
      </w:fldSimple>
      <w:r w:rsidRPr="00A27FA2">
        <w:t>]</w:t>
      </w:r>
      <w:r w:rsidRPr="00A27FA2">
        <w:tab/>
        <w:t>Subregulation 5 (1)</w:t>
      </w:r>
    </w:p>
    <w:p w:rsidR="00053B57" w:rsidRPr="00A27FA2" w:rsidRDefault="00053B57" w:rsidP="00E32E5A">
      <w:pPr>
        <w:pStyle w:val="A2S"/>
        <w:keepLines/>
      </w:pPr>
      <w:r w:rsidRPr="00A27FA2">
        <w:t>insert</w:t>
      </w:r>
    </w:p>
    <w:p w:rsidR="00592D52" w:rsidRPr="00A27FA2" w:rsidRDefault="00087816" w:rsidP="00E32E5A">
      <w:pPr>
        <w:pStyle w:val="definition"/>
        <w:keepLines/>
      </w:pPr>
      <w:r w:rsidRPr="00A27FA2">
        <w:rPr>
          <w:b/>
          <w:i/>
        </w:rPr>
        <w:t>supply certification</w:t>
      </w:r>
      <w:r w:rsidR="00053B57" w:rsidRPr="00A27FA2">
        <w:rPr>
          <w:b/>
          <w:i/>
        </w:rPr>
        <w:t xml:space="preserve"> form</w:t>
      </w:r>
      <w:r w:rsidR="00973E4B" w:rsidRPr="00A27FA2">
        <w:t>: see subregulation (4).</w:t>
      </w:r>
    </w:p>
    <w:p w:rsidR="009D72F6" w:rsidRPr="00A27FA2" w:rsidRDefault="00053B57" w:rsidP="00E32E5A">
      <w:pPr>
        <w:pStyle w:val="A1S"/>
        <w:keepLines/>
      </w:pPr>
      <w:r w:rsidRPr="00A27FA2">
        <w:t>[</w:t>
      </w:r>
      <w:fldSimple w:instr=" SEQ Sch1Item " w:fldLock="1">
        <w:r w:rsidR="00467C5A">
          <w:rPr>
            <w:noProof/>
          </w:rPr>
          <w:t>9</w:t>
        </w:r>
      </w:fldSimple>
      <w:r w:rsidRPr="00A27FA2">
        <w:t>]</w:t>
      </w:r>
      <w:r w:rsidRPr="00A27FA2">
        <w:tab/>
      </w:r>
      <w:r w:rsidR="009D72F6" w:rsidRPr="00A27FA2">
        <w:t xml:space="preserve">Subregulation 5 (1), definition of </w:t>
      </w:r>
      <w:r w:rsidR="009D72F6" w:rsidRPr="00A27FA2">
        <w:rPr>
          <w:i/>
        </w:rPr>
        <w:t>prescription</w:t>
      </w:r>
    </w:p>
    <w:p w:rsidR="00E3143F" w:rsidRPr="00A27FA2" w:rsidRDefault="00E3143F" w:rsidP="00E32E5A">
      <w:pPr>
        <w:pStyle w:val="A2S"/>
        <w:keepLines/>
      </w:pPr>
      <w:r w:rsidRPr="00A27FA2">
        <w:t>substitute</w:t>
      </w:r>
    </w:p>
    <w:p w:rsidR="00E3143F" w:rsidRPr="00A27FA2" w:rsidRDefault="00E3143F" w:rsidP="00E32E5A">
      <w:pPr>
        <w:pStyle w:val="definition"/>
        <w:keepLines/>
      </w:pPr>
      <w:r w:rsidRPr="00A27FA2">
        <w:rPr>
          <w:b/>
          <w:i/>
        </w:rPr>
        <w:t>prescription</w:t>
      </w:r>
      <w:r w:rsidRPr="00A27FA2">
        <w:t xml:space="preserve"> means a paper-based prescription or an electronic prescription, and includes an authority prescription</w:t>
      </w:r>
      <w:r w:rsidR="00C062A8" w:rsidRPr="00A27FA2">
        <w:t xml:space="preserve"> and a medication chart prescription</w:t>
      </w:r>
      <w:r w:rsidRPr="00A27FA2">
        <w:t>.</w:t>
      </w:r>
    </w:p>
    <w:p w:rsidR="0044357B" w:rsidRPr="00A27FA2" w:rsidRDefault="0044357B" w:rsidP="00E32E5A">
      <w:pPr>
        <w:pStyle w:val="A1S"/>
        <w:keepLines/>
      </w:pPr>
      <w:r w:rsidRPr="00A27FA2">
        <w:t>[</w:t>
      </w:r>
      <w:fldSimple w:instr=" SEQ Sch1Item " w:fldLock="1">
        <w:r w:rsidR="00467C5A">
          <w:rPr>
            <w:noProof/>
          </w:rPr>
          <w:t>10</w:t>
        </w:r>
      </w:fldSimple>
      <w:r w:rsidRPr="00A27FA2">
        <w:t>]</w:t>
      </w:r>
      <w:r w:rsidRPr="00A27FA2">
        <w:tab/>
        <w:t>Subregulation 5 (1)</w:t>
      </w:r>
    </w:p>
    <w:p w:rsidR="0044357B" w:rsidRPr="00A27FA2" w:rsidRDefault="0044357B" w:rsidP="00E32E5A">
      <w:pPr>
        <w:pStyle w:val="A2S"/>
        <w:keepLines/>
      </w:pPr>
      <w:r w:rsidRPr="00A27FA2">
        <w:t>insert</w:t>
      </w:r>
    </w:p>
    <w:p w:rsidR="00E04695" w:rsidRPr="00A27FA2" w:rsidRDefault="0044357B" w:rsidP="00E32E5A">
      <w:pPr>
        <w:pStyle w:val="definition"/>
        <w:keepLines/>
      </w:pPr>
      <w:r w:rsidRPr="00A27FA2">
        <w:rPr>
          <w:b/>
          <w:i/>
        </w:rPr>
        <w:t>repeat authorisation form</w:t>
      </w:r>
      <w:r w:rsidRPr="00A27FA2">
        <w:t xml:space="preserve"> means</w:t>
      </w:r>
      <w:r w:rsidR="007777DF" w:rsidRPr="00A27FA2">
        <w:t xml:space="preserve"> </w:t>
      </w:r>
      <w:r w:rsidRPr="00A27FA2">
        <w:t>the form mentioned in subparagraph 26 (1</w:t>
      </w:r>
      <w:r w:rsidR="00E04695" w:rsidRPr="00A27FA2">
        <w:t>A</w:t>
      </w:r>
      <w:r w:rsidRPr="00A27FA2">
        <w:t>) (a) (i)</w:t>
      </w:r>
      <w:r w:rsidR="007777DF" w:rsidRPr="00A27FA2">
        <w:t xml:space="preserve">, which is used, among other purposes, </w:t>
      </w:r>
      <w:r w:rsidR="00E04695" w:rsidRPr="00A27FA2">
        <w:t xml:space="preserve">to support a claim for a payment from the Commonwealth </w:t>
      </w:r>
      <w:r w:rsidR="007777DF" w:rsidRPr="00A27FA2">
        <w:t xml:space="preserve">under section 99AAA of the Act </w:t>
      </w:r>
      <w:r w:rsidR="00E04695" w:rsidRPr="00A27FA2">
        <w:t xml:space="preserve">in relation to </w:t>
      </w:r>
      <w:r w:rsidR="007777DF" w:rsidRPr="00A27FA2">
        <w:t>a</w:t>
      </w:r>
      <w:r w:rsidR="00E04695" w:rsidRPr="00A27FA2">
        <w:t xml:space="preserve"> supply</w:t>
      </w:r>
      <w:r w:rsidR="007777DF" w:rsidRPr="00A27FA2">
        <w:t xml:space="preserve"> of a pharmaceutical benefit</w:t>
      </w:r>
      <w:r w:rsidR="00E04695" w:rsidRPr="00A27FA2">
        <w:t>.</w:t>
      </w:r>
    </w:p>
    <w:p w:rsidR="008955F2" w:rsidRPr="00A27FA2" w:rsidRDefault="008955F2" w:rsidP="00E32E5A">
      <w:pPr>
        <w:pStyle w:val="A1S"/>
        <w:keepLines/>
      </w:pPr>
      <w:r w:rsidRPr="00A27FA2">
        <w:t>[</w:t>
      </w:r>
      <w:fldSimple w:instr=" SEQ Sch1Item " w:fldLock="1">
        <w:r w:rsidR="00467C5A">
          <w:rPr>
            <w:noProof/>
          </w:rPr>
          <w:t>11</w:t>
        </w:r>
      </w:fldSimple>
      <w:r w:rsidRPr="00A27FA2">
        <w:t>]</w:t>
      </w:r>
      <w:r w:rsidRPr="00A27FA2">
        <w:tab/>
        <w:t>Subregulation 5</w:t>
      </w:r>
      <w:r w:rsidR="00E32E5A">
        <w:t> </w:t>
      </w:r>
      <w:r w:rsidRPr="00A27FA2">
        <w:t>(1)</w:t>
      </w:r>
    </w:p>
    <w:p w:rsidR="008955F2" w:rsidRPr="00A27FA2" w:rsidRDefault="008955F2" w:rsidP="00E32E5A">
      <w:pPr>
        <w:pStyle w:val="A2S"/>
        <w:keepLines/>
      </w:pPr>
      <w:r w:rsidRPr="00A27FA2">
        <w:t>insert</w:t>
      </w:r>
    </w:p>
    <w:p w:rsidR="00973E4B" w:rsidRPr="00A27FA2" w:rsidRDefault="008955F2" w:rsidP="00E32E5A">
      <w:pPr>
        <w:pStyle w:val="definition"/>
        <w:keepLines/>
      </w:pPr>
      <w:r w:rsidRPr="00A27FA2">
        <w:rPr>
          <w:b/>
          <w:i/>
        </w:rPr>
        <w:t>residential care</w:t>
      </w:r>
      <w:r w:rsidRPr="00A27FA2">
        <w:t xml:space="preserve"> has </w:t>
      </w:r>
      <w:r w:rsidR="00E734BB" w:rsidRPr="00A27FA2">
        <w:t>the meaning given by section 41–</w:t>
      </w:r>
      <w:r w:rsidRPr="00A27FA2">
        <w:t xml:space="preserve">3 of the </w:t>
      </w:r>
      <w:r w:rsidRPr="00A27FA2">
        <w:rPr>
          <w:i/>
        </w:rPr>
        <w:t>Aged Care Act 1997</w:t>
      </w:r>
      <w:r w:rsidR="00E734BB" w:rsidRPr="00A27FA2">
        <w:t>.</w:t>
      </w:r>
    </w:p>
    <w:p w:rsidR="00001AAC" w:rsidRPr="00A27FA2" w:rsidRDefault="00001AAC" w:rsidP="00E32E5A">
      <w:pPr>
        <w:pStyle w:val="A1S"/>
        <w:keepLines/>
      </w:pPr>
      <w:r w:rsidRPr="00A27FA2">
        <w:t>[</w:t>
      </w:r>
      <w:fldSimple w:instr=" SEQ Sch1Item " w:fldLock="1">
        <w:r w:rsidR="00467C5A">
          <w:rPr>
            <w:noProof/>
          </w:rPr>
          <w:t>12</w:t>
        </w:r>
      </w:fldSimple>
      <w:r w:rsidRPr="00A27FA2">
        <w:t>]</w:t>
      </w:r>
      <w:r w:rsidRPr="00A27FA2">
        <w:tab/>
        <w:t>Subregulation 5 (1)</w:t>
      </w:r>
    </w:p>
    <w:p w:rsidR="00001AAC" w:rsidRPr="00A27FA2" w:rsidRDefault="00001AAC" w:rsidP="00E32E5A">
      <w:pPr>
        <w:pStyle w:val="A2S"/>
        <w:keepLines/>
      </w:pPr>
      <w:r w:rsidRPr="00A27FA2">
        <w:t>insert</w:t>
      </w:r>
    </w:p>
    <w:p w:rsidR="00001AAC" w:rsidRPr="00A27FA2" w:rsidRDefault="00001AAC" w:rsidP="00E32E5A">
      <w:pPr>
        <w:pStyle w:val="definition"/>
        <w:keepLines/>
      </w:pPr>
      <w:r w:rsidRPr="00A27FA2">
        <w:rPr>
          <w:b/>
          <w:i/>
        </w:rPr>
        <w:t>residential medication chart</w:t>
      </w:r>
      <w:r w:rsidRPr="00A27FA2">
        <w:t xml:space="preserve"> has the meaning given by subregulation 19AA (</w:t>
      </w:r>
      <w:r w:rsidR="00D7168D" w:rsidRPr="00A27FA2">
        <w:t>6</w:t>
      </w:r>
      <w:r w:rsidRPr="00A27FA2">
        <w:t>).</w:t>
      </w:r>
    </w:p>
    <w:p w:rsidR="00973E4B" w:rsidRPr="00A27FA2" w:rsidRDefault="00973E4B" w:rsidP="00E32E5A">
      <w:pPr>
        <w:pStyle w:val="A1S"/>
        <w:keepLines/>
      </w:pPr>
      <w:r w:rsidRPr="00A27FA2">
        <w:lastRenderedPageBreak/>
        <w:t>[</w:t>
      </w:r>
      <w:fldSimple w:instr=" SEQ Sch1Item " w:fldLock="1">
        <w:r w:rsidR="00467C5A">
          <w:rPr>
            <w:noProof/>
          </w:rPr>
          <w:t>13</w:t>
        </w:r>
      </w:fldSimple>
      <w:r w:rsidRPr="00A27FA2">
        <w:t>]</w:t>
      </w:r>
      <w:r w:rsidRPr="00A27FA2">
        <w:tab/>
        <w:t>After subregulation 5 (3)</w:t>
      </w:r>
    </w:p>
    <w:p w:rsidR="00973E4B" w:rsidRPr="00A27FA2" w:rsidRDefault="00973E4B" w:rsidP="00E32E5A">
      <w:pPr>
        <w:pStyle w:val="A2S"/>
        <w:keepLines/>
      </w:pPr>
      <w:r w:rsidRPr="00A27FA2">
        <w:t>insert</w:t>
      </w:r>
    </w:p>
    <w:p w:rsidR="00973E4B" w:rsidRPr="00A27FA2" w:rsidRDefault="00973E4B" w:rsidP="00E32E5A">
      <w:pPr>
        <w:pStyle w:val="ZR2"/>
      </w:pPr>
      <w:r w:rsidRPr="00A27FA2">
        <w:tab/>
        <w:t>(4)</w:t>
      </w:r>
      <w:r w:rsidRPr="00A27FA2">
        <w:tab/>
        <w:t xml:space="preserve">In these Regulations, a </w:t>
      </w:r>
      <w:r w:rsidR="00087816" w:rsidRPr="00A27FA2">
        <w:rPr>
          <w:b/>
          <w:i/>
        </w:rPr>
        <w:t>supply certification</w:t>
      </w:r>
      <w:r w:rsidRPr="00A27FA2">
        <w:rPr>
          <w:b/>
          <w:i/>
        </w:rPr>
        <w:t xml:space="preserve"> form</w:t>
      </w:r>
      <w:r w:rsidRPr="00A27FA2">
        <w:t xml:space="preserve"> </w:t>
      </w:r>
      <w:r w:rsidR="008A402F" w:rsidRPr="00A27FA2">
        <w:t>means</w:t>
      </w:r>
      <w:r w:rsidRPr="00A27FA2">
        <w:t xml:space="preserve"> a form that</w:t>
      </w:r>
      <w:r w:rsidR="00EC1928" w:rsidRPr="00A27FA2">
        <w:t>:</w:t>
      </w:r>
    </w:p>
    <w:p w:rsidR="00973E4B" w:rsidRPr="00A27FA2" w:rsidRDefault="00973E4B" w:rsidP="00E32E5A">
      <w:pPr>
        <w:pStyle w:val="P1"/>
      </w:pPr>
      <w:r w:rsidRPr="00A27FA2">
        <w:tab/>
        <w:t>(a)</w:t>
      </w:r>
      <w:r w:rsidRPr="00A27FA2">
        <w:tab/>
        <w:t xml:space="preserve">is </w:t>
      </w:r>
      <w:r w:rsidR="00087816" w:rsidRPr="00A27FA2">
        <w:t>included</w:t>
      </w:r>
      <w:r w:rsidRPr="00A27FA2">
        <w:t xml:space="preserve"> by an approved supplier </w:t>
      </w:r>
      <w:r w:rsidR="00087816" w:rsidRPr="00A27FA2">
        <w:t>in</w:t>
      </w:r>
      <w:r w:rsidRPr="00A27FA2">
        <w:t xml:space="preserve"> a paperless claim for payment</w:t>
      </w:r>
      <w:r w:rsidR="002D6AE0" w:rsidRPr="00A27FA2">
        <w:t xml:space="preserve"> as certification that the supply of a pharmaceutical benefit is made in accordance with the Act</w:t>
      </w:r>
      <w:r w:rsidRPr="00A27FA2">
        <w:t>; and</w:t>
      </w:r>
    </w:p>
    <w:p w:rsidR="00973E4B" w:rsidRPr="00A27FA2" w:rsidRDefault="00973E4B" w:rsidP="00E32E5A">
      <w:pPr>
        <w:pStyle w:val="ZP1"/>
      </w:pPr>
      <w:r w:rsidRPr="00A27FA2">
        <w:tab/>
        <w:t>(b)</w:t>
      </w:r>
      <w:r w:rsidRPr="00A27FA2">
        <w:tab/>
        <w:t>includes the following details:</w:t>
      </w:r>
    </w:p>
    <w:p w:rsidR="00973E4B" w:rsidRPr="00A27FA2" w:rsidRDefault="00973E4B" w:rsidP="00E32E5A">
      <w:pPr>
        <w:pStyle w:val="P2"/>
      </w:pPr>
      <w:r w:rsidRPr="00A27FA2">
        <w:tab/>
        <w:t>(i)</w:t>
      </w:r>
      <w:r w:rsidRPr="00A27FA2">
        <w:tab/>
        <w:t>the name and approval number of the supplier;</w:t>
      </w:r>
    </w:p>
    <w:p w:rsidR="00973E4B" w:rsidRPr="00A27FA2" w:rsidRDefault="00973E4B" w:rsidP="00E32E5A">
      <w:pPr>
        <w:pStyle w:val="P2"/>
      </w:pPr>
      <w:r w:rsidRPr="00A27FA2">
        <w:tab/>
        <w:t>(ii)</w:t>
      </w:r>
      <w:r w:rsidRPr="00A27FA2">
        <w:tab/>
        <w:t xml:space="preserve">the address of the premises </w:t>
      </w:r>
      <w:r w:rsidR="00C5109F" w:rsidRPr="00A27FA2">
        <w:t xml:space="preserve">at or </w:t>
      </w:r>
      <w:r w:rsidRPr="00A27FA2">
        <w:t xml:space="preserve">from which the pharmaceutical benefits mentioned in subparagraph (iv) are supplied, being premises </w:t>
      </w:r>
      <w:r w:rsidR="006961E1" w:rsidRPr="00A27FA2">
        <w:t xml:space="preserve">at or </w:t>
      </w:r>
      <w:r w:rsidRPr="00A27FA2">
        <w:t>from which the supplier is approved to supply pharmaceutical benefits;</w:t>
      </w:r>
    </w:p>
    <w:p w:rsidR="00973E4B" w:rsidRPr="00A27FA2" w:rsidRDefault="00973E4B" w:rsidP="00E32E5A">
      <w:pPr>
        <w:pStyle w:val="P2"/>
      </w:pPr>
      <w:r w:rsidRPr="00A27FA2">
        <w:tab/>
        <w:t>(iii)</w:t>
      </w:r>
      <w:r w:rsidRPr="00A27FA2">
        <w:tab/>
        <w:t xml:space="preserve">the number used </w:t>
      </w:r>
      <w:r w:rsidR="00C5109F" w:rsidRPr="00A27FA2">
        <w:t>by the supplier to identify the claim</w:t>
      </w:r>
      <w:r w:rsidRPr="00A27FA2">
        <w:t xml:space="preserve"> period;</w:t>
      </w:r>
    </w:p>
    <w:p w:rsidR="00973E4B" w:rsidRPr="00A27FA2" w:rsidRDefault="00973E4B" w:rsidP="00E32E5A">
      <w:pPr>
        <w:pStyle w:val="ZP2"/>
      </w:pPr>
      <w:r w:rsidRPr="00A27FA2">
        <w:tab/>
        <w:t>(iv)</w:t>
      </w:r>
      <w:r w:rsidRPr="00A27FA2">
        <w:tab/>
      </w:r>
      <w:r w:rsidR="00D61000" w:rsidRPr="00A27FA2">
        <w:t>for each type of prescription that is covered by the claim—</w:t>
      </w:r>
      <w:r w:rsidRPr="00A27FA2">
        <w:t>the serial numbers of the pharmaceutical benefits that have been supplied and that are the subject of the claim, identified using a range of serial numbers for each of the following categories:</w:t>
      </w:r>
    </w:p>
    <w:p w:rsidR="00973E4B" w:rsidRPr="00A27FA2" w:rsidRDefault="00973E4B" w:rsidP="00E32E5A">
      <w:pPr>
        <w:pStyle w:val="P3"/>
        <w:keepLines/>
      </w:pPr>
      <w:r w:rsidRPr="00A27FA2">
        <w:tab/>
        <w:t>(A)</w:t>
      </w:r>
      <w:r w:rsidRPr="00A27FA2">
        <w:tab/>
        <w:t>general patients;</w:t>
      </w:r>
    </w:p>
    <w:p w:rsidR="00973E4B" w:rsidRPr="00A27FA2" w:rsidRDefault="00973E4B" w:rsidP="00E32E5A">
      <w:pPr>
        <w:pStyle w:val="P3"/>
        <w:keepLines/>
      </w:pPr>
      <w:r w:rsidRPr="00A27FA2">
        <w:tab/>
        <w:t>(B)</w:t>
      </w:r>
      <w:r w:rsidRPr="00A27FA2">
        <w:tab/>
        <w:t>concessional beneficiaries</w:t>
      </w:r>
      <w:r w:rsidR="00713C3B" w:rsidRPr="00A27FA2">
        <w:t>,</w:t>
      </w:r>
      <w:r w:rsidR="00C5109F" w:rsidRPr="00A27FA2">
        <w:t xml:space="preserve"> dependants of concessional beneficiaries</w:t>
      </w:r>
      <w:r w:rsidR="00713C3B" w:rsidRPr="00A27FA2">
        <w:t xml:space="preserve"> and holders of concession cards</w:t>
      </w:r>
      <w:r w:rsidRPr="00A27FA2">
        <w:t>;</w:t>
      </w:r>
    </w:p>
    <w:p w:rsidR="00973E4B" w:rsidRPr="00A27FA2" w:rsidRDefault="00973E4B" w:rsidP="00E32E5A">
      <w:pPr>
        <w:pStyle w:val="P3"/>
        <w:keepLines/>
      </w:pPr>
      <w:r w:rsidRPr="00A27FA2">
        <w:tab/>
        <w:t>(C)</w:t>
      </w:r>
      <w:r w:rsidRPr="00A27FA2">
        <w:tab/>
        <w:t xml:space="preserve">holders of </w:t>
      </w:r>
      <w:r w:rsidR="00E351AA" w:rsidRPr="00A27FA2">
        <w:t>entitlement cards</w:t>
      </w:r>
      <w:r w:rsidRPr="00A27FA2">
        <w:t>;</w:t>
      </w:r>
    </w:p>
    <w:p w:rsidR="00973E4B" w:rsidRPr="00A27FA2" w:rsidRDefault="00973E4B" w:rsidP="00E32E5A">
      <w:pPr>
        <w:pStyle w:val="P2"/>
      </w:pPr>
      <w:r w:rsidRPr="00A27FA2">
        <w:tab/>
        <w:t>(v)</w:t>
      </w:r>
      <w:r w:rsidRPr="00A27FA2">
        <w:tab/>
        <w:t>the total number of claims for each category mentioned in sub-subparagraphs (iv)</w:t>
      </w:r>
      <w:r w:rsidR="00E32E5A">
        <w:t> </w:t>
      </w:r>
      <w:r w:rsidRPr="00A27FA2">
        <w:t>(A) to (C);</w:t>
      </w:r>
    </w:p>
    <w:p w:rsidR="00973E4B" w:rsidRPr="00A27FA2" w:rsidRDefault="00973E4B" w:rsidP="00E32E5A">
      <w:pPr>
        <w:pStyle w:val="P2"/>
      </w:pPr>
      <w:r w:rsidRPr="00A27FA2">
        <w:tab/>
        <w:t>(vi)</w:t>
      </w:r>
      <w:r w:rsidRPr="00A27FA2">
        <w:tab/>
        <w:t>a</w:t>
      </w:r>
      <w:r w:rsidR="00713C3B" w:rsidRPr="00A27FA2">
        <w:t xml:space="preserve"> certification</w:t>
      </w:r>
      <w:r w:rsidRPr="00A27FA2">
        <w:t xml:space="preserve"> that the pharmaceutical benefits mentioned in subpara</w:t>
      </w:r>
      <w:r w:rsidR="00EC1928" w:rsidRPr="00A27FA2">
        <w:t>graph (iv) have been supplied</w:t>
      </w:r>
      <w:r w:rsidR="006961E1" w:rsidRPr="00A27FA2">
        <w:t xml:space="preserve"> </w:t>
      </w:r>
      <w:r w:rsidRPr="00A27FA2">
        <w:t xml:space="preserve">in accordance with the </w:t>
      </w:r>
      <w:r w:rsidR="002D6AE0" w:rsidRPr="00A27FA2">
        <w:t>Act</w:t>
      </w:r>
      <w:r w:rsidRPr="00A27FA2">
        <w:t xml:space="preserve"> and instruments made under</w:t>
      </w:r>
      <w:r w:rsidR="00C5109F" w:rsidRPr="00A27FA2">
        <w:t xml:space="preserve"> that Act</w:t>
      </w:r>
      <w:r w:rsidRPr="00A27FA2">
        <w:t>;</w:t>
      </w:r>
    </w:p>
    <w:p w:rsidR="00973E4B" w:rsidRPr="00A27FA2" w:rsidRDefault="00973E4B" w:rsidP="00E32E5A">
      <w:pPr>
        <w:pStyle w:val="P2"/>
      </w:pPr>
      <w:r w:rsidRPr="00A27FA2">
        <w:tab/>
        <w:t>(vii)</w:t>
      </w:r>
      <w:r w:rsidRPr="00A27FA2">
        <w:tab/>
        <w:t xml:space="preserve">a declaration that the information in the form is correct, </w:t>
      </w:r>
      <w:r w:rsidR="00011B76">
        <w:t xml:space="preserve">and </w:t>
      </w:r>
      <w:r w:rsidRPr="00A27FA2">
        <w:t>signed by the supplier or an authorised representative of the supplier;</w:t>
      </w:r>
    </w:p>
    <w:p w:rsidR="00973E4B" w:rsidRPr="00A27FA2" w:rsidRDefault="00973E4B" w:rsidP="00E32E5A">
      <w:pPr>
        <w:pStyle w:val="P2"/>
      </w:pPr>
      <w:r w:rsidRPr="00A27FA2">
        <w:lastRenderedPageBreak/>
        <w:tab/>
        <w:t>(</w:t>
      </w:r>
      <w:r w:rsidR="00713C3B" w:rsidRPr="00A27FA2">
        <w:t>viii</w:t>
      </w:r>
      <w:r w:rsidRPr="00A27FA2">
        <w:t>)</w:t>
      </w:r>
      <w:r w:rsidRPr="00A27FA2">
        <w:tab/>
        <w:t>particulars that identify the person signing t</w:t>
      </w:r>
      <w:r w:rsidR="00C5109F" w:rsidRPr="00A27FA2">
        <w:t>he form under subparagraph (vii</w:t>
      </w:r>
      <w:r w:rsidRPr="00A27FA2">
        <w:t>).</w:t>
      </w:r>
    </w:p>
    <w:p w:rsidR="00D61000" w:rsidRPr="00A27FA2" w:rsidRDefault="00D61000" w:rsidP="00E32E5A">
      <w:pPr>
        <w:pStyle w:val="HE"/>
        <w:keepLines/>
      </w:pPr>
      <w:r w:rsidRPr="00A27FA2">
        <w:t>Example for subparagraph (b) (iv)</w:t>
      </w:r>
    </w:p>
    <w:p w:rsidR="00D61000" w:rsidRPr="00A27FA2" w:rsidRDefault="00D61000" w:rsidP="00E32E5A">
      <w:pPr>
        <w:pStyle w:val="ExampleBody"/>
      </w:pPr>
      <w:r w:rsidRPr="00A27FA2">
        <w:t>A medication chart prescription is a type of prescription.</w:t>
      </w:r>
    </w:p>
    <w:p w:rsidR="00FB4193" w:rsidRPr="00A27FA2" w:rsidRDefault="008174D8" w:rsidP="00E32E5A">
      <w:pPr>
        <w:pStyle w:val="A1S"/>
        <w:keepLines/>
      </w:pPr>
      <w:r w:rsidRPr="00A27FA2">
        <w:t>[</w:t>
      </w:r>
      <w:fldSimple w:instr=" SEQ Sch1Item " w:fldLock="1">
        <w:r w:rsidR="00467C5A">
          <w:rPr>
            <w:noProof/>
          </w:rPr>
          <w:t>14</w:t>
        </w:r>
      </w:fldSimple>
      <w:r w:rsidRPr="00A27FA2">
        <w:t>]</w:t>
      </w:r>
      <w:r w:rsidRPr="00A27FA2">
        <w:tab/>
      </w:r>
      <w:r w:rsidR="00FB4193" w:rsidRPr="00A27FA2">
        <w:t>Part II, heading</w:t>
      </w:r>
    </w:p>
    <w:p w:rsidR="00FB4193" w:rsidRPr="00A27FA2" w:rsidRDefault="00FB4193" w:rsidP="00E32E5A">
      <w:pPr>
        <w:pStyle w:val="A2S"/>
        <w:keepLines/>
      </w:pPr>
      <w:r w:rsidRPr="00A27FA2">
        <w:t>substitute</w:t>
      </w:r>
    </w:p>
    <w:p w:rsidR="00FB4193" w:rsidRPr="00A27FA2" w:rsidRDefault="00FB4193" w:rsidP="00E32E5A">
      <w:pPr>
        <w:pStyle w:val="HP"/>
      </w:pPr>
      <w:r w:rsidRPr="00E32E5A">
        <w:rPr>
          <w:rStyle w:val="CharPartNo"/>
        </w:rPr>
        <w:t>Part 2</w:t>
      </w:r>
      <w:r w:rsidRPr="00A27FA2">
        <w:tab/>
      </w:r>
      <w:r w:rsidRPr="00E32E5A">
        <w:rPr>
          <w:rStyle w:val="CharPartText"/>
        </w:rPr>
        <w:t>Approvals under Part VII of the Act</w:t>
      </w:r>
    </w:p>
    <w:p w:rsidR="00D36695" w:rsidRPr="00D36695" w:rsidRDefault="00D36695" w:rsidP="00D36695">
      <w:pPr>
        <w:pStyle w:val="Header"/>
        <w:rPr>
          <w:vanish/>
        </w:rPr>
      </w:pPr>
      <w:r w:rsidRPr="00D36695">
        <w:rPr>
          <w:rStyle w:val="CharDivNo"/>
          <w:vanish/>
        </w:rPr>
        <w:t xml:space="preserve"> </w:t>
      </w:r>
      <w:r w:rsidRPr="00D36695">
        <w:rPr>
          <w:rStyle w:val="CharDivText"/>
          <w:vanish/>
        </w:rPr>
        <w:t xml:space="preserve"> </w:t>
      </w:r>
    </w:p>
    <w:p w:rsidR="00FB4193" w:rsidRPr="00A27FA2" w:rsidRDefault="00FB4193" w:rsidP="00E32E5A">
      <w:pPr>
        <w:pStyle w:val="A1S"/>
        <w:keepLines/>
      </w:pPr>
      <w:r w:rsidRPr="00A27FA2">
        <w:t>[</w:t>
      </w:r>
      <w:fldSimple w:instr=" SEQ Sch1Item " w:fldLock="1">
        <w:r w:rsidR="00467C5A">
          <w:rPr>
            <w:noProof/>
          </w:rPr>
          <w:t>15</w:t>
        </w:r>
      </w:fldSimple>
      <w:r w:rsidRPr="00A27FA2">
        <w:t>]</w:t>
      </w:r>
      <w:r w:rsidRPr="00A27FA2">
        <w:tab/>
        <w:t>Part IIAAA, heading</w:t>
      </w:r>
    </w:p>
    <w:p w:rsidR="00FB4193" w:rsidRPr="00A27FA2" w:rsidRDefault="00FB4193" w:rsidP="00E32E5A">
      <w:pPr>
        <w:pStyle w:val="A2S"/>
        <w:keepLines/>
      </w:pPr>
      <w:r w:rsidRPr="00A27FA2">
        <w:t>substitute</w:t>
      </w:r>
    </w:p>
    <w:p w:rsidR="00FB4193" w:rsidRPr="00A27FA2" w:rsidRDefault="00FB4193" w:rsidP="00E32E5A">
      <w:pPr>
        <w:pStyle w:val="HP"/>
      </w:pPr>
      <w:r w:rsidRPr="00E32E5A">
        <w:rPr>
          <w:rStyle w:val="CharPartNo"/>
        </w:rPr>
        <w:t>Part 2A</w:t>
      </w:r>
      <w:r w:rsidRPr="00A27FA2">
        <w:tab/>
      </w:r>
      <w:r w:rsidR="00DF76BF" w:rsidRPr="00E32E5A">
        <w:rPr>
          <w:rStyle w:val="CharPartText"/>
        </w:rPr>
        <w:t>C</w:t>
      </w:r>
      <w:r w:rsidR="00E734BB" w:rsidRPr="00E32E5A">
        <w:rPr>
          <w:rStyle w:val="CharPartText"/>
        </w:rPr>
        <w:t>o-marketed brands</w:t>
      </w:r>
    </w:p>
    <w:p w:rsidR="00D36695" w:rsidRPr="00D36695" w:rsidRDefault="00D36695" w:rsidP="00D36695">
      <w:pPr>
        <w:pStyle w:val="Header"/>
        <w:rPr>
          <w:vanish/>
        </w:rPr>
      </w:pPr>
      <w:r w:rsidRPr="00D36695">
        <w:rPr>
          <w:rStyle w:val="CharDivNo"/>
          <w:vanish/>
        </w:rPr>
        <w:t xml:space="preserve"> </w:t>
      </w:r>
      <w:r w:rsidRPr="00D36695">
        <w:rPr>
          <w:rStyle w:val="CharDivText"/>
          <w:vanish/>
        </w:rPr>
        <w:t xml:space="preserve"> </w:t>
      </w:r>
    </w:p>
    <w:p w:rsidR="00FB4193" w:rsidRPr="00A27FA2" w:rsidRDefault="00FB4193" w:rsidP="00E32E5A">
      <w:pPr>
        <w:pStyle w:val="A1S"/>
        <w:keepLines/>
      </w:pPr>
      <w:r w:rsidRPr="00A27FA2">
        <w:t>[</w:t>
      </w:r>
      <w:fldSimple w:instr=" SEQ Sch1Item " w:fldLock="1">
        <w:r w:rsidR="00467C5A">
          <w:rPr>
            <w:noProof/>
          </w:rPr>
          <w:t>16</w:t>
        </w:r>
      </w:fldSimple>
      <w:r w:rsidRPr="00A27FA2">
        <w:t>]</w:t>
      </w:r>
      <w:r w:rsidRPr="00A27FA2">
        <w:tab/>
        <w:t>Part IIAA, heading</w:t>
      </w:r>
    </w:p>
    <w:p w:rsidR="00FB4193" w:rsidRPr="00A27FA2" w:rsidRDefault="00FB4193" w:rsidP="00E32E5A">
      <w:pPr>
        <w:pStyle w:val="A2S"/>
        <w:keepLines/>
      </w:pPr>
      <w:r w:rsidRPr="00A27FA2">
        <w:t>substitute</w:t>
      </w:r>
    </w:p>
    <w:p w:rsidR="00FB4193" w:rsidRPr="00A27FA2" w:rsidRDefault="00DF76BF" w:rsidP="00E32E5A">
      <w:pPr>
        <w:pStyle w:val="HP"/>
      </w:pPr>
      <w:r w:rsidRPr="00E32E5A">
        <w:rPr>
          <w:rStyle w:val="CharPartNo"/>
        </w:rPr>
        <w:t>Part 2B</w:t>
      </w:r>
      <w:r w:rsidR="00FB4193" w:rsidRPr="00A27FA2">
        <w:tab/>
      </w:r>
      <w:r w:rsidR="00FB4193" w:rsidRPr="00E32E5A">
        <w:rPr>
          <w:rStyle w:val="CharPartText"/>
        </w:rPr>
        <w:t>Safety net concession cards</w:t>
      </w:r>
    </w:p>
    <w:p w:rsidR="00D36695" w:rsidRPr="00D36695" w:rsidRDefault="00D36695" w:rsidP="00D36695">
      <w:pPr>
        <w:pStyle w:val="Header"/>
        <w:rPr>
          <w:vanish/>
        </w:rPr>
      </w:pPr>
      <w:r w:rsidRPr="00D36695">
        <w:rPr>
          <w:rStyle w:val="CharDivNo"/>
          <w:vanish/>
        </w:rPr>
        <w:t xml:space="preserve"> </w:t>
      </w:r>
      <w:r w:rsidRPr="00D36695">
        <w:rPr>
          <w:rStyle w:val="CharDivText"/>
          <w:vanish/>
        </w:rPr>
        <w:t xml:space="preserve"> </w:t>
      </w:r>
    </w:p>
    <w:p w:rsidR="00E376D0" w:rsidRPr="00A27FA2" w:rsidRDefault="00E376D0" w:rsidP="00E32E5A">
      <w:pPr>
        <w:pStyle w:val="A1S"/>
        <w:keepLines/>
      </w:pPr>
      <w:r w:rsidRPr="00A27FA2">
        <w:t>[</w:t>
      </w:r>
      <w:fldSimple w:instr=" SEQ Sch1Item " w:fldLock="1">
        <w:r w:rsidR="00467C5A">
          <w:rPr>
            <w:noProof/>
          </w:rPr>
          <w:t>17</w:t>
        </w:r>
      </w:fldSimple>
      <w:r w:rsidRPr="00A27FA2">
        <w:t>]</w:t>
      </w:r>
      <w:r w:rsidRPr="00A27FA2">
        <w:tab/>
        <w:t>Regulation 9AF</w:t>
      </w:r>
    </w:p>
    <w:p w:rsidR="00E376D0" w:rsidRPr="00A27FA2" w:rsidRDefault="00E376D0" w:rsidP="00E32E5A">
      <w:pPr>
        <w:pStyle w:val="A2S"/>
        <w:keepLines/>
      </w:pPr>
      <w:r w:rsidRPr="00A27FA2">
        <w:t>substitute</w:t>
      </w:r>
    </w:p>
    <w:p w:rsidR="00E376D0" w:rsidRPr="00A27FA2" w:rsidRDefault="00E376D0" w:rsidP="00E32E5A">
      <w:pPr>
        <w:pStyle w:val="HR"/>
      </w:pPr>
      <w:r w:rsidRPr="00E32E5A">
        <w:rPr>
          <w:rStyle w:val="CharSectno"/>
        </w:rPr>
        <w:t>9AF</w:t>
      </w:r>
      <w:r w:rsidRPr="00A27FA2">
        <w:tab/>
        <w:t>Prescribed offices</w:t>
      </w:r>
    </w:p>
    <w:p w:rsidR="00E376D0" w:rsidRPr="00A27FA2" w:rsidRDefault="00E376D0" w:rsidP="00E32E5A">
      <w:pPr>
        <w:pStyle w:val="R1"/>
      </w:pPr>
      <w:r w:rsidRPr="00A27FA2">
        <w:tab/>
      </w:r>
      <w:r w:rsidRPr="00A27FA2">
        <w:tab/>
        <w:t>For subsection 84DA (5) of the Act, each office mentioned in Schedule 6 is a prescribed office.</w:t>
      </w:r>
    </w:p>
    <w:p w:rsidR="00FB4193" w:rsidRPr="00A27FA2" w:rsidRDefault="00FB4193" w:rsidP="00E32E5A">
      <w:pPr>
        <w:pStyle w:val="A1S"/>
        <w:keepLines/>
      </w:pPr>
      <w:r w:rsidRPr="00A27FA2">
        <w:lastRenderedPageBreak/>
        <w:t>[</w:t>
      </w:r>
      <w:fldSimple w:instr=" SEQ Sch1Item " w:fldLock="1">
        <w:r w:rsidR="00467C5A">
          <w:rPr>
            <w:noProof/>
          </w:rPr>
          <w:t>18</w:t>
        </w:r>
      </w:fldSimple>
      <w:r w:rsidRPr="00A27FA2">
        <w:t>]</w:t>
      </w:r>
      <w:r w:rsidRPr="00A27FA2">
        <w:tab/>
        <w:t>Part IIA, heading</w:t>
      </w:r>
    </w:p>
    <w:p w:rsidR="00FB4193" w:rsidRPr="00A27FA2" w:rsidRDefault="00FB4193" w:rsidP="00E32E5A">
      <w:pPr>
        <w:pStyle w:val="A2S"/>
        <w:keepLines/>
      </w:pPr>
      <w:r w:rsidRPr="00A27FA2">
        <w:t>substitute</w:t>
      </w:r>
    </w:p>
    <w:p w:rsidR="00EC3465" w:rsidRPr="00A27FA2" w:rsidRDefault="00EC3465" w:rsidP="00E32E5A">
      <w:pPr>
        <w:pStyle w:val="HP"/>
      </w:pPr>
      <w:r w:rsidRPr="00E32E5A">
        <w:rPr>
          <w:rStyle w:val="CharPartNo"/>
        </w:rPr>
        <w:t>Part 2C</w:t>
      </w:r>
      <w:r w:rsidR="00FB4193" w:rsidRPr="00A27FA2">
        <w:tab/>
      </w:r>
      <w:r w:rsidR="00FD06DD" w:rsidRPr="00E32E5A">
        <w:rPr>
          <w:rStyle w:val="CharPartText"/>
        </w:rPr>
        <w:t>Pharmaceutical benefits entitlement cards</w:t>
      </w:r>
    </w:p>
    <w:p w:rsidR="00D36695" w:rsidRPr="00D36695" w:rsidRDefault="00D36695" w:rsidP="00D36695">
      <w:pPr>
        <w:pStyle w:val="Header"/>
        <w:rPr>
          <w:vanish/>
        </w:rPr>
      </w:pPr>
      <w:r w:rsidRPr="00D36695">
        <w:rPr>
          <w:rStyle w:val="CharDivNo"/>
          <w:vanish/>
        </w:rPr>
        <w:t xml:space="preserve"> </w:t>
      </w:r>
      <w:r w:rsidRPr="00D36695">
        <w:rPr>
          <w:rStyle w:val="CharDivText"/>
          <w:vanish/>
        </w:rPr>
        <w:t xml:space="preserve"> </w:t>
      </w:r>
    </w:p>
    <w:p w:rsidR="00E376D0" w:rsidRPr="00A27FA2" w:rsidRDefault="00E376D0" w:rsidP="00E32E5A">
      <w:pPr>
        <w:pStyle w:val="A1S"/>
        <w:keepLines/>
      </w:pPr>
      <w:r w:rsidRPr="00A27FA2">
        <w:t>[</w:t>
      </w:r>
      <w:fldSimple w:instr=" SEQ Sch1Item " w:fldLock="1">
        <w:r w:rsidR="00467C5A">
          <w:rPr>
            <w:noProof/>
          </w:rPr>
          <w:t>19</w:t>
        </w:r>
      </w:fldSimple>
      <w:r w:rsidRPr="00A27FA2">
        <w:t>]</w:t>
      </w:r>
      <w:r w:rsidRPr="00A27FA2">
        <w:tab/>
        <w:t>Regulation 9BA</w:t>
      </w:r>
    </w:p>
    <w:p w:rsidR="00E376D0" w:rsidRPr="00A27FA2" w:rsidRDefault="00E376D0" w:rsidP="00E32E5A">
      <w:pPr>
        <w:pStyle w:val="A2S"/>
        <w:keepLines/>
      </w:pPr>
      <w:r w:rsidRPr="00A27FA2">
        <w:t>substitute</w:t>
      </w:r>
    </w:p>
    <w:p w:rsidR="00E376D0" w:rsidRPr="00A27FA2" w:rsidRDefault="00E376D0" w:rsidP="00E32E5A">
      <w:pPr>
        <w:pStyle w:val="HR"/>
      </w:pPr>
      <w:r w:rsidRPr="00E32E5A">
        <w:rPr>
          <w:rStyle w:val="CharSectno"/>
        </w:rPr>
        <w:t>9BA</w:t>
      </w:r>
      <w:r w:rsidRPr="00A27FA2">
        <w:tab/>
        <w:t>Prescribed offices</w:t>
      </w:r>
    </w:p>
    <w:p w:rsidR="00E376D0" w:rsidRPr="00A27FA2" w:rsidRDefault="00E376D0" w:rsidP="00E32E5A">
      <w:pPr>
        <w:pStyle w:val="R1"/>
      </w:pPr>
      <w:r w:rsidRPr="00A27FA2">
        <w:tab/>
      </w:r>
      <w:r w:rsidRPr="00A27FA2">
        <w:tab/>
        <w:t>For subsection 84E (5) of the Act, each office mentioned in Schedule 6 is a prescribed office.</w:t>
      </w:r>
    </w:p>
    <w:p w:rsidR="00FB4193" w:rsidRPr="00A27FA2" w:rsidRDefault="00FB4193" w:rsidP="00E32E5A">
      <w:pPr>
        <w:pStyle w:val="A1S"/>
        <w:keepLines/>
      </w:pPr>
      <w:r w:rsidRPr="00A27FA2">
        <w:t>[</w:t>
      </w:r>
      <w:fldSimple w:instr=" SEQ Sch1Item " w:fldLock="1">
        <w:r w:rsidR="00467C5A">
          <w:rPr>
            <w:noProof/>
          </w:rPr>
          <w:t>20</w:t>
        </w:r>
      </w:fldSimple>
      <w:r w:rsidRPr="00A27FA2">
        <w:t>]</w:t>
      </w:r>
      <w:r w:rsidRPr="00A27FA2">
        <w:tab/>
        <w:t>Part III, heading</w:t>
      </w:r>
    </w:p>
    <w:p w:rsidR="00FB4193" w:rsidRPr="00A27FA2" w:rsidRDefault="00FB4193" w:rsidP="00E32E5A">
      <w:pPr>
        <w:pStyle w:val="A2S"/>
        <w:keepLines/>
      </w:pPr>
      <w:r w:rsidRPr="00A27FA2">
        <w:t>substitute</w:t>
      </w:r>
    </w:p>
    <w:p w:rsidR="00FB4193" w:rsidRPr="00A27FA2" w:rsidRDefault="00FB4193" w:rsidP="00E32E5A">
      <w:pPr>
        <w:pStyle w:val="HP"/>
      </w:pPr>
      <w:r w:rsidRPr="00E32E5A">
        <w:rPr>
          <w:rStyle w:val="CharPartNo"/>
        </w:rPr>
        <w:t>Part 3</w:t>
      </w:r>
      <w:r w:rsidRPr="00A27FA2">
        <w:tab/>
      </w:r>
      <w:r w:rsidRPr="00E32E5A">
        <w:rPr>
          <w:rStyle w:val="CharPartText"/>
        </w:rPr>
        <w:t>Pharmaceutical benefits</w:t>
      </w:r>
    </w:p>
    <w:p w:rsidR="00D36695" w:rsidRPr="00D36695" w:rsidRDefault="00D36695" w:rsidP="00D36695">
      <w:pPr>
        <w:pStyle w:val="Header"/>
        <w:rPr>
          <w:vanish/>
        </w:rPr>
      </w:pPr>
      <w:r w:rsidRPr="00D36695">
        <w:rPr>
          <w:rStyle w:val="CharDivNo"/>
          <w:vanish/>
        </w:rPr>
        <w:t xml:space="preserve"> </w:t>
      </w:r>
      <w:r w:rsidRPr="00D36695">
        <w:rPr>
          <w:rStyle w:val="CharDivText"/>
          <w:vanish/>
        </w:rPr>
        <w:t xml:space="preserve"> </w:t>
      </w:r>
    </w:p>
    <w:p w:rsidR="008174D8" w:rsidRPr="00A27FA2" w:rsidRDefault="00FB4193" w:rsidP="00E32E5A">
      <w:pPr>
        <w:pStyle w:val="A1S"/>
        <w:keepLines/>
      </w:pPr>
      <w:r w:rsidRPr="00A27FA2">
        <w:t>[</w:t>
      </w:r>
      <w:fldSimple w:instr=" SEQ Sch1Item " w:fldLock="1">
        <w:r w:rsidR="00467C5A">
          <w:rPr>
            <w:noProof/>
          </w:rPr>
          <w:t>21</w:t>
        </w:r>
      </w:fldSimple>
      <w:r w:rsidRPr="00A27FA2">
        <w:t>]</w:t>
      </w:r>
      <w:r w:rsidRPr="00A27FA2">
        <w:tab/>
      </w:r>
      <w:r w:rsidR="008174D8" w:rsidRPr="00A27FA2">
        <w:t>After subregulation 13 (1)</w:t>
      </w:r>
    </w:p>
    <w:p w:rsidR="008174D8" w:rsidRPr="00A27FA2" w:rsidRDefault="008174D8" w:rsidP="00E32E5A">
      <w:pPr>
        <w:pStyle w:val="A2S"/>
        <w:keepLines/>
      </w:pPr>
      <w:r w:rsidRPr="00A27FA2">
        <w:t>insert</w:t>
      </w:r>
    </w:p>
    <w:p w:rsidR="008174D8" w:rsidRPr="00A27FA2" w:rsidRDefault="008174D8" w:rsidP="00E32E5A">
      <w:pPr>
        <w:pStyle w:val="Note"/>
      </w:pPr>
      <w:r w:rsidRPr="00A27FA2">
        <w:rPr>
          <w:i/>
        </w:rPr>
        <w:t>Note</w:t>
      </w:r>
      <w:r w:rsidR="00E32E5A">
        <w:t>   </w:t>
      </w:r>
      <w:r w:rsidRPr="00A27FA2">
        <w:t>See subsection 85A (3A) of the Act for the Minister’s power to determine rules relating to an authorisation of a variation.</w:t>
      </w:r>
    </w:p>
    <w:p w:rsidR="00FB4193" w:rsidRPr="00A27FA2" w:rsidRDefault="00FB4193" w:rsidP="00E32E5A">
      <w:pPr>
        <w:pStyle w:val="A1S"/>
        <w:keepLines/>
      </w:pPr>
      <w:r w:rsidRPr="00A27FA2">
        <w:t>[</w:t>
      </w:r>
      <w:fldSimple w:instr=" SEQ Sch1Item " w:fldLock="1">
        <w:r w:rsidR="00467C5A">
          <w:rPr>
            <w:noProof/>
          </w:rPr>
          <w:t>22</w:t>
        </w:r>
      </w:fldSimple>
      <w:r w:rsidRPr="00A27FA2">
        <w:t>]</w:t>
      </w:r>
      <w:r w:rsidRPr="00A27FA2">
        <w:tab/>
        <w:t>Part IV, heading</w:t>
      </w:r>
    </w:p>
    <w:p w:rsidR="00FB4193" w:rsidRPr="00A27FA2" w:rsidRDefault="00FB4193" w:rsidP="00E32E5A">
      <w:pPr>
        <w:pStyle w:val="A2S"/>
        <w:keepLines/>
      </w:pPr>
      <w:r w:rsidRPr="00A27FA2">
        <w:t>substitute</w:t>
      </w:r>
    </w:p>
    <w:p w:rsidR="00FB4193" w:rsidRPr="00A27FA2" w:rsidRDefault="00FB4193" w:rsidP="00E32E5A">
      <w:pPr>
        <w:pStyle w:val="HP"/>
        <w:keepNext w:val="0"/>
      </w:pPr>
      <w:r w:rsidRPr="00E32E5A">
        <w:rPr>
          <w:rStyle w:val="CharPartNo"/>
        </w:rPr>
        <w:t>Part 4</w:t>
      </w:r>
      <w:r w:rsidRPr="00A27FA2">
        <w:tab/>
      </w:r>
      <w:r w:rsidRPr="00E32E5A">
        <w:rPr>
          <w:rStyle w:val="CharPartText"/>
        </w:rPr>
        <w:t xml:space="preserve">Supply of pharmaceutical benefits by </w:t>
      </w:r>
      <w:r w:rsidR="00971F24" w:rsidRPr="00E32E5A">
        <w:rPr>
          <w:rStyle w:val="CharPartText"/>
        </w:rPr>
        <w:t>particular PBS prescribers</w:t>
      </w:r>
    </w:p>
    <w:p w:rsidR="00D36695" w:rsidRPr="00D36695" w:rsidRDefault="00D36695" w:rsidP="00D36695">
      <w:pPr>
        <w:pStyle w:val="Header"/>
        <w:rPr>
          <w:vanish/>
        </w:rPr>
      </w:pPr>
      <w:r w:rsidRPr="00D36695">
        <w:rPr>
          <w:rStyle w:val="CharDivNo"/>
          <w:vanish/>
        </w:rPr>
        <w:t xml:space="preserve"> </w:t>
      </w:r>
      <w:r w:rsidRPr="00D36695">
        <w:rPr>
          <w:rStyle w:val="CharDivText"/>
          <w:vanish/>
        </w:rPr>
        <w:t xml:space="preserve"> </w:t>
      </w:r>
    </w:p>
    <w:p w:rsidR="00FB4193" w:rsidRPr="00A27FA2" w:rsidRDefault="00311710" w:rsidP="00E32E5A">
      <w:pPr>
        <w:pStyle w:val="A1S"/>
        <w:keepLines/>
      </w:pPr>
      <w:r w:rsidRPr="00A27FA2">
        <w:lastRenderedPageBreak/>
        <w:t>[</w:t>
      </w:r>
      <w:fldSimple w:instr=" SEQ Sch1Item " w:fldLock="1">
        <w:r w:rsidR="00467C5A">
          <w:rPr>
            <w:noProof/>
          </w:rPr>
          <w:t>23</w:t>
        </w:r>
      </w:fldSimple>
      <w:r w:rsidRPr="00A27FA2">
        <w:t>]</w:t>
      </w:r>
      <w:r w:rsidRPr="00A27FA2">
        <w:tab/>
      </w:r>
      <w:r w:rsidR="00FB4193" w:rsidRPr="00A27FA2">
        <w:t>Part V, heading</w:t>
      </w:r>
    </w:p>
    <w:p w:rsidR="00FB4193" w:rsidRPr="00A27FA2" w:rsidRDefault="00FB4193" w:rsidP="00E32E5A">
      <w:pPr>
        <w:pStyle w:val="A2S"/>
        <w:keepLines/>
      </w:pPr>
      <w:r w:rsidRPr="00A27FA2">
        <w:t>substitute</w:t>
      </w:r>
    </w:p>
    <w:p w:rsidR="00FB4193" w:rsidRPr="00A27FA2" w:rsidRDefault="00FB4193" w:rsidP="00E32E5A">
      <w:pPr>
        <w:pStyle w:val="HP"/>
        <w:keepNext w:val="0"/>
      </w:pPr>
      <w:r w:rsidRPr="00E32E5A">
        <w:rPr>
          <w:rStyle w:val="CharPartNo"/>
        </w:rPr>
        <w:t>Part 5</w:t>
      </w:r>
      <w:r w:rsidRPr="00A27FA2">
        <w:tab/>
      </w:r>
      <w:r w:rsidRPr="00E32E5A">
        <w:rPr>
          <w:rStyle w:val="CharPartText"/>
        </w:rPr>
        <w:t>Prescriptions and supply</w:t>
      </w:r>
    </w:p>
    <w:p w:rsidR="00D36695" w:rsidRPr="00D36695" w:rsidRDefault="00D36695" w:rsidP="00D36695">
      <w:pPr>
        <w:pStyle w:val="Header"/>
        <w:rPr>
          <w:vanish/>
        </w:rPr>
      </w:pPr>
      <w:r w:rsidRPr="00D36695">
        <w:rPr>
          <w:rStyle w:val="CharDivNo"/>
          <w:vanish/>
        </w:rPr>
        <w:t xml:space="preserve"> </w:t>
      </w:r>
      <w:r w:rsidRPr="00D36695">
        <w:rPr>
          <w:rStyle w:val="CharDivText"/>
          <w:vanish/>
        </w:rPr>
        <w:t xml:space="preserve"> </w:t>
      </w:r>
    </w:p>
    <w:p w:rsidR="00BD030B" w:rsidRPr="00A27FA2" w:rsidRDefault="00FB4193" w:rsidP="00E32E5A">
      <w:pPr>
        <w:pStyle w:val="A1S"/>
        <w:keepLines/>
      </w:pPr>
      <w:r w:rsidRPr="00A27FA2">
        <w:t>[</w:t>
      </w:r>
      <w:fldSimple w:instr=" SEQ Sch1Item " w:fldLock="1">
        <w:r w:rsidR="00467C5A">
          <w:rPr>
            <w:noProof/>
          </w:rPr>
          <w:t>24</w:t>
        </w:r>
      </w:fldSimple>
      <w:r w:rsidRPr="00A27FA2">
        <w:t>]</w:t>
      </w:r>
      <w:r w:rsidRPr="00A27FA2">
        <w:tab/>
      </w:r>
      <w:r w:rsidR="00BD030B" w:rsidRPr="00A27FA2">
        <w:t>Before regulation 19</w:t>
      </w:r>
    </w:p>
    <w:p w:rsidR="00BD030B" w:rsidRPr="00A27FA2" w:rsidRDefault="00BD030B" w:rsidP="00E32E5A">
      <w:pPr>
        <w:pStyle w:val="A2S"/>
        <w:keepLines/>
      </w:pPr>
      <w:r w:rsidRPr="00A27FA2">
        <w:t>insert</w:t>
      </w:r>
    </w:p>
    <w:p w:rsidR="00BD030B" w:rsidRPr="00A27FA2" w:rsidRDefault="00BD030B" w:rsidP="00E32E5A">
      <w:pPr>
        <w:pStyle w:val="HR"/>
      </w:pPr>
      <w:r w:rsidRPr="00E32E5A">
        <w:rPr>
          <w:rStyle w:val="CharSectno"/>
        </w:rPr>
        <w:t>18B</w:t>
      </w:r>
      <w:r w:rsidRPr="00A27FA2">
        <w:tab/>
        <w:t>Purpose of Part</w:t>
      </w:r>
    </w:p>
    <w:p w:rsidR="006954E1" w:rsidRPr="00A27FA2" w:rsidRDefault="00BD030B" w:rsidP="00E32E5A">
      <w:pPr>
        <w:pStyle w:val="R1"/>
      </w:pPr>
      <w:r w:rsidRPr="00A27FA2">
        <w:tab/>
      </w:r>
      <w:r w:rsidR="00AD66CD" w:rsidRPr="00A27FA2">
        <w:t>(1)</w:t>
      </w:r>
      <w:r w:rsidRPr="00A27FA2">
        <w:tab/>
        <w:t>Unless otherwise specified,</w:t>
      </w:r>
      <w:r w:rsidR="006954E1" w:rsidRPr="00A27FA2">
        <w:t xml:space="preserve"> this P</w:t>
      </w:r>
      <w:r w:rsidRPr="00A27FA2">
        <w:t xml:space="preserve">art </w:t>
      </w:r>
      <w:r w:rsidR="006954E1" w:rsidRPr="00A27FA2">
        <w:t>is made for section 105 of the Act.</w:t>
      </w:r>
    </w:p>
    <w:p w:rsidR="00AD66CD" w:rsidRPr="00A27FA2" w:rsidRDefault="00E734BB" w:rsidP="00E32E5A">
      <w:pPr>
        <w:pStyle w:val="ZR2"/>
      </w:pPr>
      <w:r w:rsidRPr="00A27FA2">
        <w:tab/>
        <w:t>(2)</w:t>
      </w:r>
      <w:r w:rsidRPr="00A27FA2">
        <w:tab/>
        <w:t>This Part:</w:t>
      </w:r>
    </w:p>
    <w:p w:rsidR="00AD66CD" w:rsidRPr="00A27FA2" w:rsidRDefault="00AD66CD" w:rsidP="00E32E5A">
      <w:pPr>
        <w:pStyle w:val="P1"/>
      </w:pPr>
      <w:r w:rsidRPr="00A27FA2">
        <w:tab/>
        <w:t>(a)</w:t>
      </w:r>
      <w:r w:rsidRPr="00A27FA2">
        <w:tab/>
        <w:t>prescribes terms and conditions relating to the supply of pharmaceutical benefits; and</w:t>
      </w:r>
    </w:p>
    <w:p w:rsidR="00AD66CD" w:rsidRPr="00A27FA2" w:rsidRDefault="00AD66CD" w:rsidP="00E32E5A">
      <w:pPr>
        <w:pStyle w:val="P1"/>
      </w:pPr>
      <w:r w:rsidRPr="00A27FA2">
        <w:tab/>
        <w:t>(b)</w:t>
      </w:r>
      <w:r w:rsidRPr="00A27FA2">
        <w:tab/>
        <w:t>provides rul</w:t>
      </w:r>
      <w:r w:rsidR="00E734BB" w:rsidRPr="00A27FA2">
        <w:t>es about writing prescriptions.</w:t>
      </w:r>
    </w:p>
    <w:p w:rsidR="002F1831" w:rsidRPr="00A27FA2" w:rsidRDefault="00BD030B" w:rsidP="00E32E5A">
      <w:pPr>
        <w:pStyle w:val="A1S"/>
        <w:keepLines/>
      </w:pPr>
      <w:r w:rsidRPr="00A27FA2">
        <w:t>[</w:t>
      </w:r>
      <w:fldSimple w:instr=" SEQ Sch1Item " w:fldLock="1">
        <w:r w:rsidR="00467C5A">
          <w:rPr>
            <w:noProof/>
          </w:rPr>
          <w:t>25</w:t>
        </w:r>
      </w:fldSimple>
      <w:r w:rsidRPr="00A27FA2">
        <w:t>]</w:t>
      </w:r>
      <w:r w:rsidRPr="00A27FA2">
        <w:tab/>
      </w:r>
      <w:r w:rsidR="00311710" w:rsidRPr="00A27FA2">
        <w:t>Subregulation 19 (1)</w:t>
      </w:r>
    </w:p>
    <w:p w:rsidR="00311710" w:rsidRPr="00A27FA2" w:rsidRDefault="00311710" w:rsidP="00E32E5A">
      <w:pPr>
        <w:pStyle w:val="A2S"/>
        <w:keepLines/>
      </w:pPr>
      <w:r w:rsidRPr="00A27FA2">
        <w:t>omit</w:t>
      </w:r>
    </w:p>
    <w:p w:rsidR="00311710" w:rsidRPr="00A27FA2" w:rsidRDefault="00311710" w:rsidP="00E32E5A">
      <w:pPr>
        <w:pStyle w:val="A3S"/>
        <w:keepLines/>
      </w:pPr>
      <w:r w:rsidRPr="00A27FA2">
        <w:t>including an authority prescription,</w:t>
      </w:r>
    </w:p>
    <w:p w:rsidR="001D21D3" w:rsidRPr="00A27FA2" w:rsidRDefault="001D21D3" w:rsidP="00E32E5A">
      <w:pPr>
        <w:pStyle w:val="A2S"/>
        <w:keepLines/>
      </w:pPr>
      <w:r w:rsidRPr="00A27FA2">
        <w:t>insert</w:t>
      </w:r>
    </w:p>
    <w:p w:rsidR="001D21D3" w:rsidRPr="00A27FA2" w:rsidRDefault="001D21D3" w:rsidP="00E32E5A">
      <w:pPr>
        <w:pStyle w:val="A3S"/>
        <w:keepLines/>
      </w:pPr>
      <w:r w:rsidRPr="00A27FA2">
        <w:t xml:space="preserve">other than a </w:t>
      </w:r>
      <w:r w:rsidR="00C062A8" w:rsidRPr="00A27FA2">
        <w:t xml:space="preserve">medication chart </w:t>
      </w:r>
      <w:r w:rsidRPr="00A27FA2">
        <w:t>prescription,</w:t>
      </w:r>
    </w:p>
    <w:p w:rsidR="002F7CD4" w:rsidRPr="00A27FA2" w:rsidRDefault="00C60EA2" w:rsidP="00E32E5A">
      <w:pPr>
        <w:pStyle w:val="A1S"/>
        <w:keepLines/>
      </w:pPr>
      <w:r w:rsidRPr="00A27FA2">
        <w:t>[</w:t>
      </w:r>
      <w:fldSimple w:instr=" SEQ Sch1Item " w:fldLock="1">
        <w:r w:rsidR="00467C5A">
          <w:rPr>
            <w:noProof/>
          </w:rPr>
          <w:t>26</w:t>
        </w:r>
      </w:fldSimple>
      <w:r w:rsidRPr="00A27FA2">
        <w:t>]</w:t>
      </w:r>
      <w:r w:rsidRPr="00A27FA2">
        <w:tab/>
      </w:r>
      <w:r w:rsidR="002F7CD4" w:rsidRPr="00A27FA2">
        <w:t>Paragraph 19 (1) (b)</w:t>
      </w:r>
    </w:p>
    <w:p w:rsidR="002F7CD4" w:rsidRPr="00A27FA2" w:rsidRDefault="002F7CD4" w:rsidP="00E32E5A">
      <w:pPr>
        <w:pStyle w:val="A2S"/>
        <w:keepLines/>
      </w:pPr>
      <w:r w:rsidRPr="00A27FA2">
        <w:t>omit</w:t>
      </w:r>
    </w:p>
    <w:p w:rsidR="002F7CD4" w:rsidRPr="00A27FA2" w:rsidRDefault="002F7CD4" w:rsidP="00E32E5A">
      <w:pPr>
        <w:pStyle w:val="A3S"/>
        <w:keepLines/>
      </w:pPr>
      <w:r w:rsidRPr="00A27FA2">
        <w:t>for an authority prescription</w:t>
      </w:r>
      <w:r w:rsidR="00E32E5A">
        <w:t> </w:t>
      </w:r>
      <w:r w:rsidRPr="00A27FA2">
        <w:t>—</w:t>
      </w:r>
    </w:p>
    <w:p w:rsidR="002F7CD4" w:rsidRPr="00A27FA2" w:rsidRDefault="002F7CD4" w:rsidP="00E32E5A">
      <w:pPr>
        <w:pStyle w:val="A2S"/>
        <w:keepLines/>
      </w:pPr>
      <w:r w:rsidRPr="00A27FA2">
        <w:t>insert</w:t>
      </w:r>
    </w:p>
    <w:p w:rsidR="002F7CD4" w:rsidRPr="00A27FA2" w:rsidRDefault="002F7CD4" w:rsidP="00E32E5A">
      <w:pPr>
        <w:pStyle w:val="A3S"/>
        <w:keepLines/>
      </w:pPr>
      <w:r w:rsidRPr="00A27FA2">
        <w:t>for an authority prescription other than an authority prescription mentioned in subregulation (6)—</w:t>
      </w:r>
    </w:p>
    <w:p w:rsidR="00C60EA2" w:rsidRPr="00A27FA2" w:rsidRDefault="002F7CD4" w:rsidP="00E32E5A">
      <w:pPr>
        <w:pStyle w:val="A1S"/>
        <w:keepLines/>
      </w:pPr>
      <w:r w:rsidRPr="00A27FA2">
        <w:lastRenderedPageBreak/>
        <w:t>[</w:t>
      </w:r>
      <w:fldSimple w:instr=" SEQ Sch1Item " w:fldLock="1">
        <w:r w:rsidR="00467C5A">
          <w:rPr>
            <w:noProof/>
          </w:rPr>
          <w:t>27</w:t>
        </w:r>
      </w:fldSimple>
      <w:r w:rsidRPr="00A27FA2">
        <w:t>]</w:t>
      </w:r>
      <w:r w:rsidRPr="00A27FA2">
        <w:tab/>
      </w:r>
      <w:r w:rsidR="00C60EA2" w:rsidRPr="00A27FA2">
        <w:t>Subparagraph 19 (1) (b) (ii)</w:t>
      </w:r>
    </w:p>
    <w:p w:rsidR="00CE7472" w:rsidRPr="00A27FA2" w:rsidRDefault="00CE7472" w:rsidP="00E32E5A">
      <w:pPr>
        <w:pStyle w:val="A2S"/>
        <w:keepLines/>
        <w:spacing w:before="100"/>
      </w:pPr>
      <w:r w:rsidRPr="00A27FA2">
        <w:t>substitute</w:t>
      </w:r>
    </w:p>
    <w:p w:rsidR="00CE7472" w:rsidRPr="00A27FA2" w:rsidRDefault="00CE7472" w:rsidP="00E32E5A">
      <w:pPr>
        <w:pStyle w:val="ZP2"/>
      </w:pPr>
      <w:r w:rsidRPr="00A27FA2">
        <w:tab/>
        <w:t>(ii)</w:t>
      </w:r>
      <w:r w:rsidRPr="00A27FA2">
        <w:tab/>
        <w:t>the streamlined authority code that is part of:</w:t>
      </w:r>
    </w:p>
    <w:p w:rsidR="00CE7472" w:rsidRPr="00A27FA2" w:rsidRDefault="00CE7472" w:rsidP="00E32E5A">
      <w:pPr>
        <w:pStyle w:val="P3"/>
        <w:keepLines/>
      </w:pPr>
      <w:r w:rsidRPr="00A27FA2">
        <w:tab/>
        <w:t>(A)</w:t>
      </w:r>
      <w:r w:rsidRPr="00A27FA2">
        <w:tab/>
        <w:t>the circumstances determined by the Minister under paragraph 85 (7) (b) of the Act for the pharmaceutical benefit</w:t>
      </w:r>
      <w:r w:rsidR="00971F24" w:rsidRPr="00A27FA2">
        <w:t xml:space="preserve"> that is prescribed</w:t>
      </w:r>
      <w:r w:rsidRPr="00A27FA2">
        <w:t>; or</w:t>
      </w:r>
    </w:p>
    <w:p w:rsidR="00CE7472" w:rsidRPr="00A27FA2" w:rsidRDefault="00CE7472" w:rsidP="00E32E5A">
      <w:pPr>
        <w:pStyle w:val="P3"/>
        <w:keepLines/>
      </w:pPr>
      <w:r w:rsidRPr="00A27FA2">
        <w:tab/>
        <w:t>(B)</w:t>
      </w:r>
      <w:r w:rsidRPr="00A27FA2">
        <w:tab/>
        <w:t xml:space="preserve">the conditions determined by the Minister under </w:t>
      </w:r>
      <w:r w:rsidR="00E734BB" w:rsidRPr="00A27FA2">
        <w:t>subsection</w:t>
      </w:r>
      <w:r w:rsidRPr="00A27FA2">
        <w:t xml:space="preserve"> 85A</w:t>
      </w:r>
      <w:r w:rsidR="00E32E5A">
        <w:t> </w:t>
      </w:r>
      <w:r w:rsidRPr="00A27FA2">
        <w:t>(2A) of the Act for the pharmaceutical benefit</w:t>
      </w:r>
      <w:r w:rsidR="00971F24" w:rsidRPr="00A27FA2">
        <w:t xml:space="preserve"> that is prescribed</w:t>
      </w:r>
      <w:r w:rsidR="0064071D" w:rsidRPr="00A27FA2">
        <w:t>; and</w:t>
      </w:r>
    </w:p>
    <w:p w:rsidR="00334181" w:rsidRPr="00A27FA2" w:rsidRDefault="00334181" w:rsidP="00E32E5A">
      <w:pPr>
        <w:pStyle w:val="A1S"/>
        <w:keepLines/>
        <w:spacing w:before="420"/>
      </w:pPr>
      <w:r w:rsidRPr="00A27FA2">
        <w:t>[</w:t>
      </w:r>
      <w:fldSimple w:instr=" SEQ Sch1Item " w:fldLock="1">
        <w:r w:rsidR="00467C5A">
          <w:rPr>
            <w:noProof/>
          </w:rPr>
          <w:t>28</w:t>
        </w:r>
      </w:fldSimple>
      <w:r w:rsidRPr="00A27FA2">
        <w:t>]</w:t>
      </w:r>
      <w:r w:rsidRPr="00A27FA2">
        <w:tab/>
        <w:t>Paragraph 19 (1) (c)</w:t>
      </w:r>
    </w:p>
    <w:p w:rsidR="00334181" w:rsidRPr="00A27FA2" w:rsidRDefault="00334181" w:rsidP="00E32E5A">
      <w:pPr>
        <w:pStyle w:val="A2S"/>
        <w:keepLines/>
      </w:pPr>
      <w:r w:rsidRPr="00A27FA2">
        <w:t>omit</w:t>
      </w:r>
    </w:p>
    <w:p w:rsidR="00334181" w:rsidRPr="00A27FA2" w:rsidRDefault="00334181" w:rsidP="00E32E5A">
      <w:pPr>
        <w:pStyle w:val="A3S"/>
        <w:keepLines/>
      </w:pPr>
      <w:r w:rsidRPr="00A27FA2">
        <w:t>and signs the prescription</w:t>
      </w:r>
    </w:p>
    <w:p w:rsidR="00F24E8D" w:rsidRPr="00A27FA2" w:rsidRDefault="00F24E8D" w:rsidP="00E32E5A">
      <w:pPr>
        <w:pStyle w:val="A1S"/>
        <w:keepLines/>
        <w:spacing w:before="420"/>
      </w:pPr>
      <w:r w:rsidRPr="00A27FA2">
        <w:t>[</w:t>
      </w:r>
      <w:fldSimple w:instr=" SEQ Sch1Item " w:fldLock="1">
        <w:r w:rsidR="00467C5A">
          <w:rPr>
            <w:noProof/>
          </w:rPr>
          <w:t>29</w:t>
        </w:r>
      </w:fldSimple>
      <w:r w:rsidRPr="00A27FA2">
        <w:t>]</w:t>
      </w:r>
      <w:r w:rsidRPr="00A27FA2">
        <w:tab/>
        <w:t>Subregulation 19 (1), note</w:t>
      </w:r>
    </w:p>
    <w:p w:rsidR="00F24E8D" w:rsidRPr="00A27FA2" w:rsidRDefault="00F24E8D" w:rsidP="00E32E5A">
      <w:pPr>
        <w:pStyle w:val="A2S"/>
        <w:keepNext w:val="0"/>
        <w:keepLines/>
      </w:pPr>
      <w:r w:rsidRPr="00A27FA2">
        <w:t>omit</w:t>
      </w:r>
    </w:p>
    <w:p w:rsidR="00D42B5F" w:rsidRPr="00A27FA2" w:rsidRDefault="00D42B5F" w:rsidP="00E32E5A">
      <w:pPr>
        <w:pStyle w:val="A1S"/>
        <w:keepLines/>
        <w:spacing w:before="420"/>
      </w:pPr>
      <w:r w:rsidRPr="00A27FA2">
        <w:t>[</w:t>
      </w:r>
      <w:fldSimple w:instr=" SEQ Sch1Item " w:fldLock="1">
        <w:r w:rsidR="00467C5A">
          <w:rPr>
            <w:noProof/>
          </w:rPr>
          <w:t>30</w:t>
        </w:r>
      </w:fldSimple>
      <w:r w:rsidRPr="00A27FA2">
        <w:t>]</w:t>
      </w:r>
      <w:r w:rsidRPr="00A27FA2">
        <w:tab/>
        <w:t>Subregulation 19 (2)</w:t>
      </w:r>
    </w:p>
    <w:p w:rsidR="00D42B5F" w:rsidRPr="00A27FA2" w:rsidRDefault="00D42B5F" w:rsidP="00E32E5A">
      <w:pPr>
        <w:pStyle w:val="A2S"/>
        <w:keepLines/>
      </w:pPr>
      <w:r w:rsidRPr="00A27FA2">
        <w:t>omit</w:t>
      </w:r>
    </w:p>
    <w:p w:rsidR="00D42B5F" w:rsidRPr="00A27FA2" w:rsidRDefault="00D42B5F" w:rsidP="00E32E5A">
      <w:pPr>
        <w:pStyle w:val="A3S"/>
        <w:keepLines/>
      </w:pPr>
      <w:r w:rsidRPr="00A27FA2">
        <w:t>a prescription</w:t>
      </w:r>
    </w:p>
    <w:p w:rsidR="00D42B5F" w:rsidRPr="00A27FA2" w:rsidRDefault="00D42B5F" w:rsidP="00E32E5A">
      <w:pPr>
        <w:pStyle w:val="A2S"/>
        <w:keepLines/>
      </w:pPr>
      <w:r w:rsidRPr="00A27FA2">
        <w:t>insert</w:t>
      </w:r>
    </w:p>
    <w:p w:rsidR="00D42B5F" w:rsidRPr="00A27FA2" w:rsidRDefault="00D42B5F" w:rsidP="00E32E5A">
      <w:pPr>
        <w:pStyle w:val="A3S"/>
        <w:keepLines/>
      </w:pPr>
      <w:r w:rsidRPr="00A27FA2">
        <w:t xml:space="preserve">a prescription, other than a </w:t>
      </w:r>
      <w:r w:rsidR="00C062A8" w:rsidRPr="00A27FA2">
        <w:t xml:space="preserve">medication chart </w:t>
      </w:r>
      <w:r w:rsidRPr="00A27FA2">
        <w:t>prescription,</w:t>
      </w:r>
    </w:p>
    <w:p w:rsidR="00AF42DF" w:rsidRPr="00A27FA2" w:rsidRDefault="00AF42DF" w:rsidP="00E32E5A">
      <w:pPr>
        <w:pStyle w:val="A1S"/>
        <w:keepLines/>
        <w:spacing w:before="420"/>
      </w:pPr>
      <w:r w:rsidRPr="00A27FA2">
        <w:t>[</w:t>
      </w:r>
      <w:fldSimple w:instr=" SEQ Sch1Item " w:fldLock="1">
        <w:r w:rsidR="00467C5A">
          <w:rPr>
            <w:noProof/>
          </w:rPr>
          <w:t>31</w:t>
        </w:r>
      </w:fldSimple>
      <w:r w:rsidRPr="00A27FA2">
        <w:t>]</w:t>
      </w:r>
      <w:r w:rsidRPr="00A27FA2">
        <w:tab/>
        <w:t>After subregulation 19 (5)</w:t>
      </w:r>
    </w:p>
    <w:p w:rsidR="00AF42DF" w:rsidRPr="00A27FA2" w:rsidRDefault="00AF42DF" w:rsidP="00E32E5A">
      <w:pPr>
        <w:pStyle w:val="A2S"/>
        <w:keepLines/>
      </w:pPr>
      <w:r w:rsidRPr="00A27FA2">
        <w:t>insert</w:t>
      </w:r>
    </w:p>
    <w:p w:rsidR="00D67830" w:rsidRPr="00A27FA2" w:rsidRDefault="008A45F5" w:rsidP="00E32E5A">
      <w:pPr>
        <w:pStyle w:val="R2"/>
      </w:pPr>
      <w:r w:rsidRPr="00A27FA2">
        <w:tab/>
        <w:t>(6)</w:t>
      </w:r>
      <w:r w:rsidRPr="00A27FA2">
        <w:tab/>
        <w:t xml:space="preserve">Paragraph (1) (b) does not apply to </w:t>
      </w:r>
      <w:r w:rsidR="00AF42DF" w:rsidRPr="00A27FA2">
        <w:t xml:space="preserve">authority prescriptions </w:t>
      </w:r>
      <w:r w:rsidR="00DA4859" w:rsidRPr="00A27FA2">
        <w:t>that have been authorised in accordance with authority required procedures</w:t>
      </w:r>
      <w:r w:rsidR="00DF3B32" w:rsidRPr="00A27FA2">
        <w:t xml:space="preserve"> that </w:t>
      </w:r>
      <w:r w:rsidR="00DA4859" w:rsidRPr="00A27FA2">
        <w:t xml:space="preserve">are incorporated </w:t>
      </w:r>
      <w:r w:rsidR="00026222" w:rsidRPr="00A27FA2">
        <w:t xml:space="preserve">by reference </w:t>
      </w:r>
      <w:r w:rsidR="00DA4859" w:rsidRPr="00A27FA2">
        <w:t>into the circumstances determined for a pharmaceutical benefit under subsection 85B (5) of the Act.</w:t>
      </w:r>
    </w:p>
    <w:p w:rsidR="00D7168D" w:rsidRPr="00A27FA2" w:rsidRDefault="00D7168D" w:rsidP="00E32E5A">
      <w:pPr>
        <w:pStyle w:val="Note"/>
      </w:pPr>
      <w:r w:rsidRPr="00A27FA2">
        <w:rPr>
          <w:i/>
        </w:rPr>
        <w:t>Note</w:t>
      </w:r>
      <w:r w:rsidR="00E32E5A">
        <w:rPr>
          <w:i/>
        </w:rPr>
        <w:t>   </w:t>
      </w:r>
      <w:r w:rsidRPr="00A27FA2">
        <w:t>If a streamlined authority code or an authority approval number must be written on an authority prescription, and the code or number is not written on the authority prescription, the special patient contribution mentioned in subsection 85B (4) of the Act is not payable by the Commonwealth: see subsection 85B (5) of the Act.</w:t>
      </w:r>
    </w:p>
    <w:p w:rsidR="00971F24" w:rsidRPr="00A27FA2" w:rsidRDefault="00971F24" w:rsidP="00E32E5A">
      <w:pPr>
        <w:pStyle w:val="A1S"/>
        <w:keepLines/>
      </w:pPr>
      <w:r w:rsidRPr="00A27FA2">
        <w:lastRenderedPageBreak/>
        <w:t>[</w:t>
      </w:r>
      <w:fldSimple w:instr=" SEQ Sch1Item " w:fldLock="1">
        <w:r w:rsidR="00467C5A">
          <w:rPr>
            <w:noProof/>
          </w:rPr>
          <w:t>32</w:t>
        </w:r>
      </w:fldSimple>
      <w:r w:rsidRPr="00A27FA2">
        <w:t>]</w:t>
      </w:r>
      <w:r w:rsidRPr="00A27FA2">
        <w:tab/>
        <w:t>After regulation 19</w:t>
      </w:r>
    </w:p>
    <w:p w:rsidR="00971F24" w:rsidRPr="00A27FA2" w:rsidRDefault="00971F24" w:rsidP="00E32E5A">
      <w:pPr>
        <w:pStyle w:val="A2S"/>
        <w:keepLines/>
      </w:pPr>
      <w:r w:rsidRPr="00A27FA2">
        <w:t>insert</w:t>
      </w:r>
    </w:p>
    <w:p w:rsidR="0035462B" w:rsidRPr="00A27FA2" w:rsidRDefault="0035462B" w:rsidP="00E32E5A">
      <w:pPr>
        <w:pStyle w:val="HR"/>
      </w:pPr>
      <w:r w:rsidRPr="00E32E5A">
        <w:rPr>
          <w:rStyle w:val="CharSectno"/>
        </w:rPr>
        <w:t>19AA</w:t>
      </w:r>
      <w:r w:rsidRPr="00A27FA2">
        <w:tab/>
      </w:r>
      <w:r w:rsidR="00F251B3" w:rsidRPr="00A27FA2">
        <w:t xml:space="preserve">Item in </w:t>
      </w:r>
      <w:r w:rsidR="00001AAC" w:rsidRPr="00A27FA2">
        <w:t xml:space="preserve">residential </w:t>
      </w:r>
      <w:r w:rsidR="00F251B3" w:rsidRPr="00A27FA2">
        <w:t>medication chart</w:t>
      </w:r>
      <w:r w:rsidRPr="00A27FA2">
        <w:t xml:space="preserve"> </w:t>
      </w:r>
      <w:r w:rsidR="00CA1A0B" w:rsidRPr="00A27FA2">
        <w:t>is</w:t>
      </w:r>
      <w:r w:rsidRPr="00A27FA2">
        <w:t xml:space="preserve"> prescription</w:t>
      </w:r>
    </w:p>
    <w:p w:rsidR="000242E4" w:rsidRPr="00A27FA2" w:rsidRDefault="006B7073" w:rsidP="00E32E5A">
      <w:pPr>
        <w:pStyle w:val="R1"/>
      </w:pPr>
      <w:r w:rsidRPr="00A27FA2">
        <w:tab/>
      </w:r>
      <w:r w:rsidR="00F251B3" w:rsidRPr="00A27FA2">
        <w:t>(1)</w:t>
      </w:r>
      <w:r w:rsidR="00F251B3" w:rsidRPr="00A27FA2">
        <w:tab/>
      </w:r>
      <w:r w:rsidR="00D15251" w:rsidRPr="00A27FA2">
        <w:t>A</w:t>
      </w:r>
      <w:r w:rsidR="00240734" w:rsidRPr="00A27FA2">
        <w:t xml:space="preserve"> completed item in a </w:t>
      </w:r>
      <w:r w:rsidR="00001AAC" w:rsidRPr="00A27FA2">
        <w:t>residential</w:t>
      </w:r>
      <w:r w:rsidR="00026222" w:rsidRPr="00A27FA2">
        <w:t xml:space="preserve"> medication chart </w:t>
      </w:r>
      <w:r w:rsidR="00D15251" w:rsidRPr="00A27FA2">
        <w:t>is a prescription</w:t>
      </w:r>
      <w:r w:rsidR="00971F24" w:rsidRPr="00A27FA2">
        <w:t xml:space="preserve"> (a </w:t>
      </w:r>
      <w:r w:rsidR="00971F24" w:rsidRPr="00A27FA2">
        <w:rPr>
          <w:b/>
          <w:i/>
        </w:rPr>
        <w:t>medication chart prescription</w:t>
      </w:r>
      <w:r w:rsidR="00971F24" w:rsidRPr="00A27FA2">
        <w:t>)</w:t>
      </w:r>
      <w:r w:rsidR="00D15251" w:rsidRPr="00A27FA2">
        <w:t xml:space="preserve"> </w:t>
      </w:r>
      <w:r w:rsidR="004514DA" w:rsidRPr="00A27FA2">
        <w:t>if the chart</w:t>
      </w:r>
      <w:r w:rsidR="0085060D" w:rsidRPr="00A27FA2">
        <w:t xml:space="preserve"> </w:t>
      </w:r>
      <w:r w:rsidR="004514DA" w:rsidRPr="00A27FA2">
        <w:t>contains the</w:t>
      </w:r>
      <w:r w:rsidR="00AB7EB3" w:rsidRPr="00A27FA2">
        <w:t xml:space="preserve"> information </w:t>
      </w:r>
      <w:r w:rsidR="004514DA" w:rsidRPr="00A27FA2">
        <w:t>set out</w:t>
      </w:r>
      <w:r w:rsidR="00AB7EB3" w:rsidRPr="00A27FA2">
        <w:t xml:space="preserve"> for the chart</w:t>
      </w:r>
      <w:r w:rsidR="004514DA" w:rsidRPr="00A27FA2">
        <w:t xml:space="preserve"> in a condition determined under </w:t>
      </w:r>
      <w:r w:rsidR="0012175B" w:rsidRPr="00A27FA2">
        <w:t>paragraph 93A (2) (b) of the Act</w:t>
      </w:r>
      <w:r w:rsidR="00026222" w:rsidRPr="00A27FA2">
        <w:t>.</w:t>
      </w:r>
    </w:p>
    <w:p w:rsidR="003601DD" w:rsidRPr="00A27FA2" w:rsidRDefault="00EC1100" w:rsidP="00E32E5A">
      <w:pPr>
        <w:pStyle w:val="R2"/>
      </w:pPr>
      <w:r w:rsidRPr="00A27FA2">
        <w:tab/>
        <w:t>(2)</w:t>
      </w:r>
      <w:r w:rsidRPr="00A27FA2">
        <w:tab/>
      </w:r>
      <w:r w:rsidR="003601DD" w:rsidRPr="00A27FA2">
        <w:t xml:space="preserve">However, a completed item in a </w:t>
      </w:r>
      <w:r w:rsidR="00001AAC" w:rsidRPr="00A27FA2">
        <w:t xml:space="preserve">residential </w:t>
      </w:r>
      <w:r w:rsidR="003601DD" w:rsidRPr="00A27FA2">
        <w:t xml:space="preserve">medication chart is not a </w:t>
      </w:r>
      <w:r w:rsidR="00CA1A0B" w:rsidRPr="00A27FA2">
        <w:t xml:space="preserve">medication chart </w:t>
      </w:r>
      <w:r w:rsidR="003601DD" w:rsidRPr="00A27FA2">
        <w:t>prescription if it provides for the supply of a pharmaceutical benefit to more than one person.</w:t>
      </w:r>
    </w:p>
    <w:p w:rsidR="00EC1100" w:rsidRPr="00A27FA2" w:rsidRDefault="003601DD" w:rsidP="00E32E5A">
      <w:pPr>
        <w:pStyle w:val="R2"/>
      </w:pPr>
      <w:r w:rsidRPr="00A27FA2">
        <w:tab/>
        <w:t>(3)</w:t>
      </w:r>
      <w:r w:rsidRPr="00A27FA2">
        <w:tab/>
      </w:r>
      <w:r w:rsidR="00EC1100" w:rsidRPr="00A27FA2">
        <w:t xml:space="preserve">A medication chart prescription must not be prepared using a computer program that operates, or may operate, to indicate on a prescription by default, </w:t>
      </w:r>
      <w:r w:rsidR="00D87E9C" w:rsidRPr="00A27FA2">
        <w:t>for subsection 103 (2A) of the Act, that only the brand of pharmaceutical benefit specified in the prescription is to be supplied.</w:t>
      </w:r>
    </w:p>
    <w:p w:rsidR="00F65E23" w:rsidRPr="00A27FA2" w:rsidRDefault="00EC1100" w:rsidP="00E32E5A">
      <w:pPr>
        <w:pStyle w:val="ZR2"/>
      </w:pPr>
      <w:r w:rsidRPr="00A27FA2">
        <w:tab/>
        <w:t>(</w:t>
      </w:r>
      <w:r w:rsidR="003601DD" w:rsidRPr="00A27FA2">
        <w:t>4</w:t>
      </w:r>
      <w:r w:rsidR="00E26B1C" w:rsidRPr="00A27FA2">
        <w:t>)</w:t>
      </w:r>
      <w:r w:rsidR="00E26B1C" w:rsidRPr="00A27FA2">
        <w:tab/>
      </w:r>
      <w:r w:rsidR="00F65E23" w:rsidRPr="00A27FA2">
        <w:t>If a</w:t>
      </w:r>
      <w:r w:rsidR="00AF24A5" w:rsidRPr="00A27FA2">
        <w:t xml:space="preserve"> section</w:t>
      </w:r>
      <w:r w:rsidR="00F65E23" w:rsidRPr="00A27FA2">
        <w:t xml:space="preserve"> in a </w:t>
      </w:r>
      <w:r w:rsidR="00001AAC" w:rsidRPr="00A27FA2">
        <w:t xml:space="preserve">residential </w:t>
      </w:r>
      <w:r w:rsidR="00F65E23" w:rsidRPr="00A27FA2">
        <w:t xml:space="preserve">medication chart requires a streamlined authority code </w:t>
      </w:r>
      <w:r w:rsidR="003601DD" w:rsidRPr="00A27FA2">
        <w:t xml:space="preserve">(if any) </w:t>
      </w:r>
      <w:r w:rsidR="00F65E23" w:rsidRPr="00A27FA2">
        <w:t>to be entered, the code is</w:t>
      </w:r>
      <w:r w:rsidR="003601DD" w:rsidRPr="00A27FA2">
        <w:t xml:space="preserve"> the streamlined authority code</w:t>
      </w:r>
      <w:r w:rsidR="00F65E23" w:rsidRPr="00A27FA2">
        <w:t xml:space="preserve"> that</w:t>
      </w:r>
      <w:r w:rsidR="00AF627D" w:rsidRPr="00A27FA2">
        <w:t xml:space="preserve"> is</w:t>
      </w:r>
      <w:r w:rsidR="006369A3" w:rsidRPr="00A27FA2">
        <w:t xml:space="preserve"> part of</w:t>
      </w:r>
      <w:r w:rsidR="00F65E23" w:rsidRPr="00A27FA2">
        <w:t>:</w:t>
      </w:r>
    </w:p>
    <w:p w:rsidR="00F65E23" w:rsidRPr="00A27FA2" w:rsidRDefault="00F65E23" w:rsidP="00E32E5A">
      <w:pPr>
        <w:pStyle w:val="P1"/>
      </w:pPr>
      <w:r w:rsidRPr="00A27FA2">
        <w:tab/>
        <w:t>(a)</w:t>
      </w:r>
      <w:r w:rsidRPr="00A27FA2">
        <w:tab/>
        <w:t>the circumstances determined by the Minister under paragraph 85 (7) (b) of the Act for the pharmaceutical benefit that is prescribed; or</w:t>
      </w:r>
    </w:p>
    <w:p w:rsidR="0089753A" w:rsidRPr="00A27FA2" w:rsidRDefault="00F65E23" w:rsidP="00E32E5A">
      <w:pPr>
        <w:pStyle w:val="P1"/>
      </w:pPr>
      <w:r w:rsidRPr="00A27FA2">
        <w:tab/>
        <w:t>(b)</w:t>
      </w:r>
      <w:r w:rsidRPr="00A27FA2">
        <w:tab/>
        <w:t>the conditions determined by the Minister under subsection 85A</w:t>
      </w:r>
      <w:r w:rsidR="00E32E5A">
        <w:t> </w:t>
      </w:r>
      <w:r w:rsidRPr="00A27FA2">
        <w:t>(2A) of the Act for the pharmaceuti</w:t>
      </w:r>
      <w:r w:rsidR="0089753A" w:rsidRPr="00A27FA2">
        <w:t>cal benefit that is prescribed; or</w:t>
      </w:r>
    </w:p>
    <w:p w:rsidR="009236A0" w:rsidRPr="00A27FA2" w:rsidRDefault="0089753A" w:rsidP="00E32E5A">
      <w:pPr>
        <w:pStyle w:val="P1"/>
      </w:pPr>
      <w:r w:rsidRPr="00A27FA2">
        <w:tab/>
        <w:t>(c)</w:t>
      </w:r>
      <w:r w:rsidRPr="00A27FA2">
        <w:tab/>
        <w:t>the circumstances determined for the pharmaceutical benefit under subsection 85B (5) of the Act.</w:t>
      </w:r>
    </w:p>
    <w:p w:rsidR="00AF627D" w:rsidRPr="00A27FA2" w:rsidRDefault="00AF627D" w:rsidP="00E32E5A">
      <w:pPr>
        <w:pStyle w:val="R2"/>
      </w:pPr>
      <w:r w:rsidRPr="00A27FA2">
        <w:tab/>
        <w:t>(</w:t>
      </w:r>
      <w:r w:rsidR="00D7168D" w:rsidRPr="00A27FA2">
        <w:t>5</w:t>
      </w:r>
      <w:r w:rsidRPr="00A27FA2">
        <w:t>)</w:t>
      </w:r>
      <w:r w:rsidRPr="00A27FA2">
        <w:tab/>
        <w:t xml:space="preserve">However, </w:t>
      </w:r>
      <w:r w:rsidR="00AF24A5" w:rsidRPr="00A27FA2">
        <w:t>a streamlined authority code</w:t>
      </w:r>
      <w:r w:rsidRPr="00A27FA2">
        <w:t xml:space="preserve"> mentioned in paragraph (4) (c) does not need to be entered in </w:t>
      </w:r>
      <w:r w:rsidR="00AF24A5" w:rsidRPr="00A27FA2">
        <w:t>a section of a chart for the</w:t>
      </w:r>
      <w:r w:rsidRPr="00A27FA2">
        <w:t xml:space="preserve"> </w:t>
      </w:r>
      <w:r w:rsidR="00AF24A5" w:rsidRPr="00A27FA2">
        <w:t xml:space="preserve">section </w:t>
      </w:r>
      <w:r w:rsidRPr="00A27FA2">
        <w:t>to be a completed item.</w:t>
      </w:r>
    </w:p>
    <w:p w:rsidR="00AF24A5" w:rsidRPr="00A27FA2" w:rsidRDefault="00AF24A5" w:rsidP="00E32E5A">
      <w:pPr>
        <w:pStyle w:val="Note"/>
      </w:pPr>
      <w:r w:rsidRPr="00A27FA2">
        <w:rPr>
          <w:i/>
        </w:rPr>
        <w:t>Note</w:t>
      </w:r>
      <w:r w:rsidR="00E32E5A">
        <w:rPr>
          <w:i/>
        </w:rPr>
        <w:t>   </w:t>
      </w:r>
      <w:r w:rsidRPr="00A27FA2">
        <w:t>If the streamlined authority code is not written in the section</w:t>
      </w:r>
      <w:r w:rsidR="00B05387" w:rsidRPr="00A27FA2">
        <w:t xml:space="preserve"> of the chart</w:t>
      </w:r>
      <w:r w:rsidRPr="00A27FA2">
        <w:t xml:space="preserve">, the special patient contribution </w:t>
      </w:r>
      <w:r w:rsidR="00CC5133" w:rsidRPr="00A27FA2">
        <w:t xml:space="preserve">mentioned in subsection 85B (4) of the Act </w:t>
      </w:r>
      <w:r w:rsidR="00B05387" w:rsidRPr="00A27FA2">
        <w:t xml:space="preserve">is </w:t>
      </w:r>
      <w:r w:rsidRPr="00A27FA2">
        <w:t>not payable by the Commonwealth: see subsection 85B (5) of the Act.</w:t>
      </w:r>
    </w:p>
    <w:p w:rsidR="00F251B3" w:rsidRPr="00A27FA2" w:rsidRDefault="003601DD" w:rsidP="00E32E5A">
      <w:pPr>
        <w:pStyle w:val="ZR2"/>
      </w:pPr>
      <w:r w:rsidRPr="00A27FA2">
        <w:lastRenderedPageBreak/>
        <w:tab/>
        <w:t>(</w:t>
      </w:r>
      <w:r w:rsidR="00D7168D" w:rsidRPr="00A27FA2">
        <w:t>6</w:t>
      </w:r>
      <w:r w:rsidR="00F65E23" w:rsidRPr="00A27FA2">
        <w:t>)</w:t>
      </w:r>
      <w:r w:rsidR="00F65E23" w:rsidRPr="00A27FA2">
        <w:tab/>
      </w:r>
      <w:r w:rsidR="00F251B3" w:rsidRPr="00A27FA2">
        <w:t>In this regulation:</w:t>
      </w:r>
    </w:p>
    <w:p w:rsidR="00471441" w:rsidRPr="00A27FA2" w:rsidRDefault="00F251B3" w:rsidP="00E32E5A">
      <w:pPr>
        <w:pStyle w:val="Zdefinition"/>
        <w:keepLines/>
      </w:pPr>
      <w:r w:rsidRPr="00A27FA2">
        <w:rPr>
          <w:b/>
          <w:i/>
        </w:rPr>
        <w:t>completed item</w:t>
      </w:r>
      <w:r w:rsidR="00B20758" w:rsidRPr="00A27FA2">
        <w:t xml:space="preserve"> in a </w:t>
      </w:r>
      <w:r w:rsidR="00001AAC" w:rsidRPr="00A27FA2">
        <w:t xml:space="preserve">residential </w:t>
      </w:r>
      <w:r w:rsidR="00B20758" w:rsidRPr="00A27FA2">
        <w:t xml:space="preserve">medication chart means a </w:t>
      </w:r>
      <w:r w:rsidR="00145E1E" w:rsidRPr="00A27FA2">
        <w:t>section</w:t>
      </w:r>
      <w:r w:rsidR="00B20758" w:rsidRPr="00A27FA2">
        <w:t xml:space="preserve"> of the chart</w:t>
      </w:r>
      <w:r w:rsidR="00471441" w:rsidRPr="00A27FA2">
        <w:t>:</w:t>
      </w:r>
    </w:p>
    <w:p w:rsidR="00145E1E" w:rsidRPr="00A27FA2" w:rsidRDefault="00471441" w:rsidP="00E32E5A">
      <w:pPr>
        <w:pStyle w:val="ZP1"/>
      </w:pPr>
      <w:r w:rsidRPr="00A27FA2">
        <w:tab/>
        <w:t>(a)</w:t>
      </w:r>
      <w:r w:rsidRPr="00A27FA2">
        <w:tab/>
      </w:r>
      <w:r w:rsidR="000F55D2" w:rsidRPr="00A27FA2">
        <w:t xml:space="preserve">in which the </w:t>
      </w:r>
      <w:r w:rsidR="00DE1A6E" w:rsidRPr="00A27FA2">
        <w:t>medical practitioner</w:t>
      </w:r>
      <w:r w:rsidR="000F55D2" w:rsidRPr="00A27FA2">
        <w:t xml:space="preserve"> prescribing the </w:t>
      </w:r>
      <w:r w:rsidR="00CD202A" w:rsidRPr="00A27FA2">
        <w:t>pharmaceutical benefit</w:t>
      </w:r>
      <w:r w:rsidR="000F55D2" w:rsidRPr="00A27FA2">
        <w:t xml:space="preserve"> </w:t>
      </w:r>
      <w:r w:rsidR="00145E1E" w:rsidRPr="00A27FA2">
        <w:t>ha</w:t>
      </w:r>
      <w:r w:rsidR="00D86468" w:rsidRPr="00A27FA2">
        <w:t>s</w:t>
      </w:r>
      <w:r w:rsidR="00145E1E" w:rsidRPr="00A27FA2">
        <w:t>:</w:t>
      </w:r>
    </w:p>
    <w:p w:rsidR="000F55D2" w:rsidRPr="00A27FA2" w:rsidRDefault="00471441" w:rsidP="00E32E5A">
      <w:pPr>
        <w:pStyle w:val="P2"/>
      </w:pPr>
      <w:r w:rsidRPr="00A27FA2">
        <w:tab/>
        <w:t>(i</w:t>
      </w:r>
      <w:r w:rsidR="00145E1E" w:rsidRPr="00A27FA2">
        <w:t>)</w:t>
      </w:r>
      <w:r w:rsidR="00145E1E" w:rsidRPr="00A27FA2">
        <w:tab/>
        <w:t xml:space="preserve">entered the </w:t>
      </w:r>
      <w:r w:rsidR="000F55D2" w:rsidRPr="00A27FA2">
        <w:t xml:space="preserve">information </w:t>
      </w:r>
      <w:r w:rsidR="0012175B" w:rsidRPr="00A27FA2">
        <w:t xml:space="preserve">about the pharmaceutical benefit </w:t>
      </w:r>
      <w:r w:rsidR="00145E1E" w:rsidRPr="00A27FA2">
        <w:t>that the section requires the medical practitioner to enter; and</w:t>
      </w:r>
    </w:p>
    <w:p w:rsidR="00471441" w:rsidRPr="00A27FA2" w:rsidRDefault="00471441" w:rsidP="00E32E5A">
      <w:pPr>
        <w:pStyle w:val="P2"/>
      </w:pPr>
      <w:r w:rsidRPr="00A27FA2">
        <w:tab/>
        <w:t>(ii)</w:t>
      </w:r>
      <w:r w:rsidRPr="00A27FA2">
        <w:tab/>
        <w:t>written the date of prescribing; and</w:t>
      </w:r>
    </w:p>
    <w:p w:rsidR="00471441" w:rsidRPr="00A27FA2" w:rsidRDefault="00471441" w:rsidP="00E32E5A">
      <w:pPr>
        <w:pStyle w:val="P2"/>
      </w:pPr>
      <w:r w:rsidRPr="00A27FA2">
        <w:tab/>
        <w:t>(iii)</w:t>
      </w:r>
      <w:r w:rsidRPr="00A27FA2">
        <w:tab/>
        <w:t>written his or her signature; and</w:t>
      </w:r>
    </w:p>
    <w:p w:rsidR="0035462B" w:rsidRPr="00A27FA2" w:rsidRDefault="00145E1E" w:rsidP="00E32E5A">
      <w:pPr>
        <w:pStyle w:val="P1"/>
      </w:pPr>
      <w:r w:rsidRPr="00A27FA2">
        <w:tab/>
        <w:t>(b)</w:t>
      </w:r>
      <w:r w:rsidRPr="00A27FA2">
        <w:tab/>
      </w:r>
      <w:r w:rsidR="00471441" w:rsidRPr="00A27FA2">
        <w:t>in which appears</w:t>
      </w:r>
      <w:r w:rsidR="00222C06" w:rsidRPr="00A27FA2">
        <w:t xml:space="preserve"> the letters ‘PBS’</w:t>
      </w:r>
      <w:r w:rsidR="00471441" w:rsidRPr="00A27FA2">
        <w:t>.</w:t>
      </w:r>
    </w:p>
    <w:p w:rsidR="009725DF" w:rsidRPr="00A27FA2" w:rsidRDefault="009725DF" w:rsidP="00E32E5A">
      <w:pPr>
        <w:pStyle w:val="HE"/>
        <w:keepLines/>
      </w:pPr>
      <w:r w:rsidRPr="00A27FA2">
        <w:t xml:space="preserve">Examples for </w:t>
      </w:r>
      <w:r w:rsidR="00471441" w:rsidRPr="00A27FA2">
        <w:t>sub</w:t>
      </w:r>
      <w:r w:rsidRPr="00A27FA2">
        <w:t>paragraph (a)</w:t>
      </w:r>
      <w:r w:rsidR="00E32E5A">
        <w:t> </w:t>
      </w:r>
      <w:r w:rsidR="00471441" w:rsidRPr="00A27FA2">
        <w:t>(i)</w:t>
      </w:r>
    </w:p>
    <w:p w:rsidR="009725DF" w:rsidRPr="00A27FA2" w:rsidRDefault="009725DF" w:rsidP="00E32E5A">
      <w:pPr>
        <w:pStyle w:val="ExampleBody"/>
      </w:pPr>
      <w:r w:rsidRPr="00A27FA2">
        <w:t>Particulars sufficient to identify the pharmaceutical benefit being prescribed, and the dose, route and frequency of administration of the pharmaceutical benefit.</w:t>
      </w:r>
    </w:p>
    <w:p w:rsidR="00222C06" w:rsidRPr="00A27FA2" w:rsidRDefault="00222C06" w:rsidP="00E32E5A">
      <w:pPr>
        <w:pStyle w:val="Note"/>
      </w:pPr>
      <w:r w:rsidRPr="00A27FA2">
        <w:rPr>
          <w:i/>
        </w:rPr>
        <w:t>Note</w:t>
      </w:r>
      <w:r w:rsidR="00E32E5A">
        <w:t>   </w:t>
      </w:r>
      <w:r w:rsidR="00E04695" w:rsidRPr="00A27FA2">
        <w:t>A</w:t>
      </w:r>
      <w:r w:rsidRPr="00A27FA2">
        <w:t xml:space="preserve">n item in a </w:t>
      </w:r>
      <w:r w:rsidR="00001AAC" w:rsidRPr="00A27FA2">
        <w:t xml:space="preserve">residential </w:t>
      </w:r>
      <w:r w:rsidRPr="00A27FA2">
        <w:t xml:space="preserve">medication chart may </w:t>
      </w:r>
      <w:r w:rsidR="00E04695" w:rsidRPr="00A27FA2">
        <w:t>set out fields that only need to have information filled in if the information is relevant to that prescription</w:t>
      </w:r>
      <w:r w:rsidRPr="00A27FA2">
        <w:t>.</w:t>
      </w:r>
    </w:p>
    <w:p w:rsidR="00D15251" w:rsidRPr="00A27FA2" w:rsidRDefault="00713C3B" w:rsidP="00E32E5A">
      <w:pPr>
        <w:pStyle w:val="Zdefinition"/>
        <w:keepLines/>
      </w:pPr>
      <w:r w:rsidRPr="00E32E5A">
        <w:rPr>
          <w:b/>
          <w:i/>
        </w:rPr>
        <w:t>residential</w:t>
      </w:r>
      <w:r w:rsidR="00D15251" w:rsidRPr="00E32E5A">
        <w:rPr>
          <w:b/>
          <w:i/>
        </w:rPr>
        <w:t xml:space="preserve"> medication chart </w:t>
      </w:r>
      <w:r w:rsidR="00D15251" w:rsidRPr="00A27FA2">
        <w:t>means a chart:</w:t>
      </w:r>
    </w:p>
    <w:p w:rsidR="00827D0D" w:rsidRPr="00A27FA2" w:rsidRDefault="00D15251" w:rsidP="00E32E5A">
      <w:pPr>
        <w:pStyle w:val="P1"/>
      </w:pPr>
      <w:r w:rsidRPr="00A27FA2">
        <w:tab/>
        <w:t>(a)</w:t>
      </w:r>
      <w:r w:rsidRPr="00A27FA2">
        <w:tab/>
      </w:r>
      <w:r w:rsidR="00827D0D" w:rsidRPr="00A27FA2">
        <w:t>for prescribing, and recording the administration of, pharmaceutical benefits</w:t>
      </w:r>
      <w:r w:rsidR="00026222" w:rsidRPr="00A27FA2">
        <w:t xml:space="preserve"> </w:t>
      </w:r>
      <w:r w:rsidR="00827D0D" w:rsidRPr="00A27FA2">
        <w:t>to persons receiving residential care; and</w:t>
      </w:r>
    </w:p>
    <w:p w:rsidR="00073F15" w:rsidRPr="00A27FA2" w:rsidRDefault="00827D0D" w:rsidP="00E32E5A">
      <w:pPr>
        <w:pStyle w:val="P1"/>
      </w:pPr>
      <w:r w:rsidRPr="00A27FA2">
        <w:tab/>
        <w:t>(b)</w:t>
      </w:r>
      <w:r w:rsidRPr="00A27FA2">
        <w:tab/>
        <w:t xml:space="preserve">that </w:t>
      </w:r>
      <w:r w:rsidR="00D15251" w:rsidRPr="00A27FA2">
        <w:t xml:space="preserve">contains the standard fields </w:t>
      </w:r>
      <w:r w:rsidR="006967F7" w:rsidRPr="00A27FA2">
        <w:t xml:space="preserve">and characteristics </w:t>
      </w:r>
      <w:r w:rsidR="00D15251" w:rsidRPr="00A27FA2">
        <w:t>for the chart, as set out in a condition determined under paragraph 93A (2) (b) of the Act</w:t>
      </w:r>
      <w:r w:rsidR="00073F15" w:rsidRPr="00A27FA2">
        <w:t>.</w:t>
      </w:r>
    </w:p>
    <w:p w:rsidR="001C16C9" w:rsidRPr="00A27FA2" w:rsidRDefault="001C16C9" w:rsidP="00E32E5A">
      <w:pPr>
        <w:pStyle w:val="Note"/>
      </w:pPr>
      <w:r w:rsidRPr="00A27FA2">
        <w:rPr>
          <w:i/>
        </w:rPr>
        <w:t>Note</w:t>
      </w:r>
      <w:r w:rsidR="00E32E5A">
        <w:t>   </w:t>
      </w:r>
      <w:r w:rsidRPr="00A27FA2">
        <w:t xml:space="preserve">A </w:t>
      </w:r>
      <w:r w:rsidR="00001AAC" w:rsidRPr="00A27FA2">
        <w:t xml:space="preserve">residential </w:t>
      </w:r>
      <w:r w:rsidRPr="00A27FA2">
        <w:t>medication chart may also be used for prescribing, and recording the administration of</w:t>
      </w:r>
      <w:r w:rsidR="00D87E9C" w:rsidRPr="00A27FA2">
        <w:t>, drugs, medicines</w:t>
      </w:r>
      <w:r w:rsidRPr="00A27FA2">
        <w:t xml:space="preserve"> and other sub</w:t>
      </w:r>
      <w:r w:rsidR="00D87E9C" w:rsidRPr="00A27FA2">
        <w:t>stances</w:t>
      </w:r>
      <w:r w:rsidRPr="00A27FA2">
        <w:t xml:space="preserve"> that are not pharmaceutical benefits.</w:t>
      </w:r>
    </w:p>
    <w:p w:rsidR="00A96692" w:rsidRPr="00A27FA2" w:rsidRDefault="00A96692" w:rsidP="00E32E5A">
      <w:pPr>
        <w:pStyle w:val="A1S"/>
        <w:keepLines/>
      </w:pPr>
      <w:r w:rsidRPr="00A27FA2">
        <w:t>[</w:t>
      </w:r>
      <w:fldSimple w:instr=" SEQ Sch1Item " w:fldLock="1">
        <w:r w:rsidR="00467C5A">
          <w:rPr>
            <w:noProof/>
          </w:rPr>
          <w:t>33</w:t>
        </w:r>
      </w:fldSimple>
      <w:r w:rsidRPr="00A27FA2">
        <w:t>]</w:t>
      </w:r>
      <w:r w:rsidRPr="00A27FA2">
        <w:tab/>
        <w:t>Regulation 19A, heading</w:t>
      </w:r>
    </w:p>
    <w:p w:rsidR="00A96692" w:rsidRPr="00A27FA2" w:rsidRDefault="00A96692" w:rsidP="00E32E5A">
      <w:pPr>
        <w:pStyle w:val="A2S"/>
        <w:keepLines/>
      </w:pPr>
      <w:r w:rsidRPr="00A27FA2">
        <w:t>substitute</w:t>
      </w:r>
    </w:p>
    <w:p w:rsidR="00A96692" w:rsidRPr="00A27FA2" w:rsidRDefault="00A96692" w:rsidP="00E32E5A">
      <w:pPr>
        <w:pStyle w:val="HR"/>
        <w:keepNext w:val="0"/>
      </w:pPr>
      <w:r w:rsidRPr="00E32E5A">
        <w:rPr>
          <w:rStyle w:val="CharSectno"/>
        </w:rPr>
        <w:t>19A</w:t>
      </w:r>
      <w:r w:rsidRPr="00A27FA2">
        <w:tab/>
        <w:t>Information about status of person</w:t>
      </w:r>
    </w:p>
    <w:p w:rsidR="009427A8" w:rsidRPr="00A27FA2" w:rsidRDefault="00226DB1" w:rsidP="00E32E5A">
      <w:pPr>
        <w:pStyle w:val="A1S"/>
        <w:keepLines/>
      </w:pPr>
      <w:r w:rsidRPr="00A27FA2">
        <w:lastRenderedPageBreak/>
        <w:t>[</w:t>
      </w:r>
      <w:fldSimple w:instr=" SEQ Sch1Item " w:fldLock="1">
        <w:r w:rsidR="00467C5A">
          <w:rPr>
            <w:noProof/>
          </w:rPr>
          <w:t>34</w:t>
        </w:r>
      </w:fldSimple>
      <w:r w:rsidRPr="00A27FA2">
        <w:t>]</w:t>
      </w:r>
      <w:r w:rsidRPr="00A27FA2">
        <w:tab/>
      </w:r>
      <w:r w:rsidR="009427A8" w:rsidRPr="00A27FA2">
        <w:t>Before subregulation 19</w:t>
      </w:r>
      <w:r w:rsidR="001D21D3" w:rsidRPr="00A27FA2">
        <w:t>A</w:t>
      </w:r>
      <w:r w:rsidR="009427A8" w:rsidRPr="00A27FA2">
        <w:t xml:space="preserve"> (1)</w:t>
      </w:r>
    </w:p>
    <w:p w:rsidR="009427A8" w:rsidRPr="00A27FA2" w:rsidRDefault="009427A8" w:rsidP="00E32E5A">
      <w:pPr>
        <w:pStyle w:val="A2S"/>
        <w:keepLines/>
      </w:pPr>
      <w:r w:rsidRPr="00A27FA2">
        <w:t>insert</w:t>
      </w:r>
    </w:p>
    <w:p w:rsidR="009427A8" w:rsidRPr="00A27FA2" w:rsidRDefault="009427A8" w:rsidP="00E32E5A">
      <w:pPr>
        <w:pStyle w:val="R1"/>
      </w:pPr>
      <w:r w:rsidRPr="00A27FA2">
        <w:tab/>
        <w:t>(1A)</w:t>
      </w:r>
      <w:r w:rsidRPr="00A27FA2">
        <w:tab/>
        <w:t xml:space="preserve">This regulation does not apply in relation to a </w:t>
      </w:r>
      <w:r w:rsidR="00C062A8" w:rsidRPr="00A27FA2">
        <w:t xml:space="preserve">medication chart </w:t>
      </w:r>
      <w:r w:rsidRPr="00A27FA2">
        <w:t>prescription.</w:t>
      </w:r>
    </w:p>
    <w:p w:rsidR="00226DB1" w:rsidRPr="00A27FA2" w:rsidRDefault="00226DB1" w:rsidP="00E32E5A">
      <w:pPr>
        <w:pStyle w:val="Note"/>
      </w:pPr>
      <w:r w:rsidRPr="00A27FA2">
        <w:rPr>
          <w:i/>
        </w:rPr>
        <w:t>Note</w:t>
      </w:r>
      <w:r w:rsidR="00E32E5A">
        <w:t>   </w:t>
      </w:r>
      <w:r w:rsidR="00026222" w:rsidRPr="00A27FA2">
        <w:t xml:space="preserve">See regulation 21C for information about the status of a person for a medication chart prescription, and for a continued dispensing supply </w:t>
      </w:r>
      <w:r w:rsidRPr="00A27FA2">
        <w:t>under section 89A of the Act.</w:t>
      </w:r>
    </w:p>
    <w:p w:rsidR="00E43105" w:rsidRPr="00A27FA2" w:rsidRDefault="00E43105" w:rsidP="00E32E5A">
      <w:pPr>
        <w:pStyle w:val="A1S"/>
        <w:keepLines/>
      </w:pPr>
      <w:r w:rsidRPr="00A27FA2">
        <w:t>[</w:t>
      </w:r>
      <w:fldSimple w:instr=" SEQ Sch1Item " w:fldLock="1">
        <w:r w:rsidR="00467C5A">
          <w:rPr>
            <w:noProof/>
          </w:rPr>
          <w:t>35</w:t>
        </w:r>
      </w:fldSimple>
      <w:r w:rsidRPr="00A27FA2">
        <w:t>]</w:t>
      </w:r>
      <w:r w:rsidRPr="00A27FA2">
        <w:tab/>
        <w:t>Regulation 20</w:t>
      </w:r>
    </w:p>
    <w:p w:rsidR="003E0E2A" w:rsidRPr="00A27FA2" w:rsidRDefault="00C9143D" w:rsidP="00E32E5A">
      <w:pPr>
        <w:pStyle w:val="A2S"/>
        <w:keepLines/>
      </w:pPr>
      <w:r w:rsidRPr="00A27FA2">
        <w:t>omit</w:t>
      </w:r>
    </w:p>
    <w:p w:rsidR="00C062A8" w:rsidRPr="00A27FA2" w:rsidRDefault="00593982" w:rsidP="00E32E5A">
      <w:pPr>
        <w:pStyle w:val="A1S"/>
        <w:keepLines/>
      </w:pPr>
      <w:r w:rsidRPr="00A27FA2">
        <w:t>[</w:t>
      </w:r>
      <w:fldSimple w:instr=" SEQ Sch1Item " w:fldLock="1">
        <w:r w:rsidR="00467C5A">
          <w:rPr>
            <w:noProof/>
          </w:rPr>
          <w:t>36</w:t>
        </w:r>
      </w:fldSimple>
      <w:r w:rsidRPr="00A27FA2">
        <w:t>]</w:t>
      </w:r>
      <w:r w:rsidRPr="00A27FA2">
        <w:tab/>
      </w:r>
      <w:r w:rsidR="00C062A8" w:rsidRPr="00A27FA2">
        <w:t>Before subregulation 21 (1)</w:t>
      </w:r>
    </w:p>
    <w:p w:rsidR="00C062A8" w:rsidRPr="00A27FA2" w:rsidRDefault="00C062A8" w:rsidP="00E32E5A">
      <w:pPr>
        <w:pStyle w:val="A2S"/>
        <w:keepLines/>
      </w:pPr>
      <w:r w:rsidRPr="00A27FA2">
        <w:t>insert</w:t>
      </w:r>
    </w:p>
    <w:p w:rsidR="00C062A8" w:rsidRPr="00A27FA2" w:rsidRDefault="00C062A8" w:rsidP="00E32E5A">
      <w:pPr>
        <w:pStyle w:val="R1"/>
      </w:pPr>
      <w:r w:rsidRPr="00A27FA2">
        <w:tab/>
        <w:t>(1A)</w:t>
      </w:r>
      <w:r w:rsidRPr="00A27FA2">
        <w:tab/>
        <w:t>This regulation does not apply in relation to the supply of a pharmaceutical benefit</w:t>
      </w:r>
      <w:r w:rsidR="00AF3BCD" w:rsidRPr="00A27FA2">
        <w:t>, under subsection 93A (4) of the Act,</w:t>
      </w:r>
      <w:r w:rsidRPr="00A27FA2">
        <w:t xml:space="preserve"> on the basis of a medication chart prescription.</w:t>
      </w:r>
    </w:p>
    <w:p w:rsidR="00AF3BCD" w:rsidRPr="00A27FA2" w:rsidRDefault="00AF3BCD" w:rsidP="00E32E5A">
      <w:pPr>
        <w:pStyle w:val="Note"/>
      </w:pPr>
      <w:r w:rsidRPr="00A27FA2">
        <w:rPr>
          <w:i/>
        </w:rPr>
        <w:t>Note</w:t>
      </w:r>
      <w:r w:rsidR="00E32E5A">
        <w:t>   </w:t>
      </w:r>
      <w:r w:rsidRPr="00A27FA2">
        <w:t>See regulation 21A.</w:t>
      </w:r>
    </w:p>
    <w:p w:rsidR="00593982" w:rsidRPr="00A27FA2" w:rsidRDefault="00C062A8" w:rsidP="00E32E5A">
      <w:pPr>
        <w:pStyle w:val="A1S"/>
        <w:keepLines/>
      </w:pPr>
      <w:r w:rsidRPr="00A27FA2">
        <w:t>[</w:t>
      </w:r>
      <w:fldSimple w:instr=" SEQ Sch1Item " w:fldLock="1">
        <w:r w:rsidR="00467C5A">
          <w:rPr>
            <w:noProof/>
          </w:rPr>
          <w:t>37</w:t>
        </w:r>
      </w:fldSimple>
      <w:r w:rsidRPr="00A27FA2">
        <w:t>]</w:t>
      </w:r>
      <w:r w:rsidRPr="00A27FA2">
        <w:tab/>
      </w:r>
      <w:r w:rsidR="00593982" w:rsidRPr="00A27FA2">
        <w:t>After regulation 21</w:t>
      </w:r>
    </w:p>
    <w:p w:rsidR="00593982" w:rsidRPr="00A27FA2" w:rsidRDefault="00593982" w:rsidP="00E32E5A">
      <w:pPr>
        <w:pStyle w:val="A2S"/>
        <w:keepLines/>
      </w:pPr>
      <w:r w:rsidRPr="00A27FA2">
        <w:t>insert</w:t>
      </w:r>
    </w:p>
    <w:p w:rsidR="00016086" w:rsidRPr="00A27FA2" w:rsidRDefault="00016086" w:rsidP="00E32E5A">
      <w:pPr>
        <w:pStyle w:val="HR"/>
      </w:pPr>
      <w:r w:rsidRPr="00E32E5A">
        <w:rPr>
          <w:rStyle w:val="CharSectno"/>
        </w:rPr>
        <w:t>21A</w:t>
      </w:r>
      <w:r w:rsidRPr="00A27FA2">
        <w:tab/>
        <w:t xml:space="preserve">Supply of pharmaceutical benefit on </w:t>
      </w:r>
      <w:r w:rsidR="00B07996" w:rsidRPr="00A27FA2">
        <w:t>basis</w:t>
      </w:r>
      <w:r w:rsidRPr="00A27FA2">
        <w:t xml:space="preserve"> of medication chart prescription</w:t>
      </w:r>
    </w:p>
    <w:p w:rsidR="00016086" w:rsidRPr="00A27FA2" w:rsidRDefault="00016086" w:rsidP="00E32E5A">
      <w:pPr>
        <w:pStyle w:val="R1"/>
      </w:pPr>
      <w:r w:rsidRPr="00A27FA2">
        <w:tab/>
        <w:t>(1)</w:t>
      </w:r>
      <w:r w:rsidRPr="00A27FA2">
        <w:tab/>
        <w:t>This regulation applies in relation to the supply of a pharmaceutical benefit</w:t>
      </w:r>
      <w:r w:rsidR="00C43799" w:rsidRPr="00A27FA2">
        <w:t>,</w:t>
      </w:r>
      <w:r w:rsidRPr="00A27FA2">
        <w:t xml:space="preserve"> </w:t>
      </w:r>
      <w:r w:rsidR="00C43799" w:rsidRPr="00A27FA2">
        <w:t xml:space="preserve">under subsection 93A (4) of the Act, </w:t>
      </w:r>
      <w:r w:rsidRPr="00A27FA2">
        <w:t>on the basis of a medication chart prescription.</w:t>
      </w:r>
    </w:p>
    <w:p w:rsidR="00497D75" w:rsidRPr="00A27FA2" w:rsidRDefault="00160276" w:rsidP="00E32E5A">
      <w:pPr>
        <w:pStyle w:val="ZR2"/>
      </w:pPr>
      <w:r w:rsidRPr="00A27FA2">
        <w:tab/>
        <w:t>(2</w:t>
      </w:r>
      <w:r w:rsidR="00016086" w:rsidRPr="00A27FA2">
        <w:t>)</w:t>
      </w:r>
      <w:r w:rsidR="00016086" w:rsidRPr="00A27FA2">
        <w:tab/>
        <w:t xml:space="preserve">An approved </w:t>
      </w:r>
      <w:r w:rsidR="00C05D44" w:rsidRPr="00A27FA2">
        <w:t xml:space="preserve">pharmacist or an approved medical practitioner </w:t>
      </w:r>
      <w:r w:rsidR="00F07E1A" w:rsidRPr="00A27FA2">
        <w:t>may</w:t>
      </w:r>
      <w:r w:rsidR="00016086" w:rsidRPr="00A27FA2">
        <w:t xml:space="preserve"> supply a pharmaceutical benefit</w:t>
      </w:r>
      <w:r w:rsidR="00C43799" w:rsidRPr="00A27FA2">
        <w:t xml:space="preserve"> </w:t>
      </w:r>
      <w:r w:rsidR="00016086" w:rsidRPr="00A27FA2">
        <w:t xml:space="preserve">on the basis of a medication chart prescription </w:t>
      </w:r>
      <w:r w:rsidR="00F07E1A" w:rsidRPr="00A27FA2">
        <w:t>only if</w:t>
      </w:r>
      <w:r w:rsidR="00497D75" w:rsidRPr="00A27FA2">
        <w:t>:</w:t>
      </w:r>
    </w:p>
    <w:p w:rsidR="00160276" w:rsidRPr="00A27FA2" w:rsidRDefault="00497D75" w:rsidP="00E32E5A">
      <w:pPr>
        <w:pStyle w:val="P1"/>
      </w:pPr>
      <w:r w:rsidRPr="00A27FA2">
        <w:tab/>
        <w:t>(a)</w:t>
      </w:r>
      <w:r w:rsidRPr="00A27FA2">
        <w:tab/>
        <w:t xml:space="preserve">a copy of the </w:t>
      </w:r>
      <w:r w:rsidR="00001AAC" w:rsidRPr="00A27FA2">
        <w:t xml:space="preserve">residential </w:t>
      </w:r>
      <w:r w:rsidRPr="00A27FA2">
        <w:t>medication chart</w:t>
      </w:r>
      <w:r w:rsidR="00160276" w:rsidRPr="00A27FA2">
        <w:t xml:space="preserve"> is </w:t>
      </w:r>
      <w:r w:rsidR="00B07996" w:rsidRPr="00A27FA2">
        <w:t xml:space="preserve">given to the approved </w:t>
      </w:r>
      <w:r w:rsidR="00C05D44" w:rsidRPr="00A27FA2">
        <w:t>pharmacist or approved medical practitioner</w:t>
      </w:r>
      <w:r w:rsidR="00B07996" w:rsidRPr="00A27FA2">
        <w:t>; and</w:t>
      </w:r>
    </w:p>
    <w:p w:rsidR="00DC55E5" w:rsidRPr="00A27FA2" w:rsidRDefault="00B07996" w:rsidP="00E32E5A">
      <w:pPr>
        <w:pStyle w:val="P1"/>
      </w:pPr>
      <w:r w:rsidRPr="00A27FA2">
        <w:lastRenderedPageBreak/>
        <w:tab/>
        <w:t>(b)</w:t>
      </w:r>
      <w:r w:rsidRPr="00A27FA2">
        <w:tab/>
        <w:t xml:space="preserve">the </w:t>
      </w:r>
      <w:r w:rsidR="00001AAC" w:rsidRPr="00A27FA2">
        <w:t xml:space="preserve">residential </w:t>
      </w:r>
      <w:r w:rsidRPr="00A27FA2">
        <w:t xml:space="preserve">medication chart is written in accordance with </w:t>
      </w:r>
      <w:r w:rsidR="00F07E1A" w:rsidRPr="00A27FA2">
        <w:t xml:space="preserve">any requirements for the chart in </w:t>
      </w:r>
      <w:r w:rsidRPr="00A27FA2">
        <w:t>these Regulations and</w:t>
      </w:r>
      <w:r w:rsidRPr="00A27FA2">
        <w:rPr>
          <w:i/>
        </w:rPr>
        <w:t xml:space="preserve"> </w:t>
      </w:r>
      <w:r w:rsidRPr="00A27FA2">
        <w:t>any conditions determined under paragraph 93A (2) (b) of the Act; and</w:t>
      </w:r>
    </w:p>
    <w:p w:rsidR="00721DD8" w:rsidRPr="00A27FA2" w:rsidRDefault="00DC55E5" w:rsidP="00E32E5A">
      <w:pPr>
        <w:pStyle w:val="ZP1"/>
      </w:pPr>
      <w:r w:rsidRPr="00A27FA2">
        <w:tab/>
        <w:t>(c)</w:t>
      </w:r>
      <w:r w:rsidRPr="00A27FA2">
        <w:tab/>
        <w:t xml:space="preserve">the date </w:t>
      </w:r>
      <w:r w:rsidR="00B21A7A" w:rsidRPr="00A27FA2">
        <w:t xml:space="preserve">on which </w:t>
      </w:r>
      <w:r w:rsidRPr="00A27FA2">
        <w:t xml:space="preserve">the </w:t>
      </w:r>
      <w:r w:rsidR="00BD5690" w:rsidRPr="00A27FA2">
        <w:t xml:space="preserve">pharmaceutical </w:t>
      </w:r>
      <w:r w:rsidRPr="00A27FA2">
        <w:t xml:space="preserve">benefit </w:t>
      </w:r>
      <w:r w:rsidR="00E04695" w:rsidRPr="00A27FA2">
        <w:t xml:space="preserve">is </w:t>
      </w:r>
      <w:r w:rsidR="00471441" w:rsidRPr="00A27FA2">
        <w:t>supplied by the approved pharmacist or approved medical practitioner</w:t>
      </w:r>
      <w:r w:rsidR="00E04695" w:rsidRPr="00A27FA2">
        <w:t xml:space="preserve"> </w:t>
      </w:r>
      <w:r w:rsidRPr="00A27FA2">
        <w:t>is</w:t>
      </w:r>
      <w:r w:rsidR="00721DD8" w:rsidRPr="00A27FA2">
        <w:t>:</w:t>
      </w:r>
    </w:p>
    <w:p w:rsidR="00DC55E5" w:rsidRPr="00A27FA2" w:rsidRDefault="00721DD8" w:rsidP="00E32E5A">
      <w:pPr>
        <w:pStyle w:val="P2"/>
      </w:pPr>
      <w:r w:rsidRPr="00A27FA2">
        <w:tab/>
        <w:t>(i)</w:t>
      </w:r>
      <w:r w:rsidRPr="00A27FA2">
        <w:tab/>
      </w:r>
      <w:r w:rsidR="00AF3BCD" w:rsidRPr="00A27FA2">
        <w:t>during the period</w:t>
      </w:r>
      <w:r w:rsidR="00026222" w:rsidRPr="00A27FA2">
        <w:t xml:space="preserve"> of validity of</w:t>
      </w:r>
      <w:r w:rsidR="00AF3BCD" w:rsidRPr="00A27FA2">
        <w:t xml:space="preserve"> the </w:t>
      </w:r>
      <w:r w:rsidR="00001AAC" w:rsidRPr="00A27FA2">
        <w:t xml:space="preserve">residential </w:t>
      </w:r>
      <w:r w:rsidR="00AF3BCD" w:rsidRPr="00A27FA2">
        <w:t>medication chart</w:t>
      </w:r>
      <w:r w:rsidR="00DC55E5" w:rsidRPr="00A27FA2">
        <w:t>; and</w:t>
      </w:r>
    </w:p>
    <w:p w:rsidR="00721DD8" w:rsidRPr="00A27FA2" w:rsidRDefault="00721DD8" w:rsidP="00E32E5A">
      <w:pPr>
        <w:pStyle w:val="P2"/>
      </w:pPr>
      <w:r w:rsidRPr="00A27FA2">
        <w:tab/>
        <w:t>(ii)</w:t>
      </w:r>
      <w:r w:rsidRPr="00A27FA2">
        <w:tab/>
        <w:t>is no later than the stop date (if any) indicated in the prescription; and</w:t>
      </w:r>
    </w:p>
    <w:p w:rsidR="00B07996" w:rsidRPr="00A27FA2" w:rsidRDefault="00DC55E5" w:rsidP="00E32E5A">
      <w:pPr>
        <w:pStyle w:val="ZP1"/>
      </w:pPr>
      <w:r w:rsidRPr="00A27FA2">
        <w:tab/>
        <w:t>(d)</w:t>
      </w:r>
      <w:r w:rsidRPr="00A27FA2">
        <w:tab/>
        <w:t xml:space="preserve">the approved </w:t>
      </w:r>
      <w:r w:rsidR="00C05D44" w:rsidRPr="00A27FA2">
        <w:t xml:space="preserve">pharmacist or approved medical practitioner </w:t>
      </w:r>
      <w:r w:rsidRPr="00A27FA2">
        <w:t xml:space="preserve">writes on the copy of the </w:t>
      </w:r>
      <w:r w:rsidR="00001AAC" w:rsidRPr="00A27FA2">
        <w:t xml:space="preserve">residential </w:t>
      </w:r>
      <w:r w:rsidRPr="00A27FA2">
        <w:t>medication chart</w:t>
      </w:r>
      <w:r w:rsidR="00EB7A07" w:rsidRPr="00A27FA2">
        <w:t xml:space="preserve"> the following for </w:t>
      </w:r>
      <w:r w:rsidR="00F07E1A" w:rsidRPr="00A27FA2">
        <w:t>the</w:t>
      </w:r>
      <w:r w:rsidR="00EB7A07" w:rsidRPr="00A27FA2">
        <w:t xml:space="preserve"> supply:</w:t>
      </w:r>
    </w:p>
    <w:p w:rsidR="00EB7A07" w:rsidRPr="00A27FA2" w:rsidRDefault="00EB7A07" w:rsidP="00E32E5A">
      <w:pPr>
        <w:pStyle w:val="P2"/>
      </w:pPr>
      <w:r w:rsidRPr="00A27FA2">
        <w:tab/>
        <w:t>(i)</w:t>
      </w:r>
      <w:r w:rsidRPr="00A27FA2">
        <w:tab/>
        <w:t xml:space="preserve">the approved </w:t>
      </w:r>
      <w:r w:rsidR="00C05D44" w:rsidRPr="00A27FA2">
        <w:t>pharmacist</w:t>
      </w:r>
      <w:r w:rsidR="000F574A" w:rsidRPr="00A27FA2">
        <w:t>’s</w:t>
      </w:r>
      <w:r w:rsidR="00C05D44" w:rsidRPr="00A27FA2">
        <w:t xml:space="preserve"> or approved medical practitioner</w:t>
      </w:r>
      <w:r w:rsidRPr="00A27FA2">
        <w:t>’s name and approval number under regulation 8A;</w:t>
      </w:r>
    </w:p>
    <w:p w:rsidR="00B07996" w:rsidRPr="00A27FA2" w:rsidRDefault="00EB7A07" w:rsidP="00E32E5A">
      <w:pPr>
        <w:pStyle w:val="P2"/>
      </w:pPr>
      <w:r w:rsidRPr="00A27FA2">
        <w:tab/>
        <w:t>(ii)</w:t>
      </w:r>
      <w:r w:rsidRPr="00A27FA2">
        <w:tab/>
        <w:t>a</w:t>
      </w:r>
      <w:r w:rsidR="00026222" w:rsidRPr="00A27FA2">
        <w:t>n identification</w:t>
      </w:r>
      <w:r w:rsidRPr="00A27FA2">
        <w:t xml:space="preserve"> number </w:t>
      </w:r>
      <w:r w:rsidR="00026222" w:rsidRPr="00A27FA2">
        <w:t xml:space="preserve">for </w:t>
      </w:r>
      <w:r w:rsidR="00F95B42" w:rsidRPr="00A27FA2">
        <w:t>the supply;</w:t>
      </w:r>
    </w:p>
    <w:p w:rsidR="00F95B42" w:rsidRPr="00A27FA2" w:rsidRDefault="00F95B42" w:rsidP="00E32E5A">
      <w:pPr>
        <w:pStyle w:val="P2"/>
      </w:pPr>
      <w:r w:rsidRPr="00A27FA2">
        <w:tab/>
        <w:t>(iii)</w:t>
      </w:r>
      <w:r w:rsidRPr="00A27FA2">
        <w:tab/>
        <w:t xml:space="preserve">the date </w:t>
      </w:r>
      <w:r w:rsidR="00B21A7A" w:rsidRPr="00A27FA2">
        <w:t xml:space="preserve">on which the pharmaceutical benefit is </w:t>
      </w:r>
      <w:r w:rsidR="00471441" w:rsidRPr="00A27FA2">
        <w:t>supplied</w:t>
      </w:r>
      <w:r w:rsidRPr="00A27FA2">
        <w:t>.</w:t>
      </w:r>
    </w:p>
    <w:p w:rsidR="00026222" w:rsidRPr="00A27FA2" w:rsidRDefault="00D67830" w:rsidP="00E32E5A">
      <w:pPr>
        <w:pStyle w:val="ZR2"/>
      </w:pPr>
      <w:r w:rsidRPr="00A27FA2">
        <w:tab/>
        <w:t>(3</w:t>
      </w:r>
      <w:r w:rsidR="00160276" w:rsidRPr="00A27FA2">
        <w:t>)</w:t>
      </w:r>
      <w:r w:rsidR="00160276" w:rsidRPr="00A27FA2">
        <w:tab/>
      </w:r>
      <w:r w:rsidR="00026222" w:rsidRPr="00A27FA2">
        <w:t xml:space="preserve">For paragraph (2) (c), the period of validity of a </w:t>
      </w:r>
      <w:r w:rsidR="00001AAC" w:rsidRPr="00A27FA2">
        <w:t xml:space="preserve">residential </w:t>
      </w:r>
      <w:r w:rsidR="00026222" w:rsidRPr="00A27FA2">
        <w:t>medication chart:</w:t>
      </w:r>
    </w:p>
    <w:p w:rsidR="00026222" w:rsidRPr="00A27FA2" w:rsidRDefault="00026222" w:rsidP="00E32E5A">
      <w:pPr>
        <w:pStyle w:val="P1"/>
      </w:pPr>
      <w:r w:rsidRPr="00A27FA2">
        <w:tab/>
        <w:t>(a)</w:t>
      </w:r>
      <w:r w:rsidRPr="00A27FA2">
        <w:tab/>
        <w:t xml:space="preserve">starts on the day in a calendar month (the </w:t>
      </w:r>
      <w:r w:rsidRPr="00A27FA2">
        <w:rPr>
          <w:b/>
          <w:i/>
        </w:rPr>
        <w:t>first calendar month</w:t>
      </w:r>
      <w:r w:rsidRPr="00A27FA2">
        <w:t xml:space="preserve">) when the first prescription for a pharmaceutical benefit is written in the </w:t>
      </w:r>
      <w:r w:rsidR="00001AAC" w:rsidRPr="00A27FA2">
        <w:t xml:space="preserve">residential </w:t>
      </w:r>
      <w:r w:rsidRPr="00A27FA2">
        <w:t>medication chart; and</w:t>
      </w:r>
    </w:p>
    <w:p w:rsidR="00026222" w:rsidRPr="00A27FA2" w:rsidRDefault="00026222" w:rsidP="00E32E5A">
      <w:pPr>
        <w:pStyle w:val="P1"/>
      </w:pPr>
      <w:r w:rsidRPr="00A27FA2">
        <w:tab/>
        <w:t>(b)</w:t>
      </w:r>
      <w:r w:rsidRPr="00A27FA2">
        <w:tab/>
        <w:t>ends on the last day of the third calendar month that starts after the first calendar month.</w:t>
      </w:r>
    </w:p>
    <w:p w:rsidR="00026222" w:rsidRPr="00A27FA2" w:rsidRDefault="00026222" w:rsidP="00E32E5A">
      <w:pPr>
        <w:pStyle w:val="HE"/>
        <w:keepLines/>
      </w:pPr>
      <w:r w:rsidRPr="00A27FA2">
        <w:t>Example</w:t>
      </w:r>
    </w:p>
    <w:p w:rsidR="00026222" w:rsidRPr="00A27FA2" w:rsidRDefault="00026222" w:rsidP="00E32E5A">
      <w:pPr>
        <w:pStyle w:val="ExampleBody"/>
      </w:pPr>
      <w:r w:rsidRPr="00A27FA2">
        <w:t xml:space="preserve">The first prescription is written in a </w:t>
      </w:r>
      <w:r w:rsidR="00001AAC" w:rsidRPr="00A27FA2">
        <w:t xml:space="preserve">residential </w:t>
      </w:r>
      <w:r w:rsidRPr="00A27FA2">
        <w:t xml:space="preserve">medication chart on 11 June. The period of validity of the </w:t>
      </w:r>
      <w:r w:rsidR="00001AAC" w:rsidRPr="00A27FA2">
        <w:t xml:space="preserve">residential </w:t>
      </w:r>
      <w:r w:rsidRPr="00A27FA2">
        <w:t>medication chart starts on 11 June and ends on 30 September.</w:t>
      </w:r>
    </w:p>
    <w:p w:rsidR="00026222" w:rsidRPr="00A27FA2" w:rsidRDefault="00026222" w:rsidP="00E32E5A">
      <w:pPr>
        <w:pStyle w:val="Note"/>
      </w:pPr>
      <w:r w:rsidRPr="00A27FA2">
        <w:rPr>
          <w:i/>
        </w:rPr>
        <w:t>Note</w:t>
      </w:r>
      <w:r w:rsidR="00E32E5A">
        <w:t>   </w:t>
      </w:r>
      <w:r w:rsidRPr="00A27FA2">
        <w:rPr>
          <w:b/>
          <w:i/>
        </w:rPr>
        <w:t>calendar</w:t>
      </w:r>
      <w:r w:rsidRPr="00A27FA2">
        <w:t xml:space="preserve"> </w:t>
      </w:r>
      <w:r w:rsidRPr="00A27FA2">
        <w:rPr>
          <w:b/>
          <w:i/>
        </w:rPr>
        <w:t>month</w:t>
      </w:r>
      <w:r w:rsidRPr="00A27FA2">
        <w:t xml:space="preserve"> is defined in section 2B of the </w:t>
      </w:r>
      <w:r w:rsidR="00B92C36" w:rsidRPr="00A27FA2">
        <w:rPr>
          <w:i/>
        </w:rPr>
        <w:t>Acts Interpretation Act 190</w:t>
      </w:r>
      <w:r w:rsidRPr="00A27FA2">
        <w:rPr>
          <w:i/>
        </w:rPr>
        <w:t>1</w:t>
      </w:r>
      <w:r w:rsidRPr="00A27FA2">
        <w:t>.</w:t>
      </w:r>
    </w:p>
    <w:p w:rsidR="00EB7A07" w:rsidRPr="00A27FA2" w:rsidRDefault="00026222" w:rsidP="00E32E5A">
      <w:pPr>
        <w:pStyle w:val="ZR2"/>
      </w:pPr>
      <w:r w:rsidRPr="00A27FA2">
        <w:lastRenderedPageBreak/>
        <w:tab/>
        <w:t>(4)</w:t>
      </w:r>
      <w:r w:rsidRPr="00A27FA2">
        <w:tab/>
      </w:r>
      <w:r w:rsidR="00EB7A07" w:rsidRPr="00A27FA2">
        <w:t xml:space="preserve">An approved </w:t>
      </w:r>
      <w:r w:rsidR="000F574A" w:rsidRPr="00A27FA2">
        <w:t>pharmacist or an approved medical practitioner</w:t>
      </w:r>
      <w:r w:rsidR="00EB7A07" w:rsidRPr="00A27FA2">
        <w:t xml:space="preserve"> may supply </w:t>
      </w:r>
      <w:r w:rsidR="007378EA" w:rsidRPr="00A27FA2">
        <w:t xml:space="preserve">up to a maximum quantity of </w:t>
      </w:r>
      <w:r w:rsidR="00EB7A07" w:rsidRPr="00A27FA2">
        <w:t xml:space="preserve">a pharmaceutical </w:t>
      </w:r>
      <w:r w:rsidR="00471441" w:rsidRPr="00A27FA2">
        <w:t xml:space="preserve">item or pharmaceutical </w:t>
      </w:r>
      <w:r w:rsidR="00EB7A07" w:rsidRPr="00A27FA2">
        <w:t xml:space="preserve">benefit </w:t>
      </w:r>
      <w:r w:rsidR="00A44ABC" w:rsidRPr="00A27FA2">
        <w:t xml:space="preserve">more than once on the basis of a </w:t>
      </w:r>
      <w:r w:rsidR="00256FB1" w:rsidRPr="00A27FA2">
        <w:t xml:space="preserve">particular </w:t>
      </w:r>
      <w:r w:rsidR="00A44ABC" w:rsidRPr="00A27FA2">
        <w:t>medication chart prescription</w:t>
      </w:r>
      <w:r w:rsidR="00EB7A07" w:rsidRPr="00A27FA2">
        <w:t xml:space="preserve"> </w:t>
      </w:r>
      <w:r w:rsidR="00A44ABC" w:rsidRPr="00A27FA2">
        <w:t xml:space="preserve">for the pharmaceutical benefit </w:t>
      </w:r>
      <w:r w:rsidR="00720ED2" w:rsidRPr="00A27FA2">
        <w:t xml:space="preserve">only </w:t>
      </w:r>
      <w:r w:rsidR="00EB7A07" w:rsidRPr="00A27FA2">
        <w:t>if</w:t>
      </w:r>
      <w:r w:rsidR="00A44ABC" w:rsidRPr="00A27FA2">
        <w:t>:</w:t>
      </w:r>
    </w:p>
    <w:p w:rsidR="00A44ABC" w:rsidRPr="00A27FA2" w:rsidRDefault="00A44ABC" w:rsidP="00E32E5A">
      <w:pPr>
        <w:pStyle w:val="P1"/>
      </w:pPr>
      <w:r w:rsidRPr="00A27FA2">
        <w:tab/>
        <w:t>(a)</w:t>
      </w:r>
      <w:r w:rsidRPr="00A27FA2">
        <w:tab/>
        <w:t xml:space="preserve">the prescription </w:t>
      </w:r>
      <w:r w:rsidR="003007D6" w:rsidRPr="00A27FA2">
        <w:t>indicates that an ongoing supply</w:t>
      </w:r>
      <w:r w:rsidR="000F574A" w:rsidRPr="00A27FA2">
        <w:t xml:space="preserve"> of the pharmaceutical benefit</w:t>
      </w:r>
      <w:r w:rsidRPr="00A27FA2">
        <w:t xml:space="preserve"> is </w:t>
      </w:r>
      <w:r w:rsidR="00B15783" w:rsidRPr="00A27FA2">
        <w:t>authorised</w:t>
      </w:r>
      <w:r w:rsidR="00F95B42" w:rsidRPr="00A27FA2">
        <w:t xml:space="preserve"> for the period of validity of the chart</w:t>
      </w:r>
      <w:r w:rsidRPr="00A27FA2">
        <w:t>; or</w:t>
      </w:r>
    </w:p>
    <w:p w:rsidR="00A44ABC" w:rsidRPr="00A27FA2" w:rsidRDefault="00A44ABC" w:rsidP="00E32E5A">
      <w:pPr>
        <w:pStyle w:val="P1"/>
      </w:pPr>
      <w:r w:rsidRPr="00A27FA2">
        <w:tab/>
        <w:t>(b)</w:t>
      </w:r>
      <w:r w:rsidRPr="00A27FA2">
        <w:tab/>
        <w:t>the prescription indicates a stop date</w:t>
      </w:r>
      <w:r w:rsidR="000F574A" w:rsidRPr="00A27FA2">
        <w:t xml:space="preserve"> for the </w:t>
      </w:r>
      <w:r w:rsidR="00256FB1" w:rsidRPr="00A27FA2">
        <w:t xml:space="preserve">supply of the </w:t>
      </w:r>
      <w:r w:rsidR="000F574A" w:rsidRPr="00A27FA2">
        <w:t>pharmaceutical benefit</w:t>
      </w:r>
      <w:r w:rsidRPr="00A27FA2">
        <w:t xml:space="preserve"> and</w:t>
      </w:r>
      <w:r w:rsidR="003C1747" w:rsidRPr="00A27FA2">
        <w:t>,</w:t>
      </w:r>
      <w:r w:rsidRPr="00A27FA2">
        <w:t xml:space="preserve"> </w:t>
      </w:r>
      <w:r w:rsidR="003C1747" w:rsidRPr="00A27FA2">
        <w:t xml:space="preserve">based on the dose and frequency of administration of the pharmaceutical benefit indicated in the prescription, </w:t>
      </w:r>
      <w:r w:rsidRPr="00A27FA2">
        <w:t xml:space="preserve">more than one supply of </w:t>
      </w:r>
      <w:r w:rsidR="00B15783" w:rsidRPr="00A27FA2">
        <w:t xml:space="preserve">a maximum quantity of </w:t>
      </w:r>
      <w:r w:rsidRPr="00A27FA2">
        <w:t xml:space="preserve">the pharmaceutical </w:t>
      </w:r>
      <w:r w:rsidR="00471441" w:rsidRPr="00A27FA2">
        <w:t xml:space="preserve">item or pharmaceutical </w:t>
      </w:r>
      <w:r w:rsidRPr="00A27FA2">
        <w:t xml:space="preserve">benefit is </w:t>
      </w:r>
      <w:r w:rsidR="00B15783" w:rsidRPr="00A27FA2">
        <w:t>needed before the stop date is reached.</w:t>
      </w:r>
    </w:p>
    <w:p w:rsidR="0097627E" w:rsidRPr="00A27FA2" w:rsidRDefault="0097627E" w:rsidP="00E32E5A">
      <w:pPr>
        <w:pStyle w:val="Note"/>
      </w:pPr>
      <w:r w:rsidRPr="00A27FA2">
        <w:rPr>
          <w:i/>
        </w:rPr>
        <w:t>Note</w:t>
      </w:r>
      <w:r w:rsidR="00E32E5A">
        <w:t>   </w:t>
      </w:r>
      <w:r w:rsidRPr="00A27FA2">
        <w:t>See paragraph 85A (2)</w:t>
      </w:r>
      <w:r w:rsidR="00E32E5A">
        <w:t> </w:t>
      </w:r>
      <w:r w:rsidRPr="00A27FA2">
        <w:t>(a) of the Act in relation to maximum quantit</w:t>
      </w:r>
      <w:r w:rsidR="00EC1928" w:rsidRPr="00A27FA2">
        <w:t xml:space="preserve">ies of pharmaceutical </w:t>
      </w:r>
      <w:r w:rsidR="00471441" w:rsidRPr="00A27FA2">
        <w:t xml:space="preserve">items or pharmaceutical </w:t>
      </w:r>
      <w:r w:rsidR="00EC1928" w:rsidRPr="00A27FA2">
        <w:t>benefits.</w:t>
      </w:r>
    </w:p>
    <w:p w:rsidR="00720ED2" w:rsidRPr="00A27FA2" w:rsidRDefault="00CF6916" w:rsidP="00E32E5A">
      <w:pPr>
        <w:pStyle w:val="R2"/>
      </w:pPr>
      <w:r w:rsidRPr="00A27FA2">
        <w:tab/>
        <w:t>(5</w:t>
      </w:r>
      <w:r w:rsidR="00C05D44" w:rsidRPr="00A27FA2">
        <w:t>)</w:t>
      </w:r>
      <w:r w:rsidR="00C05D44" w:rsidRPr="00A27FA2">
        <w:tab/>
      </w:r>
      <w:r w:rsidR="00E04695" w:rsidRPr="00A27FA2">
        <w:t xml:space="preserve">If </w:t>
      </w:r>
      <w:r w:rsidR="00720ED2" w:rsidRPr="00A27FA2">
        <w:t>paragraph</w:t>
      </w:r>
      <w:r w:rsidR="00E04695" w:rsidRPr="00A27FA2">
        <w:t>s</w:t>
      </w:r>
      <w:r w:rsidR="00720ED2" w:rsidRPr="00A27FA2">
        <w:t xml:space="preserve"> (4)</w:t>
      </w:r>
      <w:r w:rsidR="00E04695" w:rsidRPr="00A27FA2">
        <w:t xml:space="preserve"> (a) and (b) do not apply, </w:t>
      </w:r>
      <w:r w:rsidR="00720ED2" w:rsidRPr="00A27FA2">
        <w:t xml:space="preserve">an approved pharmacist or an approved medical practitioner may only </w:t>
      </w:r>
      <w:r w:rsidR="00EE7899" w:rsidRPr="00A27FA2">
        <w:t xml:space="preserve">supply </w:t>
      </w:r>
      <w:r w:rsidR="001E5A2F" w:rsidRPr="00A27FA2">
        <w:t xml:space="preserve">the quantity of the pharmaceutical benefit needed to give effect to the prescription, </w:t>
      </w:r>
      <w:r w:rsidR="00EE7899" w:rsidRPr="00A27FA2">
        <w:t xml:space="preserve">up to a maximum quantity of the pharmaceutical </w:t>
      </w:r>
      <w:r w:rsidR="00D46EC1" w:rsidRPr="00A27FA2">
        <w:t xml:space="preserve">item or pharmaceutical </w:t>
      </w:r>
      <w:r w:rsidR="00EE7899" w:rsidRPr="00A27FA2">
        <w:t>benefit</w:t>
      </w:r>
      <w:r w:rsidR="001E5A2F" w:rsidRPr="00A27FA2">
        <w:t>.</w:t>
      </w:r>
    </w:p>
    <w:p w:rsidR="001E5A2F" w:rsidRPr="00A27FA2" w:rsidRDefault="001E5A2F" w:rsidP="00E32E5A">
      <w:pPr>
        <w:pStyle w:val="ZNote"/>
        <w:keepLines/>
      </w:pPr>
      <w:r w:rsidRPr="00A27FA2">
        <w:rPr>
          <w:i/>
        </w:rPr>
        <w:t>Note</w:t>
      </w:r>
      <w:r w:rsidR="00E32E5A">
        <w:t>   </w:t>
      </w:r>
      <w:r w:rsidR="007378EA" w:rsidRPr="00A27FA2">
        <w:t>T</w:t>
      </w:r>
      <w:r w:rsidRPr="00A27FA2">
        <w:t xml:space="preserve">he following information entered in the prescription </w:t>
      </w:r>
      <w:r w:rsidR="007378EA" w:rsidRPr="00A27FA2">
        <w:t>may</w:t>
      </w:r>
      <w:r w:rsidRPr="00A27FA2">
        <w:t xml:space="preserve"> </w:t>
      </w:r>
      <w:r w:rsidR="00E04695" w:rsidRPr="00A27FA2">
        <w:t xml:space="preserve">also </w:t>
      </w:r>
      <w:r w:rsidRPr="00A27FA2">
        <w:t>indicate the quantity of the pharmaceutical benefit that is needed:</w:t>
      </w:r>
    </w:p>
    <w:p w:rsidR="001E5A2F" w:rsidRPr="00A27FA2" w:rsidRDefault="001E5A2F" w:rsidP="00E32E5A">
      <w:pPr>
        <w:pStyle w:val="Notepara"/>
        <w:keepLines/>
      </w:pPr>
      <w:r w:rsidRPr="00A27FA2">
        <w:t>(a)</w:t>
      </w:r>
      <w:r w:rsidRPr="00A27FA2">
        <w:tab/>
        <w:t>the dose and frequency of administration of the pharmaceutical benefit;</w:t>
      </w:r>
    </w:p>
    <w:p w:rsidR="001E5A2F" w:rsidRPr="00A27FA2" w:rsidRDefault="001E5A2F" w:rsidP="00E32E5A">
      <w:pPr>
        <w:pStyle w:val="Notepara"/>
        <w:keepLines/>
      </w:pPr>
      <w:r w:rsidRPr="00A27FA2">
        <w:t>(b)</w:t>
      </w:r>
      <w:r w:rsidRPr="00A27FA2">
        <w:tab/>
        <w:t>the date of prescribing</w:t>
      </w:r>
      <w:r w:rsidR="00E04695" w:rsidRPr="00A27FA2">
        <w:t>,</w:t>
      </w:r>
      <w:r w:rsidRPr="00A27FA2">
        <w:t xml:space="preserve"> </w:t>
      </w:r>
      <w:r w:rsidR="00E04695" w:rsidRPr="00A27FA2">
        <w:t xml:space="preserve">or </w:t>
      </w:r>
      <w:r w:rsidRPr="00A27FA2">
        <w:t>the start date (if any) for administration of the pharmaceutical benefit;</w:t>
      </w:r>
    </w:p>
    <w:p w:rsidR="007378EA" w:rsidRPr="00A27FA2" w:rsidRDefault="001E5A2F" w:rsidP="00E32E5A">
      <w:pPr>
        <w:pStyle w:val="Notepara"/>
        <w:keepLines/>
      </w:pPr>
      <w:r w:rsidRPr="00A27FA2">
        <w:t>(c)</w:t>
      </w:r>
      <w:r w:rsidRPr="00A27FA2">
        <w:tab/>
      </w:r>
      <w:r w:rsidR="007378EA" w:rsidRPr="00A27FA2">
        <w:t>the stop date (if any)</w:t>
      </w:r>
      <w:r w:rsidRPr="00A27FA2">
        <w:t xml:space="preserve"> </w:t>
      </w:r>
      <w:r w:rsidR="007378EA" w:rsidRPr="00A27FA2">
        <w:t>for administration of the pharmaceutical benefit.</w:t>
      </w:r>
    </w:p>
    <w:p w:rsidR="006E635C" w:rsidRPr="00A27FA2" w:rsidRDefault="00720ED2" w:rsidP="00E32E5A">
      <w:pPr>
        <w:pStyle w:val="ZR2"/>
      </w:pPr>
      <w:r w:rsidRPr="00A27FA2">
        <w:tab/>
        <w:t>(6)</w:t>
      </w:r>
      <w:r w:rsidRPr="00A27FA2">
        <w:tab/>
      </w:r>
      <w:r w:rsidR="00D46EC1" w:rsidRPr="00A27FA2">
        <w:t>However, for a supply</w:t>
      </w:r>
      <w:r w:rsidR="006E635C" w:rsidRPr="00A27FA2">
        <w:t>:</w:t>
      </w:r>
    </w:p>
    <w:p w:rsidR="006E635C" w:rsidRPr="00A27FA2" w:rsidRDefault="006E635C" w:rsidP="00E32E5A">
      <w:pPr>
        <w:pStyle w:val="P1"/>
      </w:pPr>
      <w:r w:rsidRPr="00A27FA2">
        <w:tab/>
        <w:t>(a)</w:t>
      </w:r>
      <w:r w:rsidRPr="00A27FA2">
        <w:tab/>
        <w:t>on the basis of a prescription mentioned in paragraph</w:t>
      </w:r>
      <w:r w:rsidR="00E32E5A">
        <w:t> </w:t>
      </w:r>
      <w:r w:rsidRPr="00A27FA2">
        <w:t>(4)</w:t>
      </w:r>
      <w:r w:rsidR="00E32E5A">
        <w:t> </w:t>
      </w:r>
      <w:r w:rsidR="00D46EC1" w:rsidRPr="00A27FA2">
        <w:t>(a)</w:t>
      </w:r>
      <w:r w:rsidRPr="00A27FA2">
        <w:t>;</w:t>
      </w:r>
      <w:r w:rsidR="00D46EC1" w:rsidRPr="00A27FA2">
        <w:t xml:space="preserve"> or</w:t>
      </w:r>
    </w:p>
    <w:p w:rsidR="006E635C" w:rsidRPr="00A27FA2" w:rsidRDefault="006E635C" w:rsidP="00E32E5A">
      <w:pPr>
        <w:pStyle w:val="P1"/>
      </w:pPr>
      <w:r w:rsidRPr="00A27FA2">
        <w:tab/>
        <w:t>(b)</w:t>
      </w:r>
      <w:r w:rsidRPr="00A27FA2">
        <w:tab/>
        <w:t>mentioned in subregulation (5);</w:t>
      </w:r>
    </w:p>
    <w:p w:rsidR="00D46EC1" w:rsidRPr="00A27FA2" w:rsidRDefault="00D46EC1" w:rsidP="00E32E5A">
      <w:pPr>
        <w:pStyle w:val="Rc"/>
        <w:keepLines/>
      </w:pPr>
      <w:r w:rsidRPr="00A27FA2">
        <w:t>an approved pharmacist or an approved medical practitioner may supply up to a maximum quantity of the pharmaceutical item or pharmaceutical benefit</w:t>
      </w:r>
      <w:r w:rsidR="00ED264D" w:rsidRPr="00A27FA2">
        <w:t xml:space="preserve"> even if the period of validity of the </w:t>
      </w:r>
      <w:r w:rsidR="00001AAC" w:rsidRPr="00A27FA2">
        <w:t xml:space="preserve">residential </w:t>
      </w:r>
      <w:r w:rsidR="00ED264D" w:rsidRPr="00A27FA2">
        <w:t xml:space="preserve">medication chart will </w:t>
      </w:r>
      <w:r w:rsidR="006E635C" w:rsidRPr="00A27FA2">
        <w:t>end</w:t>
      </w:r>
      <w:r w:rsidR="00ED264D" w:rsidRPr="00A27FA2">
        <w:t xml:space="preserve"> before administration of that quantity </w:t>
      </w:r>
      <w:r w:rsidR="006E635C" w:rsidRPr="00A27FA2">
        <w:t xml:space="preserve">in accordance with the prescription </w:t>
      </w:r>
      <w:r w:rsidR="00ED264D" w:rsidRPr="00A27FA2">
        <w:t>w</w:t>
      </w:r>
      <w:r w:rsidR="00C32AB0" w:rsidRPr="00A27FA2">
        <w:t>ould</w:t>
      </w:r>
      <w:r w:rsidR="00ED264D" w:rsidRPr="00A27FA2">
        <w:t xml:space="preserve"> finish.</w:t>
      </w:r>
    </w:p>
    <w:p w:rsidR="00016086" w:rsidRPr="00A27FA2" w:rsidRDefault="00D46EC1" w:rsidP="00E32E5A">
      <w:pPr>
        <w:pStyle w:val="R2"/>
      </w:pPr>
      <w:r w:rsidRPr="00A27FA2">
        <w:lastRenderedPageBreak/>
        <w:tab/>
        <w:t>(7)</w:t>
      </w:r>
      <w:r w:rsidRPr="00A27FA2">
        <w:tab/>
      </w:r>
      <w:r w:rsidR="00160276" w:rsidRPr="00A27FA2">
        <w:t>An approved hospital authority must not supply a pharmaceutical benefit on the basis of a</w:t>
      </w:r>
      <w:r w:rsidR="00B15783" w:rsidRPr="00A27FA2">
        <w:t xml:space="preserve"> medication chart prescription.</w:t>
      </w:r>
    </w:p>
    <w:p w:rsidR="00593982" w:rsidRPr="00A27FA2" w:rsidRDefault="00AF3BCD" w:rsidP="00E32E5A">
      <w:pPr>
        <w:pStyle w:val="HR"/>
      </w:pPr>
      <w:r w:rsidRPr="00E32E5A">
        <w:rPr>
          <w:rStyle w:val="CharSectno"/>
        </w:rPr>
        <w:t>21B</w:t>
      </w:r>
      <w:r w:rsidR="00593982" w:rsidRPr="00A27FA2">
        <w:tab/>
        <w:t>Continued dispensing supply</w:t>
      </w:r>
      <w:r w:rsidR="00AD2A54" w:rsidRPr="00A27FA2">
        <w:t xml:space="preserve"> of pharmaceutical benefit</w:t>
      </w:r>
    </w:p>
    <w:p w:rsidR="00593982" w:rsidRPr="00A27FA2" w:rsidRDefault="00593982" w:rsidP="00E32E5A">
      <w:pPr>
        <w:pStyle w:val="R1"/>
      </w:pPr>
      <w:r w:rsidRPr="00A27FA2">
        <w:tab/>
        <w:t>(1)</w:t>
      </w:r>
      <w:r w:rsidRPr="00A27FA2">
        <w:tab/>
        <w:t>This regulation applies in relation to the supply of a pharmaceutical benefit to a person by an approved pharmacist under subsection 89A (1) of the Act.</w:t>
      </w:r>
    </w:p>
    <w:p w:rsidR="00CF6916" w:rsidRPr="00A27FA2" w:rsidRDefault="00593982" w:rsidP="00E32E5A">
      <w:pPr>
        <w:pStyle w:val="ZR2"/>
      </w:pPr>
      <w:r w:rsidRPr="00A27FA2">
        <w:tab/>
        <w:t>(2)</w:t>
      </w:r>
      <w:r w:rsidRPr="00A27FA2">
        <w:tab/>
        <w:t xml:space="preserve">The approved pharmacist must not supply the pharmaceutical benefit unless the approved pharmacist </w:t>
      </w:r>
      <w:r w:rsidR="00CF6916" w:rsidRPr="00A27FA2">
        <w:t>writes on the repeat authorisation form</w:t>
      </w:r>
      <w:r w:rsidR="00E04695" w:rsidRPr="00A27FA2">
        <w:t xml:space="preserve"> for the supply</w:t>
      </w:r>
      <w:r w:rsidR="00CF6916" w:rsidRPr="00A27FA2">
        <w:t>:</w:t>
      </w:r>
    </w:p>
    <w:p w:rsidR="00CF6916" w:rsidRPr="00A27FA2" w:rsidRDefault="00CF6916" w:rsidP="00E32E5A">
      <w:pPr>
        <w:pStyle w:val="P1"/>
      </w:pPr>
      <w:r w:rsidRPr="00A27FA2">
        <w:tab/>
        <w:t>(a)</w:t>
      </w:r>
      <w:r w:rsidRPr="00A27FA2">
        <w:tab/>
        <w:t>the approved pharmacist’s name and approval number under regulation 8A; and</w:t>
      </w:r>
    </w:p>
    <w:p w:rsidR="00593982" w:rsidRPr="00A27FA2" w:rsidRDefault="00CF6916" w:rsidP="00E32E5A">
      <w:pPr>
        <w:pStyle w:val="P1"/>
      </w:pPr>
      <w:r w:rsidRPr="00A27FA2">
        <w:tab/>
        <w:t>(b)</w:t>
      </w:r>
      <w:r w:rsidRPr="00A27FA2">
        <w:tab/>
      </w:r>
      <w:r w:rsidR="00593982" w:rsidRPr="00A27FA2">
        <w:t>a</w:t>
      </w:r>
      <w:r w:rsidR="00F43229" w:rsidRPr="00A27FA2">
        <w:t>n identification</w:t>
      </w:r>
      <w:r w:rsidR="00593982" w:rsidRPr="00A27FA2">
        <w:t xml:space="preserve"> number </w:t>
      </w:r>
      <w:r w:rsidR="00F43229" w:rsidRPr="00A27FA2">
        <w:t xml:space="preserve">for </w:t>
      </w:r>
      <w:r w:rsidR="003B1924" w:rsidRPr="00A27FA2">
        <w:t>the supply; and</w:t>
      </w:r>
    </w:p>
    <w:p w:rsidR="003B1924" w:rsidRPr="00A27FA2" w:rsidRDefault="003B1924" w:rsidP="00E32E5A">
      <w:pPr>
        <w:pStyle w:val="P1"/>
      </w:pPr>
      <w:r w:rsidRPr="00A27FA2">
        <w:tab/>
        <w:t>(c)</w:t>
      </w:r>
      <w:r w:rsidRPr="00A27FA2">
        <w:tab/>
        <w:t xml:space="preserve">the date </w:t>
      </w:r>
      <w:r w:rsidR="00B21A7A" w:rsidRPr="00A27FA2">
        <w:t xml:space="preserve">on which </w:t>
      </w:r>
      <w:r w:rsidRPr="00A27FA2">
        <w:t>the pharmaceutical benefit</w:t>
      </w:r>
      <w:r w:rsidR="003E3A9E" w:rsidRPr="00A27FA2">
        <w:t xml:space="preserve"> is </w:t>
      </w:r>
      <w:r w:rsidR="00385671" w:rsidRPr="00A27FA2">
        <w:t>supplied by the approved pharmacist</w:t>
      </w:r>
      <w:r w:rsidRPr="00A27FA2">
        <w:t>.</w:t>
      </w:r>
    </w:p>
    <w:p w:rsidR="00AF3BCD" w:rsidRPr="00A27FA2" w:rsidRDefault="00AF3BCD" w:rsidP="00E32E5A">
      <w:pPr>
        <w:pStyle w:val="HR"/>
      </w:pPr>
      <w:r w:rsidRPr="00E32E5A">
        <w:rPr>
          <w:rStyle w:val="CharSectno"/>
        </w:rPr>
        <w:t>21C</w:t>
      </w:r>
      <w:r w:rsidRPr="00A27FA2">
        <w:tab/>
        <w:t>Information about status of person—continued dispensing and medication chart prescriptions</w:t>
      </w:r>
    </w:p>
    <w:p w:rsidR="00AF3BCD" w:rsidRPr="00A27FA2" w:rsidRDefault="00AF3BCD" w:rsidP="00E32E5A">
      <w:pPr>
        <w:pStyle w:val="ZR1"/>
      </w:pPr>
      <w:r w:rsidRPr="00A27FA2">
        <w:tab/>
        <w:t>(1)</w:t>
      </w:r>
      <w:r w:rsidRPr="00A27FA2">
        <w:tab/>
        <w:t>This reg</w:t>
      </w:r>
      <w:r w:rsidR="00F43229" w:rsidRPr="00A27FA2">
        <w:t>ulation applies in relation to:</w:t>
      </w:r>
    </w:p>
    <w:p w:rsidR="00AF3BCD" w:rsidRPr="00A27FA2" w:rsidRDefault="00AF3BCD" w:rsidP="00E32E5A">
      <w:pPr>
        <w:pStyle w:val="P1"/>
      </w:pPr>
      <w:r w:rsidRPr="00A27FA2">
        <w:tab/>
        <w:t>(a)</w:t>
      </w:r>
      <w:r w:rsidRPr="00A27FA2">
        <w:tab/>
        <w:t xml:space="preserve">the supply of a pharmaceutical benefit to a person </w:t>
      </w:r>
      <w:r w:rsidR="00957FFA" w:rsidRPr="00A27FA2">
        <w:t xml:space="preserve">(the </w:t>
      </w:r>
      <w:r w:rsidR="00957FFA" w:rsidRPr="00A27FA2">
        <w:rPr>
          <w:b/>
          <w:i/>
        </w:rPr>
        <w:t>patient</w:t>
      </w:r>
      <w:r w:rsidR="00957FFA" w:rsidRPr="00A27FA2">
        <w:t xml:space="preserve">) </w:t>
      </w:r>
      <w:r w:rsidRPr="00A27FA2">
        <w:t>by an approved pharmacist under subsection 89A (1) of the Act; and</w:t>
      </w:r>
    </w:p>
    <w:p w:rsidR="00AF3BCD" w:rsidRPr="00A27FA2" w:rsidRDefault="00AF3BCD" w:rsidP="00E32E5A">
      <w:pPr>
        <w:pStyle w:val="P1"/>
      </w:pPr>
      <w:r w:rsidRPr="00A27FA2">
        <w:tab/>
        <w:t>(b)</w:t>
      </w:r>
      <w:r w:rsidRPr="00A27FA2">
        <w:tab/>
        <w:t>the supply of a pharmaceutical benefit by an approved medical practitioner or approved pharmacist</w:t>
      </w:r>
      <w:r w:rsidR="00D67830" w:rsidRPr="00A27FA2">
        <w:t>, under subsection 93A (4) of the Act,</w:t>
      </w:r>
      <w:r w:rsidRPr="00A27FA2">
        <w:t xml:space="preserve"> on the basis of a medication chart prescription</w:t>
      </w:r>
      <w:r w:rsidR="00957FFA" w:rsidRPr="00A27FA2">
        <w:t xml:space="preserve"> written for a person (the </w:t>
      </w:r>
      <w:r w:rsidR="00957FFA" w:rsidRPr="00A27FA2">
        <w:rPr>
          <w:b/>
          <w:i/>
        </w:rPr>
        <w:t>patient</w:t>
      </w:r>
      <w:r w:rsidR="00957FFA" w:rsidRPr="00A27FA2">
        <w:t>)</w:t>
      </w:r>
      <w:r w:rsidRPr="00A27FA2">
        <w:t>.</w:t>
      </w:r>
    </w:p>
    <w:p w:rsidR="00AF3BCD" w:rsidRPr="00A27FA2" w:rsidRDefault="00AF3BCD" w:rsidP="00E32E5A">
      <w:pPr>
        <w:pStyle w:val="ZR2"/>
      </w:pPr>
      <w:r w:rsidRPr="00A27FA2">
        <w:tab/>
        <w:t>(2)</w:t>
      </w:r>
      <w:r w:rsidRPr="00A27FA2">
        <w:tab/>
        <w:t>The approved pharmacist or approved medical practitioner must collect the following information at the time of supply:</w:t>
      </w:r>
    </w:p>
    <w:p w:rsidR="00AF3BCD" w:rsidRPr="00A27FA2" w:rsidRDefault="00AF3BCD" w:rsidP="00E32E5A">
      <w:pPr>
        <w:pStyle w:val="ZP1"/>
      </w:pPr>
      <w:r w:rsidRPr="00A27FA2">
        <w:tab/>
        <w:t>(a)</w:t>
      </w:r>
      <w:r w:rsidRPr="00A27FA2">
        <w:tab/>
        <w:t xml:space="preserve">information about whether the </w:t>
      </w:r>
      <w:r w:rsidR="00957FFA" w:rsidRPr="00A27FA2">
        <w:t>patient</w:t>
      </w:r>
      <w:r w:rsidRPr="00A27FA2">
        <w:t xml:space="preserve"> </w:t>
      </w:r>
      <w:r w:rsidR="00F43229" w:rsidRPr="00A27FA2">
        <w:t>is</w:t>
      </w:r>
      <w:r w:rsidR="00957FFA" w:rsidRPr="00A27FA2">
        <w:t>, at the time of the supply</w:t>
      </w:r>
      <w:r w:rsidR="00F43229" w:rsidRPr="00A27FA2">
        <w:t>:</w:t>
      </w:r>
    </w:p>
    <w:p w:rsidR="00AF3BCD" w:rsidRPr="00A27FA2" w:rsidRDefault="00AF3BCD" w:rsidP="00E32E5A">
      <w:pPr>
        <w:pStyle w:val="P2"/>
      </w:pPr>
      <w:r w:rsidRPr="00A27FA2">
        <w:tab/>
        <w:t>(i)</w:t>
      </w:r>
      <w:r w:rsidRPr="00A27FA2">
        <w:tab/>
        <w:t>a concessional beneficiary or a dependant of a concessional beneficiary; or</w:t>
      </w:r>
    </w:p>
    <w:p w:rsidR="00AF3BCD" w:rsidRPr="00A27FA2" w:rsidRDefault="00AF3BCD" w:rsidP="00E32E5A">
      <w:pPr>
        <w:pStyle w:val="P2"/>
      </w:pPr>
      <w:r w:rsidRPr="00A27FA2">
        <w:tab/>
        <w:t>(ii)</w:t>
      </w:r>
      <w:r w:rsidRPr="00A27FA2">
        <w:tab/>
        <w:t>the holder of a concession card or entitlement card;</w:t>
      </w:r>
    </w:p>
    <w:p w:rsidR="00AF3BCD" w:rsidRPr="00A27FA2" w:rsidRDefault="00AF3BCD" w:rsidP="00E32E5A">
      <w:pPr>
        <w:pStyle w:val="P1"/>
      </w:pPr>
      <w:r w:rsidRPr="00A27FA2">
        <w:lastRenderedPageBreak/>
        <w:tab/>
        <w:t>(b)</w:t>
      </w:r>
      <w:r w:rsidRPr="00A27FA2">
        <w:tab/>
        <w:t>for a person mentioned in subparagraph (a) (i)—the number specified on a card, issued by the Commonwealth, as an entitlement number (however described) in relation to the person;</w:t>
      </w:r>
    </w:p>
    <w:p w:rsidR="00AF3BCD" w:rsidRPr="00A27FA2" w:rsidRDefault="00AF3BCD" w:rsidP="00E32E5A">
      <w:pPr>
        <w:pStyle w:val="P1"/>
      </w:pPr>
      <w:r w:rsidRPr="00A27FA2">
        <w:tab/>
        <w:t>(c)</w:t>
      </w:r>
      <w:r w:rsidRPr="00A27FA2">
        <w:tab/>
        <w:t>for a person mentioned in subparagraph (a) (ii)—the number of the conces</w:t>
      </w:r>
      <w:r w:rsidR="00F43229" w:rsidRPr="00A27FA2">
        <w:t>sion card or entitlement card.</w:t>
      </w:r>
    </w:p>
    <w:p w:rsidR="00AF3BCD" w:rsidRPr="00A27FA2" w:rsidRDefault="00AF3BCD" w:rsidP="00E32E5A">
      <w:pPr>
        <w:pStyle w:val="R2"/>
      </w:pPr>
      <w:r w:rsidRPr="00A27FA2">
        <w:tab/>
        <w:t>(3)</w:t>
      </w:r>
      <w:r w:rsidRPr="00A27FA2">
        <w:tab/>
      </w:r>
      <w:r w:rsidR="00883F4D" w:rsidRPr="00A27FA2">
        <w:t xml:space="preserve">The approved pharmacist or approved medical practitioner must include the information collected under subregulation (2) in </w:t>
      </w:r>
      <w:r w:rsidRPr="00A27FA2">
        <w:t xml:space="preserve">the claim for a payment from the Commonwealth in relation to the supply </w:t>
      </w:r>
      <w:r w:rsidR="00883F4D" w:rsidRPr="00A27FA2">
        <w:t>using</w:t>
      </w:r>
      <w:r w:rsidRPr="00A27FA2">
        <w:t xml:space="preserve"> the Claims Transmission System, within the meaning given by subsection 99AAA (1) of the Act</w:t>
      </w:r>
      <w:r w:rsidR="00C55A3E" w:rsidRPr="00A27FA2">
        <w:t>.</w:t>
      </w:r>
    </w:p>
    <w:p w:rsidR="000E1EFF" w:rsidRPr="00A27FA2" w:rsidRDefault="000E1EFF" w:rsidP="00E32E5A">
      <w:pPr>
        <w:pStyle w:val="A1S"/>
        <w:keepLines/>
      </w:pPr>
      <w:r w:rsidRPr="00A27FA2">
        <w:t>[</w:t>
      </w:r>
      <w:fldSimple w:instr=" SEQ Sch1Item " w:fldLock="1">
        <w:r w:rsidR="00467C5A">
          <w:rPr>
            <w:noProof/>
          </w:rPr>
          <w:t>38</w:t>
        </w:r>
      </w:fldSimple>
      <w:r w:rsidRPr="00A27FA2">
        <w:t>]</w:t>
      </w:r>
      <w:r w:rsidRPr="00A27FA2">
        <w:tab/>
        <w:t>Subregulation 22 (5)</w:t>
      </w:r>
    </w:p>
    <w:p w:rsidR="000E1EFF" w:rsidRPr="00A27FA2" w:rsidRDefault="000E1EFF" w:rsidP="00E32E5A">
      <w:pPr>
        <w:pStyle w:val="A2S"/>
        <w:keepLines/>
      </w:pPr>
      <w:r w:rsidRPr="00A27FA2">
        <w:t>substitute</w:t>
      </w:r>
    </w:p>
    <w:p w:rsidR="000E1EFF" w:rsidRPr="00A27FA2" w:rsidRDefault="000E1EFF" w:rsidP="00E32E5A">
      <w:pPr>
        <w:pStyle w:val="ZR2"/>
      </w:pPr>
      <w:r w:rsidRPr="00A27FA2">
        <w:tab/>
        <w:t>(5)</w:t>
      </w:r>
      <w:r w:rsidRPr="00A27FA2">
        <w:tab/>
        <w:t>This regulation does not apply to:</w:t>
      </w:r>
    </w:p>
    <w:p w:rsidR="000E1EFF" w:rsidRPr="00A27FA2" w:rsidRDefault="000E1EFF" w:rsidP="00E32E5A">
      <w:pPr>
        <w:pStyle w:val="P1"/>
      </w:pPr>
      <w:r w:rsidRPr="00A27FA2">
        <w:tab/>
        <w:t>(a)</w:t>
      </w:r>
      <w:r w:rsidRPr="00A27FA2">
        <w:tab/>
        <w:t>a pharmaceutical benefit for which the prescription must be in writing</w:t>
      </w:r>
      <w:r w:rsidR="00AC1195" w:rsidRPr="00A27FA2">
        <w:t>,</w:t>
      </w:r>
      <w:r w:rsidRPr="00A27FA2">
        <w:t xml:space="preserve"> under a law of the State or Territory where the premises of the approved pharmacist are located; and</w:t>
      </w:r>
    </w:p>
    <w:p w:rsidR="000E1EFF" w:rsidRPr="00A27FA2" w:rsidRDefault="000E1EFF" w:rsidP="00E32E5A">
      <w:pPr>
        <w:pStyle w:val="P1"/>
      </w:pPr>
      <w:r w:rsidRPr="00A27FA2">
        <w:tab/>
        <w:t>(b)</w:t>
      </w:r>
      <w:r w:rsidRPr="00A27FA2">
        <w:tab/>
        <w:t>a pharmaceutical benefit to be supplied</w:t>
      </w:r>
      <w:r w:rsidR="00D67830" w:rsidRPr="00A27FA2">
        <w:t>, under subsection 93A (4) of the Act,</w:t>
      </w:r>
      <w:r w:rsidRPr="00A27FA2">
        <w:t xml:space="preserve"> on the basis of a medication chart prescription.</w:t>
      </w:r>
    </w:p>
    <w:p w:rsidR="00AE0FA5" w:rsidRPr="00A27FA2" w:rsidRDefault="00E807DB" w:rsidP="00E32E5A">
      <w:pPr>
        <w:pStyle w:val="A1S"/>
        <w:keepLines/>
      </w:pPr>
      <w:r w:rsidRPr="00A27FA2">
        <w:t>[</w:t>
      </w:r>
      <w:fldSimple w:instr=" SEQ Sch1Item " w:fldLock="1">
        <w:r w:rsidR="00467C5A">
          <w:rPr>
            <w:noProof/>
          </w:rPr>
          <w:t>39</w:t>
        </w:r>
      </w:fldSimple>
      <w:r w:rsidR="0081494F" w:rsidRPr="00A27FA2">
        <w:t>]</w:t>
      </w:r>
      <w:r w:rsidR="0081494F" w:rsidRPr="00A27FA2">
        <w:tab/>
      </w:r>
      <w:r w:rsidR="00AE0FA5" w:rsidRPr="00A27FA2">
        <w:t>Paragraph 24 (1) (a)</w:t>
      </w:r>
    </w:p>
    <w:p w:rsidR="00AE0FA5" w:rsidRPr="00A27FA2" w:rsidRDefault="00AE0FA5" w:rsidP="00E32E5A">
      <w:pPr>
        <w:pStyle w:val="A2S"/>
        <w:keepLines/>
      </w:pPr>
      <w:r w:rsidRPr="00A27FA2">
        <w:t>after</w:t>
      </w:r>
    </w:p>
    <w:p w:rsidR="00AE0FA5" w:rsidRPr="00A27FA2" w:rsidRDefault="00AE0FA5" w:rsidP="00E32E5A">
      <w:pPr>
        <w:pStyle w:val="A3S"/>
        <w:keepLines/>
      </w:pPr>
      <w:r w:rsidRPr="00A27FA2">
        <w:t>written;</w:t>
      </w:r>
    </w:p>
    <w:p w:rsidR="00AE0FA5" w:rsidRPr="00A27FA2" w:rsidRDefault="00AE0FA5" w:rsidP="00E32E5A">
      <w:pPr>
        <w:pStyle w:val="A2S"/>
        <w:keepLines/>
      </w:pPr>
      <w:r w:rsidRPr="00A27FA2">
        <w:t>insert</w:t>
      </w:r>
    </w:p>
    <w:p w:rsidR="00AE0FA5" w:rsidRPr="00A27FA2" w:rsidRDefault="00AE0FA5" w:rsidP="00E32E5A">
      <w:pPr>
        <w:pStyle w:val="A3S"/>
        <w:keepLines/>
      </w:pPr>
      <w:r w:rsidRPr="00A27FA2">
        <w:t>and</w:t>
      </w:r>
    </w:p>
    <w:p w:rsidR="00AE0FA5" w:rsidRPr="00A27FA2" w:rsidRDefault="00AE0FA5" w:rsidP="00E32E5A">
      <w:pPr>
        <w:pStyle w:val="A1S"/>
        <w:keepLines/>
      </w:pPr>
      <w:r w:rsidRPr="00A27FA2">
        <w:t>[</w:t>
      </w:r>
      <w:fldSimple w:instr=" SEQ Sch1Item " w:fldLock="1">
        <w:r w:rsidR="00467C5A">
          <w:rPr>
            <w:noProof/>
          </w:rPr>
          <w:t>40</w:t>
        </w:r>
      </w:fldSimple>
      <w:r w:rsidRPr="00A27FA2">
        <w:t>]</w:t>
      </w:r>
      <w:r w:rsidRPr="00A27FA2">
        <w:tab/>
        <w:t>Subregulation 24 (2)</w:t>
      </w:r>
    </w:p>
    <w:p w:rsidR="00AE0FA5" w:rsidRPr="00A27FA2" w:rsidRDefault="00AE0FA5" w:rsidP="00E32E5A">
      <w:pPr>
        <w:pStyle w:val="A2S"/>
        <w:keepLines/>
      </w:pPr>
      <w:r w:rsidRPr="00A27FA2">
        <w:t>omit</w:t>
      </w:r>
    </w:p>
    <w:p w:rsidR="00AE0FA5" w:rsidRPr="00A27FA2" w:rsidRDefault="00AE0FA5" w:rsidP="00E32E5A">
      <w:pPr>
        <w:pStyle w:val="A3S"/>
        <w:keepLines/>
      </w:pPr>
      <w:r w:rsidRPr="00A27FA2">
        <w:t>1 occasion</w:t>
      </w:r>
    </w:p>
    <w:p w:rsidR="00AE0FA5" w:rsidRPr="00A27FA2" w:rsidRDefault="00AE0FA5" w:rsidP="00E32E5A">
      <w:pPr>
        <w:pStyle w:val="A2S"/>
        <w:keepLines/>
      </w:pPr>
      <w:r w:rsidRPr="00A27FA2">
        <w:t>insert</w:t>
      </w:r>
    </w:p>
    <w:p w:rsidR="00AE0FA5" w:rsidRPr="00A27FA2" w:rsidRDefault="00AE0FA5" w:rsidP="00E32E5A">
      <w:pPr>
        <w:pStyle w:val="A3S"/>
        <w:keepLines/>
      </w:pPr>
      <w:r w:rsidRPr="00A27FA2">
        <w:t>one occasion</w:t>
      </w:r>
    </w:p>
    <w:p w:rsidR="005B3141" w:rsidRPr="00A27FA2" w:rsidRDefault="005B3141" w:rsidP="00E32E5A">
      <w:pPr>
        <w:pStyle w:val="A1S"/>
        <w:keepLines/>
      </w:pPr>
      <w:r w:rsidRPr="00A27FA2">
        <w:lastRenderedPageBreak/>
        <w:t>[</w:t>
      </w:r>
      <w:fldSimple w:instr=" SEQ Sch1Item " w:fldLock="1">
        <w:r w:rsidR="00467C5A">
          <w:rPr>
            <w:noProof/>
          </w:rPr>
          <w:t>41</w:t>
        </w:r>
      </w:fldSimple>
      <w:r w:rsidRPr="00A27FA2">
        <w:t>]</w:t>
      </w:r>
      <w:r w:rsidRPr="00A27FA2">
        <w:tab/>
        <w:t>After subregulation 24 (2)</w:t>
      </w:r>
    </w:p>
    <w:p w:rsidR="005B3141" w:rsidRPr="00A27FA2" w:rsidRDefault="005B3141" w:rsidP="00E32E5A">
      <w:pPr>
        <w:pStyle w:val="A2S"/>
        <w:keepLines/>
      </w:pPr>
      <w:r w:rsidRPr="00A27FA2">
        <w:t>insert</w:t>
      </w:r>
    </w:p>
    <w:p w:rsidR="005B3141" w:rsidRPr="00A27FA2" w:rsidRDefault="005B3141" w:rsidP="00E32E5A">
      <w:pPr>
        <w:pStyle w:val="R2"/>
      </w:pPr>
      <w:r w:rsidRPr="00A27FA2">
        <w:tab/>
        <w:t>(3)</w:t>
      </w:r>
      <w:r w:rsidRPr="00A27FA2">
        <w:tab/>
        <w:t xml:space="preserve">However, this regulation does not apply </w:t>
      </w:r>
      <w:r w:rsidR="00AC1195" w:rsidRPr="00A27FA2">
        <w:t xml:space="preserve">in relation </w:t>
      </w:r>
      <w:r w:rsidRPr="00A27FA2">
        <w:t>to</w:t>
      </w:r>
      <w:r w:rsidR="00AC1195" w:rsidRPr="00A27FA2">
        <w:t xml:space="preserve"> the writing of</w:t>
      </w:r>
      <w:r w:rsidRPr="00A27FA2">
        <w:t xml:space="preserve"> a </w:t>
      </w:r>
      <w:r w:rsidR="00C062A8" w:rsidRPr="00A27FA2">
        <w:t xml:space="preserve">medication chart </w:t>
      </w:r>
      <w:r w:rsidRPr="00A27FA2">
        <w:t>prescription.</w:t>
      </w:r>
    </w:p>
    <w:p w:rsidR="00BA5D28" w:rsidRPr="00A27FA2" w:rsidRDefault="00BA5D28" w:rsidP="00E32E5A">
      <w:pPr>
        <w:pStyle w:val="A1S"/>
        <w:keepLines/>
      </w:pPr>
      <w:r w:rsidRPr="00A27FA2">
        <w:t>[</w:t>
      </w:r>
      <w:fldSimple w:instr=" SEQ Sch1Item " w:fldLock="1">
        <w:r w:rsidR="00467C5A">
          <w:rPr>
            <w:noProof/>
          </w:rPr>
          <w:t>42</w:t>
        </w:r>
      </w:fldSimple>
      <w:r w:rsidRPr="00A27FA2">
        <w:t>]</w:t>
      </w:r>
      <w:r w:rsidRPr="00A27FA2">
        <w:tab/>
        <w:t>After regulation 24</w:t>
      </w:r>
    </w:p>
    <w:p w:rsidR="00BA5D28" w:rsidRPr="00A27FA2" w:rsidRDefault="00BA5D28" w:rsidP="00E32E5A">
      <w:pPr>
        <w:pStyle w:val="A2S"/>
        <w:keepLines/>
      </w:pPr>
      <w:r w:rsidRPr="00A27FA2">
        <w:t>insert</w:t>
      </w:r>
    </w:p>
    <w:p w:rsidR="00BA5D28" w:rsidRPr="00A27FA2" w:rsidRDefault="00BA5D28" w:rsidP="00E32E5A">
      <w:pPr>
        <w:pStyle w:val="HR"/>
      </w:pPr>
      <w:r w:rsidRPr="00E32E5A">
        <w:rPr>
          <w:rStyle w:val="CharSectno"/>
        </w:rPr>
        <w:t>24A</w:t>
      </w:r>
      <w:r w:rsidRPr="00A27FA2">
        <w:tab/>
        <w:t>Continued dispensing—repeated supply not to be supplied on one occasion</w:t>
      </w:r>
    </w:p>
    <w:p w:rsidR="00BA5D28" w:rsidRPr="00A27FA2" w:rsidRDefault="00BA5D28" w:rsidP="00E32E5A">
      <w:pPr>
        <w:pStyle w:val="R1"/>
      </w:pPr>
      <w:r w:rsidRPr="00A27FA2">
        <w:tab/>
        <w:t>(1)</w:t>
      </w:r>
      <w:r w:rsidRPr="00A27FA2">
        <w:tab/>
      </w:r>
      <w:r w:rsidR="00BD030B" w:rsidRPr="00A27FA2">
        <w:t>T</w:t>
      </w:r>
      <w:r w:rsidRPr="00A27FA2">
        <w:t xml:space="preserve">his regulation applies in relation to the supply </w:t>
      </w:r>
      <w:r w:rsidR="005B6775" w:rsidRPr="00A27FA2">
        <w:t xml:space="preserve">(the </w:t>
      </w:r>
      <w:r w:rsidR="005B6775" w:rsidRPr="00A27FA2">
        <w:rPr>
          <w:b/>
          <w:i/>
        </w:rPr>
        <w:t>continued dispensing supply</w:t>
      </w:r>
      <w:r w:rsidR="005B6775" w:rsidRPr="00A27FA2">
        <w:t xml:space="preserve">) </w:t>
      </w:r>
      <w:r w:rsidRPr="00A27FA2">
        <w:t>of a pharmaceutical benefit by an approved pharmacist under subsection 89A (1) of the Act</w:t>
      </w:r>
      <w:r w:rsidR="00A35988" w:rsidRPr="00A27FA2">
        <w:t xml:space="preserve"> on the basis of a previous prescription from a PBS prescriber</w:t>
      </w:r>
      <w:r w:rsidRPr="00A27FA2">
        <w:t>.</w:t>
      </w:r>
    </w:p>
    <w:p w:rsidR="00BA5D28" w:rsidRPr="00A27FA2" w:rsidRDefault="00BA5D28" w:rsidP="00E32E5A">
      <w:pPr>
        <w:pStyle w:val="R2"/>
      </w:pPr>
      <w:r w:rsidRPr="00A27FA2">
        <w:tab/>
        <w:t>(2)</w:t>
      </w:r>
      <w:r w:rsidRPr="00A27FA2">
        <w:tab/>
      </w:r>
      <w:r w:rsidR="005B6775" w:rsidRPr="00A27FA2">
        <w:t>If the PBS prescriber directed in the prescription the supply on one occasion of a quantity or number of units of the pharmaceutical benefit allowable under subsection 88 (6) of the Act, instead of directing a repeated supply, the direction does not apply for the purposes of the continued dispensing supply.</w:t>
      </w:r>
    </w:p>
    <w:p w:rsidR="00AF4889" w:rsidRPr="00A27FA2" w:rsidRDefault="00AF4889" w:rsidP="00E32E5A">
      <w:pPr>
        <w:pStyle w:val="A1S"/>
        <w:keepLines/>
      </w:pPr>
      <w:r w:rsidRPr="00A27FA2">
        <w:t>[</w:t>
      </w:r>
      <w:fldSimple w:instr=" SEQ Sch1Item " w:fldLock="1">
        <w:r w:rsidR="00467C5A">
          <w:rPr>
            <w:noProof/>
          </w:rPr>
          <w:t>43</w:t>
        </w:r>
      </w:fldSimple>
      <w:r w:rsidRPr="00A27FA2">
        <w:t>]</w:t>
      </w:r>
      <w:r w:rsidRPr="00A27FA2">
        <w:tab/>
      </w:r>
      <w:r w:rsidR="004A464D" w:rsidRPr="00A27FA2">
        <w:t>Paragraph 25 (2) (a)</w:t>
      </w:r>
    </w:p>
    <w:p w:rsidR="004A464D" w:rsidRPr="00A27FA2" w:rsidRDefault="004A464D" w:rsidP="00E32E5A">
      <w:pPr>
        <w:pStyle w:val="A2S"/>
        <w:keepLines/>
      </w:pPr>
      <w:r w:rsidRPr="00A27FA2">
        <w:t>omit</w:t>
      </w:r>
    </w:p>
    <w:p w:rsidR="004A464D" w:rsidRPr="00A27FA2" w:rsidRDefault="004A464D" w:rsidP="00E32E5A">
      <w:pPr>
        <w:pStyle w:val="A3S"/>
        <w:keepLines/>
      </w:pPr>
      <w:r w:rsidRPr="00A27FA2">
        <w:t>1 prescription</w:t>
      </w:r>
    </w:p>
    <w:p w:rsidR="004A464D" w:rsidRPr="00A27FA2" w:rsidRDefault="004A464D" w:rsidP="00E32E5A">
      <w:pPr>
        <w:pStyle w:val="A2S"/>
        <w:keepLines/>
      </w:pPr>
      <w:r w:rsidRPr="00A27FA2">
        <w:t>insert</w:t>
      </w:r>
    </w:p>
    <w:p w:rsidR="004A464D" w:rsidRPr="00A27FA2" w:rsidRDefault="004A464D" w:rsidP="00E32E5A">
      <w:pPr>
        <w:pStyle w:val="A3S"/>
        <w:keepLines/>
      </w:pPr>
      <w:r w:rsidRPr="00A27FA2">
        <w:t>one prescription</w:t>
      </w:r>
    </w:p>
    <w:p w:rsidR="004A464D" w:rsidRPr="00A27FA2" w:rsidRDefault="004A464D" w:rsidP="00E32E5A">
      <w:pPr>
        <w:pStyle w:val="A1S"/>
        <w:keepLines/>
      </w:pPr>
      <w:r w:rsidRPr="00A27FA2">
        <w:lastRenderedPageBreak/>
        <w:t>[</w:t>
      </w:r>
      <w:fldSimple w:instr=" SEQ Sch1Item " w:fldLock="1">
        <w:r w:rsidR="00467C5A">
          <w:rPr>
            <w:noProof/>
          </w:rPr>
          <w:t>44</w:t>
        </w:r>
      </w:fldSimple>
      <w:r w:rsidRPr="00A27FA2">
        <w:t>]</w:t>
      </w:r>
      <w:r w:rsidRPr="00A27FA2">
        <w:tab/>
        <w:t>After subregulation 25 (4)</w:t>
      </w:r>
    </w:p>
    <w:p w:rsidR="00ED38DC" w:rsidRPr="00A27FA2" w:rsidRDefault="00ED38DC" w:rsidP="00E32E5A">
      <w:pPr>
        <w:pStyle w:val="A2S"/>
        <w:keepLines/>
      </w:pPr>
      <w:r w:rsidRPr="00A27FA2">
        <w:t>insert</w:t>
      </w:r>
    </w:p>
    <w:p w:rsidR="009C64B9" w:rsidRPr="00A27FA2" w:rsidRDefault="009C64B9" w:rsidP="00E32E5A">
      <w:pPr>
        <w:pStyle w:val="HSR"/>
        <w:keepLines/>
      </w:pPr>
      <w:r w:rsidRPr="00A27FA2">
        <w:t>Continued Dispensing</w:t>
      </w:r>
    </w:p>
    <w:p w:rsidR="00030DC2" w:rsidRPr="00A27FA2" w:rsidRDefault="009C64B9" w:rsidP="00E32E5A">
      <w:pPr>
        <w:pStyle w:val="ZR2"/>
      </w:pPr>
      <w:r w:rsidRPr="00A27FA2">
        <w:tab/>
      </w:r>
      <w:r w:rsidR="000D6B11" w:rsidRPr="00A27FA2">
        <w:t>(5)</w:t>
      </w:r>
      <w:r w:rsidR="000D6B11" w:rsidRPr="00A27FA2">
        <w:tab/>
        <w:t>Subject to subregulation (2), i</w:t>
      </w:r>
      <w:r w:rsidR="00ED38DC" w:rsidRPr="00A27FA2">
        <w:t>f the pharmaceutical benef</w:t>
      </w:r>
      <w:r w:rsidR="00DD4DD7" w:rsidRPr="00A27FA2">
        <w:t xml:space="preserve">it is supplied </w:t>
      </w:r>
      <w:r w:rsidR="0006001F" w:rsidRPr="00A27FA2">
        <w:t xml:space="preserve">to a person </w:t>
      </w:r>
      <w:r w:rsidR="00AC1195" w:rsidRPr="00A27FA2">
        <w:t xml:space="preserve">by an approved pharmacist (the </w:t>
      </w:r>
      <w:r w:rsidR="00AC1195" w:rsidRPr="00A27FA2">
        <w:rPr>
          <w:b/>
          <w:i/>
        </w:rPr>
        <w:t>supplier</w:t>
      </w:r>
      <w:r w:rsidR="00AC1195" w:rsidRPr="00A27FA2">
        <w:t xml:space="preserve">) </w:t>
      </w:r>
      <w:r w:rsidR="00DD4DD7" w:rsidRPr="00A27FA2">
        <w:t>under subsection</w:t>
      </w:r>
      <w:r w:rsidR="00E32E5A">
        <w:t> </w:t>
      </w:r>
      <w:r w:rsidR="00ED38DC" w:rsidRPr="00A27FA2">
        <w:t>89A</w:t>
      </w:r>
      <w:r w:rsidR="00E32E5A">
        <w:t> </w:t>
      </w:r>
      <w:r w:rsidR="00ED38DC" w:rsidRPr="00A27FA2">
        <w:t>(1) of the Act</w:t>
      </w:r>
      <w:r w:rsidR="00D67830" w:rsidRPr="00A27FA2">
        <w:t xml:space="preserve">, </w:t>
      </w:r>
      <w:r w:rsidR="00030DC2" w:rsidRPr="00A27FA2">
        <w:t>subregulation</w:t>
      </w:r>
      <w:r w:rsidR="00E32E5A">
        <w:t> </w:t>
      </w:r>
      <w:r w:rsidR="00030DC2" w:rsidRPr="00A27FA2">
        <w:t>(3) or (4)</w:t>
      </w:r>
      <w:r w:rsidR="00F43229" w:rsidRPr="00A27FA2">
        <w:t xml:space="preserve"> applies as if:</w:t>
      </w:r>
    </w:p>
    <w:p w:rsidR="00A96692" w:rsidRPr="00A27FA2" w:rsidRDefault="00D67830" w:rsidP="00E32E5A">
      <w:pPr>
        <w:pStyle w:val="ZP1"/>
      </w:pPr>
      <w:r w:rsidRPr="00A27FA2">
        <w:tab/>
        <w:t>(a</w:t>
      </w:r>
      <w:r w:rsidR="00030DC2" w:rsidRPr="00A27FA2">
        <w:t>)</w:t>
      </w:r>
      <w:r w:rsidR="00030DC2" w:rsidRPr="00A27FA2">
        <w:tab/>
      </w:r>
      <w:r w:rsidR="00AC1195" w:rsidRPr="00A27FA2">
        <w:t>the person had presented the</w:t>
      </w:r>
      <w:r w:rsidR="00DB7894" w:rsidRPr="00A27FA2">
        <w:t xml:space="preserve"> </w:t>
      </w:r>
      <w:r w:rsidR="0006001F" w:rsidRPr="00A27FA2">
        <w:t>supplier with a prescription</w:t>
      </w:r>
      <w:r w:rsidR="00FD1D1A" w:rsidRPr="00A27FA2">
        <w:t xml:space="preserve"> that</w:t>
      </w:r>
      <w:r w:rsidR="00A96692" w:rsidRPr="00A27FA2">
        <w:t>:</w:t>
      </w:r>
    </w:p>
    <w:p w:rsidR="005F21FD" w:rsidRPr="00A27FA2" w:rsidRDefault="00D67830" w:rsidP="00E32E5A">
      <w:pPr>
        <w:pStyle w:val="P2"/>
      </w:pPr>
      <w:r w:rsidRPr="00A27FA2">
        <w:tab/>
        <w:t>(i</w:t>
      </w:r>
      <w:r w:rsidR="00A96692" w:rsidRPr="00A27FA2">
        <w:t>)</w:t>
      </w:r>
      <w:r w:rsidR="00A96692" w:rsidRPr="00A27FA2">
        <w:tab/>
      </w:r>
      <w:r w:rsidR="00FD1D1A" w:rsidRPr="00A27FA2">
        <w:t>had been written by a PBS prescriber in accordance with the Act and these Regulations</w:t>
      </w:r>
      <w:r w:rsidR="005F21FD" w:rsidRPr="00A27FA2">
        <w:t>; and</w:t>
      </w:r>
    </w:p>
    <w:p w:rsidR="00030DC2" w:rsidRPr="00A27FA2" w:rsidRDefault="00D67830" w:rsidP="00E32E5A">
      <w:pPr>
        <w:pStyle w:val="P2"/>
      </w:pPr>
      <w:r w:rsidRPr="00A27FA2">
        <w:tab/>
        <w:t>(ii</w:t>
      </w:r>
      <w:r w:rsidR="00A96692" w:rsidRPr="00A27FA2">
        <w:t>)</w:t>
      </w:r>
      <w:r w:rsidR="00A96692" w:rsidRPr="00A27FA2">
        <w:tab/>
        <w:t>did not include a medicare number</w:t>
      </w:r>
      <w:r w:rsidR="00030DC2" w:rsidRPr="00A27FA2">
        <w:t>; and</w:t>
      </w:r>
    </w:p>
    <w:p w:rsidR="00A96692" w:rsidRPr="00A27FA2" w:rsidRDefault="00D67830" w:rsidP="00E32E5A">
      <w:pPr>
        <w:pStyle w:val="P2"/>
      </w:pPr>
      <w:r w:rsidRPr="00A27FA2">
        <w:tab/>
        <w:t>(iii</w:t>
      </w:r>
      <w:r w:rsidR="00030DC2" w:rsidRPr="00A27FA2">
        <w:t>)</w:t>
      </w:r>
      <w:r w:rsidR="00030DC2" w:rsidRPr="00A27FA2">
        <w:tab/>
        <w:t xml:space="preserve">did not </w:t>
      </w:r>
      <w:r w:rsidR="00A96692" w:rsidRPr="00A27FA2">
        <w:t>direct a repeated supply of the pharmaceutical benefit; and</w:t>
      </w:r>
    </w:p>
    <w:p w:rsidR="005F21FD" w:rsidRPr="00A27FA2" w:rsidRDefault="00D67830" w:rsidP="00E32E5A">
      <w:pPr>
        <w:pStyle w:val="P1"/>
      </w:pPr>
      <w:r w:rsidRPr="00A27FA2">
        <w:tab/>
        <w:t>(b</w:t>
      </w:r>
      <w:r w:rsidR="00B51648" w:rsidRPr="00A27FA2">
        <w:t>)</w:t>
      </w:r>
      <w:r w:rsidR="00B51648" w:rsidRPr="00A27FA2">
        <w:tab/>
        <w:t>subparagraphs (3) (b) (ii) and (c) (ii) or (4) (b) (ii) and (c) (ii</w:t>
      </w:r>
      <w:r w:rsidR="00030DC2" w:rsidRPr="00A27FA2">
        <w:t xml:space="preserve">) were </w:t>
      </w:r>
      <w:r w:rsidR="00B51648" w:rsidRPr="00A27FA2">
        <w:t xml:space="preserve">omitted, and </w:t>
      </w:r>
      <w:r w:rsidR="00030DC2" w:rsidRPr="00A27FA2">
        <w:t xml:space="preserve">the words ‘immediate supply necessary’ were required to be written on the </w:t>
      </w:r>
      <w:r w:rsidR="0044357B" w:rsidRPr="00A27FA2">
        <w:t xml:space="preserve">repeat authorisation form </w:t>
      </w:r>
      <w:r w:rsidR="00E04695" w:rsidRPr="00A27FA2">
        <w:t>for</w:t>
      </w:r>
      <w:r w:rsidR="00DB7894" w:rsidRPr="00A27FA2">
        <w:t xml:space="preserve"> the supply</w:t>
      </w:r>
      <w:r w:rsidR="0044357B" w:rsidRPr="00A27FA2">
        <w:t>; and</w:t>
      </w:r>
    </w:p>
    <w:p w:rsidR="0044357B" w:rsidRPr="00A27FA2" w:rsidRDefault="0044357B" w:rsidP="00E32E5A">
      <w:pPr>
        <w:pStyle w:val="P1"/>
      </w:pPr>
      <w:r w:rsidRPr="00A27FA2">
        <w:tab/>
        <w:t>(c)</w:t>
      </w:r>
      <w:r w:rsidRPr="00A27FA2">
        <w:tab/>
      </w:r>
      <w:r w:rsidR="009E5A42" w:rsidRPr="00A27FA2">
        <w:t>subparagraphs (3) (b) (iii) and (c) (iii) or (4) (b) (iii) and (c) (iii) were omitted, and the supplier were required to sign the repeat authorisation form mentioned in paragraph (b).</w:t>
      </w:r>
    </w:p>
    <w:p w:rsidR="008456BA" w:rsidRPr="00A27FA2" w:rsidRDefault="008456BA" w:rsidP="00E32E5A">
      <w:pPr>
        <w:pStyle w:val="HSR"/>
        <w:keepLines/>
      </w:pPr>
      <w:r w:rsidRPr="00A27FA2">
        <w:t>Medication chart prescriptions</w:t>
      </w:r>
    </w:p>
    <w:p w:rsidR="00537AD0" w:rsidRPr="00A27FA2" w:rsidRDefault="008456BA" w:rsidP="00E32E5A">
      <w:pPr>
        <w:pStyle w:val="ZR2"/>
      </w:pPr>
      <w:r w:rsidRPr="00A27FA2">
        <w:tab/>
        <w:t>(6)</w:t>
      </w:r>
      <w:r w:rsidRPr="00A27FA2">
        <w:tab/>
      </w:r>
      <w:r w:rsidR="00537AD0" w:rsidRPr="00A27FA2">
        <w:t xml:space="preserve">Subject to subregulation (2), if the pharmaceutical benefit is supplied by an approved </w:t>
      </w:r>
      <w:r w:rsidR="00AC1195" w:rsidRPr="00A27FA2">
        <w:t xml:space="preserve">pharmacist or an approved medical practitioner (the </w:t>
      </w:r>
      <w:r w:rsidR="00537AD0" w:rsidRPr="00A27FA2">
        <w:rPr>
          <w:b/>
          <w:i/>
        </w:rPr>
        <w:t>supplier</w:t>
      </w:r>
      <w:r w:rsidR="00AC1195" w:rsidRPr="00A27FA2">
        <w:t>),</w:t>
      </w:r>
      <w:r w:rsidR="00537AD0" w:rsidRPr="00A27FA2">
        <w:t xml:space="preserve"> under subsection 93A (4) of the Act</w:t>
      </w:r>
      <w:r w:rsidR="00AC1195" w:rsidRPr="00A27FA2">
        <w:t>,</w:t>
      </w:r>
      <w:r w:rsidR="00537AD0" w:rsidRPr="00A27FA2">
        <w:t xml:space="preserve"> on the basis of a medication chart prescription:</w:t>
      </w:r>
    </w:p>
    <w:p w:rsidR="00537AD0" w:rsidRPr="00A27FA2" w:rsidRDefault="00537AD0" w:rsidP="00E32E5A">
      <w:pPr>
        <w:pStyle w:val="P1"/>
      </w:pPr>
      <w:r w:rsidRPr="00A27FA2">
        <w:tab/>
        <w:t>(a)</w:t>
      </w:r>
      <w:r w:rsidRPr="00A27FA2">
        <w:tab/>
        <w:t>subregulation (1) does not apply; and</w:t>
      </w:r>
    </w:p>
    <w:p w:rsidR="00D67830" w:rsidRPr="00A27FA2" w:rsidRDefault="00537AD0" w:rsidP="00E32E5A">
      <w:pPr>
        <w:pStyle w:val="ZP1"/>
      </w:pPr>
      <w:r w:rsidRPr="00A27FA2">
        <w:tab/>
        <w:t>(b)</w:t>
      </w:r>
      <w:r w:rsidRPr="00A27FA2">
        <w:tab/>
        <w:t>subregulation (3) or (4) applies as if</w:t>
      </w:r>
      <w:r w:rsidR="00D67830" w:rsidRPr="00A27FA2">
        <w:t>:</w:t>
      </w:r>
    </w:p>
    <w:p w:rsidR="00537AD0" w:rsidRPr="00A27FA2" w:rsidRDefault="00D67830" w:rsidP="00E32E5A">
      <w:pPr>
        <w:pStyle w:val="P2"/>
      </w:pPr>
      <w:r w:rsidRPr="00A27FA2">
        <w:tab/>
        <w:t>(i)</w:t>
      </w:r>
      <w:r w:rsidRPr="00A27FA2">
        <w:tab/>
      </w:r>
      <w:r w:rsidR="00537AD0" w:rsidRPr="00A27FA2">
        <w:t>the supply is made to the facility providing the residential care to the person for whom the prescription was written; and</w:t>
      </w:r>
    </w:p>
    <w:p w:rsidR="008456BA" w:rsidRPr="00A27FA2" w:rsidRDefault="00D67830" w:rsidP="00E32E5A">
      <w:pPr>
        <w:pStyle w:val="P2"/>
      </w:pPr>
      <w:r w:rsidRPr="00A27FA2">
        <w:lastRenderedPageBreak/>
        <w:tab/>
        <w:t>(ii</w:t>
      </w:r>
      <w:r w:rsidR="00537AD0" w:rsidRPr="00A27FA2">
        <w:t>)</w:t>
      </w:r>
      <w:r w:rsidR="00537AD0" w:rsidRPr="00A27FA2">
        <w:tab/>
      </w:r>
      <w:r w:rsidR="00A31F74" w:rsidRPr="00A27FA2">
        <w:t xml:space="preserve">the words ‘immediate supply necessary’ and the supplier’s signature were required to be written on the copy of the </w:t>
      </w:r>
      <w:r w:rsidR="00001AAC" w:rsidRPr="00A27FA2">
        <w:t xml:space="preserve">residential </w:t>
      </w:r>
      <w:r w:rsidR="00A31F74" w:rsidRPr="00A27FA2">
        <w:t>medication chart</w:t>
      </w:r>
      <w:r w:rsidR="00AC1195" w:rsidRPr="00A27FA2">
        <w:t xml:space="preserve"> given to the supplier</w:t>
      </w:r>
      <w:r w:rsidR="00A31F74" w:rsidRPr="00A27FA2">
        <w:t>.</w:t>
      </w:r>
    </w:p>
    <w:p w:rsidR="00E9027E" w:rsidRPr="00A27FA2" w:rsidRDefault="009D67F5" w:rsidP="00E32E5A">
      <w:pPr>
        <w:pStyle w:val="A1S"/>
        <w:keepLines/>
        <w:spacing w:before="400"/>
      </w:pPr>
      <w:r w:rsidRPr="00A27FA2">
        <w:t>[</w:t>
      </w:r>
      <w:fldSimple w:instr=" SEQ Sch1Item " w:fldLock="1">
        <w:r w:rsidR="00467C5A">
          <w:rPr>
            <w:noProof/>
          </w:rPr>
          <w:t>45</w:t>
        </w:r>
      </w:fldSimple>
      <w:r w:rsidR="00A311A4" w:rsidRPr="00A27FA2">
        <w:t>]</w:t>
      </w:r>
      <w:r w:rsidR="00A311A4" w:rsidRPr="00A27FA2">
        <w:tab/>
      </w:r>
      <w:r w:rsidR="00E9027E" w:rsidRPr="00A27FA2">
        <w:t>Before subregulation 26 (1)</w:t>
      </w:r>
    </w:p>
    <w:p w:rsidR="00E9027E" w:rsidRPr="00A27FA2" w:rsidRDefault="00E9027E" w:rsidP="00E32E5A">
      <w:pPr>
        <w:pStyle w:val="A2S"/>
        <w:keepLines/>
        <w:spacing w:before="100"/>
      </w:pPr>
      <w:r w:rsidRPr="00A27FA2">
        <w:t>insert</w:t>
      </w:r>
    </w:p>
    <w:p w:rsidR="00E9027E" w:rsidRPr="00A27FA2" w:rsidRDefault="00E9027E" w:rsidP="00E32E5A">
      <w:pPr>
        <w:pStyle w:val="R1"/>
      </w:pPr>
      <w:r w:rsidRPr="00A27FA2">
        <w:tab/>
        <w:t>(1AA)</w:t>
      </w:r>
      <w:r w:rsidRPr="00A27FA2">
        <w:tab/>
        <w:t xml:space="preserve">This regulation does not apply </w:t>
      </w:r>
      <w:r w:rsidR="004B50FC" w:rsidRPr="00A27FA2">
        <w:t>in relation to the supply of a pharmaceutical benefit</w:t>
      </w:r>
      <w:r w:rsidR="00C20CA3" w:rsidRPr="00A27FA2">
        <w:t>, under subsection 93A (4) of the Act,</w:t>
      </w:r>
      <w:r w:rsidR="004B50FC" w:rsidRPr="00A27FA2">
        <w:t xml:space="preserve"> on the basis of </w:t>
      </w:r>
      <w:r w:rsidRPr="00A27FA2">
        <w:t xml:space="preserve">a </w:t>
      </w:r>
      <w:r w:rsidR="00C062A8" w:rsidRPr="00A27FA2">
        <w:t xml:space="preserve">medication chart </w:t>
      </w:r>
      <w:r w:rsidRPr="00A27FA2">
        <w:t>prescription.</w:t>
      </w:r>
    </w:p>
    <w:p w:rsidR="00DB513D" w:rsidRPr="00A27FA2" w:rsidRDefault="00E9027E" w:rsidP="00E32E5A">
      <w:pPr>
        <w:pStyle w:val="A1S"/>
        <w:keepLines/>
        <w:spacing w:before="400"/>
      </w:pPr>
      <w:r w:rsidRPr="00A27FA2">
        <w:t>[</w:t>
      </w:r>
      <w:fldSimple w:instr=" SEQ Sch1Item " w:fldLock="1">
        <w:r w:rsidR="00467C5A">
          <w:rPr>
            <w:noProof/>
          </w:rPr>
          <w:t>46</w:t>
        </w:r>
      </w:fldSimple>
      <w:r w:rsidRPr="00A27FA2">
        <w:t>]</w:t>
      </w:r>
      <w:r w:rsidRPr="00A27FA2">
        <w:tab/>
      </w:r>
      <w:r w:rsidR="00DB513D" w:rsidRPr="00A27FA2">
        <w:t>After regulation 26</w:t>
      </w:r>
    </w:p>
    <w:p w:rsidR="00DB513D" w:rsidRPr="00A27FA2" w:rsidRDefault="00DB513D" w:rsidP="00E32E5A">
      <w:pPr>
        <w:pStyle w:val="A2S"/>
        <w:keepLines/>
        <w:spacing w:before="100"/>
      </w:pPr>
      <w:r w:rsidRPr="00A27FA2">
        <w:t>insert</w:t>
      </w:r>
    </w:p>
    <w:p w:rsidR="00DB513D" w:rsidRPr="00A27FA2" w:rsidRDefault="00DB513D" w:rsidP="00E32E5A">
      <w:pPr>
        <w:pStyle w:val="HR"/>
      </w:pPr>
      <w:r w:rsidRPr="00E32E5A">
        <w:rPr>
          <w:rStyle w:val="CharSectno"/>
        </w:rPr>
        <w:t>26AA</w:t>
      </w:r>
      <w:r w:rsidRPr="00A27FA2">
        <w:tab/>
        <w:t>Repeat authorisation form—continued dispensing</w:t>
      </w:r>
    </w:p>
    <w:p w:rsidR="00E04695" w:rsidRPr="00A27FA2" w:rsidRDefault="00DB513D" w:rsidP="00E32E5A">
      <w:pPr>
        <w:pStyle w:val="R1"/>
      </w:pPr>
      <w:r w:rsidRPr="00A27FA2">
        <w:tab/>
      </w:r>
      <w:r w:rsidR="00E04695" w:rsidRPr="00A27FA2">
        <w:t>(1)</w:t>
      </w:r>
      <w:r w:rsidRPr="00A27FA2">
        <w:tab/>
        <w:t xml:space="preserve">An approved pharmacist </w:t>
      </w:r>
      <w:r w:rsidR="00DE1976" w:rsidRPr="00A27FA2">
        <w:t>must</w:t>
      </w:r>
      <w:r w:rsidRPr="00A27FA2">
        <w:t xml:space="preserve"> use </w:t>
      </w:r>
      <w:r w:rsidR="0044357B" w:rsidRPr="00A27FA2">
        <w:t>a repeat authorisation form</w:t>
      </w:r>
      <w:r w:rsidRPr="00A27FA2">
        <w:t xml:space="preserve"> for the purposes of </w:t>
      </w:r>
      <w:r w:rsidR="00E04695" w:rsidRPr="00A27FA2">
        <w:t xml:space="preserve">making a claim for a payment from the Commonwealth under section 99AAA of the Act in relation to </w:t>
      </w:r>
      <w:r w:rsidRPr="00A27FA2">
        <w:t>a supply of a pharmaceutical benefit under s</w:t>
      </w:r>
      <w:r w:rsidR="00D901C3" w:rsidRPr="00A27FA2">
        <w:t>ubs</w:t>
      </w:r>
      <w:r w:rsidRPr="00A27FA2">
        <w:t>ection 89A</w:t>
      </w:r>
      <w:r w:rsidR="00D901C3" w:rsidRPr="00A27FA2">
        <w:t xml:space="preserve"> (1)</w:t>
      </w:r>
      <w:r w:rsidRPr="00A27FA2">
        <w:t xml:space="preserve"> of the Act</w:t>
      </w:r>
      <w:r w:rsidR="00E04695" w:rsidRPr="00A27FA2">
        <w:t>.</w:t>
      </w:r>
    </w:p>
    <w:p w:rsidR="00DB513D" w:rsidRPr="00A27FA2" w:rsidRDefault="00E04695" w:rsidP="00E32E5A">
      <w:pPr>
        <w:pStyle w:val="R1"/>
      </w:pPr>
      <w:r w:rsidRPr="00A27FA2">
        <w:tab/>
      </w:r>
      <w:r w:rsidR="00B21A7A" w:rsidRPr="00A27FA2">
        <w:t>(2)</w:t>
      </w:r>
      <w:r w:rsidR="00B21A7A" w:rsidRPr="00A27FA2">
        <w:tab/>
        <w:t>However, the</w:t>
      </w:r>
      <w:r w:rsidRPr="00A27FA2">
        <w:t xml:space="preserve"> approved pharmacist must not use the form </w:t>
      </w:r>
      <w:r w:rsidR="00D901C3" w:rsidRPr="00A27FA2">
        <w:t xml:space="preserve">for authorising a repeated supply of </w:t>
      </w:r>
      <w:r w:rsidR="004D3280" w:rsidRPr="00A27FA2">
        <w:t>the pharmaceutical benefit</w:t>
      </w:r>
      <w:r w:rsidR="00B21A7A" w:rsidRPr="00A27FA2">
        <w:t xml:space="preserve"> under that subsection</w:t>
      </w:r>
      <w:r w:rsidR="00DB513D" w:rsidRPr="00A27FA2">
        <w:t>.</w:t>
      </w:r>
    </w:p>
    <w:p w:rsidR="00D15251" w:rsidRPr="00A27FA2" w:rsidRDefault="00D15251" w:rsidP="00E32E5A">
      <w:pPr>
        <w:pStyle w:val="A1S"/>
        <w:keepLines/>
        <w:spacing w:before="360"/>
      </w:pPr>
      <w:r w:rsidRPr="00A27FA2">
        <w:t>[</w:t>
      </w:r>
      <w:fldSimple w:instr=" SEQ Sch1Item " w:fldLock="1">
        <w:r w:rsidR="00467C5A">
          <w:rPr>
            <w:noProof/>
          </w:rPr>
          <w:t>47</w:t>
        </w:r>
      </w:fldSimple>
      <w:r w:rsidRPr="00A27FA2">
        <w:t>]</w:t>
      </w:r>
      <w:r w:rsidRPr="00A27FA2">
        <w:tab/>
        <w:t>Before subregulation 26A (1)</w:t>
      </w:r>
    </w:p>
    <w:p w:rsidR="00D15251" w:rsidRPr="00A27FA2" w:rsidRDefault="00D15251" w:rsidP="00E32E5A">
      <w:pPr>
        <w:pStyle w:val="A2S"/>
        <w:keepLines/>
      </w:pPr>
      <w:r w:rsidRPr="00A27FA2">
        <w:t>insert</w:t>
      </w:r>
    </w:p>
    <w:p w:rsidR="00D15251" w:rsidRPr="00A27FA2" w:rsidRDefault="00D15251" w:rsidP="00E32E5A">
      <w:pPr>
        <w:pStyle w:val="R1"/>
      </w:pPr>
      <w:r w:rsidRPr="00A27FA2">
        <w:tab/>
        <w:t>(1A)</w:t>
      </w:r>
      <w:r w:rsidRPr="00A27FA2">
        <w:tab/>
        <w:t xml:space="preserve">This regulation does not apply </w:t>
      </w:r>
      <w:r w:rsidR="00994A67" w:rsidRPr="00A27FA2">
        <w:t>in relation to the supply of a pharmaceutical benefit</w:t>
      </w:r>
      <w:r w:rsidR="00C20CA3" w:rsidRPr="00A27FA2">
        <w:t>, under subsection 93A (4) of the Act,</w:t>
      </w:r>
      <w:r w:rsidR="00994A67" w:rsidRPr="00A27FA2">
        <w:t xml:space="preserve"> on the basis of a</w:t>
      </w:r>
      <w:r w:rsidRPr="00A27FA2">
        <w:t xml:space="preserve"> </w:t>
      </w:r>
      <w:r w:rsidR="00C062A8" w:rsidRPr="00A27FA2">
        <w:t xml:space="preserve">medication chart </w:t>
      </w:r>
      <w:r w:rsidRPr="00A27FA2">
        <w:t>prescription.</w:t>
      </w:r>
    </w:p>
    <w:p w:rsidR="00E43105" w:rsidRPr="00A27FA2" w:rsidRDefault="00E43105" w:rsidP="00E32E5A">
      <w:pPr>
        <w:pStyle w:val="A1S"/>
        <w:keepLines/>
        <w:spacing w:before="400"/>
      </w:pPr>
      <w:r w:rsidRPr="00A27FA2">
        <w:t>[</w:t>
      </w:r>
      <w:fldSimple w:instr=" SEQ Sch1Item " w:fldLock="1">
        <w:r w:rsidR="00467C5A">
          <w:rPr>
            <w:noProof/>
          </w:rPr>
          <w:t>48</w:t>
        </w:r>
      </w:fldSimple>
      <w:r w:rsidRPr="00A27FA2">
        <w:t>]</w:t>
      </w:r>
      <w:r w:rsidRPr="00A27FA2">
        <w:tab/>
        <w:t>Regulation 30</w:t>
      </w:r>
    </w:p>
    <w:p w:rsidR="00E43105" w:rsidRPr="00A27FA2" w:rsidRDefault="00E43105" w:rsidP="00E32E5A">
      <w:pPr>
        <w:pStyle w:val="A2S"/>
        <w:keepLines/>
        <w:spacing w:before="100"/>
      </w:pPr>
      <w:r w:rsidRPr="00A27FA2">
        <w:t>omit</w:t>
      </w:r>
    </w:p>
    <w:p w:rsidR="00E43105" w:rsidRPr="00A27FA2" w:rsidRDefault="00E43105" w:rsidP="00E32E5A">
      <w:pPr>
        <w:pStyle w:val="A3S"/>
        <w:keepNext/>
        <w:keepLines/>
      </w:pPr>
      <w:r w:rsidRPr="00A27FA2">
        <w:t>When</w:t>
      </w:r>
    </w:p>
    <w:p w:rsidR="00E43105" w:rsidRPr="00A27FA2" w:rsidRDefault="00E43105" w:rsidP="00E32E5A">
      <w:pPr>
        <w:pStyle w:val="A2S"/>
        <w:keepLines/>
        <w:spacing w:before="100"/>
      </w:pPr>
      <w:r w:rsidRPr="00A27FA2">
        <w:t>insert</w:t>
      </w:r>
    </w:p>
    <w:p w:rsidR="00E43105" w:rsidRPr="00A27FA2" w:rsidRDefault="00E43105" w:rsidP="00E32E5A">
      <w:pPr>
        <w:pStyle w:val="A3S"/>
        <w:keepLines/>
      </w:pPr>
      <w:r w:rsidRPr="00A27FA2">
        <w:t>For subsection 87</w:t>
      </w:r>
      <w:r w:rsidR="00E32E5A">
        <w:t> </w:t>
      </w:r>
      <w:r w:rsidRPr="00A27FA2">
        <w:t>(4) of the Act, when</w:t>
      </w:r>
    </w:p>
    <w:p w:rsidR="00D13BB4" w:rsidRPr="00A27FA2" w:rsidRDefault="00DB513D" w:rsidP="00E32E5A">
      <w:pPr>
        <w:pStyle w:val="A1S"/>
        <w:keepLines/>
      </w:pPr>
      <w:r w:rsidRPr="00A27FA2">
        <w:lastRenderedPageBreak/>
        <w:t>[</w:t>
      </w:r>
      <w:fldSimple w:instr=" SEQ Sch1Item " w:fldLock="1">
        <w:r w:rsidR="00467C5A">
          <w:rPr>
            <w:noProof/>
          </w:rPr>
          <w:t>49</w:t>
        </w:r>
      </w:fldSimple>
      <w:r w:rsidRPr="00A27FA2">
        <w:t>]</w:t>
      </w:r>
      <w:r w:rsidRPr="00A27FA2">
        <w:tab/>
      </w:r>
      <w:r w:rsidR="00D13BB4" w:rsidRPr="00A27FA2">
        <w:t>Subregulation 31 (1)</w:t>
      </w:r>
    </w:p>
    <w:p w:rsidR="00D13BB4" w:rsidRPr="00A27FA2" w:rsidRDefault="00D13BB4" w:rsidP="00E32E5A">
      <w:pPr>
        <w:pStyle w:val="A2S"/>
        <w:keepLines/>
      </w:pPr>
      <w:r w:rsidRPr="00A27FA2">
        <w:t>substitute</w:t>
      </w:r>
    </w:p>
    <w:p w:rsidR="006E417E" w:rsidRPr="00A27FA2" w:rsidRDefault="00D13BB4" w:rsidP="00E32E5A">
      <w:pPr>
        <w:pStyle w:val="ZR1"/>
      </w:pPr>
      <w:r w:rsidRPr="00A27FA2">
        <w:tab/>
        <w:t>(1)</w:t>
      </w:r>
      <w:r w:rsidRPr="00A27FA2">
        <w:tab/>
      </w:r>
      <w:r w:rsidR="00A525AC" w:rsidRPr="00A27FA2">
        <w:t>A</w:t>
      </w:r>
      <w:r w:rsidRPr="00A27FA2">
        <w:t xml:space="preserve"> person </w:t>
      </w:r>
      <w:r w:rsidR="006E417E" w:rsidRPr="00A27FA2">
        <w:t>commits an offence if</w:t>
      </w:r>
      <w:r w:rsidR="00530B45" w:rsidRPr="00A27FA2">
        <w:t>:</w:t>
      </w:r>
    </w:p>
    <w:p w:rsidR="00A525AC" w:rsidRPr="00A27FA2" w:rsidRDefault="006E417E" w:rsidP="00E32E5A">
      <w:pPr>
        <w:pStyle w:val="P1"/>
      </w:pPr>
      <w:r w:rsidRPr="00A27FA2">
        <w:tab/>
        <w:t>(a)</w:t>
      </w:r>
      <w:r w:rsidRPr="00A27FA2">
        <w:tab/>
        <w:t xml:space="preserve">the person </w:t>
      </w:r>
      <w:r w:rsidR="00D13BB4" w:rsidRPr="00A27FA2">
        <w:t xml:space="preserve">receives a pharmaceutical benefit </w:t>
      </w:r>
      <w:r w:rsidR="00DE1976" w:rsidRPr="00A27FA2">
        <w:t xml:space="preserve">under Part VII of the Act </w:t>
      </w:r>
      <w:r w:rsidR="00D13BB4" w:rsidRPr="00A27FA2">
        <w:t>(whether or no</w:t>
      </w:r>
      <w:r w:rsidR="00A525AC" w:rsidRPr="00A27FA2">
        <w:t xml:space="preserve">t for the person’s </w:t>
      </w:r>
      <w:r w:rsidR="00D13BB4" w:rsidRPr="00A27FA2">
        <w:t xml:space="preserve">own use) from an approved </w:t>
      </w:r>
      <w:r w:rsidR="00F318B2" w:rsidRPr="00A27FA2">
        <w:t>supplier</w:t>
      </w:r>
      <w:r w:rsidR="00530B45" w:rsidRPr="00A27FA2">
        <w:t>; and</w:t>
      </w:r>
    </w:p>
    <w:p w:rsidR="002C2363" w:rsidRPr="00A27FA2" w:rsidRDefault="002C2363" w:rsidP="00E32E5A">
      <w:pPr>
        <w:pStyle w:val="P1"/>
      </w:pPr>
      <w:r w:rsidRPr="00A27FA2">
        <w:tab/>
        <w:t>(b)</w:t>
      </w:r>
      <w:r w:rsidRPr="00A27FA2">
        <w:tab/>
        <w:t xml:space="preserve">the supply of the pharmaceutical benefit </w:t>
      </w:r>
      <w:r w:rsidR="00F318B2" w:rsidRPr="00A27FA2">
        <w:t xml:space="preserve">by the approved supplier </w:t>
      </w:r>
      <w:r w:rsidRPr="00A27FA2">
        <w:t>is not a supply under subsection 89A (1) of the Act; and</w:t>
      </w:r>
    </w:p>
    <w:p w:rsidR="00AD2A54" w:rsidRPr="00A27FA2" w:rsidRDefault="00AD2A54" w:rsidP="00E32E5A">
      <w:pPr>
        <w:pStyle w:val="P1"/>
      </w:pPr>
      <w:r w:rsidRPr="00A27FA2">
        <w:tab/>
        <w:t>(c)</w:t>
      </w:r>
      <w:r w:rsidRPr="00A27FA2">
        <w:tab/>
        <w:t xml:space="preserve">at the time of supply, the approved supplier </w:t>
      </w:r>
      <w:r w:rsidR="00787642" w:rsidRPr="00A27FA2">
        <w:t>is not permitted</w:t>
      </w:r>
      <w:r w:rsidRPr="00A27FA2">
        <w:t xml:space="preserve"> to make a paperless claim for payment in relation to the supply of the pharmaceutical benefit; and</w:t>
      </w:r>
    </w:p>
    <w:p w:rsidR="00D13BB4" w:rsidRPr="00A27FA2" w:rsidRDefault="00AD2A54" w:rsidP="00E32E5A">
      <w:pPr>
        <w:pStyle w:val="ZP1"/>
      </w:pPr>
      <w:r w:rsidRPr="00A27FA2">
        <w:tab/>
        <w:t>(d</w:t>
      </w:r>
      <w:r w:rsidR="00A525AC" w:rsidRPr="00A27FA2">
        <w:t>)</w:t>
      </w:r>
      <w:r w:rsidR="00A525AC" w:rsidRPr="00A27FA2">
        <w:tab/>
      </w:r>
      <w:r w:rsidR="00074E00" w:rsidRPr="00A27FA2">
        <w:t xml:space="preserve">at the time of supply, </w:t>
      </w:r>
      <w:r w:rsidR="00F318B2" w:rsidRPr="00A27FA2">
        <w:t>the</w:t>
      </w:r>
      <w:r w:rsidR="002C2363" w:rsidRPr="00A27FA2">
        <w:t xml:space="preserve"> approved </w:t>
      </w:r>
      <w:r w:rsidR="00F318B2" w:rsidRPr="00A27FA2">
        <w:t>supplier</w:t>
      </w:r>
      <w:r w:rsidR="002C2363" w:rsidRPr="00A27FA2">
        <w:t xml:space="preserve"> asks </w:t>
      </w:r>
      <w:r w:rsidR="00A525AC" w:rsidRPr="00A27FA2">
        <w:t xml:space="preserve">the person to write </w:t>
      </w:r>
      <w:r w:rsidR="00D13BB4" w:rsidRPr="00A27FA2">
        <w:t xml:space="preserve">on the prescription, repeat authorisation or deferred supply authorisation for the </w:t>
      </w:r>
      <w:r w:rsidR="006E417E" w:rsidRPr="00A27FA2">
        <w:t xml:space="preserve">pharmaceutical </w:t>
      </w:r>
      <w:r w:rsidR="00D13BB4" w:rsidRPr="00A27FA2">
        <w:t>benefit:</w:t>
      </w:r>
    </w:p>
    <w:p w:rsidR="00D13BB4" w:rsidRPr="00A27FA2" w:rsidRDefault="00A525AC" w:rsidP="00E32E5A">
      <w:pPr>
        <w:pStyle w:val="P2"/>
      </w:pPr>
      <w:r w:rsidRPr="00A27FA2">
        <w:tab/>
        <w:t>(i</w:t>
      </w:r>
      <w:r w:rsidR="00D13BB4" w:rsidRPr="00A27FA2">
        <w:t>)</w:t>
      </w:r>
      <w:r w:rsidR="00D13BB4" w:rsidRPr="00A27FA2">
        <w:tab/>
        <w:t>an acknowledgment that the person has received the benefit; and</w:t>
      </w:r>
    </w:p>
    <w:p w:rsidR="00D13BB4" w:rsidRPr="00A27FA2" w:rsidRDefault="00A525AC" w:rsidP="00E32E5A">
      <w:pPr>
        <w:pStyle w:val="P2"/>
      </w:pPr>
      <w:r w:rsidRPr="00A27FA2">
        <w:tab/>
        <w:t>(ii</w:t>
      </w:r>
      <w:r w:rsidR="003B1924" w:rsidRPr="00A27FA2">
        <w:t>)</w:t>
      </w:r>
      <w:r w:rsidR="003B1924" w:rsidRPr="00A27FA2">
        <w:tab/>
        <w:t xml:space="preserve">the date </w:t>
      </w:r>
      <w:r w:rsidR="00B21A7A" w:rsidRPr="00A27FA2">
        <w:t xml:space="preserve">on which </w:t>
      </w:r>
      <w:r w:rsidR="003B1924" w:rsidRPr="00A27FA2">
        <w:t xml:space="preserve">the person received </w:t>
      </w:r>
      <w:r w:rsidR="00D13BB4" w:rsidRPr="00A27FA2">
        <w:t>the benefit; and</w:t>
      </w:r>
    </w:p>
    <w:p w:rsidR="00D13BB4" w:rsidRPr="00A27FA2" w:rsidRDefault="00A525AC" w:rsidP="00E32E5A">
      <w:pPr>
        <w:pStyle w:val="P2"/>
      </w:pPr>
      <w:r w:rsidRPr="00A27FA2">
        <w:tab/>
        <w:t>(iii</w:t>
      </w:r>
      <w:r w:rsidR="00D13BB4" w:rsidRPr="00A27FA2">
        <w:t>)</w:t>
      </w:r>
      <w:r w:rsidR="00D13BB4" w:rsidRPr="00A27FA2">
        <w:tab/>
        <w:t>if the benefit is not for the person’s</w:t>
      </w:r>
      <w:r w:rsidR="006E417E" w:rsidRPr="00A27FA2">
        <w:t xml:space="preserve"> own use—</w:t>
      </w:r>
      <w:r w:rsidRPr="00A27FA2">
        <w:t>the person’s address; and</w:t>
      </w:r>
    </w:p>
    <w:p w:rsidR="00A525AC" w:rsidRPr="00A27FA2" w:rsidRDefault="002C2363" w:rsidP="00E32E5A">
      <w:pPr>
        <w:pStyle w:val="P1"/>
      </w:pPr>
      <w:r w:rsidRPr="00A27FA2">
        <w:tab/>
        <w:t>(</w:t>
      </w:r>
      <w:r w:rsidR="00AD2A54" w:rsidRPr="00A27FA2">
        <w:t>e</w:t>
      </w:r>
      <w:r w:rsidR="00A525AC" w:rsidRPr="00A27FA2">
        <w:t>)</w:t>
      </w:r>
      <w:r w:rsidR="00A525AC" w:rsidRPr="00A27FA2">
        <w:tab/>
        <w:t xml:space="preserve">it is practicable for the person to </w:t>
      </w:r>
      <w:r w:rsidRPr="00A27FA2">
        <w:t>comply with</w:t>
      </w:r>
      <w:r w:rsidR="006E417E" w:rsidRPr="00A27FA2">
        <w:t xml:space="preserve"> </w:t>
      </w:r>
      <w:r w:rsidRPr="00A27FA2">
        <w:t>the request mentioned in paragraph (</w:t>
      </w:r>
      <w:r w:rsidR="00AD2A54" w:rsidRPr="00A27FA2">
        <w:t>d</w:t>
      </w:r>
      <w:r w:rsidR="00A525AC" w:rsidRPr="00A27FA2">
        <w:t>)</w:t>
      </w:r>
      <w:r w:rsidR="006E417E" w:rsidRPr="00A27FA2">
        <w:t>; and</w:t>
      </w:r>
    </w:p>
    <w:p w:rsidR="006E417E" w:rsidRPr="00A27FA2" w:rsidRDefault="00530B45" w:rsidP="00E32E5A">
      <w:pPr>
        <w:pStyle w:val="P1"/>
      </w:pPr>
      <w:r w:rsidRPr="00A27FA2">
        <w:tab/>
        <w:t>(</w:t>
      </w:r>
      <w:r w:rsidR="00AD2A54" w:rsidRPr="00A27FA2">
        <w:t>f</w:t>
      </w:r>
      <w:r w:rsidR="006E417E" w:rsidRPr="00A27FA2">
        <w:t>)</w:t>
      </w:r>
      <w:r w:rsidR="006E417E" w:rsidRPr="00A27FA2">
        <w:tab/>
        <w:t xml:space="preserve">the person does not </w:t>
      </w:r>
      <w:r w:rsidR="002C2363" w:rsidRPr="00A27FA2">
        <w:t>comply with the request mentioned in paragraph</w:t>
      </w:r>
      <w:r w:rsidR="00E32E5A">
        <w:t> </w:t>
      </w:r>
      <w:r w:rsidR="002C2363" w:rsidRPr="00A27FA2">
        <w:t>(</w:t>
      </w:r>
      <w:r w:rsidR="00AD2A54" w:rsidRPr="00A27FA2">
        <w:t>d</w:t>
      </w:r>
      <w:r w:rsidR="00074E00" w:rsidRPr="00A27FA2">
        <w:t>)</w:t>
      </w:r>
      <w:r w:rsidR="006E417E" w:rsidRPr="00A27FA2">
        <w:t>.</w:t>
      </w:r>
    </w:p>
    <w:p w:rsidR="00604DC4" w:rsidRPr="00A27FA2" w:rsidRDefault="00604DC4" w:rsidP="00E32E5A">
      <w:pPr>
        <w:pStyle w:val="Penalty"/>
        <w:keepLines/>
      </w:pPr>
      <w:r w:rsidRPr="00A27FA2">
        <w:t>Penalty:</w:t>
      </w:r>
      <w:r w:rsidR="00E32E5A">
        <w:t>   </w:t>
      </w:r>
      <w:r w:rsidRPr="00A27FA2">
        <w:t>0.2 penalty units.</w:t>
      </w:r>
    </w:p>
    <w:p w:rsidR="004B5BCF" w:rsidRPr="00A27FA2" w:rsidRDefault="004B5BCF" w:rsidP="00E32E5A">
      <w:pPr>
        <w:pStyle w:val="A1S"/>
        <w:keepLines/>
      </w:pPr>
      <w:r w:rsidRPr="00A27FA2">
        <w:t>[</w:t>
      </w:r>
      <w:fldSimple w:instr=" SEQ Sch1Item " w:fldLock="1">
        <w:r w:rsidR="00467C5A">
          <w:rPr>
            <w:noProof/>
          </w:rPr>
          <w:t>50</w:t>
        </w:r>
      </w:fldSimple>
      <w:r w:rsidRPr="00A27FA2">
        <w:t>]</w:t>
      </w:r>
      <w:r w:rsidRPr="00A27FA2">
        <w:tab/>
      </w:r>
      <w:r w:rsidR="006E417E" w:rsidRPr="00A27FA2">
        <w:t>S</w:t>
      </w:r>
      <w:r w:rsidRPr="00A27FA2">
        <w:t>ubregulation</w:t>
      </w:r>
      <w:r w:rsidR="00796081" w:rsidRPr="00A27FA2">
        <w:t>s</w:t>
      </w:r>
      <w:r w:rsidRPr="00A27FA2">
        <w:t xml:space="preserve"> 31 (</w:t>
      </w:r>
      <w:r w:rsidR="00796081" w:rsidRPr="00A27FA2">
        <w:t>3</w:t>
      </w:r>
      <w:r w:rsidRPr="00A27FA2">
        <w:t>)</w:t>
      </w:r>
      <w:r w:rsidR="00796081" w:rsidRPr="00A27FA2">
        <w:t xml:space="preserve"> and (4)</w:t>
      </w:r>
    </w:p>
    <w:p w:rsidR="004B5BCF" w:rsidRPr="00A27FA2" w:rsidRDefault="006E417E" w:rsidP="00E32E5A">
      <w:pPr>
        <w:pStyle w:val="A2S"/>
        <w:keepLines/>
      </w:pPr>
      <w:r w:rsidRPr="00A27FA2">
        <w:t>substitute</w:t>
      </w:r>
    </w:p>
    <w:p w:rsidR="00796081" w:rsidRPr="00A27FA2" w:rsidRDefault="00796081" w:rsidP="00E32E5A">
      <w:pPr>
        <w:pStyle w:val="ZR2"/>
      </w:pPr>
      <w:r w:rsidRPr="00A27FA2">
        <w:tab/>
        <w:t>(3)</w:t>
      </w:r>
      <w:r w:rsidRPr="00A27FA2">
        <w:tab/>
        <w:t>An approved supplier commits an offence if:</w:t>
      </w:r>
    </w:p>
    <w:p w:rsidR="00796081" w:rsidRPr="00A27FA2" w:rsidRDefault="00796081" w:rsidP="00E32E5A">
      <w:pPr>
        <w:pStyle w:val="P1"/>
      </w:pPr>
      <w:r w:rsidRPr="00A27FA2">
        <w:tab/>
        <w:t>(a)</w:t>
      </w:r>
      <w:r w:rsidRPr="00A27FA2">
        <w:tab/>
        <w:t>the approved supplier supplies a pharmaceutical benefit under Part VII of the Act</w:t>
      </w:r>
      <w:r w:rsidR="00496377" w:rsidRPr="00A27FA2">
        <w:t>, other than under subsection 89A (1) of the Act</w:t>
      </w:r>
      <w:r w:rsidRPr="00A27FA2">
        <w:t>; and</w:t>
      </w:r>
    </w:p>
    <w:p w:rsidR="00796081" w:rsidRPr="00A27FA2" w:rsidRDefault="00496377" w:rsidP="00E32E5A">
      <w:pPr>
        <w:pStyle w:val="P1"/>
      </w:pPr>
      <w:r w:rsidRPr="00A27FA2">
        <w:lastRenderedPageBreak/>
        <w:tab/>
        <w:t>(b</w:t>
      </w:r>
      <w:r w:rsidR="00796081" w:rsidRPr="00A27FA2">
        <w:t>)</w:t>
      </w:r>
      <w:r w:rsidR="00796081" w:rsidRPr="00A27FA2">
        <w:tab/>
      </w:r>
      <w:r w:rsidR="00164898" w:rsidRPr="00A27FA2">
        <w:t xml:space="preserve">it </w:t>
      </w:r>
      <w:r w:rsidR="00796081" w:rsidRPr="00A27FA2">
        <w:t xml:space="preserve">is not practicable for the </w:t>
      </w:r>
      <w:r w:rsidR="00164898" w:rsidRPr="00A27FA2">
        <w:t>approved supplier to obtain, from the person receiving the pharmaceutical benefit (whether or not for the person’s own use), a written acknowledgement that the person has received the benefit</w:t>
      </w:r>
      <w:r w:rsidR="00796081" w:rsidRPr="00A27FA2">
        <w:t>; and</w:t>
      </w:r>
    </w:p>
    <w:p w:rsidR="00796081" w:rsidRPr="00A27FA2" w:rsidRDefault="00496377" w:rsidP="00E32E5A">
      <w:pPr>
        <w:pStyle w:val="P1"/>
      </w:pPr>
      <w:r w:rsidRPr="00A27FA2">
        <w:tab/>
        <w:t>(c</w:t>
      </w:r>
      <w:r w:rsidR="00796081" w:rsidRPr="00A27FA2">
        <w:t>)</w:t>
      </w:r>
      <w:r w:rsidR="00796081" w:rsidRPr="00A27FA2">
        <w:tab/>
        <w:t xml:space="preserve">the approved </w:t>
      </w:r>
      <w:r w:rsidR="0031646C" w:rsidRPr="00A27FA2">
        <w:t>supplier</w:t>
      </w:r>
      <w:r w:rsidR="00796081" w:rsidRPr="00A27FA2">
        <w:t xml:space="preserve"> </w:t>
      </w:r>
      <w:r w:rsidR="00164898" w:rsidRPr="00A27FA2">
        <w:t>does not make</w:t>
      </w:r>
      <w:r w:rsidR="00796081" w:rsidRPr="00A27FA2">
        <w:t xml:space="preserve"> a paperless claim for payment in relation to the supply of the pharmaceutical benefit; and</w:t>
      </w:r>
    </w:p>
    <w:p w:rsidR="00164898" w:rsidRPr="00A27FA2" w:rsidRDefault="00496377" w:rsidP="00E32E5A">
      <w:pPr>
        <w:pStyle w:val="ZP1"/>
      </w:pPr>
      <w:r w:rsidRPr="00A27FA2">
        <w:tab/>
        <w:t>(d</w:t>
      </w:r>
      <w:r w:rsidR="00164898" w:rsidRPr="00A27FA2">
        <w:t>)</w:t>
      </w:r>
      <w:r w:rsidR="00164898" w:rsidRPr="00A27FA2">
        <w:tab/>
        <w:t>the approved supplier does not certify on the prescription</w:t>
      </w:r>
      <w:r w:rsidR="00D165B9" w:rsidRPr="00A27FA2">
        <w:t>,</w:t>
      </w:r>
      <w:r w:rsidR="00164898" w:rsidRPr="00A27FA2">
        <w:t xml:space="preserve"> repeat authorisation or deferred supply authorisation for the pharmaceutical benefit:</w:t>
      </w:r>
    </w:p>
    <w:p w:rsidR="00164898" w:rsidRPr="00A27FA2" w:rsidRDefault="00164898" w:rsidP="00E32E5A">
      <w:pPr>
        <w:pStyle w:val="P2"/>
      </w:pPr>
      <w:r w:rsidRPr="00A27FA2">
        <w:tab/>
        <w:t>(i)</w:t>
      </w:r>
      <w:r w:rsidRPr="00A27FA2">
        <w:tab/>
        <w:t xml:space="preserve">the date </w:t>
      </w:r>
      <w:r w:rsidR="00B21A7A" w:rsidRPr="00A27FA2">
        <w:t xml:space="preserve">on which the pharmaceutical benefit was </w:t>
      </w:r>
      <w:r w:rsidR="00385671" w:rsidRPr="00A27FA2">
        <w:t>suppli</w:t>
      </w:r>
      <w:r w:rsidR="00B21A7A" w:rsidRPr="00A27FA2">
        <w:t>ed</w:t>
      </w:r>
      <w:r w:rsidR="00385671" w:rsidRPr="00A27FA2">
        <w:t xml:space="preserve"> by the approved supplier</w:t>
      </w:r>
      <w:r w:rsidRPr="00A27FA2">
        <w:t>; and</w:t>
      </w:r>
    </w:p>
    <w:p w:rsidR="00164898" w:rsidRPr="00A27FA2" w:rsidRDefault="00164898" w:rsidP="00E32E5A">
      <w:pPr>
        <w:pStyle w:val="P2"/>
      </w:pPr>
      <w:r w:rsidRPr="00A27FA2">
        <w:tab/>
        <w:t>(ii)</w:t>
      </w:r>
      <w:r w:rsidRPr="00A27FA2">
        <w:tab/>
        <w:t>the reason why it was not practicable for the approved supplier to obtain the written acknowledgement</w:t>
      </w:r>
      <w:r w:rsidR="00496377" w:rsidRPr="00A27FA2">
        <w:t xml:space="preserve"> mentioned in paragraph (b</w:t>
      </w:r>
      <w:r w:rsidR="00D165B9" w:rsidRPr="00A27FA2">
        <w:t>)</w:t>
      </w:r>
      <w:r w:rsidRPr="00A27FA2">
        <w:t>.</w:t>
      </w:r>
    </w:p>
    <w:p w:rsidR="00164898" w:rsidRPr="00A27FA2" w:rsidRDefault="00164898" w:rsidP="00E32E5A">
      <w:pPr>
        <w:pStyle w:val="Penalty"/>
        <w:keepLines/>
      </w:pPr>
      <w:r w:rsidRPr="00A27FA2">
        <w:t>Penalty:</w:t>
      </w:r>
      <w:r w:rsidR="00E32E5A">
        <w:t>   </w:t>
      </w:r>
      <w:r w:rsidRPr="00A27FA2">
        <w:t>0.2 penalty units.</w:t>
      </w:r>
    </w:p>
    <w:p w:rsidR="006E417E" w:rsidRPr="00A27FA2" w:rsidRDefault="006E417E" w:rsidP="00E32E5A">
      <w:pPr>
        <w:pStyle w:val="HSR"/>
        <w:keepLines/>
      </w:pPr>
      <w:r w:rsidRPr="00A27FA2">
        <w:t>Paperless clai</w:t>
      </w:r>
      <w:r w:rsidR="00F43229" w:rsidRPr="00A27FA2">
        <w:t>m for payment from Commonwealth</w:t>
      </w:r>
    </w:p>
    <w:p w:rsidR="00707807" w:rsidRPr="00A27FA2" w:rsidRDefault="004B5BCF" w:rsidP="00E32E5A">
      <w:pPr>
        <w:pStyle w:val="ZR2"/>
      </w:pPr>
      <w:r w:rsidRPr="00A27FA2">
        <w:tab/>
        <w:t>(</w:t>
      </w:r>
      <w:r w:rsidR="006E417E" w:rsidRPr="00A27FA2">
        <w:t>4</w:t>
      </w:r>
      <w:r w:rsidRPr="00A27FA2">
        <w:t>)</w:t>
      </w:r>
      <w:r w:rsidRPr="00A27FA2">
        <w:tab/>
      </w:r>
      <w:r w:rsidR="00697EC2" w:rsidRPr="00A27FA2">
        <w:t xml:space="preserve">An </w:t>
      </w:r>
      <w:r w:rsidR="007F2D2F" w:rsidRPr="00A27FA2">
        <w:t xml:space="preserve">approved </w:t>
      </w:r>
      <w:r w:rsidR="00D165B9" w:rsidRPr="00A27FA2">
        <w:t>supplier</w:t>
      </w:r>
      <w:r w:rsidR="00697EC2" w:rsidRPr="00A27FA2">
        <w:t xml:space="preserve"> commits an offence i</w:t>
      </w:r>
      <w:r w:rsidR="00356F60" w:rsidRPr="00A27FA2">
        <w:t>f</w:t>
      </w:r>
      <w:r w:rsidR="00707807" w:rsidRPr="00A27FA2">
        <w:t>:</w:t>
      </w:r>
    </w:p>
    <w:p w:rsidR="004B5BCF" w:rsidRPr="00A27FA2" w:rsidRDefault="00707807" w:rsidP="00E32E5A">
      <w:pPr>
        <w:pStyle w:val="P1"/>
      </w:pPr>
      <w:r w:rsidRPr="00A27FA2">
        <w:tab/>
        <w:t>(a)</w:t>
      </w:r>
      <w:r w:rsidRPr="00A27FA2">
        <w:tab/>
      </w:r>
      <w:r w:rsidR="00530B45" w:rsidRPr="00A27FA2">
        <w:t xml:space="preserve">the approved </w:t>
      </w:r>
      <w:r w:rsidR="00D165B9" w:rsidRPr="00A27FA2">
        <w:t>supplier</w:t>
      </w:r>
      <w:r w:rsidR="00530B45" w:rsidRPr="00A27FA2">
        <w:t xml:space="preserve"> supplies a pharmaceutical benefit under Part VII of the Act</w:t>
      </w:r>
      <w:r w:rsidR="007D7049" w:rsidRPr="00A27FA2">
        <w:t>, other than under subsection 89A (1) of the Act</w:t>
      </w:r>
      <w:r w:rsidR="00DE1976" w:rsidRPr="00A27FA2">
        <w:t>; and</w:t>
      </w:r>
    </w:p>
    <w:p w:rsidR="00697EC2" w:rsidRPr="00A27FA2" w:rsidRDefault="00D165B9" w:rsidP="00E32E5A">
      <w:pPr>
        <w:pStyle w:val="P1"/>
      </w:pPr>
      <w:r w:rsidRPr="00A27FA2">
        <w:tab/>
        <w:t>(</w:t>
      </w:r>
      <w:r w:rsidR="00DE1976" w:rsidRPr="00A27FA2">
        <w:t>b</w:t>
      </w:r>
      <w:r w:rsidR="00707807" w:rsidRPr="00A27FA2">
        <w:t>)</w:t>
      </w:r>
      <w:r w:rsidR="00707807" w:rsidRPr="00A27FA2">
        <w:tab/>
        <w:t xml:space="preserve">the approved </w:t>
      </w:r>
      <w:r w:rsidRPr="00A27FA2">
        <w:t>supplier</w:t>
      </w:r>
      <w:r w:rsidR="00707807" w:rsidRPr="00A27FA2">
        <w:t xml:space="preserve"> </w:t>
      </w:r>
      <w:r w:rsidR="00697EC2" w:rsidRPr="00A27FA2">
        <w:t>makes</w:t>
      </w:r>
      <w:r w:rsidR="00707807" w:rsidRPr="00A27FA2">
        <w:t xml:space="preserve"> a paperless claim for payment</w:t>
      </w:r>
      <w:r w:rsidR="005F25D5" w:rsidRPr="00A27FA2">
        <w:t xml:space="preserve"> </w:t>
      </w:r>
      <w:r w:rsidR="00697EC2" w:rsidRPr="00A27FA2">
        <w:t>in relation to the supply of the pharmaceutical benefit;</w:t>
      </w:r>
      <w:r w:rsidR="006E417E" w:rsidRPr="00A27FA2">
        <w:t xml:space="preserve"> and</w:t>
      </w:r>
    </w:p>
    <w:p w:rsidR="00697EC2" w:rsidRPr="00A27FA2" w:rsidRDefault="00D165B9" w:rsidP="00E32E5A">
      <w:pPr>
        <w:pStyle w:val="P1"/>
      </w:pPr>
      <w:r w:rsidRPr="00A27FA2">
        <w:tab/>
        <w:t>(</w:t>
      </w:r>
      <w:r w:rsidR="00DE1976" w:rsidRPr="00A27FA2">
        <w:t>c</w:t>
      </w:r>
      <w:r w:rsidR="00697EC2" w:rsidRPr="00A27FA2">
        <w:t>)</w:t>
      </w:r>
      <w:r w:rsidR="00697EC2" w:rsidRPr="00A27FA2">
        <w:tab/>
        <w:t xml:space="preserve">the </w:t>
      </w:r>
      <w:r w:rsidR="00345DAB" w:rsidRPr="00A27FA2">
        <w:t xml:space="preserve">approved supplier does not </w:t>
      </w:r>
      <w:r w:rsidR="00087816" w:rsidRPr="00A27FA2">
        <w:t xml:space="preserve">include </w:t>
      </w:r>
      <w:r w:rsidR="00345DAB" w:rsidRPr="00A27FA2">
        <w:t xml:space="preserve">a completed </w:t>
      </w:r>
      <w:r w:rsidR="00087816" w:rsidRPr="00A27FA2">
        <w:t>supply certification</w:t>
      </w:r>
      <w:r w:rsidR="00DE1976" w:rsidRPr="00A27FA2">
        <w:t xml:space="preserve"> </w:t>
      </w:r>
      <w:r w:rsidR="00270CEF" w:rsidRPr="00A27FA2">
        <w:t>form</w:t>
      </w:r>
      <w:r w:rsidR="00CF4E6E" w:rsidRPr="00A27FA2">
        <w:t xml:space="preserve"> </w:t>
      </w:r>
      <w:r w:rsidR="00087816" w:rsidRPr="00A27FA2">
        <w:t>in the paperless claim for payment</w:t>
      </w:r>
      <w:r w:rsidR="00697EC2" w:rsidRPr="00A27FA2">
        <w:t>.</w:t>
      </w:r>
    </w:p>
    <w:p w:rsidR="00697EC2" w:rsidRPr="00A27FA2" w:rsidRDefault="00697EC2" w:rsidP="00E32E5A">
      <w:pPr>
        <w:pStyle w:val="Penalty"/>
        <w:keepLines/>
      </w:pPr>
      <w:r w:rsidRPr="00A27FA2">
        <w:t>Penalty:</w:t>
      </w:r>
      <w:r w:rsidR="00E32E5A">
        <w:t>   </w:t>
      </w:r>
      <w:r w:rsidR="00C73B34" w:rsidRPr="00A27FA2">
        <w:t>0.2</w:t>
      </w:r>
      <w:r w:rsidRPr="00A27FA2">
        <w:t xml:space="preserve"> penalty units.</w:t>
      </w:r>
    </w:p>
    <w:p w:rsidR="006E417E" w:rsidRPr="00A27FA2" w:rsidRDefault="006E417E" w:rsidP="00E32E5A">
      <w:pPr>
        <w:pStyle w:val="HSR"/>
        <w:keepLines/>
      </w:pPr>
      <w:r w:rsidRPr="00A27FA2">
        <w:t>Continued dispensing supply of pharmaceutical benefit</w:t>
      </w:r>
    </w:p>
    <w:p w:rsidR="006E417E" w:rsidRPr="00A27FA2" w:rsidRDefault="006E417E" w:rsidP="00E32E5A">
      <w:pPr>
        <w:pStyle w:val="ZR2"/>
      </w:pPr>
      <w:r w:rsidRPr="00A27FA2">
        <w:tab/>
        <w:t>(5)</w:t>
      </w:r>
      <w:r w:rsidRPr="00A27FA2">
        <w:tab/>
        <w:t>A person commits an offence if:</w:t>
      </w:r>
    </w:p>
    <w:p w:rsidR="006E417E" w:rsidRPr="00A27FA2" w:rsidRDefault="006E417E" w:rsidP="00E32E5A">
      <w:pPr>
        <w:pStyle w:val="P1"/>
      </w:pPr>
      <w:r w:rsidRPr="00A27FA2">
        <w:tab/>
        <w:t>(a)</w:t>
      </w:r>
      <w:r w:rsidRPr="00A27FA2">
        <w:tab/>
        <w:t xml:space="preserve">the person </w:t>
      </w:r>
      <w:r w:rsidR="00530B45" w:rsidRPr="00A27FA2">
        <w:t>receives a pharmaceutical benefit (whether or not for the person’s own use) from</w:t>
      </w:r>
      <w:r w:rsidRPr="00A27FA2">
        <w:t xml:space="preserve"> an approved pharmacist under subsection 89A (1) of the Act; and</w:t>
      </w:r>
    </w:p>
    <w:p w:rsidR="006E417E" w:rsidRPr="00A27FA2" w:rsidRDefault="006E417E" w:rsidP="00E32E5A">
      <w:pPr>
        <w:pStyle w:val="ZP1"/>
      </w:pPr>
      <w:r w:rsidRPr="00A27FA2">
        <w:lastRenderedPageBreak/>
        <w:tab/>
        <w:t>(b)</w:t>
      </w:r>
      <w:r w:rsidRPr="00A27FA2">
        <w:tab/>
        <w:t xml:space="preserve">at the time of the supply, the approved pharmacist asks the person to write on </w:t>
      </w:r>
      <w:r w:rsidR="00EC1100" w:rsidRPr="00A27FA2">
        <w:t>the repeat authorisation form</w:t>
      </w:r>
      <w:r w:rsidR="001738AF" w:rsidRPr="00A27FA2">
        <w:t xml:space="preserve"> for the supply</w:t>
      </w:r>
      <w:r w:rsidRPr="00A27FA2">
        <w:t>:</w:t>
      </w:r>
    </w:p>
    <w:p w:rsidR="006E417E" w:rsidRPr="00A27FA2" w:rsidRDefault="006E417E" w:rsidP="00E32E5A">
      <w:pPr>
        <w:pStyle w:val="P2"/>
      </w:pPr>
      <w:r w:rsidRPr="00A27FA2">
        <w:tab/>
        <w:t>(i)</w:t>
      </w:r>
      <w:r w:rsidRPr="00A27FA2">
        <w:tab/>
        <w:t>an acknowledgement that the person has received the pharmaceutical benefit; and</w:t>
      </w:r>
    </w:p>
    <w:p w:rsidR="006E417E" w:rsidRPr="00A27FA2" w:rsidRDefault="006E417E" w:rsidP="00E32E5A">
      <w:pPr>
        <w:pStyle w:val="P2"/>
      </w:pPr>
      <w:r w:rsidRPr="00A27FA2">
        <w:tab/>
        <w:t>(ii)</w:t>
      </w:r>
      <w:r w:rsidRPr="00A27FA2">
        <w:tab/>
        <w:t>the date</w:t>
      </w:r>
      <w:r w:rsidR="00B21A7A" w:rsidRPr="00A27FA2">
        <w:t xml:space="preserve"> on which</w:t>
      </w:r>
      <w:r w:rsidRPr="00A27FA2">
        <w:t xml:space="preserve"> </w:t>
      </w:r>
      <w:r w:rsidR="003B1924" w:rsidRPr="00A27FA2">
        <w:t>the person received</w:t>
      </w:r>
      <w:r w:rsidRPr="00A27FA2">
        <w:t xml:space="preserve"> the benefit; and</w:t>
      </w:r>
    </w:p>
    <w:p w:rsidR="006E417E" w:rsidRPr="00A27FA2" w:rsidRDefault="006E417E" w:rsidP="00E32E5A">
      <w:pPr>
        <w:pStyle w:val="P2"/>
      </w:pPr>
      <w:r w:rsidRPr="00A27FA2">
        <w:tab/>
        <w:t>(iii)</w:t>
      </w:r>
      <w:r w:rsidRPr="00A27FA2">
        <w:tab/>
        <w:t>if the benefit is not for the person’s own use—the person’s address; and</w:t>
      </w:r>
    </w:p>
    <w:p w:rsidR="0031646C" w:rsidRPr="00A27FA2" w:rsidRDefault="00EA242C" w:rsidP="00E32E5A">
      <w:pPr>
        <w:pStyle w:val="P1"/>
      </w:pPr>
      <w:r w:rsidRPr="00A27FA2">
        <w:tab/>
        <w:t>(c)</w:t>
      </w:r>
      <w:r w:rsidRPr="00A27FA2">
        <w:tab/>
      </w:r>
      <w:r w:rsidR="0031646C" w:rsidRPr="00A27FA2">
        <w:t>it is practicable for the person to comply with the request mentioned in paragraph (b); and</w:t>
      </w:r>
    </w:p>
    <w:p w:rsidR="006E417E" w:rsidRPr="00A27FA2" w:rsidRDefault="0031646C" w:rsidP="00E32E5A">
      <w:pPr>
        <w:pStyle w:val="P1"/>
      </w:pPr>
      <w:r w:rsidRPr="00A27FA2">
        <w:tab/>
        <w:t>(d)</w:t>
      </w:r>
      <w:r w:rsidRPr="00A27FA2">
        <w:tab/>
        <w:t>the person does not comply with the request mentioned in paragraph</w:t>
      </w:r>
      <w:r w:rsidR="00E32E5A">
        <w:t> </w:t>
      </w:r>
      <w:r w:rsidRPr="00A27FA2">
        <w:t>(b).</w:t>
      </w:r>
    </w:p>
    <w:p w:rsidR="006E417E" w:rsidRPr="00A27FA2" w:rsidRDefault="006E417E" w:rsidP="00E32E5A">
      <w:pPr>
        <w:pStyle w:val="Penalty"/>
        <w:keepLines/>
      </w:pPr>
      <w:r w:rsidRPr="00A27FA2">
        <w:t>Penalty:</w:t>
      </w:r>
      <w:r w:rsidR="00E32E5A">
        <w:t>   </w:t>
      </w:r>
      <w:r w:rsidRPr="00A27FA2">
        <w:t>0.2 penalty units.</w:t>
      </w:r>
    </w:p>
    <w:p w:rsidR="006E417E" w:rsidRPr="00A27FA2" w:rsidRDefault="00F70834" w:rsidP="00E32E5A">
      <w:pPr>
        <w:pStyle w:val="ZR2"/>
      </w:pPr>
      <w:r w:rsidRPr="00A27FA2">
        <w:tab/>
        <w:t>(6</w:t>
      </w:r>
      <w:r w:rsidR="006E417E" w:rsidRPr="00A27FA2">
        <w:t>)</w:t>
      </w:r>
      <w:r w:rsidR="006E417E" w:rsidRPr="00A27FA2">
        <w:tab/>
        <w:t>An approved pharmacist commits an offence if:</w:t>
      </w:r>
    </w:p>
    <w:p w:rsidR="006E417E" w:rsidRPr="00A27FA2" w:rsidRDefault="006E417E" w:rsidP="00E32E5A">
      <w:pPr>
        <w:pStyle w:val="P1"/>
      </w:pPr>
      <w:r w:rsidRPr="00A27FA2">
        <w:tab/>
        <w:t>(a)</w:t>
      </w:r>
      <w:r w:rsidRPr="00A27FA2">
        <w:tab/>
        <w:t xml:space="preserve">the </w:t>
      </w:r>
      <w:r w:rsidR="0031646C" w:rsidRPr="00A27FA2">
        <w:t xml:space="preserve">approved </w:t>
      </w:r>
      <w:r w:rsidRPr="00A27FA2">
        <w:t xml:space="preserve">pharmacist supplies </w:t>
      </w:r>
      <w:r w:rsidR="0031646C" w:rsidRPr="00A27FA2">
        <w:t>a</w:t>
      </w:r>
      <w:r w:rsidRPr="00A27FA2">
        <w:t xml:space="preserve"> pharmaceutical benefit to a person</w:t>
      </w:r>
      <w:r w:rsidR="0031646C" w:rsidRPr="00A27FA2">
        <w:t xml:space="preserve"> under subsection 89A (1) of the Act</w:t>
      </w:r>
      <w:r w:rsidRPr="00A27FA2">
        <w:t>; and</w:t>
      </w:r>
    </w:p>
    <w:p w:rsidR="006E417E" w:rsidRPr="00A27FA2" w:rsidRDefault="006E417E" w:rsidP="00E32E5A">
      <w:pPr>
        <w:pStyle w:val="P1"/>
      </w:pPr>
      <w:r w:rsidRPr="00A27FA2">
        <w:tab/>
        <w:t>(b)</w:t>
      </w:r>
      <w:r w:rsidRPr="00A27FA2">
        <w:tab/>
        <w:t xml:space="preserve">it is not practicable for </w:t>
      </w:r>
      <w:r w:rsidR="0031646C" w:rsidRPr="00A27FA2">
        <w:t>the approved pharmacist to obtain, from the person receiving the pharmaceutical benefit (whether or not for the person’s own use), a written acknowledgement that the person has received the benefit</w:t>
      </w:r>
      <w:r w:rsidRPr="00A27FA2">
        <w:t>; and</w:t>
      </w:r>
    </w:p>
    <w:p w:rsidR="006E417E" w:rsidRPr="00A27FA2" w:rsidRDefault="007D7049" w:rsidP="00E32E5A">
      <w:pPr>
        <w:pStyle w:val="ZP1"/>
      </w:pPr>
      <w:r w:rsidRPr="00A27FA2">
        <w:tab/>
        <w:t>(c</w:t>
      </w:r>
      <w:r w:rsidR="0031646C" w:rsidRPr="00A27FA2">
        <w:t>)</w:t>
      </w:r>
      <w:r w:rsidR="0031646C" w:rsidRPr="00A27FA2">
        <w:tab/>
      </w:r>
      <w:r w:rsidR="006E417E" w:rsidRPr="00A27FA2">
        <w:t xml:space="preserve">the </w:t>
      </w:r>
      <w:r w:rsidR="008A5EEA" w:rsidRPr="00A27FA2">
        <w:t xml:space="preserve">approved </w:t>
      </w:r>
      <w:r w:rsidR="006E417E" w:rsidRPr="00A27FA2">
        <w:t xml:space="preserve">pharmacist does not write on </w:t>
      </w:r>
      <w:r w:rsidR="00EC1100" w:rsidRPr="00A27FA2">
        <w:t>the repeat authorisation form</w:t>
      </w:r>
      <w:r w:rsidR="001738AF" w:rsidRPr="00A27FA2">
        <w:t xml:space="preserve"> for the supply</w:t>
      </w:r>
      <w:r w:rsidR="006E417E" w:rsidRPr="00A27FA2">
        <w:t>:</w:t>
      </w:r>
    </w:p>
    <w:p w:rsidR="006E417E" w:rsidRPr="00A27FA2" w:rsidRDefault="006E417E" w:rsidP="00E32E5A">
      <w:pPr>
        <w:pStyle w:val="P2"/>
      </w:pPr>
      <w:r w:rsidRPr="00A27FA2">
        <w:tab/>
        <w:t>(i)</w:t>
      </w:r>
      <w:r w:rsidRPr="00A27FA2">
        <w:tab/>
        <w:t xml:space="preserve">the date </w:t>
      </w:r>
      <w:r w:rsidR="00B21A7A" w:rsidRPr="00A27FA2">
        <w:t xml:space="preserve">on which the pharmaceutical benefit was </w:t>
      </w:r>
      <w:r w:rsidR="00CF4E6E" w:rsidRPr="00A27FA2">
        <w:t>suppli</w:t>
      </w:r>
      <w:r w:rsidR="00B21A7A" w:rsidRPr="00A27FA2">
        <w:t>ed</w:t>
      </w:r>
      <w:r w:rsidR="00CF4E6E" w:rsidRPr="00A27FA2">
        <w:t xml:space="preserve"> by the approved pharmacist</w:t>
      </w:r>
      <w:r w:rsidRPr="00A27FA2">
        <w:t>; and</w:t>
      </w:r>
    </w:p>
    <w:p w:rsidR="006E417E" w:rsidRPr="00A27FA2" w:rsidRDefault="006E417E" w:rsidP="00E32E5A">
      <w:pPr>
        <w:pStyle w:val="P2"/>
      </w:pPr>
      <w:r w:rsidRPr="00A27FA2">
        <w:tab/>
        <w:t>(ii)</w:t>
      </w:r>
      <w:r w:rsidRPr="00A27FA2">
        <w:tab/>
        <w:t xml:space="preserve">the reason why it was not practicable </w:t>
      </w:r>
      <w:r w:rsidR="008A5EEA" w:rsidRPr="00A27FA2">
        <w:t>for the approved pharmacist to obtain the written acknowledgement mentioned in paragraph (b)</w:t>
      </w:r>
      <w:r w:rsidRPr="00A27FA2">
        <w:t>.</w:t>
      </w:r>
    </w:p>
    <w:p w:rsidR="0031646C" w:rsidRPr="00A27FA2" w:rsidRDefault="006E417E" w:rsidP="00E32E5A">
      <w:pPr>
        <w:pStyle w:val="Penalty"/>
        <w:keepLines/>
      </w:pPr>
      <w:r w:rsidRPr="00A27FA2">
        <w:t>Penalty:</w:t>
      </w:r>
      <w:r w:rsidR="00E32E5A">
        <w:t>   </w:t>
      </w:r>
      <w:r w:rsidRPr="00A27FA2">
        <w:t>0.2 penalty units.</w:t>
      </w:r>
    </w:p>
    <w:p w:rsidR="00604DC4" w:rsidRPr="00A27FA2" w:rsidRDefault="005F25D5" w:rsidP="00E32E5A">
      <w:pPr>
        <w:pStyle w:val="R2"/>
      </w:pPr>
      <w:r w:rsidRPr="00A27FA2">
        <w:tab/>
      </w:r>
      <w:r w:rsidR="00604DC4" w:rsidRPr="00A27FA2">
        <w:t>(7)</w:t>
      </w:r>
      <w:r w:rsidR="00604DC4" w:rsidRPr="00A27FA2">
        <w:tab/>
        <w:t>An offence against this regulation is an offence of strict liability.</w:t>
      </w:r>
    </w:p>
    <w:p w:rsidR="00FB4193" w:rsidRPr="00A27FA2" w:rsidRDefault="00D96087" w:rsidP="00E32E5A">
      <w:pPr>
        <w:pStyle w:val="A1S"/>
        <w:keepLines/>
      </w:pPr>
      <w:r w:rsidRPr="00A27FA2">
        <w:lastRenderedPageBreak/>
        <w:t>[</w:t>
      </w:r>
      <w:fldSimple w:instr=" SEQ Sch1Item " w:fldLock="1">
        <w:r w:rsidR="00467C5A">
          <w:rPr>
            <w:noProof/>
          </w:rPr>
          <w:t>51</w:t>
        </w:r>
      </w:fldSimple>
      <w:r w:rsidR="008B321E" w:rsidRPr="00A27FA2">
        <w:t>]</w:t>
      </w:r>
      <w:r w:rsidR="008B321E" w:rsidRPr="00A27FA2">
        <w:tab/>
      </w:r>
      <w:r w:rsidR="00FB4193" w:rsidRPr="00A27FA2">
        <w:t>Part VI, heading</w:t>
      </w:r>
    </w:p>
    <w:p w:rsidR="00FB4193" w:rsidRPr="00A27FA2" w:rsidRDefault="00FB4193" w:rsidP="00E32E5A">
      <w:pPr>
        <w:pStyle w:val="A2S"/>
        <w:keepLines/>
      </w:pPr>
      <w:r w:rsidRPr="00A27FA2">
        <w:t>substitute</w:t>
      </w:r>
    </w:p>
    <w:p w:rsidR="008B21DC" w:rsidRPr="00A27FA2" w:rsidRDefault="00FB4193" w:rsidP="00E32E5A">
      <w:pPr>
        <w:pStyle w:val="HP"/>
        <w:keepNext w:val="0"/>
      </w:pPr>
      <w:r w:rsidRPr="00E32E5A">
        <w:rPr>
          <w:rStyle w:val="CharPartNo"/>
        </w:rPr>
        <w:t>Part 6</w:t>
      </w:r>
      <w:r w:rsidRPr="00A27FA2">
        <w:tab/>
      </w:r>
      <w:r w:rsidRPr="00E32E5A">
        <w:rPr>
          <w:rStyle w:val="CharPartText"/>
        </w:rPr>
        <w:t>Miscellaneous</w:t>
      </w:r>
    </w:p>
    <w:p w:rsidR="00D36695" w:rsidRPr="00D36695" w:rsidRDefault="00D36695" w:rsidP="00D36695">
      <w:pPr>
        <w:pStyle w:val="Header"/>
        <w:rPr>
          <w:vanish/>
        </w:rPr>
      </w:pPr>
      <w:r w:rsidRPr="00D36695">
        <w:rPr>
          <w:rStyle w:val="CharDivNo"/>
          <w:vanish/>
        </w:rPr>
        <w:t xml:space="preserve"> </w:t>
      </w:r>
      <w:r w:rsidRPr="00D36695">
        <w:rPr>
          <w:rStyle w:val="CharDivText"/>
          <w:vanish/>
        </w:rPr>
        <w:t xml:space="preserve"> </w:t>
      </w:r>
    </w:p>
    <w:p w:rsidR="00F24E8D" w:rsidRPr="00A27FA2" w:rsidRDefault="00FB4193" w:rsidP="00E32E5A">
      <w:pPr>
        <w:pStyle w:val="A1S"/>
        <w:keepLines/>
      </w:pPr>
      <w:r w:rsidRPr="00A27FA2">
        <w:t>[</w:t>
      </w:r>
      <w:fldSimple w:instr=" SEQ Sch1Item " w:fldLock="1">
        <w:r w:rsidR="00467C5A">
          <w:rPr>
            <w:noProof/>
          </w:rPr>
          <w:t>52</w:t>
        </w:r>
      </w:fldSimple>
      <w:r w:rsidRPr="00A27FA2">
        <w:t>]</w:t>
      </w:r>
      <w:r w:rsidRPr="00A27FA2">
        <w:tab/>
      </w:r>
      <w:r w:rsidR="00F24E8D" w:rsidRPr="00A27FA2">
        <w:t>Before regulation 32</w:t>
      </w:r>
    </w:p>
    <w:p w:rsidR="00F24E8D" w:rsidRPr="00A27FA2" w:rsidRDefault="00F24E8D" w:rsidP="00E32E5A">
      <w:pPr>
        <w:pStyle w:val="A2S"/>
        <w:keepLines/>
      </w:pPr>
      <w:r w:rsidRPr="00A27FA2">
        <w:t>insert</w:t>
      </w:r>
    </w:p>
    <w:p w:rsidR="00F24E8D" w:rsidRPr="00A27FA2" w:rsidRDefault="000270C9" w:rsidP="00E32E5A">
      <w:pPr>
        <w:pStyle w:val="HR"/>
      </w:pPr>
      <w:r w:rsidRPr="00E32E5A">
        <w:rPr>
          <w:rStyle w:val="CharSectno"/>
        </w:rPr>
        <w:t>31</w:t>
      </w:r>
      <w:r w:rsidR="00F24E8D" w:rsidRPr="00E32E5A">
        <w:rPr>
          <w:rStyle w:val="CharSectno"/>
        </w:rPr>
        <w:t>B</w:t>
      </w:r>
      <w:r w:rsidR="00F24E8D" w:rsidRPr="00A27FA2">
        <w:tab/>
        <w:t>Purpose of Part</w:t>
      </w:r>
    </w:p>
    <w:p w:rsidR="00F24E8D" w:rsidRPr="00A27FA2" w:rsidRDefault="00F24E8D" w:rsidP="00E32E5A">
      <w:pPr>
        <w:pStyle w:val="R1"/>
      </w:pPr>
      <w:r w:rsidRPr="00A27FA2">
        <w:tab/>
      </w:r>
      <w:r w:rsidRPr="00A27FA2">
        <w:tab/>
        <w:t xml:space="preserve">Unless otherwise specified, this Part is made for section 105 </w:t>
      </w:r>
      <w:r w:rsidR="00C066B1" w:rsidRPr="00A27FA2">
        <w:t xml:space="preserve">or 140 </w:t>
      </w:r>
      <w:r w:rsidRPr="00A27FA2">
        <w:t>of the Act.</w:t>
      </w:r>
    </w:p>
    <w:p w:rsidR="00D96087" w:rsidRPr="00A27FA2" w:rsidRDefault="00F24E8D" w:rsidP="00E32E5A">
      <w:pPr>
        <w:pStyle w:val="A1S"/>
        <w:keepLines/>
      </w:pPr>
      <w:r w:rsidRPr="00A27FA2">
        <w:t>[</w:t>
      </w:r>
      <w:fldSimple w:instr=" SEQ Sch1Item " w:fldLock="1">
        <w:r w:rsidR="00467C5A">
          <w:rPr>
            <w:noProof/>
          </w:rPr>
          <w:t>53</w:t>
        </w:r>
      </w:fldSimple>
      <w:r w:rsidRPr="00A27FA2">
        <w:t>]</w:t>
      </w:r>
      <w:r w:rsidRPr="00A27FA2">
        <w:tab/>
      </w:r>
      <w:r w:rsidR="008B321E" w:rsidRPr="00A27FA2">
        <w:t>After s</w:t>
      </w:r>
      <w:r w:rsidR="00D96087" w:rsidRPr="00A27FA2">
        <w:t>ubregulation 32 (1)</w:t>
      </w:r>
    </w:p>
    <w:p w:rsidR="008B321E" w:rsidRPr="00A27FA2" w:rsidRDefault="008B321E" w:rsidP="00E32E5A">
      <w:pPr>
        <w:pStyle w:val="A2S"/>
        <w:keepLines/>
      </w:pPr>
      <w:r w:rsidRPr="00A27FA2">
        <w:t>insert</w:t>
      </w:r>
    </w:p>
    <w:p w:rsidR="00817D24" w:rsidRPr="00A27FA2" w:rsidRDefault="008B321E" w:rsidP="00E32E5A">
      <w:pPr>
        <w:pStyle w:val="ZR2"/>
      </w:pPr>
      <w:r w:rsidRPr="00A27FA2">
        <w:tab/>
        <w:t>(1A)</w:t>
      </w:r>
      <w:r w:rsidRPr="00A27FA2">
        <w:tab/>
        <w:t>However, subregulation (1) does not apply to</w:t>
      </w:r>
      <w:r w:rsidR="00817D24" w:rsidRPr="00A27FA2">
        <w:t>:</w:t>
      </w:r>
    </w:p>
    <w:p w:rsidR="008B321E" w:rsidRPr="00A27FA2" w:rsidRDefault="00817D24" w:rsidP="00E32E5A">
      <w:pPr>
        <w:pStyle w:val="P1"/>
      </w:pPr>
      <w:r w:rsidRPr="00A27FA2">
        <w:tab/>
        <w:t>(a)</w:t>
      </w:r>
      <w:r w:rsidRPr="00A27FA2">
        <w:tab/>
        <w:t>the</w:t>
      </w:r>
      <w:r w:rsidR="008B321E" w:rsidRPr="00A27FA2">
        <w:t xml:space="preserve"> supply of a pharmaceutical benefit unde</w:t>
      </w:r>
      <w:r w:rsidRPr="00A27FA2">
        <w:t>r subsection 89A (1) of the Act; or</w:t>
      </w:r>
    </w:p>
    <w:p w:rsidR="00817D24" w:rsidRPr="00A27FA2" w:rsidRDefault="00817D24" w:rsidP="00E32E5A">
      <w:pPr>
        <w:pStyle w:val="P1"/>
      </w:pPr>
      <w:r w:rsidRPr="00A27FA2">
        <w:tab/>
        <w:t>(b)</w:t>
      </w:r>
      <w:r w:rsidRPr="00A27FA2">
        <w:tab/>
        <w:t>the supply of a pharmaceutical benefit</w:t>
      </w:r>
      <w:r w:rsidR="00173A76" w:rsidRPr="00A27FA2">
        <w:t>, under subsection 93A (4) of the Act,</w:t>
      </w:r>
      <w:r w:rsidRPr="00A27FA2">
        <w:t xml:space="preserve"> on the basis of a medication chart prescription.</w:t>
      </w:r>
    </w:p>
    <w:p w:rsidR="00817D24" w:rsidRPr="00A27FA2" w:rsidRDefault="00817D24" w:rsidP="00E32E5A">
      <w:pPr>
        <w:pStyle w:val="Note"/>
      </w:pPr>
      <w:r w:rsidRPr="00A27FA2">
        <w:rPr>
          <w:i/>
        </w:rPr>
        <w:t>Note</w:t>
      </w:r>
      <w:r w:rsidR="00E32E5A">
        <w:t>   </w:t>
      </w:r>
      <w:r w:rsidRPr="00A27FA2">
        <w:t>See regulations 32A and 32B.</w:t>
      </w:r>
    </w:p>
    <w:p w:rsidR="00F44380" w:rsidRPr="00A27FA2" w:rsidRDefault="00F44380" w:rsidP="00E32E5A">
      <w:pPr>
        <w:pStyle w:val="A1S"/>
        <w:keepLines/>
      </w:pPr>
      <w:r w:rsidRPr="00A27FA2">
        <w:t>[</w:t>
      </w:r>
      <w:fldSimple w:instr=" SEQ Sch1Item " w:fldLock="1">
        <w:r w:rsidR="00467C5A">
          <w:rPr>
            <w:noProof/>
          </w:rPr>
          <w:t>54</w:t>
        </w:r>
      </w:fldSimple>
      <w:r w:rsidRPr="00A27FA2">
        <w:t>]</w:t>
      </w:r>
      <w:r w:rsidRPr="00A27FA2">
        <w:tab/>
        <w:t>After regulation 32</w:t>
      </w:r>
    </w:p>
    <w:p w:rsidR="00F44380" w:rsidRPr="00A27FA2" w:rsidRDefault="00F44380" w:rsidP="00E32E5A">
      <w:pPr>
        <w:pStyle w:val="A2S"/>
        <w:keepLines/>
      </w:pPr>
      <w:r w:rsidRPr="00A27FA2">
        <w:t>insert</w:t>
      </w:r>
    </w:p>
    <w:p w:rsidR="00173A76" w:rsidRPr="00A27FA2" w:rsidRDefault="00A3476C" w:rsidP="00E32E5A">
      <w:pPr>
        <w:pStyle w:val="HR"/>
      </w:pPr>
      <w:r w:rsidRPr="00E32E5A">
        <w:rPr>
          <w:rStyle w:val="CharSectno"/>
        </w:rPr>
        <w:t>32A</w:t>
      </w:r>
      <w:r w:rsidRPr="00A27FA2">
        <w:tab/>
      </w:r>
      <w:r w:rsidR="00173A76" w:rsidRPr="00A27FA2">
        <w:t>Keeping documents—continued dispensing</w:t>
      </w:r>
    </w:p>
    <w:p w:rsidR="009F34EB" w:rsidRDefault="00173A76" w:rsidP="009F34EB">
      <w:pPr>
        <w:pStyle w:val="R1"/>
      </w:pPr>
      <w:r w:rsidRPr="00A27FA2">
        <w:tab/>
        <w:t>(1)</w:t>
      </w:r>
      <w:r w:rsidRPr="00A27FA2">
        <w:tab/>
        <w:t>This regulation applies if an approved pharmacist supplies a pharmaceutical benefit to a person under subsection 89A (1) of the Act.</w:t>
      </w:r>
    </w:p>
    <w:p w:rsidR="00173A76" w:rsidRPr="00A27FA2" w:rsidRDefault="00173A76" w:rsidP="009F34EB">
      <w:pPr>
        <w:pStyle w:val="R1"/>
      </w:pPr>
      <w:r w:rsidRPr="00A27FA2">
        <w:tab/>
        <w:t>(2)</w:t>
      </w:r>
      <w:r w:rsidRPr="00A27FA2">
        <w:tab/>
        <w:t>The approved pharmacist commits an offence if:</w:t>
      </w:r>
    </w:p>
    <w:p w:rsidR="00173A76" w:rsidRPr="00A27FA2" w:rsidRDefault="00173A76" w:rsidP="00E32E5A">
      <w:pPr>
        <w:pStyle w:val="P1"/>
      </w:pPr>
      <w:r w:rsidRPr="00A27FA2">
        <w:tab/>
        <w:t>(a)</w:t>
      </w:r>
      <w:r w:rsidRPr="00A27FA2">
        <w:tab/>
        <w:t xml:space="preserve">the </w:t>
      </w:r>
      <w:r w:rsidR="00C20CA3" w:rsidRPr="00A27FA2">
        <w:t xml:space="preserve">approved </w:t>
      </w:r>
      <w:r w:rsidRPr="00A27FA2">
        <w:t>pharmacist supplies a pharmaceutical benefit to a person under subsection 89A (1) of the Act; and</w:t>
      </w:r>
    </w:p>
    <w:p w:rsidR="00173A76" w:rsidRPr="00A27FA2" w:rsidRDefault="00173A76" w:rsidP="00E32E5A">
      <w:pPr>
        <w:pStyle w:val="ZP1"/>
      </w:pPr>
      <w:r w:rsidRPr="00A27FA2">
        <w:lastRenderedPageBreak/>
        <w:tab/>
        <w:t>(b)</w:t>
      </w:r>
      <w:r w:rsidRPr="00A27FA2">
        <w:tab/>
        <w:t xml:space="preserve">the </w:t>
      </w:r>
      <w:r w:rsidR="00C20CA3" w:rsidRPr="00A27FA2">
        <w:t xml:space="preserve">approved </w:t>
      </w:r>
      <w:r w:rsidRPr="00A27FA2">
        <w:t xml:space="preserve">pharmacist does not keep the </w:t>
      </w:r>
      <w:r w:rsidR="00F43229" w:rsidRPr="00A27FA2">
        <w:t xml:space="preserve">following </w:t>
      </w:r>
      <w:r w:rsidRPr="00A27FA2">
        <w:t>information for at least 2 years from the d</w:t>
      </w:r>
      <w:r w:rsidR="00F43229" w:rsidRPr="00A27FA2">
        <w:t xml:space="preserve">ate </w:t>
      </w:r>
      <w:r w:rsidR="00B21A7A" w:rsidRPr="00A27FA2">
        <w:t xml:space="preserve">on which </w:t>
      </w:r>
      <w:r w:rsidR="003B1924" w:rsidRPr="00A27FA2">
        <w:t>the pharmaceutical benefit</w:t>
      </w:r>
      <w:r w:rsidR="003E3A9E" w:rsidRPr="00A27FA2">
        <w:t xml:space="preserve"> was </w:t>
      </w:r>
      <w:r w:rsidR="00CF4E6E" w:rsidRPr="00A27FA2">
        <w:t>supplied by the approved pharmacist</w:t>
      </w:r>
      <w:r w:rsidR="00F43229" w:rsidRPr="00A27FA2">
        <w:t>:</w:t>
      </w:r>
    </w:p>
    <w:p w:rsidR="00F43229" w:rsidRPr="00A27FA2" w:rsidRDefault="00F43229" w:rsidP="00E32E5A">
      <w:pPr>
        <w:pStyle w:val="P2"/>
      </w:pPr>
      <w:r w:rsidRPr="00A27FA2">
        <w:tab/>
        <w:t>(i)</w:t>
      </w:r>
      <w:r w:rsidRPr="00A27FA2">
        <w:tab/>
        <w:t>the information that supports the claim for payment made under section 99AAA of the Act in relation to the supply of the pharmaceutical benefit;</w:t>
      </w:r>
    </w:p>
    <w:p w:rsidR="00F43229" w:rsidRPr="00A27FA2" w:rsidRDefault="00F43229" w:rsidP="00E32E5A">
      <w:pPr>
        <w:pStyle w:val="P2"/>
      </w:pPr>
      <w:r w:rsidRPr="00A27FA2">
        <w:tab/>
        <w:t>(ii)</w:t>
      </w:r>
      <w:r w:rsidRPr="00A27FA2">
        <w:tab/>
        <w:t>the information, about the supply of the pharmaceutical benefit, that is given to the PBS prescriber who most recently prescribed the pharmaceutical benefit to the person.</w:t>
      </w:r>
    </w:p>
    <w:p w:rsidR="00173A76" w:rsidRPr="00A27FA2" w:rsidRDefault="00173A76" w:rsidP="00E32E5A">
      <w:pPr>
        <w:pStyle w:val="Penalty"/>
        <w:keepLines/>
      </w:pPr>
      <w:r w:rsidRPr="00A27FA2">
        <w:t>Penalty:</w:t>
      </w:r>
      <w:r w:rsidR="00E32E5A">
        <w:t>   </w:t>
      </w:r>
      <w:r w:rsidRPr="00A27FA2">
        <w:t>0.2 penalty units.</w:t>
      </w:r>
    </w:p>
    <w:p w:rsidR="00173A76" w:rsidRPr="00A27FA2" w:rsidRDefault="00F43229" w:rsidP="00E32E5A">
      <w:pPr>
        <w:pStyle w:val="R2"/>
      </w:pPr>
      <w:r w:rsidRPr="00A27FA2">
        <w:tab/>
        <w:t>(3</w:t>
      </w:r>
      <w:r w:rsidR="00173A76" w:rsidRPr="00A27FA2">
        <w:t>)</w:t>
      </w:r>
      <w:r w:rsidR="00173A76" w:rsidRPr="00A27FA2">
        <w:tab/>
        <w:t>An offence against this regulation is an offence of strict liability.</w:t>
      </w:r>
    </w:p>
    <w:p w:rsidR="00173A76" w:rsidRPr="00A27FA2" w:rsidRDefault="00817D24" w:rsidP="00E32E5A">
      <w:pPr>
        <w:pStyle w:val="HR"/>
      </w:pPr>
      <w:r w:rsidRPr="00E32E5A">
        <w:rPr>
          <w:rStyle w:val="CharSectno"/>
        </w:rPr>
        <w:t>32B</w:t>
      </w:r>
      <w:r w:rsidR="00F44380" w:rsidRPr="00A27FA2">
        <w:tab/>
      </w:r>
      <w:r w:rsidR="00173A76" w:rsidRPr="00A27FA2">
        <w:t>Keeping documents—medication chart prescriptions</w:t>
      </w:r>
    </w:p>
    <w:p w:rsidR="00173A76" w:rsidRPr="00A27FA2" w:rsidRDefault="00173A76" w:rsidP="00E32E5A">
      <w:pPr>
        <w:pStyle w:val="R1"/>
      </w:pPr>
      <w:r w:rsidRPr="00A27FA2">
        <w:tab/>
        <w:t>(1)</w:t>
      </w:r>
      <w:r w:rsidRPr="00A27FA2">
        <w:tab/>
        <w:t>This regulation applies if an approved pharmacist or an approved medical practitioner supplies a pharmaceutical benefit, under subsection 93A (4) of the Act, on the basis of a medication chart prescription.</w:t>
      </w:r>
    </w:p>
    <w:p w:rsidR="00173A76" w:rsidRPr="00A27FA2" w:rsidRDefault="00173A76" w:rsidP="00E32E5A">
      <w:pPr>
        <w:pStyle w:val="ZR2"/>
      </w:pPr>
      <w:r w:rsidRPr="00A27FA2">
        <w:tab/>
        <w:t>(2)</w:t>
      </w:r>
      <w:r w:rsidRPr="00A27FA2">
        <w:tab/>
        <w:t>The approved pharmacist or approved medical practitioner commits an offence if:</w:t>
      </w:r>
    </w:p>
    <w:p w:rsidR="00173A76" w:rsidRPr="00A27FA2" w:rsidRDefault="00173A76" w:rsidP="00E32E5A">
      <w:pPr>
        <w:pStyle w:val="P1"/>
      </w:pPr>
      <w:r w:rsidRPr="00A27FA2">
        <w:tab/>
        <w:t>(a)</w:t>
      </w:r>
      <w:r w:rsidRPr="00A27FA2">
        <w:tab/>
        <w:t>the approved pharmacist or approved medical practitioner supplies a pharmaceutical benefit on the basis of a medication chart prescription; and</w:t>
      </w:r>
    </w:p>
    <w:p w:rsidR="00173A76" w:rsidRPr="00A27FA2" w:rsidRDefault="00173A76" w:rsidP="00E32E5A">
      <w:pPr>
        <w:pStyle w:val="P1"/>
      </w:pPr>
      <w:r w:rsidRPr="00A27FA2">
        <w:tab/>
        <w:t>(b)</w:t>
      </w:r>
      <w:r w:rsidRPr="00A27FA2">
        <w:tab/>
        <w:t xml:space="preserve">the approved pharmacist or approved medical practitioner does not keep a copy of the </w:t>
      </w:r>
      <w:r w:rsidR="00001AAC" w:rsidRPr="00A27FA2">
        <w:t xml:space="preserve">residential </w:t>
      </w:r>
      <w:r w:rsidRPr="00A27FA2">
        <w:t xml:space="preserve">medication chart in which the prescription is written for at least 2 years from the date </w:t>
      </w:r>
      <w:r w:rsidR="006E635C" w:rsidRPr="00A27FA2">
        <w:t>on which the</w:t>
      </w:r>
      <w:r w:rsidRPr="00A27FA2">
        <w:t xml:space="preserve"> last pharmaceutical benefit </w:t>
      </w:r>
      <w:r w:rsidR="006E635C" w:rsidRPr="00A27FA2">
        <w:t xml:space="preserve">was </w:t>
      </w:r>
      <w:r w:rsidR="001738AF" w:rsidRPr="00A27FA2">
        <w:t xml:space="preserve">supplied </w:t>
      </w:r>
      <w:r w:rsidR="00CF4E6E" w:rsidRPr="00A27FA2">
        <w:t xml:space="preserve">by the approved pharmacist or approved medical practitioner </w:t>
      </w:r>
      <w:r w:rsidRPr="00A27FA2">
        <w:t>on the basis of a prescri</w:t>
      </w:r>
      <w:r w:rsidR="00F43229" w:rsidRPr="00A27FA2">
        <w:t xml:space="preserve">ption in the </w:t>
      </w:r>
      <w:r w:rsidR="00001AAC" w:rsidRPr="00A27FA2">
        <w:t xml:space="preserve">residential </w:t>
      </w:r>
      <w:r w:rsidR="00F43229" w:rsidRPr="00A27FA2">
        <w:t>medication chart.</w:t>
      </w:r>
    </w:p>
    <w:p w:rsidR="00173A76" w:rsidRPr="00A27FA2" w:rsidRDefault="00173A76" w:rsidP="00E32E5A">
      <w:pPr>
        <w:pStyle w:val="Penalty"/>
        <w:keepLines/>
      </w:pPr>
      <w:r w:rsidRPr="00A27FA2">
        <w:t>Penalty:</w:t>
      </w:r>
      <w:r w:rsidR="00E32E5A">
        <w:t>   </w:t>
      </w:r>
      <w:r w:rsidRPr="00A27FA2">
        <w:t>0.2 penalty units.</w:t>
      </w:r>
    </w:p>
    <w:p w:rsidR="00173A76" w:rsidRPr="00A27FA2" w:rsidRDefault="00173A76" w:rsidP="00E32E5A">
      <w:pPr>
        <w:pStyle w:val="R2"/>
      </w:pPr>
      <w:r w:rsidRPr="00A27FA2">
        <w:tab/>
        <w:t>(3)</w:t>
      </w:r>
      <w:r w:rsidRPr="00A27FA2">
        <w:tab/>
        <w:t>An offence against this regulation is an offence of strict liability.</w:t>
      </w:r>
    </w:p>
    <w:p w:rsidR="00F51878" w:rsidRPr="00A27FA2" w:rsidRDefault="00F51878" w:rsidP="00E32E5A">
      <w:pPr>
        <w:pStyle w:val="A1S"/>
        <w:keepLines/>
      </w:pPr>
      <w:r w:rsidRPr="00A27FA2">
        <w:lastRenderedPageBreak/>
        <w:t>[</w:t>
      </w:r>
      <w:fldSimple w:instr=" SEQ Sch1Item " w:fldLock="1">
        <w:r w:rsidR="00467C5A">
          <w:rPr>
            <w:noProof/>
          </w:rPr>
          <w:t>55</w:t>
        </w:r>
      </w:fldSimple>
      <w:r w:rsidRPr="00A27FA2">
        <w:t>]</w:t>
      </w:r>
      <w:r w:rsidRPr="00A27FA2">
        <w:tab/>
      </w:r>
      <w:r w:rsidR="001738AF" w:rsidRPr="00A27FA2">
        <w:t>Regulation 3</w:t>
      </w:r>
      <w:r w:rsidRPr="00A27FA2">
        <w:t>5, at the foot</w:t>
      </w:r>
    </w:p>
    <w:p w:rsidR="00F51878" w:rsidRPr="00A27FA2" w:rsidRDefault="00F51878" w:rsidP="00011B76">
      <w:pPr>
        <w:pStyle w:val="A2S"/>
        <w:keepLines/>
        <w:spacing w:before="100"/>
      </w:pPr>
      <w:r w:rsidRPr="00A27FA2">
        <w:t>insert</w:t>
      </w:r>
    </w:p>
    <w:p w:rsidR="00F51878" w:rsidRPr="00A27FA2" w:rsidRDefault="00F51878" w:rsidP="00E32E5A">
      <w:pPr>
        <w:pStyle w:val="Note"/>
      </w:pPr>
      <w:r w:rsidRPr="00A27FA2">
        <w:rPr>
          <w:i/>
        </w:rPr>
        <w:t>Note</w:t>
      </w:r>
      <w:r w:rsidR="00E32E5A">
        <w:rPr>
          <w:i/>
        </w:rPr>
        <w:t>   </w:t>
      </w:r>
      <w:r w:rsidRPr="00A27FA2">
        <w:t>See also paragraph 103 (5) (f) of the Act.</w:t>
      </w:r>
    </w:p>
    <w:p w:rsidR="00D46BF0" w:rsidRPr="00A27FA2" w:rsidRDefault="00D46BF0" w:rsidP="00011B76">
      <w:pPr>
        <w:pStyle w:val="A1S"/>
        <w:keepLines/>
        <w:spacing w:before="360"/>
      </w:pPr>
      <w:r w:rsidRPr="00A27FA2">
        <w:t>[</w:t>
      </w:r>
      <w:fldSimple w:instr=" SEQ Sch1Item " w:fldLock="1">
        <w:r w:rsidR="00467C5A">
          <w:rPr>
            <w:noProof/>
          </w:rPr>
          <w:t>56</w:t>
        </w:r>
      </w:fldSimple>
      <w:r w:rsidRPr="00A27FA2">
        <w:t>]</w:t>
      </w:r>
      <w:r w:rsidRPr="00A27FA2">
        <w:tab/>
        <w:t>Paragraph 36 (2) (d)</w:t>
      </w:r>
    </w:p>
    <w:p w:rsidR="00D46BF0" w:rsidRPr="00A27FA2" w:rsidRDefault="00D46BF0" w:rsidP="00011B76">
      <w:pPr>
        <w:pStyle w:val="A2S"/>
        <w:keepLines/>
        <w:spacing w:before="100"/>
      </w:pPr>
      <w:r w:rsidRPr="00A27FA2">
        <w:t>omit</w:t>
      </w:r>
    </w:p>
    <w:p w:rsidR="00D46BF0" w:rsidRPr="00A27FA2" w:rsidRDefault="00D46BF0" w:rsidP="00E32E5A">
      <w:pPr>
        <w:pStyle w:val="A3S"/>
        <w:keepLines/>
      </w:pPr>
      <w:r w:rsidRPr="00A27FA2">
        <w:t>applies.</w:t>
      </w:r>
    </w:p>
    <w:p w:rsidR="00D46BF0" w:rsidRPr="00A27FA2" w:rsidRDefault="00D46BF0" w:rsidP="00011B76">
      <w:pPr>
        <w:pStyle w:val="A2S"/>
        <w:keepLines/>
        <w:spacing w:before="100"/>
      </w:pPr>
      <w:r w:rsidRPr="00A27FA2">
        <w:t>insert</w:t>
      </w:r>
    </w:p>
    <w:p w:rsidR="00D46BF0" w:rsidRPr="00A27FA2" w:rsidRDefault="00D46BF0" w:rsidP="00E32E5A">
      <w:pPr>
        <w:pStyle w:val="A3S"/>
        <w:keepLines/>
      </w:pPr>
      <w:r w:rsidRPr="00A27FA2">
        <w:t>applies; or</w:t>
      </w:r>
    </w:p>
    <w:p w:rsidR="00D46BF0" w:rsidRPr="00A27FA2" w:rsidRDefault="00D46BF0" w:rsidP="00011B76">
      <w:pPr>
        <w:pStyle w:val="A1S"/>
        <w:keepLines/>
        <w:spacing w:before="340"/>
      </w:pPr>
      <w:r w:rsidRPr="00A27FA2">
        <w:t>[</w:t>
      </w:r>
      <w:fldSimple w:instr=" SEQ Sch1Item " w:fldLock="1">
        <w:r w:rsidR="00467C5A">
          <w:rPr>
            <w:noProof/>
          </w:rPr>
          <w:t>57</w:t>
        </w:r>
      </w:fldSimple>
      <w:r w:rsidRPr="00A27FA2">
        <w:t>]</w:t>
      </w:r>
      <w:r w:rsidRPr="00A27FA2">
        <w:tab/>
        <w:t>After paragraph 36 (2) (d)</w:t>
      </w:r>
    </w:p>
    <w:p w:rsidR="00D46BF0" w:rsidRPr="00A27FA2" w:rsidRDefault="00D46BF0" w:rsidP="00011B76">
      <w:pPr>
        <w:pStyle w:val="A2S"/>
        <w:keepLines/>
        <w:spacing w:before="100"/>
      </w:pPr>
      <w:r w:rsidRPr="00A27FA2">
        <w:t>insert</w:t>
      </w:r>
    </w:p>
    <w:p w:rsidR="00D46BF0" w:rsidRPr="00A27FA2" w:rsidRDefault="00D46BF0" w:rsidP="00E32E5A">
      <w:pPr>
        <w:pStyle w:val="P1"/>
      </w:pPr>
      <w:r w:rsidRPr="00A27FA2">
        <w:tab/>
        <w:t>(e)</w:t>
      </w:r>
      <w:r w:rsidRPr="00A27FA2">
        <w:tab/>
        <w:t>the supply of a pharmaceutical benefit</w:t>
      </w:r>
      <w:r w:rsidR="00173A76" w:rsidRPr="00A27FA2">
        <w:t>, under subsection 93A (4) of the Act,</w:t>
      </w:r>
      <w:r w:rsidRPr="00A27FA2">
        <w:t xml:space="preserve"> on the basis of a </w:t>
      </w:r>
      <w:r w:rsidR="00C062A8" w:rsidRPr="00A27FA2">
        <w:t xml:space="preserve">medication chart </w:t>
      </w:r>
      <w:r w:rsidRPr="00A27FA2">
        <w:t>prescription.</w:t>
      </w:r>
    </w:p>
    <w:p w:rsidR="00DA1C8E" w:rsidRPr="00A27FA2" w:rsidRDefault="00DA1C8E" w:rsidP="00011B76">
      <w:pPr>
        <w:pStyle w:val="A1S"/>
        <w:keepLines/>
        <w:spacing w:before="340"/>
      </w:pPr>
      <w:r w:rsidRPr="00A27FA2">
        <w:t>[</w:t>
      </w:r>
      <w:fldSimple w:instr=" SEQ Sch1Item " w:fldLock="1">
        <w:r w:rsidR="00467C5A">
          <w:rPr>
            <w:noProof/>
          </w:rPr>
          <w:t>58</w:t>
        </w:r>
      </w:fldSimple>
      <w:r w:rsidRPr="00A27FA2">
        <w:t>]</w:t>
      </w:r>
      <w:r w:rsidRPr="00A27FA2">
        <w:tab/>
        <w:t>After regulation 37</w:t>
      </w:r>
    </w:p>
    <w:p w:rsidR="00DA1C8E" w:rsidRPr="00A27FA2" w:rsidRDefault="00DA1C8E" w:rsidP="00011B76">
      <w:pPr>
        <w:pStyle w:val="A2S"/>
        <w:keepLines/>
        <w:spacing w:before="100"/>
      </w:pPr>
      <w:r w:rsidRPr="00A27FA2">
        <w:t>insert</w:t>
      </w:r>
    </w:p>
    <w:p w:rsidR="00DA1C8E" w:rsidRPr="00A27FA2" w:rsidRDefault="00DA1C8E" w:rsidP="00011B76">
      <w:pPr>
        <w:pStyle w:val="HR"/>
        <w:spacing w:before="340"/>
      </w:pPr>
      <w:r w:rsidRPr="00E32E5A">
        <w:rPr>
          <w:rStyle w:val="CharSectno"/>
        </w:rPr>
        <w:t>37AA</w:t>
      </w:r>
      <w:r w:rsidRPr="00A27FA2">
        <w:tab/>
        <w:t>Payment for pharmaceutical benefit supplied on basis of medication chart prescription</w:t>
      </w:r>
    </w:p>
    <w:p w:rsidR="00DA1C8E" w:rsidRPr="00A27FA2" w:rsidRDefault="00DA1C8E" w:rsidP="00E32E5A">
      <w:pPr>
        <w:pStyle w:val="ZR1"/>
      </w:pPr>
      <w:r w:rsidRPr="00A27FA2">
        <w:tab/>
      </w:r>
      <w:r w:rsidRPr="00A27FA2">
        <w:tab/>
        <w:t>For subsection 93A (6) of the Act, an approved pharmacist or approv</w:t>
      </w:r>
      <w:r w:rsidR="00F43229" w:rsidRPr="00A27FA2">
        <w:t xml:space="preserve">ed medical practitioner who </w:t>
      </w:r>
      <w:r w:rsidRPr="00A27FA2">
        <w:t>supplied a pharmaceutical benefit under subsection 93A (4) of the Act</w:t>
      </w:r>
      <w:r w:rsidR="002D5415" w:rsidRPr="00A27FA2">
        <w:t>, to a prescribed institution mentioned in paragraph 93A</w:t>
      </w:r>
      <w:r w:rsidR="00E32E5A">
        <w:t> </w:t>
      </w:r>
      <w:r w:rsidR="002D5415" w:rsidRPr="00A27FA2">
        <w:t>(1)</w:t>
      </w:r>
      <w:r w:rsidR="00E32E5A">
        <w:t> </w:t>
      </w:r>
      <w:r w:rsidR="002D5415" w:rsidRPr="00A27FA2">
        <w:t>(b) of the Act,</w:t>
      </w:r>
      <w:r w:rsidRPr="00A27FA2">
        <w:t xml:space="preserve"> is entitled to payment from the Commonwealth for the supply of the pharmaceutical benefit at the rate,</w:t>
      </w:r>
      <w:r w:rsidR="00F43229" w:rsidRPr="00A27FA2">
        <w:t xml:space="preserve"> and subject to the conditions:</w:t>
      </w:r>
    </w:p>
    <w:p w:rsidR="00DA1C8E" w:rsidRPr="00A27FA2" w:rsidRDefault="00DA1C8E" w:rsidP="00E32E5A">
      <w:pPr>
        <w:pStyle w:val="P1"/>
      </w:pPr>
      <w:r w:rsidRPr="00A27FA2">
        <w:tab/>
        <w:t>(a)</w:t>
      </w:r>
      <w:r w:rsidRPr="00A27FA2">
        <w:tab/>
      </w:r>
      <w:r w:rsidR="00F43229" w:rsidRPr="00A27FA2">
        <w:t>determined by the Minister; and</w:t>
      </w:r>
    </w:p>
    <w:p w:rsidR="00DA1C8E" w:rsidRPr="00A27FA2" w:rsidRDefault="00DA1C8E" w:rsidP="00E32E5A">
      <w:pPr>
        <w:pStyle w:val="P1"/>
      </w:pPr>
      <w:r w:rsidRPr="00A27FA2">
        <w:tab/>
        <w:t>(b)</w:t>
      </w:r>
      <w:r w:rsidRPr="00A27FA2">
        <w:tab/>
        <w:t>that apply at the time of the supply.</w:t>
      </w:r>
    </w:p>
    <w:p w:rsidR="00FB4193" w:rsidRPr="00A27FA2" w:rsidRDefault="00FB4193" w:rsidP="00011B76">
      <w:pPr>
        <w:pStyle w:val="A1S"/>
        <w:keepLines/>
        <w:spacing w:before="360"/>
      </w:pPr>
      <w:r w:rsidRPr="00A27FA2">
        <w:t>[</w:t>
      </w:r>
      <w:fldSimple w:instr=" SEQ Sch1Item " w:fldLock="1">
        <w:r w:rsidR="00467C5A">
          <w:rPr>
            <w:noProof/>
          </w:rPr>
          <w:t>59</w:t>
        </w:r>
      </w:fldSimple>
      <w:r w:rsidRPr="00A27FA2">
        <w:t>]</w:t>
      </w:r>
      <w:r w:rsidRPr="00A27FA2">
        <w:tab/>
        <w:t>Part VIA, heading</w:t>
      </w:r>
    </w:p>
    <w:p w:rsidR="00FB4193" w:rsidRPr="00A27FA2" w:rsidRDefault="00FB4193" w:rsidP="00011B76">
      <w:pPr>
        <w:pStyle w:val="A2S"/>
        <w:keepLines/>
        <w:spacing w:before="100"/>
      </w:pPr>
      <w:r w:rsidRPr="00A27FA2">
        <w:t>substitute</w:t>
      </w:r>
    </w:p>
    <w:p w:rsidR="00FB4193" w:rsidRPr="00A27FA2" w:rsidRDefault="00FB4193" w:rsidP="00E32E5A">
      <w:pPr>
        <w:pStyle w:val="HP"/>
        <w:keepNext w:val="0"/>
      </w:pPr>
      <w:r w:rsidRPr="00E32E5A">
        <w:rPr>
          <w:rStyle w:val="CharPartNo"/>
        </w:rPr>
        <w:t>Part 6A</w:t>
      </w:r>
      <w:r w:rsidRPr="00A27FA2">
        <w:tab/>
      </w:r>
      <w:r w:rsidRPr="00E32E5A">
        <w:rPr>
          <w:rStyle w:val="CharPartText"/>
        </w:rPr>
        <w:t>Price reductions</w:t>
      </w:r>
    </w:p>
    <w:p w:rsidR="00D36695" w:rsidRPr="00D36695" w:rsidRDefault="00D36695" w:rsidP="00D36695">
      <w:pPr>
        <w:pStyle w:val="Header"/>
        <w:rPr>
          <w:vanish/>
        </w:rPr>
      </w:pPr>
      <w:r w:rsidRPr="00D36695">
        <w:rPr>
          <w:rStyle w:val="CharDivNo"/>
          <w:vanish/>
        </w:rPr>
        <w:lastRenderedPageBreak/>
        <w:t xml:space="preserve"> </w:t>
      </w:r>
      <w:r w:rsidRPr="00D36695">
        <w:rPr>
          <w:rStyle w:val="CharDivText"/>
          <w:vanish/>
        </w:rPr>
        <w:t xml:space="preserve"> </w:t>
      </w:r>
    </w:p>
    <w:p w:rsidR="00FB4193" w:rsidRPr="00A27FA2" w:rsidRDefault="00FB4193" w:rsidP="00011B76">
      <w:pPr>
        <w:pStyle w:val="A1S"/>
        <w:keepLines/>
        <w:spacing w:before="360"/>
      </w:pPr>
      <w:r w:rsidRPr="00A27FA2">
        <w:t>[</w:t>
      </w:r>
      <w:fldSimple w:instr=" SEQ Sch1Item " w:fldLock="1">
        <w:r w:rsidR="00467C5A">
          <w:rPr>
            <w:noProof/>
          </w:rPr>
          <w:t>60</w:t>
        </w:r>
      </w:fldSimple>
      <w:r w:rsidRPr="00A27FA2">
        <w:t>]</w:t>
      </w:r>
      <w:r w:rsidRPr="00A27FA2">
        <w:tab/>
        <w:t>Regulation 37A, heading</w:t>
      </w:r>
    </w:p>
    <w:p w:rsidR="00FB4193" w:rsidRPr="00A27FA2" w:rsidRDefault="00FB4193" w:rsidP="00011B76">
      <w:pPr>
        <w:pStyle w:val="A2S"/>
        <w:keepLines/>
        <w:spacing w:before="100"/>
      </w:pPr>
      <w:r w:rsidRPr="00A27FA2">
        <w:t>substitute</w:t>
      </w:r>
    </w:p>
    <w:p w:rsidR="00FB4193" w:rsidRPr="00A27FA2" w:rsidRDefault="00FB4193" w:rsidP="00E32E5A">
      <w:pPr>
        <w:pStyle w:val="HR"/>
      </w:pPr>
      <w:r w:rsidRPr="00E32E5A">
        <w:rPr>
          <w:rStyle w:val="CharSectno"/>
        </w:rPr>
        <w:t>37A</w:t>
      </w:r>
      <w:r w:rsidRPr="00A27FA2">
        <w:tab/>
        <w:t>Definitions for Part</w:t>
      </w:r>
    </w:p>
    <w:p w:rsidR="00010AA4" w:rsidRPr="00A27FA2" w:rsidRDefault="00FB4193" w:rsidP="00011B76">
      <w:pPr>
        <w:pStyle w:val="A1S"/>
        <w:keepLines/>
      </w:pPr>
      <w:r w:rsidRPr="00A27FA2">
        <w:t>[</w:t>
      </w:r>
      <w:fldSimple w:instr=" SEQ Sch1Item " w:fldLock="1">
        <w:r w:rsidR="00467C5A">
          <w:rPr>
            <w:noProof/>
          </w:rPr>
          <w:t>61</w:t>
        </w:r>
      </w:fldSimple>
      <w:r w:rsidRPr="00A27FA2">
        <w:t>]</w:t>
      </w:r>
      <w:r w:rsidRPr="00A27FA2">
        <w:tab/>
      </w:r>
      <w:r w:rsidR="00010AA4" w:rsidRPr="00A27FA2">
        <w:t>Regulation 37EA</w:t>
      </w:r>
    </w:p>
    <w:p w:rsidR="00010AA4" w:rsidRPr="00A27FA2" w:rsidRDefault="00010AA4" w:rsidP="00011B76">
      <w:pPr>
        <w:pStyle w:val="A2S"/>
        <w:keepLines/>
        <w:spacing w:before="100"/>
      </w:pPr>
      <w:r w:rsidRPr="00A27FA2">
        <w:t>omit</w:t>
      </w:r>
    </w:p>
    <w:p w:rsidR="00010AA4" w:rsidRPr="00A27FA2" w:rsidRDefault="00010AA4" w:rsidP="00E32E5A">
      <w:pPr>
        <w:pStyle w:val="A3S"/>
        <w:keepLines/>
        <w:rPr>
          <w:strike/>
        </w:rPr>
      </w:pPr>
      <w:r w:rsidRPr="00A27FA2">
        <w:t>price</w:t>
      </w:r>
      <w:r w:rsidRPr="00A27FA2">
        <w:rPr>
          <w:strike/>
        </w:rPr>
        <w:t>s</w:t>
      </w:r>
      <w:r w:rsidRPr="00A27FA2">
        <w:t xml:space="preserve"> of a listed brand</w:t>
      </w:r>
      <w:r w:rsidRPr="00A27FA2">
        <w:rPr>
          <w:strike/>
        </w:rPr>
        <w:t>s</w:t>
      </w:r>
      <w:r w:rsidRPr="00A27FA2">
        <w:t xml:space="preserve"> of pharmaceutical item</w:t>
      </w:r>
      <w:r w:rsidRPr="00A27FA2">
        <w:rPr>
          <w:strike/>
        </w:rPr>
        <w:t>s</w:t>
      </w:r>
    </w:p>
    <w:p w:rsidR="00010AA4" w:rsidRPr="00A27FA2" w:rsidRDefault="00010AA4" w:rsidP="00011B76">
      <w:pPr>
        <w:pStyle w:val="A2S"/>
        <w:keepLines/>
        <w:spacing w:before="100"/>
      </w:pPr>
      <w:r w:rsidRPr="00A27FA2">
        <w:t>insert</w:t>
      </w:r>
    </w:p>
    <w:p w:rsidR="00010AA4" w:rsidRPr="00A27FA2" w:rsidRDefault="00010AA4" w:rsidP="00E32E5A">
      <w:pPr>
        <w:pStyle w:val="A3S"/>
        <w:keepLines/>
      </w:pPr>
      <w:r w:rsidRPr="00A27FA2">
        <w:t xml:space="preserve">price of a listed brand of </w:t>
      </w:r>
      <w:r w:rsidR="0036737A" w:rsidRPr="00A27FA2">
        <w:t xml:space="preserve">a </w:t>
      </w:r>
      <w:r w:rsidRPr="00A27FA2">
        <w:t>pharmaceutical item</w:t>
      </w:r>
    </w:p>
    <w:p w:rsidR="00FB4193" w:rsidRPr="00A27FA2" w:rsidRDefault="00010AA4" w:rsidP="00011B76">
      <w:pPr>
        <w:pStyle w:val="A1S"/>
        <w:keepLines/>
      </w:pPr>
      <w:r w:rsidRPr="00A27FA2">
        <w:t>[</w:t>
      </w:r>
      <w:fldSimple w:instr=" SEQ Sch1Item " w:fldLock="1">
        <w:r w:rsidR="00467C5A">
          <w:rPr>
            <w:noProof/>
          </w:rPr>
          <w:t>62</w:t>
        </w:r>
      </w:fldSimple>
      <w:r w:rsidRPr="00A27FA2">
        <w:t>]</w:t>
      </w:r>
      <w:r w:rsidRPr="00A27FA2">
        <w:tab/>
      </w:r>
      <w:r w:rsidR="00FB4193" w:rsidRPr="00A27FA2">
        <w:t>Regulation 38, heading</w:t>
      </w:r>
    </w:p>
    <w:p w:rsidR="00FB4193" w:rsidRPr="00A27FA2" w:rsidRDefault="00FB4193" w:rsidP="00E32E5A">
      <w:pPr>
        <w:pStyle w:val="A2S"/>
        <w:keepLines/>
      </w:pPr>
      <w:r w:rsidRPr="00A27FA2">
        <w:t>substitute</w:t>
      </w:r>
    </w:p>
    <w:p w:rsidR="00FB4193" w:rsidRPr="00A27FA2" w:rsidRDefault="00FB4193" w:rsidP="00E32E5A">
      <w:pPr>
        <w:pStyle w:val="HR"/>
        <w:keepNext w:val="0"/>
      </w:pPr>
      <w:r w:rsidRPr="00E32E5A">
        <w:rPr>
          <w:rStyle w:val="CharSectno"/>
        </w:rPr>
        <w:t>38</w:t>
      </w:r>
      <w:r w:rsidRPr="00A27FA2">
        <w:tab/>
        <w:t>Definitions for Part</w:t>
      </w:r>
    </w:p>
    <w:p w:rsidR="00A96692" w:rsidRPr="00A27FA2" w:rsidRDefault="00A96692" w:rsidP="00011B76">
      <w:pPr>
        <w:pStyle w:val="A1S"/>
        <w:keepLines/>
      </w:pPr>
      <w:r w:rsidRPr="00A27FA2">
        <w:t>[</w:t>
      </w:r>
      <w:fldSimple w:instr=" SEQ Sch1Item " w:fldLock="1">
        <w:r w:rsidR="00467C5A">
          <w:rPr>
            <w:noProof/>
          </w:rPr>
          <w:t>63</w:t>
        </w:r>
      </w:fldSimple>
      <w:r w:rsidRPr="00A27FA2">
        <w:t>]</w:t>
      </w:r>
      <w:r w:rsidRPr="00A27FA2">
        <w:tab/>
        <w:t>Regulation 38A, heading</w:t>
      </w:r>
    </w:p>
    <w:p w:rsidR="00A96692" w:rsidRPr="00A27FA2" w:rsidRDefault="00A96692" w:rsidP="00E32E5A">
      <w:pPr>
        <w:pStyle w:val="A2S"/>
        <w:keepLines/>
      </w:pPr>
      <w:r w:rsidRPr="00A27FA2">
        <w:t>substitute</w:t>
      </w:r>
    </w:p>
    <w:p w:rsidR="00A96692" w:rsidRPr="00A27FA2" w:rsidRDefault="00A96692" w:rsidP="00E32E5A">
      <w:pPr>
        <w:pStyle w:val="HR"/>
        <w:keepNext w:val="0"/>
      </w:pPr>
      <w:r w:rsidRPr="00E32E5A">
        <w:rPr>
          <w:rStyle w:val="CharSectno"/>
        </w:rPr>
        <w:t>38A</w:t>
      </w:r>
      <w:r w:rsidRPr="00A27FA2">
        <w:tab/>
        <w:t>Appointments to Committee—nominating bodies</w:t>
      </w:r>
    </w:p>
    <w:p w:rsidR="00A96692" w:rsidRPr="00A27FA2" w:rsidRDefault="00A96692" w:rsidP="00011B76">
      <w:pPr>
        <w:pStyle w:val="A1S"/>
        <w:keepLines/>
      </w:pPr>
      <w:r w:rsidRPr="00A27FA2">
        <w:t>[</w:t>
      </w:r>
      <w:fldSimple w:instr=" SEQ Sch1Item " w:fldLock="1">
        <w:r w:rsidR="00467C5A">
          <w:rPr>
            <w:noProof/>
          </w:rPr>
          <w:t>64</w:t>
        </w:r>
      </w:fldSimple>
      <w:r w:rsidRPr="00A27FA2">
        <w:t>]</w:t>
      </w:r>
      <w:r w:rsidRPr="00A27FA2">
        <w:tab/>
        <w:t>Regulation 38B, heading</w:t>
      </w:r>
    </w:p>
    <w:p w:rsidR="00A96692" w:rsidRPr="00A27FA2" w:rsidRDefault="00A96692" w:rsidP="00E32E5A">
      <w:pPr>
        <w:pStyle w:val="A2S"/>
        <w:keepLines/>
      </w:pPr>
      <w:r w:rsidRPr="00A27FA2">
        <w:t>substitute</w:t>
      </w:r>
    </w:p>
    <w:p w:rsidR="00A96692" w:rsidRPr="00A27FA2" w:rsidRDefault="00A96692" w:rsidP="00E32E5A">
      <w:pPr>
        <w:pStyle w:val="HR"/>
        <w:keepNext w:val="0"/>
      </w:pPr>
      <w:r w:rsidRPr="00E32E5A">
        <w:rPr>
          <w:rStyle w:val="CharSectno"/>
        </w:rPr>
        <w:t>38B</w:t>
      </w:r>
      <w:r w:rsidRPr="00A27FA2">
        <w:tab/>
        <w:t>Number</w:t>
      </w:r>
      <w:r w:rsidR="008906F1" w:rsidRPr="00A27FA2">
        <w:t xml:space="preserve"> of nominations for appointment</w:t>
      </w:r>
    </w:p>
    <w:p w:rsidR="00D76825" w:rsidRPr="00A27FA2" w:rsidRDefault="00D76825" w:rsidP="00E32E5A">
      <w:pPr>
        <w:pStyle w:val="SchedSectionBreak"/>
        <w:keepLines/>
        <w:sectPr w:rsidR="00D76825" w:rsidRPr="00A27FA2" w:rsidSect="00E807DB">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1985" w:right="2410" w:bottom="3969" w:left="2410" w:header="567" w:footer="3119" w:gutter="0"/>
          <w:cols w:space="708"/>
          <w:docGrid w:linePitch="360"/>
        </w:sectPr>
      </w:pPr>
    </w:p>
    <w:p w:rsidR="00D76825" w:rsidRPr="00A27FA2" w:rsidRDefault="00D76825" w:rsidP="00637FAC">
      <w:pPr>
        <w:pStyle w:val="NoteEnd"/>
        <w:keepNext/>
        <w:keepLines/>
        <w:pBdr>
          <w:top w:val="single" w:sz="4" w:space="3" w:color="auto"/>
        </w:pBdr>
        <w:spacing w:before="480"/>
        <w:rPr>
          <w:rFonts w:ascii="Arial" w:hAnsi="Arial"/>
          <w:b/>
          <w:sz w:val="24"/>
        </w:rPr>
      </w:pPr>
      <w:r w:rsidRPr="00A27FA2">
        <w:rPr>
          <w:rFonts w:ascii="Arial" w:hAnsi="Arial"/>
          <w:b/>
          <w:sz w:val="24"/>
        </w:rPr>
        <w:lastRenderedPageBreak/>
        <w:t>Note</w:t>
      </w:r>
    </w:p>
    <w:p w:rsidR="00D76825" w:rsidRPr="00A27FA2" w:rsidRDefault="00D76825" w:rsidP="00E32E5A">
      <w:pPr>
        <w:pStyle w:val="NoteEnd"/>
        <w:keepLines/>
      </w:pPr>
      <w:r w:rsidRPr="00A27FA2">
        <w:t>1.</w:t>
      </w:r>
      <w:r w:rsidRPr="00A27FA2">
        <w:tab/>
        <w:t xml:space="preserve">All legislative instruments and compilations are registered on the Federal Register of Legislative Instruments kept under the </w:t>
      </w:r>
      <w:r w:rsidRPr="00A27FA2">
        <w:rPr>
          <w:i/>
        </w:rPr>
        <w:t xml:space="preserve">Legislative Instruments Act 2003. </w:t>
      </w:r>
      <w:r w:rsidRPr="00A27FA2">
        <w:t xml:space="preserve">See </w:t>
      </w:r>
      <w:hyperlink r:id="rId26" w:history="1">
        <w:r w:rsidRPr="00A27FA2">
          <w:rPr>
            <w:rStyle w:val="Hyperlink"/>
          </w:rPr>
          <w:t>www.comlaw.gov.au</w:t>
        </w:r>
      </w:hyperlink>
      <w:r w:rsidRPr="00A27FA2">
        <w:t>.</w:t>
      </w:r>
    </w:p>
    <w:p w:rsidR="00D76825" w:rsidRPr="00A27FA2" w:rsidRDefault="00D76825" w:rsidP="00E32E5A">
      <w:pPr>
        <w:pStyle w:val="NotesSectionBreak"/>
        <w:keepLines/>
        <w:sectPr w:rsidR="00D76825" w:rsidRPr="00A27FA2" w:rsidSect="00E807DB">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985" w:right="2410" w:bottom="3969" w:left="2410" w:header="567" w:footer="3119" w:gutter="0"/>
          <w:cols w:space="708"/>
          <w:docGrid w:linePitch="360"/>
        </w:sectPr>
      </w:pPr>
    </w:p>
    <w:p w:rsidR="003A6F55" w:rsidRPr="00011B76" w:rsidRDefault="003A6F55" w:rsidP="00E32E5A">
      <w:pPr>
        <w:keepLines/>
        <w:rPr>
          <w:sz w:val="2"/>
          <w:szCs w:val="2"/>
        </w:rPr>
      </w:pPr>
    </w:p>
    <w:sectPr w:rsidR="003A6F55" w:rsidRPr="00011B76" w:rsidSect="00D76825">
      <w:headerReference w:type="even" r:id="rId33"/>
      <w:headerReference w:type="default" r:id="rId34"/>
      <w:footerReference w:type="even" r:id="rId35"/>
      <w:footerReference w:type="default" r:id="rId36"/>
      <w:footerReference w:type="first" r:id="rId37"/>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750" w:rsidRDefault="00112750">
      <w:r>
        <w:separator/>
      </w:r>
    </w:p>
  </w:endnote>
  <w:endnote w:type="continuationSeparator" w:id="0">
    <w:p w:rsidR="00112750" w:rsidRDefault="00112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7F711A" w:rsidP="00E807D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F711A">
      <w:tc>
        <w:tcPr>
          <w:tcW w:w="1134" w:type="dxa"/>
          <w:shd w:val="clear" w:color="auto" w:fill="auto"/>
        </w:tcPr>
        <w:p w:rsidR="007F711A" w:rsidRPr="007F6065" w:rsidRDefault="00950811" w:rsidP="00E807DB">
          <w:pPr>
            <w:pStyle w:val="Footer"/>
            <w:spacing w:before="20"/>
            <w:rPr>
              <w:rStyle w:val="PageNumber"/>
            </w:rPr>
          </w:pPr>
          <w:r w:rsidRPr="007F6065">
            <w:rPr>
              <w:rStyle w:val="PageNumber"/>
            </w:rPr>
            <w:fldChar w:fldCharType="begin"/>
          </w:r>
          <w:r w:rsidR="007F711A" w:rsidRPr="007F6065">
            <w:rPr>
              <w:rStyle w:val="PageNumber"/>
            </w:rPr>
            <w:instrText xml:space="preserve"> PAGE </w:instrText>
          </w:r>
          <w:r w:rsidRPr="007F6065">
            <w:rPr>
              <w:rStyle w:val="PageNumber"/>
            </w:rPr>
            <w:fldChar w:fldCharType="separate"/>
          </w:r>
          <w:r w:rsidR="00467C5A">
            <w:rPr>
              <w:rStyle w:val="PageNumber"/>
              <w:noProof/>
            </w:rPr>
            <w:t>1</w:t>
          </w:r>
          <w:r w:rsidRPr="007F6065">
            <w:rPr>
              <w:rStyle w:val="PageNumber"/>
            </w:rPr>
            <w:fldChar w:fldCharType="end"/>
          </w:r>
        </w:p>
      </w:tc>
      <w:tc>
        <w:tcPr>
          <w:tcW w:w="4820" w:type="dxa"/>
          <w:shd w:val="clear" w:color="auto" w:fill="auto"/>
        </w:tcPr>
        <w:p w:rsidR="007F711A" w:rsidRPr="00EF2F9D" w:rsidRDefault="00950811" w:rsidP="00E807DB">
          <w:pPr>
            <w:pStyle w:val="FooterCitation"/>
          </w:pPr>
          <w:fldSimple w:instr=" REF  Citation\*charformat ">
            <w:r w:rsidR="00467C5A" w:rsidRPr="00A27FA2">
              <w:t>National Health (Pharmaceutical Benefits) Amendment Regulation 2012 (No.</w:t>
            </w:r>
            <w:r w:rsidR="00467C5A">
              <w:t> 3</w:t>
            </w:r>
            <w:r w:rsidR="00467C5A" w:rsidRPr="00A27FA2">
              <w:t>)</w:t>
            </w:r>
          </w:fldSimple>
        </w:p>
      </w:tc>
      <w:tc>
        <w:tcPr>
          <w:tcW w:w="1191" w:type="dxa"/>
          <w:shd w:val="clear" w:color="auto" w:fill="auto"/>
        </w:tcPr>
        <w:p w:rsidR="007F711A" w:rsidRPr="007F6065" w:rsidRDefault="00950811" w:rsidP="00E807DB">
          <w:pPr>
            <w:pStyle w:val="Footer"/>
            <w:spacing w:before="20"/>
            <w:jc w:val="right"/>
          </w:pPr>
          <w:fldSimple w:instr=" REF Year \*Charformat ">
            <w:r w:rsidR="00467C5A" w:rsidRPr="00A27FA2">
              <w:t>2012</w:t>
            </w:r>
          </w:fldSimple>
          <w:r w:rsidR="007F711A" w:rsidRPr="007F6065">
            <w:t xml:space="preserve">, </w:t>
          </w:r>
          <w:fldSimple w:instr=" REF refno \*Charformat ">
            <w:r w:rsidR="00467C5A">
              <w:t>141</w:t>
            </w:r>
          </w:fldSimple>
        </w:p>
      </w:tc>
    </w:tr>
  </w:tbl>
  <w:p w:rsidR="007F711A" w:rsidRDefault="00950811" w:rsidP="00E807DB">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7F711A" w:rsidRPr="00467C5A" w:rsidRDefault="007F711A" w:rsidP="00467C5A"/>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7F711A" w:rsidRPr="004675CE" w:rsidRDefault="007F711A" w:rsidP="00836353">
                <w:pPr>
                  <w:pStyle w:val="FooterDraft"/>
                </w:pPr>
              </w:p>
              <w:p w:rsidR="007F711A" w:rsidRPr="004675CE" w:rsidRDefault="00F07BC6" w:rsidP="00E807DB">
                <w:pPr>
                  <w:rPr>
                    <w:rFonts w:ascii="Arial" w:hAnsi="Arial" w:cs="Arial"/>
                    <w:sz w:val="12"/>
                    <w:szCs w:val="12"/>
                  </w:rPr>
                </w:pPr>
                <w:r w:rsidRPr="00F07BC6">
                  <w:rPr>
                    <w:rFonts w:ascii="Arial" w:hAnsi="Arial" w:cs="Arial"/>
                    <w:noProof/>
                    <w:sz w:val="12"/>
                    <w:szCs w:val="12"/>
                  </w:rPr>
                  <w:t>1204274A-120614Z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7F711A" w:rsidRPr="004675CE" w:rsidRDefault="007F711A" w:rsidP="00836353">
                <w:pPr>
                  <w:pStyle w:val="FooterDraft"/>
                </w:pPr>
              </w:p>
              <w:p w:rsidR="007F711A" w:rsidRPr="004675CE" w:rsidRDefault="00F07BC6" w:rsidP="00E807DB">
                <w:pPr>
                  <w:rPr>
                    <w:rFonts w:ascii="Arial" w:hAnsi="Arial" w:cs="Arial"/>
                    <w:sz w:val="12"/>
                    <w:szCs w:val="12"/>
                  </w:rPr>
                </w:pPr>
                <w:r w:rsidRPr="00F07BC6">
                  <w:rPr>
                    <w:rFonts w:ascii="Arial" w:hAnsi="Arial" w:cs="Arial"/>
                    <w:noProof/>
                    <w:sz w:val="12"/>
                    <w:szCs w:val="12"/>
                  </w:rPr>
                  <w:t>1204274A-120614Z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7F711A" w:rsidP="00E807D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F711A">
      <w:tc>
        <w:tcPr>
          <w:tcW w:w="1134" w:type="dxa"/>
          <w:shd w:val="clear" w:color="auto" w:fill="auto"/>
        </w:tcPr>
        <w:p w:rsidR="007F711A" w:rsidRPr="007F6065" w:rsidRDefault="00950811" w:rsidP="00E807DB">
          <w:pPr>
            <w:pStyle w:val="Footer"/>
            <w:spacing w:before="20"/>
            <w:rPr>
              <w:rStyle w:val="PageNumber"/>
            </w:rPr>
          </w:pPr>
          <w:r w:rsidRPr="007F6065">
            <w:rPr>
              <w:rStyle w:val="PageNumber"/>
            </w:rPr>
            <w:fldChar w:fldCharType="begin"/>
          </w:r>
          <w:r w:rsidR="007F711A" w:rsidRPr="007F6065">
            <w:rPr>
              <w:rStyle w:val="PageNumber"/>
            </w:rPr>
            <w:instrText xml:space="preserve"> PAGE </w:instrText>
          </w:r>
          <w:r w:rsidRPr="007F6065">
            <w:rPr>
              <w:rStyle w:val="PageNumber"/>
            </w:rPr>
            <w:fldChar w:fldCharType="separate"/>
          </w:r>
          <w:r w:rsidR="00467C5A">
            <w:rPr>
              <w:rStyle w:val="PageNumber"/>
              <w:noProof/>
            </w:rPr>
            <w:t>1</w:t>
          </w:r>
          <w:r w:rsidRPr="007F6065">
            <w:rPr>
              <w:rStyle w:val="PageNumber"/>
            </w:rPr>
            <w:fldChar w:fldCharType="end"/>
          </w:r>
        </w:p>
      </w:tc>
      <w:tc>
        <w:tcPr>
          <w:tcW w:w="4820" w:type="dxa"/>
          <w:shd w:val="clear" w:color="auto" w:fill="auto"/>
        </w:tcPr>
        <w:p w:rsidR="007F711A" w:rsidRPr="00EF2F9D" w:rsidRDefault="00950811" w:rsidP="00E807DB">
          <w:pPr>
            <w:pStyle w:val="FooterCitation"/>
          </w:pPr>
          <w:fldSimple w:instr=" REF  Citation\*charformat ">
            <w:r w:rsidR="00467C5A" w:rsidRPr="00A27FA2">
              <w:t>National Health (Pharmaceutical Benefits) Amendment Regulation 2012 (No.</w:t>
            </w:r>
            <w:r w:rsidR="00467C5A">
              <w:t> 3</w:t>
            </w:r>
            <w:r w:rsidR="00467C5A" w:rsidRPr="00A27FA2">
              <w:t>)</w:t>
            </w:r>
          </w:fldSimple>
        </w:p>
      </w:tc>
      <w:tc>
        <w:tcPr>
          <w:tcW w:w="1191" w:type="dxa"/>
          <w:shd w:val="clear" w:color="auto" w:fill="auto"/>
        </w:tcPr>
        <w:p w:rsidR="007F711A" w:rsidRPr="007F6065" w:rsidRDefault="00950811" w:rsidP="00E807DB">
          <w:pPr>
            <w:pStyle w:val="Footer"/>
            <w:spacing w:before="20"/>
            <w:jc w:val="right"/>
          </w:pPr>
          <w:fldSimple w:instr=" REF Year \*Charformat ">
            <w:r w:rsidR="00467C5A" w:rsidRPr="00A27FA2">
              <w:t>2012</w:t>
            </w:r>
          </w:fldSimple>
          <w:r w:rsidR="007F711A" w:rsidRPr="007F6065">
            <w:t xml:space="preserve">, </w:t>
          </w:r>
          <w:fldSimple w:instr=" REF refno \*Charformat ">
            <w:r w:rsidR="00467C5A">
              <w:t>141</w:t>
            </w:r>
          </w:fldSimple>
        </w:p>
      </w:tc>
    </w:tr>
  </w:tbl>
  <w:p w:rsidR="007F711A" w:rsidRDefault="00950811" w:rsidP="00E807DB">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8480;mso-position-horizontal-relative:text;mso-position-vertical-relative:page" filled="f" stroked="f">
          <v:textbox style="mso-next-textbox:#_x0000_s2401" inset="0,0,0,0">
            <w:txbxContent>
              <w:p w:rsidR="007F711A" w:rsidRPr="00467C5A" w:rsidRDefault="007F711A" w:rsidP="00467C5A"/>
            </w:txbxContent>
          </v:textbox>
          <w10:wrap anchory="page"/>
        </v:shape>
      </w:pict>
    </w:r>
    <w:r>
      <w:rPr>
        <w:noProof/>
      </w:rPr>
      <w:pict>
        <v:shape id="_x0000_s2400" type="#_x0000_t202" style="position:absolute;margin-left:0;margin-top:784.75pt;width:349.5pt;height:41.4pt;z-index:251667456;mso-position-horizontal-relative:text;mso-position-vertical-relative:text" filled="f" stroked="f">
          <v:textbox style="mso-next-textbox:#_x0000_s2400">
            <w:txbxContent>
              <w:p w:rsidR="007F711A" w:rsidRPr="004675CE" w:rsidRDefault="007F711A" w:rsidP="00836353">
                <w:pPr>
                  <w:pStyle w:val="FooterDraft"/>
                </w:pPr>
              </w:p>
              <w:p w:rsidR="007F711A" w:rsidRPr="004675CE" w:rsidRDefault="00F07BC6" w:rsidP="00E807DB">
                <w:pPr>
                  <w:rPr>
                    <w:rFonts w:ascii="Arial" w:hAnsi="Arial" w:cs="Arial"/>
                    <w:sz w:val="12"/>
                    <w:szCs w:val="12"/>
                  </w:rPr>
                </w:pPr>
                <w:r w:rsidRPr="00F07BC6">
                  <w:rPr>
                    <w:rFonts w:ascii="Arial" w:hAnsi="Arial" w:cs="Arial"/>
                    <w:noProof/>
                    <w:sz w:val="12"/>
                    <w:szCs w:val="12"/>
                  </w:rPr>
                  <w:t>1204274A-120614Z</w:t>
                </w:r>
              </w:p>
            </w:txbxContent>
          </v:textbox>
        </v:shape>
      </w:pict>
    </w:r>
    <w:r>
      <w:rPr>
        <w:noProof/>
      </w:rPr>
      <w:pict>
        <v:shape id="_x0000_s2399" type="#_x0000_t202" style="position:absolute;margin-left:-36pt;margin-top:188.55pt;width:349.5pt;height:41.4pt;z-index:251666432;mso-position-horizontal-relative:text;mso-position-vertical-relative:text" filled="f" stroked="f">
          <v:textbox style="mso-next-textbox:#_x0000_s2399">
            <w:txbxContent>
              <w:p w:rsidR="007F711A" w:rsidRPr="004675CE" w:rsidRDefault="007F711A" w:rsidP="00836353">
                <w:pPr>
                  <w:pStyle w:val="FooterDraft"/>
                </w:pPr>
              </w:p>
              <w:p w:rsidR="007F711A" w:rsidRPr="004675CE" w:rsidRDefault="00F07BC6" w:rsidP="00E807DB">
                <w:pPr>
                  <w:rPr>
                    <w:rFonts w:ascii="Arial" w:hAnsi="Arial" w:cs="Arial"/>
                    <w:sz w:val="12"/>
                    <w:szCs w:val="12"/>
                  </w:rPr>
                </w:pPr>
                <w:r w:rsidRPr="00F07BC6">
                  <w:rPr>
                    <w:rFonts w:ascii="Arial" w:hAnsi="Arial" w:cs="Arial"/>
                    <w:noProof/>
                    <w:sz w:val="12"/>
                    <w:szCs w:val="12"/>
                  </w:rPr>
                  <w:t>1204274A-120614Z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Pr="00A41806" w:rsidRDefault="007F711A" w:rsidP="00E807D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F711A" w:rsidRPr="00A41806">
      <w:tc>
        <w:tcPr>
          <w:tcW w:w="1191" w:type="dxa"/>
          <w:shd w:val="clear" w:color="auto" w:fill="auto"/>
        </w:tcPr>
        <w:p w:rsidR="007F711A" w:rsidRPr="00A41806" w:rsidRDefault="00950811" w:rsidP="00E807DB">
          <w:pPr>
            <w:pStyle w:val="Footer"/>
            <w:spacing w:before="20"/>
          </w:pPr>
          <w:r w:rsidRPr="00A41806">
            <w:fldChar w:fldCharType="begin"/>
          </w:r>
          <w:r w:rsidR="007F711A" w:rsidRPr="00A41806">
            <w:instrText xml:space="preserve"> REF Year \*Charformat </w:instrText>
          </w:r>
          <w:r w:rsidR="007F711A">
            <w:instrText xml:space="preserve"> \* MERGEFORMAT </w:instrText>
          </w:r>
          <w:r w:rsidRPr="00A41806">
            <w:fldChar w:fldCharType="separate"/>
          </w:r>
          <w:r w:rsidR="00467C5A" w:rsidRPr="00A27FA2">
            <w:t>2012</w:t>
          </w:r>
          <w:r w:rsidRPr="00A41806">
            <w:fldChar w:fldCharType="end"/>
          </w:r>
          <w:r w:rsidR="007F711A" w:rsidRPr="00A41806">
            <w:t xml:space="preserve">, </w:t>
          </w:r>
          <w:r w:rsidRPr="00A41806">
            <w:fldChar w:fldCharType="begin"/>
          </w:r>
          <w:r w:rsidR="007F711A" w:rsidRPr="00A41806">
            <w:instrText xml:space="preserve"> REF refno \*Charformat </w:instrText>
          </w:r>
          <w:r w:rsidR="007F711A">
            <w:instrText xml:space="preserve"> \* MERGEFORMAT </w:instrText>
          </w:r>
          <w:r w:rsidRPr="00A41806">
            <w:fldChar w:fldCharType="separate"/>
          </w:r>
          <w:r w:rsidR="00467C5A">
            <w:t>141</w:t>
          </w:r>
          <w:r w:rsidRPr="00A41806">
            <w:fldChar w:fldCharType="end"/>
          </w:r>
        </w:p>
      </w:tc>
      <w:tc>
        <w:tcPr>
          <w:tcW w:w="4820" w:type="dxa"/>
          <w:shd w:val="clear" w:color="auto" w:fill="auto"/>
        </w:tcPr>
        <w:p w:rsidR="007F711A" w:rsidRPr="00EF2F9D" w:rsidRDefault="00950811" w:rsidP="00E807DB">
          <w:pPr>
            <w:pStyle w:val="FooterCitation"/>
          </w:pPr>
          <w:r w:rsidRPr="00EF2F9D">
            <w:fldChar w:fldCharType="begin"/>
          </w:r>
          <w:r w:rsidR="007F711A" w:rsidRPr="00EF2F9D">
            <w:instrText xml:space="preserve"> REF  Citation\*charformat </w:instrText>
          </w:r>
          <w:r w:rsidR="007F711A">
            <w:instrText xml:space="preserve"> \* MERGEFORMAT </w:instrText>
          </w:r>
          <w:r w:rsidRPr="00EF2F9D">
            <w:fldChar w:fldCharType="separate"/>
          </w:r>
          <w:r w:rsidR="00467C5A" w:rsidRPr="00A27FA2">
            <w:t>National Health (Pharmaceutical Benefits) Amendment Regulation 2012 (No.</w:t>
          </w:r>
          <w:r w:rsidR="00467C5A">
            <w:t> 3</w:t>
          </w:r>
          <w:r w:rsidR="00467C5A" w:rsidRPr="00A27FA2">
            <w:t>)</w:t>
          </w:r>
          <w:r w:rsidRPr="00EF2F9D">
            <w:fldChar w:fldCharType="end"/>
          </w:r>
        </w:p>
      </w:tc>
      <w:tc>
        <w:tcPr>
          <w:tcW w:w="1134" w:type="dxa"/>
          <w:shd w:val="clear" w:color="auto" w:fill="auto"/>
        </w:tcPr>
        <w:p w:rsidR="007F711A" w:rsidRPr="005968DD" w:rsidRDefault="00950811" w:rsidP="00E807DB">
          <w:pPr>
            <w:pStyle w:val="Footer"/>
            <w:spacing w:before="20"/>
            <w:jc w:val="right"/>
            <w:rPr>
              <w:rStyle w:val="PageNumber"/>
            </w:rPr>
          </w:pPr>
          <w:r w:rsidRPr="005968DD">
            <w:rPr>
              <w:rStyle w:val="PageNumber"/>
            </w:rPr>
            <w:fldChar w:fldCharType="begin"/>
          </w:r>
          <w:r w:rsidR="007F711A" w:rsidRPr="005968DD">
            <w:rPr>
              <w:rStyle w:val="PageNumber"/>
            </w:rPr>
            <w:instrText xml:space="preserve"> PAGE </w:instrText>
          </w:r>
          <w:r w:rsidRPr="005968DD">
            <w:rPr>
              <w:rStyle w:val="PageNumber"/>
            </w:rPr>
            <w:fldChar w:fldCharType="separate"/>
          </w:r>
          <w:r w:rsidR="009F34EB">
            <w:rPr>
              <w:rStyle w:val="PageNumber"/>
              <w:noProof/>
            </w:rPr>
            <w:t>27</w:t>
          </w:r>
          <w:r w:rsidRPr="005968DD">
            <w:rPr>
              <w:rStyle w:val="PageNumber"/>
            </w:rPr>
            <w:fldChar w:fldCharType="end"/>
          </w:r>
        </w:p>
      </w:tc>
    </w:tr>
  </w:tbl>
  <w:p w:rsidR="007F711A" w:rsidRPr="00A41806" w:rsidRDefault="00950811" w:rsidP="00E807DB">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5408;mso-position-horizontal-relative:text;mso-position-vertical-relative:page" filled="f" stroked="f">
          <v:textbox style="mso-next-textbox:#_x0000_s2398" inset="0,0,0,0">
            <w:txbxContent>
              <w:p w:rsidR="007F711A" w:rsidRPr="00467C5A" w:rsidRDefault="007F711A" w:rsidP="00467C5A"/>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Pr="00556EB9" w:rsidRDefault="00F07BC6" w:rsidP="00E807DB">
    <w:pPr>
      <w:pStyle w:val="FooterCitation"/>
    </w:pPr>
    <w:r>
      <w:rPr>
        <w:noProof/>
      </w:rPr>
      <w:t>G:\Drafting-Unit 1\#final 12xxxxx\1204274A National Health (Pharmaceutical Benefits) Amdt Reg 2012 No.  )\Client version\1204274A-120614Z.doc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Pr="00A41806" w:rsidRDefault="007F711A"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F711A" w:rsidRPr="00A41806">
      <w:tc>
        <w:tcPr>
          <w:tcW w:w="1134" w:type="dxa"/>
        </w:tcPr>
        <w:p w:rsidR="007F711A" w:rsidRPr="00A41806" w:rsidRDefault="00950811" w:rsidP="008C15A7">
          <w:pPr>
            <w:pStyle w:val="Footer"/>
            <w:spacing w:before="20"/>
            <w:rPr>
              <w:rStyle w:val="PageNumber"/>
            </w:rPr>
          </w:pPr>
          <w:r w:rsidRPr="00A41806">
            <w:rPr>
              <w:rStyle w:val="PageNumber"/>
            </w:rPr>
            <w:fldChar w:fldCharType="begin"/>
          </w:r>
          <w:r w:rsidR="007F711A" w:rsidRPr="00A41806">
            <w:rPr>
              <w:rStyle w:val="PageNumber"/>
            </w:rPr>
            <w:instrText xml:space="preserve"> PAGE </w:instrText>
          </w:r>
          <w:r w:rsidRPr="00A41806">
            <w:rPr>
              <w:rStyle w:val="PageNumber"/>
            </w:rPr>
            <w:fldChar w:fldCharType="separate"/>
          </w:r>
          <w:r w:rsidR="00467C5A">
            <w:rPr>
              <w:rStyle w:val="PageNumber"/>
              <w:noProof/>
            </w:rPr>
            <w:t>1</w:t>
          </w:r>
          <w:r w:rsidRPr="00A41806">
            <w:rPr>
              <w:rStyle w:val="PageNumber"/>
            </w:rPr>
            <w:fldChar w:fldCharType="end"/>
          </w:r>
        </w:p>
      </w:tc>
      <w:tc>
        <w:tcPr>
          <w:tcW w:w="4820" w:type="dxa"/>
        </w:tcPr>
        <w:p w:rsidR="007F711A" w:rsidRPr="00EF2F9D" w:rsidRDefault="00950811" w:rsidP="008C15A7">
          <w:pPr>
            <w:pStyle w:val="FooterCitation"/>
          </w:pPr>
          <w:fldSimple w:instr=" REF  Citation\*charformat ">
            <w:r w:rsidR="00467C5A" w:rsidRPr="00A27FA2">
              <w:t>National Health (Pharmaceutical Benefits) Amendment Regulation 2012 (No.</w:t>
            </w:r>
            <w:r w:rsidR="00467C5A">
              <w:t> 3</w:t>
            </w:r>
            <w:r w:rsidR="00467C5A" w:rsidRPr="00A27FA2">
              <w:t>)</w:t>
            </w:r>
          </w:fldSimple>
        </w:p>
      </w:tc>
      <w:tc>
        <w:tcPr>
          <w:tcW w:w="1191" w:type="dxa"/>
        </w:tcPr>
        <w:p w:rsidR="007F711A" w:rsidRPr="00A41806" w:rsidRDefault="00950811" w:rsidP="008C15A7">
          <w:pPr>
            <w:pStyle w:val="Footer"/>
            <w:spacing w:before="20"/>
            <w:jc w:val="right"/>
          </w:pPr>
          <w:fldSimple w:instr=" REF Year \*Charformat ">
            <w:r w:rsidR="00467C5A" w:rsidRPr="00A27FA2">
              <w:t>2012</w:t>
            </w:r>
          </w:fldSimple>
          <w:r w:rsidR="007F711A" w:rsidRPr="00A41806">
            <w:t xml:space="preserve">, </w:t>
          </w:r>
          <w:fldSimple w:instr=" REF refno \*Charformat ">
            <w:r w:rsidR="00467C5A">
              <w:t>141</w:t>
            </w:r>
          </w:fldSimple>
        </w:p>
      </w:tc>
    </w:tr>
  </w:tbl>
  <w:p w:rsidR="007F711A" w:rsidRPr="00A41806" w:rsidRDefault="00950811"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7F711A" w:rsidRPr="00467C5A" w:rsidRDefault="007F711A" w:rsidP="00467C5A"/>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7F711A" w:rsidRPr="004675CE" w:rsidRDefault="007F711A" w:rsidP="008C15A7">
                <w:pPr>
                  <w:jc w:val="center"/>
                  <w:rPr>
                    <w:rFonts w:ascii="Arial" w:hAnsi="Arial" w:cs="Arial"/>
                    <w:b/>
                    <w:sz w:val="40"/>
                    <w:szCs w:val="40"/>
                  </w:rPr>
                </w:pPr>
                <w:r w:rsidRPr="004675CE">
                  <w:rPr>
                    <w:rFonts w:ascii="Arial" w:hAnsi="Arial" w:cs="Arial"/>
                    <w:b/>
                    <w:sz w:val="40"/>
                    <w:szCs w:val="40"/>
                  </w:rPr>
                  <w:t>DRAFT ONLY</w:t>
                </w:r>
              </w:p>
              <w:p w:rsidR="007F711A" w:rsidRPr="004675CE" w:rsidRDefault="00F07BC6" w:rsidP="008C15A7">
                <w:pPr>
                  <w:rPr>
                    <w:rFonts w:ascii="Arial" w:hAnsi="Arial" w:cs="Arial"/>
                    <w:sz w:val="12"/>
                    <w:szCs w:val="12"/>
                  </w:rPr>
                </w:pPr>
                <w:r w:rsidRPr="00F07BC6">
                  <w:rPr>
                    <w:rFonts w:ascii="Arial" w:hAnsi="Arial" w:cs="Arial"/>
                    <w:noProof/>
                    <w:sz w:val="12"/>
                    <w:szCs w:val="12"/>
                  </w:rPr>
                  <w:t>1204274A-120614Z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7F711A" w:rsidRPr="004675CE" w:rsidRDefault="007F711A" w:rsidP="008C15A7">
                <w:pPr>
                  <w:jc w:val="center"/>
                  <w:rPr>
                    <w:rFonts w:ascii="Arial" w:hAnsi="Arial" w:cs="Arial"/>
                    <w:b/>
                    <w:sz w:val="40"/>
                    <w:szCs w:val="40"/>
                  </w:rPr>
                </w:pPr>
                <w:r w:rsidRPr="004675CE">
                  <w:rPr>
                    <w:rFonts w:ascii="Arial" w:hAnsi="Arial" w:cs="Arial"/>
                    <w:b/>
                    <w:sz w:val="40"/>
                    <w:szCs w:val="40"/>
                  </w:rPr>
                  <w:t>DRAFT ONLY</w:t>
                </w:r>
              </w:p>
              <w:p w:rsidR="007F711A" w:rsidRPr="004675CE" w:rsidRDefault="00F07BC6" w:rsidP="008C15A7">
                <w:pPr>
                  <w:rPr>
                    <w:rFonts w:ascii="Arial" w:hAnsi="Arial" w:cs="Arial"/>
                    <w:sz w:val="12"/>
                    <w:szCs w:val="12"/>
                  </w:rPr>
                </w:pPr>
                <w:r w:rsidRPr="00F07BC6">
                  <w:rPr>
                    <w:rFonts w:ascii="Arial" w:hAnsi="Arial" w:cs="Arial"/>
                    <w:noProof/>
                    <w:sz w:val="12"/>
                    <w:szCs w:val="12"/>
                  </w:rPr>
                  <w:t>1204274A-120614Z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7F711A"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F711A" w:rsidRPr="008D3896">
      <w:tc>
        <w:tcPr>
          <w:tcW w:w="1191" w:type="dxa"/>
        </w:tcPr>
        <w:p w:rsidR="007F711A" w:rsidRPr="008D3896" w:rsidRDefault="00950811" w:rsidP="00B425A5">
          <w:pPr>
            <w:pStyle w:val="Footer"/>
            <w:spacing w:before="20"/>
          </w:pPr>
          <w:r>
            <w:fldChar w:fldCharType="begin"/>
          </w:r>
          <w:r w:rsidR="007F711A">
            <w:instrText xml:space="preserve"> if( (REF Year) = "Error!","", (REF Year)) \*Charformat </w:instrText>
          </w:r>
          <w:r>
            <w:fldChar w:fldCharType="end"/>
          </w:r>
          <w:r w:rsidR="007F711A" w:rsidRPr="008D3896">
            <w:t xml:space="preserve">, </w:t>
          </w:r>
          <w:r>
            <w:fldChar w:fldCharType="begin"/>
          </w:r>
          <w:r w:rsidR="007F711A">
            <w:instrText xml:space="preserve"> if((REF \* Charformat refno)= "Error!","",(REF \* Charformat refno)) </w:instrText>
          </w:r>
          <w:r>
            <w:fldChar w:fldCharType="end"/>
          </w:r>
        </w:p>
      </w:tc>
      <w:tc>
        <w:tcPr>
          <w:tcW w:w="4820" w:type="dxa"/>
        </w:tcPr>
        <w:p w:rsidR="007F711A" w:rsidRPr="00EF2F9D" w:rsidRDefault="00950811" w:rsidP="000B68A5">
          <w:pPr>
            <w:pStyle w:val="FooterCitation"/>
          </w:pPr>
          <w:r>
            <w:fldChar w:fldCharType="begin"/>
          </w:r>
          <w:r w:rsidR="007F711A">
            <w:instrText xml:space="preserve"> if((REF \* charformat Citation )= "Error!","",(REF \* charformat Citation )) </w:instrText>
          </w:r>
          <w:r>
            <w:fldChar w:fldCharType="end"/>
          </w:r>
        </w:p>
      </w:tc>
      <w:tc>
        <w:tcPr>
          <w:tcW w:w="1134" w:type="dxa"/>
        </w:tcPr>
        <w:p w:rsidR="007F711A" w:rsidRPr="008D3896" w:rsidRDefault="00950811" w:rsidP="000B68A5">
          <w:pPr>
            <w:pStyle w:val="Footer"/>
            <w:spacing w:before="20"/>
            <w:jc w:val="right"/>
            <w:rPr>
              <w:rStyle w:val="PageNumber"/>
            </w:rPr>
          </w:pPr>
          <w:r w:rsidRPr="008D3896">
            <w:rPr>
              <w:rStyle w:val="PageNumber"/>
            </w:rPr>
            <w:fldChar w:fldCharType="begin"/>
          </w:r>
          <w:r w:rsidR="007F711A" w:rsidRPr="008D3896">
            <w:rPr>
              <w:rStyle w:val="PageNumber"/>
            </w:rPr>
            <w:instrText xml:space="preserve"> PAGE </w:instrText>
          </w:r>
          <w:r w:rsidRPr="008D3896">
            <w:rPr>
              <w:rStyle w:val="PageNumber"/>
            </w:rPr>
            <w:fldChar w:fldCharType="separate"/>
          </w:r>
          <w:r w:rsidR="009F34EB">
            <w:rPr>
              <w:rStyle w:val="PageNumber"/>
              <w:noProof/>
            </w:rPr>
            <w:t>27</w:t>
          </w:r>
          <w:r w:rsidRPr="008D3896">
            <w:rPr>
              <w:rStyle w:val="PageNumber"/>
            </w:rPr>
            <w:fldChar w:fldCharType="end"/>
          </w:r>
        </w:p>
      </w:tc>
    </w:tr>
  </w:tbl>
  <w:p w:rsidR="007F711A" w:rsidRDefault="00950811"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7F711A" w:rsidRPr="00467C5A" w:rsidRDefault="007F711A" w:rsidP="00467C5A"/>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950811">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7F711A" w:rsidRPr="004675CE" w:rsidRDefault="007F711A">
                <w:pPr>
                  <w:pStyle w:val="FooterDraft"/>
                </w:pPr>
                <w:r w:rsidRPr="004675CE">
                  <w:t>DRAFT ONLY</w:t>
                </w:r>
              </w:p>
              <w:p w:rsidR="007F711A" w:rsidRPr="004675CE" w:rsidRDefault="00F07BC6">
                <w:pPr>
                  <w:pStyle w:val="FooterInfo"/>
                </w:pPr>
                <w:r>
                  <w:rPr>
                    <w:noProof/>
                  </w:rPr>
                  <w:t>1204274A-120614Z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Pr="00A41806" w:rsidRDefault="007F711A" w:rsidP="00E807D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F711A" w:rsidRPr="00A41806">
      <w:tc>
        <w:tcPr>
          <w:tcW w:w="1191" w:type="dxa"/>
          <w:shd w:val="clear" w:color="auto" w:fill="auto"/>
        </w:tcPr>
        <w:p w:rsidR="007F711A" w:rsidRPr="00A41806" w:rsidRDefault="00950811" w:rsidP="00E807DB">
          <w:pPr>
            <w:pStyle w:val="Footer"/>
            <w:spacing w:before="20"/>
          </w:pPr>
          <w:fldSimple w:instr=" REF Year \*Charformat ">
            <w:r w:rsidR="00467C5A" w:rsidRPr="00A27FA2">
              <w:t>2012</w:t>
            </w:r>
          </w:fldSimple>
          <w:r w:rsidR="007F711A" w:rsidRPr="00A41806">
            <w:t xml:space="preserve">, </w:t>
          </w:r>
          <w:fldSimple w:instr=" REF refno \*Charformat ">
            <w:r w:rsidR="00467C5A">
              <w:t>141</w:t>
            </w:r>
          </w:fldSimple>
        </w:p>
      </w:tc>
      <w:tc>
        <w:tcPr>
          <w:tcW w:w="4820" w:type="dxa"/>
          <w:shd w:val="clear" w:color="auto" w:fill="auto"/>
        </w:tcPr>
        <w:p w:rsidR="007F711A" w:rsidRPr="00EF2F9D" w:rsidRDefault="00950811" w:rsidP="00E807DB">
          <w:pPr>
            <w:pStyle w:val="FooterCitation"/>
          </w:pPr>
          <w:fldSimple w:instr=" REF  Citation\*charformat ">
            <w:r w:rsidR="00467C5A" w:rsidRPr="00A27FA2">
              <w:t>National Health (Pharmaceutical Benefits) Amendment Regulation 2012 (No.</w:t>
            </w:r>
            <w:r w:rsidR="00467C5A">
              <w:t> 3</w:t>
            </w:r>
            <w:r w:rsidR="00467C5A" w:rsidRPr="00A27FA2">
              <w:t>)</w:t>
            </w:r>
          </w:fldSimple>
        </w:p>
      </w:tc>
      <w:tc>
        <w:tcPr>
          <w:tcW w:w="1134" w:type="dxa"/>
          <w:shd w:val="clear" w:color="auto" w:fill="auto"/>
        </w:tcPr>
        <w:p w:rsidR="007F711A" w:rsidRPr="0014079B" w:rsidRDefault="00950811" w:rsidP="00E807DB">
          <w:pPr>
            <w:pStyle w:val="Footer"/>
            <w:spacing w:before="20"/>
            <w:jc w:val="right"/>
            <w:rPr>
              <w:rStyle w:val="PageNumber"/>
            </w:rPr>
          </w:pPr>
          <w:r w:rsidRPr="0014079B">
            <w:rPr>
              <w:rStyle w:val="PageNumber"/>
            </w:rPr>
            <w:fldChar w:fldCharType="begin"/>
          </w:r>
          <w:r w:rsidR="007F711A" w:rsidRPr="0014079B">
            <w:rPr>
              <w:rStyle w:val="PageNumber"/>
            </w:rPr>
            <w:instrText xml:space="preserve"> PAGE </w:instrText>
          </w:r>
          <w:r w:rsidRPr="0014079B">
            <w:rPr>
              <w:rStyle w:val="PageNumber"/>
            </w:rPr>
            <w:fldChar w:fldCharType="separate"/>
          </w:r>
          <w:r w:rsidR="00467C5A">
            <w:rPr>
              <w:rStyle w:val="PageNumber"/>
              <w:noProof/>
            </w:rPr>
            <w:t>1</w:t>
          </w:r>
          <w:r w:rsidRPr="0014079B">
            <w:rPr>
              <w:rStyle w:val="PageNumber"/>
            </w:rPr>
            <w:fldChar w:fldCharType="end"/>
          </w:r>
        </w:p>
      </w:tc>
    </w:tr>
  </w:tbl>
  <w:p w:rsidR="007F711A" w:rsidRPr="00094457" w:rsidRDefault="00950811" w:rsidP="00E807DB">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7F711A" w:rsidRPr="00467C5A" w:rsidRDefault="007F711A" w:rsidP="00467C5A"/>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950811" w:rsidP="00E807DB">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7F711A" w:rsidRPr="004675CE" w:rsidRDefault="007F711A" w:rsidP="00E807DB">
                <w:pPr>
                  <w:pStyle w:val="FooterDraft"/>
                </w:pPr>
              </w:p>
              <w:p w:rsidR="007F711A" w:rsidRPr="004675CE" w:rsidRDefault="00F07BC6" w:rsidP="00E807DB">
                <w:pPr>
                  <w:pStyle w:val="FooterInfo"/>
                </w:pPr>
                <w:r>
                  <w:rPr>
                    <w:noProof/>
                  </w:rPr>
                  <w:t>1204274A-120614Z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7F711A" w:rsidP="00E807D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F711A">
      <w:tc>
        <w:tcPr>
          <w:tcW w:w="1134" w:type="dxa"/>
          <w:shd w:val="clear" w:color="auto" w:fill="auto"/>
        </w:tcPr>
        <w:p w:rsidR="007F711A" w:rsidRPr="007F6065" w:rsidRDefault="00950811" w:rsidP="00E807DB">
          <w:pPr>
            <w:pStyle w:val="Footer"/>
            <w:spacing w:before="20"/>
            <w:rPr>
              <w:rStyle w:val="PageNumber"/>
            </w:rPr>
          </w:pPr>
          <w:r w:rsidRPr="007F6065">
            <w:rPr>
              <w:rStyle w:val="PageNumber"/>
            </w:rPr>
            <w:fldChar w:fldCharType="begin"/>
          </w:r>
          <w:r w:rsidR="007F711A" w:rsidRPr="007F6065">
            <w:rPr>
              <w:rStyle w:val="PageNumber"/>
            </w:rPr>
            <w:instrText xml:space="preserve"> PAGE </w:instrText>
          </w:r>
          <w:r w:rsidRPr="007F6065">
            <w:rPr>
              <w:rStyle w:val="PageNumber"/>
            </w:rPr>
            <w:fldChar w:fldCharType="separate"/>
          </w:r>
          <w:r w:rsidR="009F34EB">
            <w:rPr>
              <w:rStyle w:val="PageNumber"/>
              <w:noProof/>
            </w:rPr>
            <w:t>2</w:t>
          </w:r>
          <w:r w:rsidRPr="007F6065">
            <w:rPr>
              <w:rStyle w:val="PageNumber"/>
            </w:rPr>
            <w:fldChar w:fldCharType="end"/>
          </w:r>
        </w:p>
      </w:tc>
      <w:tc>
        <w:tcPr>
          <w:tcW w:w="4820" w:type="dxa"/>
          <w:shd w:val="clear" w:color="auto" w:fill="auto"/>
        </w:tcPr>
        <w:p w:rsidR="007F711A" w:rsidRPr="00EF2F9D" w:rsidRDefault="00950811" w:rsidP="00E807DB">
          <w:pPr>
            <w:pStyle w:val="FooterCitation"/>
          </w:pPr>
          <w:fldSimple w:instr=" REF  Citation\*charformat ">
            <w:r w:rsidR="00467C5A" w:rsidRPr="00A27FA2">
              <w:t>National Health (Pharmaceutical Benefits) Amendment Regulation 2012 (No.</w:t>
            </w:r>
            <w:r w:rsidR="00467C5A">
              <w:t> 3</w:t>
            </w:r>
            <w:r w:rsidR="00467C5A" w:rsidRPr="00A27FA2">
              <w:t>)</w:t>
            </w:r>
          </w:fldSimple>
        </w:p>
      </w:tc>
      <w:tc>
        <w:tcPr>
          <w:tcW w:w="1191" w:type="dxa"/>
          <w:shd w:val="clear" w:color="auto" w:fill="auto"/>
        </w:tcPr>
        <w:p w:rsidR="007F711A" w:rsidRPr="007F6065" w:rsidRDefault="00950811" w:rsidP="00E807DB">
          <w:pPr>
            <w:pStyle w:val="Footer"/>
            <w:spacing w:before="20"/>
            <w:jc w:val="right"/>
          </w:pPr>
          <w:fldSimple w:instr=" REF Year \*Charformat ">
            <w:r w:rsidR="00467C5A" w:rsidRPr="00A27FA2">
              <w:t>2012</w:t>
            </w:r>
          </w:fldSimple>
          <w:r w:rsidR="007F711A" w:rsidRPr="007F6065">
            <w:t xml:space="preserve">, </w:t>
          </w:r>
          <w:fldSimple w:instr=" REF refno \*Charformat ">
            <w:r w:rsidR="00467C5A">
              <w:t>141</w:t>
            </w:r>
          </w:fldSimple>
        </w:p>
      </w:tc>
    </w:tr>
  </w:tbl>
  <w:p w:rsidR="007F711A" w:rsidRDefault="00950811" w:rsidP="00E807DB">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7F711A" w:rsidRPr="00467C5A" w:rsidRDefault="007F711A" w:rsidP="00467C5A"/>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7F711A" w:rsidRPr="004675CE" w:rsidRDefault="007F711A" w:rsidP="00836353">
                <w:pPr>
                  <w:pStyle w:val="FooterDraft"/>
                </w:pPr>
              </w:p>
              <w:p w:rsidR="007F711A" w:rsidRPr="004675CE" w:rsidRDefault="00F07BC6" w:rsidP="00E807DB">
                <w:pPr>
                  <w:rPr>
                    <w:rFonts w:ascii="Arial" w:hAnsi="Arial" w:cs="Arial"/>
                    <w:sz w:val="12"/>
                    <w:szCs w:val="12"/>
                  </w:rPr>
                </w:pPr>
                <w:r w:rsidRPr="00F07BC6">
                  <w:rPr>
                    <w:rFonts w:ascii="Arial" w:hAnsi="Arial" w:cs="Arial"/>
                    <w:noProof/>
                    <w:sz w:val="12"/>
                    <w:szCs w:val="12"/>
                  </w:rPr>
                  <w:t>1204274A-120614Z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7F711A" w:rsidRPr="004675CE" w:rsidRDefault="007F711A" w:rsidP="00836353">
                <w:pPr>
                  <w:pStyle w:val="FooterDraft"/>
                </w:pPr>
              </w:p>
              <w:p w:rsidR="007F711A" w:rsidRPr="004675CE" w:rsidRDefault="00F07BC6" w:rsidP="00E807DB">
                <w:pPr>
                  <w:rPr>
                    <w:rFonts w:ascii="Arial" w:hAnsi="Arial" w:cs="Arial"/>
                    <w:sz w:val="12"/>
                    <w:szCs w:val="12"/>
                  </w:rPr>
                </w:pPr>
                <w:r w:rsidRPr="00F07BC6">
                  <w:rPr>
                    <w:rFonts w:ascii="Arial" w:hAnsi="Arial" w:cs="Arial"/>
                    <w:noProof/>
                    <w:sz w:val="12"/>
                    <w:szCs w:val="12"/>
                  </w:rPr>
                  <w:t>1204274A-120614Z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Pr="00A41806" w:rsidRDefault="007F711A" w:rsidP="00E807D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F711A" w:rsidRPr="00A41806">
      <w:tc>
        <w:tcPr>
          <w:tcW w:w="1191" w:type="dxa"/>
          <w:shd w:val="clear" w:color="auto" w:fill="auto"/>
        </w:tcPr>
        <w:p w:rsidR="007F711A" w:rsidRPr="00A41806" w:rsidRDefault="00950811" w:rsidP="00E807DB">
          <w:pPr>
            <w:pStyle w:val="Footer"/>
            <w:spacing w:before="20"/>
          </w:pPr>
          <w:fldSimple w:instr=" REF Year \*Charformat ">
            <w:r w:rsidR="00467C5A" w:rsidRPr="00A27FA2">
              <w:t>2012</w:t>
            </w:r>
          </w:fldSimple>
          <w:r w:rsidR="007F711A" w:rsidRPr="00A41806">
            <w:t xml:space="preserve">, </w:t>
          </w:r>
          <w:fldSimple w:instr=" REF refno \*Charformat ">
            <w:r w:rsidR="00467C5A">
              <w:t>141</w:t>
            </w:r>
          </w:fldSimple>
        </w:p>
      </w:tc>
      <w:tc>
        <w:tcPr>
          <w:tcW w:w="4820" w:type="dxa"/>
          <w:shd w:val="clear" w:color="auto" w:fill="auto"/>
        </w:tcPr>
        <w:p w:rsidR="007F711A" w:rsidRPr="00EF2F9D" w:rsidRDefault="00950811" w:rsidP="00E807DB">
          <w:pPr>
            <w:pStyle w:val="FooterCitation"/>
          </w:pPr>
          <w:fldSimple w:instr=" REF  Citation\*charformat ">
            <w:r w:rsidR="00467C5A" w:rsidRPr="00A27FA2">
              <w:t>National Health (Pharmaceutical Benefits) Amendment Regulation 2012 (No.</w:t>
            </w:r>
            <w:r w:rsidR="00467C5A">
              <w:t> 3</w:t>
            </w:r>
            <w:r w:rsidR="00467C5A" w:rsidRPr="00A27FA2">
              <w:t>)</w:t>
            </w:r>
          </w:fldSimple>
        </w:p>
      </w:tc>
      <w:tc>
        <w:tcPr>
          <w:tcW w:w="1134" w:type="dxa"/>
          <w:shd w:val="clear" w:color="auto" w:fill="auto"/>
        </w:tcPr>
        <w:p w:rsidR="007F711A" w:rsidRPr="00845B98" w:rsidRDefault="00950811" w:rsidP="00E807DB">
          <w:pPr>
            <w:pStyle w:val="Footer"/>
            <w:spacing w:before="20"/>
            <w:jc w:val="right"/>
            <w:rPr>
              <w:rStyle w:val="PageNumber"/>
            </w:rPr>
          </w:pPr>
          <w:r w:rsidRPr="00845B98">
            <w:rPr>
              <w:rStyle w:val="PageNumber"/>
            </w:rPr>
            <w:fldChar w:fldCharType="begin"/>
          </w:r>
          <w:r w:rsidR="007F711A" w:rsidRPr="00845B98">
            <w:rPr>
              <w:rStyle w:val="PageNumber"/>
            </w:rPr>
            <w:instrText xml:space="preserve"> PAGE </w:instrText>
          </w:r>
          <w:r w:rsidRPr="00845B98">
            <w:rPr>
              <w:rStyle w:val="PageNumber"/>
            </w:rPr>
            <w:fldChar w:fldCharType="separate"/>
          </w:r>
          <w:r w:rsidR="00467C5A">
            <w:rPr>
              <w:rStyle w:val="PageNumber"/>
              <w:noProof/>
            </w:rPr>
            <w:t>2</w:t>
          </w:r>
          <w:r w:rsidRPr="00845B98">
            <w:rPr>
              <w:rStyle w:val="PageNumber"/>
            </w:rPr>
            <w:fldChar w:fldCharType="end"/>
          </w:r>
        </w:p>
      </w:tc>
    </w:tr>
  </w:tbl>
  <w:p w:rsidR="007F711A" w:rsidRPr="00A41806" w:rsidRDefault="00950811" w:rsidP="00E807DB">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7F711A" w:rsidRPr="00467C5A" w:rsidRDefault="007F711A" w:rsidP="00467C5A"/>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Pr="00556EB9" w:rsidRDefault="00F07BC6" w:rsidP="00E807DB">
    <w:pPr>
      <w:pStyle w:val="FooterCitation"/>
    </w:pPr>
    <w:r>
      <w:rPr>
        <w:noProof/>
      </w:rPr>
      <w:t>G:\Drafting-Unit 1\#final 12xxxxx\1204274A National Health (Pharmaceutical Benefits) Amdt Reg 2012 No.  )\Client version\1204274A-120614Z.doc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7F711A" w:rsidP="00E807D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7F711A">
      <w:tc>
        <w:tcPr>
          <w:tcW w:w="1134" w:type="dxa"/>
          <w:shd w:val="clear" w:color="auto" w:fill="auto"/>
        </w:tcPr>
        <w:p w:rsidR="007F711A" w:rsidRPr="007F6065" w:rsidRDefault="00950811" w:rsidP="00E807DB">
          <w:pPr>
            <w:pStyle w:val="Footer"/>
            <w:spacing w:before="20"/>
            <w:rPr>
              <w:rStyle w:val="PageNumber"/>
            </w:rPr>
          </w:pPr>
          <w:r w:rsidRPr="007F6065">
            <w:rPr>
              <w:rStyle w:val="PageNumber"/>
            </w:rPr>
            <w:fldChar w:fldCharType="begin"/>
          </w:r>
          <w:r w:rsidR="007F711A" w:rsidRPr="007F6065">
            <w:rPr>
              <w:rStyle w:val="PageNumber"/>
            </w:rPr>
            <w:instrText xml:space="preserve"> PAGE </w:instrText>
          </w:r>
          <w:r w:rsidRPr="007F6065">
            <w:rPr>
              <w:rStyle w:val="PageNumber"/>
            </w:rPr>
            <w:fldChar w:fldCharType="separate"/>
          </w:r>
          <w:r w:rsidR="009F34EB">
            <w:rPr>
              <w:rStyle w:val="PageNumber"/>
              <w:noProof/>
            </w:rPr>
            <w:t>4</w:t>
          </w:r>
          <w:r w:rsidRPr="007F6065">
            <w:rPr>
              <w:rStyle w:val="PageNumber"/>
            </w:rPr>
            <w:fldChar w:fldCharType="end"/>
          </w:r>
        </w:p>
      </w:tc>
      <w:tc>
        <w:tcPr>
          <w:tcW w:w="4820" w:type="dxa"/>
          <w:shd w:val="clear" w:color="auto" w:fill="auto"/>
        </w:tcPr>
        <w:p w:rsidR="007F711A" w:rsidRPr="00EF2F9D" w:rsidRDefault="00950811" w:rsidP="00E807DB">
          <w:pPr>
            <w:pStyle w:val="FooterCitation"/>
          </w:pPr>
          <w:fldSimple w:instr=" REF  Citation\*charformat ">
            <w:r w:rsidR="00467C5A" w:rsidRPr="00A27FA2">
              <w:t>National Health (Pharmaceutical Benefits) Amendment Regulation 2012 (No.</w:t>
            </w:r>
            <w:r w:rsidR="00467C5A">
              <w:t> 3</w:t>
            </w:r>
            <w:r w:rsidR="00467C5A" w:rsidRPr="00A27FA2">
              <w:t>)</w:t>
            </w:r>
          </w:fldSimple>
        </w:p>
      </w:tc>
      <w:tc>
        <w:tcPr>
          <w:tcW w:w="1191" w:type="dxa"/>
          <w:shd w:val="clear" w:color="auto" w:fill="auto"/>
        </w:tcPr>
        <w:p w:rsidR="007F711A" w:rsidRPr="007F6065" w:rsidRDefault="00950811" w:rsidP="00E807DB">
          <w:pPr>
            <w:pStyle w:val="Footer"/>
            <w:spacing w:before="20"/>
            <w:jc w:val="right"/>
          </w:pPr>
          <w:fldSimple w:instr=" REF Year \*Charformat ">
            <w:r w:rsidR="00467C5A" w:rsidRPr="00A27FA2">
              <w:t>2012</w:t>
            </w:r>
          </w:fldSimple>
          <w:r w:rsidR="007F711A" w:rsidRPr="007F6065">
            <w:t xml:space="preserve">, </w:t>
          </w:r>
          <w:fldSimple w:instr=" REF refno \*Charformat ">
            <w:r w:rsidR="00467C5A">
              <w:t>141</w:t>
            </w:r>
          </w:fldSimple>
        </w:p>
      </w:tc>
    </w:tr>
  </w:tbl>
  <w:p w:rsidR="007F711A" w:rsidRDefault="00950811" w:rsidP="00E807DB">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4384;mso-position-horizontal-relative:text;mso-position-vertical-relative:page" filled="f" stroked="f">
          <v:textbox style="mso-next-textbox:#_x0000_s2397" inset="0,0,0,0">
            <w:txbxContent>
              <w:p w:rsidR="007F711A" w:rsidRPr="00467C5A" w:rsidRDefault="007F711A" w:rsidP="00467C5A"/>
            </w:txbxContent>
          </v:textbox>
          <w10:wrap anchory="page"/>
        </v:shape>
      </w:pict>
    </w:r>
    <w:r>
      <w:rPr>
        <w:noProof/>
      </w:rPr>
      <w:pict>
        <v:shape id="_x0000_s2396" type="#_x0000_t202" style="position:absolute;margin-left:0;margin-top:784.75pt;width:349.5pt;height:41.4pt;z-index:251663360;mso-position-horizontal-relative:text;mso-position-vertical-relative:text" filled="f" stroked="f">
          <v:textbox style="mso-next-textbox:#_x0000_s2396">
            <w:txbxContent>
              <w:p w:rsidR="007F711A" w:rsidRPr="004675CE" w:rsidRDefault="007F711A" w:rsidP="00836353">
                <w:pPr>
                  <w:pStyle w:val="FooterDraft"/>
                </w:pPr>
              </w:p>
              <w:p w:rsidR="007F711A" w:rsidRPr="004675CE" w:rsidRDefault="00F07BC6" w:rsidP="00E807DB">
                <w:pPr>
                  <w:rPr>
                    <w:rFonts w:ascii="Arial" w:hAnsi="Arial" w:cs="Arial"/>
                    <w:sz w:val="12"/>
                    <w:szCs w:val="12"/>
                  </w:rPr>
                </w:pPr>
                <w:r w:rsidRPr="00F07BC6">
                  <w:rPr>
                    <w:rFonts w:ascii="Arial" w:hAnsi="Arial" w:cs="Arial"/>
                    <w:noProof/>
                    <w:sz w:val="12"/>
                    <w:szCs w:val="12"/>
                  </w:rPr>
                  <w:t>1204274A-120614Z</w:t>
                </w:r>
              </w:p>
            </w:txbxContent>
          </v:textbox>
        </v:shape>
      </w:pict>
    </w:r>
    <w:r>
      <w:rPr>
        <w:noProof/>
      </w:rPr>
      <w:pict>
        <v:shape id="_x0000_s2395" type="#_x0000_t202" style="position:absolute;margin-left:-36pt;margin-top:188.55pt;width:349.5pt;height:41.4pt;z-index:251662336;mso-position-horizontal-relative:text;mso-position-vertical-relative:text" filled="f" stroked="f">
          <v:textbox style="mso-next-textbox:#_x0000_s2395">
            <w:txbxContent>
              <w:p w:rsidR="007F711A" w:rsidRPr="004675CE" w:rsidRDefault="007F711A" w:rsidP="00836353">
                <w:pPr>
                  <w:pStyle w:val="FooterDraft"/>
                </w:pPr>
              </w:p>
              <w:p w:rsidR="007F711A" w:rsidRPr="004675CE" w:rsidRDefault="00F07BC6" w:rsidP="00E807DB">
                <w:pPr>
                  <w:rPr>
                    <w:rFonts w:ascii="Arial" w:hAnsi="Arial" w:cs="Arial"/>
                    <w:sz w:val="12"/>
                    <w:szCs w:val="12"/>
                  </w:rPr>
                </w:pPr>
                <w:r w:rsidRPr="00F07BC6">
                  <w:rPr>
                    <w:rFonts w:ascii="Arial" w:hAnsi="Arial" w:cs="Arial"/>
                    <w:noProof/>
                    <w:sz w:val="12"/>
                    <w:szCs w:val="12"/>
                  </w:rPr>
                  <w:t>1204274A-120614Z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Pr="00A41806" w:rsidRDefault="007F711A" w:rsidP="00E807D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7F711A" w:rsidRPr="00845B98">
      <w:tc>
        <w:tcPr>
          <w:tcW w:w="1191" w:type="dxa"/>
          <w:shd w:val="clear" w:color="auto" w:fill="auto"/>
        </w:tcPr>
        <w:p w:rsidR="007F711A" w:rsidRPr="00A41806" w:rsidRDefault="00950811" w:rsidP="00E807DB">
          <w:pPr>
            <w:pStyle w:val="Footer"/>
            <w:spacing w:before="20"/>
          </w:pPr>
          <w:r w:rsidRPr="00A41806">
            <w:fldChar w:fldCharType="begin"/>
          </w:r>
          <w:r w:rsidR="007F711A" w:rsidRPr="00A41806">
            <w:instrText xml:space="preserve"> REF Year \*Charformat </w:instrText>
          </w:r>
          <w:r w:rsidR="007F711A">
            <w:instrText xml:space="preserve"> \* MERGEFORMAT </w:instrText>
          </w:r>
          <w:r w:rsidRPr="00A41806">
            <w:fldChar w:fldCharType="separate"/>
          </w:r>
          <w:r w:rsidR="00467C5A" w:rsidRPr="00A27FA2">
            <w:t>2012</w:t>
          </w:r>
          <w:r w:rsidRPr="00A41806">
            <w:fldChar w:fldCharType="end"/>
          </w:r>
          <w:r w:rsidR="007F711A" w:rsidRPr="00A41806">
            <w:t xml:space="preserve">, </w:t>
          </w:r>
          <w:r w:rsidRPr="00A41806">
            <w:fldChar w:fldCharType="begin"/>
          </w:r>
          <w:r w:rsidR="007F711A" w:rsidRPr="00A41806">
            <w:instrText xml:space="preserve"> REF refno \*Charformat </w:instrText>
          </w:r>
          <w:r w:rsidR="007F711A">
            <w:instrText xml:space="preserve"> \* MERGEFORMAT </w:instrText>
          </w:r>
          <w:r w:rsidRPr="00A41806">
            <w:fldChar w:fldCharType="separate"/>
          </w:r>
          <w:r w:rsidR="00467C5A">
            <w:t>141</w:t>
          </w:r>
          <w:r w:rsidRPr="00A41806">
            <w:fldChar w:fldCharType="end"/>
          </w:r>
        </w:p>
      </w:tc>
      <w:tc>
        <w:tcPr>
          <w:tcW w:w="4820" w:type="dxa"/>
          <w:shd w:val="clear" w:color="auto" w:fill="auto"/>
        </w:tcPr>
        <w:p w:rsidR="007F711A" w:rsidRPr="00EF2F9D" w:rsidRDefault="00950811" w:rsidP="00E807DB">
          <w:pPr>
            <w:pStyle w:val="FooterCitation"/>
          </w:pPr>
          <w:r w:rsidRPr="00EF2F9D">
            <w:fldChar w:fldCharType="begin"/>
          </w:r>
          <w:r w:rsidR="007F711A" w:rsidRPr="00EF2F9D">
            <w:instrText xml:space="preserve"> REF  Citation\*charformat </w:instrText>
          </w:r>
          <w:r w:rsidR="007F711A">
            <w:instrText xml:space="preserve"> \* MERGEFORMAT </w:instrText>
          </w:r>
          <w:r w:rsidRPr="00EF2F9D">
            <w:fldChar w:fldCharType="separate"/>
          </w:r>
          <w:r w:rsidR="00467C5A" w:rsidRPr="00A27FA2">
            <w:t>National Health (Pharmaceutical Benefits) Amendment Regulation 2012 (No.</w:t>
          </w:r>
          <w:r w:rsidR="00467C5A">
            <w:t> 3</w:t>
          </w:r>
          <w:r w:rsidR="00467C5A" w:rsidRPr="00A27FA2">
            <w:t>)</w:t>
          </w:r>
          <w:r w:rsidRPr="00EF2F9D">
            <w:fldChar w:fldCharType="end"/>
          </w:r>
        </w:p>
      </w:tc>
      <w:tc>
        <w:tcPr>
          <w:tcW w:w="1134" w:type="dxa"/>
          <w:shd w:val="clear" w:color="auto" w:fill="auto"/>
        </w:tcPr>
        <w:p w:rsidR="007F711A" w:rsidRPr="00845B98" w:rsidRDefault="00950811" w:rsidP="00E807DB">
          <w:pPr>
            <w:pStyle w:val="Footer"/>
            <w:spacing w:before="20"/>
            <w:jc w:val="right"/>
            <w:rPr>
              <w:rStyle w:val="PageNumber"/>
            </w:rPr>
          </w:pPr>
          <w:r w:rsidRPr="00845B98">
            <w:rPr>
              <w:rStyle w:val="PageNumber"/>
            </w:rPr>
            <w:fldChar w:fldCharType="begin"/>
          </w:r>
          <w:r w:rsidR="007F711A" w:rsidRPr="00845B98">
            <w:rPr>
              <w:rStyle w:val="PageNumber"/>
            </w:rPr>
            <w:instrText xml:space="preserve"> PAGE </w:instrText>
          </w:r>
          <w:r w:rsidRPr="00845B98">
            <w:rPr>
              <w:rStyle w:val="PageNumber"/>
            </w:rPr>
            <w:fldChar w:fldCharType="separate"/>
          </w:r>
          <w:r w:rsidR="009F34EB">
            <w:rPr>
              <w:rStyle w:val="PageNumber"/>
              <w:noProof/>
            </w:rPr>
            <w:t>3</w:t>
          </w:r>
          <w:r w:rsidRPr="00845B98">
            <w:rPr>
              <w:rStyle w:val="PageNumber"/>
            </w:rPr>
            <w:fldChar w:fldCharType="end"/>
          </w:r>
        </w:p>
      </w:tc>
    </w:tr>
  </w:tbl>
  <w:p w:rsidR="007F711A" w:rsidRPr="00A41806" w:rsidRDefault="00950811" w:rsidP="00E807DB">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61312;mso-position-horizontal-relative:text;mso-position-vertical-relative:page" filled="f" stroked="f">
          <v:textbox style="mso-next-textbox:#_x0000_s2394" inset="0,0,0,0">
            <w:txbxContent>
              <w:p w:rsidR="007F711A" w:rsidRPr="00467C5A" w:rsidRDefault="007F711A" w:rsidP="00467C5A"/>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Pr="00556EB9" w:rsidRDefault="00F07BC6" w:rsidP="00E807DB">
    <w:pPr>
      <w:pStyle w:val="FooterCitation"/>
    </w:pPr>
    <w:r>
      <w:rPr>
        <w:noProof/>
      </w:rPr>
      <w:t>G:\Drafting-Unit 1\#final 12xxxxx\1204274A National Health (Pharmaceutical Benefits) Amdt Reg 2012 No.  )\Client version\1204274A-120614Z.doc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750" w:rsidRDefault="00112750">
      <w:r>
        <w:separator/>
      </w:r>
    </w:p>
  </w:footnote>
  <w:footnote w:type="continuationSeparator" w:id="0">
    <w:p w:rsidR="00112750" w:rsidRDefault="00112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7F711A">
      <w:tc>
        <w:tcPr>
          <w:tcW w:w="1531" w:type="dxa"/>
        </w:tcPr>
        <w:p w:rsidR="007F711A" w:rsidRDefault="007F711A">
          <w:pPr>
            <w:pStyle w:val="HeaderLiteEven"/>
          </w:pPr>
        </w:p>
      </w:tc>
      <w:tc>
        <w:tcPr>
          <w:tcW w:w="5636" w:type="dxa"/>
          <w:vAlign w:val="bottom"/>
        </w:tcPr>
        <w:p w:rsidR="007F711A" w:rsidRDefault="007F711A">
          <w:pPr>
            <w:pStyle w:val="HeaderLiteEven"/>
          </w:pPr>
        </w:p>
      </w:tc>
    </w:tr>
    <w:tr w:rsidR="007F711A">
      <w:tc>
        <w:tcPr>
          <w:tcW w:w="1531" w:type="dxa"/>
        </w:tcPr>
        <w:p w:rsidR="007F711A" w:rsidRDefault="007F711A">
          <w:pPr>
            <w:pStyle w:val="HeaderLiteEven"/>
          </w:pPr>
        </w:p>
      </w:tc>
      <w:tc>
        <w:tcPr>
          <w:tcW w:w="5636" w:type="dxa"/>
          <w:vAlign w:val="bottom"/>
        </w:tcPr>
        <w:p w:rsidR="007F711A" w:rsidRDefault="007F711A">
          <w:pPr>
            <w:pStyle w:val="HeaderLiteEven"/>
          </w:pPr>
        </w:p>
      </w:tc>
    </w:tr>
    <w:tr w:rsidR="007F711A">
      <w:tc>
        <w:tcPr>
          <w:tcW w:w="5636" w:type="dxa"/>
          <w:gridSpan w:val="2"/>
          <w:tcBorders>
            <w:bottom w:val="single" w:sz="4" w:space="0" w:color="auto"/>
          </w:tcBorders>
          <w:shd w:val="clear" w:color="auto" w:fill="auto"/>
        </w:tcPr>
        <w:p w:rsidR="007F711A" w:rsidRDefault="007F711A">
          <w:pPr>
            <w:pStyle w:val="HeaderBoldEven"/>
          </w:pPr>
        </w:p>
      </w:tc>
    </w:tr>
  </w:tbl>
  <w:p w:rsidR="007F711A" w:rsidRDefault="007F711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7F711A">
      <w:tc>
        <w:tcPr>
          <w:tcW w:w="7167" w:type="dxa"/>
        </w:tcPr>
        <w:p w:rsidR="007F711A" w:rsidRDefault="007F711A">
          <w:pPr>
            <w:pStyle w:val="HeaderLiteOdd"/>
          </w:pPr>
          <w:r>
            <w:t>Note</w:t>
          </w:r>
        </w:p>
      </w:tc>
    </w:tr>
    <w:tr w:rsidR="007F711A">
      <w:tc>
        <w:tcPr>
          <w:tcW w:w="7167" w:type="dxa"/>
        </w:tcPr>
        <w:p w:rsidR="007F711A" w:rsidRDefault="007F711A">
          <w:pPr>
            <w:pStyle w:val="HeaderLiteOdd"/>
          </w:pPr>
        </w:p>
      </w:tc>
    </w:tr>
    <w:tr w:rsidR="007F711A">
      <w:tc>
        <w:tcPr>
          <w:tcW w:w="7167" w:type="dxa"/>
          <w:tcBorders>
            <w:bottom w:val="single" w:sz="4" w:space="0" w:color="auto"/>
          </w:tcBorders>
          <w:shd w:val="clear" w:color="auto" w:fill="auto"/>
        </w:tcPr>
        <w:p w:rsidR="007F711A" w:rsidRDefault="007F711A">
          <w:pPr>
            <w:pStyle w:val="HeaderBoldOdd"/>
          </w:pPr>
        </w:p>
      </w:tc>
    </w:tr>
  </w:tbl>
  <w:p w:rsidR="007F711A" w:rsidRDefault="007F711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7F711A">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7F711A">
      <w:tc>
        <w:tcPr>
          <w:tcW w:w="1531" w:type="dxa"/>
        </w:tcPr>
        <w:p w:rsidR="007F711A" w:rsidRDefault="007F711A" w:rsidP="004B0996">
          <w:pPr>
            <w:pStyle w:val="HeaderLiteEven"/>
          </w:pPr>
        </w:p>
      </w:tc>
      <w:tc>
        <w:tcPr>
          <w:tcW w:w="5636" w:type="dxa"/>
        </w:tcPr>
        <w:p w:rsidR="007F711A" w:rsidRDefault="007F711A" w:rsidP="004B0996">
          <w:pPr>
            <w:pStyle w:val="HeaderLiteEven"/>
          </w:pPr>
        </w:p>
      </w:tc>
    </w:tr>
    <w:tr w:rsidR="007F711A">
      <w:tc>
        <w:tcPr>
          <w:tcW w:w="1531" w:type="dxa"/>
        </w:tcPr>
        <w:p w:rsidR="007F711A" w:rsidRDefault="007F711A" w:rsidP="004B0996">
          <w:pPr>
            <w:pStyle w:val="HeaderLiteEven"/>
          </w:pPr>
        </w:p>
      </w:tc>
      <w:tc>
        <w:tcPr>
          <w:tcW w:w="5636" w:type="dxa"/>
        </w:tcPr>
        <w:p w:rsidR="007F711A" w:rsidRDefault="007F711A" w:rsidP="004B0996">
          <w:pPr>
            <w:pStyle w:val="HeaderLiteEven"/>
          </w:pPr>
        </w:p>
      </w:tc>
    </w:tr>
    <w:tr w:rsidR="007F711A">
      <w:tc>
        <w:tcPr>
          <w:tcW w:w="1531" w:type="dxa"/>
        </w:tcPr>
        <w:p w:rsidR="007F711A" w:rsidRDefault="007F711A" w:rsidP="004B0996">
          <w:pPr>
            <w:pStyle w:val="HeaderBoldEven"/>
          </w:pPr>
        </w:p>
      </w:tc>
      <w:tc>
        <w:tcPr>
          <w:tcW w:w="5636" w:type="dxa"/>
        </w:tcPr>
        <w:p w:rsidR="007F711A" w:rsidRDefault="007F711A" w:rsidP="004B0996">
          <w:pPr>
            <w:pStyle w:val="HeaderBoldEven"/>
          </w:pPr>
        </w:p>
      </w:tc>
    </w:tr>
  </w:tbl>
  <w:p w:rsidR="007F711A" w:rsidRDefault="007F711A">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7F711A">
      <w:tc>
        <w:tcPr>
          <w:tcW w:w="1531" w:type="dxa"/>
        </w:tcPr>
        <w:p w:rsidR="007F711A" w:rsidRDefault="007F711A">
          <w:pPr>
            <w:pStyle w:val="HeaderLiteOdd"/>
          </w:pPr>
        </w:p>
      </w:tc>
      <w:tc>
        <w:tcPr>
          <w:tcW w:w="1531" w:type="dxa"/>
        </w:tcPr>
        <w:p w:rsidR="007F711A" w:rsidRDefault="007F711A">
          <w:pPr>
            <w:pStyle w:val="HeaderLiteOdd"/>
          </w:pPr>
        </w:p>
      </w:tc>
    </w:tr>
    <w:tr w:rsidR="007F711A">
      <w:tc>
        <w:tcPr>
          <w:tcW w:w="1531" w:type="dxa"/>
        </w:tcPr>
        <w:p w:rsidR="007F711A" w:rsidRDefault="007F711A">
          <w:pPr>
            <w:pStyle w:val="HeaderLiteOdd"/>
          </w:pPr>
        </w:p>
      </w:tc>
      <w:tc>
        <w:tcPr>
          <w:tcW w:w="1531" w:type="dxa"/>
        </w:tcPr>
        <w:p w:rsidR="007F711A" w:rsidRDefault="007F711A">
          <w:pPr>
            <w:pStyle w:val="HeaderLiteOdd"/>
          </w:pPr>
        </w:p>
      </w:tc>
    </w:tr>
    <w:tr w:rsidR="007F711A">
      <w:tc>
        <w:tcPr>
          <w:tcW w:w="5636" w:type="dxa"/>
          <w:tcBorders>
            <w:bottom w:val="single" w:sz="4" w:space="0" w:color="auto"/>
          </w:tcBorders>
        </w:tcPr>
        <w:p w:rsidR="007F711A" w:rsidRDefault="007F711A">
          <w:pPr>
            <w:pStyle w:val="HeaderBoldOdd"/>
          </w:pPr>
        </w:p>
      </w:tc>
      <w:tc>
        <w:tcPr>
          <w:tcW w:w="1531" w:type="dxa"/>
          <w:tcBorders>
            <w:bottom w:val="single" w:sz="4" w:space="0" w:color="auto"/>
          </w:tcBorders>
        </w:tcPr>
        <w:p w:rsidR="007F711A" w:rsidRDefault="007F711A">
          <w:pPr>
            <w:pStyle w:val="HeaderBoldOdd"/>
          </w:pPr>
        </w:p>
      </w:tc>
    </w:tr>
  </w:tbl>
  <w:p w:rsidR="007F711A" w:rsidRDefault="007F71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7F711A">
      <w:tc>
        <w:tcPr>
          <w:tcW w:w="5636" w:type="dxa"/>
          <w:vAlign w:val="bottom"/>
        </w:tcPr>
        <w:p w:rsidR="007F711A" w:rsidRDefault="007F711A">
          <w:pPr>
            <w:pStyle w:val="HeaderLiteOdd"/>
          </w:pPr>
        </w:p>
      </w:tc>
      <w:tc>
        <w:tcPr>
          <w:tcW w:w="1531" w:type="dxa"/>
        </w:tcPr>
        <w:p w:rsidR="007F711A" w:rsidRDefault="007F711A">
          <w:pPr>
            <w:pStyle w:val="HeaderLiteOdd"/>
          </w:pPr>
        </w:p>
      </w:tc>
    </w:tr>
    <w:tr w:rsidR="007F711A">
      <w:tc>
        <w:tcPr>
          <w:tcW w:w="5636" w:type="dxa"/>
          <w:vAlign w:val="bottom"/>
        </w:tcPr>
        <w:p w:rsidR="007F711A" w:rsidRDefault="007F711A">
          <w:pPr>
            <w:pStyle w:val="HeaderLiteOdd"/>
          </w:pPr>
        </w:p>
      </w:tc>
      <w:tc>
        <w:tcPr>
          <w:tcW w:w="1531" w:type="dxa"/>
        </w:tcPr>
        <w:p w:rsidR="007F711A" w:rsidRDefault="007F711A">
          <w:pPr>
            <w:pStyle w:val="HeaderLiteOdd"/>
          </w:pPr>
        </w:p>
      </w:tc>
    </w:tr>
    <w:tr w:rsidR="007F711A">
      <w:tc>
        <w:tcPr>
          <w:tcW w:w="5636" w:type="dxa"/>
          <w:gridSpan w:val="2"/>
          <w:tcBorders>
            <w:bottom w:val="single" w:sz="4" w:space="0" w:color="auto"/>
          </w:tcBorders>
          <w:shd w:val="clear" w:color="auto" w:fill="auto"/>
        </w:tcPr>
        <w:p w:rsidR="007F711A" w:rsidRDefault="007F711A">
          <w:pPr>
            <w:pStyle w:val="HeaderBoldOdd"/>
          </w:pPr>
        </w:p>
      </w:tc>
    </w:tr>
  </w:tbl>
  <w:p w:rsidR="007F711A" w:rsidRDefault="007F71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7F711A">
      <w:tc>
        <w:tcPr>
          <w:tcW w:w="1531" w:type="dxa"/>
        </w:tcPr>
        <w:p w:rsidR="007F711A" w:rsidRDefault="007F711A">
          <w:pPr>
            <w:pStyle w:val="HeaderLiteEven"/>
          </w:pPr>
        </w:p>
      </w:tc>
      <w:tc>
        <w:tcPr>
          <w:tcW w:w="5636" w:type="dxa"/>
          <w:vAlign w:val="bottom"/>
        </w:tcPr>
        <w:p w:rsidR="007F711A" w:rsidRDefault="007F711A">
          <w:pPr>
            <w:pStyle w:val="HeaderLiteEven"/>
          </w:pPr>
        </w:p>
      </w:tc>
    </w:tr>
    <w:tr w:rsidR="007F711A">
      <w:tc>
        <w:tcPr>
          <w:tcW w:w="1531" w:type="dxa"/>
        </w:tcPr>
        <w:p w:rsidR="007F711A" w:rsidRDefault="007F711A">
          <w:pPr>
            <w:pStyle w:val="HeaderLiteEven"/>
          </w:pPr>
        </w:p>
      </w:tc>
      <w:tc>
        <w:tcPr>
          <w:tcW w:w="5636" w:type="dxa"/>
          <w:vAlign w:val="bottom"/>
        </w:tcPr>
        <w:p w:rsidR="007F711A" w:rsidRDefault="007F711A">
          <w:pPr>
            <w:pStyle w:val="HeaderLiteEven"/>
          </w:pPr>
        </w:p>
      </w:tc>
    </w:tr>
    <w:tr w:rsidR="007F711A">
      <w:tc>
        <w:tcPr>
          <w:tcW w:w="7167" w:type="dxa"/>
          <w:gridSpan w:val="2"/>
          <w:tcBorders>
            <w:bottom w:val="single" w:sz="4" w:space="0" w:color="auto"/>
          </w:tcBorders>
          <w:shd w:val="clear" w:color="auto" w:fill="auto"/>
        </w:tcPr>
        <w:p w:rsidR="007F711A" w:rsidRPr="00E32E5A" w:rsidRDefault="007F711A" w:rsidP="00E807DB">
          <w:pPr>
            <w:pStyle w:val="HeaderBoldEven"/>
          </w:pPr>
          <w:r>
            <w:t xml:space="preserve">Section </w:t>
          </w:r>
          <w:r w:rsidR="00950811" w:rsidRPr="00E32E5A">
            <w:fldChar w:fldCharType="begin"/>
          </w:r>
          <w:r w:rsidRPr="00E32E5A">
            <w:instrText xml:space="preserve"> If </w:instrText>
          </w:r>
          <w:fldSimple w:instr=" STYLEREF CharSectnoAm \*Charformat ">
            <w:r w:rsidR="009F34EB">
              <w:rPr>
                <w:noProof/>
              </w:rPr>
              <w:instrText>1</w:instrText>
            </w:r>
          </w:fldSimple>
          <w:r w:rsidRPr="00E32E5A">
            <w:instrText xml:space="preserve"> &lt;&gt; "Error*" </w:instrText>
          </w:r>
          <w:fldSimple w:instr=" STYLEREF CharSectnoAm \*Charformat ">
            <w:r w:rsidR="009F34EB">
              <w:rPr>
                <w:noProof/>
              </w:rPr>
              <w:instrText>1</w:instrText>
            </w:r>
          </w:fldSimple>
          <w:r w:rsidRPr="00E32E5A">
            <w:instrText xml:space="preserve"> </w:instrText>
          </w:r>
          <w:r w:rsidR="00950811" w:rsidRPr="00E32E5A">
            <w:fldChar w:fldCharType="separate"/>
          </w:r>
          <w:r w:rsidR="009F34EB">
            <w:rPr>
              <w:noProof/>
            </w:rPr>
            <w:t>1</w:t>
          </w:r>
          <w:r w:rsidR="00950811" w:rsidRPr="00E32E5A">
            <w:fldChar w:fldCharType="end"/>
          </w:r>
        </w:p>
      </w:tc>
    </w:tr>
  </w:tbl>
  <w:p w:rsidR="007F711A" w:rsidRDefault="007F711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7F711A">
      <w:tc>
        <w:tcPr>
          <w:tcW w:w="5636" w:type="dxa"/>
          <w:vAlign w:val="bottom"/>
        </w:tcPr>
        <w:p w:rsidR="007F711A" w:rsidRDefault="007F711A">
          <w:pPr>
            <w:pStyle w:val="HeaderLiteOdd"/>
          </w:pPr>
        </w:p>
      </w:tc>
      <w:tc>
        <w:tcPr>
          <w:tcW w:w="1531" w:type="dxa"/>
        </w:tcPr>
        <w:p w:rsidR="007F711A" w:rsidRDefault="007F711A">
          <w:pPr>
            <w:pStyle w:val="HeaderLiteOdd"/>
          </w:pPr>
        </w:p>
      </w:tc>
    </w:tr>
    <w:tr w:rsidR="007F711A">
      <w:tc>
        <w:tcPr>
          <w:tcW w:w="5636" w:type="dxa"/>
          <w:vAlign w:val="bottom"/>
        </w:tcPr>
        <w:p w:rsidR="007F711A" w:rsidRDefault="007F711A">
          <w:pPr>
            <w:pStyle w:val="HeaderLiteOdd"/>
          </w:pPr>
        </w:p>
      </w:tc>
      <w:tc>
        <w:tcPr>
          <w:tcW w:w="1531" w:type="dxa"/>
        </w:tcPr>
        <w:p w:rsidR="007F711A" w:rsidRDefault="007F711A">
          <w:pPr>
            <w:pStyle w:val="HeaderLiteOdd"/>
          </w:pPr>
        </w:p>
      </w:tc>
    </w:tr>
    <w:tr w:rsidR="007F711A">
      <w:tc>
        <w:tcPr>
          <w:tcW w:w="7167" w:type="dxa"/>
          <w:gridSpan w:val="2"/>
          <w:tcBorders>
            <w:bottom w:val="single" w:sz="4" w:space="0" w:color="auto"/>
          </w:tcBorders>
          <w:shd w:val="clear" w:color="auto" w:fill="auto"/>
        </w:tcPr>
        <w:p w:rsidR="007F711A" w:rsidRPr="00E32E5A" w:rsidRDefault="007F711A">
          <w:pPr>
            <w:pStyle w:val="HeaderBoldOdd"/>
          </w:pPr>
          <w:r>
            <w:t xml:space="preserve">Section </w:t>
          </w:r>
          <w:r w:rsidR="00950811" w:rsidRPr="00E32E5A">
            <w:fldChar w:fldCharType="begin"/>
          </w:r>
          <w:r w:rsidRPr="00E32E5A">
            <w:instrText xml:space="preserve"> If </w:instrText>
          </w:r>
          <w:fldSimple w:instr=" STYLEREF CharSectnoAm \*Charformat \l ">
            <w:r w:rsidR="00467C5A">
              <w:rPr>
                <w:noProof/>
              </w:rPr>
              <w:instrText>1</w:instrText>
            </w:r>
          </w:fldSimple>
          <w:r w:rsidRPr="00E32E5A">
            <w:instrText xml:space="preserve"> &lt;&gt; "Error*" </w:instrText>
          </w:r>
          <w:fldSimple w:instr=" STYLEREF CharSectnoAm \*Charformat \l ">
            <w:r w:rsidR="00467C5A">
              <w:rPr>
                <w:noProof/>
              </w:rPr>
              <w:instrText>1</w:instrText>
            </w:r>
          </w:fldSimple>
          <w:r w:rsidRPr="00E32E5A">
            <w:instrText xml:space="preserve"> </w:instrText>
          </w:r>
          <w:r w:rsidR="00950811" w:rsidRPr="00E32E5A">
            <w:fldChar w:fldCharType="separate"/>
          </w:r>
          <w:r w:rsidR="00467C5A">
            <w:rPr>
              <w:noProof/>
            </w:rPr>
            <w:t>1</w:t>
          </w:r>
          <w:r w:rsidR="00950811" w:rsidRPr="00E32E5A">
            <w:fldChar w:fldCharType="end"/>
          </w:r>
        </w:p>
      </w:tc>
    </w:tr>
  </w:tbl>
  <w:p w:rsidR="007F711A" w:rsidRDefault="007F711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7F711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7F711A">
      <w:tc>
        <w:tcPr>
          <w:tcW w:w="1531" w:type="dxa"/>
        </w:tcPr>
        <w:p w:rsidR="007F711A" w:rsidRDefault="00950811">
          <w:pPr>
            <w:pStyle w:val="HeaderLiteEven"/>
          </w:pPr>
          <w:r>
            <w:fldChar w:fldCharType="begin"/>
          </w:r>
          <w:r w:rsidR="007F711A">
            <w:instrText xml:space="preserve"> If </w:instrText>
          </w:r>
          <w:fldSimple w:instr=" STYLEREF CharAmSchNo \*Charformat ">
            <w:r w:rsidR="009F34EB">
              <w:rPr>
                <w:noProof/>
              </w:rPr>
              <w:instrText>Schedule 1</w:instrText>
            </w:r>
          </w:fldSimple>
          <w:r w:rsidR="007F711A">
            <w:instrText xml:space="preserve"> &lt;&gt; "Error*" </w:instrText>
          </w:r>
          <w:fldSimple w:instr=" STYLEREF CharAmSchNo \*Charformat ">
            <w:r w:rsidR="009F34EB">
              <w:rPr>
                <w:noProof/>
              </w:rPr>
              <w:instrText>Schedule 1</w:instrText>
            </w:r>
          </w:fldSimple>
          <w:r w:rsidR="007F711A">
            <w:instrText xml:space="preserve"> </w:instrText>
          </w:r>
          <w:r>
            <w:fldChar w:fldCharType="separate"/>
          </w:r>
          <w:r w:rsidR="009F34EB">
            <w:rPr>
              <w:noProof/>
            </w:rPr>
            <w:t>Schedule 1</w:t>
          </w:r>
          <w:r>
            <w:fldChar w:fldCharType="end"/>
          </w:r>
        </w:p>
      </w:tc>
      <w:tc>
        <w:tcPr>
          <w:tcW w:w="5636" w:type="dxa"/>
          <w:vAlign w:val="bottom"/>
        </w:tcPr>
        <w:p w:rsidR="007F711A" w:rsidRDefault="00950811">
          <w:pPr>
            <w:pStyle w:val="HeaderLiteEven"/>
          </w:pPr>
          <w:r>
            <w:fldChar w:fldCharType="begin"/>
          </w:r>
          <w:r w:rsidR="007F711A">
            <w:instrText xml:space="preserve"> If </w:instrText>
          </w:r>
          <w:fldSimple w:instr=" STYLEREF CharAmSchText \*Charformat ">
            <w:r w:rsidR="009F34EB">
              <w:rPr>
                <w:noProof/>
              </w:rPr>
              <w:instrText>Amendments</w:instrText>
            </w:r>
          </w:fldSimple>
          <w:r w:rsidR="007F711A">
            <w:instrText xml:space="preserve"> &lt;&gt; "Error*" </w:instrText>
          </w:r>
          <w:fldSimple w:instr=" STYLEREF CharAmSchText \*Charformat ">
            <w:r w:rsidR="009F34EB">
              <w:rPr>
                <w:noProof/>
              </w:rPr>
              <w:instrText>Amendments</w:instrText>
            </w:r>
          </w:fldSimple>
          <w:r w:rsidR="007F711A">
            <w:instrText xml:space="preserve"> </w:instrText>
          </w:r>
          <w:r>
            <w:fldChar w:fldCharType="separate"/>
          </w:r>
          <w:r w:rsidR="009F34EB">
            <w:rPr>
              <w:noProof/>
            </w:rPr>
            <w:t>Amendments</w:t>
          </w:r>
          <w:r>
            <w:fldChar w:fldCharType="end"/>
          </w:r>
        </w:p>
      </w:tc>
    </w:tr>
    <w:tr w:rsidR="007F711A">
      <w:tc>
        <w:tcPr>
          <w:tcW w:w="1531" w:type="dxa"/>
        </w:tcPr>
        <w:p w:rsidR="007F711A" w:rsidRDefault="007F711A">
          <w:pPr>
            <w:pStyle w:val="HeaderLiteEven"/>
          </w:pPr>
        </w:p>
      </w:tc>
      <w:tc>
        <w:tcPr>
          <w:tcW w:w="5636" w:type="dxa"/>
          <w:vAlign w:val="bottom"/>
        </w:tcPr>
        <w:p w:rsidR="007F711A" w:rsidRDefault="007F711A">
          <w:pPr>
            <w:pStyle w:val="HeaderLiteEven"/>
          </w:pPr>
        </w:p>
      </w:tc>
    </w:tr>
    <w:tr w:rsidR="007F711A">
      <w:tc>
        <w:tcPr>
          <w:tcW w:w="7167" w:type="dxa"/>
          <w:gridSpan w:val="2"/>
          <w:tcBorders>
            <w:bottom w:val="single" w:sz="4" w:space="0" w:color="auto"/>
          </w:tcBorders>
          <w:shd w:val="clear" w:color="auto" w:fill="auto"/>
        </w:tcPr>
        <w:p w:rsidR="007F711A" w:rsidRDefault="007F711A" w:rsidP="00E807DB">
          <w:pPr>
            <w:pStyle w:val="HeaderBoldEven"/>
          </w:pPr>
        </w:p>
      </w:tc>
    </w:tr>
  </w:tbl>
  <w:p w:rsidR="007F711A" w:rsidRDefault="007F711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7F711A">
      <w:tc>
        <w:tcPr>
          <w:tcW w:w="5636" w:type="dxa"/>
          <w:vAlign w:val="bottom"/>
        </w:tcPr>
        <w:p w:rsidR="007F711A" w:rsidRDefault="00950811">
          <w:pPr>
            <w:pStyle w:val="HeaderLiteOdd"/>
          </w:pPr>
          <w:r>
            <w:fldChar w:fldCharType="begin"/>
          </w:r>
          <w:r w:rsidR="007F711A">
            <w:instrText xml:space="preserve"> If </w:instrText>
          </w:r>
          <w:fldSimple w:instr=" STYLEREF CharAmSchText \*Charformat \l ">
            <w:r w:rsidR="009F34EB">
              <w:rPr>
                <w:noProof/>
              </w:rPr>
              <w:instrText>Amendments</w:instrText>
            </w:r>
          </w:fldSimple>
          <w:r w:rsidR="007F711A">
            <w:instrText xml:space="preserve"> &lt;&gt; "Error*" </w:instrText>
          </w:r>
          <w:fldSimple w:instr=" STYLEREF CharAmSchText \*Charformat \l ">
            <w:r w:rsidR="009F34EB">
              <w:rPr>
                <w:noProof/>
              </w:rPr>
              <w:instrText>Amendments</w:instrText>
            </w:r>
          </w:fldSimple>
          <w:r w:rsidR="007F711A">
            <w:instrText xml:space="preserve"> </w:instrText>
          </w:r>
          <w:r>
            <w:fldChar w:fldCharType="separate"/>
          </w:r>
          <w:r w:rsidR="009F34EB">
            <w:rPr>
              <w:noProof/>
            </w:rPr>
            <w:t>Amendments</w:t>
          </w:r>
          <w:r>
            <w:fldChar w:fldCharType="end"/>
          </w:r>
        </w:p>
      </w:tc>
      <w:tc>
        <w:tcPr>
          <w:tcW w:w="1531" w:type="dxa"/>
        </w:tcPr>
        <w:p w:rsidR="007F711A" w:rsidRDefault="00950811">
          <w:pPr>
            <w:pStyle w:val="HeaderLiteOdd"/>
          </w:pPr>
          <w:r>
            <w:fldChar w:fldCharType="begin"/>
          </w:r>
          <w:r w:rsidR="007F711A">
            <w:instrText xml:space="preserve"> If </w:instrText>
          </w:r>
          <w:fldSimple w:instr=" STYLEREF CharAmSchNo \*Charformat \l ">
            <w:r w:rsidR="009F34EB">
              <w:rPr>
                <w:noProof/>
              </w:rPr>
              <w:instrText>Schedule 1</w:instrText>
            </w:r>
          </w:fldSimple>
          <w:r w:rsidR="007F711A">
            <w:instrText xml:space="preserve"> &lt;&gt; "Error*" </w:instrText>
          </w:r>
          <w:fldSimple w:instr=" STYLEREF CharAmSchNo \*Charformat \l ">
            <w:r w:rsidR="009F34EB">
              <w:rPr>
                <w:noProof/>
              </w:rPr>
              <w:instrText>Schedule 1</w:instrText>
            </w:r>
          </w:fldSimple>
          <w:r w:rsidR="007F711A">
            <w:instrText xml:space="preserve"> </w:instrText>
          </w:r>
          <w:r>
            <w:fldChar w:fldCharType="separate"/>
          </w:r>
          <w:r w:rsidR="009F34EB">
            <w:rPr>
              <w:noProof/>
            </w:rPr>
            <w:t>Schedule 1</w:t>
          </w:r>
          <w:r>
            <w:fldChar w:fldCharType="end"/>
          </w:r>
        </w:p>
      </w:tc>
    </w:tr>
    <w:tr w:rsidR="007F711A">
      <w:tc>
        <w:tcPr>
          <w:tcW w:w="5636" w:type="dxa"/>
          <w:vAlign w:val="bottom"/>
        </w:tcPr>
        <w:p w:rsidR="007F711A" w:rsidRDefault="007F711A">
          <w:pPr>
            <w:pStyle w:val="HeaderLiteOdd"/>
          </w:pPr>
        </w:p>
      </w:tc>
      <w:tc>
        <w:tcPr>
          <w:tcW w:w="1531" w:type="dxa"/>
        </w:tcPr>
        <w:p w:rsidR="007F711A" w:rsidRDefault="007F711A">
          <w:pPr>
            <w:pStyle w:val="HeaderLiteOdd"/>
          </w:pPr>
        </w:p>
      </w:tc>
    </w:tr>
    <w:tr w:rsidR="007F711A">
      <w:tc>
        <w:tcPr>
          <w:tcW w:w="7167" w:type="dxa"/>
          <w:gridSpan w:val="2"/>
          <w:tcBorders>
            <w:bottom w:val="single" w:sz="4" w:space="0" w:color="auto"/>
          </w:tcBorders>
          <w:shd w:val="clear" w:color="auto" w:fill="auto"/>
        </w:tcPr>
        <w:p w:rsidR="007F711A" w:rsidRDefault="007F711A" w:rsidP="00E807DB">
          <w:pPr>
            <w:pStyle w:val="HeaderBoldOdd"/>
          </w:pPr>
        </w:p>
      </w:tc>
    </w:tr>
  </w:tbl>
  <w:p w:rsidR="007F711A" w:rsidRDefault="007F711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1A" w:rsidRDefault="007F711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7F711A">
      <w:tc>
        <w:tcPr>
          <w:tcW w:w="7167" w:type="dxa"/>
        </w:tcPr>
        <w:p w:rsidR="007F711A" w:rsidRDefault="007F711A">
          <w:pPr>
            <w:pStyle w:val="HeaderLiteEven"/>
          </w:pPr>
          <w:r>
            <w:t>Note</w:t>
          </w:r>
        </w:p>
      </w:tc>
    </w:tr>
    <w:tr w:rsidR="007F711A">
      <w:tc>
        <w:tcPr>
          <w:tcW w:w="7167" w:type="dxa"/>
        </w:tcPr>
        <w:p w:rsidR="007F711A" w:rsidRDefault="007F711A">
          <w:pPr>
            <w:pStyle w:val="HeaderLiteEven"/>
          </w:pPr>
        </w:p>
      </w:tc>
    </w:tr>
    <w:tr w:rsidR="007F711A">
      <w:tc>
        <w:tcPr>
          <w:tcW w:w="7167" w:type="dxa"/>
          <w:tcBorders>
            <w:bottom w:val="single" w:sz="4" w:space="0" w:color="auto"/>
          </w:tcBorders>
          <w:shd w:val="clear" w:color="auto" w:fill="auto"/>
        </w:tcPr>
        <w:p w:rsidR="007F711A" w:rsidRDefault="007F711A">
          <w:pPr>
            <w:pStyle w:val="HeaderBoldEven"/>
          </w:pPr>
        </w:p>
      </w:tc>
    </w:tr>
  </w:tbl>
  <w:p w:rsidR="007F711A" w:rsidRDefault="007F71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C485FB7"/>
    <w:multiLevelType w:val="hybridMultilevel"/>
    <w:tmpl w:val="8B04C2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2414"/>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8A8"/>
    <w:rsid w:val="000004F9"/>
    <w:rsid w:val="00001AAC"/>
    <w:rsid w:val="00002328"/>
    <w:rsid w:val="000047FD"/>
    <w:rsid w:val="000056EE"/>
    <w:rsid w:val="00010203"/>
    <w:rsid w:val="00010AA4"/>
    <w:rsid w:val="00011B76"/>
    <w:rsid w:val="00011E8E"/>
    <w:rsid w:val="00012A4E"/>
    <w:rsid w:val="000138E9"/>
    <w:rsid w:val="00013A38"/>
    <w:rsid w:val="00015E57"/>
    <w:rsid w:val="00016086"/>
    <w:rsid w:val="0001739E"/>
    <w:rsid w:val="00020180"/>
    <w:rsid w:val="00023FD2"/>
    <w:rsid w:val="000242E4"/>
    <w:rsid w:val="00026222"/>
    <w:rsid w:val="000270C9"/>
    <w:rsid w:val="00030DC2"/>
    <w:rsid w:val="00030F65"/>
    <w:rsid w:val="0003434D"/>
    <w:rsid w:val="0003498B"/>
    <w:rsid w:val="0004081D"/>
    <w:rsid w:val="00044A97"/>
    <w:rsid w:val="000472C2"/>
    <w:rsid w:val="000510B9"/>
    <w:rsid w:val="00051C9B"/>
    <w:rsid w:val="000535DA"/>
    <w:rsid w:val="00053B57"/>
    <w:rsid w:val="000551A3"/>
    <w:rsid w:val="00055E25"/>
    <w:rsid w:val="000568EB"/>
    <w:rsid w:val="0006001F"/>
    <w:rsid w:val="00063DC7"/>
    <w:rsid w:val="00065A0E"/>
    <w:rsid w:val="0006722F"/>
    <w:rsid w:val="00071791"/>
    <w:rsid w:val="000721B0"/>
    <w:rsid w:val="00073F15"/>
    <w:rsid w:val="00074E00"/>
    <w:rsid w:val="000753EE"/>
    <w:rsid w:val="00075B3D"/>
    <w:rsid w:val="00076B35"/>
    <w:rsid w:val="00077555"/>
    <w:rsid w:val="00085877"/>
    <w:rsid w:val="00086090"/>
    <w:rsid w:val="00086E1D"/>
    <w:rsid w:val="00087816"/>
    <w:rsid w:val="00092802"/>
    <w:rsid w:val="00095CC4"/>
    <w:rsid w:val="000A3C52"/>
    <w:rsid w:val="000B0A20"/>
    <w:rsid w:val="000B0B17"/>
    <w:rsid w:val="000B26C3"/>
    <w:rsid w:val="000B52F3"/>
    <w:rsid w:val="000B68A5"/>
    <w:rsid w:val="000B7E77"/>
    <w:rsid w:val="000C2AB1"/>
    <w:rsid w:val="000C4B6A"/>
    <w:rsid w:val="000C56FE"/>
    <w:rsid w:val="000C78B5"/>
    <w:rsid w:val="000C7FC6"/>
    <w:rsid w:val="000D112D"/>
    <w:rsid w:val="000D363E"/>
    <w:rsid w:val="000D6B11"/>
    <w:rsid w:val="000D7167"/>
    <w:rsid w:val="000D736B"/>
    <w:rsid w:val="000E081D"/>
    <w:rsid w:val="000E1EFF"/>
    <w:rsid w:val="000E2E76"/>
    <w:rsid w:val="000E470D"/>
    <w:rsid w:val="000F0CC0"/>
    <w:rsid w:val="000F140F"/>
    <w:rsid w:val="000F3758"/>
    <w:rsid w:val="000F55D2"/>
    <w:rsid w:val="000F574A"/>
    <w:rsid w:val="000F6CD8"/>
    <w:rsid w:val="00102347"/>
    <w:rsid w:val="001109AB"/>
    <w:rsid w:val="00110F98"/>
    <w:rsid w:val="0011161E"/>
    <w:rsid w:val="0011172E"/>
    <w:rsid w:val="00111E48"/>
    <w:rsid w:val="00112750"/>
    <w:rsid w:val="0011314E"/>
    <w:rsid w:val="00114286"/>
    <w:rsid w:val="00117290"/>
    <w:rsid w:val="0012175B"/>
    <w:rsid w:val="00121B18"/>
    <w:rsid w:val="00122CA1"/>
    <w:rsid w:val="0012560F"/>
    <w:rsid w:val="00126D00"/>
    <w:rsid w:val="00133419"/>
    <w:rsid w:val="00134204"/>
    <w:rsid w:val="00134DEF"/>
    <w:rsid w:val="00135C76"/>
    <w:rsid w:val="001363F5"/>
    <w:rsid w:val="00137EF4"/>
    <w:rsid w:val="00145C33"/>
    <w:rsid w:val="00145E1E"/>
    <w:rsid w:val="0014660D"/>
    <w:rsid w:val="001509A9"/>
    <w:rsid w:val="001510F9"/>
    <w:rsid w:val="00152824"/>
    <w:rsid w:val="00153593"/>
    <w:rsid w:val="001544DD"/>
    <w:rsid w:val="00156A5A"/>
    <w:rsid w:val="00157E82"/>
    <w:rsid w:val="00160276"/>
    <w:rsid w:val="00164898"/>
    <w:rsid w:val="0016552E"/>
    <w:rsid w:val="001661B3"/>
    <w:rsid w:val="00171A0A"/>
    <w:rsid w:val="001738AF"/>
    <w:rsid w:val="00173A76"/>
    <w:rsid w:val="0017420C"/>
    <w:rsid w:val="00176457"/>
    <w:rsid w:val="0017669E"/>
    <w:rsid w:val="00176BCE"/>
    <w:rsid w:val="0018098B"/>
    <w:rsid w:val="00180CD3"/>
    <w:rsid w:val="001840EA"/>
    <w:rsid w:val="00190D22"/>
    <w:rsid w:val="00191B57"/>
    <w:rsid w:val="00195546"/>
    <w:rsid w:val="001A062E"/>
    <w:rsid w:val="001A25BD"/>
    <w:rsid w:val="001A2921"/>
    <w:rsid w:val="001A2B82"/>
    <w:rsid w:val="001A745A"/>
    <w:rsid w:val="001B37EB"/>
    <w:rsid w:val="001B4168"/>
    <w:rsid w:val="001B6477"/>
    <w:rsid w:val="001B680B"/>
    <w:rsid w:val="001B750D"/>
    <w:rsid w:val="001C16C9"/>
    <w:rsid w:val="001C170F"/>
    <w:rsid w:val="001C295A"/>
    <w:rsid w:val="001C2D2D"/>
    <w:rsid w:val="001C48B6"/>
    <w:rsid w:val="001C52FA"/>
    <w:rsid w:val="001C6C78"/>
    <w:rsid w:val="001C6E23"/>
    <w:rsid w:val="001D1730"/>
    <w:rsid w:val="001D21D3"/>
    <w:rsid w:val="001D49E7"/>
    <w:rsid w:val="001D7DD2"/>
    <w:rsid w:val="001E1FF9"/>
    <w:rsid w:val="001E327E"/>
    <w:rsid w:val="001E551F"/>
    <w:rsid w:val="001E5A2F"/>
    <w:rsid w:val="001E6277"/>
    <w:rsid w:val="001F0F35"/>
    <w:rsid w:val="001F1819"/>
    <w:rsid w:val="001F204C"/>
    <w:rsid w:val="001F24CF"/>
    <w:rsid w:val="001F3D0A"/>
    <w:rsid w:val="0020253A"/>
    <w:rsid w:val="00202F48"/>
    <w:rsid w:val="0020488A"/>
    <w:rsid w:val="0020650F"/>
    <w:rsid w:val="002125DA"/>
    <w:rsid w:val="00220EDA"/>
    <w:rsid w:val="00222C06"/>
    <w:rsid w:val="00222DA1"/>
    <w:rsid w:val="00223A7F"/>
    <w:rsid w:val="00223BA5"/>
    <w:rsid w:val="002250FB"/>
    <w:rsid w:val="002255BF"/>
    <w:rsid w:val="0022667E"/>
    <w:rsid w:val="00226DB1"/>
    <w:rsid w:val="002271DC"/>
    <w:rsid w:val="00230352"/>
    <w:rsid w:val="00236609"/>
    <w:rsid w:val="00240734"/>
    <w:rsid w:val="00240CD1"/>
    <w:rsid w:val="00244A9F"/>
    <w:rsid w:val="00253EE7"/>
    <w:rsid w:val="00254B2F"/>
    <w:rsid w:val="00254C12"/>
    <w:rsid w:val="00255F21"/>
    <w:rsid w:val="00256FB1"/>
    <w:rsid w:val="00257284"/>
    <w:rsid w:val="00260641"/>
    <w:rsid w:val="002618C0"/>
    <w:rsid w:val="00262431"/>
    <w:rsid w:val="002631FD"/>
    <w:rsid w:val="00264AF7"/>
    <w:rsid w:val="00265E15"/>
    <w:rsid w:val="00265ED0"/>
    <w:rsid w:val="002673BD"/>
    <w:rsid w:val="00270826"/>
    <w:rsid w:val="00270CEF"/>
    <w:rsid w:val="0027106F"/>
    <w:rsid w:val="002738C9"/>
    <w:rsid w:val="002744A0"/>
    <w:rsid w:val="002757D6"/>
    <w:rsid w:val="00275832"/>
    <w:rsid w:val="002778A8"/>
    <w:rsid w:val="00283479"/>
    <w:rsid w:val="002870C2"/>
    <w:rsid w:val="002937F9"/>
    <w:rsid w:val="00293C63"/>
    <w:rsid w:val="00294D72"/>
    <w:rsid w:val="002957A9"/>
    <w:rsid w:val="00296435"/>
    <w:rsid w:val="0029646C"/>
    <w:rsid w:val="00296E69"/>
    <w:rsid w:val="002A2536"/>
    <w:rsid w:val="002A57A4"/>
    <w:rsid w:val="002B2A9A"/>
    <w:rsid w:val="002C0290"/>
    <w:rsid w:val="002C0E89"/>
    <w:rsid w:val="002C1CE5"/>
    <w:rsid w:val="002C2363"/>
    <w:rsid w:val="002C42F1"/>
    <w:rsid w:val="002C77BC"/>
    <w:rsid w:val="002C79E4"/>
    <w:rsid w:val="002C7F8D"/>
    <w:rsid w:val="002D2D93"/>
    <w:rsid w:val="002D35D3"/>
    <w:rsid w:val="002D5415"/>
    <w:rsid w:val="002D658C"/>
    <w:rsid w:val="002D6AE0"/>
    <w:rsid w:val="002D742D"/>
    <w:rsid w:val="002E4402"/>
    <w:rsid w:val="002F05DB"/>
    <w:rsid w:val="002F11AE"/>
    <w:rsid w:val="002F149C"/>
    <w:rsid w:val="002F1831"/>
    <w:rsid w:val="002F7CD4"/>
    <w:rsid w:val="002F7F66"/>
    <w:rsid w:val="003007D6"/>
    <w:rsid w:val="00301C5E"/>
    <w:rsid w:val="00302912"/>
    <w:rsid w:val="00302D1D"/>
    <w:rsid w:val="00304F86"/>
    <w:rsid w:val="0030627F"/>
    <w:rsid w:val="00307011"/>
    <w:rsid w:val="00311710"/>
    <w:rsid w:val="00312BF2"/>
    <w:rsid w:val="00314471"/>
    <w:rsid w:val="0031646C"/>
    <w:rsid w:val="00321127"/>
    <w:rsid w:val="003229AA"/>
    <w:rsid w:val="00323901"/>
    <w:rsid w:val="003242D2"/>
    <w:rsid w:val="00325C10"/>
    <w:rsid w:val="003269CD"/>
    <w:rsid w:val="00327AAB"/>
    <w:rsid w:val="0033106A"/>
    <w:rsid w:val="00332345"/>
    <w:rsid w:val="003328BD"/>
    <w:rsid w:val="003332AF"/>
    <w:rsid w:val="00334181"/>
    <w:rsid w:val="00334B9E"/>
    <w:rsid w:val="00336768"/>
    <w:rsid w:val="00336E26"/>
    <w:rsid w:val="003412DC"/>
    <w:rsid w:val="00343A1B"/>
    <w:rsid w:val="00343EA6"/>
    <w:rsid w:val="00345AF9"/>
    <w:rsid w:val="00345DAB"/>
    <w:rsid w:val="00347380"/>
    <w:rsid w:val="00347ABE"/>
    <w:rsid w:val="00351600"/>
    <w:rsid w:val="003526D3"/>
    <w:rsid w:val="0035462B"/>
    <w:rsid w:val="003567D5"/>
    <w:rsid w:val="00356F60"/>
    <w:rsid w:val="003570F6"/>
    <w:rsid w:val="003601DD"/>
    <w:rsid w:val="00361378"/>
    <w:rsid w:val="00363C3E"/>
    <w:rsid w:val="0036497C"/>
    <w:rsid w:val="00364DB8"/>
    <w:rsid w:val="00365485"/>
    <w:rsid w:val="00365707"/>
    <w:rsid w:val="00366209"/>
    <w:rsid w:val="0036737A"/>
    <w:rsid w:val="003722D5"/>
    <w:rsid w:val="00373B18"/>
    <w:rsid w:val="00374DBE"/>
    <w:rsid w:val="0037553E"/>
    <w:rsid w:val="00377C91"/>
    <w:rsid w:val="00381501"/>
    <w:rsid w:val="00385671"/>
    <w:rsid w:val="0038715C"/>
    <w:rsid w:val="00390E65"/>
    <w:rsid w:val="003911D7"/>
    <w:rsid w:val="00391F5F"/>
    <w:rsid w:val="00393A96"/>
    <w:rsid w:val="00395FAC"/>
    <w:rsid w:val="00396732"/>
    <w:rsid w:val="003A0C0D"/>
    <w:rsid w:val="003A271A"/>
    <w:rsid w:val="003A3291"/>
    <w:rsid w:val="003A358A"/>
    <w:rsid w:val="003A3951"/>
    <w:rsid w:val="003A4C15"/>
    <w:rsid w:val="003A4EAD"/>
    <w:rsid w:val="003A6F55"/>
    <w:rsid w:val="003B1924"/>
    <w:rsid w:val="003B55ED"/>
    <w:rsid w:val="003C1016"/>
    <w:rsid w:val="003C1747"/>
    <w:rsid w:val="003C18CB"/>
    <w:rsid w:val="003C2131"/>
    <w:rsid w:val="003C39C1"/>
    <w:rsid w:val="003C41F2"/>
    <w:rsid w:val="003C6D45"/>
    <w:rsid w:val="003C700C"/>
    <w:rsid w:val="003C7594"/>
    <w:rsid w:val="003D0A16"/>
    <w:rsid w:val="003D1F25"/>
    <w:rsid w:val="003D20DD"/>
    <w:rsid w:val="003D3BA2"/>
    <w:rsid w:val="003D5B35"/>
    <w:rsid w:val="003E0E2A"/>
    <w:rsid w:val="003E3A9E"/>
    <w:rsid w:val="003E5662"/>
    <w:rsid w:val="003E64C5"/>
    <w:rsid w:val="003E6AD7"/>
    <w:rsid w:val="003F18D4"/>
    <w:rsid w:val="003F1A97"/>
    <w:rsid w:val="003F1AF9"/>
    <w:rsid w:val="00402E52"/>
    <w:rsid w:val="00403373"/>
    <w:rsid w:val="00403AE4"/>
    <w:rsid w:val="0040581C"/>
    <w:rsid w:val="00406A94"/>
    <w:rsid w:val="004070A9"/>
    <w:rsid w:val="00407190"/>
    <w:rsid w:val="00411455"/>
    <w:rsid w:val="004120B2"/>
    <w:rsid w:val="0041365A"/>
    <w:rsid w:val="00416A06"/>
    <w:rsid w:val="004207D7"/>
    <w:rsid w:val="00420E93"/>
    <w:rsid w:val="00424431"/>
    <w:rsid w:val="0042496B"/>
    <w:rsid w:val="00425581"/>
    <w:rsid w:val="00427249"/>
    <w:rsid w:val="00434A9F"/>
    <w:rsid w:val="00440DE0"/>
    <w:rsid w:val="00440F15"/>
    <w:rsid w:val="00441257"/>
    <w:rsid w:val="00442444"/>
    <w:rsid w:val="0044357B"/>
    <w:rsid w:val="004454CF"/>
    <w:rsid w:val="004456C4"/>
    <w:rsid w:val="0044728E"/>
    <w:rsid w:val="00447FF1"/>
    <w:rsid w:val="0045063A"/>
    <w:rsid w:val="0045096F"/>
    <w:rsid w:val="004514DA"/>
    <w:rsid w:val="00451A20"/>
    <w:rsid w:val="00453209"/>
    <w:rsid w:val="00453E8A"/>
    <w:rsid w:val="00454D0B"/>
    <w:rsid w:val="00456454"/>
    <w:rsid w:val="00467C5A"/>
    <w:rsid w:val="00471344"/>
    <w:rsid w:val="00471441"/>
    <w:rsid w:val="0047221D"/>
    <w:rsid w:val="004742DF"/>
    <w:rsid w:val="00477B83"/>
    <w:rsid w:val="00480BB9"/>
    <w:rsid w:val="00480CC2"/>
    <w:rsid w:val="004825F7"/>
    <w:rsid w:val="00482B0A"/>
    <w:rsid w:val="00487A4B"/>
    <w:rsid w:val="00487D83"/>
    <w:rsid w:val="00492AF6"/>
    <w:rsid w:val="00495EBA"/>
    <w:rsid w:val="00495FD3"/>
    <w:rsid w:val="00496031"/>
    <w:rsid w:val="00496377"/>
    <w:rsid w:val="0049734D"/>
    <w:rsid w:val="00497D75"/>
    <w:rsid w:val="00497DA1"/>
    <w:rsid w:val="004A464D"/>
    <w:rsid w:val="004B00B9"/>
    <w:rsid w:val="004B088C"/>
    <w:rsid w:val="004B0996"/>
    <w:rsid w:val="004B1E60"/>
    <w:rsid w:val="004B3683"/>
    <w:rsid w:val="004B4CF4"/>
    <w:rsid w:val="004B50FC"/>
    <w:rsid w:val="004B5BCF"/>
    <w:rsid w:val="004B717C"/>
    <w:rsid w:val="004C0190"/>
    <w:rsid w:val="004C0847"/>
    <w:rsid w:val="004C3A75"/>
    <w:rsid w:val="004C6D83"/>
    <w:rsid w:val="004D25B2"/>
    <w:rsid w:val="004D2CCB"/>
    <w:rsid w:val="004D3280"/>
    <w:rsid w:val="004D460F"/>
    <w:rsid w:val="004E01BE"/>
    <w:rsid w:val="004E1500"/>
    <w:rsid w:val="004E3375"/>
    <w:rsid w:val="004E3516"/>
    <w:rsid w:val="004E6672"/>
    <w:rsid w:val="004E70BA"/>
    <w:rsid w:val="004F0A32"/>
    <w:rsid w:val="004F328E"/>
    <w:rsid w:val="004F3B4D"/>
    <w:rsid w:val="004F586F"/>
    <w:rsid w:val="004F6F63"/>
    <w:rsid w:val="0050271C"/>
    <w:rsid w:val="0050464E"/>
    <w:rsid w:val="00504B1C"/>
    <w:rsid w:val="005069EE"/>
    <w:rsid w:val="00507C08"/>
    <w:rsid w:val="00512117"/>
    <w:rsid w:val="00512155"/>
    <w:rsid w:val="00512BEC"/>
    <w:rsid w:val="00512C3B"/>
    <w:rsid w:val="00512D69"/>
    <w:rsid w:val="0051543A"/>
    <w:rsid w:val="00517E9B"/>
    <w:rsid w:val="0052196C"/>
    <w:rsid w:val="00524BE1"/>
    <w:rsid w:val="00524C2B"/>
    <w:rsid w:val="00526AFD"/>
    <w:rsid w:val="0052732A"/>
    <w:rsid w:val="00530B45"/>
    <w:rsid w:val="00535BFA"/>
    <w:rsid w:val="00537AD0"/>
    <w:rsid w:val="00541768"/>
    <w:rsid w:val="005430FE"/>
    <w:rsid w:val="005469D7"/>
    <w:rsid w:val="00553BBD"/>
    <w:rsid w:val="00553CCE"/>
    <w:rsid w:val="0055474E"/>
    <w:rsid w:val="005547EB"/>
    <w:rsid w:val="005548F9"/>
    <w:rsid w:val="00555098"/>
    <w:rsid w:val="00555CF7"/>
    <w:rsid w:val="00560D28"/>
    <w:rsid w:val="00561460"/>
    <w:rsid w:val="005636E2"/>
    <w:rsid w:val="00564001"/>
    <w:rsid w:val="0056559C"/>
    <w:rsid w:val="005665B2"/>
    <w:rsid w:val="00571FCD"/>
    <w:rsid w:val="005732A7"/>
    <w:rsid w:val="00574A09"/>
    <w:rsid w:val="00574CAE"/>
    <w:rsid w:val="00577453"/>
    <w:rsid w:val="00577475"/>
    <w:rsid w:val="0058019D"/>
    <w:rsid w:val="00580E49"/>
    <w:rsid w:val="00581478"/>
    <w:rsid w:val="005818B9"/>
    <w:rsid w:val="00583A9F"/>
    <w:rsid w:val="00584A71"/>
    <w:rsid w:val="005867F2"/>
    <w:rsid w:val="00590B66"/>
    <w:rsid w:val="005914FF"/>
    <w:rsid w:val="00592D52"/>
    <w:rsid w:val="00593982"/>
    <w:rsid w:val="00594F6A"/>
    <w:rsid w:val="0059672C"/>
    <w:rsid w:val="00596B78"/>
    <w:rsid w:val="005A04A5"/>
    <w:rsid w:val="005A0F53"/>
    <w:rsid w:val="005A2498"/>
    <w:rsid w:val="005A2A56"/>
    <w:rsid w:val="005A388A"/>
    <w:rsid w:val="005A5E49"/>
    <w:rsid w:val="005B19A9"/>
    <w:rsid w:val="005B2816"/>
    <w:rsid w:val="005B3141"/>
    <w:rsid w:val="005B4ECC"/>
    <w:rsid w:val="005B6775"/>
    <w:rsid w:val="005C20BB"/>
    <w:rsid w:val="005C3553"/>
    <w:rsid w:val="005C5586"/>
    <w:rsid w:val="005C6EF4"/>
    <w:rsid w:val="005C70B1"/>
    <w:rsid w:val="005C713B"/>
    <w:rsid w:val="005C7760"/>
    <w:rsid w:val="005C7BB8"/>
    <w:rsid w:val="005D40F1"/>
    <w:rsid w:val="005D491C"/>
    <w:rsid w:val="005D5651"/>
    <w:rsid w:val="005D68FA"/>
    <w:rsid w:val="005D6F22"/>
    <w:rsid w:val="005E3C9E"/>
    <w:rsid w:val="005E42DE"/>
    <w:rsid w:val="005E5309"/>
    <w:rsid w:val="005E5BF6"/>
    <w:rsid w:val="005E6D7C"/>
    <w:rsid w:val="005F17D7"/>
    <w:rsid w:val="005F21FD"/>
    <w:rsid w:val="005F25D5"/>
    <w:rsid w:val="005F4CC9"/>
    <w:rsid w:val="005F5365"/>
    <w:rsid w:val="005F667E"/>
    <w:rsid w:val="0060499E"/>
    <w:rsid w:val="00604DC4"/>
    <w:rsid w:val="00610CB1"/>
    <w:rsid w:val="00610EDE"/>
    <w:rsid w:val="00612688"/>
    <w:rsid w:val="006133D2"/>
    <w:rsid w:val="0061635E"/>
    <w:rsid w:val="0062109B"/>
    <w:rsid w:val="006228F8"/>
    <w:rsid w:val="00625EBE"/>
    <w:rsid w:val="00626972"/>
    <w:rsid w:val="00626F82"/>
    <w:rsid w:val="00630C62"/>
    <w:rsid w:val="006334F8"/>
    <w:rsid w:val="00634AF1"/>
    <w:rsid w:val="0063518C"/>
    <w:rsid w:val="006369A3"/>
    <w:rsid w:val="00637FAC"/>
    <w:rsid w:val="0064071D"/>
    <w:rsid w:val="00641CB9"/>
    <w:rsid w:val="00642014"/>
    <w:rsid w:val="0064304E"/>
    <w:rsid w:val="0064501C"/>
    <w:rsid w:val="00645165"/>
    <w:rsid w:val="00645516"/>
    <w:rsid w:val="00645A49"/>
    <w:rsid w:val="00646791"/>
    <w:rsid w:val="00647421"/>
    <w:rsid w:val="00647525"/>
    <w:rsid w:val="006503AC"/>
    <w:rsid w:val="0065051F"/>
    <w:rsid w:val="00651A97"/>
    <w:rsid w:val="006548E6"/>
    <w:rsid w:val="00657009"/>
    <w:rsid w:val="00657047"/>
    <w:rsid w:val="0065794A"/>
    <w:rsid w:val="00666109"/>
    <w:rsid w:val="006671F5"/>
    <w:rsid w:val="00670192"/>
    <w:rsid w:val="00672003"/>
    <w:rsid w:val="00672979"/>
    <w:rsid w:val="00675602"/>
    <w:rsid w:val="00675DB2"/>
    <w:rsid w:val="0067756E"/>
    <w:rsid w:val="00680DF0"/>
    <w:rsid w:val="00686152"/>
    <w:rsid w:val="00686485"/>
    <w:rsid w:val="00691AD5"/>
    <w:rsid w:val="006954E1"/>
    <w:rsid w:val="006961E1"/>
    <w:rsid w:val="006967F7"/>
    <w:rsid w:val="00697EC2"/>
    <w:rsid w:val="006A1BED"/>
    <w:rsid w:val="006A4638"/>
    <w:rsid w:val="006A4BA5"/>
    <w:rsid w:val="006A6C87"/>
    <w:rsid w:val="006B141F"/>
    <w:rsid w:val="006B28EE"/>
    <w:rsid w:val="006B3F9E"/>
    <w:rsid w:val="006B6FE0"/>
    <w:rsid w:val="006B7073"/>
    <w:rsid w:val="006C0CF3"/>
    <w:rsid w:val="006C31CA"/>
    <w:rsid w:val="006C4BED"/>
    <w:rsid w:val="006C53D2"/>
    <w:rsid w:val="006C5536"/>
    <w:rsid w:val="006C795D"/>
    <w:rsid w:val="006D0603"/>
    <w:rsid w:val="006D18DE"/>
    <w:rsid w:val="006E23CD"/>
    <w:rsid w:val="006E417E"/>
    <w:rsid w:val="006E5DE6"/>
    <w:rsid w:val="006E635C"/>
    <w:rsid w:val="006E6AF8"/>
    <w:rsid w:val="006F0304"/>
    <w:rsid w:val="006F2504"/>
    <w:rsid w:val="006F2711"/>
    <w:rsid w:val="006F4850"/>
    <w:rsid w:val="007014F3"/>
    <w:rsid w:val="0070264A"/>
    <w:rsid w:val="007037DD"/>
    <w:rsid w:val="0070567E"/>
    <w:rsid w:val="00707807"/>
    <w:rsid w:val="00711719"/>
    <w:rsid w:val="00713C3B"/>
    <w:rsid w:val="00713D11"/>
    <w:rsid w:val="00714984"/>
    <w:rsid w:val="00715B04"/>
    <w:rsid w:val="00717563"/>
    <w:rsid w:val="00720ED2"/>
    <w:rsid w:val="00721DD8"/>
    <w:rsid w:val="00722EBB"/>
    <w:rsid w:val="00725A68"/>
    <w:rsid w:val="00726D2C"/>
    <w:rsid w:val="00730AB3"/>
    <w:rsid w:val="00732139"/>
    <w:rsid w:val="00732425"/>
    <w:rsid w:val="00733D1E"/>
    <w:rsid w:val="00733ED9"/>
    <w:rsid w:val="0073521A"/>
    <w:rsid w:val="007352EF"/>
    <w:rsid w:val="00735B24"/>
    <w:rsid w:val="0073761F"/>
    <w:rsid w:val="007378EA"/>
    <w:rsid w:val="00741706"/>
    <w:rsid w:val="00742BE4"/>
    <w:rsid w:val="0074530F"/>
    <w:rsid w:val="007507CB"/>
    <w:rsid w:val="00750F54"/>
    <w:rsid w:val="007576E3"/>
    <w:rsid w:val="00757D9D"/>
    <w:rsid w:val="007600AC"/>
    <w:rsid w:val="00761E10"/>
    <w:rsid w:val="007640FB"/>
    <w:rsid w:val="00764E76"/>
    <w:rsid w:val="007669EA"/>
    <w:rsid w:val="00767850"/>
    <w:rsid w:val="00772F15"/>
    <w:rsid w:val="007755B6"/>
    <w:rsid w:val="00776570"/>
    <w:rsid w:val="00777203"/>
    <w:rsid w:val="0077765E"/>
    <w:rsid w:val="007777DF"/>
    <w:rsid w:val="007803FF"/>
    <w:rsid w:val="00782ABE"/>
    <w:rsid w:val="0078324E"/>
    <w:rsid w:val="00785366"/>
    <w:rsid w:val="00785DFE"/>
    <w:rsid w:val="00786175"/>
    <w:rsid w:val="00787642"/>
    <w:rsid w:val="00787D5F"/>
    <w:rsid w:val="00787E97"/>
    <w:rsid w:val="00790C8E"/>
    <w:rsid w:val="007916FB"/>
    <w:rsid w:val="00792C57"/>
    <w:rsid w:val="00792D08"/>
    <w:rsid w:val="00793B0E"/>
    <w:rsid w:val="007952D3"/>
    <w:rsid w:val="00796081"/>
    <w:rsid w:val="0079643C"/>
    <w:rsid w:val="0079710F"/>
    <w:rsid w:val="00797C09"/>
    <w:rsid w:val="007A0273"/>
    <w:rsid w:val="007A1349"/>
    <w:rsid w:val="007A18FD"/>
    <w:rsid w:val="007A3567"/>
    <w:rsid w:val="007A7801"/>
    <w:rsid w:val="007B0A40"/>
    <w:rsid w:val="007B0E83"/>
    <w:rsid w:val="007B5948"/>
    <w:rsid w:val="007C012A"/>
    <w:rsid w:val="007C0378"/>
    <w:rsid w:val="007C18C3"/>
    <w:rsid w:val="007C23A0"/>
    <w:rsid w:val="007C27A1"/>
    <w:rsid w:val="007C378E"/>
    <w:rsid w:val="007C49D9"/>
    <w:rsid w:val="007C7ED2"/>
    <w:rsid w:val="007D1730"/>
    <w:rsid w:val="007D2042"/>
    <w:rsid w:val="007D4230"/>
    <w:rsid w:val="007D4D7B"/>
    <w:rsid w:val="007D7049"/>
    <w:rsid w:val="007E21C3"/>
    <w:rsid w:val="007E4447"/>
    <w:rsid w:val="007F2D2F"/>
    <w:rsid w:val="007F6065"/>
    <w:rsid w:val="007F6B43"/>
    <w:rsid w:val="007F711A"/>
    <w:rsid w:val="00800EE9"/>
    <w:rsid w:val="00802693"/>
    <w:rsid w:val="00803E6E"/>
    <w:rsid w:val="00805B1D"/>
    <w:rsid w:val="00812E73"/>
    <w:rsid w:val="0081494F"/>
    <w:rsid w:val="008174D8"/>
    <w:rsid w:val="00817D24"/>
    <w:rsid w:val="008200F1"/>
    <w:rsid w:val="00820E6A"/>
    <w:rsid w:val="00826D3D"/>
    <w:rsid w:val="00827D0D"/>
    <w:rsid w:val="0083232E"/>
    <w:rsid w:val="00833881"/>
    <w:rsid w:val="00834026"/>
    <w:rsid w:val="00836353"/>
    <w:rsid w:val="00836F81"/>
    <w:rsid w:val="00837950"/>
    <w:rsid w:val="008405E8"/>
    <w:rsid w:val="008421EA"/>
    <w:rsid w:val="008456BA"/>
    <w:rsid w:val="0085060D"/>
    <w:rsid w:val="008529D0"/>
    <w:rsid w:val="00855B7C"/>
    <w:rsid w:val="00861FC2"/>
    <w:rsid w:val="008621D6"/>
    <w:rsid w:val="00871BD1"/>
    <w:rsid w:val="00872981"/>
    <w:rsid w:val="00872D79"/>
    <w:rsid w:val="00877DC9"/>
    <w:rsid w:val="008800E2"/>
    <w:rsid w:val="00880302"/>
    <w:rsid w:val="00883F4D"/>
    <w:rsid w:val="00884A91"/>
    <w:rsid w:val="00884AF0"/>
    <w:rsid w:val="00885A66"/>
    <w:rsid w:val="00890489"/>
    <w:rsid w:val="008906F1"/>
    <w:rsid w:val="00890A16"/>
    <w:rsid w:val="008911A6"/>
    <w:rsid w:val="008955F2"/>
    <w:rsid w:val="0089753A"/>
    <w:rsid w:val="008A0D3A"/>
    <w:rsid w:val="008A0EF2"/>
    <w:rsid w:val="008A1B60"/>
    <w:rsid w:val="008A3D32"/>
    <w:rsid w:val="008A402F"/>
    <w:rsid w:val="008A45F5"/>
    <w:rsid w:val="008A5870"/>
    <w:rsid w:val="008A5DD5"/>
    <w:rsid w:val="008A5EEA"/>
    <w:rsid w:val="008A71E0"/>
    <w:rsid w:val="008B02F9"/>
    <w:rsid w:val="008B09DB"/>
    <w:rsid w:val="008B21DC"/>
    <w:rsid w:val="008B321E"/>
    <w:rsid w:val="008B62C3"/>
    <w:rsid w:val="008B7DD7"/>
    <w:rsid w:val="008C117F"/>
    <w:rsid w:val="008C15A7"/>
    <w:rsid w:val="008C1D70"/>
    <w:rsid w:val="008C1F71"/>
    <w:rsid w:val="008C2B87"/>
    <w:rsid w:val="008C38FE"/>
    <w:rsid w:val="008C628F"/>
    <w:rsid w:val="008C6FFC"/>
    <w:rsid w:val="008C7E07"/>
    <w:rsid w:val="008D027A"/>
    <w:rsid w:val="008D2C3B"/>
    <w:rsid w:val="008D2F4A"/>
    <w:rsid w:val="008D3162"/>
    <w:rsid w:val="008D3896"/>
    <w:rsid w:val="008D3FB6"/>
    <w:rsid w:val="008D64ED"/>
    <w:rsid w:val="008E02E5"/>
    <w:rsid w:val="008E1131"/>
    <w:rsid w:val="008E45F9"/>
    <w:rsid w:val="008E74ED"/>
    <w:rsid w:val="008E7D39"/>
    <w:rsid w:val="008F5EC2"/>
    <w:rsid w:val="0090009B"/>
    <w:rsid w:val="00901DA5"/>
    <w:rsid w:val="0090253C"/>
    <w:rsid w:val="00902FB5"/>
    <w:rsid w:val="0090335E"/>
    <w:rsid w:val="009042F5"/>
    <w:rsid w:val="00905A06"/>
    <w:rsid w:val="00906D49"/>
    <w:rsid w:val="009070F5"/>
    <w:rsid w:val="009123E3"/>
    <w:rsid w:val="009125B8"/>
    <w:rsid w:val="00913ECD"/>
    <w:rsid w:val="009149F1"/>
    <w:rsid w:val="00914CC9"/>
    <w:rsid w:val="00915994"/>
    <w:rsid w:val="009161B2"/>
    <w:rsid w:val="00922335"/>
    <w:rsid w:val="00923493"/>
    <w:rsid w:val="009236A0"/>
    <w:rsid w:val="00924678"/>
    <w:rsid w:val="00924C24"/>
    <w:rsid w:val="0093033C"/>
    <w:rsid w:val="00930C1D"/>
    <w:rsid w:val="00931B4B"/>
    <w:rsid w:val="00934196"/>
    <w:rsid w:val="009356C5"/>
    <w:rsid w:val="009360BD"/>
    <w:rsid w:val="009372DD"/>
    <w:rsid w:val="00940419"/>
    <w:rsid w:val="009427A8"/>
    <w:rsid w:val="00942C0F"/>
    <w:rsid w:val="009437DF"/>
    <w:rsid w:val="009440AE"/>
    <w:rsid w:val="00944599"/>
    <w:rsid w:val="009453D6"/>
    <w:rsid w:val="00945D15"/>
    <w:rsid w:val="00946AE0"/>
    <w:rsid w:val="0094743D"/>
    <w:rsid w:val="00950811"/>
    <w:rsid w:val="00950B11"/>
    <w:rsid w:val="0095322A"/>
    <w:rsid w:val="009553F5"/>
    <w:rsid w:val="00957FFA"/>
    <w:rsid w:val="00960E91"/>
    <w:rsid w:val="009666AB"/>
    <w:rsid w:val="00966987"/>
    <w:rsid w:val="009669B2"/>
    <w:rsid w:val="00966D2A"/>
    <w:rsid w:val="009676B9"/>
    <w:rsid w:val="00970DE9"/>
    <w:rsid w:val="00971F24"/>
    <w:rsid w:val="009725DF"/>
    <w:rsid w:val="00973E4B"/>
    <w:rsid w:val="009746D4"/>
    <w:rsid w:val="0097627E"/>
    <w:rsid w:val="00982FFF"/>
    <w:rsid w:val="00983136"/>
    <w:rsid w:val="00983F35"/>
    <w:rsid w:val="00985B59"/>
    <w:rsid w:val="00987CAF"/>
    <w:rsid w:val="00987D38"/>
    <w:rsid w:val="00987DF2"/>
    <w:rsid w:val="009901D6"/>
    <w:rsid w:val="00992087"/>
    <w:rsid w:val="00992710"/>
    <w:rsid w:val="00994A67"/>
    <w:rsid w:val="009955A7"/>
    <w:rsid w:val="00996B0A"/>
    <w:rsid w:val="009A157D"/>
    <w:rsid w:val="009A4BDC"/>
    <w:rsid w:val="009A595E"/>
    <w:rsid w:val="009B10B3"/>
    <w:rsid w:val="009B242B"/>
    <w:rsid w:val="009B252C"/>
    <w:rsid w:val="009B6C5C"/>
    <w:rsid w:val="009C64B9"/>
    <w:rsid w:val="009C743C"/>
    <w:rsid w:val="009C7FCB"/>
    <w:rsid w:val="009D67F5"/>
    <w:rsid w:val="009D72F6"/>
    <w:rsid w:val="009E2539"/>
    <w:rsid w:val="009E3171"/>
    <w:rsid w:val="009E39CE"/>
    <w:rsid w:val="009E5220"/>
    <w:rsid w:val="009E5A42"/>
    <w:rsid w:val="009E6F97"/>
    <w:rsid w:val="009E7FF0"/>
    <w:rsid w:val="009F3211"/>
    <w:rsid w:val="009F34EB"/>
    <w:rsid w:val="009F3F34"/>
    <w:rsid w:val="009F46E7"/>
    <w:rsid w:val="009F540E"/>
    <w:rsid w:val="00A01333"/>
    <w:rsid w:val="00A01FB2"/>
    <w:rsid w:val="00A028B4"/>
    <w:rsid w:val="00A02C24"/>
    <w:rsid w:val="00A07733"/>
    <w:rsid w:val="00A12816"/>
    <w:rsid w:val="00A1281A"/>
    <w:rsid w:val="00A12B40"/>
    <w:rsid w:val="00A13293"/>
    <w:rsid w:val="00A162E6"/>
    <w:rsid w:val="00A17D1D"/>
    <w:rsid w:val="00A20966"/>
    <w:rsid w:val="00A2158C"/>
    <w:rsid w:val="00A23A8C"/>
    <w:rsid w:val="00A240E5"/>
    <w:rsid w:val="00A24FFF"/>
    <w:rsid w:val="00A26EC4"/>
    <w:rsid w:val="00A27FA2"/>
    <w:rsid w:val="00A30A15"/>
    <w:rsid w:val="00A311A4"/>
    <w:rsid w:val="00A31BE9"/>
    <w:rsid w:val="00A31F74"/>
    <w:rsid w:val="00A33BCC"/>
    <w:rsid w:val="00A3476C"/>
    <w:rsid w:val="00A3491E"/>
    <w:rsid w:val="00A35988"/>
    <w:rsid w:val="00A37E7E"/>
    <w:rsid w:val="00A40226"/>
    <w:rsid w:val="00A40509"/>
    <w:rsid w:val="00A40923"/>
    <w:rsid w:val="00A41806"/>
    <w:rsid w:val="00A428C2"/>
    <w:rsid w:val="00A43AF6"/>
    <w:rsid w:val="00A44ABC"/>
    <w:rsid w:val="00A45C77"/>
    <w:rsid w:val="00A4716C"/>
    <w:rsid w:val="00A525AC"/>
    <w:rsid w:val="00A5794C"/>
    <w:rsid w:val="00A60B79"/>
    <w:rsid w:val="00A611D5"/>
    <w:rsid w:val="00A64421"/>
    <w:rsid w:val="00A64D50"/>
    <w:rsid w:val="00A650BA"/>
    <w:rsid w:val="00A65E59"/>
    <w:rsid w:val="00A67535"/>
    <w:rsid w:val="00A67927"/>
    <w:rsid w:val="00A715A3"/>
    <w:rsid w:val="00A7238F"/>
    <w:rsid w:val="00A725A4"/>
    <w:rsid w:val="00A802D7"/>
    <w:rsid w:val="00A90D9F"/>
    <w:rsid w:val="00A91F48"/>
    <w:rsid w:val="00A939BC"/>
    <w:rsid w:val="00A9492D"/>
    <w:rsid w:val="00A955D9"/>
    <w:rsid w:val="00A96692"/>
    <w:rsid w:val="00A97EB8"/>
    <w:rsid w:val="00AA04DF"/>
    <w:rsid w:val="00AA1185"/>
    <w:rsid w:val="00AA43E4"/>
    <w:rsid w:val="00AA64FB"/>
    <w:rsid w:val="00AB0406"/>
    <w:rsid w:val="00AB3442"/>
    <w:rsid w:val="00AB3647"/>
    <w:rsid w:val="00AB370F"/>
    <w:rsid w:val="00AB3AB7"/>
    <w:rsid w:val="00AB492E"/>
    <w:rsid w:val="00AB539C"/>
    <w:rsid w:val="00AB7EB3"/>
    <w:rsid w:val="00AC0714"/>
    <w:rsid w:val="00AC1195"/>
    <w:rsid w:val="00AC1EE4"/>
    <w:rsid w:val="00AC2749"/>
    <w:rsid w:val="00AC4206"/>
    <w:rsid w:val="00AC4539"/>
    <w:rsid w:val="00AC5561"/>
    <w:rsid w:val="00AC5598"/>
    <w:rsid w:val="00AC7CC2"/>
    <w:rsid w:val="00AD2A54"/>
    <w:rsid w:val="00AD2FDA"/>
    <w:rsid w:val="00AD3862"/>
    <w:rsid w:val="00AD4C82"/>
    <w:rsid w:val="00AD56FF"/>
    <w:rsid w:val="00AD6369"/>
    <w:rsid w:val="00AD66CD"/>
    <w:rsid w:val="00AD6D2F"/>
    <w:rsid w:val="00AD7490"/>
    <w:rsid w:val="00AE0FA5"/>
    <w:rsid w:val="00AE3BDB"/>
    <w:rsid w:val="00AE5649"/>
    <w:rsid w:val="00AF24A5"/>
    <w:rsid w:val="00AF319F"/>
    <w:rsid w:val="00AF3BCD"/>
    <w:rsid w:val="00AF42DF"/>
    <w:rsid w:val="00AF4889"/>
    <w:rsid w:val="00AF627D"/>
    <w:rsid w:val="00AF77CA"/>
    <w:rsid w:val="00B01E15"/>
    <w:rsid w:val="00B022E4"/>
    <w:rsid w:val="00B02301"/>
    <w:rsid w:val="00B02802"/>
    <w:rsid w:val="00B0347E"/>
    <w:rsid w:val="00B03684"/>
    <w:rsid w:val="00B05387"/>
    <w:rsid w:val="00B07996"/>
    <w:rsid w:val="00B07D2B"/>
    <w:rsid w:val="00B11FF4"/>
    <w:rsid w:val="00B1270A"/>
    <w:rsid w:val="00B12ACE"/>
    <w:rsid w:val="00B15265"/>
    <w:rsid w:val="00B15783"/>
    <w:rsid w:val="00B20758"/>
    <w:rsid w:val="00B20DCA"/>
    <w:rsid w:val="00B21A7A"/>
    <w:rsid w:val="00B23D22"/>
    <w:rsid w:val="00B267A3"/>
    <w:rsid w:val="00B2730F"/>
    <w:rsid w:val="00B30277"/>
    <w:rsid w:val="00B312AC"/>
    <w:rsid w:val="00B32109"/>
    <w:rsid w:val="00B341F1"/>
    <w:rsid w:val="00B350DA"/>
    <w:rsid w:val="00B35329"/>
    <w:rsid w:val="00B4067E"/>
    <w:rsid w:val="00B41A08"/>
    <w:rsid w:val="00B425A5"/>
    <w:rsid w:val="00B430A0"/>
    <w:rsid w:val="00B4372D"/>
    <w:rsid w:val="00B440EB"/>
    <w:rsid w:val="00B44A30"/>
    <w:rsid w:val="00B50B2D"/>
    <w:rsid w:val="00B51648"/>
    <w:rsid w:val="00B5244B"/>
    <w:rsid w:val="00B564FE"/>
    <w:rsid w:val="00B56B8D"/>
    <w:rsid w:val="00B571EE"/>
    <w:rsid w:val="00B602AB"/>
    <w:rsid w:val="00B61209"/>
    <w:rsid w:val="00B64636"/>
    <w:rsid w:val="00B64D46"/>
    <w:rsid w:val="00B65371"/>
    <w:rsid w:val="00B65B18"/>
    <w:rsid w:val="00B65D30"/>
    <w:rsid w:val="00B6604D"/>
    <w:rsid w:val="00B664EF"/>
    <w:rsid w:val="00B73378"/>
    <w:rsid w:val="00B73D07"/>
    <w:rsid w:val="00B74EBD"/>
    <w:rsid w:val="00B750D0"/>
    <w:rsid w:val="00B75420"/>
    <w:rsid w:val="00B75D7B"/>
    <w:rsid w:val="00B76BB2"/>
    <w:rsid w:val="00B76F60"/>
    <w:rsid w:val="00B779A9"/>
    <w:rsid w:val="00B82EAA"/>
    <w:rsid w:val="00B83763"/>
    <w:rsid w:val="00B83997"/>
    <w:rsid w:val="00B91BFB"/>
    <w:rsid w:val="00B922ED"/>
    <w:rsid w:val="00B92C36"/>
    <w:rsid w:val="00B92E53"/>
    <w:rsid w:val="00B947B5"/>
    <w:rsid w:val="00B94967"/>
    <w:rsid w:val="00BA028D"/>
    <w:rsid w:val="00BA13FE"/>
    <w:rsid w:val="00BA2925"/>
    <w:rsid w:val="00BA3AA3"/>
    <w:rsid w:val="00BA41B1"/>
    <w:rsid w:val="00BA454E"/>
    <w:rsid w:val="00BA4CD6"/>
    <w:rsid w:val="00BA4E2C"/>
    <w:rsid w:val="00BA56DA"/>
    <w:rsid w:val="00BA5A9A"/>
    <w:rsid w:val="00BA5D28"/>
    <w:rsid w:val="00BA61EE"/>
    <w:rsid w:val="00BA761C"/>
    <w:rsid w:val="00BB4AFF"/>
    <w:rsid w:val="00BB626D"/>
    <w:rsid w:val="00BC3D9E"/>
    <w:rsid w:val="00BC45B3"/>
    <w:rsid w:val="00BC63F3"/>
    <w:rsid w:val="00BD030B"/>
    <w:rsid w:val="00BD0739"/>
    <w:rsid w:val="00BD12AB"/>
    <w:rsid w:val="00BD1A10"/>
    <w:rsid w:val="00BD3F1E"/>
    <w:rsid w:val="00BD4BF4"/>
    <w:rsid w:val="00BD5690"/>
    <w:rsid w:val="00BD7D3B"/>
    <w:rsid w:val="00BE63CA"/>
    <w:rsid w:val="00BF039D"/>
    <w:rsid w:val="00BF12B8"/>
    <w:rsid w:val="00BF45FB"/>
    <w:rsid w:val="00BF65E6"/>
    <w:rsid w:val="00BF6D49"/>
    <w:rsid w:val="00C00E04"/>
    <w:rsid w:val="00C01793"/>
    <w:rsid w:val="00C01E41"/>
    <w:rsid w:val="00C026C2"/>
    <w:rsid w:val="00C02C61"/>
    <w:rsid w:val="00C02DBF"/>
    <w:rsid w:val="00C03332"/>
    <w:rsid w:val="00C038D1"/>
    <w:rsid w:val="00C0430D"/>
    <w:rsid w:val="00C05D44"/>
    <w:rsid w:val="00C06014"/>
    <w:rsid w:val="00C060D2"/>
    <w:rsid w:val="00C062A8"/>
    <w:rsid w:val="00C066B1"/>
    <w:rsid w:val="00C071C9"/>
    <w:rsid w:val="00C07677"/>
    <w:rsid w:val="00C13C8E"/>
    <w:rsid w:val="00C143E8"/>
    <w:rsid w:val="00C17668"/>
    <w:rsid w:val="00C20CA3"/>
    <w:rsid w:val="00C24D82"/>
    <w:rsid w:val="00C26338"/>
    <w:rsid w:val="00C2651E"/>
    <w:rsid w:val="00C321EA"/>
    <w:rsid w:val="00C32AB0"/>
    <w:rsid w:val="00C33891"/>
    <w:rsid w:val="00C33E44"/>
    <w:rsid w:val="00C33E69"/>
    <w:rsid w:val="00C34B2A"/>
    <w:rsid w:val="00C34D19"/>
    <w:rsid w:val="00C3675F"/>
    <w:rsid w:val="00C41332"/>
    <w:rsid w:val="00C43799"/>
    <w:rsid w:val="00C47091"/>
    <w:rsid w:val="00C4720A"/>
    <w:rsid w:val="00C50FB8"/>
    <w:rsid w:val="00C5109F"/>
    <w:rsid w:val="00C5123D"/>
    <w:rsid w:val="00C51C8E"/>
    <w:rsid w:val="00C534C8"/>
    <w:rsid w:val="00C53B68"/>
    <w:rsid w:val="00C54244"/>
    <w:rsid w:val="00C55A3E"/>
    <w:rsid w:val="00C5685E"/>
    <w:rsid w:val="00C56C15"/>
    <w:rsid w:val="00C57EBC"/>
    <w:rsid w:val="00C60EA2"/>
    <w:rsid w:val="00C630CE"/>
    <w:rsid w:val="00C63BD4"/>
    <w:rsid w:val="00C65016"/>
    <w:rsid w:val="00C65304"/>
    <w:rsid w:val="00C70AEF"/>
    <w:rsid w:val="00C70FAF"/>
    <w:rsid w:val="00C73929"/>
    <w:rsid w:val="00C73B34"/>
    <w:rsid w:val="00C757B2"/>
    <w:rsid w:val="00C77407"/>
    <w:rsid w:val="00C82B39"/>
    <w:rsid w:val="00C82D38"/>
    <w:rsid w:val="00C839E5"/>
    <w:rsid w:val="00C83FC3"/>
    <w:rsid w:val="00C84977"/>
    <w:rsid w:val="00C85260"/>
    <w:rsid w:val="00C861D2"/>
    <w:rsid w:val="00C9143D"/>
    <w:rsid w:val="00C92281"/>
    <w:rsid w:val="00C92CDA"/>
    <w:rsid w:val="00C9472B"/>
    <w:rsid w:val="00C95A4E"/>
    <w:rsid w:val="00C96597"/>
    <w:rsid w:val="00C969F3"/>
    <w:rsid w:val="00C97211"/>
    <w:rsid w:val="00CA12A7"/>
    <w:rsid w:val="00CA1A0B"/>
    <w:rsid w:val="00CA1EB2"/>
    <w:rsid w:val="00CA2653"/>
    <w:rsid w:val="00CA3EF1"/>
    <w:rsid w:val="00CB2099"/>
    <w:rsid w:val="00CB418B"/>
    <w:rsid w:val="00CC0028"/>
    <w:rsid w:val="00CC0536"/>
    <w:rsid w:val="00CC1069"/>
    <w:rsid w:val="00CC4EF4"/>
    <w:rsid w:val="00CC5133"/>
    <w:rsid w:val="00CC5842"/>
    <w:rsid w:val="00CC5A7E"/>
    <w:rsid w:val="00CC60E7"/>
    <w:rsid w:val="00CC7753"/>
    <w:rsid w:val="00CD09B1"/>
    <w:rsid w:val="00CD0C0E"/>
    <w:rsid w:val="00CD11C3"/>
    <w:rsid w:val="00CD202A"/>
    <w:rsid w:val="00CD2143"/>
    <w:rsid w:val="00CD22C1"/>
    <w:rsid w:val="00CD28A0"/>
    <w:rsid w:val="00CD400E"/>
    <w:rsid w:val="00CD4511"/>
    <w:rsid w:val="00CD4D9D"/>
    <w:rsid w:val="00CD5C01"/>
    <w:rsid w:val="00CE233A"/>
    <w:rsid w:val="00CE39B6"/>
    <w:rsid w:val="00CE65CE"/>
    <w:rsid w:val="00CE7472"/>
    <w:rsid w:val="00CF4E6E"/>
    <w:rsid w:val="00CF60F8"/>
    <w:rsid w:val="00CF67CB"/>
    <w:rsid w:val="00CF6916"/>
    <w:rsid w:val="00D035FA"/>
    <w:rsid w:val="00D10555"/>
    <w:rsid w:val="00D1206A"/>
    <w:rsid w:val="00D13BB4"/>
    <w:rsid w:val="00D15251"/>
    <w:rsid w:val="00D165B9"/>
    <w:rsid w:val="00D222D8"/>
    <w:rsid w:val="00D27EAA"/>
    <w:rsid w:val="00D30298"/>
    <w:rsid w:val="00D303E9"/>
    <w:rsid w:val="00D304D1"/>
    <w:rsid w:val="00D327C0"/>
    <w:rsid w:val="00D33C03"/>
    <w:rsid w:val="00D33DA9"/>
    <w:rsid w:val="00D33EC1"/>
    <w:rsid w:val="00D34D9F"/>
    <w:rsid w:val="00D36695"/>
    <w:rsid w:val="00D36966"/>
    <w:rsid w:val="00D40727"/>
    <w:rsid w:val="00D40E4E"/>
    <w:rsid w:val="00D41110"/>
    <w:rsid w:val="00D42B5F"/>
    <w:rsid w:val="00D42C1F"/>
    <w:rsid w:val="00D4327E"/>
    <w:rsid w:val="00D4328D"/>
    <w:rsid w:val="00D43C47"/>
    <w:rsid w:val="00D4502B"/>
    <w:rsid w:val="00D46BF0"/>
    <w:rsid w:val="00D46EC1"/>
    <w:rsid w:val="00D50A88"/>
    <w:rsid w:val="00D50AA7"/>
    <w:rsid w:val="00D50D04"/>
    <w:rsid w:val="00D51A6A"/>
    <w:rsid w:val="00D52833"/>
    <w:rsid w:val="00D547EF"/>
    <w:rsid w:val="00D574D4"/>
    <w:rsid w:val="00D608D7"/>
    <w:rsid w:val="00D61000"/>
    <w:rsid w:val="00D61C41"/>
    <w:rsid w:val="00D62311"/>
    <w:rsid w:val="00D62BB9"/>
    <w:rsid w:val="00D66216"/>
    <w:rsid w:val="00D67830"/>
    <w:rsid w:val="00D71095"/>
    <w:rsid w:val="00D7168D"/>
    <w:rsid w:val="00D72203"/>
    <w:rsid w:val="00D72818"/>
    <w:rsid w:val="00D72B50"/>
    <w:rsid w:val="00D72D29"/>
    <w:rsid w:val="00D76825"/>
    <w:rsid w:val="00D81D67"/>
    <w:rsid w:val="00D82574"/>
    <w:rsid w:val="00D86468"/>
    <w:rsid w:val="00D873E7"/>
    <w:rsid w:val="00D87E9C"/>
    <w:rsid w:val="00D901C3"/>
    <w:rsid w:val="00D93293"/>
    <w:rsid w:val="00D9415C"/>
    <w:rsid w:val="00D9574F"/>
    <w:rsid w:val="00D95836"/>
    <w:rsid w:val="00D96034"/>
    <w:rsid w:val="00D96087"/>
    <w:rsid w:val="00D96FAA"/>
    <w:rsid w:val="00D97C6A"/>
    <w:rsid w:val="00D97F3C"/>
    <w:rsid w:val="00DA1C8E"/>
    <w:rsid w:val="00DA39B1"/>
    <w:rsid w:val="00DA4859"/>
    <w:rsid w:val="00DA76AF"/>
    <w:rsid w:val="00DB1E17"/>
    <w:rsid w:val="00DB2833"/>
    <w:rsid w:val="00DB2EC5"/>
    <w:rsid w:val="00DB513D"/>
    <w:rsid w:val="00DB6AD2"/>
    <w:rsid w:val="00DB6EFB"/>
    <w:rsid w:val="00DB7894"/>
    <w:rsid w:val="00DB78AA"/>
    <w:rsid w:val="00DB7978"/>
    <w:rsid w:val="00DC1071"/>
    <w:rsid w:val="00DC12EC"/>
    <w:rsid w:val="00DC13C7"/>
    <w:rsid w:val="00DC55E5"/>
    <w:rsid w:val="00DC686D"/>
    <w:rsid w:val="00DD3616"/>
    <w:rsid w:val="00DD3A05"/>
    <w:rsid w:val="00DD4DD7"/>
    <w:rsid w:val="00DD5958"/>
    <w:rsid w:val="00DE0A50"/>
    <w:rsid w:val="00DE0B13"/>
    <w:rsid w:val="00DE1976"/>
    <w:rsid w:val="00DE1A6E"/>
    <w:rsid w:val="00DE2A58"/>
    <w:rsid w:val="00DF3B32"/>
    <w:rsid w:val="00DF76BF"/>
    <w:rsid w:val="00DF7A67"/>
    <w:rsid w:val="00E0170F"/>
    <w:rsid w:val="00E01972"/>
    <w:rsid w:val="00E04695"/>
    <w:rsid w:val="00E046CD"/>
    <w:rsid w:val="00E06384"/>
    <w:rsid w:val="00E115EE"/>
    <w:rsid w:val="00E14275"/>
    <w:rsid w:val="00E143B9"/>
    <w:rsid w:val="00E14738"/>
    <w:rsid w:val="00E147C5"/>
    <w:rsid w:val="00E14C28"/>
    <w:rsid w:val="00E212D0"/>
    <w:rsid w:val="00E21C9C"/>
    <w:rsid w:val="00E22161"/>
    <w:rsid w:val="00E2378E"/>
    <w:rsid w:val="00E26B1C"/>
    <w:rsid w:val="00E26CDE"/>
    <w:rsid w:val="00E3021A"/>
    <w:rsid w:val="00E30BFD"/>
    <w:rsid w:val="00E3143F"/>
    <w:rsid w:val="00E31E97"/>
    <w:rsid w:val="00E326F4"/>
    <w:rsid w:val="00E32E5A"/>
    <w:rsid w:val="00E34B83"/>
    <w:rsid w:val="00E351AA"/>
    <w:rsid w:val="00E36DF4"/>
    <w:rsid w:val="00E371BB"/>
    <w:rsid w:val="00E373F1"/>
    <w:rsid w:val="00E376D0"/>
    <w:rsid w:val="00E413BB"/>
    <w:rsid w:val="00E42DB0"/>
    <w:rsid w:val="00E43105"/>
    <w:rsid w:val="00E476B6"/>
    <w:rsid w:val="00E51B0C"/>
    <w:rsid w:val="00E51FF8"/>
    <w:rsid w:val="00E529BC"/>
    <w:rsid w:val="00E537B4"/>
    <w:rsid w:val="00E61DD6"/>
    <w:rsid w:val="00E62BED"/>
    <w:rsid w:val="00E67E2A"/>
    <w:rsid w:val="00E725DB"/>
    <w:rsid w:val="00E734BB"/>
    <w:rsid w:val="00E73A1B"/>
    <w:rsid w:val="00E76310"/>
    <w:rsid w:val="00E7672E"/>
    <w:rsid w:val="00E807DB"/>
    <w:rsid w:val="00E83A1B"/>
    <w:rsid w:val="00E83CB5"/>
    <w:rsid w:val="00E876A1"/>
    <w:rsid w:val="00E9027E"/>
    <w:rsid w:val="00E91A76"/>
    <w:rsid w:val="00E924EE"/>
    <w:rsid w:val="00E94FEE"/>
    <w:rsid w:val="00E95A6B"/>
    <w:rsid w:val="00EA0056"/>
    <w:rsid w:val="00EA14B9"/>
    <w:rsid w:val="00EA242C"/>
    <w:rsid w:val="00EA76E7"/>
    <w:rsid w:val="00EB00FD"/>
    <w:rsid w:val="00EB0254"/>
    <w:rsid w:val="00EB31CA"/>
    <w:rsid w:val="00EB468A"/>
    <w:rsid w:val="00EB7A07"/>
    <w:rsid w:val="00EB7BDE"/>
    <w:rsid w:val="00EB7E6C"/>
    <w:rsid w:val="00EC0C5E"/>
    <w:rsid w:val="00EC1100"/>
    <w:rsid w:val="00EC1470"/>
    <w:rsid w:val="00EC18DC"/>
    <w:rsid w:val="00EC1928"/>
    <w:rsid w:val="00EC1B19"/>
    <w:rsid w:val="00EC3465"/>
    <w:rsid w:val="00EC6938"/>
    <w:rsid w:val="00EC6D86"/>
    <w:rsid w:val="00ED12CB"/>
    <w:rsid w:val="00ED148F"/>
    <w:rsid w:val="00ED153A"/>
    <w:rsid w:val="00ED247E"/>
    <w:rsid w:val="00ED264D"/>
    <w:rsid w:val="00ED310D"/>
    <w:rsid w:val="00ED3249"/>
    <w:rsid w:val="00ED348A"/>
    <w:rsid w:val="00ED38DC"/>
    <w:rsid w:val="00ED3B47"/>
    <w:rsid w:val="00ED59D3"/>
    <w:rsid w:val="00ED6331"/>
    <w:rsid w:val="00ED6C90"/>
    <w:rsid w:val="00EE0E58"/>
    <w:rsid w:val="00EE54A3"/>
    <w:rsid w:val="00EE7017"/>
    <w:rsid w:val="00EE71F3"/>
    <w:rsid w:val="00EE7651"/>
    <w:rsid w:val="00EE7899"/>
    <w:rsid w:val="00EF2A15"/>
    <w:rsid w:val="00EF2F9D"/>
    <w:rsid w:val="00EF36B2"/>
    <w:rsid w:val="00EF4880"/>
    <w:rsid w:val="00EF4F03"/>
    <w:rsid w:val="00EF54E6"/>
    <w:rsid w:val="00EF6AFE"/>
    <w:rsid w:val="00F00C4C"/>
    <w:rsid w:val="00F02FB6"/>
    <w:rsid w:val="00F03BA0"/>
    <w:rsid w:val="00F04553"/>
    <w:rsid w:val="00F057F6"/>
    <w:rsid w:val="00F07689"/>
    <w:rsid w:val="00F07BC6"/>
    <w:rsid w:val="00F07E1A"/>
    <w:rsid w:val="00F10548"/>
    <w:rsid w:val="00F1245C"/>
    <w:rsid w:val="00F126D4"/>
    <w:rsid w:val="00F1281E"/>
    <w:rsid w:val="00F1343A"/>
    <w:rsid w:val="00F13B15"/>
    <w:rsid w:val="00F1449F"/>
    <w:rsid w:val="00F14F8E"/>
    <w:rsid w:val="00F1676F"/>
    <w:rsid w:val="00F16917"/>
    <w:rsid w:val="00F21027"/>
    <w:rsid w:val="00F24E8D"/>
    <w:rsid w:val="00F251B3"/>
    <w:rsid w:val="00F3058D"/>
    <w:rsid w:val="00F31523"/>
    <w:rsid w:val="00F318B2"/>
    <w:rsid w:val="00F33606"/>
    <w:rsid w:val="00F35903"/>
    <w:rsid w:val="00F3623A"/>
    <w:rsid w:val="00F3797F"/>
    <w:rsid w:val="00F4014F"/>
    <w:rsid w:val="00F41EA3"/>
    <w:rsid w:val="00F43229"/>
    <w:rsid w:val="00F44380"/>
    <w:rsid w:val="00F4594E"/>
    <w:rsid w:val="00F4771F"/>
    <w:rsid w:val="00F504C6"/>
    <w:rsid w:val="00F51878"/>
    <w:rsid w:val="00F52933"/>
    <w:rsid w:val="00F5332E"/>
    <w:rsid w:val="00F54B0B"/>
    <w:rsid w:val="00F54EC9"/>
    <w:rsid w:val="00F55371"/>
    <w:rsid w:val="00F55F14"/>
    <w:rsid w:val="00F57858"/>
    <w:rsid w:val="00F60524"/>
    <w:rsid w:val="00F60AAA"/>
    <w:rsid w:val="00F61562"/>
    <w:rsid w:val="00F65E23"/>
    <w:rsid w:val="00F65F27"/>
    <w:rsid w:val="00F6693B"/>
    <w:rsid w:val="00F70834"/>
    <w:rsid w:val="00F72662"/>
    <w:rsid w:val="00F7544B"/>
    <w:rsid w:val="00F8004D"/>
    <w:rsid w:val="00F80AF7"/>
    <w:rsid w:val="00F81BE7"/>
    <w:rsid w:val="00F822AD"/>
    <w:rsid w:val="00F8464C"/>
    <w:rsid w:val="00F847DF"/>
    <w:rsid w:val="00F85736"/>
    <w:rsid w:val="00F8632C"/>
    <w:rsid w:val="00F87B42"/>
    <w:rsid w:val="00F92D88"/>
    <w:rsid w:val="00F94598"/>
    <w:rsid w:val="00F94F72"/>
    <w:rsid w:val="00F95724"/>
    <w:rsid w:val="00F95B42"/>
    <w:rsid w:val="00F96701"/>
    <w:rsid w:val="00FA1C20"/>
    <w:rsid w:val="00FA2260"/>
    <w:rsid w:val="00FA33E4"/>
    <w:rsid w:val="00FA35B2"/>
    <w:rsid w:val="00FA61AA"/>
    <w:rsid w:val="00FA6DE7"/>
    <w:rsid w:val="00FB2A3E"/>
    <w:rsid w:val="00FB4193"/>
    <w:rsid w:val="00FB515C"/>
    <w:rsid w:val="00FC1CF1"/>
    <w:rsid w:val="00FC2B08"/>
    <w:rsid w:val="00FC41EF"/>
    <w:rsid w:val="00FC51A4"/>
    <w:rsid w:val="00FD04E1"/>
    <w:rsid w:val="00FD06DD"/>
    <w:rsid w:val="00FD0E8A"/>
    <w:rsid w:val="00FD189C"/>
    <w:rsid w:val="00FD1D1A"/>
    <w:rsid w:val="00FD212A"/>
    <w:rsid w:val="00FD41B2"/>
    <w:rsid w:val="00FD4915"/>
    <w:rsid w:val="00FD4B3A"/>
    <w:rsid w:val="00FD4C92"/>
    <w:rsid w:val="00FE2F68"/>
    <w:rsid w:val="00FE6284"/>
    <w:rsid w:val="00FF1062"/>
    <w:rsid w:val="00FF122F"/>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CharSectnoAm">
    <w:name w:val="CharSectnoAm"/>
    <w:basedOn w:val="DefaultParagraphFont"/>
    <w:rsid w:val="00E32E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www.comlaw.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70F44-5688-408C-80D3-65852183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4706</Words>
  <Characters>25061</Characters>
  <Application>Microsoft Office Word</Application>
  <DocSecurity>0</DocSecurity>
  <Lines>744</Lines>
  <Paragraphs>401</Paragraphs>
  <ScaleCrop>false</ScaleCrop>
  <HeadingPairs>
    <vt:vector size="2" baseType="variant">
      <vt:variant>
        <vt:lpstr>Title</vt:lpstr>
      </vt:variant>
      <vt:variant>
        <vt:i4>1</vt:i4>
      </vt:variant>
    </vt:vector>
  </HeadingPairs>
  <TitlesOfParts>
    <vt:vector size="1" baseType="lpstr">
      <vt:lpstr>National Health (Pharmaceutical Benefits) Amendment Regulation 2012 (No.   )</vt:lpstr>
    </vt:vector>
  </TitlesOfParts>
  <Manager/>
  <Company/>
  <LinksUpToDate>false</LinksUpToDate>
  <CharactersWithSpaces>29563</CharactersWithSpaces>
  <SharedDoc>false</SharedDoc>
  <HLinks>
    <vt:vector size="6" baseType="variant">
      <vt:variant>
        <vt:i4>6160468</vt:i4>
      </vt:variant>
      <vt:variant>
        <vt:i4>201</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(Pharmaceutical Benefits) Amendment Regulation 2012 (No.   )</dc:title>
  <dc:subject/>
  <dc:creator/>
  <cp:keywords/>
  <cp:lastModifiedBy/>
  <cp:revision>1</cp:revision>
  <cp:lastPrinted>2012-06-14T00:26:00Z</cp:lastPrinted>
  <dcterms:created xsi:type="dcterms:W3CDTF">2012-06-26T06:59:00Z</dcterms:created>
  <dcterms:modified xsi:type="dcterms:W3CDTF">2012-06-26T06:59:00Z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891</vt:lpwstr>
  </property>
  <property fmtid="{D5CDD505-2E9C-101B-9397-08002B2CF9AE}" pid="3" name="IndexMatter">
    <vt:lpwstr>1204274A</vt:lpwstr>
  </property>
  <property fmtid="{D5CDD505-2E9C-101B-9397-08002B2CF9AE}" pid="4" name="_DocHome">
    <vt:i4>1886729024</vt:i4>
  </property>
  <property fmtid="{D5CDD505-2E9C-101B-9397-08002B2CF9AE}" pid="5" name="Final">
    <vt:bool>true</vt:bool>
  </property>
</Properties>
</file>