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9" w:rsidRPr="00E22161" w:rsidRDefault="00E924EE" w:rsidP="00E67385">
      <w:pPr>
        <w:ind w:left="397" w:right="39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11.75pt;height:87pt" fillcolor="window">
            <v:imagedata r:id="rId7" o:title=""/>
          </v:shape>
        </w:pict>
      </w:r>
    </w:p>
    <w:p w:rsidR="00E67385" w:rsidRDefault="00E67385" w:rsidP="00E67385">
      <w:pPr>
        <w:pStyle w:val="Title"/>
        <w:ind w:left="397" w:right="397"/>
      </w:pPr>
      <w:bookmarkStart w:id="0" w:name="Citation"/>
      <w:r>
        <w:t xml:space="preserve">Renewable Energy (Electricity) Amendment Regulation </w:t>
      </w:r>
      <w:fldSimple w:instr=" REF Year \* charformat ">
        <w:r w:rsidR="00B32ADF">
          <w:t>2012</w:t>
        </w:r>
      </w:fldSimple>
      <w:r>
        <w:t xml:space="preserve"> (No.</w:t>
      </w:r>
      <w:r w:rsidR="00A239AD">
        <w:t> </w:t>
      </w:r>
      <w:r w:rsidR="00B32ADF">
        <w:t>5</w:t>
      </w:r>
      <w:r>
        <w:t>)</w:t>
      </w:r>
      <w:bookmarkEnd w:id="0"/>
      <w:r>
        <w:rPr>
          <w:b w:val="0"/>
          <w:position w:val="6"/>
          <w:sz w:val="24"/>
          <w:vertAlign w:val="superscript"/>
        </w:rPr>
        <w:t>1</w:t>
      </w:r>
    </w:p>
    <w:p w:rsidR="00E67385" w:rsidRDefault="00E67385" w:rsidP="00E67385">
      <w:pPr>
        <w:pStyle w:val="SRNo"/>
        <w:ind w:left="397" w:right="397"/>
      </w:pPr>
      <w:r>
        <w:t xml:space="preserve">Select Legislative Instrument </w:t>
      </w:r>
      <w:bookmarkStart w:id="1" w:name="Year"/>
      <w:r>
        <w:t>2012</w:t>
      </w:r>
      <w:bookmarkEnd w:id="1"/>
      <w:r>
        <w:t xml:space="preserve"> No. </w:t>
      </w:r>
      <w:bookmarkStart w:id="2" w:name="refno"/>
      <w:r w:rsidR="00B32ADF">
        <w:t>127</w:t>
      </w:r>
      <w:bookmarkEnd w:id="2"/>
    </w:p>
    <w:p w:rsidR="00E67385" w:rsidRDefault="00E67385" w:rsidP="00E67385">
      <w:pPr>
        <w:tabs>
          <w:tab w:val="left" w:pos="4111"/>
        </w:tabs>
        <w:spacing w:before="360"/>
        <w:ind w:left="397" w:right="397"/>
        <w:jc w:val="both"/>
      </w:pPr>
      <w:r>
        <w:t>I, QUENTIN BRYCE</w:t>
      </w:r>
      <w:r w:rsidRPr="000C767C">
        <w:t>,</w:t>
      </w:r>
      <w:r>
        <w:t xml:space="preserve"> Governor-General of the Commonwealth of Australia, acting with the advice of the Federal Executive Council, make the following regulation under the </w:t>
      </w:r>
      <w:r w:rsidRPr="00E67385">
        <w:rPr>
          <w:i/>
        </w:rPr>
        <w:t>Renewable Energy (Electricity) Act 2000</w:t>
      </w:r>
      <w:r>
        <w:t>.</w:t>
      </w:r>
    </w:p>
    <w:p w:rsidR="00E67385" w:rsidRDefault="00E67385" w:rsidP="00E67385">
      <w:pPr>
        <w:keepNext/>
        <w:tabs>
          <w:tab w:val="left" w:pos="3402"/>
        </w:tabs>
        <w:spacing w:before="300" w:line="240" w:lineRule="atLeast"/>
        <w:ind w:left="397" w:right="397"/>
      </w:pPr>
      <w:r>
        <w:t>Dated</w:t>
      </w:r>
      <w:r w:rsidR="00B32ADF">
        <w:t xml:space="preserve"> 28 June </w:t>
      </w:r>
      <w:fldSimple w:instr=" REF Year \* charformat ">
        <w:r w:rsidR="00B32ADF">
          <w:t>2012</w:t>
        </w:r>
      </w:fldSimple>
    </w:p>
    <w:p w:rsidR="00E67385" w:rsidRDefault="00B32ADF" w:rsidP="00E67385">
      <w:pPr>
        <w:spacing w:before="1080" w:line="300" w:lineRule="atLeast"/>
        <w:ind w:left="397" w:right="397"/>
        <w:jc w:val="right"/>
      </w:pPr>
      <w:r>
        <w:t>QUENTIN BRYCE</w:t>
      </w:r>
    </w:p>
    <w:p w:rsidR="00E67385" w:rsidRDefault="00E67385" w:rsidP="00E67385">
      <w:pPr>
        <w:spacing w:line="300" w:lineRule="atLeast"/>
        <w:ind w:left="397" w:right="397"/>
        <w:jc w:val="right"/>
      </w:pPr>
      <w:r>
        <w:t>Governor-General</w:t>
      </w:r>
    </w:p>
    <w:p w:rsidR="00E67385" w:rsidRDefault="00E67385" w:rsidP="00E67385">
      <w:pPr>
        <w:spacing w:after="800" w:line="300" w:lineRule="atLeast"/>
        <w:ind w:left="397" w:right="397"/>
      </w:pPr>
      <w:r>
        <w:t>By Her Excellency’s Command</w:t>
      </w:r>
    </w:p>
    <w:p w:rsidR="00E67385" w:rsidRDefault="00A239AD" w:rsidP="00E67385">
      <w:pPr>
        <w:spacing w:before="480" w:line="300" w:lineRule="atLeast"/>
        <w:ind w:left="397" w:right="397"/>
        <w:rPr>
          <w:b/>
        </w:rPr>
      </w:pPr>
      <w:r w:rsidRPr="00A239AD">
        <w:t>GREG COMBET</w:t>
      </w:r>
    </w:p>
    <w:p w:rsidR="00E67385" w:rsidRDefault="00E67385" w:rsidP="00E67385">
      <w:pPr>
        <w:pBdr>
          <w:bottom w:val="single" w:sz="4" w:space="12" w:color="auto"/>
        </w:pBdr>
        <w:spacing w:line="300" w:lineRule="atLeast"/>
        <w:ind w:left="397" w:right="397"/>
      </w:pPr>
      <w:bookmarkStart w:id="3" w:name="Minister"/>
      <w:r>
        <w:t>Minister for Climate Change and Energy Efficiency</w:t>
      </w:r>
      <w:bookmarkEnd w:id="3"/>
    </w:p>
    <w:p w:rsidR="00E67385" w:rsidRDefault="00E67385" w:rsidP="00E67385">
      <w:pPr>
        <w:pStyle w:val="SigningPageBreak"/>
        <w:ind w:left="397" w:right="397"/>
        <w:sectPr w:rsidR="00E67385" w:rsidSect="00C77F6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39" w:code="9"/>
          <w:pgMar w:top="1985" w:right="2410" w:bottom="3969" w:left="2410" w:header="567" w:footer="3119" w:gutter="0"/>
          <w:cols w:space="708"/>
          <w:titlePg/>
          <w:docGrid w:linePitch="360"/>
        </w:sectPr>
      </w:pPr>
    </w:p>
    <w:p w:rsidR="00E67385" w:rsidRDefault="00E67385" w:rsidP="00E67385">
      <w:pPr>
        <w:pStyle w:val="A1"/>
      </w:pPr>
      <w:r w:rsidRPr="00A239AD">
        <w:rPr>
          <w:rStyle w:val="CharSectnoAm"/>
        </w:rPr>
        <w:lastRenderedPageBreak/>
        <w:t>1</w:t>
      </w:r>
      <w:r>
        <w:tab/>
        <w:t>Name of regulation</w:t>
      </w:r>
    </w:p>
    <w:p w:rsidR="00E67385" w:rsidRDefault="00E67385" w:rsidP="00E67385">
      <w:pPr>
        <w:pStyle w:val="A2"/>
      </w:pPr>
      <w:r>
        <w:tab/>
      </w:r>
      <w:r>
        <w:tab/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 charformat </w:instrText>
      </w:r>
      <w:r>
        <w:rPr>
          <w:i/>
        </w:rPr>
        <w:fldChar w:fldCharType="separate"/>
      </w:r>
      <w:r w:rsidR="00B32ADF" w:rsidRPr="00B32ADF">
        <w:rPr>
          <w:i/>
        </w:rPr>
        <w:t>Renewable Energy (Electricity) Amendment Regulation 2012 (No. 5)</w:t>
      </w:r>
      <w:r>
        <w:rPr>
          <w:i/>
        </w:rPr>
        <w:fldChar w:fldCharType="end"/>
      </w:r>
      <w:r>
        <w:t>.</w:t>
      </w:r>
    </w:p>
    <w:p w:rsidR="00E67385" w:rsidRDefault="00E67385" w:rsidP="00E67385">
      <w:pPr>
        <w:pStyle w:val="A1"/>
      </w:pPr>
      <w:r w:rsidRPr="00A239AD">
        <w:rPr>
          <w:rStyle w:val="CharSectnoAm"/>
        </w:rPr>
        <w:t>2</w:t>
      </w:r>
      <w:r>
        <w:tab/>
        <w:t>Commencement</w:t>
      </w:r>
    </w:p>
    <w:p w:rsidR="00E67385" w:rsidRDefault="00E67385" w:rsidP="00E67385">
      <w:pPr>
        <w:pStyle w:val="A2"/>
      </w:pPr>
      <w:r>
        <w:tab/>
      </w:r>
      <w:r>
        <w:tab/>
        <w:t>This regulation commences on the day after it is registered.</w:t>
      </w:r>
    </w:p>
    <w:p w:rsidR="00E67385" w:rsidRDefault="00E67385" w:rsidP="00E67385">
      <w:pPr>
        <w:pStyle w:val="A1"/>
      </w:pPr>
      <w:r w:rsidRPr="00A239AD">
        <w:rPr>
          <w:rStyle w:val="CharSectnoAm"/>
        </w:rPr>
        <w:t>3</w:t>
      </w:r>
      <w:r>
        <w:tab/>
        <w:t xml:space="preserve">Amendment of </w:t>
      </w:r>
      <w:r w:rsidRPr="00E67385">
        <w:rPr>
          <w:i/>
        </w:rPr>
        <w:t>Renewable Energy (Electricity) Regulation</w:t>
      </w:r>
      <w:r w:rsidR="000E7915">
        <w:rPr>
          <w:i/>
        </w:rPr>
        <w:t>s</w:t>
      </w:r>
      <w:r w:rsidRPr="00E67385">
        <w:rPr>
          <w:i/>
        </w:rPr>
        <w:t xml:space="preserve"> 2001</w:t>
      </w:r>
    </w:p>
    <w:p w:rsidR="00E67385" w:rsidRDefault="00E67385" w:rsidP="00E67385">
      <w:pPr>
        <w:pStyle w:val="A2"/>
      </w:pPr>
      <w:r>
        <w:tab/>
      </w:r>
      <w:r>
        <w:tab/>
        <w:t xml:space="preserve">Schedule 1 amends the </w:t>
      </w:r>
      <w:r w:rsidRPr="00E67385">
        <w:rPr>
          <w:i/>
        </w:rPr>
        <w:t>Renewable Energy (Electricity) Regulation</w:t>
      </w:r>
      <w:r w:rsidR="000E7915">
        <w:rPr>
          <w:i/>
        </w:rPr>
        <w:t>s</w:t>
      </w:r>
      <w:r w:rsidRPr="00E67385">
        <w:rPr>
          <w:i/>
        </w:rPr>
        <w:t xml:space="preserve"> 2001</w:t>
      </w:r>
      <w:r>
        <w:t>.</w:t>
      </w:r>
    </w:p>
    <w:p w:rsidR="00E67385" w:rsidRDefault="00E67385" w:rsidP="00C77F6B">
      <w:pPr>
        <w:pStyle w:val="MainBodySectionBreak"/>
        <w:sectPr w:rsidR="00E67385" w:rsidSect="00E6738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E67385" w:rsidRDefault="00E67385" w:rsidP="00C77F6B">
      <w:pPr>
        <w:pStyle w:val="AS"/>
      </w:pPr>
      <w:r w:rsidRPr="00A239AD">
        <w:rPr>
          <w:rStyle w:val="CharAmSchNo"/>
        </w:rPr>
        <w:lastRenderedPageBreak/>
        <w:t>Schedule 1</w:t>
      </w:r>
      <w:r>
        <w:tab/>
      </w:r>
      <w:r w:rsidRPr="00A239AD">
        <w:rPr>
          <w:rStyle w:val="CharAmSchText"/>
        </w:rPr>
        <w:t>Amendments</w:t>
      </w:r>
    </w:p>
    <w:p w:rsidR="00E67385" w:rsidRDefault="00E67385" w:rsidP="00C77F6B">
      <w:pPr>
        <w:pStyle w:val="ASref"/>
      </w:pPr>
      <w:r>
        <w:t>(section 3)</w:t>
      </w:r>
    </w:p>
    <w:p w:rsidR="00097966" w:rsidRPr="00097966" w:rsidRDefault="00097966" w:rsidP="00097966">
      <w:pPr>
        <w:pStyle w:val="Header"/>
        <w:rPr>
          <w:vanish/>
        </w:rPr>
      </w:pPr>
      <w:r w:rsidRPr="00097966">
        <w:rPr>
          <w:vanish/>
        </w:rPr>
        <w:t xml:space="preserve">  </w:t>
      </w:r>
    </w:p>
    <w:p w:rsidR="00E67385" w:rsidRDefault="00E67385" w:rsidP="00E67385">
      <w:pPr>
        <w:pStyle w:val="A1S"/>
      </w:pPr>
      <w:r>
        <w:t>[</w:t>
      </w:r>
      <w:fldSimple w:instr=" SEQ Sch1Item " w:fldLock="1">
        <w:r w:rsidR="00B32ADF">
          <w:rPr>
            <w:noProof/>
          </w:rPr>
          <w:t>1</w:t>
        </w:r>
      </w:fldSimple>
      <w:r>
        <w:t>]</w:t>
      </w:r>
      <w:r>
        <w:tab/>
      </w:r>
      <w:r w:rsidR="00DA65C5">
        <w:t>Paragraph 22X</w:t>
      </w:r>
      <w:r w:rsidR="00A239AD">
        <w:t> </w:t>
      </w:r>
      <w:r w:rsidR="00DA65C5">
        <w:t>(1B)</w:t>
      </w:r>
      <w:r w:rsidR="00A239AD">
        <w:t> </w:t>
      </w:r>
      <w:r w:rsidR="00DA65C5">
        <w:t>(b)</w:t>
      </w:r>
    </w:p>
    <w:p w:rsidR="00DA65C5" w:rsidRDefault="00DA65C5" w:rsidP="00C77F6B">
      <w:pPr>
        <w:pStyle w:val="A2S"/>
      </w:pPr>
      <w:r w:rsidRPr="006C0394">
        <w:t>omit</w:t>
      </w:r>
    </w:p>
    <w:p w:rsidR="00DA65C5" w:rsidRDefault="00DA65C5" w:rsidP="00DA65C5">
      <w:pPr>
        <w:pStyle w:val="A3S"/>
      </w:pPr>
      <w:r>
        <w:t>43</w:t>
      </w:r>
    </w:p>
    <w:p w:rsidR="00DA65C5" w:rsidRDefault="00DA65C5" w:rsidP="00C77F6B">
      <w:pPr>
        <w:pStyle w:val="A2S"/>
      </w:pPr>
      <w:r>
        <w:t>insert</w:t>
      </w:r>
    </w:p>
    <w:p w:rsidR="00DA65C5" w:rsidRDefault="00DA65C5" w:rsidP="00DA65C5">
      <w:pPr>
        <w:pStyle w:val="A3S"/>
      </w:pPr>
      <w:r>
        <w:t>44</w:t>
      </w:r>
    </w:p>
    <w:p w:rsidR="00DA65C5" w:rsidRDefault="00DA65C5" w:rsidP="00DA65C5">
      <w:pPr>
        <w:pStyle w:val="A1S"/>
      </w:pPr>
      <w:r>
        <w:t>[</w:t>
      </w:r>
      <w:fldSimple w:instr=" SEQ Sch1Item " w:fldLock="1">
        <w:r w:rsidR="00B32ADF">
          <w:rPr>
            <w:noProof/>
          </w:rPr>
          <w:t>2</w:t>
        </w:r>
      </w:fldSimple>
      <w:r>
        <w:t>]</w:t>
      </w:r>
      <w:r>
        <w:tab/>
        <w:t>Schedule 6, after Part 43</w:t>
      </w:r>
    </w:p>
    <w:p w:rsidR="00DA65C5" w:rsidRDefault="00DA65C5" w:rsidP="00C77F6B">
      <w:pPr>
        <w:pStyle w:val="A2S"/>
      </w:pPr>
      <w:r>
        <w:t>insert</w:t>
      </w:r>
    </w:p>
    <w:p w:rsidR="00C77F6B" w:rsidRPr="00C60A44" w:rsidRDefault="00C77F6B" w:rsidP="00C77F6B">
      <w:pPr>
        <w:pStyle w:val="Schedulepart"/>
      </w:pPr>
      <w:r w:rsidRPr="00A239AD">
        <w:rPr>
          <w:rStyle w:val="CharSchPTNo"/>
        </w:rPr>
        <w:t>Part 44</w:t>
      </w:r>
      <w:r w:rsidRPr="00C60A44">
        <w:tab/>
      </w:r>
      <w:r w:rsidRPr="00A239AD">
        <w:rPr>
          <w:rStyle w:val="CharSchPTText"/>
        </w:rPr>
        <w:t>Manufacture of reconstituted wood</w:t>
      </w:r>
      <w:r w:rsidRPr="00A239AD">
        <w:rPr>
          <w:rStyle w:val="CharSchPTText"/>
        </w:rPr>
        <w:noBreakHyphen/>
        <w:t>based panels</w:t>
      </w:r>
    </w:p>
    <w:p w:rsidR="00C77F6B" w:rsidRPr="00C60A44" w:rsidRDefault="00C77F6B" w:rsidP="00B62C4A">
      <w:pPr>
        <w:pStyle w:val="ScheduleDivision"/>
        <w:keepNext w:val="0"/>
        <w:keepLines w:val="0"/>
      </w:pPr>
      <w:r w:rsidRPr="00C60A44">
        <w:t>Division 1</w:t>
      </w:r>
      <w:r w:rsidRPr="00C60A44">
        <w:tab/>
      </w:r>
      <w:r>
        <w:t>Manufacture of reconstituted wood</w:t>
      </w:r>
      <w:r>
        <w:noBreakHyphen/>
        <w:t>based panels</w:t>
      </w:r>
    </w:p>
    <w:p w:rsidR="00C77F6B" w:rsidRPr="00C60A44" w:rsidRDefault="00C77F6B" w:rsidP="00C77F6B">
      <w:pPr>
        <w:pStyle w:val="ScheduleHeading"/>
      </w:pPr>
      <w:r w:rsidRPr="00C60A44">
        <w:lastRenderedPageBreak/>
        <w:t>7</w:t>
      </w:r>
      <w:r>
        <w:t>28</w:t>
      </w:r>
      <w:r w:rsidRPr="00C60A44">
        <w:tab/>
      </w:r>
      <w:r>
        <w:t>Manufacture of reconstituted wood</w:t>
      </w:r>
      <w:r>
        <w:noBreakHyphen/>
        <w:t>based panels</w:t>
      </w:r>
    </w:p>
    <w:p w:rsidR="00C77F6B" w:rsidRDefault="00C77F6B" w:rsidP="00A239AD">
      <w:pPr>
        <w:pStyle w:val="ZR1"/>
      </w:pPr>
      <w:r w:rsidRPr="00C60A44">
        <w:tab/>
      </w:r>
      <w:r w:rsidRPr="00C60A44">
        <w:tab/>
      </w:r>
      <w:r>
        <w:t>The manufacture of reconstituted wood</w:t>
      </w:r>
      <w:r>
        <w:noBreakHyphen/>
        <w:t>based panels is t</w:t>
      </w:r>
      <w:r w:rsidRPr="00EF7677">
        <w:t>he physical and chemical transformation of wood, including wood particles and re</w:t>
      </w:r>
      <w:r>
        <w:t>sidues (such as chips, shavings and</w:t>
      </w:r>
      <w:r w:rsidRPr="00EF7677">
        <w:t xml:space="preserve"> sawdust) into a reconstituted wood-based panel</w:t>
      </w:r>
      <w:r>
        <w:t xml:space="preserve"> that:</w:t>
      </w:r>
    </w:p>
    <w:p w:rsidR="00C77F6B" w:rsidRDefault="00C77F6B" w:rsidP="00C77F6B">
      <w:pPr>
        <w:pStyle w:val="P1"/>
      </w:pPr>
      <w:r>
        <w:tab/>
        <w:t>(a)</w:t>
      </w:r>
      <w:r>
        <w:tab/>
        <w:t xml:space="preserve">has </w:t>
      </w:r>
      <w:r w:rsidRPr="00EF7677">
        <w:t xml:space="preserve">a density of </w:t>
      </w:r>
      <w:r>
        <w:t xml:space="preserve">greater than </w:t>
      </w:r>
      <w:r w:rsidRPr="00EF7677">
        <w:t>500</w:t>
      </w:r>
      <w:r w:rsidR="00A239AD">
        <w:t> </w:t>
      </w:r>
      <w:r w:rsidRPr="00EF7677">
        <w:t>kg</w:t>
      </w:r>
      <w:r>
        <w:t xml:space="preserve"> a cubic metre;</w:t>
      </w:r>
      <w:r w:rsidRPr="00EF7677">
        <w:t xml:space="preserve"> and</w:t>
      </w:r>
    </w:p>
    <w:p w:rsidR="00C77F6B" w:rsidRDefault="00C77F6B" w:rsidP="00C77F6B">
      <w:pPr>
        <w:pStyle w:val="P1"/>
      </w:pPr>
      <w:r>
        <w:tab/>
        <w:t>(b)</w:t>
      </w:r>
      <w:r>
        <w:tab/>
        <w:t xml:space="preserve">has </w:t>
      </w:r>
      <w:r w:rsidRPr="00EF7677">
        <w:t xml:space="preserve">individual wood particles or fibres </w:t>
      </w:r>
      <w:r>
        <w:t xml:space="preserve">with </w:t>
      </w:r>
      <w:r w:rsidRPr="00EF7677">
        <w:t xml:space="preserve">an average maximum dimension of no </w:t>
      </w:r>
      <w:r>
        <w:t xml:space="preserve">more </w:t>
      </w:r>
      <w:r w:rsidRPr="00EF7677">
        <w:t>than 30 mm</w:t>
      </w:r>
      <w:r>
        <w:t>.</w:t>
      </w:r>
    </w:p>
    <w:p w:rsidR="00C77F6B" w:rsidRPr="0017093F" w:rsidRDefault="00C77F6B" w:rsidP="00A239AD">
      <w:pPr>
        <w:pStyle w:val="HE"/>
      </w:pPr>
      <w:r>
        <w:t xml:space="preserve">Examples of </w:t>
      </w:r>
      <w:r w:rsidRPr="0017093F">
        <w:t>reconstituted wood-based panel</w:t>
      </w:r>
      <w:r>
        <w:t>s are</w:t>
      </w:r>
      <w:r w:rsidR="00A239AD">
        <w:t xml:space="preserve"> </w:t>
      </w:r>
      <w:r w:rsidRPr="00A239AD">
        <w:rPr>
          <w:i w:val="0"/>
        </w:rPr>
        <w:t>particleboard and medium density fibreboard</w:t>
      </w:r>
      <w:r>
        <w:t>.</w:t>
      </w:r>
    </w:p>
    <w:p w:rsidR="00C77F6B" w:rsidRPr="00C60A44" w:rsidRDefault="00C77F6B" w:rsidP="00C77F6B">
      <w:pPr>
        <w:pStyle w:val="ScheduleDivision"/>
      </w:pPr>
      <w:r w:rsidRPr="00C60A44">
        <w:t>Division 2</w:t>
      </w:r>
      <w:r w:rsidRPr="00C60A44">
        <w:tab/>
        <w:t>Classification of activity</w:t>
      </w:r>
    </w:p>
    <w:p w:rsidR="00C77F6B" w:rsidRPr="00C60A44" w:rsidRDefault="00C77F6B" w:rsidP="00C77F6B">
      <w:pPr>
        <w:pStyle w:val="ScheduleHeading"/>
      </w:pPr>
      <w:r w:rsidRPr="00C60A44">
        <w:t>72</w:t>
      </w:r>
      <w:r>
        <w:t>9</w:t>
      </w:r>
      <w:r w:rsidRPr="00C60A44">
        <w:tab/>
        <w:t>Classification of activity</w:t>
      </w:r>
    </w:p>
    <w:p w:rsidR="00C77F6B" w:rsidRPr="00C60A44" w:rsidRDefault="00C77F6B" w:rsidP="00A239AD">
      <w:pPr>
        <w:pStyle w:val="R1"/>
      </w:pPr>
      <w:r w:rsidRPr="00C60A44">
        <w:tab/>
      </w:r>
      <w:r w:rsidRPr="00C60A44">
        <w:tab/>
      </w:r>
      <w:r w:rsidRPr="00E52E26">
        <w:t xml:space="preserve">The </w:t>
      </w:r>
      <w:r>
        <w:t>manufacture of reconstituted wood</w:t>
      </w:r>
      <w:r>
        <w:noBreakHyphen/>
        <w:t>based panels</w:t>
      </w:r>
      <w:r w:rsidRPr="00E52E26">
        <w:t xml:space="preserve"> is a moderately emissions</w:t>
      </w:r>
      <w:r w:rsidRPr="00E52E26">
        <w:noBreakHyphen/>
        <w:t>intensive activity.</w:t>
      </w:r>
    </w:p>
    <w:p w:rsidR="00C77F6B" w:rsidRPr="00C60A44" w:rsidRDefault="00C77F6B" w:rsidP="00C77F6B">
      <w:pPr>
        <w:pStyle w:val="ScheduleDivision"/>
      </w:pPr>
      <w:r w:rsidRPr="00C60A44">
        <w:t>Division 3</w:t>
      </w:r>
      <w:r w:rsidRPr="00C60A44">
        <w:tab/>
        <w:t>Electricity baseline for calculating partial exemption</w:t>
      </w:r>
    </w:p>
    <w:p w:rsidR="00C77F6B" w:rsidRPr="00C60A44" w:rsidRDefault="00C77F6B" w:rsidP="00C77F6B">
      <w:pPr>
        <w:pStyle w:val="ScheduleHeading"/>
      </w:pPr>
      <w:r w:rsidRPr="00C60A44">
        <w:t>7</w:t>
      </w:r>
      <w:r>
        <w:t>30</w:t>
      </w:r>
      <w:r w:rsidRPr="00C60A44">
        <w:tab/>
        <w:t>Electricity baseline for product</w:t>
      </w:r>
    </w:p>
    <w:p w:rsidR="00C77F6B" w:rsidRDefault="00C77F6B" w:rsidP="00A239AD">
      <w:pPr>
        <w:pStyle w:val="ZR1"/>
      </w:pPr>
      <w:r w:rsidRPr="00C60A44">
        <w:tab/>
      </w:r>
      <w:r w:rsidRPr="00C60A44">
        <w:tab/>
        <w:t xml:space="preserve">The electricity baseline for calculating the amount of a liable entity’s partial exemption in respect of the </w:t>
      </w:r>
      <w:r>
        <w:t>manufacture of reconstituted wood</w:t>
      </w:r>
      <w:r>
        <w:noBreakHyphen/>
        <w:t>based panels</w:t>
      </w:r>
      <w:r w:rsidRPr="00C60A44">
        <w:t xml:space="preserve"> </w:t>
      </w:r>
      <w:r w:rsidR="00215181">
        <w:t>is 0.372 MWh per tonne of</w:t>
      </w:r>
      <w:r w:rsidR="00A239AD">
        <w:t xml:space="preserve"> </w:t>
      </w:r>
      <w:r>
        <w:t>raw reconstituted wood-based panel that:</w:t>
      </w:r>
    </w:p>
    <w:p w:rsidR="00C77F6B" w:rsidRDefault="00C77F6B" w:rsidP="00C77F6B">
      <w:pPr>
        <w:pStyle w:val="P1"/>
      </w:pPr>
      <w:r>
        <w:tab/>
        <w:t>(a)</w:t>
      </w:r>
      <w:r>
        <w:tab/>
        <w:t xml:space="preserve">has </w:t>
      </w:r>
      <w:r w:rsidRPr="00EF7677">
        <w:t xml:space="preserve">a density of </w:t>
      </w:r>
      <w:r>
        <w:t xml:space="preserve">greater than </w:t>
      </w:r>
      <w:r w:rsidRPr="00EF7677">
        <w:t>500</w:t>
      </w:r>
      <w:r w:rsidR="00A239AD">
        <w:t> </w:t>
      </w:r>
      <w:r w:rsidRPr="00EF7677">
        <w:t>kg</w:t>
      </w:r>
      <w:r>
        <w:t xml:space="preserve"> a cubic metre;</w:t>
      </w:r>
      <w:r w:rsidRPr="00EF7677">
        <w:t xml:space="preserve"> and</w:t>
      </w:r>
    </w:p>
    <w:p w:rsidR="00C77F6B" w:rsidRPr="00E52E26" w:rsidRDefault="00C77F6B" w:rsidP="00C77F6B">
      <w:pPr>
        <w:pStyle w:val="P1"/>
      </w:pPr>
      <w:r>
        <w:tab/>
        <w:t>(b)</w:t>
      </w:r>
      <w:r>
        <w:tab/>
        <w:t xml:space="preserve">has </w:t>
      </w:r>
      <w:r w:rsidRPr="00EF7677">
        <w:t xml:space="preserve">individual wood particles or fibres </w:t>
      </w:r>
      <w:r>
        <w:t xml:space="preserve">with </w:t>
      </w:r>
      <w:r w:rsidRPr="00EF7677">
        <w:t xml:space="preserve">an average maximum dimension of no </w:t>
      </w:r>
      <w:r>
        <w:t xml:space="preserve">more </w:t>
      </w:r>
      <w:r w:rsidRPr="00EF7677">
        <w:t>than 30 mm</w:t>
      </w:r>
      <w:r>
        <w:t>; and</w:t>
      </w:r>
    </w:p>
    <w:p w:rsidR="00C77F6B" w:rsidRPr="00E52E26" w:rsidRDefault="00C77F6B" w:rsidP="00C77F6B">
      <w:pPr>
        <w:pStyle w:val="P1"/>
      </w:pPr>
      <w:r w:rsidRPr="00E52E26">
        <w:tab/>
        <w:t>(</w:t>
      </w:r>
      <w:r w:rsidR="00B62C4A">
        <w:t>c</w:t>
      </w:r>
      <w:r w:rsidRPr="00E52E26">
        <w:t>)</w:t>
      </w:r>
      <w:r w:rsidRPr="00E52E26">
        <w:tab/>
      </w:r>
      <w:r>
        <w:t>is</w:t>
      </w:r>
      <w:r w:rsidRPr="00E52E26">
        <w:t xml:space="preserve"> produced by carrying on the emissions-intensive trade-exposed activity; and</w:t>
      </w:r>
    </w:p>
    <w:p w:rsidR="00C77F6B" w:rsidRPr="00E52E26" w:rsidRDefault="00C77F6B" w:rsidP="00C77F6B">
      <w:pPr>
        <w:pStyle w:val="P1"/>
      </w:pPr>
      <w:r w:rsidRPr="00E52E26">
        <w:tab/>
        <w:t>(</w:t>
      </w:r>
      <w:r w:rsidR="00B62C4A">
        <w:t>d</w:t>
      </w:r>
      <w:r w:rsidRPr="00E52E26">
        <w:t>)</w:t>
      </w:r>
      <w:r w:rsidRPr="00E52E26">
        <w:tab/>
      </w:r>
      <w:r>
        <w:t>is</w:t>
      </w:r>
      <w:r w:rsidRPr="00E52E26">
        <w:t xml:space="preserve"> of saleable quality.</w:t>
      </w:r>
    </w:p>
    <w:p w:rsidR="00C77F6B" w:rsidRPr="00C60A44" w:rsidRDefault="00C77F6B" w:rsidP="00C77F6B">
      <w:pPr>
        <w:pStyle w:val="Note"/>
        <w:rPr>
          <w:color w:val="000000"/>
        </w:rPr>
      </w:pPr>
      <w:r w:rsidRPr="00C60A44">
        <w:rPr>
          <w:i/>
        </w:rPr>
        <w:t>Note</w:t>
      </w:r>
      <w:r w:rsidR="00A239AD">
        <w:rPr>
          <w:i/>
        </w:rPr>
        <w:t> </w:t>
      </w:r>
      <w:r w:rsidR="00A239AD">
        <w:t>  </w:t>
      </w:r>
      <w:r w:rsidRPr="00C60A44">
        <w:rPr>
          <w:b/>
          <w:i/>
        </w:rPr>
        <w:t>Saleable quality</w:t>
      </w:r>
      <w:r w:rsidRPr="00C60A44">
        <w:rPr>
          <w:b/>
        </w:rPr>
        <w:t xml:space="preserve"> </w:t>
      </w:r>
      <w:r w:rsidRPr="00C60A44">
        <w:t>is</w:t>
      </w:r>
      <w:r w:rsidRPr="00C60A44">
        <w:rPr>
          <w:color w:val="000000"/>
        </w:rPr>
        <w:t xml:space="preserve"> defined in regulation 22C</w:t>
      </w:r>
      <w:r w:rsidRPr="00C60A44">
        <w:t>.</w:t>
      </w:r>
    </w:p>
    <w:p w:rsidR="00E67385" w:rsidRDefault="00E67385" w:rsidP="00C77F6B">
      <w:pPr>
        <w:pStyle w:val="SchedSectionBreak"/>
        <w:sectPr w:rsidR="00E67385" w:rsidSect="00C77F6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E67385" w:rsidRDefault="00E67385" w:rsidP="00B62C4A">
      <w:pPr>
        <w:pStyle w:val="NoteEnd"/>
        <w:keepNext/>
        <w:spacing w:before="2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Note</w:t>
      </w:r>
    </w:p>
    <w:p w:rsidR="00E67385" w:rsidRDefault="00E67385" w:rsidP="00C77F6B">
      <w:pPr>
        <w:pStyle w:val="NoteEnd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 xml:space="preserve">Legislative Instruments Act 2003. </w:t>
      </w:r>
      <w:r>
        <w:rPr>
          <w:color w:val="000000"/>
        </w:rPr>
        <w:t xml:space="preserve">See </w:t>
      </w:r>
      <w:hyperlink r:id="rId25" w:history="1">
        <w:r w:rsidRPr="006543B3">
          <w:rPr>
            <w:rStyle w:val="Hyperlink"/>
          </w:rPr>
          <w:t>www.comlaw.gov.au</w:t>
        </w:r>
      </w:hyperlink>
      <w:r>
        <w:rPr>
          <w:color w:val="000000"/>
        </w:rPr>
        <w:t>.</w:t>
      </w:r>
    </w:p>
    <w:p w:rsidR="00E67385" w:rsidRDefault="00E67385" w:rsidP="00C77F6B">
      <w:pPr>
        <w:pStyle w:val="NotesSectionBreak"/>
        <w:sectPr w:rsidR="00E67385" w:rsidSect="00C77F6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E67385" w:rsidRPr="00E67385" w:rsidRDefault="00E67385" w:rsidP="00E67385"/>
    <w:sectPr w:rsidR="00E67385" w:rsidRPr="00E67385" w:rsidSect="00E67385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type w:val="continuous"/>
      <w:pgSz w:w="11907" w:h="16839" w:code="9"/>
      <w:pgMar w:top="1985" w:right="2410" w:bottom="3969" w:left="2410" w:header="567" w:footer="3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30" w:rsidRDefault="00603C30">
      <w:r>
        <w:separator/>
      </w:r>
    </w:p>
  </w:endnote>
  <w:endnote w:type="continuationSeparator" w:id="0">
    <w:p w:rsidR="00603C30" w:rsidRDefault="0060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Default="000E7915" w:rsidP="00C77F6B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E7915">
      <w:tc>
        <w:tcPr>
          <w:tcW w:w="1134" w:type="dxa"/>
          <w:shd w:val="clear" w:color="auto" w:fill="auto"/>
        </w:tcPr>
        <w:p w:rsidR="000E7915" w:rsidRPr="007F6065" w:rsidRDefault="000E7915" w:rsidP="00C77F6B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B32ADF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0E7915" w:rsidRPr="00EF2F9D" w:rsidRDefault="000E7915" w:rsidP="00C77F6B">
          <w:pPr>
            <w:pStyle w:val="FooterCitation"/>
          </w:pPr>
          <w:fldSimple w:instr=" REF  Citation\*charformat ">
            <w:r w:rsidR="00B32ADF">
              <w:t>Renewable Energy (Electricity) Amendment Regulation 2012 (No. 5)</w:t>
            </w:r>
          </w:fldSimple>
        </w:p>
      </w:tc>
      <w:tc>
        <w:tcPr>
          <w:tcW w:w="1191" w:type="dxa"/>
          <w:shd w:val="clear" w:color="auto" w:fill="auto"/>
        </w:tcPr>
        <w:p w:rsidR="000E7915" w:rsidRPr="007F6065" w:rsidRDefault="000E7915" w:rsidP="00C77F6B">
          <w:pPr>
            <w:pStyle w:val="Footer"/>
            <w:spacing w:before="20"/>
            <w:jc w:val="right"/>
          </w:pPr>
          <w:fldSimple w:instr=" REF Year \*Charformat ">
            <w:r w:rsidR="00B32ADF">
              <w:t>2012</w:t>
            </w:r>
          </w:fldSimple>
          <w:r w:rsidRPr="007F6065">
            <w:t xml:space="preserve">, </w:t>
          </w:r>
          <w:fldSimple w:instr=" REF refno \*Charformat ">
            <w:r w:rsidR="00B32ADF">
              <w:t>127</w:t>
            </w:r>
          </w:fldSimple>
        </w:p>
      </w:tc>
    </w:tr>
  </w:tbl>
  <w:p w:rsidR="000E7915" w:rsidRDefault="000E7915" w:rsidP="00C77F6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8" type="#_x0000_t202" style="position:absolute;margin-left:0;margin-top:783.25pt;width:349.5pt;height:41.4pt;z-index:251655168;mso-position-horizontal-relative:text;mso-position-vertical-relative:page" filled="f" stroked="f">
          <v:textbox style="mso-next-textbox:#_x0000_s2388" inset="0,0,0,0">
            <w:txbxContent>
              <w:p w:rsidR="000E7915" w:rsidRPr="00B32ADF" w:rsidRDefault="000E7915" w:rsidP="00B32ADF"/>
            </w:txbxContent>
          </v:textbox>
          <w10:wrap anchory="page"/>
        </v:shape>
      </w:pict>
    </w:r>
    <w:r>
      <w:rPr>
        <w:noProof/>
      </w:rPr>
      <w:pict>
        <v:shape id="_x0000_s2387" type="#_x0000_t202" style="position:absolute;margin-left:0;margin-top:784.75pt;width:349.5pt;height:41.4pt;z-index:251654144;mso-position-horizontal-relative:text;mso-position-vertical-relative:text" filled="f" stroked="f">
          <v:textbox style="mso-next-textbox:#_x0000_s2387">
            <w:txbxContent>
              <w:p w:rsidR="000E7915" w:rsidRPr="004675CE" w:rsidRDefault="000E7915" w:rsidP="00427C45">
                <w:pPr>
                  <w:pStyle w:val="FooterDraft"/>
                </w:pPr>
              </w:p>
              <w:p w:rsidR="000E7915" w:rsidRPr="004675CE" w:rsidRDefault="00444ADD" w:rsidP="00C77F6B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444ADD">
                  <w:rPr>
                    <w:rFonts w:ascii="Arial" w:hAnsi="Arial" w:cs="Arial"/>
                    <w:noProof/>
                    <w:sz w:val="12"/>
                    <w:szCs w:val="12"/>
                  </w:rPr>
                  <w:t>1202966C-120619Z</w:t>
                </w:r>
              </w:p>
            </w:txbxContent>
          </v:textbox>
        </v:shape>
      </w:pict>
    </w:r>
    <w:r>
      <w:rPr>
        <w:noProof/>
      </w:rPr>
      <w:pict>
        <v:shape id="_x0000_s2386" type="#_x0000_t202" style="position:absolute;margin-left:-36pt;margin-top:188.55pt;width:349.5pt;height:41.4pt;z-index:251653120;mso-position-horizontal-relative:text;mso-position-vertical-relative:text" filled="f" stroked="f">
          <v:textbox style="mso-next-textbox:#_x0000_s2386">
            <w:txbxContent>
              <w:p w:rsidR="000E7915" w:rsidRPr="004675CE" w:rsidRDefault="000E7915" w:rsidP="00427C45">
                <w:pPr>
                  <w:pStyle w:val="FooterDraft"/>
                </w:pPr>
              </w:p>
              <w:p w:rsidR="000E7915" w:rsidRPr="004675CE" w:rsidRDefault="00444ADD" w:rsidP="00C77F6B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444ADD">
                  <w:rPr>
                    <w:rFonts w:ascii="Arial" w:hAnsi="Arial" w:cs="Arial"/>
                    <w:noProof/>
                    <w:sz w:val="12"/>
                    <w:szCs w:val="12"/>
                  </w:rPr>
                  <w:t>1202966C-120619Z</w:t>
                </w:r>
              </w:p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Default="000E7915" w:rsidP="00C77F6B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E7915">
      <w:tc>
        <w:tcPr>
          <w:tcW w:w="1134" w:type="dxa"/>
          <w:shd w:val="clear" w:color="auto" w:fill="auto"/>
        </w:tcPr>
        <w:p w:rsidR="000E7915" w:rsidRPr="007F6065" w:rsidRDefault="000E7915" w:rsidP="00C77F6B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B32ADF">
            <w:rPr>
              <w:rStyle w:val="PageNumber"/>
              <w:noProof/>
            </w:rPr>
            <w:t>4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0E7915" w:rsidRPr="00EF2F9D" w:rsidRDefault="000E7915" w:rsidP="00C77F6B">
          <w:pPr>
            <w:pStyle w:val="FooterCitation"/>
          </w:pPr>
          <w:fldSimple w:instr=" REF  Citation\*charformat ">
            <w:r w:rsidR="00B32ADF">
              <w:t>Renewable Energy (Electricity) Amendment Regulation 2012 (No. 5)</w:t>
            </w:r>
          </w:fldSimple>
        </w:p>
      </w:tc>
      <w:tc>
        <w:tcPr>
          <w:tcW w:w="1191" w:type="dxa"/>
          <w:shd w:val="clear" w:color="auto" w:fill="auto"/>
        </w:tcPr>
        <w:p w:rsidR="000E7915" w:rsidRPr="007F6065" w:rsidRDefault="000E7915" w:rsidP="00C77F6B">
          <w:pPr>
            <w:pStyle w:val="Footer"/>
            <w:spacing w:before="20"/>
            <w:jc w:val="right"/>
          </w:pPr>
          <w:fldSimple w:instr=" REF Year \*Charformat ">
            <w:r w:rsidR="00B32ADF">
              <w:t>2012</w:t>
            </w:r>
          </w:fldSimple>
          <w:r w:rsidRPr="007F6065">
            <w:t xml:space="preserve">, </w:t>
          </w:r>
          <w:fldSimple w:instr=" REF refno \*Charformat ">
            <w:r w:rsidR="00B32ADF">
              <w:t>127</w:t>
            </w:r>
          </w:fldSimple>
        </w:p>
      </w:tc>
    </w:tr>
  </w:tbl>
  <w:p w:rsidR="000E7915" w:rsidRDefault="000E7915" w:rsidP="00C77F6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1" type="#_x0000_t202" style="position:absolute;margin-left:0;margin-top:783.25pt;width:349.5pt;height:41.4pt;z-index:251668480;mso-position-horizontal-relative:text;mso-position-vertical-relative:page" filled="f" stroked="f">
          <v:textbox style="mso-next-textbox:#_x0000_s2401" inset="0,0,0,0">
            <w:txbxContent>
              <w:p w:rsidR="000E7915" w:rsidRPr="00B32ADF" w:rsidRDefault="000E7915" w:rsidP="00B32ADF"/>
            </w:txbxContent>
          </v:textbox>
          <w10:wrap anchory="page"/>
        </v:shape>
      </w:pict>
    </w:r>
    <w:r>
      <w:rPr>
        <w:noProof/>
      </w:rPr>
      <w:pict>
        <v:shape id="_x0000_s2400" type="#_x0000_t202" style="position:absolute;margin-left:0;margin-top:784.75pt;width:349.5pt;height:41.4pt;z-index:251667456;mso-position-horizontal-relative:text;mso-position-vertical-relative:text" filled="f" stroked="f">
          <v:textbox style="mso-next-textbox:#_x0000_s2400">
            <w:txbxContent>
              <w:p w:rsidR="000E7915" w:rsidRPr="004675CE" w:rsidRDefault="000E7915" w:rsidP="00427C45">
                <w:pPr>
                  <w:pStyle w:val="FooterDraft"/>
                </w:pPr>
              </w:p>
              <w:p w:rsidR="000E7915" w:rsidRPr="004675CE" w:rsidRDefault="00444ADD" w:rsidP="00C77F6B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444ADD">
                  <w:rPr>
                    <w:rFonts w:ascii="Arial" w:hAnsi="Arial" w:cs="Arial"/>
                    <w:noProof/>
                    <w:sz w:val="12"/>
                    <w:szCs w:val="12"/>
                  </w:rPr>
                  <w:t>1202966C-120619Z</w:t>
                </w:r>
              </w:p>
            </w:txbxContent>
          </v:textbox>
        </v:shape>
      </w:pict>
    </w:r>
    <w:r>
      <w:rPr>
        <w:noProof/>
      </w:rPr>
      <w:pict>
        <v:shape id="_x0000_s2399" type="#_x0000_t202" style="position:absolute;margin-left:-36pt;margin-top:188.55pt;width:349.5pt;height:41.4pt;z-index:251666432;mso-position-horizontal-relative:text;mso-position-vertical-relative:text" filled="f" stroked="f">
          <v:textbox style="mso-next-textbox:#_x0000_s2399">
            <w:txbxContent>
              <w:p w:rsidR="000E7915" w:rsidRPr="004675CE" w:rsidRDefault="000E7915" w:rsidP="00427C45">
                <w:pPr>
                  <w:pStyle w:val="FooterDraft"/>
                </w:pPr>
              </w:p>
              <w:p w:rsidR="000E7915" w:rsidRPr="004675CE" w:rsidRDefault="00444ADD" w:rsidP="00C77F6B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444ADD">
                  <w:rPr>
                    <w:rFonts w:ascii="Arial" w:hAnsi="Arial" w:cs="Arial"/>
                    <w:noProof/>
                    <w:sz w:val="12"/>
                    <w:szCs w:val="12"/>
                  </w:rPr>
                  <w:t>1202966C-120619Z</w:t>
                </w:r>
              </w:p>
            </w:txbxContent>
          </v:textbox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Pr="00A41806" w:rsidRDefault="000E7915" w:rsidP="00C77F6B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E7915" w:rsidRPr="00A41806">
      <w:tc>
        <w:tcPr>
          <w:tcW w:w="1191" w:type="dxa"/>
          <w:shd w:val="clear" w:color="auto" w:fill="auto"/>
        </w:tcPr>
        <w:p w:rsidR="000E7915" w:rsidRPr="00A41806" w:rsidRDefault="000E7915" w:rsidP="00C77F6B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B32ADF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B32ADF">
            <w:fldChar w:fldCharType="separate"/>
          </w:r>
          <w:r w:rsidR="00B32ADF">
            <w:t>127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0E7915" w:rsidRPr="00EF2F9D" w:rsidRDefault="000E7915" w:rsidP="00C77F6B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B32ADF">
            <w:t>Renewable Energy (Electricity) Amendment Regulation 2012 (No. 5)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0E7915" w:rsidRPr="005968DD" w:rsidRDefault="000E7915" w:rsidP="00C77F6B">
          <w:pPr>
            <w:pStyle w:val="Footer"/>
            <w:spacing w:before="20"/>
            <w:jc w:val="right"/>
            <w:rPr>
              <w:rStyle w:val="PageNumber"/>
            </w:rPr>
          </w:pPr>
          <w:r w:rsidRPr="005968DD">
            <w:rPr>
              <w:rStyle w:val="PageNumber"/>
            </w:rPr>
            <w:fldChar w:fldCharType="begin"/>
          </w:r>
          <w:r w:rsidRPr="005968DD">
            <w:rPr>
              <w:rStyle w:val="PageNumber"/>
            </w:rPr>
            <w:instrText xml:space="preserve"> PAGE </w:instrText>
          </w:r>
          <w:r w:rsidRPr="005968DD">
            <w:rPr>
              <w:rStyle w:val="PageNumber"/>
            </w:rPr>
            <w:fldChar w:fldCharType="separate"/>
          </w:r>
          <w:r w:rsidR="00B32ADF">
            <w:rPr>
              <w:rStyle w:val="PageNumber"/>
              <w:noProof/>
            </w:rPr>
            <w:t>4</w:t>
          </w:r>
          <w:r w:rsidRPr="005968DD">
            <w:rPr>
              <w:rStyle w:val="PageNumber"/>
            </w:rPr>
            <w:fldChar w:fldCharType="end"/>
          </w:r>
        </w:p>
      </w:tc>
    </w:tr>
  </w:tbl>
  <w:p w:rsidR="000E7915" w:rsidRPr="00A41806" w:rsidRDefault="000E7915" w:rsidP="00C77F6B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8" type="#_x0000_t202" style="position:absolute;margin-left:2pt;margin-top:784.75pt;width:349.5pt;height:41.4pt;z-index:251665408;mso-position-horizontal-relative:text;mso-position-vertical-relative:page" filled="f" stroked="f">
          <v:textbox style="mso-next-textbox:#_x0000_s2398" inset="0,0,0,0">
            <w:txbxContent>
              <w:p w:rsidR="000E7915" w:rsidRPr="00B32ADF" w:rsidRDefault="000E7915" w:rsidP="00B32ADF"/>
            </w:txbxContent>
          </v:textbox>
          <w10:wrap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Pr="00556EB9" w:rsidRDefault="00444ADD" w:rsidP="00C77F6B">
    <w:pPr>
      <w:pStyle w:val="FooterCitation"/>
    </w:pPr>
    <w:r>
      <w:rPr>
        <w:noProof/>
      </w:rPr>
      <w:t>G:\Drafting-Unit 1\#edit\1202966C Draft\1202966C-120619Z.doc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Pr="00A41806" w:rsidRDefault="000E7915" w:rsidP="008C15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E7915" w:rsidRPr="00A41806">
      <w:tc>
        <w:tcPr>
          <w:tcW w:w="1134" w:type="dxa"/>
        </w:tcPr>
        <w:p w:rsidR="000E7915" w:rsidRPr="00A41806" w:rsidRDefault="000E7915" w:rsidP="008C15A7">
          <w:pPr>
            <w:pStyle w:val="Footer"/>
            <w:spacing w:before="20"/>
            <w:rPr>
              <w:rStyle w:val="PageNumber"/>
            </w:rPr>
          </w:pPr>
          <w:r w:rsidRPr="00A41806">
            <w:rPr>
              <w:rStyle w:val="PageNumber"/>
            </w:rPr>
            <w:fldChar w:fldCharType="begin"/>
          </w:r>
          <w:r w:rsidRPr="00A41806">
            <w:rPr>
              <w:rStyle w:val="PageNumber"/>
            </w:rPr>
            <w:instrText xml:space="preserve"> PAGE </w:instrText>
          </w:r>
          <w:r w:rsidRPr="00A41806">
            <w:rPr>
              <w:rStyle w:val="PageNumber"/>
            </w:rPr>
            <w:fldChar w:fldCharType="separate"/>
          </w:r>
          <w:r w:rsidR="00B32ADF">
            <w:rPr>
              <w:rStyle w:val="PageNumber"/>
              <w:noProof/>
            </w:rPr>
            <w:t>1</w:t>
          </w:r>
          <w:r w:rsidRPr="00A41806">
            <w:rPr>
              <w:rStyle w:val="PageNumber"/>
            </w:rPr>
            <w:fldChar w:fldCharType="end"/>
          </w:r>
        </w:p>
      </w:tc>
      <w:tc>
        <w:tcPr>
          <w:tcW w:w="4820" w:type="dxa"/>
        </w:tcPr>
        <w:p w:rsidR="000E7915" w:rsidRPr="00EF2F9D" w:rsidRDefault="000E7915" w:rsidP="008C15A7">
          <w:pPr>
            <w:pStyle w:val="FooterCitation"/>
          </w:pPr>
          <w:fldSimple w:instr=" REF  Citation\*charformat ">
            <w:r w:rsidR="00B32ADF">
              <w:t>Renewable Energy (Electricity) Amendment Regulation 2012 (No. 5)</w:t>
            </w:r>
          </w:fldSimple>
        </w:p>
      </w:tc>
      <w:tc>
        <w:tcPr>
          <w:tcW w:w="1191" w:type="dxa"/>
        </w:tcPr>
        <w:p w:rsidR="000E7915" w:rsidRPr="00A41806" w:rsidRDefault="000E7915" w:rsidP="008C15A7">
          <w:pPr>
            <w:pStyle w:val="Footer"/>
            <w:spacing w:before="20"/>
            <w:jc w:val="right"/>
          </w:pPr>
          <w:fldSimple w:instr=" REF Year \*Charformat ">
            <w:r w:rsidR="00B32ADF">
              <w:t>2012</w:t>
            </w:r>
          </w:fldSimple>
          <w:r w:rsidRPr="00A41806">
            <w:t xml:space="preserve">, </w:t>
          </w:r>
          <w:fldSimple w:instr=" REF refno \*Charformat ">
            <w:r w:rsidR="00B32ADF">
              <w:t>127</w:t>
            </w:r>
          </w:fldSimple>
        </w:p>
      </w:tc>
    </w:tr>
  </w:tbl>
  <w:p w:rsidR="000E7915" w:rsidRPr="00A41806" w:rsidRDefault="000E7915" w:rsidP="008C15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0;margin-top:783.25pt;width:349.5pt;height:41.4pt;z-index:251649024;mso-position-horizontal-relative:text;mso-position-vertical-relative:page" filled="f" stroked="f">
          <v:textbox style="mso-next-textbox:#_x0000_s2293" inset="0,0,0,0">
            <w:txbxContent>
              <w:p w:rsidR="000E7915" w:rsidRPr="00B32ADF" w:rsidRDefault="000E7915" w:rsidP="00B32ADF"/>
            </w:txbxContent>
          </v:textbox>
          <w10:wrap anchory="page"/>
        </v:shape>
      </w:pict>
    </w:r>
    <w:r>
      <w:pict>
        <v:shape id="_x0000_s2292" type="#_x0000_t202" style="position:absolute;margin-left:0;margin-top:784.75pt;width:349.5pt;height:41.4pt;z-index:251648000;mso-position-horizontal-relative:text;mso-position-vertical-relative:text" filled="f" stroked="f">
          <v:textbox style="mso-next-textbox:#_x0000_s2292">
            <w:txbxContent>
              <w:p w:rsidR="000E7915" w:rsidRPr="004675CE" w:rsidRDefault="000E7915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0E7915" w:rsidRPr="004675CE" w:rsidRDefault="00444ADD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444ADD">
                  <w:rPr>
                    <w:rFonts w:ascii="Arial" w:hAnsi="Arial" w:cs="Arial"/>
                    <w:noProof/>
                    <w:sz w:val="12"/>
                    <w:szCs w:val="12"/>
                  </w:rPr>
                  <w:t>1202966C-120619Z</w:t>
                </w:r>
              </w:p>
            </w:txbxContent>
          </v:textbox>
        </v:shape>
      </w:pict>
    </w:r>
    <w:r>
      <w:pict>
        <v:shape id="_x0000_s2291" type="#_x0000_t202" style="position:absolute;margin-left:-36pt;margin-top:188.55pt;width:349.5pt;height:41.4pt;z-index:251646976;mso-position-horizontal-relative:text;mso-position-vertical-relative:text" filled="f" stroked="f">
          <v:textbox style="mso-next-textbox:#_x0000_s2291">
            <w:txbxContent>
              <w:p w:rsidR="000E7915" w:rsidRPr="004675CE" w:rsidRDefault="000E7915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0E7915" w:rsidRPr="004675CE" w:rsidRDefault="00444ADD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444ADD">
                  <w:rPr>
                    <w:rFonts w:ascii="Arial" w:hAnsi="Arial" w:cs="Arial"/>
                    <w:noProof/>
                    <w:sz w:val="12"/>
                    <w:szCs w:val="12"/>
                  </w:rPr>
                  <w:t>1202966C-120619Z</w:t>
                </w:r>
              </w:p>
            </w:txbxContent>
          </v:textbox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Default="000E7915" w:rsidP="000B68A5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E7915" w:rsidRPr="008D3896">
      <w:tc>
        <w:tcPr>
          <w:tcW w:w="1191" w:type="dxa"/>
        </w:tcPr>
        <w:p w:rsidR="000E7915" w:rsidRPr="008D3896" w:rsidRDefault="000E7915" w:rsidP="00B425A5">
          <w:pPr>
            <w:pStyle w:val="Footer"/>
            <w:spacing w:before="20"/>
          </w:pPr>
          <w:r>
            <w:fldChar w:fldCharType="begin"/>
          </w:r>
          <w:r>
            <w:instrText xml:space="preserve"> if( (REF Year) = "Error!","", (REF Year)) \*Charformat </w:instrText>
          </w:r>
          <w:r>
            <w:fldChar w:fldCharType="end"/>
          </w:r>
          <w:r w:rsidRPr="008D3896">
            <w:t xml:space="preserve">, </w:t>
          </w:r>
          <w:r>
            <w:fldChar w:fldCharType="begin"/>
          </w:r>
          <w:r>
            <w:instrText xml:space="preserve"> if((REF \* Charformat refno)= "Error!","",(REF \* Charformat refno)) </w:instrText>
          </w:r>
          <w:r>
            <w:fldChar w:fldCharType="end"/>
          </w:r>
        </w:p>
      </w:tc>
      <w:tc>
        <w:tcPr>
          <w:tcW w:w="4820" w:type="dxa"/>
        </w:tcPr>
        <w:p w:rsidR="000E7915" w:rsidRPr="00EF2F9D" w:rsidRDefault="000E7915" w:rsidP="000B68A5">
          <w:pPr>
            <w:pStyle w:val="FooterCitation"/>
          </w:pPr>
          <w:r>
            <w:fldChar w:fldCharType="begin"/>
          </w:r>
          <w:r>
            <w:instrText xml:space="preserve"> if((REF \* charformat Citation )= "Error!","",(REF \* charformat Citation )) </w:instrText>
          </w:r>
          <w:r>
            <w:fldChar w:fldCharType="end"/>
          </w:r>
        </w:p>
      </w:tc>
      <w:tc>
        <w:tcPr>
          <w:tcW w:w="1134" w:type="dxa"/>
        </w:tcPr>
        <w:p w:rsidR="000E7915" w:rsidRPr="008D3896" w:rsidRDefault="000E7915" w:rsidP="000B68A5">
          <w:pPr>
            <w:pStyle w:val="Footer"/>
            <w:spacing w:before="20"/>
            <w:jc w:val="right"/>
            <w:rPr>
              <w:rStyle w:val="PageNumber"/>
            </w:rPr>
          </w:pPr>
          <w:r w:rsidRPr="008D3896">
            <w:rPr>
              <w:rStyle w:val="PageNumber"/>
            </w:rPr>
            <w:fldChar w:fldCharType="begin"/>
          </w:r>
          <w:r w:rsidRPr="008D3896">
            <w:rPr>
              <w:rStyle w:val="PageNumber"/>
            </w:rPr>
            <w:instrText xml:space="preserve"> PAGE </w:instrText>
          </w:r>
          <w:r w:rsidRPr="008D3896">
            <w:rPr>
              <w:rStyle w:val="PageNumber"/>
            </w:rPr>
            <w:fldChar w:fldCharType="separate"/>
          </w:r>
          <w:r w:rsidR="00B32ADF">
            <w:rPr>
              <w:rStyle w:val="PageNumber"/>
              <w:noProof/>
            </w:rPr>
            <w:t>1</w:t>
          </w:r>
          <w:r w:rsidRPr="008D3896">
            <w:rPr>
              <w:rStyle w:val="PageNumber"/>
            </w:rPr>
            <w:fldChar w:fldCharType="end"/>
          </w:r>
        </w:p>
      </w:tc>
    </w:tr>
  </w:tbl>
  <w:p w:rsidR="000E7915" w:rsidRDefault="000E7915" w:rsidP="000B68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1" type="#_x0000_t202" style="position:absolute;margin-left:2pt;margin-top:784.75pt;width:349.5pt;height:41.4pt;z-index:251651072;mso-position-horizontal-relative:text;mso-position-vertical-relative:page" filled="f" stroked="f">
          <v:textbox style="mso-next-textbox:#_x0000_s2381" inset="0,0,0,0">
            <w:txbxContent>
              <w:p w:rsidR="000E7915" w:rsidRPr="00B32ADF" w:rsidRDefault="000E7915" w:rsidP="00B32ADF"/>
            </w:txbxContent>
          </v:textbox>
          <w10:wrap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Default="000E791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0;margin-top:784.75pt;width:349.5pt;height:41.4pt;z-index:251650048;mso-position-vertical-relative:page" filled="f" stroked="f">
          <v:textbox inset="0,0,0,0">
            <w:txbxContent>
              <w:p w:rsidR="000E7915" w:rsidRPr="004675CE" w:rsidRDefault="000E7915">
                <w:pPr>
                  <w:pStyle w:val="FooterDraft"/>
                </w:pPr>
                <w:r w:rsidRPr="004675CE">
                  <w:t>DRAFT ONLY</w:t>
                </w:r>
              </w:p>
              <w:p w:rsidR="000E7915" w:rsidRPr="004675CE" w:rsidRDefault="00444ADD">
                <w:pPr>
                  <w:pStyle w:val="FooterInfo"/>
                </w:pPr>
                <w:r>
                  <w:rPr>
                    <w:noProof/>
                  </w:rPr>
                  <w:t>1202966C-120619Z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Pr="00A41806" w:rsidRDefault="000E7915" w:rsidP="00C77F6B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E7915" w:rsidRPr="00A41806">
      <w:tc>
        <w:tcPr>
          <w:tcW w:w="1191" w:type="dxa"/>
          <w:shd w:val="clear" w:color="auto" w:fill="auto"/>
        </w:tcPr>
        <w:p w:rsidR="000E7915" w:rsidRPr="00A41806" w:rsidRDefault="000E7915" w:rsidP="00C77F6B">
          <w:pPr>
            <w:pStyle w:val="Footer"/>
            <w:spacing w:before="20"/>
          </w:pPr>
          <w:fldSimple w:instr=" REF Year \*Charformat ">
            <w:r w:rsidR="00B32ADF">
              <w:t>2012</w:t>
            </w:r>
          </w:fldSimple>
          <w:r w:rsidRPr="00A41806">
            <w:t xml:space="preserve">, </w:t>
          </w:r>
          <w:fldSimple w:instr=" REF refno \*Charformat ">
            <w:r w:rsidR="00B32ADF">
              <w:t>127</w:t>
            </w:r>
          </w:fldSimple>
        </w:p>
      </w:tc>
      <w:tc>
        <w:tcPr>
          <w:tcW w:w="4820" w:type="dxa"/>
          <w:shd w:val="clear" w:color="auto" w:fill="auto"/>
        </w:tcPr>
        <w:p w:rsidR="000E7915" w:rsidRPr="00EF2F9D" w:rsidRDefault="000E7915" w:rsidP="00C77F6B">
          <w:pPr>
            <w:pStyle w:val="FooterCitation"/>
          </w:pPr>
          <w:fldSimple w:instr=" REF  Citation\*charformat ">
            <w:r w:rsidR="00B32ADF">
              <w:t>Renewable Energy (Electricity) Amendment Regulation 2012 (No. 5)</w:t>
            </w:r>
          </w:fldSimple>
        </w:p>
      </w:tc>
      <w:tc>
        <w:tcPr>
          <w:tcW w:w="1134" w:type="dxa"/>
          <w:shd w:val="clear" w:color="auto" w:fill="auto"/>
        </w:tcPr>
        <w:p w:rsidR="000E7915" w:rsidRPr="0014079B" w:rsidRDefault="000E7915" w:rsidP="00C77F6B">
          <w:pPr>
            <w:pStyle w:val="Footer"/>
            <w:spacing w:before="20"/>
            <w:jc w:val="right"/>
            <w:rPr>
              <w:rStyle w:val="PageNumber"/>
            </w:rPr>
          </w:pPr>
          <w:r w:rsidRPr="0014079B">
            <w:rPr>
              <w:rStyle w:val="PageNumber"/>
            </w:rPr>
            <w:fldChar w:fldCharType="begin"/>
          </w:r>
          <w:r w:rsidRPr="0014079B">
            <w:rPr>
              <w:rStyle w:val="PageNumber"/>
            </w:rPr>
            <w:instrText xml:space="preserve"> PAGE </w:instrText>
          </w:r>
          <w:r w:rsidRPr="0014079B">
            <w:rPr>
              <w:rStyle w:val="PageNumber"/>
            </w:rPr>
            <w:fldChar w:fldCharType="separate"/>
          </w:r>
          <w:r w:rsidR="00B32ADF">
            <w:rPr>
              <w:rStyle w:val="PageNumber"/>
              <w:noProof/>
            </w:rPr>
            <w:t>1</w:t>
          </w:r>
          <w:r w:rsidRPr="0014079B">
            <w:rPr>
              <w:rStyle w:val="PageNumber"/>
            </w:rPr>
            <w:fldChar w:fldCharType="end"/>
          </w:r>
        </w:p>
      </w:tc>
    </w:tr>
  </w:tbl>
  <w:p w:rsidR="000E7915" w:rsidRPr="00094457" w:rsidRDefault="000E7915" w:rsidP="00C77F6B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5" type="#_x0000_t202" style="position:absolute;margin-left:2pt;margin-top:784.75pt;width:349.5pt;height:41.4pt;z-index:251652096;mso-position-horizontal-relative:text;mso-position-vertical-relative:page" filled="f" stroked="f">
          <v:textbox style="mso-next-textbox:#_x0000_s2385" inset="0,0,0,0">
            <w:txbxContent>
              <w:p w:rsidR="000E7915" w:rsidRPr="00B32ADF" w:rsidRDefault="000E7915" w:rsidP="00B32ADF"/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Default="000E7915" w:rsidP="00C77F6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9" type="#_x0000_t202" style="position:absolute;margin-left:0;margin-top:784.75pt;width:349.5pt;height:41.4pt;z-index:251656192;mso-position-vertical-relative:page" filled="f" stroked="f">
          <v:textbox style="mso-next-textbox:#_x0000_s2389" inset="0,0,0,0">
            <w:txbxContent>
              <w:p w:rsidR="000E7915" w:rsidRPr="004675CE" w:rsidRDefault="000E7915" w:rsidP="00C77F6B">
                <w:pPr>
                  <w:pStyle w:val="FooterDraft"/>
                </w:pPr>
              </w:p>
              <w:p w:rsidR="000E7915" w:rsidRPr="004675CE" w:rsidRDefault="00444ADD" w:rsidP="00C77F6B">
                <w:pPr>
                  <w:pStyle w:val="FooterInfo"/>
                </w:pPr>
                <w:r>
                  <w:rPr>
                    <w:noProof/>
                  </w:rPr>
                  <w:t>1202966C-120619Z</w:t>
                </w:r>
              </w:p>
            </w:txbxContent>
          </v:textbox>
          <w10:wrap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Default="000E7915" w:rsidP="00C77F6B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E7915">
      <w:tc>
        <w:tcPr>
          <w:tcW w:w="1134" w:type="dxa"/>
          <w:shd w:val="clear" w:color="auto" w:fill="auto"/>
        </w:tcPr>
        <w:p w:rsidR="000E7915" w:rsidRPr="007F6065" w:rsidRDefault="000E7915" w:rsidP="00C77F6B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B32ADF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0E7915" w:rsidRPr="00EF2F9D" w:rsidRDefault="000E7915" w:rsidP="00C77F6B">
          <w:pPr>
            <w:pStyle w:val="FooterCitation"/>
          </w:pPr>
          <w:fldSimple w:instr=" REF  Citation\*charformat ">
            <w:r w:rsidR="00B32ADF">
              <w:t>Renewable Energy (Electricity) Amendment Regulation 2012 (No. 5)</w:t>
            </w:r>
          </w:fldSimple>
        </w:p>
      </w:tc>
      <w:tc>
        <w:tcPr>
          <w:tcW w:w="1191" w:type="dxa"/>
          <w:shd w:val="clear" w:color="auto" w:fill="auto"/>
        </w:tcPr>
        <w:p w:rsidR="000E7915" w:rsidRPr="007F6065" w:rsidRDefault="000E7915" w:rsidP="00C77F6B">
          <w:pPr>
            <w:pStyle w:val="Footer"/>
            <w:spacing w:before="20"/>
            <w:jc w:val="right"/>
          </w:pPr>
          <w:fldSimple w:instr=" REF Year \*Charformat ">
            <w:r w:rsidR="00B32ADF">
              <w:t>2012</w:t>
            </w:r>
          </w:fldSimple>
          <w:r w:rsidRPr="007F6065">
            <w:t xml:space="preserve">, </w:t>
          </w:r>
          <w:fldSimple w:instr=" REF refno \*Charformat ">
            <w:r w:rsidR="00B32ADF">
              <w:t>127</w:t>
            </w:r>
          </w:fldSimple>
        </w:p>
      </w:tc>
    </w:tr>
  </w:tbl>
  <w:p w:rsidR="000E7915" w:rsidRDefault="000E7915" w:rsidP="00C77F6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3" type="#_x0000_t202" style="position:absolute;margin-left:0;margin-top:783.25pt;width:349.5pt;height:41.4pt;z-index:251660288;mso-position-horizontal-relative:text;mso-position-vertical-relative:page" filled="f" stroked="f">
          <v:textbox style="mso-next-textbox:#_x0000_s2393" inset="0,0,0,0">
            <w:txbxContent>
              <w:p w:rsidR="000E7915" w:rsidRPr="00B32ADF" w:rsidRDefault="000E7915" w:rsidP="00B32ADF"/>
            </w:txbxContent>
          </v:textbox>
          <w10:wrap anchory="page"/>
        </v:shape>
      </w:pict>
    </w:r>
    <w:r>
      <w:rPr>
        <w:noProof/>
      </w:rPr>
      <w:pict>
        <v:shape id="_x0000_s2392" type="#_x0000_t202" style="position:absolute;margin-left:0;margin-top:784.75pt;width:349.5pt;height:41.4pt;z-index:251659264;mso-position-horizontal-relative:text;mso-position-vertical-relative:text" filled="f" stroked="f">
          <v:textbox style="mso-next-textbox:#_x0000_s2392">
            <w:txbxContent>
              <w:p w:rsidR="000E7915" w:rsidRPr="004675CE" w:rsidRDefault="000E7915" w:rsidP="00427C45">
                <w:pPr>
                  <w:pStyle w:val="FooterDraft"/>
                </w:pPr>
              </w:p>
              <w:p w:rsidR="000E7915" w:rsidRPr="004675CE" w:rsidRDefault="00444ADD" w:rsidP="00C77F6B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444ADD">
                  <w:rPr>
                    <w:rFonts w:ascii="Arial" w:hAnsi="Arial" w:cs="Arial"/>
                    <w:noProof/>
                    <w:sz w:val="12"/>
                    <w:szCs w:val="12"/>
                  </w:rPr>
                  <w:t>1202966C-120619Z</w:t>
                </w:r>
              </w:p>
            </w:txbxContent>
          </v:textbox>
        </v:shape>
      </w:pict>
    </w:r>
    <w:r>
      <w:rPr>
        <w:noProof/>
      </w:rPr>
      <w:pict>
        <v:shape id="_x0000_s2391" type="#_x0000_t202" style="position:absolute;margin-left:-36pt;margin-top:188.55pt;width:349.5pt;height:41.4pt;z-index:251658240;mso-position-horizontal-relative:text;mso-position-vertical-relative:text" filled="f" stroked="f">
          <v:textbox style="mso-next-textbox:#_x0000_s2391">
            <w:txbxContent>
              <w:p w:rsidR="000E7915" w:rsidRPr="004675CE" w:rsidRDefault="000E7915" w:rsidP="00427C45">
                <w:pPr>
                  <w:pStyle w:val="FooterDraft"/>
                </w:pPr>
              </w:p>
              <w:p w:rsidR="000E7915" w:rsidRPr="004675CE" w:rsidRDefault="00444ADD" w:rsidP="00C77F6B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444ADD">
                  <w:rPr>
                    <w:rFonts w:ascii="Arial" w:hAnsi="Arial" w:cs="Arial"/>
                    <w:noProof/>
                    <w:sz w:val="12"/>
                    <w:szCs w:val="12"/>
                  </w:rPr>
                  <w:t>1202966C-120619Z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Pr="00A41806" w:rsidRDefault="000E7915" w:rsidP="00C77F6B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E7915" w:rsidRPr="00A41806">
      <w:tc>
        <w:tcPr>
          <w:tcW w:w="1191" w:type="dxa"/>
          <w:shd w:val="clear" w:color="auto" w:fill="auto"/>
        </w:tcPr>
        <w:p w:rsidR="000E7915" w:rsidRPr="00A41806" w:rsidRDefault="000E7915" w:rsidP="00C77F6B">
          <w:pPr>
            <w:pStyle w:val="Footer"/>
            <w:spacing w:before="20"/>
          </w:pPr>
          <w:fldSimple w:instr=" REF Year \*Charformat ">
            <w:r w:rsidR="00B32ADF">
              <w:t>2012</w:t>
            </w:r>
          </w:fldSimple>
          <w:r w:rsidRPr="00A41806">
            <w:t xml:space="preserve">, </w:t>
          </w:r>
          <w:fldSimple w:instr=" REF refno \*Charformat ">
            <w:r w:rsidR="00B32ADF">
              <w:t>127</w:t>
            </w:r>
          </w:fldSimple>
        </w:p>
      </w:tc>
      <w:tc>
        <w:tcPr>
          <w:tcW w:w="4820" w:type="dxa"/>
          <w:shd w:val="clear" w:color="auto" w:fill="auto"/>
        </w:tcPr>
        <w:p w:rsidR="000E7915" w:rsidRPr="00EF2F9D" w:rsidRDefault="000E7915" w:rsidP="00C77F6B">
          <w:pPr>
            <w:pStyle w:val="FooterCitation"/>
          </w:pPr>
          <w:fldSimple w:instr=" REF  Citation\*charformat ">
            <w:r w:rsidR="00B32ADF">
              <w:t>Renewable Energy (Electricity) Amendment Regulation 2012 (No. 5)</w:t>
            </w:r>
          </w:fldSimple>
        </w:p>
      </w:tc>
      <w:tc>
        <w:tcPr>
          <w:tcW w:w="1134" w:type="dxa"/>
          <w:shd w:val="clear" w:color="auto" w:fill="auto"/>
        </w:tcPr>
        <w:p w:rsidR="000E7915" w:rsidRPr="00845B98" w:rsidRDefault="000E7915" w:rsidP="00C77F6B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B32ADF">
            <w:rPr>
              <w:rStyle w:val="PageNumber"/>
              <w:noProof/>
            </w:rPr>
            <w:t>2</w:t>
          </w:r>
          <w:r w:rsidRPr="00845B98">
            <w:rPr>
              <w:rStyle w:val="PageNumber"/>
            </w:rPr>
            <w:fldChar w:fldCharType="end"/>
          </w:r>
        </w:p>
      </w:tc>
    </w:tr>
  </w:tbl>
  <w:p w:rsidR="000E7915" w:rsidRPr="00A41806" w:rsidRDefault="000E7915" w:rsidP="00C77F6B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0" type="#_x0000_t202" style="position:absolute;margin-left:2pt;margin-top:784.75pt;width:349.5pt;height:41.4pt;z-index:251657216;mso-position-horizontal-relative:text;mso-position-vertical-relative:page" filled="f" stroked="f">
          <v:textbox style="mso-next-textbox:#_x0000_s2390" inset="0,0,0,0">
            <w:txbxContent>
              <w:p w:rsidR="000E7915" w:rsidRPr="00B32ADF" w:rsidRDefault="000E7915" w:rsidP="00B32ADF"/>
            </w:txbxContent>
          </v:textbox>
          <w10:wrap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Pr="00556EB9" w:rsidRDefault="00444ADD" w:rsidP="00C77F6B">
    <w:pPr>
      <w:pStyle w:val="FooterCitation"/>
    </w:pPr>
    <w:r>
      <w:rPr>
        <w:noProof/>
      </w:rPr>
      <w:t>G:\Drafting-Unit 1\#edit\1202966C Draft\1202966C-120619Z.doc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Default="000E7915" w:rsidP="00C77F6B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E7915">
      <w:tc>
        <w:tcPr>
          <w:tcW w:w="1134" w:type="dxa"/>
          <w:shd w:val="clear" w:color="auto" w:fill="auto"/>
        </w:tcPr>
        <w:p w:rsidR="000E7915" w:rsidRPr="007F6065" w:rsidRDefault="000E7915" w:rsidP="00C77F6B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B32ADF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0E7915" w:rsidRPr="00EF2F9D" w:rsidRDefault="000E7915" w:rsidP="00C77F6B">
          <w:pPr>
            <w:pStyle w:val="FooterCitation"/>
          </w:pPr>
          <w:fldSimple w:instr=" REF  Citation\*charformat ">
            <w:r w:rsidR="00B32ADF">
              <w:t>Renewable Energy (Electricity) Amendment Regulation 2012 (No. 5)</w:t>
            </w:r>
          </w:fldSimple>
        </w:p>
      </w:tc>
      <w:tc>
        <w:tcPr>
          <w:tcW w:w="1191" w:type="dxa"/>
          <w:shd w:val="clear" w:color="auto" w:fill="auto"/>
        </w:tcPr>
        <w:p w:rsidR="000E7915" w:rsidRPr="007F6065" w:rsidRDefault="000E7915" w:rsidP="00C77F6B">
          <w:pPr>
            <w:pStyle w:val="Footer"/>
            <w:spacing w:before="20"/>
            <w:jc w:val="right"/>
          </w:pPr>
          <w:fldSimple w:instr=" REF Year \*Charformat ">
            <w:r w:rsidR="00B32ADF">
              <w:t>2012</w:t>
            </w:r>
          </w:fldSimple>
          <w:r w:rsidRPr="007F6065">
            <w:t xml:space="preserve">, </w:t>
          </w:r>
          <w:fldSimple w:instr=" REF refno \*Charformat ">
            <w:r w:rsidR="00B32ADF">
              <w:t>127</w:t>
            </w:r>
          </w:fldSimple>
        </w:p>
      </w:tc>
    </w:tr>
  </w:tbl>
  <w:p w:rsidR="000E7915" w:rsidRDefault="000E7915" w:rsidP="00C77F6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7" type="#_x0000_t202" style="position:absolute;margin-left:0;margin-top:783.25pt;width:349.5pt;height:41.4pt;z-index:251664384;mso-position-horizontal-relative:text;mso-position-vertical-relative:page" filled="f" stroked="f">
          <v:textbox style="mso-next-textbox:#_x0000_s2397" inset="0,0,0,0">
            <w:txbxContent>
              <w:p w:rsidR="000E7915" w:rsidRPr="00B32ADF" w:rsidRDefault="000E7915" w:rsidP="00B32ADF"/>
            </w:txbxContent>
          </v:textbox>
          <w10:wrap anchory="page"/>
        </v:shape>
      </w:pict>
    </w:r>
    <w:r>
      <w:rPr>
        <w:noProof/>
      </w:rPr>
      <w:pict>
        <v:shape id="_x0000_s2396" type="#_x0000_t202" style="position:absolute;margin-left:0;margin-top:784.75pt;width:349.5pt;height:41.4pt;z-index:251663360;mso-position-horizontal-relative:text;mso-position-vertical-relative:text" filled="f" stroked="f">
          <v:textbox style="mso-next-textbox:#_x0000_s2396">
            <w:txbxContent>
              <w:p w:rsidR="000E7915" w:rsidRPr="004675CE" w:rsidRDefault="000E7915" w:rsidP="00427C45">
                <w:pPr>
                  <w:pStyle w:val="FooterDraft"/>
                </w:pPr>
              </w:p>
              <w:p w:rsidR="000E7915" w:rsidRPr="004675CE" w:rsidRDefault="00444ADD" w:rsidP="00C77F6B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444ADD">
                  <w:rPr>
                    <w:rFonts w:ascii="Arial" w:hAnsi="Arial" w:cs="Arial"/>
                    <w:noProof/>
                    <w:sz w:val="12"/>
                    <w:szCs w:val="12"/>
                  </w:rPr>
                  <w:t>1202966C-120619Z</w:t>
                </w:r>
              </w:p>
            </w:txbxContent>
          </v:textbox>
        </v:shape>
      </w:pict>
    </w:r>
    <w:r>
      <w:rPr>
        <w:noProof/>
      </w:rPr>
      <w:pict>
        <v:shape id="_x0000_s2395" type="#_x0000_t202" style="position:absolute;margin-left:-36pt;margin-top:188.55pt;width:349.5pt;height:41.4pt;z-index:251662336;mso-position-horizontal-relative:text;mso-position-vertical-relative:text" filled="f" stroked="f">
          <v:textbox style="mso-next-textbox:#_x0000_s2395">
            <w:txbxContent>
              <w:p w:rsidR="000E7915" w:rsidRPr="004675CE" w:rsidRDefault="000E7915" w:rsidP="00427C45">
                <w:pPr>
                  <w:pStyle w:val="FooterDraft"/>
                </w:pPr>
              </w:p>
              <w:p w:rsidR="000E7915" w:rsidRPr="004675CE" w:rsidRDefault="00444ADD" w:rsidP="00C77F6B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444ADD">
                  <w:rPr>
                    <w:rFonts w:ascii="Arial" w:hAnsi="Arial" w:cs="Arial"/>
                    <w:noProof/>
                    <w:sz w:val="12"/>
                    <w:szCs w:val="12"/>
                  </w:rPr>
                  <w:t>1202966C-120619Z</w:t>
                </w:r>
              </w:p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Pr="00A41806" w:rsidRDefault="000E7915" w:rsidP="00C77F6B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E7915" w:rsidRPr="00845B98">
      <w:tc>
        <w:tcPr>
          <w:tcW w:w="1191" w:type="dxa"/>
          <w:shd w:val="clear" w:color="auto" w:fill="auto"/>
        </w:tcPr>
        <w:p w:rsidR="000E7915" w:rsidRPr="00A41806" w:rsidRDefault="000E7915" w:rsidP="00C77F6B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B32ADF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B32ADF">
            <w:fldChar w:fldCharType="separate"/>
          </w:r>
          <w:r w:rsidR="00B32ADF">
            <w:t>127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0E7915" w:rsidRPr="00EF2F9D" w:rsidRDefault="000E7915" w:rsidP="00C77F6B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B32ADF">
            <w:t>Renewable Energy (Electricity) Amendment Regulation 2012 (No. 5)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0E7915" w:rsidRPr="00845B98" w:rsidRDefault="000E7915" w:rsidP="00C77F6B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B32ADF">
            <w:rPr>
              <w:rStyle w:val="PageNumber"/>
              <w:noProof/>
            </w:rPr>
            <w:t>3</w:t>
          </w:r>
          <w:r w:rsidRPr="00845B98">
            <w:rPr>
              <w:rStyle w:val="PageNumber"/>
            </w:rPr>
            <w:fldChar w:fldCharType="end"/>
          </w:r>
        </w:p>
      </w:tc>
    </w:tr>
  </w:tbl>
  <w:p w:rsidR="000E7915" w:rsidRPr="00A41806" w:rsidRDefault="000E7915" w:rsidP="00C77F6B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4" type="#_x0000_t202" style="position:absolute;margin-left:2pt;margin-top:784.75pt;width:349.5pt;height:41.4pt;z-index:251661312;mso-position-horizontal-relative:text;mso-position-vertical-relative:page" filled="f" stroked="f">
          <v:textbox style="mso-next-textbox:#_x0000_s2394" inset="0,0,0,0">
            <w:txbxContent>
              <w:p w:rsidR="000E7915" w:rsidRPr="00B32ADF" w:rsidRDefault="000E7915" w:rsidP="00B32ADF"/>
            </w:txbxContent>
          </v:textbox>
          <w10:wrap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Pr="00556EB9" w:rsidRDefault="00444ADD" w:rsidP="00C77F6B">
    <w:pPr>
      <w:pStyle w:val="FooterCitation"/>
    </w:pPr>
    <w:r>
      <w:rPr>
        <w:noProof/>
      </w:rPr>
      <w:t>G:\Drafting-Unit 1\#edit\1202966C Draft\1202966C-120619Z.doc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30" w:rsidRDefault="00603C30">
      <w:r>
        <w:separator/>
      </w:r>
    </w:p>
  </w:footnote>
  <w:footnote w:type="continuationSeparator" w:id="0">
    <w:p w:rsidR="00603C30" w:rsidRDefault="00603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0E7915">
      <w:tc>
        <w:tcPr>
          <w:tcW w:w="1531" w:type="dxa"/>
        </w:tcPr>
        <w:p w:rsidR="000E7915" w:rsidRDefault="000E7915">
          <w:pPr>
            <w:pStyle w:val="HeaderLiteEven"/>
          </w:pPr>
        </w:p>
      </w:tc>
      <w:tc>
        <w:tcPr>
          <w:tcW w:w="5636" w:type="dxa"/>
          <w:vAlign w:val="bottom"/>
        </w:tcPr>
        <w:p w:rsidR="000E7915" w:rsidRDefault="000E7915">
          <w:pPr>
            <w:pStyle w:val="HeaderLiteEven"/>
          </w:pPr>
        </w:p>
      </w:tc>
    </w:tr>
    <w:tr w:rsidR="000E7915">
      <w:tc>
        <w:tcPr>
          <w:tcW w:w="1531" w:type="dxa"/>
        </w:tcPr>
        <w:p w:rsidR="000E7915" w:rsidRDefault="000E7915">
          <w:pPr>
            <w:pStyle w:val="HeaderLiteEven"/>
          </w:pPr>
        </w:p>
      </w:tc>
      <w:tc>
        <w:tcPr>
          <w:tcW w:w="5636" w:type="dxa"/>
          <w:vAlign w:val="bottom"/>
        </w:tcPr>
        <w:p w:rsidR="000E7915" w:rsidRDefault="000E7915">
          <w:pPr>
            <w:pStyle w:val="HeaderLiteEven"/>
          </w:pPr>
        </w:p>
      </w:tc>
    </w:tr>
    <w:tr w:rsidR="000E7915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E7915" w:rsidRDefault="000E7915">
          <w:pPr>
            <w:pStyle w:val="HeaderBoldEven"/>
          </w:pPr>
        </w:p>
      </w:tc>
    </w:tr>
  </w:tbl>
  <w:p w:rsidR="000E7915" w:rsidRDefault="000E7915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0E7915">
      <w:tc>
        <w:tcPr>
          <w:tcW w:w="7167" w:type="dxa"/>
        </w:tcPr>
        <w:p w:rsidR="000E7915" w:rsidRDefault="000E7915">
          <w:pPr>
            <w:pStyle w:val="HeaderLiteOdd"/>
          </w:pPr>
          <w:r>
            <w:t>Note</w:t>
          </w:r>
        </w:p>
      </w:tc>
    </w:tr>
    <w:tr w:rsidR="000E7915">
      <w:tc>
        <w:tcPr>
          <w:tcW w:w="7167" w:type="dxa"/>
        </w:tcPr>
        <w:p w:rsidR="000E7915" w:rsidRDefault="000E7915">
          <w:pPr>
            <w:pStyle w:val="HeaderLiteOdd"/>
          </w:pPr>
        </w:p>
      </w:tc>
    </w:tr>
    <w:tr w:rsidR="000E7915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0E7915" w:rsidRDefault="000E7915">
          <w:pPr>
            <w:pStyle w:val="HeaderBoldOdd"/>
          </w:pPr>
        </w:p>
      </w:tc>
    </w:tr>
  </w:tbl>
  <w:p w:rsidR="000E7915" w:rsidRDefault="000E7915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Default="000E7915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31"/>
      <w:gridCol w:w="5636"/>
    </w:tblGrid>
    <w:tr w:rsidR="000E7915">
      <w:tc>
        <w:tcPr>
          <w:tcW w:w="1531" w:type="dxa"/>
        </w:tcPr>
        <w:p w:rsidR="000E7915" w:rsidRDefault="000E7915" w:rsidP="004B0996">
          <w:pPr>
            <w:pStyle w:val="HeaderLiteEven"/>
          </w:pPr>
        </w:p>
      </w:tc>
      <w:tc>
        <w:tcPr>
          <w:tcW w:w="5636" w:type="dxa"/>
        </w:tcPr>
        <w:p w:rsidR="000E7915" w:rsidRDefault="000E7915" w:rsidP="004B0996">
          <w:pPr>
            <w:pStyle w:val="HeaderLiteEven"/>
          </w:pPr>
        </w:p>
      </w:tc>
    </w:tr>
    <w:tr w:rsidR="000E7915">
      <w:tc>
        <w:tcPr>
          <w:tcW w:w="1531" w:type="dxa"/>
        </w:tcPr>
        <w:p w:rsidR="000E7915" w:rsidRDefault="000E7915" w:rsidP="004B0996">
          <w:pPr>
            <w:pStyle w:val="HeaderLiteEven"/>
          </w:pPr>
        </w:p>
      </w:tc>
      <w:tc>
        <w:tcPr>
          <w:tcW w:w="5636" w:type="dxa"/>
        </w:tcPr>
        <w:p w:rsidR="000E7915" w:rsidRDefault="000E7915" w:rsidP="004B0996">
          <w:pPr>
            <w:pStyle w:val="HeaderLiteEven"/>
          </w:pPr>
        </w:p>
      </w:tc>
    </w:tr>
    <w:tr w:rsidR="000E7915">
      <w:tc>
        <w:tcPr>
          <w:tcW w:w="1531" w:type="dxa"/>
        </w:tcPr>
        <w:p w:rsidR="000E7915" w:rsidRDefault="000E7915" w:rsidP="004B0996">
          <w:pPr>
            <w:pStyle w:val="HeaderBoldEven"/>
          </w:pPr>
        </w:p>
      </w:tc>
      <w:tc>
        <w:tcPr>
          <w:tcW w:w="5636" w:type="dxa"/>
        </w:tcPr>
        <w:p w:rsidR="000E7915" w:rsidRDefault="000E7915" w:rsidP="004B0996">
          <w:pPr>
            <w:pStyle w:val="HeaderBoldEven"/>
          </w:pPr>
        </w:p>
      </w:tc>
    </w:tr>
  </w:tbl>
  <w:p w:rsidR="000E7915" w:rsidRDefault="000E7915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5636"/>
      <w:gridCol w:w="1531"/>
    </w:tblGrid>
    <w:tr w:rsidR="000E7915">
      <w:tc>
        <w:tcPr>
          <w:tcW w:w="1531" w:type="dxa"/>
        </w:tcPr>
        <w:p w:rsidR="000E7915" w:rsidRDefault="000E7915">
          <w:pPr>
            <w:pStyle w:val="HeaderLiteOdd"/>
          </w:pPr>
        </w:p>
      </w:tc>
      <w:tc>
        <w:tcPr>
          <w:tcW w:w="1531" w:type="dxa"/>
        </w:tcPr>
        <w:p w:rsidR="000E7915" w:rsidRDefault="000E7915">
          <w:pPr>
            <w:pStyle w:val="HeaderLiteOdd"/>
          </w:pPr>
        </w:p>
      </w:tc>
    </w:tr>
    <w:tr w:rsidR="000E7915">
      <w:tc>
        <w:tcPr>
          <w:tcW w:w="1531" w:type="dxa"/>
        </w:tcPr>
        <w:p w:rsidR="000E7915" w:rsidRDefault="000E7915">
          <w:pPr>
            <w:pStyle w:val="HeaderLiteOdd"/>
          </w:pPr>
        </w:p>
      </w:tc>
      <w:tc>
        <w:tcPr>
          <w:tcW w:w="1531" w:type="dxa"/>
        </w:tcPr>
        <w:p w:rsidR="000E7915" w:rsidRDefault="000E7915">
          <w:pPr>
            <w:pStyle w:val="HeaderLiteOdd"/>
          </w:pPr>
        </w:p>
      </w:tc>
    </w:tr>
    <w:tr w:rsidR="000E7915">
      <w:tc>
        <w:tcPr>
          <w:tcW w:w="5636" w:type="dxa"/>
          <w:tcBorders>
            <w:bottom w:val="single" w:sz="4" w:space="0" w:color="auto"/>
          </w:tcBorders>
        </w:tcPr>
        <w:p w:rsidR="000E7915" w:rsidRDefault="000E7915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:rsidR="000E7915" w:rsidRDefault="000E7915">
          <w:pPr>
            <w:pStyle w:val="HeaderBoldOdd"/>
          </w:pPr>
        </w:p>
      </w:tc>
    </w:tr>
  </w:tbl>
  <w:p w:rsidR="000E7915" w:rsidRDefault="000E79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0E7915">
      <w:tc>
        <w:tcPr>
          <w:tcW w:w="5636" w:type="dxa"/>
          <w:vAlign w:val="bottom"/>
        </w:tcPr>
        <w:p w:rsidR="000E7915" w:rsidRDefault="000E7915">
          <w:pPr>
            <w:pStyle w:val="HeaderLiteOdd"/>
          </w:pPr>
        </w:p>
      </w:tc>
      <w:tc>
        <w:tcPr>
          <w:tcW w:w="1531" w:type="dxa"/>
        </w:tcPr>
        <w:p w:rsidR="000E7915" w:rsidRDefault="000E7915">
          <w:pPr>
            <w:pStyle w:val="HeaderLiteOdd"/>
          </w:pPr>
        </w:p>
      </w:tc>
    </w:tr>
    <w:tr w:rsidR="000E7915">
      <w:tc>
        <w:tcPr>
          <w:tcW w:w="5636" w:type="dxa"/>
          <w:vAlign w:val="bottom"/>
        </w:tcPr>
        <w:p w:rsidR="000E7915" w:rsidRDefault="000E7915">
          <w:pPr>
            <w:pStyle w:val="HeaderLiteOdd"/>
          </w:pPr>
        </w:p>
      </w:tc>
      <w:tc>
        <w:tcPr>
          <w:tcW w:w="1531" w:type="dxa"/>
        </w:tcPr>
        <w:p w:rsidR="000E7915" w:rsidRDefault="000E7915">
          <w:pPr>
            <w:pStyle w:val="HeaderLiteOdd"/>
          </w:pPr>
        </w:p>
      </w:tc>
    </w:tr>
    <w:tr w:rsidR="000E7915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E7915" w:rsidRDefault="000E7915">
          <w:pPr>
            <w:pStyle w:val="HeaderBoldOdd"/>
          </w:pPr>
        </w:p>
      </w:tc>
    </w:tr>
  </w:tbl>
  <w:p w:rsidR="000E7915" w:rsidRDefault="000E79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0E7915">
      <w:tc>
        <w:tcPr>
          <w:tcW w:w="1531" w:type="dxa"/>
        </w:tcPr>
        <w:p w:rsidR="000E7915" w:rsidRDefault="000E7915">
          <w:pPr>
            <w:pStyle w:val="HeaderLiteEven"/>
          </w:pPr>
        </w:p>
      </w:tc>
      <w:tc>
        <w:tcPr>
          <w:tcW w:w="5636" w:type="dxa"/>
          <w:vAlign w:val="bottom"/>
        </w:tcPr>
        <w:p w:rsidR="000E7915" w:rsidRDefault="000E7915">
          <w:pPr>
            <w:pStyle w:val="HeaderLiteEven"/>
          </w:pPr>
        </w:p>
      </w:tc>
    </w:tr>
    <w:tr w:rsidR="000E7915">
      <w:tc>
        <w:tcPr>
          <w:tcW w:w="1531" w:type="dxa"/>
        </w:tcPr>
        <w:p w:rsidR="000E7915" w:rsidRDefault="000E7915">
          <w:pPr>
            <w:pStyle w:val="HeaderLiteEven"/>
          </w:pPr>
        </w:p>
      </w:tc>
      <w:tc>
        <w:tcPr>
          <w:tcW w:w="5636" w:type="dxa"/>
          <w:vAlign w:val="bottom"/>
        </w:tcPr>
        <w:p w:rsidR="000E7915" w:rsidRDefault="000E7915">
          <w:pPr>
            <w:pStyle w:val="HeaderLiteEven"/>
          </w:pPr>
        </w:p>
      </w:tc>
    </w:tr>
    <w:tr w:rsidR="000E7915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E7915" w:rsidRPr="00A239AD" w:rsidRDefault="000E7915" w:rsidP="00C77F6B">
          <w:pPr>
            <w:pStyle w:val="HeaderBoldEven"/>
          </w:pPr>
          <w:r>
            <w:t xml:space="preserve">Section </w:t>
          </w:r>
          <w:r w:rsidRPr="00A239AD">
            <w:fldChar w:fldCharType="begin"/>
          </w:r>
          <w:r w:rsidRPr="00A239AD">
            <w:instrText xml:space="preserve"> If </w:instrText>
          </w:r>
          <w:fldSimple w:instr=" STYLEREF CharSectnoAm \*Charformat ">
            <w:r w:rsidR="00B32ADF">
              <w:rPr>
                <w:noProof/>
              </w:rPr>
              <w:instrText>1</w:instrText>
            </w:r>
          </w:fldSimple>
          <w:r w:rsidRPr="00A239AD">
            <w:instrText xml:space="preserve"> &lt;&gt; "Error*" </w:instrText>
          </w:r>
          <w:fldSimple w:instr=" STYLEREF CharSectnoAm \*Charformat ">
            <w:r w:rsidR="00B32ADF">
              <w:rPr>
                <w:noProof/>
              </w:rPr>
              <w:instrText>1</w:instrText>
            </w:r>
          </w:fldSimple>
          <w:r w:rsidRPr="00A239AD">
            <w:instrText xml:space="preserve"> </w:instrText>
          </w:r>
          <w:r w:rsidRPr="00A239AD">
            <w:fldChar w:fldCharType="separate"/>
          </w:r>
          <w:r w:rsidR="00B32ADF">
            <w:rPr>
              <w:noProof/>
            </w:rPr>
            <w:t>1</w:t>
          </w:r>
          <w:r w:rsidRPr="00A239AD">
            <w:fldChar w:fldCharType="end"/>
          </w:r>
        </w:p>
      </w:tc>
    </w:tr>
  </w:tbl>
  <w:p w:rsidR="000E7915" w:rsidRDefault="000E791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0E7915">
      <w:tc>
        <w:tcPr>
          <w:tcW w:w="5636" w:type="dxa"/>
          <w:vAlign w:val="bottom"/>
        </w:tcPr>
        <w:p w:rsidR="000E7915" w:rsidRDefault="000E7915">
          <w:pPr>
            <w:pStyle w:val="HeaderLiteOdd"/>
          </w:pPr>
        </w:p>
      </w:tc>
      <w:tc>
        <w:tcPr>
          <w:tcW w:w="1531" w:type="dxa"/>
        </w:tcPr>
        <w:p w:rsidR="000E7915" w:rsidRDefault="000E7915">
          <w:pPr>
            <w:pStyle w:val="HeaderLiteOdd"/>
          </w:pPr>
        </w:p>
      </w:tc>
    </w:tr>
    <w:tr w:rsidR="000E7915">
      <w:tc>
        <w:tcPr>
          <w:tcW w:w="5636" w:type="dxa"/>
          <w:vAlign w:val="bottom"/>
        </w:tcPr>
        <w:p w:rsidR="000E7915" w:rsidRDefault="000E7915">
          <w:pPr>
            <w:pStyle w:val="HeaderLiteOdd"/>
          </w:pPr>
        </w:p>
      </w:tc>
      <w:tc>
        <w:tcPr>
          <w:tcW w:w="1531" w:type="dxa"/>
        </w:tcPr>
        <w:p w:rsidR="000E7915" w:rsidRDefault="000E7915">
          <w:pPr>
            <w:pStyle w:val="HeaderLiteOdd"/>
          </w:pPr>
        </w:p>
      </w:tc>
    </w:tr>
    <w:tr w:rsidR="000E7915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E7915" w:rsidRPr="00A239AD" w:rsidRDefault="000E7915">
          <w:pPr>
            <w:pStyle w:val="HeaderBoldOdd"/>
          </w:pPr>
          <w:r>
            <w:t xml:space="preserve">Section </w:t>
          </w:r>
          <w:r w:rsidRPr="00A239AD">
            <w:fldChar w:fldCharType="begin"/>
          </w:r>
          <w:r w:rsidRPr="00A239AD">
            <w:instrText xml:space="preserve"> If </w:instrText>
          </w:r>
          <w:fldSimple w:instr=" STYLEREF CharSectnoAm \*Charformat \l ">
            <w:r w:rsidR="00B32ADF">
              <w:rPr>
                <w:noProof/>
              </w:rPr>
              <w:instrText>1</w:instrText>
            </w:r>
          </w:fldSimple>
          <w:r w:rsidRPr="00A239AD">
            <w:instrText xml:space="preserve"> &lt;&gt; "Error*" </w:instrText>
          </w:r>
          <w:fldSimple w:instr=" STYLEREF CharSectnoAm \*Charformat \l ">
            <w:r w:rsidR="00B32ADF">
              <w:rPr>
                <w:noProof/>
              </w:rPr>
              <w:instrText>1</w:instrText>
            </w:r>
          </w:fldSimple>
          <w:r w:rsidRPr="00A239AD">
            <w:instrText xml:space="preserve"> </w:instrText>
          </w:r>
          <w:r w:rsidRPr="00A239AD">
            <w:fldChar w:fldCharType="separate"/>
          </w:r>
          <w:r w:rsidR="00B32ADF">
            <w:rPr>
              <w:noProof/>
            </w:rPr>
            <w:t>1</w:t>
          </w:r>
          <w:r w:rsidRPr="00A239AD">
            <w:fldChar w:fldCharType="end"/>
          </w:r>
        </w:p>
      </w:tc>
    </w:tr>
  </w:tbl>
  <w:p w:rsidR="000E7915" w:rsidRDefault="000E791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Default="000E791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0E7915">
      <w:tc>
        <w:tcPr>
          <w:tcW w:w="1531" w:type="dxa"/>
        </w:tcPr>
        <w:p w:rsidR="000E7915" w:rsidRDefault="000E7915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No \*Charformat ">
            <w:r w:rsidR="00B32ADF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">
            <w:r w:rsidR="00B32ADF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B32ADF">
            <w:rPr>
              <w:noProof/>
            </w:rPr>
            <w:t>Schedule 1</w:t>
          </w:r>
          <w:r>
            <w:fldChar w:fldCharType="end"/>
          </w:r>
        </w:p>
      </w:tc>
      <w:tc>
        <w:tcPr>
          <w:tcW w:w="5636" w:type="dxa"/>
          <w:vAlign w:val="bottom"/>
        </w:tcPr>
        <w:p w:rsidR="000E7915" w:rsidRDefault="000E7915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Text \*Charformat ">
            <w:r w:rsidR="00B32ADF">
              <w:rPr>
                <w:noProof/>
              </w:rPr>
              <w:instrText>Amendments</w:instrText>
            </w:r>
          </w:fldSimple>
          <w:r>
            <w:instrText xml:space="preserve"> &lt;&gt; "Error*" </w:instrText>
          </w:r>
          <w:fldSimple w:instr=" STYLEREF CharAmSchText \*Charformat ">
            <w:r w:rsidR="00B32ADF">
              <w:rPr>
                <w:noProof/>
              </w:rPr>
              <w:instrText>Amendments</w:instrText>
            </w:r>
          </w:fldSimple>
          <w:r>
            <w:instrText xml:space="preserve"> </w:instrText>
          </w:r>
          <w:r>
            <w:fldChar w:fldCharType="separate"/>
          </w:r>
          <w:r w:rsidR="00B32ADF">
            <w:rPr>
              <w:noProof/>
            </w:rPr>
            <w:t>Amendments</w:t>
          </w:r>
          <w:r>
            <w:fldChar w:fldCharType="end"/>
          </w:r>
        </w:p>
      </w:tc>
    </w:tr>
    <w:tr w:rsidR="000E7915">
      <w:tc>
        <w:tcPr>
          <w:tcW w:w="1531" w:type="dxa"/>
        </w:tcPr>
        <w:p w:rsidR="000E7915" w:rsidRDefault="000E7915">
          <w:pPr>
            <w:pStyle w:val="HeaderLiteEven"/>
          </w:pPr>
        </w:p>
      </w:tc>
      <w:tc>
        <w:tcPr>
          <w:tcW w:w="5636" w:type="dxa"/>
          <w:vAlign w:val="bottom"/>
        </w:tcPr>
        <w:p w:rsidR="000E7915" w:rsidRDefault="000E7915">
          <w:pPr>
            <w:pStyle w:val="HeaderLiteEven"/>
          </w:pPr>
        </w:p>
      </w:tc>
    </w:tr>
    <w:tr w:rsidR="000E7915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E7915" w:rsidRDefault="000E7915" w:rsidP="00C77F6B">
          <w:pPr>
            <w:pStyle w:val="HeaderBoldEven"/>
          </w:pPr>
        </w:p>
      </w:tc>
    </w:tr>
  </w:tbl>
  <w:p w:rsidR="000E7915" w:rsidRDefault="000E791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0E7915">
      <w:tc>
        <w:tcPr>
          <w:tcW w:w="5636" w:type="dxa"/>
          <w:vAlign w:val="bottom"/>
        </w:tcPr>
        <w:p w:rsidR="000E7915" w:rsidRDefault="000E7915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Text \*Charformat \l ">
            <w:r w:rsidR="00B32ADF">
              <w:rPr>
                <w:noProof/>
              </w:rPr>
              <w:instrText>Amendments</w:instrText>
            </w:r>
          </w:fldSimple>
          <w:r>
            <w:instrText xml:space="preserve"> &lt;&gt; "Error*" </w:instrText>
          </w:r>
          <w:fldSimple w:instr=" STYLEREF CharAmSchText \*Charformat \l ">
            <w:r w:rsidR="00B32ADF">
              <w:rPr>
                <w:noProof/>
              </w:rPr>
              <w:instrText>Amendments</w:instrText>
            </w:r>
          </w:fldSimple>
          <w:r>
            <w:instrText xml:space="preserve"> </w:instrText>
          </w:r>
          <w:r>
            <w:fldChar w:fldCharType="separate"/>
          </w:r>
          <w:r w:rsidR="00B32ADF">
            <w:rPr>
              <w:noProof/>
            </w:rPr>
            <w:t>Amendments</w:t>
          </w:r>
          <w:r>
            <w:fldChar w:fldCharType="end"/>
          </w:r>
        </w:p>
      </w:tc>
      <w:tc>
        <w:tcPr>
          <w:tcW w:w="1531" w:type="dxa"/>
        </w:tcPr>
        <w:p w:rsidR="000E7915" w:rsidRDefault="000E7915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No \*Charformat \l ">
            <w:r w:rsidR="00B32ADF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\l ">
            <w:r w:rsidR="00B32ADF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B32ADF">
            <w:rPr>
              <w:noProof/>
            </w:rPr>
            <w:t>Schedule 1</w:t>
          </w:r>
          <w:r>
            <w:fldChar w:fldCharType="end"/>
          </w:r>
        </w:p>
      </w:tc>
    </w:tr>
    <w:tr w:rsidR="000E7915">
      <w:tc>
        <w:tcPr>
          <w:tcW w:w="5636" w:type="dxa"/>
          <w:vAlign w:val="bottom"/>
        </w:tcPr>
        <w:p w:rsidR="000E7915" w:rsidRDefault="000E7915">
          <w:pPr>
            <w:pStyle w:val="HeaderLiteOdd"/>
          </w:pPr>
        </w:p>
      </w:tc>
      <w:tc>
        <w:tcPr>
          <w:tcW w:w="1531" w:type="dxa"/>
        </w:tcPr>
        <w:p w:rsidR="000E7915" w:rsidRDefault="000E7915">
          <w:pPr>
            <w:pStyle w:val="HeaderLiteOdd"/>
          </w:pPr>
        </w:p>
      </w:tc>
    </w:tr>
    <w:tr w:rsidR="000E7915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E7915" w:rsidRDefault="000E7915" w:rsidP="00C77F6B">
          <w:pPr>
            <w:pStyle w:val="HeaderBoldOdd"/>
          </w:pPr>
        </w:p>
      </w:tc>
    </w:tr>
  </w:tbl>
  <w:p w:rsidR="000E7915" w:rsidRDefault="000E791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15" w:rsidRDefault="000E7915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0E7915">
      <w:tc>
        <w:tcPr>
          <w:tcW w:w="7167" w:type="dxa"/>
        </w:tcPr>
        <w:p w:rsidR="000E7915" w:rsidRDefault="000E7915">
          <w:pPr>
            <w:pStyle w:val="HeaderLiteEven"/>
          </w:pPr>
          <w:r>
            <w:t>Note</w:t>
          </w:r>
        </w:p>
      </w:tc>
    </w:tr>
    <w:tr w:rsidR="000E7915">
      <w:tc>
        <w:tcPr>
          <w:tcW w:w="7167" w:type="dxa"/>
        </w:tcPr>
        <w:p w:rsidR="000E7915" w:rsidRDefault="000E7915">
          <w:pPr>
            <w:pStyle w:val="HeaderLiteEven"/>
          </w:pPr>
        </w:p>
      </w:tc>
    </w:tr>
    <w:tr w:rsidR="000E7915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0E7915" w:rsidRDefault="000E7915">
          <w:pPr>
            <w:pStyle w:val="HeaderBoldEven"/>
          </w:pPr>
        </w:p>
      </w:tc>
    </w:tr>
  </w:tbl>
  <w:p w:rsidR="000E7915" w:rsidRDefault="000E79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0004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5C5"/>
    <w:rsid w:val="00002328"/>
    <w:rsid w:val="000047FD"/>
    <w:rsid w:val="000056EE"/>
    <w:rsid w:val="00010203"/>
    <w:rsid w:val="00012A4E"/>
    <w:rsid w:val="00013A38"/>
    <w:rsid w:val="0001739E"/>
    <w:rsid w:val="00020180"/>
    <w:rsid w:val="00023FD2"/>
    <w:rsid w:val="0003434D"/>
    <w:rsid w:val="0003498B"/>
    <w:rsid w:val="0004081D"/>
    <w:rsid w:val="000472C2"/>
    <w:rsid w:val="000510B9"/>
    <w:rsid w:val="00051C9B"/>
    <w:rsid w:val="000551A3"/>
    <w:rsid w:val="00055E25"/>
    <w:rsid w:val="00065A0E"/>
    <w:rsid w:val="0006722F"/>
    <w:rsid w:val="00071791"/>
    <w:rsid w:val="000721B0"/>
    <w:rsid w:val="000753EE"/>
    <w:rsid w:val="00075B3D"/>
    <w:rsid w:val="00076B35"/>
    <w:rsid w:val="00085877"/>
    <w:rsid w:val="00086090"/>
    <w:rsid w:val="00086E1D"/>
    <w:rsid w:val="00092802"/>
    <w:rsid w:val="00095CC4"/>
    <w:rsid w:val="00097966"/>
    <w:rsid w:val="000A3C52"/>
    <w:rsid w:val="000B0A20"/>
    <w:rsid w:val="000B26C3"/>
    <w:rsid w:val="000B52F3"/>
    <w:rsid w:val="000B68A5"/>
    <w:rsid w:val="000C2AB1"/>
    <w:rsid w:val="000C56FE"/>
    <w:rsid w:val="000C78B5"/>
    <w:rsid w:val="000D112D"/>
    <w:rsid w:val="000D363E"/>
    <w:rsid w:val="000D7167"/>
    <w:rsid w:val="000D736B"/>
    <w:rsid w:val="000E081D"/>
    <w:rsid w:val="000E470D"/>
    <w:rsid w:val="000E7915"/>
    <w:rsid w:val="000F140F"/>
    <w:rsid w:val="000F3758"/>
    <w:rsid w:val="00102347"/>
    <w:rsid w:val="00110F98"/>
    <w:rsid w:val="0011161E"/>
    <w:rsid w:val="0011172E"/>
    <w:rsid w:val="00111E48"/>
    <w:rsid w:val="0011314E"/>
    <w:rsid w:val="00114286"/>
    <w:rsid w:val="00117290"/>
    <w:rsid w:val="00121B18"/>
    <w:rsid w:val="00122CA1"/>
    <w:rsid w:val="0012560F"/>
    <w:rsid w:val="00126D00"/>
    <w:rsid w:val="00133419"/>
    <w:rsid w:val="00134204"/>
    <w:rsid w:val="001363F5"/>
    <w:rsid w:val="00137EF4"/>
    <w:rsid w:val="00145C33"/>
    <w:rsid w:val="0014660D"/>
    <w:rsid w:val="001509A9"/>
    <w:rsid w:val="001510F9"/>
    <w:rsid w:val="00152824"/>
    <w:rsid w:val="00153593"/>
    <w:rsid w:val="001544DD"/>
    <w:rsid w:val="00156A5A"/>
    <w:rsid w:val="00157E82"/>
    <w:rsid w:val="0016552E"/>
    <w:rsid w:val="001661B3"/>
    <w:rsid w:val="00171A0A"/>
    <w:rsid w:val="0017420C"/>
    <w:rsid w:val="00176457"/>
    <w:rsid w:val="0017669E"/>
    <w:rsid w:val="00176BCE"/>
    <w:rsid w:val="00180CD3"/>
    <w:rsid w:val="001840EA"/>
    <w:rsid w:val="00190D22"/>
    <w:rsid w:val="00191B57"/>
    <w:rsid w:val="001A062E"/>
    <w:rsid w:val="001A25BD"/>
    <w:rsid w:val="001A2921"/>
    <w:rsid w:val="001A2B82"/>
    <w:rsid w:val="001A745A"/>
    <w:rsid w:val="001B4168"/>
    <w:rsid w:val="001B680B"/>
    <w:rsid w:val="001B750D"/>
    <w:rsid w:val="001C2D2D"/>
    <w:rsid w:val="001C48B6"/>
    <w:rsid w:val="001C52FA"/>
    <w:rsid w:val="001C6C78"/>
    <w:rsid w:val="001C6E23"/>
    <w:rsid w:val="001D1730"/>
    <w:rsid w:val="001D49E7"/>
    <w:rsid w:val="001D7DD2"/>
    <w:rsid w:val="001E1FF9"/>
    <w:rsid w:val="001E551F"/>
    <w:rsid w:val="001F0F35"/>
    <w:rsid w:val="001F1819"/>
    <w:rsid w:val="001F204C"/>
    <w:rsid w:val="001F24CF"/>
    <w:rsid w:val="001F3D0A"/>
    <w:rsid w:val="0020253A"/>
    <w:rsid w:val="0020488A"/>
    <w:rsid w:val="0020650F"/>
    <w:rsid w:val="00211599"/>
    <w:rsid w:val="002125DA"/>
    <w:rsid w:val="00215181"/>
    <w:rsid w:val="00220EDA"/>
    <w:rsid w:val="00222DA1"/>
    <w:rsid w:val="00223A7F"/>
    <w:rsid w:val="002250FB"/>
    <w:rsid w:val="002271DC"/>
    <w:rsid w:val="00230352"/>
    <w:rsid w:val="00236609"/>
    <w:rsid w:val="00240CD1"/>
    <w:rsid w:val="00253EE7"/>
    <w:rsid w:val="00254B2F"/>
    <w:rsid w:val="00254C12"/>
    <w:rsid w:val="00260641"/>
    <w:rsid w:val="00262431"/>
    <w:rsid w:val="00265E15"/>
    <w:rsid w:val="00265ED0"/>
    <w:rsid w:val="002673BD"/>
    <w:rsid w:val="00270826"/>
    <w:rsid w:val="0027106F"/>
    <w:rsid w:val="002757D6"/>
    <w:rsid w:val="002870C2"/>
    <w:rsid w:val="002937F9"/>
    <w:rsid w:val="00293C63"/>
    <w:rsid w:val="002957A9"/>
    <w:rsid w:val="00296435"/>
    <w:rsid w:val="0029646C"/>
    <w:rsid w:val="00296E69"/>
    <w:rsid w:val="002A57A4"/>
    <w:rsid w:val="002B2A9A"/>
    <w:rsid w:val="002C0290"/>
    <w:rsid w:val="002C0E89"/>
    <w:rsid w:val="002C42F1"/>
    <w:rsid w:val="002C77BC"/>
    <w:rsid w:val="002C79E4"/>
    <w:rsid w:val="002C7F8D"/>
    <w:rsid w:val="002D35D3"/>
    <w:rsid w:val="002D658C"/>
    <w:rsid w:val="002E4402"/>
    <w:rsid w:val="002F05DB"/>
    <w:rsid w:val="002F11AE"/>
    <w:rsid w:val="002F149C"/>
    <w:rsid w:val="002F7F66"/>
    <w:rsid w:val="00302D1D"/>
    <w:rsid w:val="00304F86"/>
    <w:rsid w:val="0030627F"/>
    <w:rsid w:val="00307011"/>
    <w:rsid w:val="00312BF2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412DC"/>
    <w:rsid w:val="00343A1B"/>
    <w:rsid w:val="00343EA6"/>
    <w:rsid w:val="00347380"/>
    <w:rsid w:val="00347ABE"/>
    <w:rsid w:val="003511B1"/>
    <w:rsid w:val="00351600"/>
    <w:rsid w:val="003526D3"/>
    <w:rsid w:val="003567D5"/>
    <w:rsid w:val="003570F6"/>
    <w:rsid w:val="00363C3E"/>
    <w:rsid w:val="0036497C"/>
    <w:rsid w:val="00364DB8"/>
    <w:rsid w:val="00365485"/>
    <w:rsid w:val="00365707"/>
    <w:rsid w:val="00366209"/>
    <w:rsid w:val="003722D5"/>
    <w:rsid w:val="00374DBE"/>
    <w:rsid w:val="00377C91"/>
    <w:rsid w:val="0038715C"/>
    <w:rsid w:val="00390E65"/>
    <w:rsid w:val="00393A96"/>
    <w:rsid w:val="00395FAC"/>
    <w:rsid w:val="00396732"/>
    <w:rsid w:val="003A0C0D"/>
    <w:rsid w:val="003A271A"/>
    <w:rsid w:val="003A3291"/>
    <w:rsid w:val="003A358A"/>
    <w:rsid w:val="003A3951"/>
    <w:rsid w:val="003A4C15"/>
    <w:rsid w:val="003B55ED"/>
    <w:rsid w:val="003C1016"/>
    <w:rsid w:val="003C41F2"/>
    <w:rsid w:val="003C6D45"/>
    <w:rsid w:val="003C700C"/>
    <w:rsid w:val="003D0A16"/>
    <w:rsid w:val="003D1F25"/>
    <w:rsid w:val="003D20DD"/>
    <w:rsid w:val="003D5B35"/>
    <w:rsid w:val="003E5662"/>
    <w:rsid w:val="003E64C5"/>
    <w:rsid w:val="003F18D4"/>
    <w:rsid w:val="003F1A97"/>
    <w:rsid w:val="003F1AF9"/>
    <w:rsid w:val="00402E52"/>
    <w:rsid w:val="00403373"/>
    <w:rsid w:val="00403AE4"/>
    <w:rsid w:val="0040581C"/>
    <w:rsid w:val="00406A94"/>
    <w:rsid w:val="004070A9"/>
    <w:rsid w:val="00407FCF"/>
    <w:rsid w:val="00411455"/>
    <w:rsid w:val="004120B2"/>
    <w:rsid w:val="00416A06"/>
    <w:rsid w:val="004207D7"/>
    <w:rsid w:val="00420E93"/>
    <w:rsid w:val="00424431"/>
    <w:rsid w:val="0042496B"/>
    <w:rsid w:val="00425581"/>
    <w:rsid w:val="00427249"/>
    <w:rsid w:val="00427C45"/>
    <w:rsid w:val="00433957"/>
    <w:rsid w:val="00440DE0"/>
    <w:rsid w:val="00441257"/>
    <w:rsid w:val="00442444"/>
    <w:rsid w:val="00444ADD"/>
    <w:rsid w:val="004454CF"/>
    <w:rsid w:val="0044728E"/>
    <w:rsid w:val="00447FF1"/>
    <w:rsid w:val="0045063A"/>
    <w:rsid w:val="00454D0B"/>
    <w:rsid w:val="00456454"/>
    <w:rsid w:val="00471344"/>
    <w:rsid w:val="0047221D"/>
    <w:rsid w:val="004742DF"/>
    <w:rsid w:val="00477B83"/>
    <w:rsid w:val="00480BB9"/>
    <w:rsid w:val="004825F7"/>
    <w:rsid w:val="00482B0A"/>
    <w:rsid w:val="00487A4B"/>
    <w:rsid w:val="00492AF6"/>
    <w:rsid w:val="00495EBA"/>
    <w:rsid w:val="00495FD3"/>
    <w:rsid w:val="00497DA1"/>
    <w:rsid w:val="004B088C"/>
    <w:rsid w:val="004B0996"/>
    <w:rsid w:val="004B1E60"/>
    <w:rsid w:val="004B2AF2"/>
    <w:rsid w:val="004B3683"/>
    <w:rsid w:val="004B717C"/>
    <w:rsid w:val="004C0190"/>
    <w:rsid w:val="004C3A75"/>
    <w:rsid w:val="004C6D83"/>
    <w:rsid w:val="004D25B2"/>
    <w:rsid w:val="004D2CCB"/>
    <w:rsid w:val="004D460F"/>
    <w:rsid w:val="004E01BE"/>
    <w:rsid w:val="004E1500"/>
    <w:rsid w:val="004E3375"/>
    <w:rsid w:val="004E3516"/>
    <w:rsid w:val="004E6672"/>
    <w:rsid w:val="004E70BA"/>
    <w:rsid w:val="004F0A32"/>
    <w:rsid w:val="004F586F"/>
    <w:rsid w:val="004F6F63"/>
    <w:rsid w:val="005069EE"/>
    <w:rsid w:val="00507C08"/>
    <w:rsid w:val="00512C3B"/>
    <w:rsid w:val="0051543A"/>
    <w:rsid w:val="00517E9B"/>
    <w:rsid w:val="0052196C"/>
    <w:rsid w:val="00524BE1"/>
    <w:rsid w:val="00524C2B"/>
    <w:rsid w:val="0052732A"/>
    <w:rsid w:val="00535BFA"/>
    <w:rsid w:val="005430FE"/>
    <w:rsid w:val="00553BBD"/>
    <w:rsid w:val="00553CCE"/>
    <w:rsid w:val="005547EB"/>
    <w:rsid w:val="005548F9"/>
    <w:rsid w:val="00555098"/>
    <w:rsid w:val="00560D28"/>
    <w:rsid w:val="00561460"/>
    <w:rsid w:val="00564001"/>
    <w:rsid w:val="0056559C"/>
    <w:rsid w:val="005665B2"/>
    <w:rsid w:val="00571FCD"/>
    <w:rsid w:val="005732A7"/>
    <w:rsid w:val="00574A09"/>
    <w:rsid w:val="00574CAE"/>
    <w:rsid w:val="00577475"/>
    <w:rsid w:val="00580E49"/>
    <w:rsid w:val="005818B9"/>
    <w:rsid w:val="00584A71"/>
    <w:rsid w:val="005867F2"/>
    <w:rsid w:val="00590B66"/>
    <w:rsid w:val="005914FF"/>
    <w:rsid w:val="00594F6A"/>
    <w:rsid w:val="00596B78"/>
    <w:rsid w:val="005A04A5"/>
    <w:rsid w:val="005A0F53"/>
    <w:rsid w:val="005A2A56"/>
    <w:rsid w:val="005A388A"/>
    <w:rsid w:val="005A5E49"/>
    <w:rsid w:val="005B19A9"/>
    <w:rsid w:val="005B2816"/>
    <w:rsid w:val="005C20BB"/>
    <w:rsid w:val="005C3553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E3C9E"/>
    <w:rsid w:val="005E42DE"/>
    <w:rsid w:val="005E5309"/>
    <w:rsid w:val="005E5BF6"/>
    <w:rsid w:val="005E6D7C"/>
    <w:rsid w:val="005F17D7"/>
    <w:rsid w:val="005F5365"/>
    <w:rsid w:val="005F667E"/>
    <w:rsid w:val="00603C30"/>
    <w:rsid w:val="0060499E"/>
    <w:rsid w:val="00610CB1"/>
    <w:rsid w:val="00612688"/>
    <w:rsid w:val="006133D2"/>
    <w:rsid w:val="0062109B"/>
    <w:rsid w:val="006228F8"/>
    <w:rsid w:val="00625EBE"/>
    <w:rsid w:val="00626972"/>
    <w:rsid w:val="00630C62"/>
    <w:rsid w:val="006334F8"/>
    <w:rsid w:val="00641CB9"/>
    <w:rsid w:val="00642014"/>
    <w:rsid w:val="0064304E"/>
    <w:rsid w:val="00645165"/>
    <w:rsid w:val="00645A49"/>
    <w:rsid w:val="00647421"/>
    <w:rsid w:val="006503AC"/>
    <w:rsid w:val="0065051F"/>
    <w:rsid w:val="00651A97"/>
    <w:rsid w:val="006548E6"/>
    <w:rsid w:val="00657009"/>
    <w:rsid w:val="00657047"/>
    <w:rsid w:val="0065794A"/>
    <w:rsid w:val="00666109"/>
    <w:rsid w:val="006671F5"/>
    <w:rsid w:val="00672003"/>
    <w:rsid w:val="00672979"/>
    <w:rsid w:val="00675602"/>
    <w:rsid w:val="00675DB2"/>
    <w:rsid w:val="00680DF0"/>
    <w:rsid w:val="00686152"/>
    <w:rsid w:val="00686485"/>
    <w:rsid w:val="00691AD5"/>
    <w:rsid w:val="006A1BED"/>
    <w:rsid w:val="006A4638"/>
    <w:rsid w:val="006A4BA5"/>
    <w:rsid w:val="006B141F"/>
    <w:rsid w:val="006B28EE"/>
    <w:rsid w:val="006B3F9E"/>
    <w:rsid w:val="006B6FE0"/>
    <w:rsid w:val="006C31CA"/>
    <w:rsid w:val="006C4BED"/>
    <w:rsid w:val="006C53D2"/>
    <w:rsid w:val="006C795D"/>
    <w:rsid w:val="006D0603"/>
    <w:rsid w:val="006D18DE"/>
    <w:rsid w:val="006E23CD"/>
    <w:rsid w:val="006E6AF8"/>
    <w:rsid w:val="006F2504"/>
    <w:rsid w:val="006F4850"/>
    <w:rsid w:val="007014F3"/>
    <w:rsid w:val="0070264A"/>
    <w:rsid w:val="007037DD"/>
    <w:rsid w:val="00711719"/>
    <w:rsid w:val="00714984"/>
    <w:rsid w:val="00715B04"/>
    <w:rsid w:val="00717563"/>
    <w:rsid w:val="00725A68"/>
    <w:rsid w:val="00730AB3"/>
    <w:rsid w:val="00732425"/>
    <w:rsid w:val="00733D1E"/>
    <w:rsid w:val="00733ED9"/>
    <w:rsid w:val="0073521A"/>
    <w:rsid w:val="007352EF"/>
    <w:rsid w:val="00735B24"/>
    <w:rsid w:val="0073761F"/>
    <w:rsid w:val="00741706"/>
    <w:rsid w:val="00742BE4"/>
    <w:rsid w:val="0074530F"/>
    <w:rsid w:val="007507CB"/>
    <w:rsid w:val="00750F54"/>
    <w:rsid w:val="007576E3"/>
    <w:rsid w:val="00757D9D"/>
    <w:rsid w:val="007600AC"/>
    <w:rsid w:val="00761E10"/>
    <w:rsid w:val="007640FB"/>
    <w:rsid w:val="00767850"/>
    <w:rsid w:val="00772F15"/>
    <w:rsid w:val="007755B6"/>
    <w:rsid w:val="00776570"/>
    <w:rsid w:val="0077765E"/>
    <w:rsid w:val="007803FF"/>
    <w:rsid w:val="0078324E"/>
    <w:rsid w:val="00785DFE"/>
    <w:rsid w:val="00787D5F"/>
    <w:rsid w:val="00787E97"/>
    <w:rsid w:val="007916FB"/>
    <w:rsid w:val="00792C57"/>
    <w:rsid w:val="00792D08"/>
    <w:rsid w:val="007952D3"/>
    <w:rsid w:val="0079643C"/>
    <w:rsid w:val="0079710F"/>
    <w:rsid w:val="00797C09"/>
    <w:rsid w:val="007A0273"/>
    <w:rsid w:val="007A1349"/>
    <w:rsid w:val="007A18FD"/>
    <w:rsid w:val="007A3567"/>
    <w:rsid w:val="007A7801"/>
    <w:rsid w:val="007B0E83"/>
    <w:rsid w:val="007B5948"/>
    <w:rsid w:val="007C012A"/>
    <w:rsid w:val="007C0378"/>
    <w:rsid w:val="007C18C3"/>
    <w:rsid w:val="007C23A0"/>
    <w:rsid w:val="007C27A1"/>
    <w:rsid w:val="007C378E"/>
    <w:rsid w:val="007C49D9"/>
    <w:rsid w:val="007C7ED2"/>
    <w:rsid w:val="007D1730"/>
    <w:rsid w:val="007D2042"/>
    <w:rsid w:val="007D4230"/>
    <w:rsid w:val="007D4D7B"/>
    <w:rsid w:val="007E21C3"/>
    <w:rsid w:val="007F6065"/>
    <w:rsid w:val="007F6B43"/>
    <w:rsid w:val="00800EE9"/>
    <w:rsid w:val="00802693"/>
    <w:rsid w:val="00805B1D"/>
    <w:rsid w:val="00812E73"/>
    <w:rsid w:val="008200F1"/>
    <w:rsid w:val="00820E6A"/>
    <w:rsid w:val="00826D3D"/>
    <w:rsid w:val="0083232E"/>
    <w:rsid w:val="00833881"/>
    <w:rsid w:val="00834026"/>
    <w:rsid w:val="00836F81"/>
    <w:rsid w:val="00837950"/>
    <w:rsid w:val="008405E8"/>
    <w:rsid w:val="008421EA"/>
    <w:rsid w:val="008529D0"/>
    <w:rsid w:val="00855B7C"/>
    <w:rsid w:val="008621D6"/>
    <w:rsid w:val="00871BD1"/>
    <w:rsid w:val="00872D79"/>
    <w:rsid w:val="008800E2"/>
    <w:rsid w:val="00880302"/>
    <w:rsid w:val="00884A91"/>
    <w:rsid w:val="00884AF0"/>
    <w:rsid w:val="00885A66"/>
    <w:rsid w:val="00890489"/>
    <w:rsid w:val="00890A16"/>
    <w:rsid w:val="008911A6"/>
    <w:rsid w:val="008A0D3A"/>
    <w:rsid w:val="008A0EF2"/>
    <w:rsid w:val="008A1B60"/>
    <w:rsid w:val="008A3D32"/>
    <w:rsid w:val="008A5870"/>
    <w:rsid w:val="008A5DD5"/>
    <w:rsid w:val="008B02F9"/>
    <w:rsid w:val="008B09DB"/>
    <w:rsid w:val="008B7DD7"/>
    <w:rsid w:val="008C117F"/>
    <w:rsid w:val="008C15A7"/>
    <w:rsid w:val="008C1D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64ED"/>
    <w:rsid w:val="008E02E5"/>
    <w:rsid w:val="008E1131"/>
    <w:rsid w:val="008E45F9"/>
    <w:rsid w:val="008E74ED"/>
    <w:rsid w:val="008E7D39"/>
    <w:rsid w:val="008F5EC2"/>
    <w:rsid w:val="00901DA5"/>
    <w:rsid w:val="00902FB5"/>
    <w:rsid w:val="0090335E"/>
    <w:rsid w:val="009042F5"/>
    <w:rsid w:val="00905A06"/>
    <w:rsid w:val="00906D49"/>
    <w:rsid w:val="009070F5"/>
    <w:rsid w:val="009123E3"/>
    <w:rsid w:val="009125B8"/>
    <w:rsid w:val="00913ECD"/>
    <w:rsid w:val="009149F1"/>
    <w:rsid w:val="00914CC9"/>
    <w:rsid w:val="00915994"/>
    <w:rsid w:val="00922335"/>
    <w:rsid w:val="00923493"/>
    <w:rsid w:val="00924C24"/>
    <w:rsid w:val="00927D00"/>
    <w:rsid w:val="0093033C"/>
    <w:rsid w:val="00930C1D"/>
    <w:rsid w:val="009356C5"/>
    <w:rsid w:val="009360BD"/>
    <w:rsid w:val="00942C0F"/>
    <w:rsid w:val="009437DF"/>
    <w:rsid w:val="00944599"/>
    <w:rsid w:val="00946AE0"/>
    <w:rsid w:val="00950B11"/>
    <w:rsid w:val="0095322A"/>
    <w:rsid w:val="009553F5"/>
    <w:rsid w:val="00960E91"/>
    <w:rsid w:val="00966987"/>
    <w:rsid w:val="009669B2"/>
    <w:rsid w:val="00966D2A"/>
    <w:rsid w:val="009676B9"/>
    <w:rsid w:val="00970DE9"/>
    <w:rsid w:val="009746D4"/>
    <w:rsid w:val="00982FFF"/>
    <w:rsid w:val="00983F35"/>
    <w:rsid w:val="00985B59"/>
    <w:rsid w:val="00987DF2"/>
    <w:rsid w:val="009901D6"/>
    <w:rsid w:val="00992087"/>
    <w:rsid w:val="00992710"/>
    <w:rsid w:val="009955A7"/>
    <w:rsid w:val="00996B0A"/>
    <w:rsid w:val="009A4BDC"/>
    <w:rsid w:val="009A595E"/>
    <w:rsid w:val="009B10B3"/>
    <w:rsid w:val="009B242B"/>
    <w:rsid w:val="009B252C"/>
    <w:rsid w:val="009E2539"/>
    <w:rsid w:val="009E3171"/>
    <w:rsid w:val="009E39CE"/>
    <w:rsid w:val="009E5220"/>
    <w:rsid w:val="009E6F97"/>
    <w:rsid w:val="009F3211"/>
    <w:rsid w:val="009F3F34"/>
    <w:rsid w:val="009F46E7"/>
    <w:rsid w:val="00A01333"/>
    <w:rsid w:val="00A01FB2"/>
    <w:rsid w:val="00A07733"/>
    <w:rsid w:val="00A12816"/>
    <w:rsid w:val="00A1281A"/>
    <w:rsid w:val="00A12B40"/>
    <w:rsid w:val="00A162E6"/>
    <w:rsid w:val="00A17D1D"/>
    <w:rsid w:val="00A20966"/>
    <w:rsid w:val="00A2158C"/>
    <w:rsid w:val="00A239AD"/>
    <w:rsid w:val="00A240E5"/>
    <w:rsid w:val="00A26EC4"/>
    <w:rsid w:val="00A30A15"/>
    <w:rsid w:val="00A31BE9"/>
    <w:rsid w:val="00A33BCC"/>
    <w:rsid w:val="00A3491E"/>
    <w:rsid w:val="00A37E7E"/>
    <w:rsid w:val="00A40509"/>
    <w:rsid w:val="00A40923"/>
    <w:rsid w:val="00A41806"/>
    <w:rsid w:val="00A428C2"/>
    <w:rsid w:val="00A43AF6"/>
    <w:rsid w:val="00A45C77"/>
    <w:rsid w:val="00A4716C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91F48"/>
    <w:rsid w:val="00A939BC"/>
    <w:rsid w:val="00A9492D"/>
    <w:rsid w:val="00A955D9"/>
    <w:rsid w:val="00AA04DF"/>
    <w:rsid w:val="00AA43E4"/>
    <w:rsid w:val="00AA64FB"/>
    <w:rsid w:val="00AB0406"/>
    <w:rsid w:val="00AB3442"/>
    <w:rsid w:val="00AB3647"/>
    <w:rsid w:val="00AB370F"/>
    <w:rsid w:val="00AB3AB7"/>
    <w:rsid w:val="00AB492E"/>
    <w:rsid w:val="00AB539C"/>
    <w:rsid w:val="00AC0714"/>
    <w:rsid w:val="00AC2749"/>
    <w:rsid w:val="00AC4206"/>
    <w:rsid w:val="00AC5561"/>
    <w:rsid w:val="00AC7CC2"/>
    <w:rsid w:val="00AD2FDA"/>
    <w:rsid w:val="00AD3862"/>
    <w:rsid w:val="00AD4C82"/>
    <w:rsid w:val="00AD56FF"/>
    <w:rsid w:val="00AD6369"/>
    <w:rsid w:val="00AD7490"/>
    <w:rsid w:val="00AE3BDB"/>
    <w:rsid w:val="00AE5649"/>
    <w:rsid w:val="00AF319F"/>
    <w:rsid w:val="00AF77CA"/>
    <w:rsid w:val="00B022E4"/>
    <w:rsid w:val="00B02301"/>
    <w:rsid w:val="00B02802"/>
    <w:rsid w:val="00B0347E"/>
    <w:rsid w:val="00B07D2B"/>
    <w:rsid w:val="00B11FF4"/>
    <w:rsid w:val="00B1270A"/>
    <w:rsid w:val="00B12ACE"/>
    <w:rsid w:val="00B15265"/>
    <w:rsid w:val="00B20DCA"/>
    <w:rsid w:val="00B23D22"/>
    <w:rsid w:val="00B267A3"/>
    <w:rsid w:val="00B2730F"/>
    <w:rsid w:val="00B30277"/>
    <w:rsid w:val="00B312AC"/>
    <w:rsid w:val="00B32109"/>
    <w:rsid w:val="00B32ADF"/>
    <w:rsid w:val="00B341F1"/>
    <w:rsid w:val="00B35329"/>
    <w:rsid w:val="00B4067E"/>
    <w:rsid w:val="00B41A08"/>
    <w:rsid w:val="00B425A5"/>
    <w:rsid w:val="00B4372D"/>
    <w:rsid w:val="00B440EB"/>
    <w:rsid w:val="00B44A30"/>
    <w:rsid w:val="00B50B2D"/>
    <w:rsid w:val="00B564FE"/>
    <w:rsid w:val="00B56B8D"/>
    <w:rsid w:val="00B602AB"/>
    <w:rsid w:val="00B61209"/>
    <w:rsid w:val="00B62C4A"/>
    <w:rsid w:val="00B64636"/>
    <w:rsid w:val="00B64D46"/>
    <w:rsid w:val="00B65B18"/>
    <w:rsid w:val="00B65D30"/>
    <w:rsid w:val="00B6604D"/>
    <w:rsid w:val="00B664EF"/>
    <w:rsid w:val="00B74EBD"/>
    <w:rsid w:val="00B750D0"/>
    <w:rsid w:val="00B75420"/>
    <w:rsid w:val="00B75D7B"/>
    <w:rsid w:val="00B76F60"/>
    <w:rsid w:val="00B779A9"/>
    <w:rsid w:val="00B82EAA"/>
    <w:rsid w:val="00B83763"/>
    <w:rsid w:val="00B83997"/>
    <w:rsid w:val="00B91BFB"/>
    <w:rsid w:val="00B922ED"/>
    <w:rsid w:val="00B947B5"/>
    <w:rsid w:val="00B94967"/>
    <w:rsid w:val="00BA3AA3"/>
    <w:rsid w:val="00BA454E"/>
    <w:rsid w:val="00BA4CD6"/>
    <w:rsid w:val="00BA4E2C"/>
    <w:rsid w:val="00BA56DA"/>
    <w:rsid w:val="00BA5A9A"/>
    <w:rsid w:val="00BA61EE"/>
    <w:rsid w:val="00BA761C"/>
    <w:rsid w:val="00BB4AFF"/>
    <w:rsid w:val="00BB626D"/>
    <w:rsid w:val="00BC3D9E"/>
    <w:rsid w:val="00BC63F3"/>
    <w:rsid w:val="00BD0739"/>
    <w:rsid w:val="00BD12AB"/>
    <w:rsid w:val="00BD1A10"/>
    <w:rsid w:val="00BD3F1E"/>
    <w:rsid w:val="00BD4BF4"/>
    <w:rsid w:val="00BE63CA"/>
    <w:rsid w:val="00BF039D"/>
    <w:rsid w:val="00BF12B8"/>
    <w:rsid w:val="00BF45FB"/>
    <w:rsid w:val="00BF65E6"/>
    <w:rsid w:val="00BF6D49"/>
    <w:rsid w:val="00C00E04"/>
    <w:rsid w:val="00C01793"/>
    <w:rsid w:val="00C01E41"/>
    <w:rsid w:val="00C02DBF"/>
    <w:rsid w:val="00C03332"/>
    <w:rsid w:val="00C0430D"/>
    <w:rsid w:val="00C04B2A"/>
    <w:rsid w:val="00C06014"/>
    <w:rsid w:val="00C071C9"/>
    <w:rsid w:val="00C13C8E"/>
    <w:rsid w:val="00C143E8"/>
    <w:rsid w:val="00C17668"/>
    <w:rsid w:val="00C24D82"/>
    <w:rsid w:val="00C26338"/>
    <w:rsid w:val="00C2651E"/>
    <w:rsid w:val="00C321EA"/>
    <w:rsid w:val="00C33891"/>
    <w:rsid w:val="00C33E69"/>
    <w:rsid w:val="00C34B2A"/>
    <w:rsid w:val="00C47091"/>
    <w:rsid w:val="00C50FB8"/>
    <w:rsid w:val="00C5123D"/>
    <w:rsid w:val="00C534C8"/>
    <w:rsid w:val="00C54244"/>
    <w:rsid w:val="00C5685E"/>
    <w:rsid w:val="00C56C15"/>
    <w:rsid w:val="00C57D5F"/>
    <w:rsid w:val="00C63BD4"/>
    <w:rsid w:val="00C65016"/>
    <w:rsid w:val="00C70AEF"/>
    <w:rsid w:val="00C70FAF"/>
    <w:rsid w:val="00C73929"/>
    <w:rsid w:val="00C757B2"/>
    <w:rsid w:val="00C77407"/>
    <w:rsid w:val="00C77F6B"/>
    <w:rsid w:val="00C82B39"/>
    <w:rsid w:val="00C82D38"/>
    <w:rsid w:val="00C839E5"/>
    <w:rsid w:val="00C83FC3"/>
    <w:rsid w:val="00C84977"/>
    <w:rsid w:val="00C85260"/>
    <w:rsid w:val="00C861D2"/>
    <w:rsid w:val="00C92281"/>
    <w:rsid w:val="00C92CDA"/>
    <w:rsid w:val="00C9472B"/>
    <w:rsid w:val="00C95A4E"/>
    <w:rsid w:val="00C96597"/>
    <w:rsid w:val="00C969F3"/>
    <w:rsid w:val="00C97211"/>
    <w:rsid w:val="00CA12A7"/>
    <w:rsid w:val="00CA1EB2"/>
    <w:rsid w:val="00CA2653"/>
    <w:rsid w:val="00CB2099"/>
    <w:rsid w:val="00CB418B"/>
    <w:rsid w:val="00CC0028"/>
    <w:rsid w:val="00CC1069"/>
    <w:rsid w:val="00CC4EF4"/>
    <w:rsid w:val="00CC5842"/>
    <w:rsid w:val="00CC5A7E"/>
    <w:rsid w:val="00CC60E7"/>
    <w:rsid w:val="00CC7753"/>
    <w:rsid w:val="00CD0C0E"/>
    <w:rsid w:val="00CD11C3"/>
    <w:rsid w:val="00CD2143"/>
    <w:rsid w:val="00CD22C1"/>
    <w:rsid w:val="00CD5C01"/>
    <w:rsid w:val="00CE233A"/>
    <w:rsid w:val="00CF60F8"/>
    <w:rsid w:val="00D035FA"/>
    <w:rsid w:val="00D10555"/>
    <w:rsid w:val="00D1206A"/>
    <w:rsid w:val="00D222D8"/>
    <w:rsid w:val="00D27EAA"/>
    <w:rsid w:val="00D30298"/>
    <w:rsid w:val="00D304D1"/>
    <w:rsid w:val="00D31E79"/>
    <w:rsid w:val="00D33DA9"/>
    <w:rsid w:val="00D34D9F"/>
    <w:rsid w:val="00D36966"/>
    <w:rsid w:val="00D40E4E"/>
    <w:rsid w:val="00D4327E"/>
    <w:rsid w:val="00D43C47"/>
    <w:rsid w:val="00D4502B"/>
    <w:rsid w:val="00D50A88"/>
    <w:rsid w:val="00D50AA7"/>
    <w:rsid w:val="00D50D04"/>
    <w:rsid w:val="00D51A6A"/>
    <w:rsid w:val="00D52833"/>
    <w:rsid w:val="00D608D7"/>
    <w:rsid w:val="00D61C41"/>
    <w:rsid w:val="00D62311"/>
    <w:rsid w:val="00D62BB9"/>
    <w:rsid w:val="00D72203"/>
    <w:rsid w:val="00D72818"/>
    <w:rsid w:val="00D72D29"/>
    <w:rsid w:val="00D81D67"/>
    <w:rsid w:val="00D873E7"/>
    <w:rsid w:val="00D93293"/>
    <w:rsid w:val="00D9415C"/>
    <w:rsid w:val="00D9574F"/>
    <w:rsid w:val="00D96034"/>
    <w:rsid w:val="00D96FAA"/>
    <w:rsid w:val="00D97C6A"/>
    <w:rsid w:val="00D97F3C"/>
    <w:rsid w:val="00DA39B1"/>
    <w:rsid w:val="00DA65C5"/>
    <w:rsid w:val="00DB2833"/>
    <w:rsid w:val="00DB6AD2"/>
    <w:rsid w:val="00DB6EFB"/>
    <w:rsid w:val="00DB78AA"/>
    <w:rsid w:val="00DB7978"/>
    <w:rsid w:val="00DC13C7"/>
    <w:rsid w:val="00DC686D"/>
    <w:rsid w:val="00DD3616"/>
    <w:rsid w:val="00DE0A50"/>
    <w:rsid w:val="00DE0B13"/>
    <w:rsid w:val="00DE2A58"/>
    <w:rsid w:val="00DF7A67"/>
    <w:rsid w:val="00E0170F"/>
    <w:rsid w:val="00E01972"/>
    <w:rsid w:val="00E046CD"/>
    <w:rsid w:val="00E06384"/>
    <w:rsid w:val="00E115EE"/>
    <w:rsid w:val="00E147C5"/>
    <w:rsid w:val="00E14C28"/>
    <w:rsid w:val="00E212D0"/>
    <w:rsid w:val="00E21C9C"/>
    <w:rsid w:val="00E22161"/>
    <w:rsid w:val="00E2378E"/>
    <w:rsid w:val="00E26CDE"/>
    <w:rsid w:val="00E3021A"/>
    <w:rsid w:val="00E30BFD"/>
    <w:rsid w:val="00E326F4"/>
    <w:rsid w:val="00E34B83"/>
    <w:rsid w:val="00E36DF4"/>
    <w:rsid w:val="00E371BB"/>
    <w:rsid w:val="00E42DB0"/>
    <w:rsid w:val="00E476B6"/>
    <w:rsid w:val="00E51B0C"/>
    <w:rsid w:val="00E51FF8"/>
    <w:rsid w:val="00E529BC"/>
    <w:rsid w:val="00E537B4"/>
    <w:rsid w:val="00E61DD6"/>
    <w:rsid w:val="00E62BED"/>
    <w:rsid w:val="00E67385"/>
    <w:rsid w:val="00E73A1B"/>
    <w:rsid w:val="00E76310"/>
    <w:rsid w:val="00E7672E"/>
    <w:rsid w:val="00E83CB5"/>
    <w:rsid w:val="00E876A1"/>
    <w:rsid w:val="00E91A76"/>
    <w:rsid w:val="00E924EE"/>
    <w:rsid w:val="00E94FEE"/>
    <w:rsid w:val="00E95A6B"/>
    <w:rsid w:val="00EA0056"/>
    <w:rsid w:val="00EA14B9"/>
    <w:rsid w:val="00EB000E"/>
    <w:rsid w:val="00EB00FD"/>
    <w:rsid w:val="00EB0254"/>
    <w:rsid w:val="00EB31CA"/>
    <w:rsid w:val="00EB7BDE"/>
    <w:rsid w:val="00EC0C5E"/>
    <w:rsid w:val="00EC1470"/>
    <w:rsid w:val="00EC18DC"/>
    <w:rsid w:val="00EC6938"/>
    <w:rsid w:val="00ED148F"/>
    <w:rsid w:val="00ED153A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F03"/>
    <w:rsid w:val="00EF54E6"/>
    <w:rsid w:val="00F00C4C"/>
    <w:rsid w:val="00F02FB6"/>
    <w:rsid w:val="00F03BA0"/>
    <w:rsid w:val="00F04553"/>
    <w:rsid w:val="00F057F6"/>
    <w:rsid w:val="00F07689"/>
    <w:rsid w:val="00F10548"/>
    <w:rsid w:val="00F126D4"/>
    <w:rsid w:val="00F1343A"/>
    <w:rsid w:val="00F13B15"/>
    <w:rsid w:val="00F1449F"/>
    <w:rsid w:val="00F21027"/>
    <w:rsid w:val="00F3058D"/>
    <w:rsid w:val="00F33606"/>
    <w:rsid w:val="00F35903"/>
    <w:rsid w:val="00F3623A"/>
    <w:rsid w:val="00F3797F"/>
    <w:rsid w:val="00F41EA3"/>
    <w:rsid w:val="00F4594E"/>
    <w:rsid w:val="00F4771F"/>
    <w:rsid w:val="00F504C6"/>
    <w:rsid w:val="00F5332E"/>
    <w:rsid w:val="00F54B0B"/>
    <w:rsid w:val="00F54EC9"/>
    <w:rsid w:val="00F55371"/>
    <w:rsid w:val="00F57858"/>
    <w:rsid w:val="00F60524"/>
    <w:rsid w:val="00F60AAA"/>
    <w:rsid w:val="00F61562"/>
    <w:rsid w:val="00F72662"/>
    <w:rsid w:val="00F7544B"/>
    <w:rsid w:val="00F8004D"/>
    <w:rsid w:val="00F80AF7"/>
    <w:rsid w:val="00F81BE7"/>
    <w:rsid w:val="00F8464C"/>
    <w:rsid w:val="00F85736"/>
    <w:rsid w:val="00F8632C"/>
    <w:rsid w:val="00F87B42"/>
    <w:rsid w:val="00F94F72"/>
    <w:rsid w:val="00F96701"/>
    <w:rsid w:val="00FA2260"/>
    <w:rsid w:val="00FA33E4"/>
    <w:rsid w:val="00FA61AA"/>
    <w:rsid w:val="00FA6DE7"/>
    <w:rsid w:val="00FB2A3E"/>
    <w:rsid w:val="00FB515C"/>
    <w:rsid w:val="00FC1CF1"/>
    <w:rsid w:val="00FD0E8A"/>
    <w:rsid w:val="00FD189C"/>
    <w:rsid w:val="00FD212A"/>
    <w:rsid w:val="00FD41B2"/>
    <w:rsid w:val="00FD4915"/>
    <w:rsid w:val="00FD4B3A"/>
    <w:rsid w:val="00FD4C92"/>
    <w:rsid w:val="00FE6284"/>
    <w:rsid w:val="00FF20D1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Normal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auto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link w:val="P1Char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link w:val="R2Char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character" w:customStyle="1" w:styleId="P1Char">
    <w:name w:val="P1 Char"/>
    <w:aliases w:val="(a) Char"/>
    <w:basedOn w:val="DefaultParagraphFont"/>
    <w:link w:val="P1"/>
    <w:rsid w:val="00C77F6B"/>
    <w:rPr>
      <w:sz w:val="24"/>
      <w:szCs w:val="24"/>
      <w:lang w:eastAsia="en-US"/>
    </w:rPr>
  </w:style>
  <w:style w:type="character" w:customStyle="1" w:styleId="R2Char">
    <w:name w:val="R2 Char"/>
    <w:aliases w:val="(2) Char"/>
    <w:basedOn w:val="DefaultParagraphFont"/>
    <w:link w:val="R2"/>
    <w:rsid w:val="00C77F6B"/>
    <w:rPr>
      <w:sz w:val="24"/>
      <w:szCs w:val="24"/>
      <w:lang w:eastAsia="en-US"/>
    </w:rPr>
  </w:style>
  <w:style w:type="character" w:customStyle="1" w:styleId="CharSectnoAm">
    <w:name w:val="CharSectnoAm"/>
    <w:basedOn w:val="DefaultParagraphFont"/>
    <w:rsid w:val="00A2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yperlink" Target="http://www.comlaw.gov.au/" TargetMode="External"/><Relationship Id="rId33" Type="http://schemas.openxmlformats.org/officeDocument/2006/relationships/header" Target="head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5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2176</Characters>
  <Application>Microsoft Office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Renewable Energy (Electricity) Amendment Regulation 2012 (No.   )</vt:lpstr>
    </vt:vector>
  </TitlesOfParts>
  <Manager/>
  <Company/>
  <LinksUpToDate>false</LinksUpToDate>
  <CharactersWithSpaces>2518</CharactersWithSpaces>
  <SharedDoc>false</SharedDoc>
  <HLinks>
    <vt:vector size="6" baseType="variant"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Energy (Electricity) Amendment Regulation 2012 (No.   )</dc:title>
  <dc:subject/>
  <dc:creator/>
  <cp:keywords/>
  <cp:lastModifiedBy/>
  <cp:revision>1</cp:revision>
  <cp:lastPrinted>2012-06-19T01:46:00Z</cp:lastPrinted>
  <dcterms:created xsi:type="dcterms:W3CDTF">2012-06-26T03:37:00Z</dcterms:created>
  <dcterms:modified xsi:type="dcterms:W3CDTF">2012-06-26T03:37:00Z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988</vt:lpwstr>
  </property>
  <property fmtid="{D5CDD505-2E9C-101B-9397-08002B2CF9AE}" pid="3" name="IndexMatter">
    <vt:lpwstr>1202966C</vt:lpwstr>
  </property>
  <property fmtid="{D5CDD505-2E9C-101B-9397-08002B2CF9AE}" pid="4" name="Editor">
    <vt:bool>true</vt:bool>
  </property>
  <property fmtid="{D5CDD505-2E9C-101B-9397-08002B2CF9AE}" pid="5" name="Final">
    <vt:bool>true</vt:bool>
  </property>
</Properties>
</file>