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AE" w:rsidRPr="006F2EAE" w:rsidRDefault="006F2EAE" w:rsidP="006F2EAE">
      <w:pPr>
        <w:overflowPunct w:val="0"/>
        <w:autoSpaceDE w:val="0"/>
        <w:autoSpaceDN w:val="0"/>
        <w:adjustRightInd w:val="0"/>
        <w:spacing w:before="40" w:line="300" w:lineRule="atLeast"/>
        <w:jc w:val="center"/>
        <w:rPr>
          <w:rFonts w:ascii="Times New Roman" w:hAnsi="Times New Roman"/>
          <w:b/>
          <w:bCs/>
          <w:color w:val="000000"/>
        </w:rPr>
      </w:pPr>
      <w:r w:rsidRPr="006F2EAE">
        <w:rPr>
          <w:rFonts w:ascii="Times New Roman" w:hAnsi="Times New Roman"/>
          <w:b/>
          <w:bCs/>
          <w:color w:val="000000"/>
        </w:rPr>
        <w:t>Australian Securities and Investments Commission</w:t>
      </w:r>
      <w:r w:rsidRPr="006F2EAE">
        <w:rPr>
          <w:rFonts w:ascii="Times New Roman" w:hAnsi="Times New Roman"/>
          <w:b/>
          <w:bCs/>
          <w:color w:val="000000"/>
        </w:rPr>
        <w:br/>
        <w:t>Corporations Act 2001 — Paragraph</w:t>
      </w:r>
      <w:r w:rsidR="00C36D20"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C36D20">
        <w:rPr>
          <w:rFonts w:ascii="Times New Roman" w:hAnsi="Times New Roman"/>
          <w:b/>
          <w:bCs/>
          <w:color w:val="000000"/>
        </w:rPr>
        <w:t>601QA(1)(a), 741(1)(a), 741(1)(b), 9</w:t>
      </w:r>
      <w:r w:rsidRPr="006F2EAE">
        <w:rPr>
          <w:rFonts w:ascii="Times New Roman" w:hAnsi="Times New Roman"/>
          <w:b/>
          <w:bCs/>
          <w:color w:val="000000"/>
        </w:rPr>
        <w:t>11A(2)(l)</w:t>
      </w:r>
      <w:r w:rsidR="00C36D20">
        <w:rPr>
          <w:rFonts w:ascii="Times New Roman" w:hAnsi="Times New Roman"/>
          <w:b/>
          <w:bCs/>
          <w:color w:val="000000"/>
        </w:rPr>
        <w:t>, 1020F(1)(a) and 1020F(1)(c)</w:t>
      </w:r>
      <w:r w:rsidRPr="006F2EAE">
        <w:rPr>
          <w:rFonts w:ascii="Times New Roman" w:hAnsi="Times New Roman"/>
          <w:b/>
          <w:bCs/>
          <w:color w:val="000000"/>
        </w:rPr>
        <w:t xml:space="preserve"> — Variation</w:t>
      </w:r>
    </w:p>
    <w:p w:rsidR="006F2EAE" w:rsidRPr="006F2EAE" w:rsidRDefault="006F2EAE" w:rsidP="006F2EAE">
      <w:pPr>
        <w:overflowPunct w:val="0"/>
        <w:autoSpaceDE w:val="0"/>
        <w:autoSpaceDN w:val="0"/>
        <w:adjustRightInd w:val="0"/>
        <w:spacing w:before="40" w:line="300" w:lineRule="atLeast"/>
        <w:rPr>
          <w:rFonts w:ascii="Times New Roman" w:hAnsi="Times New Roman"/>
          <w:color w:val="000000"/>
        </w:rPr>
      </w:pPr>
    </w:p>
    <w:p w:rsidR="006F2EAE" w:rsidRPr="006F2EAE" w:rsidRDefault="006F2EAE" w:rsidP="006F2EAE">
      <w:pPr>
        <w:rPr>
          <w:rFonts w:ascii="Times New Roman" w:hAnsi="Times New Roman"/>
          <w:b/>
          <w:bCs/>
          <w:szCs w:val="18"/>
          <w:lang w:val="en-US"/>
        </w:rPr>
      </w:pPr>
      <w:r w:rsidRPr="006F2EAE">
        <w:rPr>
          <w:rFonts w:ascii="Times New Roman" w:hAnsi="Times New Roman"/>
          <w:b/>
          <w:bCs/>
          <w:szCs w:val="18"/>
          <w:lang w:val="en-US"/>
        </w:rPr>
        <w:t>Enabling legislation</w:t>
      </w:r>
    </w:p>
    <w:p w:rsidR="006F2EAE" w:rsidRPr="006F2EAE" w:rsidRDefault="006F2EAE" w:rsidP="006F2EAE">
      <w:pPr>
        <w:tabs>
          <w:tab w:val="left" w:pos="720"/>
        </w:tabs>
        <w:ind w:left="720" w:hanging="720"/>
        <w:rPr>
          <w:rFonts w:ascii="Times New Roman" w:hAnsi="Times New Roman"/>
          <w:szCs w:val="18"/>
          <w:lang w:val="en-US"/>
        </w:rPr>
      </w:pPr>
    </w:p>
    <w:p w:rsidR="006F2EAE" w:rsidRPr="006F2EAE" w:rsidRDefault="006F2EAE" w:rsidP="006F2EAE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1.</w:t>
      </w:r>
      <w:r w:rsidRPr="006F2EAE">
        <w:rPr>
          <w:rFonts w:ascii="Times New Roman" w:hAnsi="Times New Roman"/>
          <w:szCs w:val="18"/>
          <w:lang w:val="en-US"/>
        </w:rPr>
        <w:tab/>
        <w:t xml:space="preserve">The Australian Securities and Investments Commission makes this instrument under paragraph </w:t>
      </w:r>
      <w:proofErr w:type="gramStart"/>
      <w:r w:rsidRPr="006F2EAE">
        <w:rPr>
          <w:rFonts w:ascii="Times New Roman" w:hAnsi="Times New Roman"/>
          <w:szCs w:val="18"/>
          <w:lang w:val="en-US"/>
        </w:rPr>
        <w:t>911A(</w:t>
      </w:r>
      <w:proofErr w:type="gramEnd"/>
      <w:r w:rsidRPr="006F2EAE">
        <w:rPr>
          <w:rFonts w:ascii="Times New Roman" w:hAnsi="Times New Roman"/>
          <w:szCs w:val="18"/>
          <w:lang w:val="en-US"/>
        </w:rPr>
        <w:t xml:space="preserve">2)(l) of the </w:t>
      </w:r>
      <w:r w:rsidRPr="006F2EAE">
        <w:rPr>
          <w:rFonts w:ascii="Times New Roman" w:hAnsi="Times New Roman"/>
          <w:i/>
          <w:szCs w:val="18"/>
          <w:lang w:val="en-US"/>
        </w:rPr>
        <w:t xml:space="preserve">Corporations Act </w:t>
      </w:r>
      <w:r w:rsidRPr="006F2EAE">
        <w:rPr>
          <w:rFonts w:ascii="Times New Roman" w:hAnsi="Times New Roman"/>
          <w:i/>
          <w:iCs/>
          <w:szCs w:val="18"/>
          <w:lang w:val="en-US"/>
        </w:rPr>
        <w:t>2001</w:t>
      </w:r>
      <w:r w:rsidRPr="006F2EAE">
        <w:rPr>
          <w:rFonts w:ascii="Times New Roman" w:hAnsi="Times New Roman"/>
          <w:szCs w:val="18"/>
          <w:lang w:val="en-US"/>
        </w:rPr>
        <w:t>.</w:t>
      </w:r>
    </w:p>
    <w:p w:rsidR="006F2EAE" w:rsidRPr="006F2EAE" w:rsidRDefault="006F2EAE" w:rsidP="006F2EAE">
      <w:pPr>
        <w:spacing w:beforeAutospacing="1" w:afterAutospacing="1"/>
        <w:outlineLvl w:val="0"/>
        <w:rPr>
          <w:rFonts w:ascii="Times New Roman" w:eastAsia="Arial Unicode MS" w:hAnsi="Times New Roman"/>
          <w:b/>
          <w:bCs/>
          <w:kern w:val="36"/>
          <w:szCs w:val="48"/>
        </w:rPr>
      </w:pPr>
      <w:r w:rsidRPr="006F2EAE">
        <w:rPr>
          <w:rFonts w:ascii="Times New Roman" w:eastAsia="Arial Unicode MS" w:hAnsi="Times New Roman"/>
          <w:b/>
          <w:bCs/>
          <w:kern w:val="36"/>
          <w:szCs w:val="48"/>
        </w:rPr>
        <w:t>Title</w:t>
      </w:r>
    </w:p>
    <w:p w:rsidR="006F2EAE" w:rsidRPr="006F2EAE" w:rsidRDefault="006F2EAE" w:rsidP="006F2EAE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2.</w:t>
      </w:r>
      <w:r w:rsidRPr="006F2EAE">
        <w:rPr>
          <w:rFonts w:ascii="Times New Roman" w:hAnsi="Times New Roman"/>
          <w:szCs w:val="18"/>
          <w:lang w:val="en-US"/>
        </w:rPr>
        <w:tab/>
        <w:t>This instrument is ASIC Class Order [CO 1</w:t>
      </w:r>
      <w:r w:rsidR="009924BF">
        <w:rPr>
          <w:rFonts w:ascii="Times New Roman" w:hAnsi="Times New Roman"/>
          <w:szCs w:val="18"/>
          <w:lang w:val="en-US"/>
        </w:rPr>
        <w:t>2</w:t>
      </w:r>
      <w:r w:rsidRPr="006F2EAE">
        <w:rPr>
          <w:rFonts w:ascii="Times New Roman" w:hAnsi="Times New Roman"/>
          <w:szCs w:val="18"/>
          <w:lang w:val="en-US"/>
        </w:rPr>
        <w:t>/</w:t>
      </w:r>
      <w:r w:rsidR="00D52AE5">
        <w:rPr>
          <w:rFonts w:ascii="Times New Roman" w:hAnsi="Times New Roman"/>
          <w:szCs w:val="18"/>
          <w:lang w:val="en-US"/>
        </w:rPr>
        <w:t>573</w:t>
      </w:r>
      <w:r w:rsidRPr="006F2EAE">
        <w:rPr>
          <w:rFonts w:ascii="Times New Roman" w:hAnsi="Times New Roman"/>
          <w:szCs w:val="18"/>
          <w:lang w:val="en-US"/>
        </w:rPr>
        <w:t>].</w:t>
      </w:r>
    </w:p>
    <w:p w:rsidR="006F2EAE" w:rsidRPr="006F2EAE" w:rsidRDefault="006F2EAE" w:rsidP="006F2EAE">
      <w:pPr>
        <w:rPr>
          <w:rFonts w:ascii="Times New Roman" w:hAnsi="Times New Roman"/>
          <w:b/>
          <w:bCs/>
          <w:szCs w:val="18"/>
          <w:lang w:val="en-US"/>
        </w:rPr>
      </w:pPr>
    </w:p>
    <w:p w:rsidR="006F2EAE" w:rsidRPr="006F2EAE" w:rsidRDefault="006F2EAE" w:rsidP="006F2EAE">
      <w:pPr>
        <w:rPr>
          <w:rFonts w:ascii="Times New Roman" w:hAnsi="Times New Roman"/>
          <w:b/>
          <w:bCs/>
          <w:szCs w:val="18"/>
          <w:lang w:val="en-US"/>
        </w:rPr>
      </w:pPr>
      <w:r w:rsidRPr="006F2EAE">
        <w:rPr>
          <w:rFonts w:ascii="Times New Roman" w:hAnsi="Times New Roman"/>
          <w:b/>
          <w:bCs/>
          <w:szCs w:val="18"/>
          <w:lang w:val="en-US"/>
        </w:rPr>
        <w:t>Commencement</w:t>
      </w:r>
    </w:p>
    <w:p w:rsidR="006F2EAE" w:rsidRPr="006F2EAE" w:rsidRDefault="006F2EAE" w:rsidP="006F2EAE">
      <w:pPr>
        <w:tabs>
          <w:tab w:val="left" w:pos="720"/>
        </w:tabs>
        <w:ind w:left="720" w:hanging="720"/>
        <w:rPr>
          <w:rFonts w:ascii="Times New Roman" w:hAnsi="Times New Roman"/>
          <w:szCs w:val="18"/>
          <w:lang w:val="en-US"/>
        </w:rPr>
      </w:pPr>
    </w:p>
    <w:p w:rsidR="006F2EAE" w:rsidRPr="006F2EAE" w:rsidRDefault="006F2EAE" w:rsidP="006F2EAE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3.</w:t>
      </w:r>
      <w:r w:rsidRPr="006F2EAE">
        <w:rPr>
          <w:rFonts w:ascii="Times New Roman" w:hAnsi="Times New Roman"/>
          <w:szCs w:val="18"/>
          <w:lang w:val="en-US"/>
        </w:rPr>
        <w:tab/>
        <w:t>This instrument commences on the later of:</w:t>
      </w:r>
    </w:p>
    <w:p w:rsidR="006F2EAE" w:rsidRPr="006F2EAE" w:rsidRDefault="006F2EAE" w:rsidP="006F2EAE">
      <w:pPr>
        <w:ind w:left="720" w:hanging="720"/>
        <w:rPr>
          <w:rFonts w:ascii="Times New Roman" w:hAnsi="Times New Roman"/>
          <w:szCs w:val="18"/>
          <w:lang w:val="en-US"/>
        </w:rPr>
      </w:pPr>
    </w:p>
    <w:p w:rsidR="006F2EAE" w:rsidRPr="006F2EAE" w:rsidRDefault="006F2EAE" w:rsidP="006F2EAE">
      <w:pPr>
        <w:ind w:left="1134" w:hanging="578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(a)</w:t>
      </w:r>
      <w:r w:rsidRPr="006F2EAE">
        <w:rPr>
          <w:rFonts w:ascii="Times New Roman" w:hAnsi="Times New Roman"/>
          <w:szCs w:val="18"/>
          <w:lang w:val="en-US"/>
        </w:rPr>
        <w:tab/>
      </w:r>
      <w:proofErr w:type="gramStart"/>
      <w:r w:rsidRPr="006F2EAE">
        <w:rPr>
          <w:rFonts w:ascii="Times New Roman" w:hAnsi="Times New Roman"/>
          <w:szCs w:val="18"/>
          <w:lang w:val="en-US"/>
        </w:rPr>
        <w:t>the</w:t>
      </w:r>
      <w:proofErr w:type="gramEnd"/>
      <w:r w:rsidRPr="006F2EAE">
        <w:rPr>
          <w:rFonts w:ascii="Times New Roman" w:hAnsi="Times New Roman"/>
          <w:szCs w:val="18"/>
          <w:lang w:val="en-US"/>
        </w:rPr>
        <w:t xml:space="preserve"> date it is registered under the </w:t>
      </w:r>
      <w:r w:rsidRPr="006F2EAE">
        <w:rPr>
          <w:rFonts w:ascii="Times New Roman" w:hAnsi="Times New Roman"/>
          <w:i/>
          <w:szCs w:val="18"/>
          <w:lang w:val="en-US"/>
        </w:rPr>
        <w:t>Legislative Instruments Act 2003</w:t>
      </w:r>
      <w:r w:rsidRPr="006F2EAE">
        <w:rPr>
          <w:rFonts w:ascii="Times New Roman" w:hAnsi="Times New Roman"/>
          <w:szCs w:val="18"/>
          <w:lang w:val="en-US"/>
        </w:rPr>
        <w:t>; and</w:t>
      </w:r>
    </w:p>
    <w:p w:rsidR="006F2EAE" w:rsidRPr="006F2EAE" w:rsidRDefault="006F2EAE" w:rsidP="006F2EAE">
      <w:pPr>
        <w:ind w:left="1134" w:hanging="578"/>
        <w:rPr>
          <w:rFonts w:ascii="Times New Roman" w:hAnsi="Times New Roman"/>
          <w:szCs w:val="18"/>
          <w:lang w:val="en-US"/>
        </w:rPr>
      </w:pPr>
    </w:p>
    <w:p w:rsidR="006F2EAE" w:rsidRPr="006F2EAE" w:rsidRDefault="006F2EAE" w:rsidP="006F2EAE">
      <w:pPr>
        <w:ind w:left="1134" w:hanging="578"/>
        <w:rPr>
          <w:rFonts w:ascii="Times New Roman" w:hAnsi="Times New Roman"/>
          <w:iCs/>
          <w:szCs w:val="18"/>
          <w:lang w:val="en-US"/>
        </w:rPr>
      </w:pPr>
      <w:r w:rsidRPr="006F2EAE">
        <w:rPr>
          <w:rFonts w:ascii="Times New Roman" w:hAnsi="Times New Roman"/>
          <w:szCs w:val="18"/>
          <w:lang w:val="en-US"/>
        </w:rPr>
        <w:t>(b)</w:t>
      </w:r>
      <w:r w:rsidRPr="006F2EAE">
        <w:rPr>
          <w:rFonts w:ascii="Times New Roman" w:hAnsi="Times New Roman"/>
          <w:szCs w:val="18"/>
          <w:lang w:val="en-US"/>
        </w:rPr>
        <w:tab/>
      </w:r>
      <w:proofErr w:type="gramStart"/>
      <w:r w:rsidRPr="006F2EAE">
        <w:rPr>
          <w:rFonts w:ascii="Times New Roman" w:hAnsi="Times New Roman"/>
          <w:szCs w:val="18"/>
          <w:lang w:val="en-US"/>
        </w:rPr>
        <w:t>the</w:t>
      </w:r>
      <w:proofErr w:type="gramEnd"/>
      <w:r w:rsidRPr="006F2EAE">
        <w:rPr>
          <w:rFonts w:ascii="Times New Roman" w:hAnsi="Times New Roman"/>
          <w:szCs w:val="18"/>
          <w:lang w:val="en-US"/>
        </w:rPr>
        <w:t xml:space="preserve"> date of its gazettal</w:t>
      </w:r>
      <w:r w:rsidRPr="006F2EAE">
        <w:rPr>
          <w:rFonts w:ascii="Times New Roman" w:hAnsi="Times New Roman"/>
          <w:iCs/>
          <w:szCs w:val="18"/>
          <w:lang w:val="en-US"/>
        </w:rPr>
        <w:t>.</w:t>
      </w:r>
    </w:p>
    <w:p w:rsidR="006F2EAE" w:rsidRPr="006F2EAE" w:rsidRDefault="006F2EAE" w:rsidP="006F2EAE">
      <w:pPr>
        <w:ind w:left="720" w:hanging="720"/>
        <w:rPr>
          <w:rFonts w:ascii="Times New Roman" w:hAnsi="Times New Roman"/>
          <w:sz w:val="20"/>
          <w:szCs w:val="18"/>
          <w:lang w:val="en-US"/>
        </w:rPr>
      </w:pPr>
      <w:r w:rsidRPr="006F2EAE">
        <w:rPr>
          <w:rFonts w:ascii="Times New Roman" w:hAnsi="Times New Roman"/>
          <w:iCs/>
          <w:szCs w:val="18"/>
          <w:lang w:val="en-US"/>
        </w:rPr>
        <w:tab/>
      </w:r>
      <w:r w:rsidRPr="006F2EAE">
        <w:rPr>
          <w:rFonts w:ascii="Times New Roman" w:hAnsi="Times New Roman"/>
          <w:iCs/>
          <w:szCs w:val="18"/>
          <w:lang w:val="en-US"/>
        </w:rPr>
        <w:tab/>
      </w:r>
    </w:p>
    <w:p w:rsidR="006F2EAE" w:rsidRPr="006F2EAE" w:rsidRDefault="006F2EAE" w:rsidP="006F2EAE">
      <w:pPr>
        <w:ind w:left="1134" w:right="144" w:hanging="567"/>
        <w:rPr>
          <w:rFonts w:ascii="Times New Roman" w:hAnsi="Times New Roman"/>
          <w:sz w:val="18"/>
          <w:szCs w:val="18"/>
          <w:lang w:val="en-US"/>
        </w:rPr>
      </w:pPr>
      <w:r w:rsidRPr="006F2EAE">
        <w:rPr>
          <w:rFonts w:ascii="Times New Roman" w:hAnsi="Times New Roman"/>
          <w:sz w:val="18"/>
          <w:szCs w:val="18"/>
          <w:lang w:val="en-US"/>
        </w:rPr>
        <w:t>Note:</w:t>
      </w:r>
      <w:r w:rsidRPr="006F2EAE">
        <w:rPr>
          <w:rFonts w:ascii="Times New Roman" w:hAnsi="Times New Roman"/>
          <w:sz w:val="18"/>
          <w:szCs w:val="18"/>
          <w:lang w:val="en-US"/>
        </w:rPr>
        <w:tab/>
        <w:t xml:space="preserve">An instrument is registered when it is recorded on the Federal Register of Legislative Instruments </w:t>
      </w:r>
      <w:r w:rsidRPr="006F2EAE">
        <w:rPr>
          <w:rFonts w:ascii="Times New Roman" w:hAnsi="Times New Roman"/>
          <w:i/>
          <w:sz w:val="18"/>
          <w:szCs w:val="18"/>
          <w:lang w:val="en-US"/>
        </w:rPr>
        <w:t>(</w:t>
      </w:r>
      <w:r w:rsidRPr="006F2EAE">
        <w:rPr>
          <w:rFonts w:ascii="Times New Roman" w:hAnsi="Times New Roman"/>
          <w:b/>
          <w:bCs/>
          <w:i/>
          <w:sz w:val="18"/>
          <w:szCs w:val="18"/>
          <w:lang w:val="en-US"/>
        </w:rPr>
        <w:t>FRLI</w:t>
      </w:r>
      <w:r w:rsidRPr="006F2EAE">
        <w:rPr>
          <w:rFonts w:ascii="Times New Roman" w:hAnsi="Times New Roman"/>
          <w:i/>
          <w:sz w:val="18"/>
          <w:szCs w:val="18"/>
          <w:lang w:val="en-US"/>
        </w:rPr>
        <w:t xml:space="preserve">) </w:t>
      </w:r>
      <w:r w:rsidRPr="006F2EAE">
        <w:rPr>
          <w:rFonts w:ascii="Times New Roman" w:hAnsi="Times New Roman"/>
          <w:sz w:val="18"/>
          <w:szCs w:val="18"/>
          <w:lang w:val="en-US"/>
        </w:rPr>
        <w:t xml:space="preserve">in electronic form: see </w:t>
      </w:r>
      <w:r w:rsidRPr="006F2EAE">
        <w:rPr>
          <w:rFonts w:ascii="Times New Roman" w:hAnsi="Times New Roman"/>
          <w:i/>
          <w:spacing w:val="4"/>
          <w:sz w:val="18"/>
          <w:szCs w:val="18"/>
          <w:lang w:val="en-US"/>
        </w:rPr>
        <w:t xml:space="preserve">Legislative Instruments Act </w:t>
      </w:r>
      <w:r w:rsidRPr="006F2EAE">
        <w:rPr>
          <w:rFonts w:ascii="Times New Roman" w:hAnsi="Times New Roman"/>
          <w:i/>
          <w:iCs/>
          <w:sz w:val="18"/>
          <w:szCs w:val="18"/>
          <w:lang w:val="en-US"/>
        </w:rPr>
        <w:t>2003</w:t>
      </w:r>
      <w:r w:rsidRPr="006F2EAE">
        <w:rPr>
          <w:rFonts w:ascii="Times New Roman" w:hAnsi="Times New Roman"/>
          <w:sz w:val="18"/>
          <w:szCs w:val="18"/>
          <w:lang w:val="en-US"/>
        </w:rPr>
        <w:t>, s</w:t>
      </w:r>
      <w:r w:rsidR="00CB7D7F">
        <w:rPr>
          <w:rFonts w:ascii="Times New Roman" w:hAnsi="Times New Roman"/>
          <w:sz w:val="18"/>
          <w:szCs w:val="18"/>
          <w:lang w:val="en-US"/>
        </w:rPr>
        <w:t>ection</w:t>
      </w:r>
      <w:r w:rsidRPr="006F2EAE">
        <w:rPr>
          <w:rFonts w:ascii="Times New Roman" w:hAnsi="Times New Roman"/>
          <w:sz w:val="18"/>
          <w:szCs w:val="18"/>
          <w:lang w:val="en-US"/>
        </w:rPr>
        <w:t xml:space="preserve"> 4 (definition of </w:t>
      </w:r>
      <w:r w:rsidRPr="006F2EAE">
        <w:rPr>
          <w:rFonts w:ascii="Times New Roman" w:hAnsi="Times New Roman"/>
          <w:b/>
          <w:bCs/>
          <w:i/>
          <w:iCs/>
          <w:sz w:val="18"/>
          <w:szCs w:val="18"/>
          <w:lang w:val="en-US"/>
        </w:rPr>
        <w:t>register</w:t>
      </w:r>
      <w:r w:rsidRPr="006F2EAE">
        <w:rPr>
          <w:rFonts w:ascii="Times New Roman" w:hAnsi="Times New Roman"/>
          <w:sz w:val="18"/>
          <w:szCs w:val="18"/>
          <w:lang w:val="en-US"/>
        </w:rPr>
        <w:t xml:space="preserve">).  The FRLI may be accessed at </w:t>
      </w:r>
      <w:hyperlink r:id="rId6" w:history="1">
        <w:r w:rsidRPr="006F2EAE">
          <w:rPr>
            <w:rFonts w:ascii="Times New Roman" w:hAnsi="Times New Roman"/>
            <w:color w:val="0000FF"/>
            <w:sz w:val="18"/>
            <w:szCs w:val="18"/>
            <w:u w:val="single"/>
          </w:rPr>
          <w:t>http://www.frli.gov.au/</w:t>
        </w:r>
      </w:hyperlink>
      <w:r w:rsidRPr="006F2EAE">
        <w:rPr>
          <w:rFonts w:ascii="Times New Roman" w:hAnsi="Times New Roman"/>
          <w:sz w:val="18"/>
          <w:szCs w:val="18"/>
          <w:lang w:val="en-US"/>
        </w:rPr>
        <w:t>.</w:t>
      </w:r>
    </w:p>
    <w:p w:rsidR="006F2EAE" w:rsidRPr="006F2EAE" w:rsidRDefault="006F2EAE" w:rsidP="006F2EAE">
      <w:pPr>
        <w:ind w:left="720" w:hanging="720"/>
        <w:rPr>
          <w:rFonts w:ascii="Times New Roman" w:hAnsi="Times New Roman"/>
          <w:b/>
          <w:bCs/>
          <w:szCs w:val="18"/>
        </w:rPr>
      </w:pPr>
    </w:p>
    <w:p w:rsidR="006F2EAE" w:rsidRPr="006F2EAE" w:rsidRDefault="006F2EAE" w:rsidP="006F2EAE">
      <w:pPr>
        <w:keepNext/>
        <w:ind w:left="720" w:hanging="720"/>
        <w:outlineLvl w:val="4"/>
        <w:rPr>
          <w:rFonts w:ascii="Times New Roman" w:hAnsi="Times New Roman"/>
          <w:b/>
          <w:bCs/>
          <w:szCs w:val="18"/>
        </w:rPr>
      </w:pPr>
      <w:r w:rsidRPr="006F2EAE">
        <w:rPr>
          <w:rFonts w:ascii="Times New Roman" w:hAnsi="Times New Roman"/>
          <w:b/>
          <w:bCs/>
          <w:szCs w:val="18"/>
        </w:rPr>
        <w:t>Variations</w:t>
      </w:r>
    </w:p>
    <w:p w:rsidR="006F2EAE" w:rsidRDefault="006F2EAE" w:rsidP="006F2EAE">
      <w:pPr>
        <w:ind w:left="720" w:hanging="720"/>
        <w:rPr>
          <w:rFonts w:ascii="Times New Roman" w:hAnsi="Times New Roman"/>
          <w:szCs w:val="18"/>
        </w:rPr>
      </w:pPr>
    </w:p>
    <w:p w:rsidR="000109D0" w:rsidRDefault="000109D0" w:rsidP="000109D0">
      <w:pPr>
        <w:ind w:left="720" w:hanging="720"/>
        <w:rPr>
          <w:rFonts w:ascii="Times New Roman" w:hAnsi="Times New Roman"/>
          <w:i/>
          <w:szCs w:val="18"/>
        </w:rPr>
      </w:pPr>
      <w:r w:rsidRPr="00307BDF">
        <w:rPr>
          <w:rFonts w:ascii="Times New Roman" w:hAnsi="Times New Roman"/>
          <w:i/>
          <w:szCs w:val="18"/>
        </w:rPr>
        <w:t>ASIC Class Order [CO 0</w:t>
      </w:r>
      <w:r w:rsidR="00B8102B">
        <w:rPr>
          <w:rFonts w:ascii="Times New Roman" w:hAnsi="Times New Roman"/>
          <w:i/>
          <w:szCs w:val="18"/>
        </w:rPr>
        <w:t>4</w:t>
      </w:r>
      <w:r w:rsidRPr="00307BDF">
        <w:rPr>
          <w:rFonts w:ascii="Times New Roman" w:hAnsi="Times New Roman"/>
          <w:i/>
          <w:szCs w:val="18"/>
        </w:rPr>
        <w:t>/</w:t>
      </w:r>
      <w:r w:rsidR="00B8102B">
        <w:rPr>
          <w:rFonts w:ascii="Times New Roman" w:hAnsi="Times New Roman"/>
          <w:i/>
          <w:szCs w:val="18"/>
        </w:rPr>
        <w:t>526</w:t>
      </w:r>
      <w:r w:rsidRPr="00307BDF">
        <w:rPr>
          <w:rFonts w:ascii="Times New Roman" w:hAnsi="Times New Roman"/>
          <w:i/>
          <w:szCs w:val="18"/>
        </w:rPr>
        <w:t>]</w:t>
      </w:r>
    </w:p>
    <w:p w:rsidR="000109D0" w:rsidRPr="006F2EAE" w:rsidRDefault="000109D0" w:rsidP="000109D0">
      <w:pPr>
        <w:ind w:left="720" w:hanging="720"/>
        <w:rPr>
          <w:rFonts w:ascii="Times New Roman" w:hAnsi="Times New Roman"/>
          <w:szCs w:val="18"/>
        </w:rPr>
      </w:pPr>
    </w:p>
    <w:p w:rsidR="009924BF" w:rsidRDefault="000109D0" w:rsidP="000109D0">
      <w:pPr>
        <w:ind w:left="567" w:hanging="567"/>
        <w:rPr>
          <w:rFonts w:ascii="Times New Roman" w:hAnsi="Times New Roman"/>
          <w:szCs w:val="18"/>
          <w:lang w:val="en-US"/>
        </w:rPr>
      </w:pPr>
      <w:r w:rsidRPr="006F2EAE">
        <w:rPr>
          <w:rFonts w:ascii="Times New Roman" w:hAnsi="Times New Roman"/>
          <w:szCs w:val="18"/>
        </w:rPr>
        <w:t>4.</w:t>
      </w:r>
      <w:r w:rsidRPr="006F2EAE">
        <w:rPr>
          <w:rFonts w:ascii="Times New Roman" w:hAnsi="Times New Roman"/>
          <w:szCs w:val="18"/>
        </w:rPr>
        <w:tab/>
        <w:t xml:space="preserve">ASIC </w:t>
      </w:r>
      <w:r w:rsidRPr="006F2EAE">
        <w:rPr>
          <w:rFonts w:ascii="Times New Roman" w:hAnsi="Times New Roman"/>
          <w:szCs w:val="18"/>
          <w:lang w:val="en-US"/>
        </w:rPr>
        <w:t>Class Order [CO 0</w:t>
      </w:r>
      <w:r w:rsidR="00B8102B">
        <w:rPr>
          <w:rFonts w:ascii="Times New Roman" w:hAnsi="Times New Roman"/>
          <w:szCs w:val="18"/>
          <w:lang w:val="en-US"/>
        </w:rPr>
        <w:t>4</w:t>
      </w:r>
      <w:r w:rsidRPr="006F2EAE">
        <w:rPr>
          <w:rFonts w:ascii="Times New Roman" w:hAnsi="Times New Roman"/>
          <w:szCs w:val="18"/>
          <w:lang w:val="en-US"/>
        </w:rPr>
        <w:t>/</w:t>
      </w:r>
      <w:r w:rsidR="00B8102B">
        <w:rPr>
          <w:rFonts w:ascii="Times New Roman" w:hAnsi="Times New Roman"/>
          <w:szCs w:val="18"/>
          <w:lang w:val="en-US"/>
        </w:rPr>
        <w:t>526</w:t>
      </w:r>
      <w:r w:rsidRPr="006F2EAE">
        <w:rPr>
          <w:rFonts w:ascii="Times New Roman" w:hAnsi="Times New Roman"/>
          <w:szCs w:val="18"/>
          <w:lang w:val="en-US"/>
        </w:rPr>
        <w:t xml:space="preserve">] is varied </w:t>
      </w:r>
      <w:r w:rsidR="009924BF">
        <w:rPr>
          <w:rFonts w:ascii="Times New Roman" w:hAnsi="Times New Roman"/>
          <w:szCs w:val="18"/>
          <w:lang w:val="en-US"/>
        </w:rPr>
        <w:t>as follows:</w:t>
      </w:r>
    </w:p>
    <w:p w:rsidR="009924BF" w:rsidRDefault="009924BF" w:rsidP="000109D0">
      <w:pPr>
        <w:ind w:left="567" w:hanging="567"/>
        <w:rPr>
          <w:rFonts w:ascii="Times New Roman" w:hAnsi="Times New Roman"/>
          <w:szCs w:val="18"/>
          <w:lang w:val="en-US"/>
        </w:rPr>
      </w:pPr>
    </w:p>
    <w:p w:rsidR="004B7433" w:rsidRDefault="004B7433" w:rsidP="00E22C83">
      <w:pPr>
        <w:ind w:left="1134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(a)</w:t>
      </w:r>
      <w:r>
        <w:rPr>
          <w:rFonts w:ascii="Times New Roman" w:hAnsi="Times New Roman"/>
          <w:szCs w:val="18"/>
          <w:lang w:val="en-US"/>
        </w:rPr>
        <w:tab/>
      </w:r>
      <w:proofErr w:type="gramStart"/>
      <w:r>
        <w:rPr>
          <w:rFonts w:ascii="Times New Roman" w:hAnsi="Times New Roman"/>
          <w:szCs w:val="18"/>
          <w:lang w:val="en-US"/>
        </w:rPr>
        <w:t>after</w:t>
      </w:r>
      <w:proofErr w:type="gramEnd"/>
      <w:r>
        <w:rPr>
          <w:rFonts w:ascii="Times New Roman" w:hAnsi="Times New Roman"/>
          <w:szCs w:val="18"/>
          <w:lang w:val="en-US"/>
        </w:rPr>
        <w:t xml:space="preserve"> subparagraph 6(f) insert:</w:t>
      </w:r>
    </w:p>
    <w:p w:rsidR="004B7433" w:rsidRDefault="004B7433" w:rsidP="00E22C83">
      <w:pPr>
        <w:ind w:left="1134" w:hanging="567"/>
        <w:rPr>
          <w:rFonts w:ascii="Times New Roman" w:hAnsi="Times New Roman"/>
          <w:szCs w:val="18"/>
          <w:lang w:val="en-US"/>
        </w:rPr>
      </w:pPr>
    </w:p>
    <w:p w:rsidR="004B7433" w:rsidRPr="004B7433" w:rsidRDefault="004B7433" w:rsidP="004B7433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“(fa)</w:t>
      </w:r>
      <w:r>
        <w:rPr>
          <w:rFonts w:ascii="Times New Roman" w:hAnsi="Times New Roman"/>
          <w:szCs w:val="18"/>
          <w:lang w:val="en-US"/>
        </w:rPr>
        <w:tab/>
        <w:t>I</w:t>
      </w:r>
      <w:r w:rsidRPr="004B7433">
        <w:rPr>
          <w:rFonts w:ascii="Times New Roman" w:hAnsi="Times New Roman"/>
          <w:szCs w:val="18"/>
          <w:lang w:val="en-US"/>
        </w:rPr>
        <w:t xml:space="preserve">f ASIC gives the </w:t>
      </w:r>
      <w:r>
        <w:rPr>
          <w:rFonts w:ascii="Times New Roman" w:hAnsi="Times New Roman"/>
          <w:szCs w:val="18"/>
          <w:lang w:val="en-US"/>
        </w:rPr>
        <w:t xml:space="preserve">exempt operator </w:t>
      </w:r>
      <w:r w:rsidRPr="004B7433">
        <w:rPr>
          <w:rFonts w:ascii="Times New Roman" w:hAnsi="Times New Roman"/>
          <w:szCs w:val="18"/>
          <w:lang w:val="en-US"/>
        </w:rPr>
        <w:t xml:space="preserve">a written notice directing the </w:t>
      </w:r>
      <w:r>
        <w:rPr>
          <w:rFonts w:ascii="Times New Roman" w:hAnsi="Times New Roman"/>
          <w:szCs w:val="18"/>
          <w:lang w:val="en-US"/>
        </w:rPr>
        <w:t xml:space="preserve">operator </w:t>
      </w:r>
      <w:r w:rsidRPr="004B7433">
        <w:rPr>
          <w:rFonts w:ascii="Times New Roman" w:hAnsi="Times New Roman"/>
          <w:szCs w:val="18"/>
          <w:lang w:val="en-US"/>
        </w:rPr>
        <w:t>to lodge with ASIC, within the time specified in the notice, a written statement containing specifi</w:t>
      </w:r>
      <w:r w:rsidR="00CB7D7F">
        <w:rPr>
          <w:rFonts w:ascii="Times New Roman" w:hAnsi="Times New Roman"/>
          <w:szCs w:val="18"/>
          <w:lang w:val="en-US"/>
        </w:rPr>
        <w:t>ed</w:t>
      </w:r>
      <w:r w:rsidRPr="004B7433">
        <w:rPr>
          <w:rFonts w:ascii="Times New Roman" w:hAnsi="Times New Roman"/>
          <w:szCs w:val="18"/>
          <w:lang w:val="en-US"/>
        </w:rPr>
        <w:t xml:space="preserve"> information </w:t>
      </w:r>
      <w:r w:rsidR="00775557">
        <w:rPr>
          <w:rFonts w:ascii="Times New Roman" w:hAnsi="Times New Roman"/>
          <w:szCs w:val="18"/>
          <w:lang w:val="en-US"/>
        </w:rPr>
        <w:t>relating to the provision of financial services in relation to the exempt FCIS or the operation of the exempt FCIS</w:t>
      </w:r>
      <w:r w:rsidR="00344EC6">
        <w:rPr>
          <w:rFonts w:ascii="Times New Roman" w:hAnsi="Times New Roman"/>
          <w:szCs w:val="18"/>
          <w:lang w:val="en-US"/>
        </w:rPr>
        <w:t xml:space="preserve"> in this jurisdiction</w:t>
      </w:r>
      <w:r>
        <w:rPr>
          <w:rFonts w:ascii="Times New Roman" w:hAnsi="Times New Roman"/>
          <w:szCs w:val="18"/>
          <w:lang w:val="en-US"/>
        </w:rPr>
        <w:t>, the operator must c</w:t>
      </w:r>
      <w:r w:rsidRPr="004B7433">
        <w:rPr>
          <w:rFonts w:ascii="Times New Roman" w:hAnsi="Times New Roman"/>
          <w:szCs w:val="18"/>
          <w:lang w:val="en-US"/>
        </w:rPr>
        <w:t>omply with the notice.”.</w:t>
      </w:r>
    </w:p>
    <w:p w:rsidR="004B7433" w:rsidRDefault="004B7433" w:rsidP="00621D01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 xml:space="preserve">  </w:t>
      </w:r>
    </w:p>
    <w:p w:rsidR="00E22C83" w:rsidRDefault="009924BF" w:rsidP="00E22C83">
      <w:pPr>
        <w:ind w:left="1134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</w:t>
      </w:r>
      <w:r w:rsidR="00621D01">
        <w:rPr>
          <w:rFonts w:ascii="Times New Roman" w:hAnsi="Times New Roman"/>
          <w:szCs w:val="18"/>
          <w:lang w:val="en-US"/>
        </w:rPr>
        <w:t>b</w:t>
      </w:r>
      <w:r>
        <w:rPr>
          <w:rFonts w:ascii="Times New Roman" w:hAnsi="Times New Roman"/>
          <w:szCs w:val="18"/>
          <w:lang w:val="en-US"/>
        </w:rPr>
        <w:t>)</w:t>
      </w:r>
      <w:r>
        <w:rPr>
          <w:rFonts w:ascii="Times New Roman" w:hAnsi="Times New Roman"/>
          <w:szCs w:val="18"/>
          <w:lang w:val="en-US"/>
        </w:rPr>
        <w:tab/>
      </w:r>
      <w:proofErr w:type="gramStart"/>
      <w:r w:rsidR="00E22C83" w:rsidRPr="00E22C83">
        <w:rPr>
          <w:rFonts w:ascii="Times New Roman" w:hAnsi="Times New Roman"/>
          <w:szCs w:val="18"/>
          <w:lang w:val="en-US"/>
        </w:rPr>
        <w:t>in</w:t>
      </w:r>
      <w:proofErr w:type="gramEnd"/>
      <w:r w:rsidR="00E22C83" w:rsidRPr="00E22C83">
        <w:rPr>
          <w:rFonts w:ascii="Times New Roman" w:hAnsi="Times New Roman"/>
          <w:szCs w:val="18"/>
          <w:lang w:val="en-US"/>
        </w:rPr>
        <w:t xml:space="preserve"> Schedule C</w:t>
      </w:r>
      <w:r w:rsidR="00E22C83">
        <w:rPr>
          <w:rFonts w:ascii="Times New Roman" w:hAnsi="Times New Roman"/>
          <w:szCs w:val="18"/>
          <w:lang w:val="en-US"/>
        </w:rPr>
        <w:t xml:space="preserve">: </w:t>
      </w:r>
    </w:p>
    <w:p w:rsidR="00E22C83" w:rsidRDefault="00E22C83" w:rsidP="00E22C83">
      <w:pPr>
        <w:ind w:left="1134" w:hanging="567"/>
        <w:rPr>
          <w:rFonts w:ascii="Times New Roman" w:hAnsi="Times New Roman"/>
          <w:szCs w:val="18"/>
          <w:lang w:val="en-US"/>
        </w:rPr>
      </w:pPr>
    </w:p>
    <w:p w:rsidR="00E22C83" w:rsidRPr="00344EC6" w:rsidRDefault="00E22C83" w:rsidP="00E22C83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(i)</w:t>
      </w:r>
      <w:r>
        <w:rPr>
          <w:rFonts w:ascii="Times New Roman" w:hAnsi="Times New Roman"/>
          <w:szCs w:val="18"/>
          <w:lang w:val="en-US"/>
        </w:rPr>
        <w:tab/>
      </w:r>
      <w:r w:rsidRPr="00E22C83">
        <w:rPr>
          <w:rFonts w:ascii="Times New Roman" w:hAnsi="Times New Roman"/>
          <w:szCs w:val="18"/>
          <w:lang w:val="en-US"/>
        </w:rPr>
        <w:t xml:space="preserve">after “as soon as practicable” insert “and in any event within 15 business days after the </w:t>
      </w:r>
      <w:r>
        <w:rPr>
          <w:rFonts w:ascii="Times New Roman" w:hAnsi="Times New Roman"/>
          <w:szCs w:val="18"/>
          <w:lang w:val="en-US"/>
        </w:rPr>
        <w:t>operator</w:t>
      </w:r>
      <w:r w:rsidRPr="00E22C83">
        <w:rPr>
          <w:rFonts w:ascii="Times New Roman" w:hAnsi="Times New Roman"/>
          <w:szCs w:val="18"/>
          <w:lang w:val="en-US"/>
        </w:rPr>
        <w:t xml:space="preserve"> became aware or should reasonably have become aware,”;</w:t>
      </w:r>
    </w:p>
    <w:p w:rsidR="00E22C83" w:rsidRDefault="00E22C83" w:rsidP="00E22C83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775557" w:rsidRDefault="00775557" w:rsidP="00E22C83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(ii)</w:t>
      </w:r>
      <w:r>
        <w:rPr>
          <w:rFonts w:ascii="Times New Roman" w:hAnsi="Times New Roman"/>
          <w:szCs w:val="18"/>
          <w:lang w:val="en-US"/>
        </w:rPr>
        <w:tab/>
      </w:r>
      <w:proofErr w:type="gramStart"/>
      <w:r>
        <w:rPr>
          <w:rFonts w:ascii="Times New Roman" w:hAnsi="Times New Roman"/>
          <w:szCs w:val="18"/>
          <w:lang w:val="en-US"/>
        </w:rPr>
        <w:t>omit</w:t>
      </w:r>
      <w:proofErr w:type="gramEnd"/>
      <w:r>
        <w:rPr>
          <w:rFonts w:ascii="Times New Roman" w:hAnsi="Times New Roman"/>
          <w:szCs w:val="18"/>
          <w:lang w:val="en-US"/>
        </w:rPr>
        <w:t xml:space="preserve"> paragraph C2;</w:t>
      </w:r>
    </w:p>
    <w:p w:rsidR="00775557" w:rsidRDefault="00775557" w:rsidP="00E22C83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E22C83" w:rsidRDefault="00E22C83" w:rsidP="00E22C83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(ii</w:t>
      </w:r>
      <w:r w:rsidR="00775557">
        <w:rPr>
          <w:rFonts w:ascii="Times New Roman" w:hAnsi="Times New Roman"/>
          <w:szCs w:val="18"/>
          <w:lang w:val="en-US"/>
        </w:rPr>
        <w:t>i</w:t>
      </w:r>
      <w:r>
        <w:rPr>
          <w:rFonts w:ascii="Times New Roman" w:hAnsi="Times New Roman"/>
          <w:szCs w:val="18"/>
          <w:lang w:val="en-US"/>
        </w:rPr>
        <w:t>)</w:t>
      </w:r>
      <w:r>
        <w:rPr>
          <w:rFonts w:ascii="Times New Roman" w:hAnsi="Times New Roman"/>
          <w:szCs w:val="18"/>
          <w:lang w:val="en-US"/>
        </w:rPr>
        <w:tab/>
      </w:r>
      <w:proofErr w:type="gramStart"/>
      <w:r>
        <w:rPr>
          <w:rFonts w:ascii="Times New Roman" w:hAnsi="Times New Roman"/>
          <w:szCs w:val="18"/>
          <w:lang w:val="en-US"/>
        </w:rPr>
        <w:t>omit</w:t>
      </w:r>
      <w:proofErr w:type="gramEnd"/>
      <w:r>
        <w:rPr>
          <w:rFonts w:ascii="Times New Roman" w:hAnsi="Times New Roman"/>
          <w:szCs w:val="18"/>
          <w:lang w:val="en-US"/>
        </w:rPr>
        <w:t xml:space="preserve"> paragraph C4, substitute:</w:t>
      </w:r>
    </w:p>
    <w:p w:rsidR="00E22C83" w:rsidRDefault="00E22C83" w:rsidP="00E22C83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E22C83" w:rsidRPr="00E22C83" w:rsidRDefault="00E22C83" w:rsidP="00E22C83">
      <w:pPr>
        <w:ind w:left="2268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lastRenderedPageBreak/>
        <w:t>“C4.</w:t>
      </w:r>
      <w:r>
        <w:rPr>
          <w:rFonts w:ascii="Times New Roman" w:hAnsi="Times New Roman"/>
          <w:szCs w:val="18"/>
          <w:lang w:val="en-US"/>
        </w:rPr>
        <w:tab/>
      </w:r>
      <w:proofErr w:type="gramStart"/>
      <w:r w:rsidRPr="00E22C83">
        <w:rPr>
          <w:rFonts w:ascii="Times New Roman" w:hAnsi="Times New Roman"/>
          <w:szCs w:val="18"/>
          <w:lang w:val="en-US"/>
        </w:rPr>
        <w:t>each</w:t>
      </w:r>
      <w:proofErr w:type="gramEnd"/>
      <w:r w:rsidRPr="00E22C83">
        <w:rPr>
          <w:rFonts w:ascii="Times New Roman" w:hAnsi="Times New Roman"/>
          <w:szCs w:val="18"/>
          <w:lang w:val="en-US"/>
        </w:rPr>
        <w:t xml:space="preserve"> significant investigation, enforcement or disciplinary action taken by the </w:t>
      </w:r>
      <w:r>
        <w:rPr>
          <w:rFonts w:ascii="Times New Roman" w:hAnsi="Times New Roman"/>
          <w:szCs w:val="18"/>
          <w:lang w:val="en-US"/>
        </w:rPr>
        <w:t xml:space="preserve">home regulator </w:t>
      </w:r>
      <w:r w:rsidRPr="00E22C83">
        <w:rPr>
          <w:rFonts w:ascii="Times New Roman" w:hAnsi="Times New Roman"/>
          <w:szCs w:val="18"/>
          <w:lang w:val="en-US"/>
        </w:rPr>
        <w:t xml:space="preserve">or other overseas regulatory authority against the </w:t>
      </w:r>
      <w:r w:rsidR="004B7433">
        <w:rPr>
          <w:rFonts w:ascii="Times New Roman" w:hAnsi="Times New Roman"/>
          <w:szCs w:val="18"/>
          <w:lang w:val="en-US"/>
        </w:rPr>
        <w:t xml:space="preserve">exempt operator </w:t>
      </w:r>
      <w:r w:rsidRPr="00E22C83">
        <w:rPr>
          <w:rFonts w:ascii="Times New Roman" w:hAnsi="Times New Roman"/>
          <w:szCs w:val="18"/>
          <w:lang w:val="en-US"/>
        </w:rPr>
        <w:t xml:space="preserve">in a foreign jurisdiction </w:t>
      </w:r>
      <w:r w:rsidR="00775557">
        <w:rPr>
          <w:rFonts w:ascii="Times New Roman" w:hAnsi="Times New Roman"/>
          <w:szCs w:val="18"/>
          <w:lang w:val="en-US"/>
        </w:rPr>
        <w:t>relating to the provision of financial services in</w:t>
      </w:r>
      <w:r w:rsidR="00937AF0">
        <w:rPr>
          <w:rFonts w:ascii="Times New Roman" w:hAnsi="Times New Roman"/>
          <w:szCs w:val="18"/>
          <w:lang w:val="en-US"/>
        </w:rPr>
        <w:t xml:space="preserve"> the foreign jurisdiction</w:t>
      </w:r>
      <w:r w:rsidR="004B7433">
        <w:rPr>
          <w:rFonts w:ascii="Times New Roman" w:hAnsi="Times New Roman"/>
          <w:szCs w:val="18"/>
          <w:lang w:val="en-US"/>
        </w:rPr>
        <w:t>.”</w:t>
      </w:r>
      <w:r w:rsidR="00621D01">
        <w:rPr>
          <w:rFonts w:ascii="Times New Roman" w:hAnsi="Times New Roman"/>
          <w:szCs w:val="18"/>
          <w:lang w:val="en-US"/>
        </w:rPr>
        <w:t>.</w:t>
      </w:r>
      <w:r>
        <w:rPr>
          <w:rFonts w:ascii="Times New Roman" w:hAnsi="Times New Roman"/>
          <w:szCs w:val="18"/>
          <w:lang w:val="en-US"/>
        </w:rPr>
        <w:tab/>
      </w:r>
    </w:p>
    <w:p w:rsidR="009924BF" w:rsidRDefault="000109D0" w:rsidP="009823F1">
      <w:pPr>
        <w:ind w:left="1134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ab/>
      </w:r>
    </w:p>
    <w:p w:rsidR="00307BDF" w:rsidRDefault="00307BDF" w:rsidP="006F2EAE">
      <w:pPr>
        <w:ind w:left="720" w:hanging="720"/>
        <w:rPr>
          <w:rFonts w:ascii="Times New Roman" w:hAnsi="Times New Roman"/>
          <w:i/>
          <w:szCs w:val="18"/>
        </w:rPr>
      </w:pPr>
      <w:r w:rsidRPr="00307BDF">
        <w:rPr>
          <w:rFonts w:ascii="Times New Roman" w:hAnsi="Times New Roman"/>
          <w:i/>
          <w:szCs w:val="18"/>
        </w:rPr>
        <w:t>ASIC Class Order [CO 0</w:t>
      </w:r>
      <w:r w:rsidR="00B8102B">
        <w:rPr>
          <w:rFonts w:ascii="Times New Roman" w:hAnsi="Times New Roman"/>
          <w:i/>
          <w:szCs w:val="18"/>
        </w:rPr>
        <w:t>7</w:t>
      </w:r>
      <w:r w:rsidRPr="00307BDF">
        <w:rPr>
          <w:rFonts w:ascii="Times New Roman" w:hAnsi="Times New Roman"/>
          <w:i/>
          <w:szCs w:val="18"/>
        </w:rPr>
        <w:t>/</w:t>
      </w:r>
      <w:r w:rsidR="00B8102B">
        <w:rPr>
          <w:rFonts w:ascii="Times New Roman" w:hAnsi="Times New Roman"/>
          <w:i/>
          <w:szCs w:val="18"/>
        </w:rPr>
        <w:t>753</w:t>
      </w:r>
      <w:r w:rsidRPr="00307BDF">
        <w:rPr>
          <w:rFonts w:ascii="Times New Roman" w:hAnsi="Times New Roman"/>
          <w:i/>
          <w:szCs w:val="18"/>
        </w:rPr>
        <w:t>]</w:t>
      </w:r>
    </w:p>
    <w:p w:rsidR="00307BDF" w:rsidRDefault="00307BDF" w:rsidP="006F2EAE">
      <w:pPr>
        <w:ind w:left="720" w:hanging="720"/>
        <w:rPr>
          <w:rFonts w:ascii="Times New Roman" w:hAnsi="Times New Roman"/>
          <w:szCs w:val="18"/>
        </w:rPr>
      </w:pPr>
    </w:p>
    <w:p w:rsidR="008A5D14" w:rsidRDefault="008A5D14" w:rsidP="008A5D14">
      <w:pPr>
        <w:ind w:left="567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</w:rPr>
        <w:t>5</w:t>
      </w:r>
      <w:r w:rsidRPr="006F2EAE">
        <w:rPr>
          <w:rFonts w:ascii="Times New Roman" w:hAnsi="Times New Roman"/>
          <w:szCs w:val="18"/>
        </w:rPr>
        <w:t>.</w:t>
      </w:r>
      <w:r w:rsidRPr="006F2EAE">
        <w:rPr>
          <w:rFonts w:ascii="Times New Roman" w:hAnsi="Times New Roman"/>
          <w:szCs w:val="18"/>
        </w:rPr>
        <w:tab/>
        <w:t xml:space="preserve">ASIC </w:t>
      </w:r>
      <w:r w:rsidRPr="006F2EAE">
        <w:rPr>
          <w:rFonts w:ascii="Times New Roman" w:hAnsi="Times New Roman"/>
          <w:szCs w:val="18"/>
          <w:lang w:val="en-US"/>
        </w:rPr>
        <w:t>Class Order [CO 0</w:t>
      </w:r>
      <w:r w:rsidR="00B8102B">
        <w:rPr>
          <w:rFonts w:ascii="Times New Roman" w:hAnsi="Times New Roman"/>
          <w:szCs w:val="18"/>
          <w:lang w:val="en-US"/>
        </w:rPr>
        <w:t>7</w:t>
      </w:r>
      <w:r w:rsidRPr="006F2EAE">
        <w:rPr>
          <w:rFonts w:ascii="Times New Roman" w:hAnsi="Times New Roman"/>
          <w:szCs w:val="18"/>
          <w:lang w:val="en-US"/>
        </w:rPr>
        <w:t>/</w:t>
      </w:r>
      <w:r w:rsidR="00B8102B">
        <w:rPr>
          <w:rFonts w:ascii="Times New Roman" w:hAnsi="Times New Roman"/>
          <w:szCs w:val="18"/>
          <w:lang w:val="en-US"/>
        </w:rPr>
        <w:t>753</w:t>
      </w:r>
      <w:r w:rsidRPr="006F2EAE">
        <w:rPr>
          <w:rFonts w:ascii="Times New Roman" w:hAnsi="Times New Roman"/>
          <w:szCs w:val="18"/>
          <w:lang w:val="en-US"/>
        </w:rPr>
        <w:t xml:space="preserve">] is varied </w:t>
      </w:r>
      <w:r>
        <w:rPr>
          <w:rFonts w:ascii="Times New Roman" w:hAnsi="Times New Roman"/>
          <w:szCs w:val="18"/>
          <w:lang w:val="en-US"/>
        </w:rPr>
        <w:t>as follows:</w:t>
      </w:r>
    </w:p>
    <w:p w:rsidR="008A5D14" w:rsidRDefault="008A5D14" w:rsidP="008A5D14">
      <w:pPr>
        <w:ind w:left="567" w:hanging="567"/>
        <w:rPr>
          <w:rFonts w:ascii="Times New Roman" w:hAnsi="Times New Roman"/>
          <w:szCs w:val="18"/>
          <w:lang w:val="en-US"/>
        </w:rPr>
      </w:pPr>
    </w:p>
    <w:p w:rsidR="00621D01" w:rsidRDefault="00621D01" w:rsidP="00621D01">
      <w:pPr>
        <w:ind w:left="1134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(a)</w:t>
      </w:r>
      <w:r>
        <w:rPr>
          <w:rFonts w:ascii="Times New Roman" w:hAnsi="Times New Roman"/>
          <w:szCs w:val="18"/>
          <w:lang w:val="en-US"/>
        </w:rPr>
        <w:tab/>
      </w:r>
      <w:proofErr w:type="gramStart"/>
      <w:r>
        <w:rPr>
          <w:rFonts w:ascii="Times New Roman" w:hAnsi="Times New Roman"/>
          <w:szCs w:val="18"/>
          <w:lang w:val="en-US"/>
        </w:rPr>
        <w:t>after</w:t>
      </w:r>
      <w:proofErr w:type="gramEnd"/>
      <w:r>
        <w:rPr>
          <w:rFonts w:ascii="Times New Roman" w:hAnsi="Times New Roman"/>
          <w:szCs w:val="18"/>
          <w:lang w:val="en-US"/>
        </w:rPr>
        <w:t xml:space="preserve"> subparagraph 11(i) insert: </w:t>
      </w:r>
    </w:p>
    <w:p w:rsidR="00621D01" w:rsidRDefault="00621D01" w:rsidP="00621D01">
      <w:pPr>
        <w:ind w:left="1134" w:hanging="567"/>
        <w:rPr>
          <w:rFonts w:ascii="Times New Roman" w:hAnsi="Times New Roman"/>
          <w:szCs w:val="18"/>
          <w:lang w:val="en-US"/>
        </w:rPr>
      </w:pPr>
    </w:p>
    <w:p w:rsidR="00621D01" w:rsidRPr="004B7433" w:rsidRDefault="00621D01" w:rsidP="00621D01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“(ia)</w:t>
      </w:r>
      <w:r>
        <w:rPr>
          <w:rFonts w:ascii="Times New Roman" w:hAnsi="Times New Roman"/>
          <w:szCs w:val="18"/>
          <w:lang w:val="en-US"/>
        </w:rPr>
        <w:tab/>
        <w:t>I</w:t>
      </w:r>
      <w:r w:rsidRPr="004B7433">
        <w:rPr>
          <w:rFonts w:ascii="Times New Roman" w:hAnsi="Times New Roman"/>
          <w:szCs w:val="18"/>
          <w:lang w:val="en-US"/>
        </w:rPr>
        <w:t xml:space="preserve">f ASIC gives the </w:t>
      </w:r>
      <w:r>
        <w:rPr>
          <w:rFonts w:ascii="Times New Roman" w:hAnsi="Times New Roman"/>
          <w:szCs w:val="18"/>
          <w:lang w:val="en-US"/>
        </w:rPr>
        <w:t xml:space="preserve">exempt operator </w:t>
      </w:r>
      <w:r w:rsidRPr="004B7433">
        <w:rPr>
          <w:rFonts w:ascii="Times New Roman" w:hAnsi="Times New Roman"/>
          <w:szCs w:val="18"/>
          <w:lang w:val="en-US"/>
        </w:rPr>
        <w:t xml:space="preserve">a written notice directing the </w:t>
      </w:r>
      <w:r>
        <w:rPr>
          <w:rFonts w:ascii="Times New Roman" w:hAnsi="Times New Roman"/>
          <w:szCs w:val="18"/>
          <w:lang w:val="en-US"/>
        </w:rPr>
        <w:t xml:space="preserve">operator </w:t>
      </w:r>
      <w:r w:rsidRPr="004B7433">
        <w:rPr>
          <w:rFonts w:ascii="Times New Roman" w:hAnsi="Times New Roman"/>
          <w:szCs w:val="18"/>
          <w:lang w:val="en-US"/>
        </w:rPr>
        <w:t>to lodge with ASIC, within the time specified in the notice, a written statement containing specifi</w:t>
      </w:r>
      <w:r w:rsidR="00CB7D7F">
        <w:rPr>
          <w:rFonts w:ascii="Times New Roman" w:hAnsi="Times New Roman"/>
          <w:szCs w:val="18"/>
          <w:lang w:val="en-US"/>
        </w:rPr>
        <w:t>ed</w:t>
      </w:r>
      <w:r w:rsidRPr="004B7433">
        <w:rPr>
          <w:rFonts w:ascii="Times New Roman" w:hAnsi="Times New Roman"/>
          <w:szCs w:val="18"/>
          <w:lang w:val="en-US"/>
        </w:rPr>
        <w:t xml:space="preserve"> information </w:t>
      </w:r>
      <w:r w:rsidR="00F81656" w:rsidRPr="00F81656">
        <w:rPr>
          <w:rFonts w:ascii="Times New Roman" w:hAnsi="Times New Roman"/>
          <w:szCs w:val="18"/>
          <w:lang w:val="en-US"/>
        </w:rPr>
        <w:t>relating to the provision of financial services in relation to the exempt FCIS or the operation of the exempt FCIS</w:t>
      </w:r>
      <w:r w:rsidR="00344EC6">
        <w:rPr>
          <w:rFonts w:ascii="Times New Roman" w:hAnsi="Times New Roman"/>
          <w:szCs w:val="18"/>
          <w:lang w:val="en-US"/>
        </w:rPr>
        <w:t xml:space="preserve"> in this jurisdiction</w:t>
      </w:r>
      <w:r>
        <w:rPr>
          <w:rFonts w:ascii="Times New Roman" w:hAnsi="Times New Roman"/>
          <w:szCs w:val="18"/>
          <w:lang w:val="en-US"/>
        </w:rPr>
        <w:t>, the operator must c</w:t>
      </w:r>
      <w:r w:rsidRPr="004B7433">
        <w:rPr>
          <w:rFonts w:ascii="Times New Roman" w:hAnsi="Times New Roman"/>
          <w:szCs w:val="18"/>
          <w:lang w:val="en-US"/>
        </w:rPr>
        <w:t>omply with the notice.”.</w:t>
      </w:r>
    </w:p>
    <w:p w:rsidR="00621D01" w:rsidRDefault="00621D01" w:rsidP="00621D01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 xml:space="preserve">  </w:t>
      </w:r>
    </w:p>
    <w:p w:rsidR="00621D01" w:rsidRDefault="00621D01" w:rsidP="00621D01">
      <w:pPr>
        <w:ind w:left="1134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(b)</w:t>
      </w:r>
      <w:r>
        <w:rPr>
          <w:rFonts w:ascii="Times New Roman" w:hAnsi="Times New Roman"/>
          <w:szCs w:val="18"/>
          <w:lang w:val="en-US"/>
        </w:rPr>
        <w:tab/>
      </w:r>
      <w:proofErr w:type="gramStart"/>
      <w:r w:rsidRPr="00E22C83">
        <w:rPr>
          <w:rFonts w:ascii="Times New Roman" w:hAnsi="Times New Roman"/>
          <w:szCs w:val="18"/>
          <w:lang w:val="en-US"/>
        </w:rPr>
        <w:t>in</w:t>
      </w:r>
      <w:proofErr w:type="gramEnd"/>
      <w:r w:rsidRPr="00E22C83">
        <w:rPr>
          <w:rFonts w:ascii="Times New Roman" w:hAnsi="Times New Roman"/>
          <w:szCs w:val="18"/>
          <w:lang w:val="en-US"/>
        </w:rPr>
        <w:t xml:space="preserve"> Schedule </w:t>
      </w:r>
      <w:r>
        <w:rPr>
          <w:rFonts w:ascii="Times New Roman" w:hAnsi="Times New Roman"/>
          <w:szCs w:val="18"/>
          <w:lang w:val="en-US"/>
        </w:rPr>
        <w:t xml:space="preserve">B: </w:t>
      </w:r>
    </w:p>
    <w:p w:rsidR="00621D01" w:rsidRDefault="00621D01" w:rsidP="00621D01">
      <w:pPr>
        <w:ind w:left="1134" w:hanging="567"/>
        <w:rPr>
          <w:rFonts w:ascii="Times New Roman" w:hAnsi="Times New Roman"/>
          <w:szCs w:val="18"/>
          <w:lang w:val="en-US"/>
        </w:rPr>
      </w:pPr>
    </w:p>
    <w:p w:rsidR="00621D01" w:rsidRDefault="00621D01" w:rsidP="00621D01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(i)</w:t>
      </w:r>
      <w:r>
        <w:rPr>
          <w:rFonts w:ascii="Times New Roman" w:hAnsi="Times New Roman"/>
          <w:szCs w:val="18"/>
          <w:lang w:val="en-US"/>
        </w:rPr>
        <w:tab/>
      </w:r>
      <w:r w:rsidRPr="00E22C83">
        <w:rPr>
          <w:rFonts w:ascii="Times New Roman" w:hAnsi="Times New Roman"/>
          <w:szCs w:val="18"/>
          <w:lang w:val="en-US"/>
        </w:rPr>
        <w:t xml:space="preserve">after “as soon as practicable” insert “and in any event within 15 business days after the </w:t>
      </w:r>
      <w:r>
        <w:rPr>
          <w:rFonts w:ascii="Times New Roman" w:hAnsi="Times New Roman"/>
          <w:szCs w:val="18"/>
          <w:lang w:val="en-US"/>
        </w:rPr>
        <w:t>operator</w:t>
      </w:r>
      <w:r w:rsidRPr="00E22C83">
        <w:rPr>
          <w:rFonts w:ascii="Times New Roman" w:hAnsi="Times New Roman"/>
          <w:szCs w:val="18"/>
          <w:lang w:val="en-US"/>
        </w:rPr>
        <w:t xml:space="preserve"> became aware or should reasonably have become aware,”;</w:t>
      </w:r>
    </w:p>
    <w:p w:rsidR="00621D01" w:rsidRDefault="00621D01" w:rsidP="00621D01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F81656" w:rsidRDefault="00F81656" w:rsidP="00621D01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(ii)</w:t>
      </w:r>
      <w:r>
        <w:rPr>
          <w:rFonts w:ascii="Times New Roman" w:hAnsi="Times New Roman"/>
          <w:szCs w:val="18"/>
          <w:lang w:val="en-US"/>
        </w:rPr>
        <w:tab/>
      </w:r>
      <w:proofErr w:type="gramStart"/>
      <w:r>
        <w:rPr>
          <w:rFonts w:ascii="Times New Roman" w:hAnsi="Times New Roman"/>
          <w:szCs w:val="18"/>
          <w:lang w:val="en-US"/>
        </w:rPr>
        <w:t>omit</w:t>
      </w:r>
      <w:proofErr w:type="gramEnd"/>
      <w:r>
        <w:rPr>
          <w:rFonts w:ascii="Times New Roman" w:hAnsi="Times New Roman"/>
          <w:szCs w:val="18"/>
          <w:lang w:val="en-US"/>
        </w:rPr>
        <w:t xml:space="preserve"> paragraph B2; </w:t>
      </w:r>
      <w:r>
        <w:rPr>
          <w:rFonts w:ascii="Times New Roman" w:hAnsi="Times New Roman"/>
          <w:szCs w:val="18"/>
          <w:lang w:val="en-US"/>
        </w:rPr>
        <w:tab/>
      </w:r>
    </w:p>
    <w:p w:rsidR="00F81656" w:rsidRDefault="00F81656" w:rsidP="00621D01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ab/>
      </w:r>
    </w:p>
    <w:p w:rsidR="00621D01" w:rsidRDefault="00621D01" w:rsidP="00621D01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(ii</w:t>
      </w:r>
      <w:r w:rsidR="00F81656">
        <w:rPr>
          <w:rFonts w:ascii="Times New Roman" w:hAnsi="Times New Roman"/>
          <w:szCs w:val="18"/>
          <w:lang w:val="en-US"/>
        </w:rPr>
        <w:t>i</w:t>
      </w:r>
      <w:r>
        <w:rPr>
          <w:rFonts w:ascii="Times New Roman" w:hAnsi="Times New Roman"/>
          <w:szCs w:val="18"/>
          <w:lang w:val="en-US"/>
        </w:rPr>
        <w:t>)</w:t>
      </w:r>
      <w:r>
        <w:rPr>
          <w:rFonts w:ascii="Times New Roman" w:hAnsi="Times New Roman"/>
          <w:szCs w:val="18"/>
          <w:lang w:val="en-US"/>
        </w:rPr>
        <w:tab/>
      </w:r>
      <w:proofErr w:type="gramStart"/>
      <w:r>
        <w:rPr>
          <w:rFonts w:ascii="Times New Roman" w:hAnsi="Times New Roman"/>
          <w:szCs w:val="18"/>
          <w:lang w:val="en-US"/>
        </w:rPr>
        <w:t>omit</w:t>
      </w:r>
      <w:proofErr w:type="gramEnd"/>
      <w:r>
        <w:rPr>
          <w:rFonts w:ascii="Times New Roman" w:hAnsi="Times New Roman"/>
          <w:szCs w:val="18"/>
          <w:lang w:val="en-US"/>
        </w:rPr>
        <w:t xml:space="preserve"> paragraph B4, substitute: </w:t>
      </w:r>
    </w:p>
    <w:p w:rsidR="00621D01" w:rsidRDefault="00621D01" w:rsidP="00621D01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8A5D14" w:rsidRDefault="00621D01" w:rsidP="00621D01">
      <w:pPr>
        <w:ind w:left="2268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“B4.</w:t>
      </w:r>
      <w:r>
        <w:rPr>
          <w:rFonts w:ascii="Times New Roman" w:hAnsi="Times New Roman"/>
          <w:szCs w:val="18"/>
          <w:lang w:val="en-US"/>
        </w:rPr>
        <w:tab/>
      </w:r>
      <w:proofErr w:type="gramStart"/>
      <w:r w:rsidRPr="00E22C83">
        <w:rPr>
          <w:rFonts w:ascii="Times New Roman" w:hAnsi="Times New Roman"/>
          <w:szCs w:val="18"/>
          <w:lang w:val="en-US"/>
        </w:rPr>
        <w:t>each</w:t>
      </w:r>
      <w:proofErr w:type="gramEnd"/>
      <w:r w:rsidRPr="00E22C83">
        <w:rPr>
          <w:rFonts w:ascii="Times New Roman" w:hAnsi="Times New Roman"/>
          <w:szCs w:val="18"/>
          <w:lang w:val="en-US"/>
        </w:rPr>
        <w:t xml:space="preserve"> significant investigation, enforcement or disciplinary action taken by </w:t>
      </w:r>
      <w:r>
        <w:rPr>
          <w:rFonts w:ascii="Times New Roman" w:hAnsi="Times New Roman"/>
          <w:szCs w:val="18"/>
          <w:lang w:val="en-US"/>
        </w:rPr>
        <w:t xml:space="preserve">MAS </w:t>
      </w:r>
      <w:r w:rsidRPr="00E22C83">
        <w:rPr>
          <w:rFonts w:ascii="Times New Roman" w:hAnsi="Times New Roman"/>
          <w:szCs w:val="18"/>
          <w:lang w:val="en-US"/>
        </w:rPr>
        <w:t xml:space="preserve">or other overseas regulatory authority against the </w:t>
      </w:r>
      <w:r>
        <w:rPr>
          <w:rFonts w:ascii="Times New Roman" w:hAnsi="Times New Roman"/>
          <w:szCs w:val="18"/>
          <w:lang w:val="en-US"/>
        </w:rPr>
        <w:t xml:space="preserve">exempt operator </w:t>
      </w:r>
      <w:r w:rsidRPr="00E22C83">
        <w:rPr>
          <w:rFonts w:ascii="Times New Roman" w:hAnsi="Times New Roman"/>
          <w:szCs w:val="18"/>
          <w:lang w:val="en-US"/>
        </w:rPr>
        <w:t xml:space="preserve">in a foreign jurisdiction </w:t>
      </w:r>
      <w:r w:rsidR="00F81656" w:rsidRPr="00F81656">
        <w:rPr>
          <w:rFonts w:ascii="Times New Roman" w:hAnsi="Times New Roman"/>
          <w:szCs w:val="18"/>
          <w:lang w:val="en-US"/>
        </w:rPr>
        <w:t>relating to the provision of financial services in</w:t>
      </w:r>
      <w:r w:rsidR="00937AF0">
        <w:rPr>
          <w:rFonts w:ascii="Times New Roman" w:hAnsi="Times New Roman"/>
          <w:szCs w:val="18"/>
          <w:lang w:val="en-US"/>
        </w:rPr>
        <w:t xml:space="preserve"> the foreign jurisdiction</w:t>
      </w:r>
      <w:r w:rsidR="00F81656" w:rsidRPr="00F81656">
        <w:rPr>
          <w:rFonts w:ascii="Times New Roman" w:hAnsi="Times New Roman"/>
          <w:szCs w:val="18"/>
          <w:lang w:val="en-US"/>
        </w:rPr>
        <w:t>.</w:t>
      </w:r>
      <w:r>
        <w:rPr>
          <w:rFonts w:ascii="Times New Roman" w:hAnsi="Times New Roman"/>
          <w:szCs w:val="18"/>
          <w:lang w:val="en-US"/>
        </w:rPr>
        <w:t>”.</w:t>
      </w:r>
    </w:p>
    <w:p w:rsidR="008A5D14" w:rsidRDefault="008A5D14" w:rsidP="008A5D14">
      <w:pPr>
        <w:ind w:left="1134" w:hanging="567"/>
        <w:rPr>
          <w:rFonts w:ascii="Times New Roman" w:hAnsi="Times New Roman"/>
          <w:szCs w:val="18"/>
          <w:lang w:val="en-US"/>
        </w:rPr>
      </w:pPr>
    </w:p>
    <w:p w:rsidR="00C9685B" w:rsidRDefault="00C9685B" w:rsidP="00C9685B">
      <w:pPr>
        <w:keepNext/>
        <w:ind w:left="720" w:hanging="720"/>
        <w:rPr>
          <w:rFonts w:ascii="Times New Roman" w:hAnsi="Times New Roman"/>
          <w:i/>
          <w:szCs w:val="18"/>
        </w:rPr>
      </w:pPr>
      <w:r w:rsidRPr="00307BDF">
        <w:rPr>
          <w:rFonts w:ascii="Times New Roman" w:hAnsi="Times New Roman"/>
          <w:i/>
          <w:szCs w:val="18"/>
        </w:rPr>
        <w:t>ASIC Class Order [CO 0</w:t>
      </w:r>
      <w:r w:rsidR="00B8102B">
        <w:rPr>
          <w:rFonts w:ascii="Times New Roman" w:hAnsi="Times New Roman"/>
          <w:i/>
          <w:szCs w:val="18"/>
        </w:rPr>
        <w:t>8</w:t>
      </w:r>
      <w:r w:rsidRPr="00307BDF">
        <w:rPr>
          <w:rFonts w:ascii="Times New Roman" w:hAnsi="Times New Roman"/>
          <w:i/>
          <w:szCs w:val="18"/>
        </w:rPr>
        <w:t>/</w:t>
      </w:r>
      <w:r w:rsidR="00B8102B">
        <w:rPr>
          <w:rFonts w:ascii="Times New Roman" w:hAnsi="Times New Roman"/>
          <w:i/>
          <w:szCs w:val="18"/>
        </w:rPr>
        <w:t>506</w:t>
      </w:r>
      <w:r w:rsidRPr="00307BDF">
        <w:rPr>
          <w:rFonts w:ascii="Times New Roman" w:hAnsi="Times New Roman"/>
          <w:i/>
          <w:szCs w:val="18"/>
        </w:rPr>
        <w:t>]</w:t>
      </w:r>
    </w:p>
    <w:p w:rsidR="00C9685B" w:rsidRDefault="00C9685B" w:rsidP="00C9685B">
      <w:pPr>
        <w:keepNext/>
        <w:ind w:left="720" w:hanging="720"/>
        <w:rPr>
          <w:rFonts w:ascii="Times New Roman" w:hAnsi="Times New Roman"/>
          <w:szCs w:val="18"/>
        </w:rPr>
      </w:pPr>
    </w:p>
    <w:p w:rsidR="00C9685B" w:rsidRDefault="00B8102B" w:rsidP="00C9685B">
      <w:pPr>
        <w:ind w:left="567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</w:rPr>
        <w:t>6</w:t>
      </w:r>
      <w:r w:rsidR="00C9685B" w:rsidRPr="006F2EAE">
        <w:rPr>
          <w:rFonts w:ascii="Times New Roman" w:hAnsi="Times New Roman"/>
          <w:szCs w:val="18"/>
        </w:rPr>
        <w:t>.</w:t>
      </w:r>
      <w:r w:rsidR="00C9685B" w:rsidRPr="006F2EAE">
        <w:rPr>
          <w:rFonts w:ascii="Times New Roman" w:hAnsi="Times New Roman"/>
          <w:szCs w:val="18"/>
        </w:rPr>
        <w:tab/>
        <w:t xml:space="preserve">ASIC </w:t>
      </w:r>
      <w:r w:rsidR="00C9685B" w:rsidRPr="006F2EAE">
        <w:rPr>
          <w:rFonts w:ascii="Times New Roman" w:hAnsi="Times New Roman"/>
          <w:szCs w:val="18"/>
          <w:lang w:val="en-US"/>
        </w:rPr>
        <w:t>Class Order [CO 0</w:t>
      </w:r>
      <w:r>
        <w:rPr>
          <w:rFonts w:ascii="Times New Roman" w:hAnsi="Times New Roman"/>
          <w:szCs w:val="18"/>
          <w:lang w:val="en-US"/>
        </w:rPr>
        <w:t>8</w:t>
      </w:r>
      <w:r w:rsidR="00C9685B" w:rsidRPr="006F2EAE">
        <w:rPr>
          <w:rFonts w:ascii="Times New Roman" w:hAnsi="Times New Roman"/>
          <w:szCs w:val="18"/>
          <w:lang w:val="en-US"/>
        </w:rPr>
        <w:t>/</w:t>
      </w:r>
      <w:r>
        <w:rPr>
          <w:rFonts w:ascii="Times New Roman" w:hAnsi="Times New Roman"/>
          <w:szCs w:val="18"/>
          <w:lang w:val="en-US"/>
        </w:rPr>
        <w:t>506</w:t>
      </w:r>
      <w:r w:rsidR="00C9685B" w:rsidRPr="006F2EAE">
        <w:rPr>
          <w:rFonts w:ascii="Times New Roman" w:hAnsi="Times New Roman"/>
          <w:szCs w:val="18"/>
          <w:lang w:val="en-US"/>
        </w:rPr>
        <w:t xml:space="preserve">] is varied </w:t>
      </w:r>
      <w:r w:rsidR="00C9685B">
        <w:rPr>
          <w:rFonts w:ascii="Times New Roman" w:hAnsi="Times New Roman"/>
          <w:szCs w:val="18"/>
          <w:lang w:val="en-US"/>
        </w:rPr>
        <w:t>as follows:</w:t>
      </w:r>
    </w:p>
    <w:p w:rsidR="00C9685B" w:rsidRDefault="00C9685B" w:rsidP="00C9685B">
      <w:pPr>
        <w:ind w:left="567" w:hanging="567"/>
        <w:rPr>
          <w:rFonts w:ascii="Times New Roman" w:hAnsi="Times New Roman"/>
          <w:szCs w:val="18"/>
          <w:lang w:val="en-US"/>
        </w:rPr>
      </w:pPr>
    </w:p>
    <w:p w:rsidR="00BF68AC" w:rsidRDefault="00BF68AC" w:rsidP="00BF68AC">
      <w:pPr>
        <w:ind w:left="1134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(a)</w:t>
      </w:r>
      <w:r>
        <w:rPr>
          <w:rFonts w:ascii="Times New Roman" w:hAnsi="Times New Roman"/>
          <w:szCs w:val="18"/>
          <w:lang w:val="en-US"/>
        </w:rPr>
        <w:tab/>
      </w:r>
      <w:proofErr w:type="gramStart"/>
      <w:r>
        <w:rPr>
          <w:rFonts w:ascii="Times New Roman" w:hAnsi="Times New Roman"/>
          <w:szCs w:val="18"/>
          <w:lang w:val="en-US"/>
        </w:rPr>
        <w:t>after</w:t>
      </w:r>
      <w:proofErr w:type="gramEnd"/>
      <w:r>
        <w:rPr>
          <w:rFonts w:ascii="Times New Roman" w:hAnsi="Times New Roman"/>
          <w:szCs w:val="18"/>
          <w:lang w:val="en-US"/>
        </w:rPr>
        <w:t xml:space="preserve"> subparagraph </w:t>
      </w:r>
      <w:r w:rsidR="00E20CC8">
        <w:rPr>
          <w:rFonts w:ascii="Times New Roman" w:hAnsi="Times New Roman"/>
          <w:szCs w:val="18"/>
          <w:lang w:val="en-US"/>
        </w:rPr>
        <w:t>21(g)</w:t>
      </w:r>
      <w:r>
        <w:rPr>
          <w:rFonts w:ascii="Times New Roman" w:hAnsi="Times New Roman"/>
          <w:szCs w:val="18"/>
          <w:lang w:val="en-US"/>
        </w:rPr>
        <w:t xml:space="preserve"> insert: </w:t>
      </w:r>
    </w:p>
    <w:p w:rsidR="00BF68AC" w:rsidRDefault="00BF68AC" w:rsidP="00BF68AC">
      <w:pPr>
        <w:ind w:left="1134" w:hanging="567"/>
        <w:rPr>
          <w:rFonts w:ascii="Times New Roman" w:hAnsi="Times New Roman"/>
          <w:szCs w:val="18"/>
          <w:lang w:val="en-US"/>
        </w:rPr>
      </w:pPr>
    </w:p>
    <w:p w:rsidR="00BF68AC" w:rsidRPr="004B7433" w:rsidRDefault="00BF68AC" w:rsidP="00BF68AC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“(</w:t>
      </w:r>
      <w:proofErr w:type="spellStart"/>
      <w:r w:rsidR="00E20CC8">
        <w:rPr>
          <w:rFonts w:ascii="Times New Roman" w:hAnsi="Times New Roman"/>
          <w:szCs w:val="18"/>
          <w:lang w:val="en-US"/>
        </w:rPr>
        <w:t>g</w:t>
      </w:r>
      <w:r>
        <w:rPr>
          <w:rFonts w:ascii="Times New Roman" w:hAnsi="Times New Roman"/>
          <w:szCs w:val="18"/>
          <w:lang w:val="en-US"/>
        </w:rPr>
        <w:t>a</w:t>
      </w:r>
      <w:proofErr w:type="spellEnd"/>
      <w:r>
        <w:rPr>
          <w:rFonts w:ascii="Times New Roman" w:hAnsi="Times New Roman"/>
          <w:szCs w:val="18"/>
          <w:lang w:val="en-US"/>
        </w:rPr>
        <w:t>)</w:t>
      </w:r>
      <w:r>
        <w:rPr>
          <w:rFonts w:ascii="Times New Roman" w:hAnsi="Times New Roman"/>
          <w:szCs w:val="18"/>
          <w:lang w:val="en-US"/>
        </w:rPr>
        <w:tab/>
      </w:r>
      <w:r w:rsidR="00E20CC8">
        <w:rPr>
          <w:rFonts w:ascii="Times New Roman" w:hAnsi="Times New Roman"/>
          <w:szCs w:val="18"/>
          <w:lang w:val="en-US"/>
        </w:rPr>
        <w:t>i</w:t>
      </w:r>
      <w:r w:rsidRPr="004B7433">
        <w:rPr>
          <w:rFonts w:ascii="Times New Roman" w:hAnsi="Times New Roman"/>
          <w:szCs w:val="18"/>
          <w:lang w:val="en-US"/>
        </w:rPr>
        <w:t xml:space="preserve">f ASIC gives the </w:t>
      </w:r>
      <w:r w:rsidR="00E20CC8">
        <w:rPr>
          <w:rFonts w:ascii="Times New Roman" w:hAnsi="Times New Roman"/>
          <w:szCs w:val="18"/>
          <w:lang w:val="en-US"/>
        </w:rPr>
        <w:t xml:space="preserve">exempt </w:t>
      </w:r>
      <w:r w:rsidR="005B24B3">
        <w:rPr>
          <w:rFonts w:ascii="Times New Roman" w:hAnsi="Times New Roman"/>
          <w:szCs w:val="18"/>
          <w:lang w:val="en-US"/>
        </w:rPr>
        <w:t xml:space="preserve">manager </w:t>
      </w:r>
      <w:r w:rsidR="00E20CC8">
        <w:rPr>
          <w:rFonts w:ascii="Times New Roman" w:hAnsi="Times New Roman"/>
          <w:szCs w:val="18"/>
          <w:lang w:val="en-US"/>
        </w:rPr>
        <w:t xml:space="preserve">or eligible MFC (as applicable) </w:t>
      </w:r>
      <w:r w:rsidRPr="004B7433">
        <w:rPr>
          <w:rFonts w:ascii="Times New Roman" w:hAnsi="Times New Roman"/>
          <w:szCs w:val="18"/>
          <w:lang w:val="en-US"/>
        </w:rPr>
        <w:t xml:space="preserve">a written notice directing the </w:t>
      </w:r>
      <w:r w:rsidR="00E20CC8">
        <w:rPr>
          <w:rFonts w:ascii="Times New Roman" w:hAnsi="Times New Roman"/>
          <w:szCs w:val="18"/>
          <w:lang w:val="en-US"/>
        </w:rPr>
        <w:t xml:space="preserve">person </w:t>
      </w:r>
      <w:r w:rsidRPr="004B7433">
        <w:rPr>
          <w:rFonts w:ascii="Times New Roman" w:hAnsi="Times New Roman"/>
          <w:szCs w:val="18"/>
          <w:lang w:val="en-US"/>
        </w:rPr>
        <w:t>to lodge with ASIC, within the time specified in the notice, a written statement containing specifi</w:t>
      </w:r>
      <w:r w:rsidR="00CB7D7F">
        <w:rPr>
          <w:rFonts w:ascii="Times New Roman" w:hAnsi="Times New Roman"/>
          <w:szCs w:val="18"/>
          <w:lang w:val="en-US"/>
        </w:rPr>
        <w:t>ed</w:t>
      </w:r>
      <w:r w:rsidRPr="004B7433">
        <w:rPr>
          <w:rFonts w:ascii="Times New Roman" w:hAnsi="Times New Roman"/>
          <w:szCs w:val="18"/>
          <w:lang w:val="en-US"/>
        </w:rPr>
        <w:t xml:space="preserve"> information </w:t>
      </w:r>
      <w:r w:rsidR="00853908" w:rsidRPr="00853908">
        <w:rPr>
          <w:rFonts w:ascii="Times New Roman" w:hAnsi="Times New Roman"/>
          <w:szCs w:val="18"/>
          <w:lang w:val="en-US"/>
        </w:rPr>
        <w:t xml:space="preserve">relating to the provision of financial services in relation to the </w:t>
      </w:r>
      <w:r>
        <w:rPr>
          <w:rFonts w:ascii="Times New Roman" w:hAnsi="Times New Roman"/>
          <w:szCs w:val="18"/>
          <w:lang w:val="en-US"/>
        </w:rPr>
        <w:t>eligible FCIS or eligible MFC</w:t>
      </w:r>
      <w:r w:rsidR="00E20CC8">
        <w:rPr>
          <w:rFonts w:ascii="Times New Roman" w:hAnsi="Times New Roman"/>
          <w:szCs w:val="18"/>
          <w:lang w:val="en-US"/>
        </w:rPr>
        <w:t xml:space="preserve"> </w:t>
      </w:r>
      <w:r w:rsidR="00853908">
        <w:rPr>
          <w:rFonts w:ascii="Times New Roman" w:hAnsi="Times New Roman"/>
          <w:szCs w:val="18"/>
          <w:lang w:val="en-US"/>
        </w:rPr>
        <w:t xml:space="preserve">or the operation of the </w:t>
      </w:r>
      <w:r w:rsidR="00853908" w:rsidRPr="00853908">
        <w:rPr>
          <w:rFonts w:ascii="Times New Roman" w:hAnsi="Times New Roman"/>
          <w:szCs w:val="18"/>
          <w:lang w:val="en-US"/>
        </w:rPr>
        <w:t>eligible FCIS or eligible MFC</w:t>
      </w:r>
      <w:r w:rsidR="00344EC6">
        <w:rPr>
          <w:rFonts w:ascii="Times New Roman" w:hAnsi="Times New Roman"/>
          <w:szCs w:val="18"/>
          <w:lang w:val="en-US"/>
        </w:rPr>
        <w:t xml:space="preserve"> in this jurisdiction</w:t>
      </w:r>
      <w:r>
        <w:rPr>
          <w:rFonts w:ascii="Times New Roman" w:hAnsi="Times New Roman"/>
          <w:szCs w:val="18"/>
          <w:lang w:val="en-US"/>
        </w:rPr>
        <w:t xml:space="preserve">, the </w:t>
      </w:r>
      <w:r w:rsidR="00E20CC8">
        <w:rPr>
          <w:rFonts w:ascii="Times New Roman" w:hAnsi="Times New Roman"/>
          <w:szCs w:val="18"/>
          <w:lang w:val="en-US"/>
        </w:rPr>
        <w:t xml:space="preserve">person </w:t>
      </w:r>
      <w:r>
        <w:rPr>
          <w:rFonts w:ascii="Times New Roman" w:hAnsi="Times New Roman"/>
          <w:szCs w:val="18"/>
          <w:lang w:val="en-US"/>
        </w:rPr>
        <w:t>must c</w:t>
      </w:r>
      <w:r w:rsidRPr="004B7433">
        <w:rPr>
          <w:rFonts w:ascii="Times New Roman" w:hAnsi="Times New Roman"/>
          <w:szCs w:val="18"/>
          <w:lang w:val="en-US"/>
        </w:rPr>
        <w:t>omply with the notice.”.</w:t>
      </w:r>
    </w:p>
    <w:p w:rsidR="00BF68AC" w:rsidRDefault="00BF68AC" w:rsidP="00BF68AC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 xml:space="preserve">  </w:t>
      </w:r>
    </w:p>
    <w:p w:rsidR="00BF68AC" w:rsidRDefault="00BF68AC" w:rsidP="00BF68AC">
      <w:pPr>
        <w:ind w:left="1134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(b)</w:t>
      </w:r>
      <w:r>
        <w:rPr>
          <w:rFonts w:ascii="Times New Roman" w:hAnsi="Times New Roman"/>
          <w:szCs w:val="18"/>
          <w:lang w:val="en-US"/>
        </w:rPr>
        <w:tab/>
      </w:r>
      <w:proofErr w:type="gramStart"/>
      <w:r w:rsidRPr="00E22C83">
        <w:rPr>
          <w:rFonts w:ascii="Times New Roman" w:hAnsi="Times New Roman"/>
          <w:szCs w:val="18"/>
          <w:lang w:val="en-US"/>
        </w:rPr>
        <w:t>in</w:t>
      </w:r>
      <w:proofErr w:type="gramEnd"/>
      <w:r w:rsidRPr="00E22C83">
        <w:rPr>
          <w:rFonts w:ascii="Times New Roman" w:hAnsi="Times New Roman"/>
          <w:szCs w:val="18"/>
          <w:lang w:val="en-US"/>
        </w:rPr>
        <w:t xml:space="preserve"> Schedule </w:t>
      </w:r>
      <w:r>
        <w:rPr>
          <w:rFonts w:ascii="Times New Roman" w:hAnsi="Times New Roman"/>
          <w:szCs w:val="18"/>
          <w:lang w:val="en-US"/>
        </w:rPr>
        <w:t xml:space="preserve">C: </w:t>
      </w:r>
    </w:p>
    <w:p w:rsidR="00BF68AC" w:rsidRDefault="00BF68AC" w:rsidP="00BF68AC">
      <w:pPr>
        <w:ind w:left="1134" w:hanging="567"/>
        <w:rPr>
          <w:rFonts w:ascii="Times New Roman" w:hAnsi="Times New Roman"/>
          <w:szCs w:val="18"/>
          <w:lang w:val="en-US"/>
        </w:rPr>
      </w:pPr>
    </w:p>
    <w:p w:rsidR="00BF68AC" w:rsidRDefault="00BF68AC" w:rsidP="00BF68AC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lastRenderedPageBreak/>
        <w:t>(i)</w:t>
      </w:r>
      <w:r>
        <w:rPr>
          <w:rFonts w:ascii="Times New Roman" w:hAnsi="Times New Roman"/>
          <w:szCs w:val="18"/>
          <w:lang w:val="en-US"/>
        </w:rPr>
        <w:tab/>
      </w:r>
      <w:r w:rsidRPr="00E22C83">
        <w:rPr>
          <w:rFonts w:ascii="Times New Roman" w:hAnsi="Times New Roman"/>
          <w:szCs w:val="18"/>
          <w:lang w:val="en-US"/>
        </w:rPr>
        <w:t xml:space="preserve">after “as soon as practicable” insert “and in any event within 15 business days after the </w:t>
      </w:r>
      <w:r>
        <w:rPr>
          <w:rFonts w:ascii="Times New Roman" w:hAnsi="Times New Roman"/>
          <w:szCs w:val="18"/>
          <w:lang w:val="en-US"/>
        </w:rPr>
        <w:t>company</w:t>
      </w:r>
      <w:r w:rsidRPr="00E22C83">
        <w:rPr>
          <w:rFonts w:ascii="Times New Roman" w:hAnsi="Times New Roman"/>
          <w:szCs w:val="18"/>
          <w:lang w:val="en-US"/>
        </w:rPr>
        <w:t xml:space="preserve"> became aware or should reasonably have become aware,”;</w:t>
      </w:r>
    </w:p>
    <w:p w:rsidR="00BF68AC" w:rsidRDefault="00BF68AC" w:rsidP="00BF68AC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F81656" w:rsidRDefault="00F81656" w:rsidP="00BF68AC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(ii)</w:t>
      </w:r>
      <w:r>
        <w:rPr>
          <w:rFonts w:ascii="Times New Roman" w:hAnsi="Times New Roman"/>
          <w:szCs w:val="18"/>
          <w:lang w:val="en-US"/>
        </w:rPr>
        <w:tab/>
      </w:r>
      <w:proofErr w:type="gramStart"/>
      <w:r>
        <w:rPr>
          <w:rFonts w:ascii="Times New Roman" w:hAnsi="Times New Roman"/>
          <w:szCs w:val="18"/>
          <w:lang w:val="en-US"/>
        </w:rPr>
        <w:t>omit</w:t>
      </w:r>
      <w:proofErr w:type="gramEnd"/>
      <w:r>
        <w:rPr>
          <w:rFonts w:ascii="Times New Roman" w:hAnsi="Times New Roman"/>
          <w:szCs w:val="18"/>
          <w:lang w:val="en-US"/>
        </w:rPr>
        <w:t xml:space="preserve"> paragraph C2; </w:t>
      </w:r>
    </w:p>
    <w:p w:rsidR="00F81656" w:rsidRDefault="00F81656" w:rsidP="00BF68AC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BF68AC" w:rsidRDefault="00BF68AC" w:rsidP="00BF68AC">
      <w:pPr>
        <w:ind w:left="1701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(i</w:t>
      </w:r>
      <w:r w:rsidR="00F81656">
        <w:rPr>
          <w:rFonts w:ascii="Times New Roman" w:hAnsi="Times New Roman"/>
          <w:szCs w:val="18"/>
          <w:lang w:val="en-US"/>
        </w:rPr>
        <w:t>i</w:t>
      </w:r>
      <w:r>
        <w:rPr>
          <w:rFonts w:ascii="Times New Roman" w:hAnsi="Times New Roman"/>
          <w:szCs w:val="18"/>
          <w:lang w:val="en-US"/>
        </w:rPr>
        <w:t>i)</w:t>
      </w:r>
      <w:r>
        <w:rPr>
          <w:rFonts w:ascii="Times New Roman" w:hAnsi="Times New Roman"/>
          <w:szCs w:val="18"/>
          <w:lang w:val="en-US"/>
        </w:rPr>
        <w:tab/>
      </w:r>
      <w:proofErr w:type="gramStart"/>
      <w:r>
        <w:rPr>
          <w:rFonts w:ascii="Times New Roman" w:hAnsi="Times New Roman"/>
          <w:szCs w:val="18"/>
          <w:lang w:val="en-US"/>
        </w:rPr>
        <w:t>omit</w:t>
      </w:r>
      <w:proofErr w:type="gramEnd"/>
      <w:r>
        <w:rPr>
          <w:rFonts w:ascii="Times New Roman" w:hAnsi="Times New Roman"/>
          <w:szCs w:val="18"/>
          <w:lang w:val="en-US"/>
        </w:rPr>
        <w:t xml:space="preserve"> paragraph C4, substitute: </w:t>
      </w:r>
    </w:p>
    <w:p w:rsidR="00BF68AC" w:rsidRDefault="00BF68AC" w:rsidP="00BF68AC">
      <w:pPr>
        <w:ind w:left="1701" w:hanging="567"/>
        <w:rPr>
          <w:rFonts w:ascii="Times New Roman" w:hAnsi="Times New Roman"/>
          <w:szCs w:val="18"/>
          <w:lang w:val="en-US"/>
        </w:rPr>
      </w:pPr>
    </w:p>
    <w:p w:rsidR="00BF68AC" w:rsidRDefault="00BF68AC" w:rsidP="00BF68AC">
      <w:pPr>
        <w:ind w:left="2268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“C4.</w:t>
      </w:r>
      <w:r>
        <w:rPr>
          <w:rFonts w:ascii="Times New Roman" w:hAnsi="Times New Roman"/>
          <w:szCs w:val="18"/>
          <w:lang w:val="en-US"/>
        </w:rPr>
        <w:tab/>
      </w:r>
      <w:proofErr w:type="gramStart"/>
      <w:r w:rsidRPr="00E22C83">
        <w:rPr>
          <w:rFonts w:ascii="Times New Roman" w:hAnsi="Times New Roman"/>
          <w:szCs w:val="18"/>
          <w:lang w:val="en-US"/>
        </w:rPr>
        <w:t>each</w:t>
      </w:r>
      <w:proofErr w:type="gramEnd"/>
      <w:r w:rsidRPr="00E22C83">
        <w:rPr>
          <w:rFonts w:ascii="Times New Roman" w:hAnsi="Times New Roman"/>
          <w:szCs w:val="18"/>
          <w:lang w:val="en-US"/>
        </w:rPr>
        <w:t xml:space="preserve"> significant investigation, enforcement or disciplinary action taken by </w:t>
      </w:r>
      <w:r>
        <w:rPr>
          <w:rFonts w:ascii="Times New Roman" w:hAnsi="Times New Roman"/>
          <w:szCs w:val="18"/>
          <w:lang w:val="en-US"/>
        </w:rPr>
        <w:t xml:space="preserve">the SFC </w:t>
      </w:r>
      <w:r w:rsidRPr="00E22C83">
        <w:rPr>
          <w:rFonts w:ascii="Times New Roman" w:hAnsi="Times New Roman"/>
          <w:szCs w:val="18"/>
          <w:lang w:val="en-US"/>
        </w:rPr>
        <w:t>or other overseas regulatory authority against</w:t>
      </w:r>
      <w:r w:rsidR="00937AF0">
        <w:rPr>
          <w:rFonts w:ascii="Times New Roman" w:hAnsi="Times New Roman"/>
          <w:szCs w:val="18"/>
          <w:lang w:val="en-US"/>
        </w:rPr>
        <w:t xml:space="preserve"> the following persons </w:t>
      </w:r>
      <w:r w:rsidR="003556A2" w:rsidRPr="003556A2">
        <w:rPr>
          <w:rFonts w:ascii="Times New Roman" w:hAnsi="Times New Roman"/>
          <w:szCs w:val="18"/>
          <w:lang w:val="en-US"/>
        </w:rPr>
        <w:t xml:space="preserve">in a foreign jurisdiction </w:t>
      </w:r>
      <w:r w:rsidR="00937AF0">
        <w:rPr>
          <w:rFonts w:ascii="Times New Roman" w:hAnsi="Times New Roman"/>
          <w:szCs w:val="18"/>
          <w:lang w:val="en-US"/>
        </w:rPr>
        <w:t>in relation to the provision of financial services in the foreign jurisdiction</w:t>
      </w:r>
      <w:r>
        <w:rPr>
          <w:rFonts w:ascii="Times New Roman" w:hAnsi="Times New Roman"/>
          <w:szCs w:val="18"/>
          <w:lang w:val="en-US"/>
        </w:rPr>
        <w:t>:</w:t>
      </w:r>
      <w:r w:rsidRPr="00E22C83">
        <w:rPr>
          <w:rFonts w:ascii="Times New Roman" w:hAnsi="Times New Roman"/>
          <w:szCs w:val="18"/>
          <w:lang w:val="en-US"/>
        </w:rPr>
        <w:t xml:space="preserve"> </w:t>
      </w:r>
    </w:p>
    <w:p w:rsidR="00BF68AC" w:rsidRDefault="00BF68AC" w:rsidP="00BF68AC">
      <w:pPr>
        <w:ind w:left="2268" w:hanging="567"/>
        <w:rPr>
          <w:rFonts w:ascii="Times New Roman" w:hAnsi="Times New Roman"/>
          <w:szCs w:val="18"/>
          <w:lang w:val="en-US"/>
        </w:rPr>
      </w:pPr>
    </w:p>
    <w:p w:rsidR="00BF68AC" w:rsidRDefault="00BF68AC" w:rsidP="00BF68AC">
      <w:pPr>
        <w:ind w:left="2835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(a)</w:t>
      </w:r>
      <w:r>
        <w:rPr>
          <w:rFonts w:ascii="Times New Roman" w:hAnsi="Times New Roman"/>
          <w:szCs w:val="18"/>
          <w:lang w:val="en-US"/>
        </w:rPr>
        <w:tab/>
      </w:r>
      <w:proofErr w:type="gramStart"/>
      <w:r>
        <w:rPr>
          <w:rFonts w:ascii="Times New Roman" w:hAnsi="Times New Roman"/>
          <w:szCs w:val="18"/>
          <w:lang w:val="en-US"/>
        </w:rPr>
        <w:t>the</w:t>
      </w:r>
      <w:proofErr w:type="gramEnd"/>
      <w:r>
        <w:rPr>
          <w:rFonts w:ascii="Times New Roman" w:hAnsi="Times New Roman"/>
          <w:szCs w:val="18"/>
          <w:lang w:val="en-US"/>
        </w:rPr>
        <w:t xml:space="preserve"> foreign company; and </w:t>
      </w:r>
    </w:p>
    <w:p w:rsidR="00BF68AC" w:rsidRDefault="00BF68AC" w:rsidP="00BF68AC">
      <w:pPr>
        <w:ind w:left="2835" w:hanging="567"/>
        <w:rPr>
          <w:rFonts w:ascii="Times New Roman" w:hAnsi="Times New Roman"/>
          <w:szCs w:val="18"/>
          <w:lang w:val="en-US"/>
        </w:rPr>
      </w:pPr>
    </w:p>
    <w:p w:rsidR="00FF48BA" w:rsidRDefault="00BF68AC" w:rsidP="00BF68AC">
      <w:pPr>
        <w:ind w:left="2835" w:hanging="567"/>
        <w:rPr>
          <w:rFonts w:ascii="Times New Roman" w:hAnsi="Times New Roman"/>
          <w:szCs w:val="18"/>
          <w:lang w:val="en-US"/>
        </w:rPr>
      </w:pPr>
      <w:r>
        <w:rPr>
          <w:rFonts w:ascii="Times New Roman" w:hAnsi="Times New Roman"/>
          <w:szCs w:val="18"/>
          <w:lang w:val="en-US"/>
        </w:rPr>
        <w:t>(b)</w:t>
      </w:r>
      <w:r>
        <w:rPr>
          <w:rFonts w:ascii="Times New Roman" w:hAnsi="Times New Roman"/>
          <w:szCs w:val="18"/>
          <w:lang w:val="en-US"/>
        </w:rPr>
        <w:tab/>
      </w:r>
      <w:proofErr w:type="gramStart"/>
      <w:r>
        <w:rPr>
          <w:rFonts w:ascii="Times New Roman" w:hAnsi="Times New Roman"/>
          <w:szCs w:val="18"/>
          <w:lang w:val="en-US"/>
        </w:rPr>
        <w:t>where</w:t>
      </w:r>
      <w:proofErr w:type="gramEnd"/>
      <w:r>
        <w:rPr>
          <w:rFonts w:ascii="Times New Roman" w:hAnsi="Times New Roman"/>
          <w:szCs w:val="18"/>
          <w:lang w:val="en-US"/>
        </w:rPr>
        <w:t xml:space="preserve"> the foreign company is an exempt manager in relation to an eligible FCIS—the trustee of the eligible FCIS</w:t>
      </w:r>
      <w:r w:rsidR="00937AF0">
        <w:rPr>
          <w:rFonts w:ascii="Times New Roman" w:hAnsi="Times New Roman"/>
          <w:szCs w:val="18"/>
          <w:lang w:val="en-US"/>
        </w:rPr>
        <w:t xml:space="preserve">.”.  </w:t>
      </w:r>
    </w:p>
    <w:p w:rsidR="00C9685B" w:rsidRDefault="00C9685B" w:rsidP="00B8102B">
      <w:pPr>
        <w:ind w:left="1134" w:hanging="567"/>
        <w:rPr>
          <w:rFonts w:ascii="Times New Roman" w:hAnsi="Times New Roman"/>
          <w:szCs w:val="18"/>
          <w:lang w:val="en-US"/>
        </w:rPr>
      </w:pPr>
    </w:p>
    <w:p w:rsidR="00F31A82" w:rsidRDefault="00F31A82" w:rsidP="006F2EAE">
      <w:pPr>
        <w:ind w:left="720" w:hanging="720"/>
        <w:rPr>
          <w:rFonts w:ascii="Times New Roman" w:hAnsi="Times New Roman"/>
          <w:szCs w:val="18"/>
        </w:rPr>
      </w:pPr>
    </w:p>
    <w:p w:rsidR="00F31A82" w:rsidRDefault="00F31A82" w:rsidP="006F2EAE">
      <w:pPr>
        <w:ind w:left="720" w:hanging="720"/>
        <w:rPr>
          <w:rFonts w:ascii="Times New Roman" w:hAnsi="Times New Roman"/>
          <w:szCs w:val="18"/>
        </w:rPr>
      </w:pPr>
    </w:p>
    <w:p w:rsidR="006F2EAE" w:rsidRPr="006F2EAE" w:rsidRDefault="006F2EAE" w:rsidP="006F2EAE">
      <w:pPr>
        <w:ind w:left="720" w:hanging="720"/>
        <w:rPr>
          <w:rFonts w:ascii="Times New Roman" w:hAnsi="Times New Roman"/>
          <w:szCs w:val="18"/>
        </w:rPr>
      </w:pPr>
      <w:r w:rsidRPr="006F2EAE">
        <w:rPr>
          <w:rFonts w:ascii="Times New Roman" w:hAnsi="Times New Roman"/>
          <w:szCs w:val="18"/>
        </w:rPr>
        <w:t xml:space="preserve">Dated this </w:t>
      </w:r>
      <w:r w:rsidR="00344EC6">
        <w:rPr>
          <w:rFonts w:ascii="Times New Roman" w:hAnsi="Times New Roman"/>
          <w:szCs w:val="18"/>
        </w:rPr>
        <w:t>2</w:t>
      </w:r>
      <w:r w:rsidR="00B13420">
        <w:rPr>
          <w:rFonts w:ascii="Times New Roman" w:hAnsi="Times New Roman"/>
          <w:szCs w:val="18"/>
        </w:rPr>
        <w:t>8</w:t>
      </w:r>
      <w:r w:rsidR="00E20CC8" w:rsidRPr="00E20CC8">
        <w:rPr>
          <w:rFonts w:ascii="Times New Roman" w:hAnsi="Times New Roman"/>
          <w:szCs w:val="18"/>
          <w:vertAlign w:val="superscript"/>
        </w:rPr>
        <w:t>th</w:t>
      </w:r>
      <w:r w:rsidR="00E20CC8">
        <w:rPr>
          <w:rFonts w:ascii="Times New Roman" w:hAnsi="Times New Roman"/>
          <w:szCs w:val="18"/>
        </w:rPr>
        <w:t xml:space="preserve"> </w:t>
      </w:r>
      <w:r w:rsidRPr="006F2EAE">
        <w:rPr>
          <w:rFonts w:ascii="Times New Roman" w:hAnsi="Times New Roman"/>
          <w:szCs w:val="18"/>
        </w:rPr>
        <w:t xml:space="preserve">day of </w:t>
      </w:r>
      <w:r w:rsidR="00D52AE5">
        <w:rPr>
          <w:rFonts w:ascii="Times New Roman" w:hAnsi="Times New Roman"/>
          <w:szCs w:val="18"/>
        </w:rPr>
        <w:t>June</w:t>
      </w:r>
      <w:r w:rsidR="0079257C">
        <w:rPr>
          <w:rFonts w:ascii="Times New Roman" w:hAnsi="Times New Roman"/>
          <w:szCs w:val="18"/>
        </w:rPr>
        <w:t xml:space="preserve"> </w:t>
      </w:r>
      <w:r w:rsidRPr="006F2EAE">
        <w:rPr>
          <w:rFonts w:ascii="Times New Roman" w:hAnsi="Times New Roman"/>
          <w:szCs w:val="18"/>
        </w:rPr>
        <w:t>201</w:t>
      </w:r>
      <w:r w:rsidR="003A088D">
        <w:rPr>
          <w:rFonts w:ascii="Times New Roman" w:hAnsi="Times New Roman"/>
          <w:szCs w:val="18"/>
        </w:rPr>
        <w:t>2</w:t>
      </w:r>
    </w:p>
    <w:p w:rsidR="006F2EAE" w:rsidRDefault="006F2EAE" w:rsidP="006F2EAE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</w:p>
    <w:p w:rsidR="00085FB9" w:rsidRDefault="00085FB9" w:rsidP="006F2EAE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</w:p>
    <w:p w:rsidR="00B13420" w:rsidRDefault="00B13420" w:rsidP="006F2EAE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</w:p>
    <w:p w:rsidR="00F31A82" w:rsidRDefault="00F31A82" w:rsidP="006F2EAE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</w:p>
    <w:p w:rsidR="006F2EAE" w:rsidRPr="006F2EAE" w:rsidRDefault="006F2EAE" w:rsidP="006F2EAE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  <w:r w:rsidRPr="006F2EAE">
        <w:rPr>
          <w:rFonts w:ascii="Times New Roman" w:hAnsi="Times New Roman"/>
        </w:rPr>
        <w:t xml:space="preserve">Signed by Stephen Yen </w:t>
      </w:r>
      <w:r w:rsidRPr="006F2EAE">
        <w:rPr>
          <w:rFonts w:ascii="Times New Roman" w:hAnsi="Times New Roman"/>
          <w:sz w:val="22"/>
          <w:szCs w:val="22"/>
        </w:rPr>
        <w:t>PSM</w:t>
      </w:r>
    </w:p>
    <w:p w:rsidR="006F2EAE" w:rsidRPr="006F2EAE" w:rsidRDefault="006F2EAE" w:rsidP="006F2EAE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</w:rPr>
      </w:pPr>
      <w:proofErr w:type="gramStart"/>
      <w:r w:rsidRPr="006F2EAE">
        <w:rPr>
          <w:rFonts w:ascii="Times New Roman" w:hAnsi="Times New Roman"/>
        </w:rPr>
        <w:t>as</w:t>
      </w:r>
      <w:proofErr w:type="gramEnd"/>
      <w:r w:rsidRPr="006F2EAE">
        <w:rPr>
          <w:rFonts w:ascii="Times New Roman" w:hAnsi="Times New Roman"/>
        </w:rPr>
        <w:t xml:space="preserve"> a delegate of the Australian Securities and Investments Commission</w:t>
      </w:r>
    </w:p>
    <w:p w:rsidR="006F2EAE" w:rsidRPr="006F2EAE" w:rsidRDefault="006F2EAE" w:rsidP="006F2EAE">
      <w:pPr>
        <w:rPr>
          <w:rFonts w:ascii="Times New Roman" w:hAnsi="Times New Roman"/>
          <w:szCs w:val="18"/>
        </w:rPr>
      </w:pPr>
    </w:p>
    <w:p w:rsidR="006F2EAE" w:rsidRDefault="006F2EAE"/>
    <w:sectPr w:rsidR="006F2EAE" w:rsidSect="00C9685B">
      <w:head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5D6" w:rsidRDefault="00F535D6" w:rsidP="00FB0E9E">
      <w:r>
        <w:separator/>
      </w:r>
    </w:p>
  </w:endnote>
  <w:endnote w:type="continuationSeparator" w:id="0">
    <w:p w:rsidR="00F535D6" w:rsidRDefault="00F535D6" w:rsidP="00FB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5D6" w:rsidRDefault="00F535D6" w:rsidP="00FB0E9E">
      <w:r>
        <w:separator/>
      </w:r>
    </w:p>
  </w:footnote>
  <w:footnote w:type="continuationSeparator" w:id="0">
    <w:p w:rsidR="00F535D6" w:rsidRDefault="00F535D6" w:rsidP="00FB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85B" w:rsidRDefault="00C02248">
    <w:pPr>
      <w:pStyle w:val="Header"/>
      <w:jc w:val="center"/>
    </w:pPr>
    <w:fldSimple w:instr=" PAGE   \* MERGEFORMAT ">
      <w:r w:rsidR="00B4291C">
        <w:rPr>
          <w:noProof/>
        </w:rPr>
        <w:t>3</w:t>
      </w:r>
    </w:fldSimple>
  </w:p>
  <w:p w:rsidR="00C9685B" w:rsidRDefault="00C968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EAE"/>
    <w:rsid w:val="000109D0"/>
    <w:rsid w:val="00044FC0"/>
    <w:rsid w:val="00085FB9"/>
    <w:rsid w:val="00096C52"/>
    <w:rsid w:val="000C3D6A"/>
    <w:rsid w:val="00131F0F"/>
    <w:rsid w:val="00154204"/>
    <w:rsid w:val="001B2583"/>
    <w:rsid w:val="001C366B"/>
    <w:rsid w:val="002224F9"/>
    <w:rsid w:val="0026269C"/>
    <w:rsid w:val="002E03C7"/>
    <w:rsid w:val="00307BDF"/>
    <w:rsid w:val="00344EC6"/>
    <w:rsid w:val="003556A2"/>
    <w:rsid w:val="003A088D"/>
    <w:rsid w:val="003C4C7B"/>
    <w:rsid w:val="003C6853"/>
    <w:rsid w:val="003F5BB5"/>
    <w:rsid w:val="004033D1"/>
    <w:rsid w:val="00423C76"/>
    <w:rsid w:val="0044019A"/>
    <w:rsid w:val="004A1702"/>
    <w:rsid w:val="004B7433"/>
    <w:rsid w:val="005071EB"/>
    <w:rsid w:val="005B24B3"/>
    <w:rsid w:val="005F615A"/>
    <w:rsid w:val="005F6B62"/>
    <w:rsid w:val="00621D01"/>
    <w:rsid w:val="006B3494"/>
    <w:rsid w:val="006E26BB"/>
    <w:rsid w:val="006F2EAE"/>
    <w:rsid w:val="00730FF4"/>
    <w:rsid w:val="00734DB5"/>
    <w:rsid w:val="00775557"/>
    <w:rsid w:val="0079257C"/>
    <w:rsid w:val="007A57DA"/>
    <w:rsid w:val="007F17E8"/>
    <w:rsid w:val="007F5222"/>
    <w:rsid w:val="00853908"/>
    <w:rsid w:val="00881CDB"/>
    <w:rsid w:val="008A5D14"/>
    <w:rsid w:val="0091471B"/>
    <w:rsid w:val="00937AF0"/>
    <w:rsid w:val="00950DE5"/>
    <w:rsid w:val="00960C9B"/>
    <w:rsid w:val="009823F1"/>
    <w:rsid w:val="009924BF"/>
    <w:rsid w:val="0099512F"/>
    <w:rsid w:val="009A5485"/>
    <w:rsid w:val="00AB3A79"/>
    <w:rsid w:val="00AB5D11"/>
    <w:rsid w:val="00B13420"/>
    <w:rsid w:val="00B318A5"/>
    <w:rsid w:val="00B4291C"/>
    <w:rsid w:val="00B8102B"/>
    <w:rsid w:val="00BF68AC"/>
    <w:rsid w:val="00C02248"/>
    <w:rsid w:val="00C134F3"/>
    <w:rsid w:val="00C26E72"/>
    <w:rsid w:val="00C34CD5"/>
    <w:rsid w:val="00C36D20"/>
    <w:rsid w:val="00C43E5B"/>
    <w:rsid w:val="00C4659B"/>
    <w:rsid w:val="00C53DF1"/>
    <w:rsid w:val="00C577A3"/>
    <w:rsid w:val="00C776CB"/>
    <w:rsid w:val="00C9685B"/>
    <w:rsid w:val="00CB7D7F"/>
    <w:rsid w:val="00D4240F"/>
    <w:rsid w:val="00D52AE5"/>
    <w:rsid w:val="00D5395C"/>
    <w:rsid w:val="00D74184"/>
    <w:rsid w:val="00D92BDD"/>
    <w:rsid w:val="00DA407A"/>
    <w:rsid w:val="00DA4B85"/>
    <w:rsid w:val="00E20CC8"/>
    <w:rsid w:val="00E22C83"/>
    <w:rsid w:val="00E67933"/>
    <w:rsid w:val="00E90C3C"/>
    <w:rsid w:val="00ED3BE7"/>
    <w:rsid w:val="00F31A82"/>
    <w:rsid w:val="00F34EB4"/>
    <w:rsid w:val="00F535D6"/>
    <w:rsid w:val="00F81656"/>
    <w:rsid w:val="00F817E6"/>
    <w:rsid w:val="00FA70F2"/>
    <w:rsid w:val="00FB0E9E"/>
    <w:rsid w:val="00FF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E9E"/>
    <w:rPr>
      <w:rFonts w:ascii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EAE"/>
    <w:pPr>
      <w:tabs>
        <w:tab w:val="center" w:pos="4513"/>
        <w:tab w:val="right" w:pos="9026"/>
      </w:tabs>
    </w:pPr>
    <w:rPr>
      <w:rFonts w:ascii="Times New Roman" w:hAnsi="Times New Roman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F2EAE"/>
    <w:rPr>
      <w:sz w:val="24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li.gov.a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Moodie</dc:creator>
  <cp:keywords/>
  <dc:description/>
  <cp:lastModifiedBy>Stephen Yen</cp:lastModifiedBy>
  <cp:revision>28</cp:revision>
  <cp:lastPrinted>2012-06-28T05:32:00Z</cp:lastPrinted>
  <dcterms:created xsi:type="dcterms:W3CDTF">2010-06-28T04:52:00Z</dcterms:created>
  <dcterms:modified xsi:type="dcterms:W3CDTF">2012-06-28T05:42:00Z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A3528094</vt:lpwstr>
  </property>
  <property fmtid="{D5CDD505-2E9C-101B-9397-08002B2CF9AE}" pid="4" name="Objective-Title">
    <vt:lpwstr>Class Order CO 12-573</vt:lpwstr>
  </property>
  <property fmtid="{D5CDD505-2E9C-101B-9397-08002B2CF9AE}" pid="5" name="Objective-Comment">
    <vt:lpwstr/>
  </property>
  <property fmtid="{D5CDD505-2E9C-101B-9397-08002B2CF9AE}" pid="6" name="Objective-CreationStamp">
    <vt:filetime>2012-04-23T06:52:09Z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2012-06-28T05:43:10Z</vt:filetime>
  </property>
  <property fmtid="{D5CDD505-2E9C-101B-9397-08002B2CF9AE}" pid="10" name="Objective-ModificationStamp">
    <vt:filetime>2012-06-28T05:43:10Z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Orders:Class Orders 2012:</vt:lpwstr>
  </property>
  <property fmtid="{D5CDD505-2E9C-101B-9397-08002B2CF9AE}" pid="13" name="Objective-Parent">
    <vt:lpwstr>Class Orders 2012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i4>12</vt:i4>
  </property>
  <property fmtid="{D5CDD505-2E9C-101B-9397-08002B2CF9AE}" pid="17" name="Objective-VersionComment">
    <vt:lpwstr/>
  </property>
  <property fmtid="{D5CDD505-2E9C-101B-9397-08002B2CF9AE}" pid="18" name="Objective-FileNumber">
    <vt:lpwstr>2012 - 000142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