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83" w:rsidRDefault="00F13583" w:rsidP="00F13583">
      <w:pPr>
        <w:widowControl w:val="0"/>
        <w:jc w:val="center"/>
        <w:rPr>
          <w:rFonts w:ascii="Courier New" w:hAnsi="Courier New" w:cs="Courier New"/>
          <w:snapToGrid w:val="0"/>
          <w:lang w:val="en-US" w:eastAsia="en-US"/>
        </w:rPr>
      </w:pPr>
    </w:p>
    <w:p w:rsidR="00F13583" w:rsidRDefault="00F13583" w:rsidP="00F13583">
      <w:pPr>
        <w:widowControl w:val="0"/>
        <w:jc w:val="center"/>
        <w:rPr>
          <w:snapToGrid w:val="0"/>
          <w:lang w:eastAsia="en-US"/>
        </w:rPr>
      </w:pPr>
    </w:p>
    <w:p w:rsidR="00F13583" w:rsidRDefault="00F13583" w:rsidP="00F13583">
      <w:pPr>
        <w:widowControl w:val="0"/>
        <w:jc w:val="center"/>
        <w:rPr>
          <w:snapToGrid w:val="0"/>
          <w:lang w:eastAsia="en-US"/>
        </w:rPr>
      </w:pPr>
    </w:p>
    <w:p w:rsidR="00F13583" w:rsidRDefault="00F953BE" w:rsidP="00F13583">
      <w:pPr>
        <w:widowControl w:val="0"/>
        <w:ind w:right="13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19pt" fillcolor="window">
            <v:imagedata r:id="rId7" o:title="H&amp;A TGA vert blackBOLD 70"/>
          </v:shape>
        </w:pict>
      </w:r>
    </w:p>
    <w:p w:rsidR="00F13583" w:rsidRDefault="00F13583" w:rsidP="00F13583">
      <w:pPr>
        <w:widowControl w:val="0"/>
        <w:ind w:right="135"/>
        <w:jc w:val="center"/>
      </w:pPr>
    </w:p>
    <w:p w:rsidR="00F13583" w:rsidRDefault="00F13583" w:rsidP="00F13583">
      <w:pPr>
        <w:widowControl w:val="0"/>
        <w:ind w:right="135"/>
        <w:jc w:val="center"/>
      </w:pPr>
    </w:p>
    <w:p w:rsidR="00F13583" w:rsidRDefault="00F13583" w:rsidP="00F13583">
      <w:pPr>
        <w:widowControl w:val="0"/>
        <w:ind w:right="135"/>
        <w:jc w:val="center"/>
      </w:pPr>
    </w:p>
    <w:p w:rsidR="00F13583" w:rsidRPr="00E73416" w:rsidRDefault="00F13583" w:rsidP="00F13583">
      <w:pPr>
        <w:ind w:right="135"/>
        <w:jc w:val="center"/>
        <w:rPr>
          <w:b/>
        </w:rPr>
      </w:pPr>
      <w:r>
        <w:rPr>
          <w:b/>
        </w:rPr>
        <w:t xml:space="preserve">POISONS STANDARD </w:t>
      </w:r>
      <w:r w:rsidRPr="00E73416">
        <w:rPr>
          <w:b/>
        </w:rPr>
        <w:t xml:space="preserve">AMENDMENT No. </w:t>
      </w:r>
      <w:r w:rsidR="00B34EBB" w:rsidRPr="00E73416">
        <w:rPr>
          <w:b/>
        </w:rPr>
        <w:t>2</w:t>
      </w:r>
      <w:r w:rsidRPr="00E73416">
        <w:rPr>
          <w:b/>
        </w:rPr>
        <w:t xml:space="preserve"> OF 2012</w:t>
      </w:r>
    </w:p>
    <w:p w:rsidR="00F13583" w:rsidRPr="00E73416" w:rsidRDefault="00F13583" w:rsidP="00F13583">
      <w:pPr>
        <w:ind w:right="135"/>
      </w:pPr>
    </w:p>
    <w:p w:rsidR="00F13583" w:rsidRPr="00E73416" w:rsidRDefault="00F13583" w:rsidP="00F13583">
      <w:pPr>
        <w:ind w:right="135"/>
      </w:pPr>
      <w:r w:rsidRPr="00E73416">
        <w:t xml:space="preserve">I, ANTHONY GILL, a delegate of the Secretary to the Department of Health and Ageing for the purposes of paragraph 52D(2)(a) of the </w:t>
      </w:r>
      <w:r w:rsidRPr="00E73416">
        <w:rPr>
          <w:i/>
        </w:rPr>
        <w:t>Therapeutic Goods Act 1989</w:t>
      </w:r>
      <w:r w:rsidRPr="00E73416">
        <w:t xml:space="preserve"> (the Act) and acting in accordance with the Secretary’s power under that paragraph of the Act, hereby amend the Poisons Standard 201</w:t>
      </w:r>
      <w:r w:rsidR="00B34EBB" w:rsidRPr="00E73416">
        <w:t>2</w:t>
      </w:r>
      <w:r w:rsidRPr="00E73416">
        <w:t xml:space="preserve"> in the manner set out in Schedule 1.</w:t>
      </w:r>
    </w:p>
    <w:p w:rsidR="00F13583" w:rsidRPr="00E73416" w:rsidRDefault="00F13583" w:rsidP="00F13583">
      <w:pPr>
        <w:ind w:right="135"/>
      </w:pPr>
    </w:p>
    <w:p w:rsidR="00F13583" w:rsidRDefault="00F13583" w:rsidP="00F13583">
      <w:pPr>
        <w:ind w:right="135"/>
      </w:pPr>
      <w:r w:rsidRPr="00E73416">
        <w:t>The amendment to the Poisons Standard 201</w:t>
      </w:r>
      <w:r w:rsidR="00B34EBB" w:rsidRPr="00E73416">
        <w:t>2</w:t>
      </w:r>
      <w:r w:rsidRPr="00E73416">
        <w:t xml:space="preserve"> as set out in Schedule 1 commence</w:t>
      </w:r>
      <w:r w:rsidR="00B34EBB" w:rsidRPr="00E73416">
        <w:t>s</w:t>
      </w:r>
      <w:r w:rsidR="00B74574" w:rsidRPr="00E73416">
        <w:t xml:space="preserve"> on </w:t>
      </w:r>
      <w:r w:rsidR="00E73416">
        <w:t>8 </w:t>
      </w:r>
      <w:r w:rsidR="00E73416" w:rsidRPr="00E73416">
        <w:t>August</w:t>
      </w:r>
      <w:r w:rsidR="00B74574" w:rsidRPr="00E73416">
        <w:t> </w:t>
      </w:r>
      <w:r w:rsidRPr="00E73416">
        <w:t>2012.</w:t>
      </w:r>
    </w:p>
    <w:p w:rsidR="00F13583" w:rsidRDefault="00F13583" w:rsidP="00F13583">
      <w:pPr>
        <w:ind w:right="135"/>
      </w:pPr>
    </w:p>
    <w:p w:rsidR="00F13583" w:rsidRDefault="00F13583" w:rsidP="00F13583">
      <w:pPr>
        <w:ind w:right="135"/>
      </w:pPr>
    </w:p>
    <w:p w:rsidR="00F13583" w:rsidRDefault="00F13583" w:rsidP="00F13583">
      <w:pPr>
        <w:ind w:right="135"/>
      </w:pPr>
    </w:p>
    <w:p w:rsidR="00F13583" w:rsidRDefault="0089727A" w:rsidP="00F13583">
      <w:pPr>
        <w:ind w:right="135"/>
      </w:pPr>
      <w:r>
        <w:t>(signed by)</w:t>
      </w:r>
    </w:p>
    <w:p w:rsidR="00F13583" w:rsidRDefault="00F13583" w:rsidP="00F13583">
      <w:pPr>
        <w:ind w:right="135"/>
      </w:pPr>
    </w:p>
    <w:p w:rsidR="00F13583" w:rsidRDefault="00F13583" w:rsidP="00F13583">
      <w:pPr>
        <w:ind w:right="135"/>
      </w:pPr>
      <w:r>
        <w:t>ANTHONY GILL</w:t>
      </w:r>
    </w:p>
    <w:p w:rsidR="00F13583" w:rsidRDefault="00F13583" w:rsidP="00F13583">
      <w:pPr>
        <w:ind w:right="135"/>
      </w:pPr>
      <w:r>
        <w:t>Delegate of the Secretary to the Department of Health and Ageing</w:t>
      </w:r>
    </w:p>
    <w:p w:rsidR="00F13583" w:rsidRDefault="00F13583" w:rsidP="00F13583">
      <w:pPr>
        <w:ind w:right="135"/>
      </w:pPr>
    </w:p>
    <w:p w:rsidR="00F13583" w:rsidRDefault="00F13583" w:rsidP="00F13583">
      <w:pPr>
        <w:ind w:right="135"/>
      </w:pPr>
    </w:p>
    <w:p w:rsidR="00F13583" w:rsidRDefault="00F13583" w:rsidP="00F13583">
      <w:pPr>
        <w:ind w:right="1273"/>
      </w:pPr>
      <w:r>
        <w:t xml:space="preserve">Dated </w:t>
      </w:r>
      <w:r w:rsidR="0089727A">
        <w:t>this 2nd</w:t>
      </w:r>
      <w:r w:rsidR="0089727A">
        <w:tab/>
      </w:r>
      <w:r>
        <w:t xml:space="preserve"> day </w:t>
      </w:r>
      <w:r w:rsidR="0089727A">
        <w:t>of August 2012</w:t>
      </w:r>
    </w:p>
    <w:p w:rsidR="00F13583" w:rsidRDefault="00F13583" w:rsidP="00F13583">
      <w:pPr>
        <w:ind w:right="135"/>
      </w:pPr>
    </w:p>
    <w:p w:rsidR="00F13583" w:rsidRDefault="00F13583" w:rsidP="00F13583">
      <w:pPr>
        <w:widowControl w:val="0"/>
        <w:jc w:val="center"/>
        <w:rPr>
          <w:rFonts w:ascii="Courier New" w:hAnsi="Courier New" w:cs="Courier New"/>
          <w:snapToGrid w:val="0"/>
          <w:lang w:val="en-US" w:eastAsia="en-US"/>
        </w:rPr>
      </w:pPr>
      <w:r>
        <w:rPr>
          <w:rFonts w:ascii="Courier New" w:hAnsi="Courier New" w:cs="Courier New"/>
          <w:snapToGrid w:val="0"/>
          <w:lang w:val="en-US" w:eastAsia="en-US"/>
        </w:rPr>
        <w:br w:type="page"/>
      </w:r>
    </w:p>
    <w:p w:rsidR="00F13583" w:rsidRDefault="00F13583" w:rsidP="00F13583">
      <w:pPr>
        <w:widowControl w:val="0"/>
        <w:rPr>
          <w:b/>
          <w:snapToGrid w:val="0"/>
          <w:sz w:val="96"/>
          <w:szCs w:val="96"/>
          <w:lang w:eastAsia="en-US"/>
        </w:rPr>
      </w:pPr>
      <w:r>
        <w:rPr>
          <w:b/>
          <w:snapToGrid w:val="0"/>
          <w:sz w:val="96"/>
          <w:szCs w:val="96"/>
          <w:lang w:eastAsia="en-US"/>
        </w:rPr>
        <w:t xml:space="preserve">Schedule 1-Amendment to the Poisons Standard </w:t>
      </w:r>
      <w:r w:rsidRPr="00E73416">
        <w:rPr>
          <w:b/>
          <w:snapToGrid w:val="0"/>
          <w:sz w:val="96"/>
          <w:szCs w:val="96"/>
          <w:lang w:eastAsia="en-US"/>
        </w:rPr>
        <w:t>201</w:t>
      </w:r>
      <w:r w:rsidR="00B34EBB" w:rsidRPr="00E73416">
        <w:rPr>
          <w:b/>
          <w:snapToGrid w:val="0"/>
          <w:sz w:val="96"/>
          <w:szCs w:val="96"/>
          <w:lang w:eastAsia="en-US"/>
        </w:rPr>
        <w:t>2</w:t>
      </w:r>
    </w:p>
    <w:p w:rsidR="00F13583" w:rsidRPr="00F13583" w:rsidRDefault="00F13583">
      <w:pPr>
        <w:widowControl w:val="0"/>
        <w:jc w:val="center"/>
        <w:rPr>
          <w:rFonts w:ascii="Courier New" w:hAnsi="Courier New" w:cs="Courier New"/>
          <w:snapToGrid w:val="0"/>
          <w:lang w:eastAsia="en-US"/>
        </w:rPr>
        <w:sectPr w:rsidR="00F13583" w:rsidRPr="00F1358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pPr>
    </w:p>
    <w:p w:rsidR="00AF388F" w:rsidRDefault="00AF388F">
      <w:pPr>
        <w:widowControl w:val="0"/>
        <w:jc w:val="center"/>
        <w:rPr>
          <w:rFonts w:ascii="Courier New" w:hAnsi="Courier New" w:cs="Courier New"/>
          <w:snapToGrid w:val="0"/>
          <w:lang w:val="en-US" w:eastAsia="en-US"/>
        </w:rPr>
      </w:pPr>
    </w:p>
    <w:p w:rsidR="00AF388F" w:rsidRDefault="00AF388F">
      <w:pPr>
        <w:widowControl w:val="0"/>
        <w:jc w:val="center"/>
        <w:rPr>
          <w:snapToGrid w:val="0"/>
          <w:lang w:eastAsia="en-US"/>
        </w:rPr>
      </w:pPr>
    </w:p>
    <w:p w:rsidR="00AF388F" w:rsidRDefault="00AF388F">
      <w:pPr>
        <w:widowControl w:val="0"/>
        <w:jc w:val="center"/>
        <w:rPr>
          <w:snapToGrid w:val="0"/>
          <w:lang w:eastAsia="en-US"/>
        </w:rPr>
      </w:pPr>
    </w:p>
    <w:p w:rsidR="00AF388F" w:rsidRDefault="00AF388F">
      <w:pPr>
        <w:widowControl w:val="0"/>
        <w:jc w:val="center"/>
        <w:rPr>
          <w:snapToGrid w:val="0"/>
          <w:sz w:val="48"/>
          <w:szCs w:val="48"/>
          <w:lang w:eastAsia="en-US"/>
        </w:rPr>
      </w:pPr>
    </w:p>
    <w:p w:rsidR="00AF388F" w:rsidRDefault="00AF388F">
      <w:pPr>
        <w:widowControl w:val="0"/>
        <w:jc w:val="center"/>
        <w:rPr>
          <w:snapToGrid w:val="0"/>
          <w:sz w:val="48"/>
          <w:szCs w:val="48"/>
          <w:lang w:eastAsia="en-US"/>
        </w:rPr>
      </w:pPr>
    </w:p>
    <w:p w:rsidR="00AF388F" w:rsidRDefault="00AF388F">
      <w:pPr>
        <w:widowControl w:val="0"/>
        <w:jc w:val="center"/>
        <w:rPr>
          <w:snapToGrid w:val="0"/>
          <w:sz w:val="48"/>
          <w:szCs w:val="48"/>
          <w:lang w:eastAsia="en-US"/>
        </w:rPr>
      </w:pPr>
      <w:r>
        <w:rPr>
          <w:snapToGrid w:val="0"/>
          <w:sz w:val="48"/>
          <w:szCs w:val="48"/>
          <w:lang w:eastAsia="en-US"/>
        </w:rPr>
        <w:t xml:space="preserve">STANDARD </w:t>
      </w:r>
    </w:p>
    <w:p w:rsidR="00AF388F" w:rsidRDefault="00AF388F">
      <w:pPr>
        <w:widowControl w:val="0"/>
        <w:jc w:val="center"/>
        <w:rPr>
          <w:snapToGrid w:val="0"/>
          <w:sz w:val="48"/>
          <w:szCs w:val="48"/>
          <w:lang w:eastAsia="en-US"/>
        </w:rPr>
      </w:pPr>
      <w:r>
        <w:rPr>
          <w:snapToGrid w:val="0"/>
          <w:sz w:val="48"/>
          <w:szCs w:val="48"/>
          <w:lang w:eastAsia="en-US"/>
        </w:rPr>
        <w:t xml:space="preserve">FOR THE </w:t>
      </w:r>
    </w:p>
    <w:p w:rsidR="00AF388F" w:rsidRDefault="00AF388F">
      <w:pPr>
        <w:widowControl w:val="0"/>
        <w:jc w:val="center"/>
        <w:rPr>
          <w:snapToGrid w:val="0"/>
          <w:sz w:val="48"/>
          <w:szCs w:val="48"/>
          <w:lang w:eastAsia="en-US"/>
        </w:rPr>
      </w:pPr>
      <w:r>
        <w:rPr>
          <w:snapToGrid w:val="0"/>
          <w:sz w:val="48"/>
          <w:szCs w:val="48"/>
          <w:lang w:eastAsia="en-US"/>
        </w:rPr>
        <w:t>UNIFORM SCHEDULING</w:t>
      </w:r>
    </w:p>
    <w:p w:rsidR="00AF388F" w:rsidRDefault="00AF388F">
      <w:pPr>
        <w:widowControl w:val="0"/>
        <w:jc w:val="center"/>
        <w:rPr>
          <w:snapToGrid w:val="0"/>
          <w:sz w:val="48"/>
          <w:szCs w:val="48"/>
          <w:lang w:eastAsia="en-US"/>
        </w:rPr>
      </w:pPr>
      <w:r>
        <w:rPr>
          <w:snapToGrid w:val="0"/>
          <w:sz w:val="48"/>
          <w:szCs w:val="48"/>
          <w:lang w:eastAsia="en-US"/>
        </w:rPr>
        <w:t>OF</w:t>
      </w:r>
    </w:p>
    <w:p w:rsidR="00AF388F" w:rsidRDefault="00C314CF">
      <w:pPr>
        <w:widowControl w:val="0"/>
        <w:jc w:val="center"/>
        <w:rPr>
          <w:snapToGrid w:val="0"/>
          <w:sz w:val="48"/>
          <w:szCs w:val="48"/>
          <w:lang w:eastAsia="en-US"/>
        </w:rPr>
      </w:pPr>
      <w:r>
        <w:rPr>
          <w:snapToGrid w:val="0"/>
          <w:sz w:val="48"/>
          <w:szCs w:val="48"/>
          <w:lang w:eastAsia="en-US"/>
        </w:rPr>
        <w:t>MEDICINES</w:t>
      </w:r>
      <w:r w:rsidR="00AF388F">
        <w:rPr>
          <w:snapToGrid w:val="0"/>
          <w:sz w:val="48"/>
          <w:szCs w:val="48"/>
          <w:lang w:eastAsia="en-US"/>
        </w:rPr>
        <w:t xml:space="preserve"> AND POISONS</w:t>
      </w:r>
    </w:p>
    <w:p w:rsidR="00AF388F" w:rsidRDefault="00AF388F">
      <w:pPr>
        <w:widowControl w:val="0"/>
        <w:jc w:val="center"/>
        <w:rPr>
          <w:b/>
          <w:bCs/>
          <w:snapToGrid w:val="0"/>
          <w:sz w:val="48"/>
          <w:szCs w:val="48"/>
          <w:lang w:eastAsia="en-US"/>
        </w:rPr>
      </w:pPr>
    </w:p>
    <w:p w:rsidR="00AF388F" w:rsidRPr="00E73416" w:rsidRDefault="00361E34">
      <w:pPr>
        <w:widowControl w:val="0"/>
        <w:jc w:val="center"/>
        <w:rPr>
          <w:bCs/>
          <w:snapToGrid w:val="0"/>
          <w:sz w:val="48"/>
          <w:szCs w:val="48"/>
          <w:lang w:eastAsia="en-US"/>
        </w:rPr>
      </w:pPr>
      <w:r w:rsidRPr="00B17D10">
        <w:rPr>
          <w:bCs/>
          <w:snapToGrid w:val="0"/>
          <w:sz w:val="48"/>
          <w:szCs w:val="48"/>
          <w:lang w:eastAsia="en-US"/>
        </w:rPr>
        <w:t xml:space="preserve">No. </w:t>
      </w:r>
      <w:r w:rsidR="00B34EBB" w:rsidRPr="00E73416">
        <w:rPr>
          <w:bCs/>
          <w:snapToGrid w:val="0"/>
          <w:sz w:val="48"/>
          <w:szCs w:val="48"/>
          <w:lang w:eastAsia="en-US"/>
        </w:rPr>
        <w:t>3</w:t>
      </w:r>
    </w:p>
    <w:p w:rsidR="00AF388F" w:rsidRPr="00E73416" w:rsidRDefault="00AF388F">
      <w:pPr>
        <w:widowControl w:val="0"/>
        <w:jc w:val="center"/>
        <w:rPr>
          <w:bCs/>
          <w:snapToGrid w:val="0"/>
          <w:sz w:val="48"/>
          <w:szCs w:val="48"/>
          <w:lang w:eastAsia="en-US"/>
        </w:rPr>
      </w:pPr>
    </w:p>
    <w:p w:rsidR="00AF388F" w:rsidRPr="00E73416" w:rsidRDefault="00AF388F">
      <w:pPr>
        <w:widowControl w:val="0"/>
        <w:jc w:val="center"/>
        <w:rPr>
          <w:bCs/>
          <w:snapToGrid w:val="0"/>
          <w:sz w:val="36"/>
          <w:szCs w:val="36"/>
          <w:lang w:eastAsia="en-US"/>
        </w:rPr>
      </w:pPr>
    </w:p>
    <w:p w:rsidR="00AF388F" w:rsidRPr="00B17D10" w:rsidRDefault="00361E34">
      <w:pPr>
        <w:widowControl w:val="0"/>
        <w:jc w:val="center"/>
        <w:rPr>
          <w:bCs/>
          <w:snapToGrid w:val="0"/>
          <w:sz w:val="36"/>
          <w:szCs w:val="36"/>
          <w:lang w:eastAsia="en-US"/>
        </w:rPr>
      </w:pPr>
      <w:r w:rsidRPr="00E73416">
        <w:rPr>
          <w:bCs/>
          <w:snapToGrid w:val="0"/>
          <w:sz w:val="36"/>
          <w:szCs w:val="36"/>
          <w:lang w:eastAsia="en-US"/>
        </w:rPr>
        <w:t xml:space="preserve">AMENDMENT No. </w:t>
      </w:r>
      <w:r w:rsidR="00B34EBB" w:rsidRPr="00E73416">
        <w:rPr>
          <w:bCs/>
          <w:snapToGrid w:val="0"/>
          <w:sz w:val="36"/>
          <w:szCs w:val="36"/>
          <w:lang w:eastAsia="en-US"/>
        </w:rPr>
        <w:t>1</w:t>
      </w:r>
    </w:p>
    <w:p w:rsidR="00AF388F" w:rsidRDefault="00AF388F">
      <w:pPr>
        <w:widowControl w:val="0"/>
        <w:jc w:val="center"/>
        <w:rPr>
          <w:b/>
          <w:bCs/>
          <w:snapToGrid w:val="0"/>
          <w:sz w:val="36"/>
          <w:szCs w:val="36"/>
          <w:lang w:eastAsia="en-US"/>
        </w:rPr>
      </w:pPr>
    </w:p>
    <w:p w:rsidR="00A40F9E" w:rsidRDefault="00A40F9E" w:rsidP="00A40F9E">
      <w:pPr>
        <w:widowControl w:val="0"/>
        <w:jc w:val="center"/>
        <w:rPr>
          <w:snapToGrid w:val="0"/>
          <w:sz w:val="28"/>
          <w:szCs w:val="28"/>
          <w:lang w:eastAsia="en-US"/>
        </w:rPr>
      </w:pPr>
    </w:p>
    <w:p w:rsidR="00A40F9E" w:rsidRDefault="00A40F9E" w:rsidP="00A40F9E">
      <w:pPr>
        <w:widowControl w:val="0"/>
        <w:jc w:val="center"/>
        <w:rPr>
          <w:snapToGrid w:val="0"/>
          <w:sz w:val="28"/>
          <w:szCs w:val="28"/>
          <w:lang w:eastAsia="en-US"/>
        </w:rPr>
      </w:pPr>
      <w:r>
        <w:rPr>
          <w:snapToGrid w:val="0"/>
          <w:sz w:val="28"/>
          <w:szCs w:val="28"/>
          <w:lang w:eastAsia="en-US"/>
        </w:rPr>
        <w:t>Effective Date –</w:t>
      </w:r>
      <w:r w:rsidR="00CC0A45">
        <w:rPr>
          <w:snapToGrid w:val="0"/>
          <w:sz w:val="28"/>
          <w:szCs w:val="28"/>
          <w:lang w:eastAsia="en-US"/>
        </w:rPr>
        <w:t xml:space="preserve"> </w:t>
      </w:r>
      <w:r w:rsidR="00E73416" w:rsidRPr="00E73416">
        <w:rPr>
          <w:snapToGrid w:val="0"/>
          <w:sz w:val="28"/>
          <w:szCs w:val="28"/>
          <w:lang w:eastAsia="en-US"/>
        </w:rPr>
        <w:t>8 August</w:t>
      </w:r>
      <w:r w:rsidR="00C21922" w:rsidRPr="00E73416">
        <w:rPr>
          <w:snapToGrid w:val="0"/>
          <w:sz w:val="28"/>
          <w:szCs w:val="28"/>
          <w:lang w:eastAsia="en-US"/>
        </w:rPr>
        <w:t xml:space="preserve"> </w:t>
      </w:r>
      <w:r w:rsidR="0067540D" w:rsidRPr="00E73416">
        <w:rPr>
          <w:snapToGrid w:val="0"/>
          <w:sz w:val="28"/>
          <w:szCs w:val="28"/>
          <w:lang w:eastAsia="en-US"/>
        </w:rPr>
        <w:t>201</w:t>
      </w:r>
      <w:r w:rsidR="00C21922" w:rsidRPr="00E73416">
        <w:rPr>
          <w:snapToGrid w:val="0"/>
          <w:sz w:val="28"/>
          <w:szCs w:val="28"/>
          <w:lang w:eastAsia="en-US"/>
        </w:rPr>
        <w:t>2</w:t>
      </w:r>
    </w:p>
    <w:p w:rsidR="00A40F9E" w:rsidRDefault="00A40F9E" w:rsidP="00DB75DF">
      <w:pPr>
        <w:widowControl w:val="0"/>
        <w:jc w:val="center"/>
        <w:rPr>
          <w:snapToGrid w:val="0"/>
          <w:sz w:val="28"/>
          <w:szCs w:val="28"/>
          <w:lang w:eastAsia="en-US"/>
        </w:rPr>
        <w:sectPr w:rsidR="00A40F9E">
          <w:pgSz w:w="12240" w:h="15840"/>
          <w:pgMar w:top="1440" w:right="1800" w:bottom="1440" w:left="1800" w:header="720" w:footer="720" w:gutter="0"/>
          <w:cols w:space="720"/>
        </w:sectPr>
      </w:pPr>
    </w:p>
    <w:p w:rsidR="00AF388F" w:rsidRDefault="00756C62">
      <w:pPr>
        <w:widowControl w:val="0"/>
        <w:rPr>
          <w:snapToGrid w:val="0"/>
          <w:lang w:eastAsia="en-US"/>
        </w:rPr>
      </w:pPr>
      <w:r>
        <w:rPr>
          <w:snapToGrid w:val="0"/>
          <w:lang w:eastAsia="en-US"/>
        </w:rPr>
        <w:lastRenderedPageBreak/>
        <w:t>© Commonwealth of Australia 20</w:t>
      </w:r>
      <w:r w:rsidR="00C314CF">
        <w:rPr>
          <w:snapToGrid w:val="0"/>
          <w:lang w:eastAsia="en-US"/>
        </w:rPr>
        <w:t>1</w:t>
      </w:r>
      <w:r w:rsidR="00F17897">
        <w:rPr>
          <w:snapToGrid w:val="0"/>
          <w:lang w:eastAsia="en-US"/>
        </w:rPr>
        <w:t>2</w:t>
      </w:r>
    </w:p>
    <w:p w:rsidR="00AF388F" w:rsidRDefault="00AF388F">
      <w:pPr>
        <w:widowControl w:val="0"/>
        <w:rPr>
          <w:snapToGrid w:val="0"/>
          <w:lang w:eastAsia="en-US"/>
        </w:rPr>
      </w:pPr>
    </w:p>
    <w:p w:rsidR="00F13583" w:rsidRDefault="00F13583" w:rsidP="000B68DE">
      <w:pPr>
        <w:widowControl w:val="0"/>
        <w:rPr>
          <w:rFonts w:ascii="Arial" w:hAnsi="Arial" w:cs="Arial"/>
          <w:color w:val="000000"/>
          <w:sz w:val="20"/>
          <w:szCs w:val="20"/>
        </w:rPr>
      </w:pPr>
      <w:r>
        <w:rPr>
          <w:snapToGrid w:val="0"/>
          <w:lang w:eastAsia="en-US"/>
        </w:rPr>
        <w:t>Online ISBN</w:t>
      </w:r>
      <w:r w:rsidR="000B68DE">
        <w:rPr>
          <w:snapToGrid w:val="0"/>
          <w:lang w:eastAsia="en-US"/>
        </w:rPr>
        <w:t xml:space="preserve">: </w:t>
      </w:r>
      <w:r>
        <w:rPr>
          <w:snapToGrid w:val="0"/>
          <w:lang w:eastAsia="en-US"/>
        </w:rPr>
        <w:t xml:space="preserve"> </w:t>
      </w:r>
      <w:r w:rsidR="000B68DE" w:rsidRPr="000B68DE">
        <w:rPr>
          <w:snapToGrid w:val="0"/>
          <w:lang w:eastAsia="en-US"/>
        </w:rPr>
        <w:t>978-1-74241-775-2</w:t>
      </w:r>
    </w:p>
    <w:p w:rsidR="000B68DE" w:rsidRDefault="000B68DE" w:rsidP="000B68DE">
      <w:pPr>
        <w:widowControl w:val="0"/>
        <w:rPr>
          <w:color w:val="000000"/>
          <w:lang w:val="en-US" w:eastAsia="en-US"/>
        </w:rPr>
      </w:pPr>
    </w:p>
    <w:p w:rsidR="00F13583" w:rsidRDefault="000B68DE" w:rsidP="00F13583">
      <w:pPr>
        <w:widowControl w:val="0"/>
        <w:rPr>
          <w:snapToGrid w:val="0"/>
          <w:lang w:eastAsia="en-US"/>
        </w:rPr>
      </w:pPr>
      <w:r w:rsidRPr="000B68DE">
        <w:rPr>
          <w:snapToGrid w:val="0"/>
          <w:lang w:eastAsia="en-US"/>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0B68DE">
        <w:rPr>
          <w:i/>
          <w:snapToGrid w:val="0"/>
          <w:lang w:eastAsia="en-US"/>
        </w:rPr>
        <w:t>Copyright Act 1968</w:t>
      </w:r>
      <w:r w:rsidRPr="000B68DE">
        <w:rPr>
          <w:snapToGrid w:val="0"/>
          <w:lang w:eastAsia="en-US"/>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Online, Services and External Relations Branch, Department of Health and Ageing, GPO Box 9848, Canberra ACT 2601, or via e-mail to </w:t>
      </w:r>
      <w:hyperlink r:id="rId14" w:history="1">
        <w:r w:rsidRPr="00DF2975">
          <w:rPr>
            <w:rStyle w:val="Hyperlink"/>
            <w:snapToGrid w:val="0"/>
            <w:lang w:eastAsia="en-US"/>
          </w:rPr>
          <w:t>copyright@health.gov.au</w:t>
        </w:r>
      </w:hyperlink>
      <w:r w:rsidRPr="000B68DE">
        <w:rPr>
          <w:snapToGrid w:val="0"/>
          <w:lang w:eastAsia="en-US"/>
        </w:rPr>
        <w:t>.</w:t>
      </w:r>
    </w:p>
    <w:p w:rsidR="00F13583" w:rsidRPr="00551383" w:rsidRDefault="00F13583" w:rsidP="00F13583">
      <w:pPr>
        <w:widowControl w:val="0"/>
        <w:rPr>
          <w:snapToGrid w:val="0"/>
          <w:lang w:eastAsia="en-US"/>
        </w:rPr>
      </w:pPr>
    </w:p>
    <w:p w:rsidR="00F13583" w:rsidRDefault="00F13583" w:rsidP="00F13583">
      <w:pPr>
        <w:widowControl w:val="0"/>
        <w:rPr>
          <w:snapToGrid w:val="0"/>
          <w:lang w:eastAsia="en-US"/>
        </w:rPr>
      </w:pPr>
      <w:r>
        <w:rPr>
          <w:snapToGrid w:val="0"/>
          <w:lang w:eastAsia="en-US"/>
        </w:rPr>
        <w:t xml:space="preserve">Published by the Australian Government under the </w:t>
      </w:r>
      <w:r w:rsidRPr="005330F2">
        <w:rPr>
          <w:i/>
          <w:snapToGrid w:val="0"/>
          <w:lang w:eastAsia="en-US"/>
        </w:rPr>
        <w:t>Therapeutic Goods Act 1989</w:t>
      </w:r>
      <w:r>
        <w:rPr>
          <w:snapToGrid w:val="0"/>
          <w:lang w:eastAsia="en-US"/>
        </w:rPr>
        <w:t>.</w:t>
      </w:r>
    </w:p>
    <w:p w:rsidR="00F13583" w:rsidRDefault="00F13583" w:rsidP="00F13583">
      <w:pPr>
        <w:widowControl w:val="0"/>
        <w:rPr>
          <w:snapToGrid w:val="0"/>
          <w:lang w:eastAsia="en-US"/>
        </w:rPr>
      </w:pPr>
    </w:p>
    <w:p w:rsidR="00F13583" w:rsidRDefault="00F13583" w:rsidP="00F13583">
      <w:pPr>
        <w:tabs>
          <w:tab w:val="clear" w:pos="1440"/>
        </w:tabs>
        <w:autoSpaceDE w:val="0"/>
        <w:autoSpaceDN w:val="0"/>
        <w:adjustRightInd w:val="0"/>
        <w:rPr>
          <w:rFonts w:ascii="Helv" w:hAnsi="Helv" w:cs="Helv"/>
          <w:color w:val="000000"/>
          <w:sz w:val="20"/>
          <w:szCs w:val="20"/>
          <w:lang w:val="en-US" w:eastAsia="en-US"/>
        </w:rPr>
      </w:pPr>
      <w:r>
        <w:rPr>
          <w:snapToGrid w:val="0"/>
          <w:lang w:eastAsia="en-US"/>
        </w:rPr>
        <w:t xml:space="preserve">Publication approval number: </w:t>
      </w:r>
      <w:r w:rsidR="000B68DE">
        <w:rPr>
          <w:snapToGrid w:val="0"/>
          <w:lang w:eastAsia="en-US"/>
        </w:rPr>
        <w:t>D0891</w:t>
      </w:r>
      <w:r w:rsidR="0046770B">
        <w:rPr>
          <w:snapToGrid w:val="0"/>
          <w:lang w:eastAsia="en-US"/>
        </w:rPr>
        <w:t>.</w:t>
      </w: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Pr="001C075E" w:rsidRDefault="00AF388F">
      <w:pPr>
        <w:widowControl w:val="0"/>
        <w:rPr>
          <w:rStyle w:val="Hyperlink"/>
        </w:rPr>
      </w:pPr>
      <w:r>
        <w:rPr>
          <w:snapToGrid w:val="0"/>
          <w:lang w:eastAsia="en-US"/>
        </w:rPr>
        <w:t>The amendment listed in this docu</w:t>
      </w:r>
      <w:r w:rsidR="00F239CC">
        <w:rPr>
          <w:snapToGrid w:val="0"/>
          <w:lang w:eastAsia="en-US"/>
        </w:rPr>
        <w:t xml:space="preserve">ment </w:t>
      </w:r>
      <w:r w:rsidR="00E73416">
        <w:rPr>
          <w:snapToGrid w:val="0"/>
          <w:lang w:eastAsia="en-US"/>
        </w:rPr>
        <w:t>is</w:t>
      </w:r>
      <w:r w:rsidR="00C314CF">
        <w:rPr>
          <w:snapToGrid w:val="0"/>
          <w:lang w:eastAsia="en-US"/>
        </w:rPr>
        <w:t xml:space="preserve"> a result of </w:t>
      </w:r>
      <w:r w:rsidR="00E73416">
        <w:rPr>
          <w:snapToGrid w:val="0"/>
          <w:lang w:eastAsia="en-US"/>
        </w:rPr>
        <w:t xml:space="preserve">a </w:t>
      </w:r>
      <w:r w:rsidR="00C314CF">
        <w:rPr>
          <w:snapToGrid w:val="0"/>
          <w:lang w:eastAsia="en-US"/>
        </w:rPr>
        <w:t>decision</w:t>
      </w:r>
      <w:r w:rsidR="00955C2C">
        <w:rPr>
          <w:snapToGrid w:val="0"/>
          <w:lang w:eastAsia="en-US"/>
        </w:rPr>
        <w:t xml:space="preserve"> made by </w:t>
      </w:r>
      <w:r w:rsidR="00864D42">
        <w:rPr>
          <w:snapToGrid w:val="0"/>
          <w:lang w:eastAsia="en-US"/>
        </w:rPr>
        <w:t xml:space="preserve">a delegate of </w:t>
      </w:r>
      <w:r w:rsidR="00955C2C">
        <w:rPr>
          <w:snapToGrid w:val="0"/>
          <w:lang w:eastAsia="en-US"/>
        </w:rPr>
        <w:t>the Secretary of the D</w:t>
      </w:r>
      <w:r w:rsidR="00C314CF">
        <w:rPr>
          <w:snapToGrid w:val="0"/>
          <w:lang w:eastAsia="en-US"/>
        </w:rPr>
        <w:t>epartment of Health and Ageing</w:t>
      </w:r>
      <w:r w:rsidR="00E73416">
        <w:rPr>
          <w:snapToGrid w:val="0"/>
          <w:lang w:eastAsia="en-US"/>
        </w:rPr>
        <w:t>,</w:t>
      </w:r>
      <w:r w:rsidR="005331BE">
        <w:rPr>
          <w:snapToGrid w:val="0"/>
          <w:lang w:eastAsia="en-US"/>
        </w:rPr>
        <w:t xml:space="preserve"> </w:t>
      </w:r>
      <w:r w:rsidR="005331BE" w:rsidRPr="00E73416">
        <w:rPr>
          <w:snapToGrid w:val="0"/>
          <w:lang w:eastAsia="en-US"/>
        </w:rPr>
        <w:t xml:space="preserve">in </w:t>
      </w:r>
      <w:r w:rsidR="00E73416" w:rsidRPr="00E73416">
        <w:rPr>
          <w:snapToGrid w:val="0"/>
          <w:lang w:eastAsia="en-US"/>
        </w:rPr>
        <w:t>August</w:t>
      </w:r>
      <w:r w:rsidR="00B34EBB" w:rsidRPr="00E73416">
        <w:rPr>
          <w:snapToGrid w:val="0"/>
          <w:lang w:eastAsia="en-US"/>
        </w:rPr>
        <w:t xml:space="preserve"> 2012</w:t>
      </w:r>
      <w:r w:rsidRPr="00E73416">
        <w:rPr>
          <w:snapToGrid w:val="0"/>
          <w:lang w:eastAsia="en-US"/>
        </w:rPr>
        <w:t>.</w:t>
      </w:r>
      <w:r>
        <w:rPr>
          <w:snapToGrid w:val="0"/>
          <w:lang w:eastAsia="en-US"/>
        </w:rPr>
        <w:t xml:space="preserve">  The basis of </w:t>
      </w:r>
      <w:r w:rsidR="00E73416">
        <w:rPr>
          <w:snapToGrid w:val="0"/>
          <w:lang w:eastAsia="en-US"/>
        </w:rPr>
        <w:t>this</w:t>
      </w:r>
      <w:r>
        <w:rPr>
          <w:snapToGrid w:val="0"/>
          <w:lang w:eastAsia="en-US"/>
        </w:rPr>
        <w:t xml:space="preserve"> amendment can be found in the ‘Reasons</w:t>
      </w:r>
      <w:r w:rsidR="0072120A">
        <w:rPr>
          <w:snapToGrid w:val="0"/>
          <w:lang w:eastAsia="en-US"/>
        </w:rPr>
        <w:t xml:space="preserve"> for scheduling delegate’s final decisions</w:t>
      </w:r>
      <w:r>
        <w:rPr>
          <w:snapToGrid w:val="0"/>
          <w:lang w:eastAsia="en-US"/>
        </w:rPr>
        <w:t xml:space="preserve">’, which can be accessed from the </w:t>
      </w:r>
      <w:r w:rsidR="00406F6F">
        <w:rPr>
          <w:snapToGrid w:val="0"/>
          <w:lang w:eastAsia="en-US"/>
        </w:rPr>
        <w:t>TGA</w:t>
      </w:r>
      <w:r w:rsidR="0072120A">
        <w:rPr>
          <w:snapToGrid w:val="0"/>
          <w:lang w:eastAsia="en-US"/>
        </w:rPr>
        <w:t xml:space="preserve"> website</w:t>
      </w:r>
      <w:r w:rsidR="00406F6F">
        <w:rPr>
          <w:snapToGrid w:val="0"/>
          <w:lang w:eastAsia="en-US"/>
        </w:rPr>
        <w:t xml:space="preserve"> at </w:t>
      </w:r>
      <w:r w:rsidR="001C075E" w:rsidRPr="001C075E">
        <w:rPr>
          <w:rStyle w:val="Hyperlink"/>
        </w:rPr>
        <w:t>www.tga.gov.au/</w:t>
      </w:r>
      <w:r w:rsidR="0072120A">
        <w:rPr>
          <w:rStyle w:val="Hyperlink"/>
        </w:rPr>
        <w:t>industry</w:t>
      </w:r>
      <w:r w:rsidR="001C075E" w:rsidRPr="001C075E">
        <w:rPr>
          <w:rStyle w:val="Hyperlink"/>
        </w:rPr>
        <w:t>/scheduling-decisions.htm</w:t>
      </w:r>
      <w:r w:rsidR="00406F6F">
        <w:rPr>
          <w:rStyle w:val="Hyperlink"/>
        </w:rPr>
        <w:t>.</w:t>
      </w:r>
    </w:p>
    <w:p w:rsidR="00AF388F" w:rsidRDefault="00AF388F">
      <w:pPr>
        <w:widowControl w:val="0"/>
        <w:rPr>
          <w:snapToGrid w:val="0"/>
          <w:lang w:eastAsia="en-US"/>
        </w:rPr>
      </w:pPr>
    </w:p>
    <w:p w:rsidR="00AF388F" w:rsidRDefault="00AF388F">
      <w:pPr>
        <w:widowControl w:val="0"/>
        <w:rPr>
          <w:snapToGrid w:val="0"/>
          <w:lang w:eastAsia="en-US"/>
        </w:rPr>
      </w:pPr>
      <w:r>
        <w:rPr>
          <w:snapToGrid w:val="0"/>
          <w:lang w:eastAsia="en-US"/>
        </w:rPr>
        <w:t>Further inquiries should be directed to:</w:t>
      </w:r>
    </w:p>
    <w:p w:rsidR="00406F6F" w:rsidRDefault="00406F6F">
      <w:pPr>
        <w:widowControl w:val="0"/>
        <w:rPr>
          <w:snapToGrid w:val="0"/>
          <w:lang w:eastAsia="en-US"/>
        </w:rPr>
      </w:pPr>
    </w:p>
    <w:p w:rsidR="00AF388F" w:rsidRDefault="00AF388F" w:rsidP="00406F6F">
      <w:pPr>
        <w:widowControl w:val="0"/>
        <w:ind w:left="567"/>
        <w:rPr>
          <w:snapToGrid w:val="0"/>
          <w:lang w:eastAsia="en-US"/>
        </w:rPr>
      </w:pPr>
      <w:r>
        <w:rPr>
          <w:snapToGrid w:val="0"/>
          <w:lang w:eastAsia="en-US"/>
        </w:rPr>
        <w:t>The Secretary</w:t>
      </w:r>
    </w:p>
    <w:p w:rsidR="00AF388F" w:rsidRDefault="00C314CF" w:rsidP="00406F6F">
      <w:pPr>
        <w:widowControl w:val="0"/>
        <w:ind w:left="567"/>
        <w:rPr>
          <w:snapToGrid w:val="0"/>
          <w:lang w:eastAsia="en-US"/>
        </w:rPr>
      </w:pPr>
      <w:r>
        <w:rPr>
          <w:snapToGrid w:val="0"/>
          <w:lang w:eastAsia="en-US"/>
        </w:rPr>
        <w:t>Medicines and Poisons Scheduling Secretariat</w:t>
      </w:r>
      <w:r w:rsidR="0072120A">
        <w:rPr>
          <w:snapToGrid w:val="0"/>
          <w:lang w:eastAsia="en-US"/>
        </w:rPr>
        <w:t xml:space="preserve"> (MDP88)</w:t>
      </w:r>
    </w:p>
    <w:p w:rsidR="00955C2C" w:rsidRDefault="00955C2C" w:rsidP="00406F6F">
      <w:pPr>
        <w:widowControl w:val="0"/>
        <w:ind w:left="567"/>
        <w:rPr>
          <w:snapToGrid w:val="0"/>
          <w:lang w:eastAsia="en-US"/>
        </w:rPr>
      </w:pPr>
      <w:r>
        <w:rPr>
          <w:snapToGrid w:val="0"/>
          <w:lang w:eastAsia="en-US"/>
        </w:rPr>
        <w:t>Office of Health Protection</w:t>
      </w:r>
    </w:p>
    <w:p w:rsidR="00955C2C" w:rsidRDefault="00955C2C" w:rsidP="00406F6F">
      <w:pPr>
        <w:widowControl w:val="0"/>
        <w:ind w:left="567"/>
        <w:rPr>
          <w:snapToGrid w:val="0"/>
          <w:lang w:eastAsia="en-US"/>
        </w:rPr>
      </w:pPr>
      <w:r>
        <w:rPr>
          <w:snapToGrid w:val="0"/>
          <w:lang w:eastAsia="en-US"/>
        </w:rPr>
        <w:t>Department of Health and Ageing</w:t>
      </w:r>
    </w:p>
    <w:p w:rsidR="00AF388F" w:rsidRDefault="009C5459" w:rsidP="00406F6F">
      <w:pPr>
        <w:widowControl w:val="0"/>
        <w:ind w:left="567"/>
        <w:rPr>
          <w:snapToGrid w:val="0"/>
          <w:lang w:eastAsia="en-US"/>
        </w:rPr>
      </w:pPr>
      <w:r>
        <w:rPr>
          <w:snapToGrid w:val="0"/>
          <w:lang w:eastAsia="en-US"/>
        </w:rPr>
        <w:t>GPO Box 9848</w:t>
      </w:r>
    </w:p>
    <w:p w:rsidR="00AF388F" w:rsidRDefault="009C5459" w:rsidP="00406F6F">
      <w:pPr>
        <w:widowControl w:val="0"/>
        <w:ind w:left="567"/>
        <w:rPr>
          <w:snapToGrid w:val="0"/>
          <w:lang w:eastAsia="en-US"/>
        </w:rPr>
      </w:pPr>
      <w:r>
        <w:rPr>
          <w:snapToGrid w:val="0"/>
          <w:lang w:eastAsia="en-US"/>
        </w:rPr>
        <w:t>CANBERRA  ACT  2601</w:t>
      </w:r>
    </w:p>
    <w:p w:rsidR="00AF388F" w:rsidRDefault="00AF388F" w:rsidP="00406F6F">
      <w:pPr>
        <w:widowControl w:val="0"/>
        <w:ind w:left="567"/>
        <w:rPr>
          <w:snapToGrid w:val="0"/>
          <w:lang w:eastAsia="en-US"/>
        </w:rPr>
      </w:pPr>
    </w:p>
    <w:p w:rsidR="00AF388F" w:rsidRDefault="00406F6F" w:rsidP="00406F6F">
      <w:pPr>
        <w:widowControl w:val="0"/>
        <w:ind w:left="567"/>
        <w:rPr>
          <w:snapToGrid w:val="0"/>
          <w:lang w:eastAsia="en-US"/>
        </w:rPr>
      </w:pPr>
      <w:bookmarkStart w:id="0" w:name="_Hlt12845988"/>
      <w:r>
        <w:rPr>
          <w:snapToGrid w:val="0"/>
          <w:lang w:eastAsia="en-US"/>
        </w:rPr>
        <w:t>o</w:t>
      </w:r>
      <w:r w:rsidR="00AF388F">
        <w:rPr>
          <w:snapToGrid w:val="0"/>
          <w:lang w:eastAsia="en-US"/>
        </w:rPr>
        <w:t xml:space="preserve">r by email:  </w:t>
      </w:r>
      <w:hyperlink r:id="rId15" w:history="1">
        <w:r w:rsidR="00C314CF" w:rsidRPr="000C211F">
          <w:rPr>
            <w:rStyle w:val="Hyperlink"/>
          </w:rPr>
          <w:t>SMP@health.gov.au</w:t>
        </w:r>
      </w:hyperlink>
      <w:bookmarkEnd w:id="0"/>
    </w:p>
    <w:p w:rsidR="00AF388F" w:rsidRDefault="00AF388F">
      <w:pPr>
        <w:widowControl w:val="0"/>
        <w:rPr>
          <w:snapToGrid w:val="0"/>
          <w:lang w:eastAsia="en-US"/>
        </w:rPr>
      </w:pPr>
    </w:p>
    <w:p w:rsidR="00AF388F" w:rsidRDefault="00AF388F">
      <w:pPr>
        <w:widowControl w:val="0"/>
        <w:rPr>
          <w:snapToGrid w:val="0"/>
          <w:lang w:eastAsia="en-US"/>
        </w:rPr>
      </w:pPr>
      <w:r>
        <w:rPr>
          <w:snapToGrid w:val="0"/>
          <w:lang w:eastAsia="en-US"/>
        </w:rPr>
        <w:t>Media Liaison Unit</w:t>
      </w:r>
    </w:p>
    <w:p w:rsidR="00AF388F" w:rsidRDefault="00AF388F">
      <w:pPr>
        <w:widowControl w:val="0"/>
        <w:rPr>
          <w:snapToGrid w:val="0"/>
          <w:lang w:eastAsia="en-US"/>
        </w:rPr>
      </w:pPr>
      <w:r>
        <w:rPr>
          <w:snapToGrid w:val="0"/>
          <w:lang w:eastAsia="en-US"/>
        </w:rPr>
        <w:t>Australian Government Department of Health and Ageing</w:t>
      </w:r>
    </w:p>
    <w:p w:rsidR="00AF388F" w:rsidRDefault="00AF388F">
      <w:pPr>
        <w:widowControl w:val="0"/>
        <w:rPr>
          <w:b/>
          <w:bCs/>
          <w:snapToGrid w:val="0"/>
          <w:lang w:eastAsia="en-US"/>
        </w:rPr>
        <w:sectPr w:rsidR="00AF388F">
          <w:headerReference w:type="even" r:id="rId16"/>
          <w:headerReference w:type="default" r:id="rId17"/>
          <w:headerReference w:type="first" r:id="rId18"/>
          <w:pgSz w:w="12240" w:h="15840"/>
          <w:pgMar w:top="1440" w:right="1800" w:bottom="1440" w:left="1800" w:header="720" w:footer="720" w:gutter="0"/>
          <w:pgNumType w:fmt="lowerRoman" w:start="1"/>
          <w:cols w:space="720"/>
        </w:sectPr>
      </w:pPr>
    </w:p>
    <w:p w:rsidR="00AF388F" w:rsidRDefault="00AF388F">
      <w:pPr>
        <w:widowControl w:val="0"/>
        <w:rPr>
          <w:b/>
          <w:bCs/>
          <w:snapToGrid w:val="0"/>
          <w:lang w:eastAsia="en-US"/>
        </w:rPr>
      </w:pPr>
      <w:r>
        <w:rPr>
          <w:b/>
          <w:bCs/>
          <w:snapToGrid w:val="0"/>
          <w:lang w:eastAsia="en-US"/>
        </w:rPr>
        <w:lastRenderedPageBreak/>
        <w:t xml:space="preserve">Amendments to the Standard for the Uniform Scheduling of </w:t>
      </w:r>
      <w:r w:rsidR="00955C2C">
        <w:rPr>
          <w:b/>
          <w:bCs/>
          <w:snapToGrid w:val="0"/>
          <w:lang w:eastAsia="en-US"/>
        </w:rPr>
        <w:t>Medicines</w:t>
      </w:r>
      <w:r>
        <w:rPr>
          <w:b/>
          <w:bCs/>
          <w:snapToGrid w:val="0"/>
          <w:lang w:eastAsia="en-US"/>
        </w:rPr>
        <w:t xml:space="preserve"> and Poisons</w:t>
      </w:r>
    </w:p>
    <w:p w:rsidR="00AF388F" w:rsidRDefault="00AF388F">
      <w:pPr>
        <w:widowControl w:val="0"/>
        <w:rPr>
          <w:snapToGrid w:val="0"/>
          <w:lang w:eastAsia="en-US"/>
        </w:rPr>
      </w:pPr>
    </w:p>
    <w:p w:rsidR="00AF388F" w:rsidRPr="00FB1767" w:rsidRDefault="00AF388F" w:rsidP="00FB1767">
      <w:pPr>
        <w:rPr>
          <w:snapToGrid w:val="0"/>
          <w:sz w:val="23"/>
          <w:lang w:eastAsia="en-US"/>
        </w:rPr>
      </w:pPr>
      <w:r w:rsidRPr="00FB1767">
        <w:rPr>
          <w:snapToGrid w:val="0"/>
          <w:sz w:val="23"/>
          <w:lang w:eastAsia="en-US"/>
        </w:rPr>
        <w:t xml:space="preserve">The </w:t>
      </w:r>
      <w:r w:rsidR="00955C2C">
        <w:rPr>
          <w:snapToGrid w:val="0"/>
          <w:sz w:val="23"/>
          <w:lang w:eastAsia="en-US"/>
        </w:rPr>
        <w:t>Secretary of the Department of Health and Ageing</w:t>
      </w:r>
      <w:r w:rsidR="00B34EBB">
        <w:rPr>
          <w:snapToGrid w:val="0"/>
          <w:sz w:val="23"/>
          <w:lang w:eastAsia="en-US"/>
        </w:rPr>
        <w:t xml:space="preserve"> directs that the amendment</w:t>
      </w:r>
      <w:r w:rsidRPr="00FB1767">
        <w:rPr>
          <w:snapToGrid w:val="0"/>
          <w:sz w:val="23"/>
          <w:lang w:eastAsia="en-US"/>
        </w:rPr>
        <w:t xml:space="preserve"> below be applied to the Standard for the Uniform Sched</w:t>
      </w:r>
      <w:r w:rsidR="003250D1" w:rsidRPr="00FB1767">
        <w:rPr>
          <w:snapToGrid w:val="0"/>
          <w:sz w:val="23"/>
          <w:lang w:eastAsia="en-US"/>
        </w:rPr>
        <w:t xml:space="preserve">uling of </w:t>
      </w:r>
      <w:r w:rsidR="00955C2C">
        <w:rPr>
          <w:snapToGrid w:val="0"/>
          <w:sz w:val="23"/>
          <w:lang w:eastAsia="en-US"/>
        </w:rPr>
        <w:t>Medicines</w:t>
      </w:r>
      <w:r w:rsidR="003250D1" w:rsidRPr="00FB1767">
        <w:rPr>
          <w:snapToGrid w:val="0"/>
          <w:sz w:val="23"/>
          <w:lang w:eastAsia="en-US"/>
        </w:rPr>
        <w:t xml:space="preserve"> and Poisons</w:t>
      </w:r>
      <w:r w:rsidR="00265CA0">
        <w:rPr>
          <w:snapToGrid w:val="0"/>
          <w:sz w:val="23"/>
          <w:lang w:eastAsia="en-US"/>
        </w:rPr>
        <w:t xml:space="preserve"> </w:t>
      </w:r>
      <w:r w:rsidR="00361E34">
        <w:rPr>
          <w:snapToGrid w:val="0"/>
          <w:sz w:val="23"/>
          <w:lang w:eastAsia="en-US"/>
        </w:rPr>
        <w:t>No.</w:t>
      </w:r>
      <w:r w:rsidR="0086634E">
        <w:rPr>
          <w:snapToGrid w:val="0"/>
          <w:sz w:val="23"/>
          <w:lang w:eastAsia="en-US"/>
        </w:rPr>
        <w:t> </w:t>
      </w:r>
      <w:r w:rsidR="00B34EBB">
        <w:rPr>
          <w:snapToGrid w:val="0"/>
          <w:sz w:val="23"/>
          <w:lang w:eastAsia="en-US"/>
        </w:rPr>
        <w:t>3</w:t>
      </w:r>
      <w:r w:rsidRPr="00FB1767">
        <w:rPr>
          <w:snapToGrid w:val="0"/>
          <w:sz w:val="23"/>
          <w:lang w:eastAsia="en-US"/>
        </w:rPr>
        <w:t xml:space="preserve"> </w:t>
      </w:r>
      <w:r w:rsidR="00361E34">
        <w:rPr>
          <w:snapToGrid w:val="0"/>
          <w:sz w:val="23"/>
          <w:lang w:eastAsia="en-US"/>
        </w:rPr>
        <w:t>(SUSMP</w:t>
      </w:r>
      <w:r w:rsidR="00406F6F">
        <w:rPr>
          <w:snapToGrid w:val="0"/>
          <w:sz w:val="23"/>
          <w:lang w:eastAsia="en-US"/>
        </w:rPr>
        <w:t> </w:t>
      </w:r>
      <w:r w:rsidR="00B34EBB">
        <w:rPr>
          <w:snapToGrid w:val="0"/>
          <w:sz w:val="23"/>
          <w:lang w:eastAsia="en-US"/>
        </w:rPr>
        <w:t>3</w:t>
      </w:r>
      <w:r w:rsidR="00361E34">
        <w:rPr>
          <w:snapToGrid w:val="0"/>
          <w:sz w:val="23"/>
          <w:lang w:eastAsia="en-US"/>
        </w:rPr>
        <w:t xml:space="preserve">) </w:t>
      </w:r>
      <w:r w:rsidRPr="00FB1767">
        <w:rPr>
          <w:snapToGrid w:val="0"/>
          <w:sz w:val="23"/>
          <w:lang w:eastAsia="en-US"/>
        </w:rPr>
        <w:t xml:space="preserve">and recommends that </w:t>
      </w:r>
      <w:r w:rsidR="00B34EBB">
        <w:rPr>
          <w:snapToGrid w:val="0"/>
          <w:sz w:val="23"/>
          <w:lang w:eastAsia="en-US"/>
        </w:rPr>
        <w:t>this amendment</w:t>
      </w:r>
      <w:r w:rsidRPr="00FB1767">
        <w:rPr>
          <w:snapToGrid w:val="0"/>
          <w:sz w:val="23"/>
          <w:lang w:eastAsia="en-US"/>
        </w:rPr>
        <w:t xml:space="preserve"> be adopted by the </w:t>
      </w:r>
      <w:r w:rsidR="00B34EBB">
        <w:rPr>
          <w:snapToGrid w:val="0"/>
          <w:sz w:val="23"/>
          <w:lang w:eastAsia="en-US"/>
        </w:rPr>
        <w:t>S</w:t>
      </w:r>
      <w:r w:rsidRPr="00FB1767">
        <w:rPr>
          <w:snapToGrid w:val="0"/>
          <w:sz w:val="23"/>
          <w:lang w:eastAsia="en-US"/>
        </w:rPr>
        <w:t xml:space="preserve">tates and </w:t>
      </w:r>
      <w:r w:rsidR="00B34EBB">
        <w:rPr>
          <w:snapToGrid w:val="0"/>
          <w:sz w:val="23"/>
          <w:lang w:eastAsia="en-US"/>
        </w:rPr>
        <w:t>T</w:t>
      </w:r>
      <w:r w:rsidRPr="00FB1767">
        <w:rPr>
          <w:snapToGrid w:val="0"/>
          <w:sz w:val="23"/>
          <w:lang w:eastAsia="en-US"/>
        </w:rPr>
        <w:t>erritor</w:t>
      </w:r>
      <w:r w:rsidR="00B43452" w:rsidRPr="00FB1767">
        <w:rPr>
          <w:snapToGrid w:val="0"/>
          <w:sz w:val="23"/>
          <w:lang w:eastAsia="en-US"/>
        </w:rPr>
        <w:t>ies with effect f</w:t>
      </w:r>
      <w:r w:rsidR="006129C7" w:rsidRPr="00FB1767">
        <w:rPr>
          <w:snapToGrid w:val="0"/>
          <w:sz w:val="23"/>
          <w:lang w:eastAsia="en-US"/>
        </w:rPr>
        <w:t xml:space="preserve">rom </w:t>
      </w:r>
      <w:r w:rsidR="00E73416">
        <w:rPr>
          <w:snapToGrid w:val="0"/>
          <w:sz w:val="23"/>
          <w:lang w:eastAsia="en-US"/>
        </w:rPr>
        <w:t>8 August 2012.</w:t>
      </w:r>
    </w:p>
    <w:p w:rsidR="00B53FAB" w:rsidRDefault="00B53FAB">
      <w:pPr>
        <w:widowControl w:val="0"/>
        <w:rPr>
          <w:snapToGrid w:val="0"/>
          <w:lang w:eastAsia="en-US"/>
        </w:rPr>
      </w:pPr>
    </w:p>
    <w:p w:rsidR="00BE257D" w:rsidRDefault="00E73416" w:rsidP="00BE257D">
      <w:pPr>
        <w:pStyle w:val="Heading1"/>
      </w:pPr>
      <w:bookmarkStart w:id="1" w:name="_Toc331496830"/>
      <w:r>
        <w:t>Part 5</w:t>
      </w:r>
      <w:r w:rsidR="00BE257D">
        <w:t xml:space="preserve"> – The </w:t>
      </w:r>
      <w:r>
        <w:t>APPENDICES</w:t>
      </w:r>
      <w:bookmarkEnd w:id="1"/>
    </w:p>
    <w:p w:rsidR="00BB0E04" w:rsidRDefault="00E73416" w:rsidP="00BB0E04">
      <w:pPr>
        <w:pStyle w:val="Heading2"/>
      </w:pPr>
      <w:bookmarkStart w:id="2" w:name="_Toc331496831"/>
      <w:bookmarkStart w:id="3" w:name="_Toc143505180"/>
      <w:bookmarkStart w:id="4" w:name="_Toc278782391"/>
      <w:r>
        <w:t>APPENDIX C</w:t>
      </w:r>
      <w:r w:rsidR="00BB0E04">
        <w:t xml:space="preserve"> – NEW ENTR</w:t>
      </w:r>
      <w:r w:rsidR="00B34EBB">
        <w:t>Y</w:t>
      </w:r>
      <w:bookmarkEnd w:id="2"/>
    </w:p>
    <w:p w:rsidR="00B34EBB" w:rsidRPr="00B34EBB" w:rsidRDefault="00B34EBB" w:rsidP="00B34EBB">
      <w:pPr>
        <w:pStyle w:val="BodyText"/>
        <w:tabs>
          <w:tab w:val="clear" w:pos="757"/>
        </w:tabs>
        <w:ind w:left="0" w:firstLine="0"/>
      </w:pPr>
      <w:r>
        <w:t>1,3-DIMETHYLAMYLAMINE</w:t>
      </w:r>
      <w:r w:rsidR="00E73416">
        <w:t xml:space="preserve"> </w:t>
      </w:r>
      <w:r>
        <w:t>(DMAA)</w:t>
      </w:r>
      <w:bookmarkEnd w:id="3"/>
      <w:bookmarkEnd w:id="4"/>
      <w:r w:rsidR="00E73416">
        <w:t>.</w:t>
      </w:r>
    </w:p>
    <w:sectPr w:rsidR="00B34EBB" w:rsidRPr="00B34EBB" w:rsidSect="00DC1368">
      <w:headerReference w:type="even" r:id="rId19"/>
      <w:headerReference w:type="default" r:id="rId20"/>
      <w:headerReference w:type="first" r:id="rId21"/>
      <w:pgSz w:w="12240" w:h="15840"/>
      <w:pgMar w:top="1440" w:right="1797" w:bottom="1440"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33" w:rsidRDefault="00E04A33">
      <w:r>
        <w:separator/>
      </w:r>
    </w:p>
  </w:endnote>
  <w:endnote w:type="continuationSeparator" w:id="0">
    <w:p w:rsidR="00E04A33" w:rsidRDefault="00E04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33" w:rsidRDefault="00E04A33">
      <w:r>
        <w:separator/>
      </w:r>
    </w:p>
  </w:footnote>
  <w:footnote w:type="continuationSeparator" w:id="0">
    <w:p w:rsidR="00E04A33" w:rsidRDefault="00E04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F953BE">
    <w:pPr>
      <w:pStyle w:val="Header"/>
      <w:jc w:val="center"/>
    </w:pPr>
    <w:r>
      <w:rPr>
        <w:rStyle w:val="PageNumber"/>
      </w:rPr>
      <w:fldChar w:fldCharType="begin"/>
    </w:r>
    <w:r w:rsidR="0046770B">
      <w:rPr>
        <w:rStyle w:val="PageNumber"/>
      </w:rPr>
      <w:instrText xml:space="preserve"> PAGE </w:instrText>
    </w:r>
    <w:r>
      <w:rPr>
        <w:rStyle w:val="PageNumber"/>
      </w:rPr>
      <w:fldChar w:fldCharType="separate"/>
    </w:r>
    <w:r w:rsidR="0080498E">
      <w:rPr>
        <w:rStyle w:val="PageNumber"/>
        <w:noProof/>
      </w:rPr>
      <w:t>i</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F953BE">
    <w:pPr>
      <w:pStyle w:val="Header"/>
      <w:jc w:val="center"/>
      <w:rPr>
        <w:rStyle w:val="PageNumber"/>
      </w:rPr>
    </w:pPr>
    <w:r>
      <w:rPr>
        <w:rStyle w:val="PageNumber"/>
      </w:rPr>
      <w:fldChar w:fldCharType="begin"/>
    </w:r>
    <w:r w:rsidR="0046770B">
      <w:rPr>
        <w:rStyle w:val="PageNumber"/>
      </w:rPr>
      <w:instrText xml:space="preserve"> PAGE </w:instrText>
    </w:r>
    <w:r>
      <w:rPr>
        <w:rStyle w:val="PageNumber"/>
      </w:rPr>
      <w:fldChar w:fldCharType="separate"/>
    </w:r>
    <w:r w:rsidR="0080498E">
      <w:rPr>
        <w:rStyle w:val="PageNumber"/>
        <w:noProof/>
      </w:rPr>
      <w:t>1</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B" w:rsidRDefault="004677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50E45E"/>
    <w:lvl w:ilvl="0">
      <w:start w:val="1"/>
      <w:numFmt w:val="bullet"/>
      <w:lvlText w:val=""/>
      <w:lvlJc w:val="left"/>
      <w:pPr>
        <w:tabs>
          <w:tab w:val="num" w:pos="360"/>
        </w:tabs>
        <w:ind w:left="360" w:hanging="360"/>
      </w:pPr>
      <w:rPr>
        <w:rFonts w:ascii="Symbol" w:hAnsi="Symbol" w:cs="Symbol" w:hint="default"/>
      </w:rPr>
    </w:lvl>
  </w:abstractNum>
  <w:abstractNum w:abstractNumId="1">
    <w:nsid w:val="0E21276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F1A1756"/>
    <w:multiLevelType w:val="hybridMultilevel"/>
    <w:tmpl w:val="CA0846FA"/>
    <w:lvl w:ilvl="0" w:tplc="966C4230">
      <w:start w:val="1"/>
      <w:numFmt w:val="bullet"/>
      <w:lvlText w:val=""/>
      <w:lvlJc w:val="left"/>
      <w:pPr>
        <w:tabs>
          <w:tab w:val="num" w:pos="284"/>
        </w:tabs>
        <w:ind w:left="284" w:hanging="284"/>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12964190"/>
    <w:multiLevelType w:val="singleLevel"/>
    <w:tmpl w:val="7136C6BE"/>
    <w:lvl w:ilvl="0">
      <w:start w:val="1"/>
      <w:numFmt w:val="decimal"/>
      <w:lvlText w:val="%1."/>
      <w:lvlJc w:val="left"/>
      <w:pPr>
        <w:tabs>
          <w:tab w:val="num" w:pos="360"/>
        </w:tabs>
      </w:pPr>
    </w:lvl>
  </w:abstractNum>
  <w:abstractNum w:abstractNumId="4">
    <w:nsid w:val="168824C6"/>
    <w:multiLevelType w:val="singleLevel"/>
    <w:tmpl w:val="12C69794"/>
    <w:lvl w:ilvl="0">
      <w:start w:val="1"/>
      <w:numFmt w:val="lowerLetter"/>
      <w:lvlText w:val="(%1)"/>
      <w:lvlJc w:val="left"/>
      <w:pPr>
        <w:tabs>
          <w:tab w:val="num" w:pos="1415"/>
        </w:tabs>
        <w:ind w:left="1415" w:hanging="564"/>
      </w:pPr>
      <w:rPr>
        <w:rFonts w:hint="default"/>
      </w:rPr>
    </w:lvl>
  </w:abstractNum>
  <w:abstractNum w:abstractNumId="5">
    <w:nsid w:val="19FA3C86"/>
    <w:multiLevelType w:val="hybridMultilevel"/>
    <w:tmpl w:val="5B8EB594"/>
    <w:lvl w:ilvl="0" w:tplc="774AD642">
      <w:start w:val="1"/>
      <w:numFmt w:val="lowerLetter"/>
      <w:lvlText w:val="(%1)"/>
      <w:lvlJc w:val="left"/>
      <w:pPr>
        <w:tabs>
          <w:tab w:val="num" w:pos="1211"/>
        </w:tabs>
        <w:ind w:left="1211" w:hanging="360"/>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6">
    <w:nsid w:val="1D1B40E9"/>
    <w:multiLevelType w:val="hybridMultilevel"/>
    <w:tmpl w:val="BD8897FC"/>
    <w:lvl w:ilvl="0" w:tplc="FEEA245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372A6"/>
    <w:multiLevelType w:val="singleLevel"/>
    <w:tmpl w:val="2E887F22"/>
    <w:lvl w:ilvl="0">
      <w:start w:val="1"/>
      <w:numFmt w:val="lowerRoman"/>
      <w:lvlText w:val="(%1)"/>
      <w:lvlJc w:val="left"/>
      <w:pPr>
        <w:tabs>
          <w:tab w:val="num" w:pos="2258"/>
        </w:tabs>
        <w:ind w:left="2258" w:hanging="840"/>
      </w:pPr>
      <w:rPr>
        <w:rFonts w:hint="default"/>
      </w:rPr>
    </w:lvl>
  </w:abstractNum>
  <w:abstractNum w:abstractNumId="8">
    <w:nsid w:val="1E333EAF"/>
    <w:multiLevelType w:val="hybridMultilevel"/>
    <w:tmpl w:val="F0BCEC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2CC35A1"/>
    <w:multiLevelType w:val="hybridMultilevel"/>
    <w:tmpl w:val="3FAAE83C"/>
    <w:lvl w:ilvl="0" w:tplc="BB7ADE7E">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0">
    <w:nsid w:val="2E610BBE"/>
    <w:multiLevelType w:val="hybridMultilevel"/>
    <w:tmpl w:val="7B2E0176"/>
    <w:lvl w:ilvl="0" w:tplc="8A6005A8">
      <w:start w:val="1"/>
      <w:numFmt w:val="lowerLetter"/>
      <w:lvlText w:val="(%1)"/>
      <w:lvlJc w:val="left"/>
      <w:pPr>
        <w:tabs>
          <w:tab w:val="num" w:pos="1367"/>
        </w:tabs>
        <w:ind w:left="1367" w:hanging="51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11">
    <w:nsid w:val="345310EE"/>
    <w:multiLevelType w:val="singleLevel"/>
    <w:tmpl w:val="6F56B5CC"/>
    <w:lvl w:ilvl="0">
      <w:start w:val="1"/>
      <w:numFmt w:val="lowerLetter"/>
      <w:lvlText w:val="(%1)"/>
      <w:lvlJc w:val="left"/>
      <w:pPr>
        <w:tabs>
          <w:tab w:val="num" w:pos="360"/>
        </w:tabs>
        <w:ind w:left="360" w:hanging="360"/>
      </w:pPr>
    </w:lvl>
  </w:abstractNum>
  <w:abstractNum w:abstractNumId="12">
    <w:nsid w:val="38501749"/>
    <w:multiLevelType w:val="hybridMultilevel"/>
    <w:tmpl w:val="E8280C00"/>
    <w:lvl w:ilvl="0" w:tplc="CC708222">
      <w:start w:val="3"/>
      <w:numFmt w:val="lowerRoman"/>
      <w:lvlText w:val="(%1)"/>
      <w:lvlJc w:val="left"/>
      <w:pPr>
        <w:tabs>
          <w:tab w:val="num" w:pos="2258"/>
        </w:tabs>
        <w:ind w:left="2258" w:hanging="84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3">
    <w:nsid w:val="3A505CFE"/>
    <w:multiLevelType w:val="singleLevel"/>
    <w:tmpl w:val="A46E9C4E"/>
    <w:lvl w:ilvl="0">
      <w:start w:val="2"/>
      <w:numFmt w:val="lowerLetter"/>
      <w:lvlText w:val="(%1)"/>
      <w:lvlJc w:val="left"/>
      <w:pPr>
        <w:tabs>
          <w:tab w:val="num" w:pos="1421"/>
        </w:tabs>
        <w:ind w:left="1421" w:hanging="570"/>
      </w:pPr>
      <w:rPr>
        <w:rFonts w:hint="default"/>
      </w:rPr>
    </w:lvl>
  </w:abstractNum>
  <w:abstractNum w:abstractNumId="14">
    <w:nsid w:val="3A714F7F"/>
    <w:multiLevelType w:val="hybridMultilevel"/>
    <w:tmpl w:val="0F7A235C"/>
    <w:lvl w:ilvl="0" w:tplc="F630401E">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5">
    <w:nsid w:val="41B16D0B"/>
    <w:multiLevelType w:val="multilevel"/>
    <w:tmpl w:val="2714763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3B95309"/>
    <w:multiLevelType w:val="singleLevel"/>
    <w:tmpl w:val="6DF49DBE"/>
    <w:lvl w:ilvl="0">
      <w:start w:val="1"/>
      <w:numFmt w:val="lowerLetter"/>
      <w:lvlText w:val="(%1)"/>
      <w:lvlJc w:val="left"/>
      <w:pPr>
        <w:tabs>
          <w:tab w:val="num" w:pos="1421"/>
        </w:tabs>
        <w:ind w:left="1421" w:hanging="570"/>
      </w:pPr>
      <w:rPr>
        <w:rFonts w:hint="default"/>
      </w:rPr>
    </w:lvl>
  </w:abstractNum>
  <w:abstractNum w:abstractNumId="17">
    <w:nsid w:val="492A0A2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nsid w:val="4CD723C9"/>
    <w:multiLevelType w:val="singleLevel"/>
    <w:tmpl w:val="7EFE7D8E"/>
    <w:lvl w:ilvl="0">
      <w:start w:val="1"/>
      <w:numFmt w:val="lowerRoman"/>
      <w:lvlText w:val="(%1)"/>
      <w:lvlJc w:val="left"/>
      <w:pPr>
        <w:tabs>
          <w:tab w:val="num" w:pos="2138"/>
        </w:tabs>
        <w:ind w:left="2138" w:hanging="720"/>
      </w:pPr>
      <w:rPr>
        <w:rFonts w:hint="default"/>
      </w:rPr>
    </w:lvl>
  </w:abstractNum>
  <w:abstractNum w:abstractNumId="19">
    <w:nsid w:val="4CE70D70"/>
    <w:multiLevelType w:val="hybridMultilevel"/>
    <w:tmpl w:val="DD36F426"/>
    <w:lvl w:ilvl="0" w:tplc="227E83A2">
      <w:start w:val="1"/>
      <w:numFmt w:val="lowerLetter"/>
      <w:lvlText w:val="(%1)"/>
      <w:lvlJc w:val="left"/>
      <w:pPr>
        <w:tabs>
          <w:tab w:val="num" w:pos="1421"/>
        </w:tabs>
        <w:ind w:left="1421" w:hanging="570"/>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0">
    <w:nsid w:val="56AD7AC2"/>
    <w:multiLevelType w:val="hybridMultilevel"/>
    <w:tmpl w:val="27987412"/>
    <w:lvl w:ilvl="0" w:tplc="50B21D22">
      <w:start w:val="1"/>
      <w:numFmt w:val="lowerLetter"/>
      <w:lvlText w:val="(%1)"/>
      <w:lvlJc w:val="left"/>
      <w:pPr>
        <w:tabs>
          <w:tab w:val="num" w:pos="1427"/>
        </w:tabs>
        <w:ind w:left="1427" w:hanging="57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1">
    <w:nsid w:val="5E152616"/>
    <w:multiLevelType w:val="hybridMultilevel"/>
    <w:tmpl w:val="8154F6FC"/>
    <w:lvl w:ilvl="0" w:tplc="3FA2795E">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E73D25"/>
    <w:multiLevelType w:val="hybridMultilevel"/>
    <w:tmpl w:val="763E9432"/>
    <w:lvl w:ilvl="0" w:tplc="896208A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090F39"/>
    <w:multiLevelType w:val="hybridMultilevel"/>
    <w:tmpl w:val="AB24EFBA"/>
    <w:lvl w:ilvl="0" w:tplc="265C2376">
      <w:start w:val="1"/>
      <w:numFmt w:val="lowerLetter"/>
      <w:lvlText w:val="(%1)"/>
      <w:lvlJc w:val="left"/>
      <w:pPr>
        <w:tabs>
          <w:tab w:val="num" w:pos="1367"/>
        </w:tabs>
        <w:ind w:left="1367" w:hanging="51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4">
    <w:nsid w:val="71BC7BC8"/>
    <w:multiLevelType w:val="singleLevel"/>
    <w:tmpl w:val="8AA8C4FC"/>
    <w:lvl w:ilvl="0">
      <w:start w:val="1"/>
      <w:numFmt w:val="bullet"/>
      <w:lvlText w:val=""/>
      <w:lvlJc w:val="left"/>
      <w:pPr>
        <w:tabs>
          <w:tab w:val="num" w:pos="757"/>
        </w:tabs>
        <w:ind w:left="737" w:hanging="340"/>
      </w:pPr>
      <w:rPr>
        <w:rFonts w:ascii="Symbol" w:hAnsi="Symbol" w:cs="Symbol" w:hint="default"/>
        <w:color w:val="auto"/>
      </w:rPr>
    </w:lvl>
  </w:abstractNum>
  <w:abstractNum w:abstractNumId="25">
    <w:nsid w:val="723A704D"/>
    <w:multiLevelType w:val="multilevel"/>
    <w:tmpl w:val="E0281F9C"/>
    <w:lvl w:ilvl="0">
      <w:start w:val="1"/>
      <w:numFmt w:val="none"/>
      <w:lvlText w:val="%1"/>
      <w:lvlJc w:val="left"/>
      <w:pPr>
        <w:tabs>
          <w:tab w:val="num" w:pos="1440"/>
        </w:tabs>
        <w:ind w:left="1440" w:hanging="144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A782688"/>
    <w:multiLevelType w:val="hybridMultilevel"/>
    <w:tmpl w:val="F9D4F1AA"/>
    <w:lvl w:ilvl="0" w:tplc="3DB84BF2">
      <w:start w:val="1"/>
      <w:numFmt w:val="lowerLetter"/>
      <w:lvlText w:val="(%1)"/>
      <w:lvlJc w:val="left"/>
      <w:pPr>
        <w:tabs>
          <w:tab w:val="num" w:pos="1427"/>
        </w:tabs>
        <w:ind w:left="1427" w:hanging="57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7">
    <w:nsid w:val="7C940805"/>
    <w:multiLevelType w:val="hybridMultilevel"/>
    <w:tmpl w:val="E264AF08"/>
    <w:lvl w:ilvl="0" w:tplc="182EE99E">
      <w:start w:val="6"/>
      <w:numFmt w:val="lowerLetter"/>
      <w:lvlText w:val="(%1)"/>
      <w:lvlJc w:val="left"/>
      <w:pPr>
        <w:tabs>
          <w:tab w:val="num" w:pos="1695"/>
        </w:tabs>
        <w:ind w:left="1695" w:hanging="112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5"/>
  </w:num>
  <w:num w:numId="10">
    <w:abstractNumId w:val="3"/>
  </w:num>
  <w:num w:numId="11">
    <w:abstractNumId w:val="15"/>
    <w:lvlOverride w:ilvl="0">
      <w:startOverride w:val="1"/>
    </w:lvlOverride>
  </w:num>
  <w:num w:numId="12">
    <w:abstractNumId w:val="1"/>
  </w:num>
  <w:num w:numId="13">
    <w:abstractNumId w:val="0"/>
  </w:num>
  <w:num w:numId="14">
    <w:abstractNumId w:val="4"/>
  </w:num>
  <w:num w:numId="15">
    <w:abstractNumId w:val="18"/>
  </w:num>
  <w:num w:numId="16">
    <w:abstractNumId w:val="11"/>
  </w:num>
  <w:num w:numId="17">
    <w:abstractNumId w:val="17"/>
  </w:num>
  <w:num w:numId="18">
    <w:abstractNumId w:val="25"/>
  </w:num>
  <w:num w:numId="19">
    <w:abstractNumId w:val="24"/>
  </w:num>
  <w:num w:numId="20">
    <w:abstractNumId w:val="24"/>
  </w:num>
  <w:num w:numId="21">
    <w:abstractNumId w:val="3"/>
  </w:num>
  <w:num w:numId="22">
    <w:abstractNumId w:val="0"/>
  </w:num>
  <w:num w:numId="23">
    <w:abstractNumId w:val="24"/>
  </w:num>
  <w:num w:numId="24">
    <w:abstractNumId w:val="3"/>
  </w:num>
  <w:num w:numId="25">
    <w:abstractNumId w:val="0"/>
  </w:num>
  <w:num w:numId="26">
    <w:abstractNumId w:val="13"/>
  </w:num>
  <w:num w:numId="27">
    <w:abstractNumId w:val="7"/>
  </w:num>
  <w:num w:numId="28">
    <w:abstractNumId w:val="10"/>
  </w:num>
  <w:num w:numId="29">
    <w:abstractNumId w:val="26"/>
  </w:num>
  <w:num w:numId="30">
    <w:abstractNumId w:val="20"/>
  </w:num>
  <w:num w:numId="31">
    <w:abstractNumId w:val="23"/>
  </w:num>
  <w:num w:numId="32">
    <w:abstractNumId w:val="5"/>
  </w:num>
  <w:num w:numId="33">
    <w:abstractNumId w:val="2"/>
  </w:num>
  <w:num w:numId="34">
    <w:abstractNumId w:val="16"/>
  </w:num>
  <w:num w:numId="35">
    <w:abstractNumId w:val="19"/>
  </w:num>
  <w:num w:numId="36">
    <w:abstractNumId w:val="14"/>
  </w:num>
  <w:num w:numId="37">
    <w:abstractNumId w:val="9"/>
  </w:num>
  <w:num w:numId="38">
    <w:abstractNumId w:val="8"/>
  </w:num>
  <w:num w:numId="39">
    <w:abstractNumId w:val="27"/>
  </w:num>
  <w:num w:numId="40">
    <w:abstractNumId w:val="21"/>
  </w:num>
  <w:num w:numId="41">
    <w:abstractNumId w:val="22"/>
  </w:num>
  <w:num w:numId="42">
    <w:abstractNumId w:val="1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388F"/>
    <w:rsid w:val="00022475"/>
    <w:rsid w:val="0002289A"/>
    <w:rsid w:val="000254A8"/>
    <w:rsid w:val="00025FCA"/>
    <w:rsid w:val="00030F2B"/>
    <w:rsid w:val="00036EDA"/>
    <w:rsid w:val="00040124"/>
    <w:rsid w:val="00042225"/>
    <w:rsid w:val="00043317"/>
    <w:rsid w:val="00045657"/>
    <w:rsid w:val="00045C36"/>
    <w:rsid w:val="00045EC1"/>
    <w:rsid w:val="0005642A"/>
    <w:rsid w:val="000603AD"/>
    <w:rsid w:val="00061E65"/>
    <w:rsid w:val="00063C2D"/>
    <w:rsid w:val="00063F59"/>
    <w:rsid w:val="00072977"/>
    <w:rsid w:val="00080F9A"/>
    <w:rsid w:val="00081163"/>
    <w:rsid w:val="00087619"/>
    <w:rsid w:val="000A0844"/>
    <w:rsid w:val="000A156A"/>
    <w:rsid w:val="000B68DE"/>
    <w:rsid w:val="000C169F"/>
    <w:rsid w:val="000C56DA"/>
    <w:rsid w:val="000C6A24"/>
    <w:rsid w:val="000D100A"/>
    <w:rsid w:val="000D2DF8"/>
    <w:rsid w:val="000E1D72"/>
    <w:rsid w:val="000E4BB9"/>
    <w:rsid w:val="000F4B7E"/>
    <w:rsid w:val="000F6420"/>
    <w:rsid w:val="000F6472"/>
    <w:rsid w:val="000F68EA"/>
    <w:rsid w:val="00107A4B"/>
    <w:rsid w:val="00110534"/>
    <w:rsid w:val="00111FCE"/>
    <w:rsid w:val="001140CA"/>
    <w:rsid w:val="00124297"/>
    <w:rsid w:val="00126B07"/>
    <w:rsid w:val="00134A1D"/>
    <w:rsid w:val="00137DD2"/>
    <w:rsid w:val="00140596"/>
    <w:rsid w:val="0014516B"/>
    <w:rsid w:val="00145C3D"/>
    <w:rsid w:val="0014782D"/>
    <w:rsid w:val="00152881"/>
    <w:rsid w:val="001542AE"/>
    <w:rsid w:val="0016391B"/>
    <w:rsid w:val="00163C34"/>
    <w:rsid w:val="001667CA"/>
    <w:rsid w:val="0017113F"/>
    <w:rsid w:val="00182D0E"/>
    <w:rsid w:val="001832DB"/>
    <w:rsid w:val="00195AAB"/>
    <w:rsid w:val="001A2779"/>
    <w:rsid w:val="001A3D29"/>
    <w:rsid w:val="001A53D0"/>
    <w:rsid w:val="001A688D"/>
    <w:rsid w:val="001B3477"/>
    <w:rsid w:val="001B7E2D"/>
    <w:rsid w:val="001C075E"/>
    <w:rsid w:val="001C0DEA"/>
    <w:rsid w:val="001C5E17"/>
    <w:rsid w:val="001D15BF"/>
    <w:rsid w:val="001D3CFD"/>
    <w:rsid w:val="001E0774"/>
    <w:rsid w:val="001E1618"/>
    <w:rsid w:val="001E2009"/>
    <w:rsid w:val="001E21C3"/>
    <w:rsid w:val="001E4DE2"/>
    <w:rsid w:val="001F00A7"/>
    <w:rsid w:val="001F48C2"/>
    <w:rsid w:val="00204190"/>
    <w:rsid w:val="00212DC4"/>
    <w:rsid w:val="0021553C"/>
    <w:rsid w:val="00225B6D"/>
    <w:rsid w:val="00226F39"/>
    <w:rsid w:val="00232D0E"/>
    <w:rsid w:val="00234F53"/>
    <w:rsid w:val="00240182"/>
    <w:rsid w:val="00250228"/>
    <w:rsid w:val="00254E36"/>
    <w:rsid w:val="00257174"/>
    <w:rsid w:val="002572E3"/>
    <w:rsid w:val="00261244"/>
    <w:rsid w:val="00261EAD"/>
    <w:rsid w:val="00263433"/>
    <w:rsid w:val="00265CA0"/>
    <w:rsid w:val="00266034"/>
    <w:rsid w:val="00271EDD"/>
    <w:rsid w:val="00273A2C"/>
    <w:rsid w:val="002742D5"/>
    <w:rsid w:val="00290B7E"/>
    <w:rsid w:val="002A0549"/>
    <w:rsid w:val="002A31CB"/>
    <w:rsid w:val="002B26F7"/>
    <w:rsid w:val="002C187C"/>
    <w:rsid w:val="002C1EC0"/>
    <w:rsid w:val="002C7A6A"/>
    <w:rsid w:val="002D6CAE"/>
    <w:rsid w:val="002E0737"/>
    <w:rsid w:val="002E3ABF"/>
    <w:rsid w:val="002E5B7F"/>
    <w:rsid w:val="002F5876"/>
    <w:rsid w:val="0030007E"/>
    <w:rsid w:val="003064A7"/>
    <w:rsid w:val="003250D1"/>
    <w:rsid w:val="00326888"/>
    <w:rsid w:val="00327934"/>
    <w:rsid w:val="003279B3"/>
    <w:rsid w:val="00333401"/>
    <w:rsid w:val="00337D32"/>
    <w:rsid w:val="003416B8"/>
    <w:rsid w:val="00342277"/>
    <w:rsid w:val="003464F3"/>
    <w:rsid w:val="00347EAA"/>
    <w:rsid w:val="00357086"/>
    <w:rsid w:val="0036018B"/>
    <w:rsid w:val="00361E34"/>
    <w:rsid w:val="003658CC"/>
    <w:rsid w:val="00377A9D"/>
    <w:rsid w:val="00385368"/>
    <w:rsid w:val="003918E9"/>
    <w:rsid w:val="00392383"/>
    <w:rsid w:val="003973F5"/>
    <w:rsid w:val="003A081B"/>
    <w:rsid w:val="003A4ECC"/>
    <w:rsid w:val="003B3AEA"/>
    <w:rsid w:val="003C05CA"/>
    <w:rsid w:val="003C1F86"/>
    <w:rsid w:val="003C6E5E"/>
    <w:rsid w:val="003D59E7"/>
    <w:rsid w:val="003E15CD"/>
    <w:rsid w:val="003E701E"/>
    <w:rsid w:val="003E7DC8"/>
    <w:rsid w:val="003F0518"/>
    <w:rsid w:val="003F4303"/>
    <w:rsid w:val="003F593C"/>
    <w:rsid w:val="00405EDC"/>
    <w:rsid w:val="00406F6F"/>
    <w:rsid w:val="004142E2"/>
    <w:rsid w:val="004234DD"/>
    <w:rsid w:val="00433AE3"/>
    <w:rsid w:val="00441FBE"/>
    <w:rsid w:val="00450A0F"/>
    <w:rsid w:val="004569C8"/>
    <w:rsid w:val="0046184D"/>
    <w:rsid w:val="00461C86"/>
    <w:rsid w:val="004649F6"/>
    <w:rsid w:val="00464DB2"/>
    <w:rsid w:val="004676B3"/>
    <w:rsid w:val="0046770B"/>
    <w:rsid w:val="004711F3"/>
    <w:rsid w:val="00477CC0"/>
    <w:rsid w:val="004872CC"/>
    <w:rsid w:val="004874B1"/>
    <w:rsid w:val="00494665"/>
    <w:rsid w:val="004956E8"/>
    <w:rsid w:val="00497A4A"/>
    <w:rsid w:val="004A2C53"/>
    <w:rsid w:val="004A4F57"/>
    <w:rsid w:val="004B35BD"/>
    <w:rsid w:val="004C1F41"/>
    <w:rsid w:val="004C55C0"/>
    <w:rsid w:val="004C668C"/>
    <w:rsid w:val="004D326C"/>
    <w:rsid w:val="004D4D65"/>
    <w:rsid w:val="004D6945"/>
    <w:rsid w:val="004D703E"/>
    <w:rsid w:val="004D73E9"/>
    <w:rsid w:val="004E2C1E"/>
    <w:rsid w:val="004E530E"/>
    <w:rsid w:val="004E7DD6"/>
    <w:rsid w:val="004F0E63"/>
    <w:rsid w:val="004F3F1D"/>
    <w:rsid w:val="00506B05"/>
    <w:rsid w:val="00507A09"/>
    <w:rsid w:val="00512549"/>
    <w:rsid w:val="00512EA0"/>
    <w:rsid w:val="00514F76"/>
    <w:rsid w:val="0051560A"/>
    <w:rsid w:val="00520D96"/>
    <w:rsid w:val="005330F2"/>
    <w:rsid w:val="005331BE"/>
    <w:rsid w:val="00541A4D"/>
    <w:rsid w:val="005537A2"/>
    <w:rsid w:val="00557A7B"/>
    <w:rsid w:val="00571745"/>
    <w:rsid w:val="00581114"/>
    <w:rsid w:val="00585D8E"/>
    <w:rsid w:val="00585E8F"/>
    <w:rsid w:val="00596EE9"/>
    <w:rsid w:val="005A671A"/>
    <w:rsid w:val="005B5FDA"/>
    <w:rsid w:val="005C0602"/>
    <w:rsid w:val="005C2671"/>
    <w:rsid w:val="005C272B"/>
    <w:rsid w:val="005C3E2B"/>
    <w:rsid w:val="005C43EF"/>
    <w:rsid w:val="005D4D1E"/>
    <w:rsid w:val="005D63FE"/>
    <w:rsid w:val="005D7AF0"/>
    <w:rsid w:val="005D7B3A"/>
    <w:rsid w:val="005E06D4"/>
    <w:rsid w:val="005E12A1"/>
    <w:rsid w:val="005E2261"/>
    <w:rsid w:val="005F2F72"/>
    <w:rsid w:val="005F4B55"/>
    <w:rsid w:val="00600242"/>
    <w:rsid w:val="00603FEE"/>
    <w:rsid w:val="0060659F"/>
    <w:rsid w:val="006102D5"/>
    <w:rsid w:val="0061259D"/>
    <w:rsid w:val="006129C7"/>
    <w:rsid w:val="00617696"/>
    <w:rsid w:val="00617BDE"/>
    <w:rsid w:val="006256AF"/>
    <w:rsid w:val="00642D7F"/>
    <w:rsid w:val="00643866"/>
    <w:rsid w:val="00645C97"/>
    <w:rsid w:val="00646988"/>
    <w:rsid w:val="0065179A"/>
    <w:rsid w:val="00660DEE"/>
    <w:rsid w:val="0066665F"/>
    <w:rsid w:val="0067540D"/>
    <w:rsid w:val="00690193"/>
    <w:rsid w:val="006917F0"/>
    <w:rsid w:val="00693DC6"/>
    <w:rsid w:val="00695FB6"/>
    <w:rsid w:val="006A1C52"/>
    <w:rsid w:val="006A58BE"/>
    <w:rsid w:val="006A5D2D"/>
    <w:rsid w:val="006B2C73"/>
    <w:rsid w:val="006B5A18"/>
    <w:rsid w:val="006B5D79"/>
    <w:rsid w:val="006B645E"/>
    <w:rsid w:val="006C035A"/>
    <w:rsid w:val="006C14DF"/>
    <w:rsid w:val="006C3ECE"/>
    <w:rsid w:val="006C5465"/>
    <w:rsid w:val="006C7C98"/>
    <w:rsid w:val="006E1018"/>
    <w:rsid w:val="006E126F"/>
    <w:rsid w:val="006E15A1"/>
    <w:rsid w:val="006E7BA1"/>
    <w:rsid w:val="006F1C43"/>
    <w:rsid w:val="006F68D9"/>
    <w:rsid w:val="007006CC"/>
    <w:rsid w:val="00701A18"/>
    <w:rsid w:val="0070742D"/>
    <w:rsid w:val="00711F5F"/>
    <w:rsid w:val="0072120A"/>
    <w:rsid w:val="00726601"/>
    <w:rsid w:val="00732422"/>
    <w:rsid w:val="00732A6E"/>
    <w:rsid w:val="0073314D"/>
    <w:rsid w:val="007345EB"/>
    <w:rsid w:val="00735C7A"/>
    <w:rsid w:val="0073759C"/>
    <w:rsid w:val="00741DD3"/>
    <w:rsid w:val="00744539"/>
    <w:rsid w:val="007445BD"/>
    <w:rsid w:val="0075009D"/>
    <w:rsid w:val="00754DEC"/>
    <w:rsid w:val="00755C09"/>
    <w:rsid w:val="00756C62"/>
    <w:rsid w:val="007653AE"/>
    <w:rsid w:val="00773BAA"/>
    <w:rsid w:val="0078124D"/>
    <w:rsid w:val="00783083"/>
    <w:rsid w:val="00784A07"/>
    <w:rsid w:val="00791E65"/>
    <w:rsid w:val="00793050"/>
    <w:rsid w:val="007A45CF"/>
    <w:rsid w:val="007A6F57"/>
    <w:rsid w:val="007A72B6"/>
    <w:rsid w:val="007B0AFE"/>
    <w:rsid w:val="007B0BEF"/>
    <w:rsid w:val="007B213A"/>
    <w:rsid w:val="007C1EDD"/>
    <w:rsid w:val="007C3FCE"/>
    <w:rsid w:val="007C7F04"/>
    <w:rsid w:val="007D1FA7"/>
    <w:rsid w:val="007D3FF6"/>
    <w:rsid w:val="007F258D"/>
    <w:rsid w:val="007F4B2E"/>
    <w:rsid w:val="00801604"/>
    <w:rsid w:val="0080283D"/>
    <w:rsid w:val="0080498E"/>
    <w:rsid w:val="0080560D"/>
    <w:rsid w:val="0080693E"/>
    <w:rsid w:val="00807DF4"/>
    <w:rsid w:val="0081209B"/>
    <w:rsid w:val="00812D99"/>
    <w:rsid w:val="00814DA0"/>
    <w:rsid w:val="008217C9"/>
    <w:rsid w:val="008231DD"/>
    <w:rsid w:val="00823767"/>
    <w:rsid w:val="008254B5"/>
    <w:rsid w:val="008342E1"/>
    <w:rsid w:val="00834E09"/>
    <w:rsid w:val="008352FF"/>
    <w:rsid w:val="00844DEE"/>
    <w:rsid w:val="00844EC7"/>
    <w:rsid w:val="008465B5"/>
    <w:rsid w:val="008512D6"/>
    <w:rsid w:val="00862257"/>
    <w:rsid w:val="00862E13"/>
    <w:rsid w:val="00864D42"/>
    <w:rsid w:val="0086634E"/>
    <w:rsid w:val="0087726B"/>
    <w:rsid w:val="008778D4"/>
    <w:rsid w:val="00880910"/>
    <w:rsid w:val="0088325B"/>
    <w:rsid w:val="0088467E"/>
    <w:rsid w:val="00887813"/>
    <w:rsid w:val="008916E5"/>
    <w:rsid w:val="0089727A"/>
    <w:rsid w:val="008A0292"/>
    <w:rsid w:val="008A3559"/>
    <w:rsid w:val="008A4038"/>
    <w:rsid w:val="008A73FF"/>
    <w:rsid w:val="008A74F7"/>
    <w:rsid w:val="008B7E51"/>
    <w:rsid w:val="008C272F"/>
    <w:rsid w:val="008D03CA"/>
    <w:rsid w:val="008E0CEE"/>
    <w:rsid w:val="008E3BFC"/>
    <w:rsid w:val="008F0B96"/>
    <w:rsid w:val="008F2226"/>
    <w:rsid w:val="008F4127"/>
    <w:rsid w:val="008F6784"/>
    <w:rsid w:val="008F7214"/>
    <w:rsid w:val="009037CC"/>
    <w:rsid w:val="00904B8E"/>
    <w:rsid w:val="009078DC"/>
    <w:rsid w:val="00910F8E"/>
    <w:rsid w:val="00920BA3"/>
    <w:rsid w:val="009222D3"/>
    <w:rsid w:val="00927D4B"/>
    <w:rsid w:val="009306D9"/>
    <w:rsid w:val="00934594"/>
    <w:rsid w:val="00943639"/>
    <w:rsid w:val="00951DB1"/>
    <w:rsid w:val="00952027"/>
    <w:rsid w:val="00955C2C"/>
    <w:rsid w:val="00966866"/>
    <w:rsid w:val="00970B49"/>
    <w:rsid w:val="00977D17"/>
    <w:rsid w:val="00977F89"/>
    <w:rsid w:val="009821B9"/>
    <w:rsid w:val="00984AB7"/>
    <w:rsid w:val="00994BD0"/>
    <w:rsid w:val="00996482"/>
    <w:rsid w:val="009A52A4"/>
    <w:rsid w:val="009B2251"/>
    <w:rsid w:val="009B4579"/>
    <w:rsid w:val="009C0949"/>
    <w:rsid w:val="009C0BBD"/>
    <w:rsid w:val="009C5459"/>
    <w:rsid w:val="009C677A"/>
    <w:rsid w:val="009D114C"/>
    <w:rsid w:val="009D2B94"/>
    <w:rsid w:val="009D3954"/>
    <w:rsid w:val="009D63CF"/>
    <w:rsid w:val="009E4623"/>
    <w:rsid w:val="009F1C4F"/>
    <w:rsid w:val="009F3937"/>
    <w:rsid w:val="009F3F7B"/>
    <w:rsid w:val="009F668F"/>
    <w:rsid w:val="00A0139F"/>
    <w:rsid w:val="00A03BB0"/>
    <w:rsid w:val="00A03D8F"/>
    <w:rsid w:val="00A0777A"/>
    <w:rsid w:val="00A14BF2"/>
    <w:rsid w:val="00A17EA5"/>
    <w:rsid w:val="00A20089"/>
    <w:rsid w:val="00A2327D"/>
    <w:rsid w:val="00A31ED6"/>
    <w:rsid w:val="00A40F9E"/>
    <w:rsid w:val="00A414D1"/>
    <w:rsid w:val="00A54AF0"/>
    <w:rsid w:val="00A604B3"/>
    <w:rsid w:val="00A621FB"/>
    <w:rsid w:val="00A6744D"/>
    <w:rsid w:val="00A72866"/>
    <w:rsid w:val="00A72F51"/>
    <w:rsid w:val="00A74452"/>
    <w:rsid w:val="00A77E11"/>
    <w:rsid w:val="00A80DDD"/>
    <w:rsid w:val="00A83566"/>
    <w:rsid w:val="00A8491F"/>
    <w:rsid w:val="00A84C5F"/>
    <w:rsid w:val="00A90A58"/>
    <w:rsid w:val="00A91340"/>
    <w:rsid w:val="00A94F89"/>
    <w:rsid w:val="00AA0860"/>
    <w:rsid w:val="00AA6103"/>
    <w:rsid w:val="00AA7C79"/>
    <w:rsid w:val="00AB04EB"/>
    <w:rsid w:val="00AB1982"/>
    <w:rsid w:val="00AB450F"/>
    <w:rsid w:val="00AB4AA8"/>
    <w:rsid w:val="00AC389C"/>
    <w:rsid w:val="00AD09E6"/>
    <w:rsid w:val="00AD406D"/>
    <w:rsid w:val="00AD5030"/>
    <w:rsid w:val="00AE1EE5"/>
    <w:rsid w:val="00AE4988"/>
    <w:rsid w:val="00AE600C"/>
    <w:rsid w:val="00AE65E4"/>
    <w:rsid w:val="00AE68FB"/>
    <w:rsid w:val="00AE697A"/>
    <w:rsid w:val="00AF388F"/>
    <w:rsid w:val="00B0275F"/>
    <w:rsid w:val="00B034CC"/>
    <w:rsid w:val="00B03BB7"/>
    <w:rsid w:val="00B050B4"/>
    <w:rsid w:val="00B06FE4"/>
    <w:rsid w:val="00B135DA"/>
    <w:rsid w:val="00B177F0"/>
    <w:rsid w:val="00B17D10"/>
    <w:rsid w:val="00B21579"/>
    <w:rsid w:val="00B22DAC"/>
    <w:rsid w:val="00B26596"/>
    <w:rsid w:val="00B27698"/>
    <w:rsid w:val="00B34A04"/>
    <w:rsid w:val="00B34EBB"/>
    <w:rsid w:val="00B35CBF"/>
    <w:rsid w:val="00B37712"/>
    <w:rsid w:val="00B43452"/>
    <w:rsid w:val="00B44EC5"/>
    <w:rsid w:val="00B45EEF"/>
    <w:rsid w:val="00B5026E"/>
    <w:rsid w:val="00B506D1"/>
    <w:rsid w:val="00B51621"/>
    <w:rsid w:val="00B52664"/>
    <w:rsid w:val="00B531D1"/>
    <w:rsid w:val="00B53A3A"/>
    <w:rsid w:val="00B53C15"/>
    <w:rsid w:val="00B53FAB"/>
    <w:rsid w:val="00B6637F"/>
    <w:rsid w:val="00B67E02"/>
    <w:rsid w:val="00B71E4B"/>
    <w:rsid w:val="00B74574"/>
    <w:rsid w:val="00B745B4"/>
    <w:rsid w:val="00B7702E"/>
    <w:rsid w:val="00B8415F"/>
    <w:rsid w:val="00B925A8"/>
    <w:rsid w:val="00B93F2C"/>
    <w:rsid w:val="00B97276"/>
    <w:rsid w:val="00BA3BC6"/>
    <w:rsid w:val="00BA4146"/>
    <w:rsid w:val="00BB0E04"/>
    <w:rsid w:val="00BB50B1"/>
    <w:rsid w:val="00BB55CB"/>
    <w:rsid w:val="00BC1224"/>
    <w:rsid w:val="00BC2862"/>
    <w:rsid w:val="00BC3225"/>
    <w:rsid w:val="00BC4B95"/>
    <w:rsid w:val="00BD5BE9"/>
    <w:rsid w:val="00BE126B"/>
    <w:rsid w:val="00BE1BED"/>
    <w:rsid w:val="00BE257D"/>
    <w:rsid w:val="00BE2D81"/>
    <w:rsid w:val="00BE5DE3"/>
    <w:rsid w:val="00BF1E3F"/>
    <w:rsid w:val="00BF1F19"/>
    <w:rsid w:val="00BF4D05"/>
    <w:rsid w:val="00BF60EA"/>
    <w:rsid w:val="00BF7578"/>
    <w:rsid w:val="00C00A00"/>
    <w:rsid w:val="00C00A7C"/>
    <w:rsid w:val="00C01B79"/>
    <w:rsid w:val="00C04A79"/>
    <w:rsid w:val="00C127D7"/>
    <w:rsid w:val="00C21922"/>
    <w:rsid w:val="00C21B70"/>
    <w:rsid w:val="00C21C7C"/>
    <w:rsid w:val="00C2490D"/>
    <w:rsid w:val="00C256A8"/>
    <w:rsid w:val="00C3108E"/>
    <w:rsid w:val="00C310E8"/>
    <w:rsid w:val="00C314CF"/>
    <w:rsid w:val="00C35159"/>
    <w:rsid w:val="00C37BCE"/>
    <w:rsid w:val="00C43D4B"/>
    <w:rsid w:val="00C52796"/>
    <w:rsid w:val="00C536DF"/>
    <w:rsid w:val="00C5429F"/>
    <w:rsid w:val="00C54C45"/>
    <w:rsid w:val="00C556B7"/>
    <w:rsid w:val="00C61DA5"/>
    <w:rsid w:val="00C74401"/>
    <w:rsid w:val="00C77A49"/>
    <w:rsid w:val="00C802A4"/>
    <w:rsid w:val="00C80333"/>
    <w:rsid w:val="00C945C1"/>
    <w:rsid w:val="00CA28A3"/>
    <w:rsid w:val="00CB07A7"/>
    <w:rsid w:val="00CB14A2"/>
    <w:rsid w:val="00CC0A45"/>
    <w:rsid w:val="00CC37AF"/>
    <w:rsid w:val="00CD1EF5"/>
    <w:rsid w:val="00CD5F65"/>
    <w:rsid w:val="00CD6286"/>
    <w:rsid w:val="00CE13B9"/>
    <w:rsid w:val="00CF4B7D"/>
    <w:rsid w:val="00CF4E52"/>
    <w:rsid w:val="00D05154"/>
    <w:rsid w:val="00D148DE"/>
    <w:rsid w:val="00D273B1"/>
    <w:rsid w:val="00D354CB"/>
    <w:rsid w:val="00D37390"/>
    <w:rsid w:val="00D37CFD"/>
    <w:rsid w:val="00D51EC9"/>
    <w:rsid w:val="00D64CA4"/>
    <w:rsid w:val="00D64E54"/>
    <w:rsid w:val="00D6529A"/>
    <w:rsid w:val="00D676B5"/>
    <w:rsid w:val="00D71254"/>
    <w:rsid w:val="00D71DBD"/>
    <w:rsid w:val="00D74B46"/>
    <w:rsid w:val="00D82315"/>
    <w:rsid w:val="00D85942"/>
    <w:rsid w:val="00D92596"/>
    <w:rsid w:val="00D92D39"/>
    <w:rsid w:val="00D93575"/>
    <w:rsid w:val="00DB6C79"/>
    <w:rsid w:val="00DB75DF"/>
    <w:rsid w:val="00DC05A3"/>
    <w:rsid w:val="00DC119B"/>
    <w:rsid w:val="00DC1368"/>
    <w:rsid w:val="00DC32FD"/>
    <w:rsid w:val="00DC4AD6"/>
    <w:rsid w:val="00DD6CF6"/>
    <w:rsid w:val="00DE171D"/>
    <w:rsid w:val="00DF3F40"/>
    <w:rsid w:val="00E00B38"/>
    <w:rsid w:val="00E00CC2"/>
    <w:rsid w:val="00E0152A"/>
    <w:rsid w:val="00E04A33"/>
    <w:rsid w:val="00E0572A"/>
    <w:rsid w:val="00E060D4"/>
    <w:rsid w:val="00E22BAA"/>
    <w:rsid w:val="00E236DF"/>
    <w:rsid w:val="00E30BA2"/>
    <w:rsid w:val="00E30BCA"/>
    <w:rsid w:val="00E42CE3"/>
    <w:rsid w:val="00E43186"/>
    <w:rsid w:val="00E43439"/>
    <w:rsid w:val="00E43C0D"/>
    <w:rsid w:val="00E47504"/>
    <w:rsid w:val="00E47959"/>
    <w:rsid w:val="00E6025A"/>
    <w:rsid w:val="00E61BD7"/>
    <w:rsid w:val="00E640E7"/>
    <w:rsid w:val="00E64938"/>
    <w:rsid w:val="00E6660E"/>
    <w:rsid w:val="00E702BF"/>
    <w:rsid w:val="00E7117D"/>
    <w:rsid w:val="00E73416"/>
    <w:rsid w:val="00E7585A"/>
    <w:rsid w:val="00E75DAA"/>
    <w:rsid w:val="00E817F9"/>
    <w:rsid w:val="00E8272F"/>
    <w:rsid w:val="00E87D57"/>
    <w:rsid w:val="00E90ADC"/>
    <w:rsid w:val="00E94B99"/>
    <w:rsid w:val="00EA111D"/>
    <w:rsid w:val="00EB4157"/>
    <w:rsid w:val="00EC7628"/>
    <w:rsid w:val="00ED13D1"/>
    <w:rsid w:val="00ED17AF"/>
    <w:rsid w:val="00ED2195"/>
    <w:rsid w:val="00ED3BE7"/>
    <w:rsid w:val="00ED69B7"/>
    <w:rsid w:val="00ED755E"/>
    <w:rsid w:val="00EE580F"/>
    <w:rsid w:val="00EF777E"/>
    <w:rsid w:val="00F0152B"/>
    <w:rsid w:val="00F10F84"/>
    <w:rsid w:val="00F115C0"/>
    <w:rsid w:val="00F13583"/>
    <w:rsid w:val="00F15587"/>
    <w:rsid w:val="00F1744D"/>
    <w:rsid w:val="00F17897"/>
    <w:rsid w:val="00F209C8"/>
    <w:rsid w:val="00F239CC"/>
    <w:rsid w:val="00F2437E"/>
    <w:rsid w:val="00F258FF"/>
    <w:rsid w:val="00F36578"/>
    <w:rsid w:val="00F5290F"/>
    <w:rsid w:val="00F53E62"/>
    <w:rsid w:val="00F57EB0"/>
    <w:rsid w:val="00F67A4B"/>
    <w:rsid w:val="00F7056B"/>
    <w:rsid w:val="00F726D3"/>
    <w:rsid w:val="00F953BE"/>
    <w:rsid w:val="00FA4154"/>
    <w:rsid w:val="00FA4636"/>
    <w:rsid w:val="00FA655F"/>
    <w:rsid w:val="00FB1767"/>
    <w:rsid w:val="00FB3E00"/>
    <w:rsid w:val="00FB7C3A"/>
    <w:rsid w:val="00FC210C"/>
    <w:rsid w:val="00FC3FBB"/>
    <w:rsid w:val="00FD35F1"/>
    <w:rsid w:val="00FD67A8"/>
    <w:rsid w:val="00FD75FE"/>
    <w:rsid w:val="00FE17DF"/>
    <w:rsid w:val="00FE1BFA"/>
    <w:rsid w:val="00FF0B57"/>
    <w:rsid w:val="00FF5AC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368"/>
    <w:pPr>
      <w:tabs>
        <w:tab w:val="left" w:pos="1440"/>
      </w:tabs>
    </w:pPr>
    <w:rPr>
      <w:sz w:val="24"/>
      <w:szCs w:val="24"/>
    </w:rPr>
  </w:style>
  <w:style w:type="paragraph" w:styleId="Heading1">
    <w:name w:val="heading 1"/>
    <w:basedOn w:val="Normal"/>
    <w:next w:val="Heading2"/>
    <w:qFormat/>
    <w:rsid w:val="00DC1368"/>
    <w:pPr>
      <w:keepNext/>
      <w:spacing w:after="240"/>
      <w:ind w:left="1440" w:hanging="1440"/>
      <w:outlineLvl w:val="0"/>
    </w:pPr>
    <w:rPr>
      <w:b/>
      <w:bCs/>
      <w:caps/>
    </w:rPr>
  </w:style>
  <w:style w:type="paragraph" w:styleId="Heading2">
    <w:name w:val="heading 2"/>
    <w:basedOn w:val="Normal"/>
    <w:next w:val="BodyText"/>
    <w:qFormat/>
    <w:rsid w:val="00DC1368"/>
    <w:pPr>
      <w:keepNext/>
      <w:spacing w:after="240"/>
      <w:ind w:left="1440" w:hanging="1440"/>
      <w:outlineLvl w:val="1"/>
    </w:pPr>
    <w:rPr>
      <w:b/>
      <w:bCs/>
      <w:caps/>
    </w:rPr>
  </w:style>
  <w:style w:type="paragraph" w:styleId="Heading3">
    <w:name w:val="heading 3"/>
    <w:basedOn w:val="Normal"/>
    <w:next w:val="BodyText"/>
    <w:qFormat/>
    <w:rsid w:val="00DC1368"/>
    <w:pPr>
      <w:keepNext/>
      <w:spacing w:after="240"/>
      <w:ind w:left="1440" w:hanging="1440"/>
      <w:outlineLvl w:val="2"/>
    </w:pPr>
    <w:rPr>
      <w:b/>
      <w:bCs/>
      <w:caps/>
    </w:rPr>
  </w:style>
  <w:style w:type="paragraph" w:styleId="Heading4">
    <w:name w:val="heading 4"/>
    <w:basedOn w:val="Normal"/>
    <w:next w:val="BodyText"/>
    <w:link w:val="Heading4Char"/>
    <w:qFormat/>
    <w:rsid w:val="00DC1368"/>
    <w:pPr>
      <w:keepNext/>
      <w:spacing w:after="240"/>
      <w:ind w:left="1440" w:hanging="1440"/>
      <w:outlineLvl w:val="3"/>
    </w:pPr>
    <w:rPr>
      <w:b/>
      <w:bCs/>
      <w:caps/>
    </w:rPr>
  </w:style>
  <w:style w:type="paragraph" w:styleId="Heading5">
    <w:name w:val="heading 5"/>
    <w:basedOn w:val="Normal"/>
    <w:next w:val="BodyText"/>
    <w:qFormat/>
    <w:rsid w:val="00DC1368"/>
    <w:pPr>
      <w:keepNext/>
      <w:spacing w:after="240"/>
      <w:ind w:left="1440" w:hanging="1440"/>
      <w:outlineLvl w:val="4"/>
    </w:pPr>
    <w:rPr>
      <w:b/>
      <w:bCs/>
      <w:caps/>
    </w:rPr>
  </w:style>
  <w:style w:type="paragraph" w:styleId="Heading6">
    <w:name w:val="heading 6"/>
    <w:basedOn w:val="Normal"/>
    <w:next w:val="BodyText"/>
    <w:qFormat/>
    <w:rsid w:val="00DC1368"/>
    <w:pPr>
      <w:keepNext/>
      <w:spacing w:after="240"/>
      <w:ind w:left="1440" w:hanging="1440"/>
      <w:outlineLvl w:val="5"/>
    </w:pPr>
    <w:rPr>
      <w:b/>
      <w:bCs/>
      <w:caps/>
    </w:rPr>
  </w:style>
  <w:style w:type="paragraph" w:styleId="Heading7">
    <w:name w:val="heading 7"/>
    <w:basedOn w:val="Normal"/>
    <w:next w:val="BodyText"/>
    <w:qFormat/>
    <w:rsid w:val="00DC1368"/>
    <w:pPr>
      <w:spacing w:after="240"/>
      <w:ind w:left="1440" w:hanging="1440"/>
      <w:outlineLvl w:val="6"/>
    </w:pPr>
    <w:rPr>
      <w:b/>
      <w:bCs/>
      <w:smallCaps/>
    </w:rPr>
  </w:style>
  <w:style w:type="paragraph" w:styleId="Heading8">
    <w:name w:val="heading 8"/>
    <w:basedOn w:val="Normal"/>
    <w:next w:val="Normal"/>
    <w:qFormat/>
    <w:rsid w:val="00DC1368"/>
    <w:pPr>
      <w:spacing w:after="240"/>
      <w:ind w:left="1440" w:hanging="1440"/>
      <w:outlineLvl w:val="7"/>
    </w:pPr>
    <w:rPr>
      <w:b/>
      <w:bCs/>
      <w:smallCaps/>
    </w:rPr>
  </w:style>
  <w:style w:type="paragraph" w:styleId="Heading9">
    <w:name w:val="heading 9"/>
    <w:basedOn w:val="Normal"/>
    <w:next w:val="Normal"/>
    <w:qFormat/>
    <w:rsid w:val="00DC1368"/>
    <w:pPr>
      <w:spacing w:before="240" w:after="60"/>
      <w:ind w:left="1440" w:hanging="1440"/>
      <w:outlineLvl w:val="8"/>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C1368"/>
    <w:pPr>
      <w:tabs>
        <w:tab w:val="clear" w:pos="1440"/>
      </w:tabs>
      <w:spacing w:before="120" w:after="120"/>
    </w:pPr>
    <w:rPr>
      <w:b/>
      <w:bCs/>
      <w:caps/>
      <w:sz w:val="20"/>
      <w:szCs w:val="20"/>
    </w:rPr>
  </w:style>
  <w:style w:type="paragraph" w:styleId="BodyText">
    <w:name w:val="Body Text"/>
    <w:basedOn w:val="Normal"/>
    <w:rsid w:val="00DC1368"/>
    <w:pPr>
      <w:tabs>
        <w:tab w:val="clear" w:pos="1440"/>
        <w:tab w:val="num" w:pos="757"/>
        <w:tab w:val="num" w:pos="851"/>
      </w:tabs>
      <w:spacing w:after="240"/>
      <w:ind w:left="737" w:hanging="340"/>
    </w:pPr>
  </w:style>
  <w:style w:type="paragraph" w:styleId="ListBullet">
    <w:name w:val="List Bullet"/>
    <w:basedOn w:val="Normal"/>
    <w:rsid w:val="00DC1368"/>
    <w:pPr>
      <w:tabs>
        <w:tab w:val="num" w:pos="757"/>
      </w:tabs>
      <w:spacing w:after="120"/>
      <w:ind w:left="360" w:hanging="360"/>
    </w:pPr>
  </w:style>
  <w:style w:type="paragraph" w:customStyle="1" w:styleId="ScheduleBody">
    <w:name w:val="Schedule Body"/>
    <w:basedOn w:val="Normal"/>
    <w:next w:val="Normal"/>
    <w:link w:val="ScheduleBodyChar"/>
    <w:rsid w:val="00DC1368"/>
    <w:pPr>
      <w:tabs>
        <w:tab w:val="clear" w:pos="1440"/>
      </w:tabs>
      <w:spacing w:after="240"/>
      <w:ind w:left="851" w:hanging="851"/>
    </w:pPr>
  </w:style>
  <w:style w:type="paragraph" w:customStyle="1" w:styleId="Schedulea">
    <w:name w:val="Schedule (a)"/>
    <w:basedOn w:val="ScheduleBody"/>
    <w:link w:val="ScheduleaChar"/>
    <w:rsid w:val="00DC1368"/>
    <w:pPr>
      <w:tabs>
        <w:tab w:val="left" w:pos="1418"/>
      </w:tabs>
      <w:ind w:left="1418" w:right="1418" w:hanging="567"/>
    </w:pPr>
  </w:style>
  <w:style w:type="paragraph" w:customStyle="1" w:styleId="Schedulei">
    <w:name w:val="Schedule (i)"/>
    <w:basedOn w:val="Schedulea"/>
    <w:rsid w:val="00DC1368"/>
    <w:pPr>
      <w:tabs>
        <w:tab w:val="clear" w:pos="1418"/>
        <w:tab w:val="left" w:pos="2268"/>
      </w:tabs>
      <w:ind w:left="2268" w:hanging="850"/>
    </w:pPr>
  </w:style>
  <w:style w:type="paragraph" w:customStyle="1" w:styleId="AppendixE2">
    <w:name w:val="Appendix E2"/>
    <w:basedOn w:val="Normal"/>
    <w:rsid w:val="00DC1368"/>
    <w:pPr>
      <w:tabs>
        <w:tab w:val="clear" w:pos="1440"/>
        <w:tab w:val="left" w:leader="dot" w:pos="5103"/>
      </w:tabs>
    </w:pPr>
  </w:style>
  <w:style w:type="paragraph" w:styleId="TOC2">
    <w:name w:val="toc 2"/>
    <w:basedOn w:val="Normal"/>
    <w:next w:val="Normal"/>
    <w:autoRedefine/>
    <w:uiPriority w:val="39"/>
    <w:rsid w:val="00DC1368"/>
    <w:pPr>
      <w:tabs>
        <w:tab w:val="clear" w:pos="1440"/>
      </w:tabs>
      <w:ind w:left="240"/>
    </w:pPr>
    <w:rPr>
      <w:smallCaps/>
      <w:sz w:val="20"/>
      <w:szCs w:val="20"/>
    </w:rPr>
  </w:style>
  <w:style w:type="paragraph" w:styleId="TOC3">
    <w:name w:val="toc 3"/>
    <w:basedOn w:val="Normal"/>
    <w:next w:val="Normal"/>
    <w:autoRedefine/>
    <w:semiHidden/>
    <w:rsid w:val="00DC1368"/>
    <w:pPr>
      <w:tabs>
        <w:tab w:val="clear" w:pos="1440"/>
      </w:tabs>
      <w:ind w:left="480"/>
    </w:pPr>
    <w:rPr>
      <w:i/>
      <w:iCs/>
      <w:sz w:val="20"/>
      <w:szCs w:val="20"/>
    </w:rPr>
  </w:style>
  <w:style w:type="paragraph" w:styleId="TOC4">
    <w:name w:val="toc 4"/>
    <w:basedOn w:val="Normal"/>
    <w:next w:val="Normal"/>
    <w:autoRedefine/>
    <w:semiHidden/>
    <w:rsid w:val="00DC1368"/>
    <w:pPr>
      <w:tabs>
        <w:tab w:val="clear" w:pos="1440"/>
      </w:tabs>
      <w:ind w:left="720"/>
    </w:pPr>
    <w:rPr>
      <w:sz w:val="18"/>
      <w:szCs w:val="18"/>
    </w:rPr>
  </w:style>
  <w:style w:type="paragraph" w:styleId="TOC5">
    <w:name w:val="toc 5"/>
    <w:basedOn w:val="Normal"/>
    <w:next w:val="Normal"/>
    <w:autoRedefine/>
    <w:semiHidden/>
    <w:rsid w:val="00DC1368"/>
    <w:pPr>
      <w:tabs>
        <w:tab w:val="clear" w:pos="1440"/>
      </w:tabs>
      <w:ind w:left="960"/>
    </w:pPr>
    <w:rPr>
      <w:sz w:val="18"/>
      <w:szCs w:val="18"/>
    </w:rPr>
  </w:style>
  <w:style w:type="paragraph" w:styleId="TOC6">
    <w:name w:val="toc 6"/>
    <w:basedOn w:val="Normal"/>
    <w:next w:val="Normal"/>
    <w:autoRedefine/>
    <w:semiHidden/>
    <w:rsid w:val="00DC1368"/>
    <w:pPr>
      <w:tabs>
        <w:tab w:val="clear" w:pos="1440"/>
      </w:tabs>
      <w:ind w:left="1200"/>
    </w:pPr>
    <w:rPr>
      <w:sz w:val="18"/>
      <w:szCs w:val="18"/>
    </w:rPr>
  </w:style>
  <w:style w:type="paragraph" w:styleId="TOC7">
    <w:name w:val="toc 7"/>
    <w:basedOn w:val="Normal"/>
    <w:next w:val="Normal"/>
    <w:autoRedefine/>
    <w:semiHidden/>
    <w:rsid w:val="00DC1368"/>
    <w:pPr>
      <w:tabs>
        <w:tab w:val="clear" w:pos="1440"/>
      </w:tabs>
      <w:ind w:left="1440"/>
    </w:pPr>
    <w:rPr>
      <w:sz w:val="18"/>
      <w:szCs w:val="18"/>
    </w:rPr>
  </w:style>
  <w:style w:type="paragraph" w:styleId="TOC8">
    <w:name w:val="toc 8"/>
    <w:basedOn w:val="Normal"/>
    <w:next w:val="Normal"/>
    <w:autoRedefine/>
    <w:semiHidden/>
    <w:rsid w:val="00DC1368"/>
    <w:pPr>
      <w:tabs>
        <w:tab w:val="clear" w:pos="1440"/>
      </w:tabs>
      <w:ind w:left="1680"/>
    </w:pPr>
    <w:rPr>
      <w:sz w:val="18"/>
      <w:szCs w:val="18"/>
    </w:rPr>
  </w:style>
  <w:style w:type="paragraph" w:styleId="TOC9">
    <w:name w:val="toc 9"/>
    <w:basedOn w:val="Normal"/>
    <w:next w:val="Normal"/>
    <w:autoRedefine/>
    <w:semiHidden/>
    <w:rsid w:val="00DC1368"/>
    <w:pPr>
      <w:tabs>
        <w:tab w:val="clear" w:pos="1440"/>
      </w:tabs>
      <w:ind w:left="1920"/>
    </w:pPr>
    <w:rPr>
      <w:sz w:val="18"/>
      <w:szCs w:val="18"/>
    </w:rPr>
  </w:style>
  <w:style w:type="paragraph" w:styleId="Header">
    <w:name w:val="header"/>
    <w:basedOn w:val="Normal"/>
    <w:rsid w:val="00DC1368"/>
    <w:pPr>
      <w:tabs>
        <w:tab w:val="clear" w:pos="1440"/>
        <w:tab w:val="center" w:pos="4320"/>
        <w:tab w:val="right" w:pos="8640"/>
      </w:tabs>
    </w:pPr>
  </w:style>
  <w:style w:type="paragraph" w:styleId="Footer">
    <w:name w:val="footer"/>
    <w:basedOn w:val="Normal"/>
    <w:rsid w:val="00DC1368"/>
    <w:pPr>
      <w:tabs>
        <w:tab w:val="clear" w:pos="1440"/>
        <w:tab w:val="center" w:pos="4320"/>
        <w:tab w:val="right" w:pos="8640"/>
      </w:tabs>
    </w:pPr>
  </w:style>
  <w:style w:type="paragraph" w:customStyle="1" w:styleId="Gazettea">
    <w:name w:val="Gazette (a)"/>
    <w:basedOn w:val="Normal"/>
    <w:rsid w:val="00DC1368"/>
    <w:pPr>
      <w:ind w:left="567" w:hanging="567"/>
    </w:pPr>
  </w:style>
  <w:style w:type="paragraph" w:customStyle="1" w:styleId="ActionBullet">
    <w:name w:val="Action Bullet"/>
    <w:basedOn w:val="Normal"/>
    <w:rsid w:val="00DC1368"/>
    <w:pPr>
      <w:tabs>
        <w:tab w:val="num" w:pos="757"/>
        <w:tab w:val="num" w:pos="2138"/>
      </w:tabs>
      <w:spacing w:after="240"/>
      <w:ind w:left="737" w:hanging="340"/>
    </w:pPr>
    <w:rPr>
      <w:i/>
      <w:iCs/>
    </w:rPr>
  </w:style>
  <w:style w:type="paragraph" w:customStyle="1" w:styleId="AppendixXPart1">
    <w:name w:val="Appendix X Part 1"/>
    <w:aliases w:val="2 - Codes"/>
    <w:basedOn w:val="Normal"/>
    <w:rsid w:val="00DC1368"/>
    <w:pPr>
      <w:keepLines/>
      <w:tabs>
        <w:tab w:val="clear" w:pos="1440"/>
        <w:tab w:val="left" w:pos="851"/>
      </w:tabs>
      <w:spacing w:after="240"/>
      <w:ind w:left="851" w:hanging="851"/>
    </w:pPr>
  </w:style>
  <w:style w:type="paragraph" w:customStyle="1" w:styleId="AppendixF3">
    <w:name w:val="Appendix F3"/>
    <w:basedOn w:val="Normal"/>
    <w:next w:val="Normal"/>
    <w:link w:val="AppendixF3Char"/>
    <w:autoRedefine/>
    <w:rsid w:val="0087726B"/>
    <w:pPr>
      <w:tabs>
        <w:tab w:val="clear" w:pos="1440"/>
        <w:tab w:val="left" w:pos="709"/>
        <w:tab w:val="left" w:pos="851"/>
        <w:tab w:val="left" w:leader="dot" w:pos="5103"/>
      </w:tabs>
    </w:pPr>
    <w:rPr>
      <w:sz w:val="23"/>
      <w:szCs w:val="23"/>
    </w:rPr>
  </w:style>
  <w:style w:type="paragraph" w:customStyle="1" w:styleId="AppendixA">
    <w:name w:val="Appendix A"/>
    <w:basedOn w:val="Normal"/>
    <w:next w:val="Normal"/>
    <w:rsid w:val="00DC1368"/>
    <w:pPr>
      <w:spacing w:after="240"/>
      <w:ind w:left="851" w:hanging="851"/>
    </w:pPr>
  </w:style>
  <w:style w:type="paragraph" w:customStyle="1" w:styleId="AppendixG">
    <w:name w:val="Appendix G"/>
    <w:basedOn w:val="Normal"/>
    <w:next w:val="Normal"/>
    <w:rsid w:val="00DC1368"/>
    <w:pPr>
      <w:tabs>
        <w:tab w:val="clear" w:pos="1440"/>
        <w:tab w:val="left" w:pos="5103"/>
      </w:tabs>
    </w:pPr>
  </w:style>
  <w:style w:type="character" w:styleId="Hyperlink">
    <w:name w:val="Hyperlink"/>
    <w:rsid w:val="00DC1368"/>
    <w:rPr>
      <w:color w:val="0000FF"/>
      <w:u w:val="single"/>
    </w:rPr>
  </w:style>
  <w:style w:type="character" w:styleId="PageNumber">
    <w:name w:val="page number"/>
    <w:basedOn w:val="DefaultParagraphFont"/>
    <w:rsid w:val="00DC1368"/>
  </w:style>
  <w:style w:type="paragraph" w:styleId="PlainText">
    <w:name w:val="Plain Text"/>
    <w:basedOn w:val="Normal"/>
    <w:rsid w:val="00DC1368"/>
    <w:pPr>
      <w:tabs>
        <w:tab w:val="clear" w:pos="1440"/>
      </w:tabs>
    </w:pPr>
    <w:rPr>
      <w:rFonts w:ascii="Courier New" w:hAnsi="Courier New" w:cs="Courier New"/>
      <w:sz w:val="20"/>
      <w:szCs w:val="20"/>
      <w:lang w:eastAsia="en-US"/>
    </w:rPr>
  </w:style>
  <w:style w:type="character" w:styleId="FollowedHyperlink">
    <w:name w:val="FollowedHyperlink"/>
    <w:rsid w:val="00DC1368"/>
    <w:rPr>
      <w:color w:val="800080"/>
      <w:u w:val="single"/>
    </w:rPr>
  </w:style>
  <w:style w:type="paragraph" w:customStyle="1" w:styleId="GazetteXX">
    <w:name w:val="Gazette X.X"/>
    <w:basedOn w:val="Normal"/>
    <w:rsid w:val="00DC1368"/>
    <w:pPr>
      <w:ind w:left="567" w:hanging="567"/>
    </w:pPr>
  </w:style>
  <w:style w:type="paragraph" w:customStyle="1" w:styleId="ScheduleA0">
    <w:name w:val="Schedule (A)"/>
    <w:basedOn w:val="Schedulei"/>
    <w:rsid w:val="00DC1368"/>
    <w:pPr>
      <w:tabs>
        <w:tab w:val="clear" w:pos="2268"/>
        <w:tab w:val="left" w:pos="2977"/>
      </w:tabs>
      <w:ind w:left="2977" w:hanging="709"/>
    </w:pPr>
    <w:rPr>
      <w:lang w:eastAsia="en-US"/>
    </w:rPr>
  </w:style>
  <w:style w:type="paragraph" w:customStyle="1" w:styleId="ScheduleWS">
    <w:name w:val="Schedule WS"/>
    <w:basedOn w:val="Schedulei"/>
    <w:rsid w:val="00DC1368"/>
    <w:pPr>
      <w:spacing w:after="0"/>
      <w:ind w:left="2269" w:hanging="851"/>
    </w:pPr>
  </w:style>
  <w:style w:type="paragraph" w:customStyle="1" w:styleId="schedbody">
    <w:name w:val="sched body"/>
    <w:basedOn w:val="BodyText"/>
    <w:next w:val="Normal"/>
    <w:rsid w:val="00AF388F"/>
    <w:pPr>
      <w:widowControl w:val="0"/>
      <w:tabs>
        <w:tab w:val="clear" w:pos="757"/>
        <w:tab w:val="left" w:pos="624"/>
        <w:tab w:val="left" w:pos="1134"/>
        <w:tab w:val="right" w:pos="1871"/>
        <w:tab w:val="left" w:pos="2154"/>
        <w:tab w:val="left" w:pos="2494"/>
        <w:tab w:val="left" w:pos="3005"/>
        <w:tab w:val="left" w:pos="3969"/>
      </w:tabs>
      <w:spacing w:after="0"/>
      <w:ind w:left="624" w:hanging="624"/>
    </w:pPr>
    <w:rPr>
      <w:rFonts w:ascii="Times" w:hAnsi="Times" w:cs="Times"/>
      <w:sz w:val="20"/>
      <w:szCs w:val="20"/>
      <w:lang w:val="en-US" w:eastAsia="en-US"/>
    </w:rPr>
  </w:style>
  <w:style w:type="paragraph" w:customStyle="1" w:styleId="schedindenta">
    <w:name w:val="sched indent (a)"/>
    <w:basedOn w:val="schedbody"/>
    <w:rsid w:val="00AF388F"/>
    <w:pPr>
      <w:ind w:left="1133" w:hanging="1133"/>
    </w:pPr>
  </w:style>
  <w:style w:type="character" w:customStyle="1" w:styleId="ScheduleBodyChar">
    <w:name w:val="Schedule Body Char"/>
    <w:link w:val="ScheduleBody"/>
    <w:locked/>
    <w:rsid w:val="00C54C45"/>
    <w:rPr>
      <w:sz w:val="24"/>
      <w:szCs w:val="24"/>
      <w:lang w:val="en-AU" w:eastAsia="en-AU"/>
    </w:rPr>
  </w:style>
  <w:style w:type="character" w:customStyle="1" w:styleId="ScheduleaChar">
    <w:name w:val="Schedule (a) Char"/>
    <w:basedOn w:val="ScheduleBodyChar"/>
    <w:link w:val="Schedulea"/>
    <w:locked/>
    <w:rsid w:val="00C54C45"/>
  </w:style>
  <w:style w:type="character" w:customStyle="1" w:styleId="AppendixF3Char">
    <w:name w:val="Appendix F3 Char"/>
    <w:link w:val="AppendixF3"/>
    <w:locked/>
    <w:rsid w:val="0087726B"/>
    <w:rPr>
      <w:sz w:val="23"/>
      <w:szCs w:val="23"/>
      <w:lang w:val="en-AU" w:eastAsia="en-AU" w:bidi="ar-SA"/>
    </w:rPr>
  </w:style>
  <w:style w:type="paragraph" w:styleId="BalloonText">
    <w:name w:val="Balloon Text"/>
    <w:basedOn w:val="Normal"/>
    <w:semiHidden/>
    <w:rsid w:val="00FF5AC2"/>
    <w:rPr>
      <w:rFonts w:ascii="Tahoma" w:hAnsi="Tahoma" w:cs="Tahoma"/>
      <w:sz w:val="16"/>
      <w:szCs w:val="16"/>
    </w:rPr>
  </w:style>
  <w:style w:type="paragraph" w:styleId="NormalWeb">
    <w:name w:val="Normal (Web)"/>
    <w:basedOn w:val="Normal"/>
    <w:rsid w:val="00250228"/>
    <w:pPr>
      <w:tabs>
        <w:tab w:val="clear" w:pos="1440"/>
      </w:tabs>
      <w:spacing w:before="100" w:beforeAutospacing="1" w:after="100" w:afterAutospacing="1"/>
    </w:pPr>
  </w:style>
  <w:style w:type="character" w:styleId="CommentReference">
    <w:name w:val="annotation reference"/>
    <w:semiHidden/>
    <w:rsid w:val="0036018B"/>
    <w:rPr>
      <w:sz w:val="16"/>
      <w:szCs w:val="16"/>
    </w:rPr>
  </w:style>
  <w:style w:type="paragraph" w:styleId="CommentText">
    <w:name w:val="annotation text"/>
    <w:basedOn w:val="Normal"/>
    <w:semiHidden/>
    <w:rsid w:val="0036018B"/>
    <w:rPr>
      <w:sz w:val="20"/>
      <w:szCs w:val="20"/>
    </w:rPr>
  </w:style>
  <w:style w:type="paragraph" w:styleId="CommentSubject">
    <w:name w:val="annotation subject"/>
    <w:basedOn w:val="CommentText"/>
    <w:next w:val="CommentText"/>
    <w:semiHidden/>
    <w:rsid w:val="0036018B"/>
    <w:rPr>
      <w:b/>
      <w:bCs/>
    </w:rPr>
  </w:style>
  <w:style w:type="character" w:customStyle="1" w:styleId="CharChar">
    <w:name w:val="Char Char"/>
    <w:rsid w:val="00A80DDD"/>
    <w:rPr>
      <w:sz w:val="24"/>
      <w:lang w:val="en-AU" w:eastAsia="en-AU" w:bidi="ar-SA"/>
    </w:rPr>
  </w:style>
  <w:style w:type="character" w:customStyle="1" w:styleId="Heading4Char">
    <w:name w:val="Heading 4 Char"/>
    <w:link w:val="Heading4"/>
    <w:rsid w:val="009D2B94"/>
    <w:rPr>
      <w:b/>
      <w:bCs/>
      <w:caps/>
      <w:sz w:val="24"/>
      <w:szCs w:val="24"/>
      <w:lang w:val="en-AU" w:eastAsia="en-AU" w:bidi="ar-SA"/>
    </w:rPr>
  </w:style>
</w:styles>
</file>

<file path=word/webSettings.xml><?xml version="1.0" encoding="utf-8"?>
<w:webSettings xmlns:r="http://schemas.openxmlformats.org/officeDocument/2006/relationships" xmlns:w="http://schemas.openxmlformats.org/wordprocessingml/2006/main">
  <w:divs>
    <w:div w:id="1909850632">
      <w:bodyDiv w:val="1"/>
      <w:marLeft w:val="0"/>
      <w:marRight w:val="0"/>
      <w:marTop w:val="0"/>
      <w:marBottom w:val="0"/>
      <w:divBdr>
        <w:top w:val="none" w:sz="0" w:space="0" w:color="auto"/>
        <w:left w:val="none" w:sz="0" w:space="0" w:color="auto"/>
        <w:bottom w:val="none" w:sz="0" w:space="0" w:color="auto"/>
        <w:right w:val="none" w:sz="0" w:space="0" w:color="auto"/>
      </w:divBdr>
      <w:divsChild>
        <w:div w:id="1152212564">
          <w:marLeft w:val="0"/>
          <w:marRight w:val="0"/>
          <w:marTop w:val="0"/>
          <w:marBottom w:val="0"/>
          <w:divBdr>
            <w:top w:val="none" w:sz="0" w:space="0" w:color="auto"/>
            <w:left w:val="none" w:sz="0" w:space="0" w:color="auto"/>
            <w:bottom w:val="none" w:sz="0" w:space="0" w:color="auto"/>
            <w:right w:val="none" w:sz="0" w:space="0" w:color="auto"/>
          </w:divBdr>
          <w:divsChild>
            <w:div w:id="1775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MP@health.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pyright@health.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GA\CNPD\POISONS\SECTION\Templates\Amendment%20to%20SUSD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Amendment to SUSDP</Template>
  <TotalTime>1</TotalTime>
  <Pages>5</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NDPSC Master Template</vt:lpstr>
    </vt:vector>
  </TitlesOfParts>
  <Company>DHA</Company>
  <LinksUpToDate>false</LinksUpToDate>
  <CharactersWithSpaces>3140</CharactersWithSpaces>
  <SharedDoc>false</SharedDoc>
  <HLinks>
    <vt:vector size="12" baseType="variant">
      <vt:variant>
        <vt:i4>393334</vt:i4>
      </vt:variant>
      <vt:variant>
        <vt:i4>3</vt:i4>
      </vt:variant>
      <vt:variant>
        <vt:i4>0</vt:i4>
      </vt:variant>
      <vt:variant>
        <vt:i4>5</vt:i4>
      </vt:variant>
      <vt:variant>
        <vt:lpwstr>mailto:SMP@health.gov.au</vt:lpwstr>
      </vt:variant>
      <vt:variant>
        <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NDPSC Master Template</dc:title>
  <dc:creator>carteb</dc:creator>
  <cp:lastModifiedBy>Carter, Bless</cp:lastModifiedBy>
  <cp:revision>2</cp:revision>
  <cp:lastPrinted>2012-08-01T06:27:00Z</cp:lastPrinted>
  <dcterms:created xsi:type="dcterms:W3CDTF">2012-08-02T02:16:00Z</dcterms:created>
  <dcterms:modified xsi:type="dcterms:W3CDTF">2012-08-02T02:16:00Z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