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20" w:rsidRDefault="00900920" w:rsidP="00900920">
      <w:pPr>
        <w:spacing w:before="0"/>
        <w:ind w:right="-51"/>
        <w:jc w:val="center"/>
        <w:rPr>
          <w:b/>
          <w:u w:val="single"/>
        </w:rPr>
      </w:pPr>
      <w:r>
        <w:rPr>
          <w:b/>
          <w:u w:val="single"/>
        </w:rPr>
        <w:t>EXPLANATORY STATEMENT</w:t>
      </w:r>
    </w:p>
    <w:p w:rsidR="009757AB" w:rsidRDefault="009757AB" w:rsidP="00900920">
      <w:pPr>
        <w:spacing w:before="0"/>
        <w:ind w:right="-51"/>
        <w:jc w:val="center"/>
        <w:rPr>
          <w:b/>
          <w:u w:val="single"/>
        </w:rPr>
      </w:pPr>
    </w:p>
    <w:p w:rsidR="00900920" w:rsidRDefault="009757AB" w:rsidP="009757AB">
      <w:pPr>
        <w:spacing w:before="0"/>
        <w:ind w:right="-51"/>
        <w:jc w:val="center"/>
      </w:pPr>
      <w:r>
        <w:rPr>
          <w:b/>
          <w:u w:val="single"/>
        </w:rPr>
        <w:t>Select Legislative Instrument 2012 No. 184</w:t>
      </w:r>
    </w:p>
    <w:p w:rsidR="007F2C64" w:rsidRDefault="007F2C64" w:rsidP="007F2C64">
      <w:pPr>
        <w:spacing w:before="0"/>
        <w:ind w:right="-51"/>
      </w:pPr>
    </w:p>
    <w:p w:rsidR="007F2C64" w:rsidRDefault="007F2C64" w:rsidP="007F2C64">
      <w:pPr>
        <w:spacing w:before="0"/>
        <w:ind w:right="-51"/>
        <w:rPr>
          <w:i/>
        </w:rPr>
      </w:pPr>
      <w:r>
        <w:t>Subject -</w:t>
      </w:r>
      <w:r>
        <w:tab/>
      </w:r>
      <w:r>
        <w:rPr>
          <w:i/>
        </w:rPr>
        <w:t>Airports Act 1996</w:t>
      </w:r>
    </w:p>
    <w:p w:rsidR="007F2C64" w:rsidRDefault="007F2C64" w:rsidP="007F2C64">
      <w:pPr>
        <w:spacing w:before="0"/>
        <w:ind w:right="-51"/>
      </w:pPr>
    </w:p>
    <w:p w:rsidR="007F2C64" w:rsidRPr="00547901" w:rsidRDefault="007F2C64" w:rsidP="002401BD">
      <w:pPr>
        <w:spacing w:before="0"/>
        <w:ind w:right="-51"/>
        <w:rPr>
          <w:i/>
        </w:rPr>
      </w:pPr>
      <w:r w:rsidRPr="00547901">
        <w:rPr>
          <w:i/>
        </w:rPr>
        <w:tab/>
      </w:r>
      <w:r w:rsidRPr="00547901">
        <w:rPr>
          <w:i/>
        </w:rPr>
        <w:tab/>
      </w:r>
      <w:r>
        <w:rPr>
          <w:i/>
        </w:rPr>
        <w:t xml:space="preserve">Airports Amendment Regulation 2012 (No. </w:t>
      </w:r>
      <w:r w:rsidR="009757AB">
        <w:rPr>
          <w:i/>
        </w:rPr>
        <w:t>1</w:t>
      </w:r>
      <w:r>
        <w:rPr>
          <w:i/>
        </w:rPr>
        <w:t>)</w:t>
      </w:r>
    </w:p>
    <w:p w:rsidR="007F2C64" w:rsidRDefault="007F2C64" w:rsidP="007F2C64">
      <w:pPr>
        <w:ind w:right="-51"/>
        <w:rPr>
          <w:lang w:val="en-US"/>
        </w:rPr>
      </w:pPr>
      <w:r w:rsidRPr="008834D9">
        <w:rPr>
          <w:lang w:val="en-US"/>
        </w:rPr>
        <w:t xml:space="preserve">Section 252 of the </w:t>
      </w:r>
      <w:r w:rsidRPr="008834D9">
        <w:rPr>
          <w:i/>
          <w:lang w:val="en-US"/>
        </w:rPr>
        <w:t>Airports Act 1996</w:t>
      </w:r>
      <w:r>
        <w:rPr>
          <w:lang w:val="en-US"/>
        </w:rPr>
        <w:t xml:space="preserve"> (</w:t>
      </w:r>
      <w:r w:rsidRPr="008834D9">
        <w:rPr>
          <w:lang w:val="en-US"/>
        </w:rPr>
        <w:t>the Act) provides that the Governor-General may make regulations</w:t>
      </w:r>
      <w:r>
        <w:rPr>
          <w:lang w:val="en-US"/>
        </w:rPr>
        <w:t xml:space="preserve"> </w:t>
      </w:r>
      <w:r w:rsidRPr="008834D9">
        <w:rPr>
          <w:lang w:val="en-US"/>
        </w:rPr>
        <w:t>prescribing matters required</w:t>
      </w:r>
      <w:r>
        <w:rPr>
          <w:lang w:val="en-US"/>
        </w:rPr>
        <w:t>,</w:t>
      </w:r>
      <w:r w:rsidRPr="008834D9">
        <w:rPr>
          <w:lang w:val="en-US"/>
        </w:rPr>
        <w:t xml:space="preserve"> or permitted</w:t>
      </w:r>
      <w:r>
        <w:rPr>
          <w:lang w:val="en-US"/>
        </w:rPr>
        <w:t xml:space="preserve"> by the Act</w:t>
      </w:r>
      <w:r w:rsidRPr="008834D9">
        <w:rPr>
          <w:lang w:val="en-US"/>
        </w:rPr>
        <w:t xml:space="preserve"> to be prescribed or necessary or convenient</w:t>
      </w:r>
      <w:r>
        <w:rPr>
          <w:lang w:val="en-US"/>
        </w:rPr>
        <w:t xml:space="preserve"> to be prescribed,</w:t>
      </w:r>
      <w:r w:rsidRPr="008834D9">
        <w:rPr>
          <w:lang w:val="en-US"/>
        </w:rPr>
        <w:t xml:space="preserve"> for carrying out or giving effect to the Act.</w:t>
      </w:r>
    </w:p>
    <w:p w:rsidR="007F2C64" w:rsidRDefault="007F2C64" w:rsidP="007F2C64">
      <w:pPr>
        <w:ind w:right="-51"/>
        <w:rPr>
          <w:lang w:val="en-US"/>
        </w:rPr>
      </w:pPr>
      <w:r>
        <w:rPr>
          <w:lang w:val="en-US"/>
        </w:rPr>
        <w:t>The Act</w:t>
      </w:r>
      <w:r w:rsidRPr="00A82758">
        <w:rPr>
          <w:lang w:val="en-US"/>
        </w:rPr>
        <w:t xml:space="preserve"> provides for a comprehensive regulatory regime for Commonwealth-owned and privately-leased airports. </w:t>
      </w:r>
      <w:r>
        <w:rPr>
          <w:lang w:val="en-US"/>
        </w:rPr>
        <w:t xml:space="preserve"> </w:t>
      </w:r>
      <w:r w:rsidRPr="00A82758">
        <w:rPr>
          <w:lang w:val="en-US"/>
        </w:rPr>
        <w:t xml:space="preserve">The Act </w:t>
      </w:r>
      <w:r>
        <w:rPr>
          <w:lang w:val="en-US"/>
        </w:rPr>
        <w:t xml:space="preserve">also </w:t>
      </w:r>
      <w:r w:rsidRPr="00A82758">
        <w:rPr>
          <w:lang w:val="en-US"/>
        </w:rPr>
        <w:t xml:space="preserve">provides that much of the detail of the regulatory regime </w:t>
      </w:r>
      <w:r>
        <w:rPr>
          <w:lang w:val="en-US"/>
        </w:rPr>
        <w:t>can</w:t>
      </w:r>
      <w:r w:rsidRPr="00A82758">
        <w:rPr>
          <w:lang w:val="en-US"/>
        </w:rPr>
        <w:t xml:space="preserve"> be dealt with in subordinate legislation by providing numerous matters for </w:t>
      </w:r>
      <w:r>
        <w:rPr>
          <w:lang w:val="en-US"/>
        </w:rPr>
        <w:t>which regulations may be made.</w:t>
      </w:r>
    </w:p>
    <w:p w:rsidR="006763AF" w:rsidRDefault="006763AF" w:rsidP="006763AF">
      <w:pPr>
        <w:spacing w:before="0"/>
        <w:ind w:right="-51"/>
      </w:pPr>
    </w:p>
    <w:p w:rsidR="006763AF" w:rsidRDefault="006763AF" w:rsidP="006763AF">
      <w:pPr>
        <w:spacing w:before="0"/>
        <w:ind w:right="-51"/>
      </w:pPr>
      <w:r>
        <w:t>Adelaide Airport is currently subject to mandatory price and quality of service monitoring along with Sydney, Brisbane, Melbourne and Perth airports.</w:t>
      </w:r>
    </w:p>
    <w:p w:rsidR="006763AF" w:rsidRPr="00D77DC3" w:rsidRDefault="006763AF" w:rsidP="006763AF">
      <w:pPr>
        <w:spacing w:before="0"/>
        <w:ind w:right="-51"/>
        <w:rPr>
          <w:sz w:val="18"/>
        </w:rPr>
      </w:pPr>
    </w:p>
    <w:p w:rsidR="006763AF" w:rsidRDefault="006763AF" w:rsidP="006763AF">
      <w:pPr>
        <w:spacing w:before="0"/>
      </w:pPr>
      <w:r>
        <w:t>In 2011 the Productivity Commission undertook an Inquiry into the Economic Regulation of Airport Services.  The Commission recommended Adelaide Airport be excluded from annual mandatory price and quality of service monitoring because of the reduced level of market power held by Adelaide Airport after the finalisation of long term commercial agreements. The Government agreed with this recommendation, subject to Adelaide Airport agreeing to participate in the second tier airport price and quality of service reporting process established by the National Aviation Policy White Paper of December 2009.  Adelaide Airport has agreed to this.</w:t>
      </w:r>
    </w:p>
    <w:p w:rsidR="006763AF" w:rsidRDefault="006763AF" w:rsidP="006763AF">
      <w:pPr>
        <w:spacing w:before="0"/>
        <w:ind w:right="-51"/>
      </w:pPr>
    </w:p>
    <w:p w:rsidR="007F2C64" w:rsidRDefault="006763AF" w:rsidP="007F2C64">
      <w:pPr>
        <w:spacing w:before="0"/>
        <w:ind w:right="-51"/>
      </w:pPr>
      <w:r w:rsidRPr="00A82758">
        <w:t>Th</w:t>
      </w:r>
      <w:r w:rsidR="00932A36">
        <w:t>ese</w:t>
      </w:r>
      <w:r>
        <w:t xml:space="preserve"> amendments to the </w:t>
      </w:r>
      <w:r w:rsidRPr="00A82758">
        <w:rPr>
          <w:i/>
          <w:lang w:val="en-US"/>
        </w:rPr>
        <w:t>Airports</w:t>
      </w:r>
      <w:r w:rsidRPr="00A82758">
        <w:rPr>
          <w:i/>
        </w:rPr>
        <w:t xml:space="preserve"> </w:t>
      </w:r>
      <w:r>
        <w:rPr>
          <w:i/>
        </w:rPr>
        <w:t>Regulations 1997</w:t>
      </w:r>
      <w:r>
        <w:t xml:space="preserve"> would exclude Adelaide Airport from mandatory price and quality of service monitoring.</w:t>
      </w:r>
    </w:p>
    <w:p w:rsidR="00296330" w:rsidRDefault="00296330" w:rsidP="006763AF">
      <w:pPr>
        <w:spacing w:before="0"/>
        <w:ind w:right="-51"/>
      </w:pPr>
    </w:p>
    <w:p w:rsidR="006763AF" w:rsidRPr="006F6C71" w:rsidRDefault="006763AF" w:rsidP="006763AF">
      <w:pPr>
        <w:spacing w:before="0"/>
        <w:ind w:right="-51"/>
      </w:pPr>
      <w:r>
        <w:t xml:space="preserve">Details of the proposed Regulation are at </w:t>
      </w:r>
      <w:r w:rsidRPr="00692391">
        <w:rPr>
          <w:u w:val="single"/>
        </w:rPr>
        <w:t>Attachment</w:t>
      </w:r>
      <w:r w:rsidR="00932A36">
        <w:rPr>
          <w:u w:val="single"/>
        </w:rPr>
        <w:t xml:space="preserve"> A</w:t>
      </w:r>
      <w:r>
        <w:t>.</w:t>
      </w:r>
    </w:p>
    <w:p w:rsidR="006763AF" w:rsidRPr="00D77DC3" w:rsidRDefault="006763AF" w:rsidP="006763AF">
      <w:pPr>
        <w:spacing w:before="0"/>
        <w:ind w:right="-51"/>
        <w:rPr>
          <w:sz w:val="18"/>
        </w:rPr>
      </w:pPr>
    </w:p>
    <w:p w:rsidR="006763AF" w:rsidRDefault="006763AF" w:rsidP="006763AF">
      <w:pPr>
        <w:tabs>
          <w:tab w:val="left" w:pos="6521"/>
        </w:tabs>
        <w:spacing w:before="0"/>
        <w:ind w:right="-51"/>
      </w:pPr>
      <w:r>
        <w:t xml:space="preserve">The Act specifies no conditions that need to be satisfied before the power to make the proposed Regulation may be exercised.  </w:t>
      </w:r>
    </w:p>
    <w:p w:rsidR="006763AF" w:rsidRPr="00D77DC3" w:rsidRDefault="006763AF" w:rsidP="006763AF">
      <w:pPr>
        <w:tabs>
          <w:tab w:val="left" w:pos="6521"/>
        </w:tabs>
        <w:spacing w:before="0"/>
        <w:ind w:right="-51"/>
        <w:rPr>
          <w:sz w:val="18"/>
        </w:rPr>
      </w:pPr>
    </w:p>
    <w:p w:rsidR="006763AF" w:rsidRDefault="006763AF" w:rsidP="006763AF">
      <w:pPr>
        <w:tabs>
          <w:tab w:val="left" w:pos="6521"/>
        </w:tabs>
        <w:spacing w:before="0"/>
        <w:ind w:right="-51"/>
      </w:pPr>
      <w:r>
        <w:t xml:space="preserve">The Regulation </w:t>
      </w:r>
      <w:r w:rsidR="00932A36">
        <w:t>is</w:t>
      </w:r>
      <w:r>
        <w:t xml:space="preserve"> a legislative instrument for the purposes of the </w:t>
      </w:r>
      <w:r w:rsidRPr="00B63B3C">
        <w:rPr>
          <w:i/>
        </w:rPr>
        <w:t>Legislative Instruments Act 2003</w:t>
      </w:r>
      <w:r>
        <w:t xml:space="preserve">.  </w:t>
      </w:r>
    </w:p>
    <w:p w:rsidR="006763AF" w:rsidRPr="00D77DC3" w:rsidRDefault="006763AF" w:rsidP="006763AF">
      <w:pPr>
        <w:tabs>
          <w:tab w:val="left" w:pos="6521"/>
        </w:tabs>
        <w:spacing w:before="0"/>
        <w:ind w:right="-51"/>
        <w:rPr>
          <w:sz w:val="18"/>
        </w:rPr>
      </w:pPr>
    </w:p>
    <w:p w:rsidR="006763AF" w:rsidRDefault="006763AF" w:rsidP="006763AF">
      <w:pPr>
        <w:tabs>
          <w:tab w:val="left" w:pos="6521"/>
        </w:tabs>
        <w:spacing w:before="0"/>
        <w:ind w:right="-51"/>
      </w:pPr>
      <w:r>
        <w:t xml:space="preserve">The Regulation </w:t>
      </w:r>
      <w:r w:rsidR="00932A36">
        <w:t>is</w:t>
      </w:r>
      <w:r>
        <w:t xml:space="preserve"> taken to have commenced on 1 July 2012.  Retrospective commencement is sought so as to remove the obligation for Adelaide Airport to keep records related to mandatory price and quality of service monitoring for the period between 1 July 2012 and the date of Royal Assent </w:t>
      </w:r>
      <w:r w:rsidR="00932A36">
        <w:t>for</w:t>
      </w:r>
      <w:r>
        <w:t xml:space="preserve"> these amendments.  Pursuant to subsection 12(2) of the </w:t>
      </w:r>
      <w:r w:rsidRPr="00EF5B96">
        <w:rPr>
          <w:i/>
        </w:rPr>
        <w:t>Legislative Instruments Act 2003</w:t>
      </w:r>
      <w:r>
        <w:t xml:space="preserve">, the retrospective commencement </w:t>
      </w:r>
      <w:r w:rsidR="00932A36">
        <w:t>does</w:t>
      </w:r>
      <w:r>
        <w:t xml:space="preserve"> not disadvantage, nor impose liabilities, on any person. </w:t>
      </w:r>
    </w:p>
    <w:p w:rsidR="006763AF" w:rsidRPr="00D77DC3" w:rsidRDefault="006763AF" w:rsidP="006763AF">
      <w:pPr>
        <w:spacing w:before="0"/>
        <w:ind w:right="-51"/>
        <w:rPr>
          <w:sz w:val="18"/>
        </w:rPr>
      </w:pPr>
    </w:p>
    <w:p w:rsidR="006763AF" w:rsidRPr="00D77DC3" w:rsidRDefault="006763AF" w:rsidP="006763AF">
      <w:pPr>
        <w:spacing w:before="0"/>
        <w:ind w:right="-51"/>
        <w:rPr>
          <w:sz w:val="18"/>
        </w:rPr>
      </w:pPr>
      <w:r>
        <w:t xml:space="preserve">Adelaide Airport </w:t>
      </w:r>
      <w:r w:rsidR="00932A36">
        <w:t>was</w:t>
      </w:r>
      <w:r>
        <w:t xml:space="preserve"> consulted on the proposed amendments and </w:t>
      </w:r>
      <w:r w:rsidR="00932A36">
        <w:t>did not</w:t>
      </w:r>
      <w:r>
        <w:t xml:space="preserve"> object.</w:t>
      </w:r>
    </w:p>
    <w:p w:rsidR="007F2C64" w:rsidRDefault="007F2C64" w:rsidP="007F2C64">
      <w:pPr>
        <w:spacing w:before="0"/>
        <w:ind w:right="-51"/>
      </w:pPr>
    </w:p>
    <w:p w:rsidR="007F2C64" w:rsidRDefault="007F2C64" w:rsidP="007F2C64">
      <w:pPr>
        <w:tabs>
          <w:tab w:val="left" w:pos="3969"/>
          <w:tab w:val="left" w:pos="5245"/>
        </w:tabs>
        <w:spacing w:before="0"/>
        <w:ind w:left="3969" w:right="-51"/>
        <w:jc w:val="right"/>
      </w:pPr>
      <w:r>
        <w:rPr>
          <w:u w:val="single"/>
        </w:rPr>
        <w:t>Authority:</w:t>
      </w:r>
      <w:r>
        <w:t xml:space="preserve"> Section 252 of the </w:t>
      </w:r>
    </w:p>
    <w:p w:rsidR="007F2C64" w:rsidRDefault="007F2C64" w:rsidP="007F2C64">
      <w:pPr>
        <w:tabs>
          <w:tab w:val="left" w:pos="3969"/>
          <w:tab w:val="left" w:pos="5245"/>
        </w:tabs>
        <w:spacing w:before="0"/>
        <w:ind w:left="3969" w:right="-51"/>
        <w:jc w:val="right"/>
      </w:pPr>
      <w:r>
        <w:rPr>
          <w:i/>
        </w:rPr>
        <w:t>Airports Act 1996</w:t>
      </w:r>
    </w:p>
    <w:p w:rsidR="007F2C64" w:rsidRDefault="007F2C64" w:rsidP="00765D84">
      <w:pPr>
        <w:tabs>
          <w:tab w:val="left" w:pos="3969"/>
          <w:tab w:val="left" w:pos="5245"/>
        </w:tabs>
        <w:spacing w:before="0"/>
        <w:ind w:left="3969" w:right="-51"/>
        <w:jc w:val="right"/>
        <w:rPr>
          <w:i/>
        </w:rPr>
        <w:sectPr w:rsidR="007F2C64" w:rsidSect="0037233F">
          <w:headerReference w:type="default" r:id="rId7"/>
          <w:footerReference w:type="even" r:id="rId8"/>
          <w:footerReference w:type="default" r:id="rId9"/>
          <w:headerReference w:type="first" r:id="rId10"/>
          <w:pgSz w:w="11907" w:h="16840" w:code="9"/>
          <w:pgMar w:top="1134" w:right="1797" w:bottom="1134" w:left="1797" w:header="720" w:footer="720" w:gutter="0"/>
          <w:pgNumType w:start="1"/>
          <w:cols w:space="720"/>
          <w:titlePg/>
        </w:sectPr>
      </w:pPr>
    </w:p>
    <w:p w:rsidR="007F2C64" w:rsidRPr="009C7A63" w:rsidRDefault="007F2C64" w:rsidP="007F2C64">
      <w:pPr>
        <w:spacing w:before="0"/>
        <w:ind w:right="-51"/>
        <w:jc w:val="right"/>
        <w:rPr>
          <w:u w:val="single"/>
        </w:rPr>
      </w:pPr>
      <w:r w:rsidRPr="009C7A63">
        <w:rPr>
          <w:b/>
          <w:u w:val="single"/>
        </w:rPr>
        <w:lastRenderedPageBreak/>
        <w:t>ATTACHMENT</w:t>
      </w:r>
      <w:r>
        <w:rPr>
          <w:b/>
          <w:u w:val="single"/>
        </w:rPr>
        <w:t xml:space="preserve"> A</w:t>
      </w:r>
    </w:p>
    <w:p w:rsidR="00C45582" w:rsidRPr="00E4135E" w:rsidRDefault="00C45582" w:rsidP="00C45582">
      <w:pPr>
        <w:spacing w:before="360" w:after="120"/>
        <w:jc w:val="center"/>
        <w:rPr>
          <w:b/>
          <w:sz w:val="28"/>
          <w:szCs w:val="28"/>
        </w:rPr>
      </w:pPr>
      <w:r w:rsidRPr="00E4135E">
        <w:rPr>
          <w:b/>
          <w:sz w:val="28"/>
          <w:szCs w:val="28"/>
        </w:rPr>
        <w:t>Statement of Compatibility with Human Rights</w:t>
      </w:r>
    </w:p>
    <w:p w:rsidR="00BD18DE" w:rsidRDefault="00BD18DE" w:rsidP="00C45582">
      <w:pPr>
        <w:spacing w:before="120" w:after="120"/>
        <w:jc w:val="center"/>
        <w:rPr>
          <w:i/>
          <w:szCs w:val="24"/>
        </w:rPr>
      </w:pPr>
    </w:p>
    <w:p w:rsidR="00C45582" w:rsidRPr="00E4135E" w:rsidRDefault="00C45582" w:rsidP="00C45582">
      <w:pPr>
        <w:spacing w:before="120" w:after="120"/>
        <w:jc w:val="center"/>
        <w:rPr>
          <w:szCs w:val="24"/>
        </w:rPr>
      </w:pPr>
      <w:r w:rsidRPr="00E4135E">
        <w:rPr>
          <w:i/>
          <w:szCs w:val="24"/>
        </w:rPr>
        <w:t>Prepared in accordance with Part 3 of the Human Rights (Parliamentary Scrutiny) Act 2011</w:t>
      </w:r>
    </w:p>
    <w:p w:rsidR="00C45582" w:rsidRDefault="00C45582" w:rsidP="00C45582">
      <w:pPr>
        <w:jc w:val="center"/>
        <w:rPr>
          <w:b/>
          <w:szCs w:val="24"/>
        </w:rPr>
      </w:pPr>
      <w:r w:rsidRPr="00533DF6">
        <w:rPr>
          <w:b/>
          <w:szCs w:val="24"/>
        </w:rPr>
        <w:t>Airports Amendment Regulation 2012 (No.</w:t>
      </w:r>
      <w:r>
        <w:rPr>
          <w:b/>
          <w:szCs w:val="24"/>
        </w:rPr>
        <w:t xml:space="preserve"> </w:t>
      </w:r>
      <w:r w:rsidR="009757AB">
        <w:rPr>
          <w:b/>
          <w:szCs w:val="24"/>
        </w:rPr>
        <w:t>1</w:t>
      </w:r>
      <w:r w:rsidRPr="00533DF6">
        <w:rPr>
          <w:b/>
          <w:szCs w:val="24"/>
        </w:rPr>
        <w:t>)</w:t>
      </w:r>
    </w:p>
    <w:p w:rsidR="00BD18DE" w:rsidRPr="00533DF6" w:rsidRDefault="00BD18DE" w:rsidP="00C45582">
      <w:pPr>
        <w:jc w:val="center"/>
        <w:rPr>
          <w:b/>
          <w:szCs w:val="24"/>
        </w:rPr>
      </w:pPr>
    </w:p>
    <w:p w:rsidR="00C45582" w:rsidRPr="00E4135E" w:rsidRDefault="00C45582" w:rsidP="00C45582">
      <w:pPr>
        <w:spacing w:before="120" w:after="120"/>
        <w:jc w:val="center"/>
        <w:rPr>
          <w:szCs w:val="24"/>
        </w:rPr>
      </w:pPr>
      <w:r w:rsidRPr="00E4135E">
        <w:rPr>
          <w:szCs w:val="24"/>
        </w:rPr>
        <w:t xml:space="preserve">This </w:t>
      </w:r>
      <w:r>
        <w:rPr>
          <w:szCs w:val="24"/>
        </w:rPr>
        <w:t>L</w:t>
      </w:r>
      <w:r w:rsidRPr="00E4135E">
        <w:rPr>
          <w:szCs w:val="24"/>
        </w:rPr>
        <w:t xml:space="preserve">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C45582" w:rsidRPr="00E4135E" w:rsidRDefault="00C45582" w:rsidP="00C45582">
      <w:pPr>
        <w:spacing w:before="120" w:after="120"/>
        <w:jc w:val="center"/>
        <w:rPr>
          <w:szCs w:val="24"/>
        </w:rPr>
      </w:pPr>
    </w:p>
    <w:p w:rsidR="00C45582" w:rsidRPr="00E4135E" w:rsidRDefault="00C45582" w:rsidP="00C45582">
      <w:pPr>
        <w:spacing w:before="120" w:after="120"/>
        <w:jc w:val="both"/>
        <w:rPr>
          <w:b/>
          <w:szCs w:val="24"/>
        </w:rPr>
      </w:pPr>
      <w:r>
        <w:rPr>
          <w:b/>
          <w:szCs w:val="24"/>
        </w:rPr>
        <w:t xml:space="preserve">Overview of the </w:t>
      </w:r>
      <w:r w:rsidRPr="00E4135E">
        <w:rPr>
          <w:b/>
          <w:szCs w:val="24"/>
        </w:rPr>
        <w:t>Legislative Instrument</w:t>
      </w:r>
    </w:p>
    <w:p w:rsidR="009129AB" w:rsidRPr="00E4135E" w:rsidRDefault="00C45582" w:rsidP="00C45582">
      <w:pPr>
        <w:spacing w:before="120" w:after="120"/>
        <w:rPr>
          <w:szCs w:val="24"/>
        </w:rPr>
      </w:pPr>
      <w:r>
        <w:rPr>
          <w:szCs w:val="24"/>
        </w:rPr>
        <w:t xml:space="preserve">The Legislative Instrument provides for minor technical amendments to the </w:t>
      </w:r>
      <w:r w:rsidRPr="00020365">
        <w:rPr>
          <w:i/>
          <w:szCs w:val="24"/>
        </w:rPr>
        <w:t>Airports</w:t>
      </w:r>
      <w:r>
        <w:rPr>
          <w:szCs w:val="24"/>
        </w:rPr>
        <w:t xml:space="preserve"> </w:t>
      </w:r>
      <w:r w:rsidRPr="00020365">
        <w:rPr>
          <w:i/>
          <w:szCs w:val="24"/>
        </w:rPr>
        <w:t>Regulations 1997</w:t>
      </w:r>
      <w:r w:rsidR="009129AB">
        <w:rPr>
          <w:szCs w:val="24"/>
        </w:rPr>
        <w:t xml:space="preserve">.  </w:t>
      </w:r>
      <w:r>
        <w:rPr>
          <w:szCs w:val="24"/>
        </w:rPr>
        <w:t xml:space="preserve">The changes reflect </w:t>
      </w:r>
      <w:r w:rsidR="009129AB">
        <w:rPr>
          <w:szCs w:val="24"/>
        </w:rPr>
        <w:t xml:space="preserve"> the recommendation </w:t>
      </w:r>
      <w:r w:rsidR="00020365">
        <w:rPr>
          <w:szCs w:val="24"/>
        </w:rPr>
        <w:t xml:space="preserve">of the Productivity Commission inquiry into the Economic Regulation of Airport Services </w:t>
      </w:r>
      <w:r w:rsidR="009129AB">
        <w:rPr>
          <w:szCs w:val="24"/>
        </w:rPr>
        <w:t>to remove Adelaide Airport from mandatory price and quality of service reporting</w:t>
      </w:r>
      <w:r w:rsidR="00020365">
        <w:rPr>
          <w:szCs w:val="24"/>
        </w:rPr>
        <w:t>.</w:t>
      </w:r>
      <w:r w:rsidR="009129AB">
        <w:rPr>
          <w:szCs w:val="24"/>
        </w:rPr>
        <w:t xml:space="preserve"> </w:t>
      </w:r>
    </w:p>
    <w:p w:rsidR="00020365" w:rsidRDefault="00020365" w:rsidP="00C45582">
      <w:pPr>
        <w:spacing w:before="120" w:after="120"/>
        <w:rPr>
          <w:b/>
          <w:szCs w:val="24"/>
        </w:rPr>
      </w:pPr>
    </w:p>
    <w:p w:rsidR="00C45582" w:rsidRPr="00E4135E" w:rsidRDefault="00C45582" w:rsidP="00C45582">
      <w:pPr>
        <w:spacing w:before="120" w:after="120"/>
        <w:rPr>
          <w:b/>
          <w:szCs w:val="24"/>
        </w:rPr>
      </w:pPr>
      <w:r w:rsidRPr="00E4135E">
        <w:rPr>
          <w:b/>
          <w:szCs w:val="24"/>
        </w:rPr>
        <w:t>Human rights implications</w:t>
      </w:r>
    </w:p>
    <w:p w:rsidR="00C45582" w:rsidRPr="00E4135E" w:rsidRDefault="00C45582" w:rsidP="00C45582">
      <w:pPr>
        <w:spacing w:before="120" w:after="120"/>
        <w:rPr>
          <w:szCs w:val="24"/>
        </w:rPr>
      </w:pPr>
      <w:r>
        <w:rPr>
          <w:szCs w:val="24"/>
        </w:rPr>
        <w:t xml:space="preserve">This </w:t>
      </w:r>
      <w:r w:rsidRPr="00E4135E">
        <w:rPr>
          <w:szCs w:val="24"/>
        </w:rPr>
        <w:t>Legislative Instrument does not engage any of the applicable rights or freedoms.</w:t>
      </w:r>
    </w:p>
    <w:p w:rsidR="00C45582" w:rsidRPr="00E4135E" w:rsidRDefault="00C45582" w:rsidP="00C45582">
      <w:pPr>
        <w:spacing w:before="120" w:after="120"/>
        <w:rPr>
          <w:szCs w:val="24"/>
        </w:rPr>
      </w:pPr>
    </w:p>
    <w:p w:rsidR="00C45582" w:rsidRPr="00E4135E" w:rsidRDefault="00C45582" w:rsidP="00C45582">
      <w:pPr>
        <w:spacing w:before="120" w:after="120"/>
        <w:rPr>
          <w:b/>
          <w:szCs w:val="24"/>
        </w:rPr>
      </w:pPr>
      <w:r w:rsidRPr="00E4135E">
        <w:rPr>
          <w:b/>
          <w:szCs w:val="24"/>
        </w:rPr>
        <w:t>Conclusion</w:t>
      </w:r>
    </w:p>
    <w:p w:rsidR="00C45582" w:rsidRDefault="00C45582" w:rsidP="00C45582">
      <w:pPr>
        <w:spacing w:before="120" w:after="120"/>
        <w:rPr>
          <w:szCs w:val="24"/>
        </w:rPr>
      </w:pPr>
      <w:r>
        <w:rPr>
          <w:szCs w:val="24"/>
        </w:rPr>
        <w:t xml:space="preserve">This </w:t>
      </w:r>
      <w:r w:rsidRPr="00E4135E">
        <w:rPr>
          <w:szCs w:val="24"/>
        </w:rPr>
        <w:t>Legislative Instrument is compatible with human rights as it does not raise any human rights issues.</w:t>
      </w:r>
    </w:p>
    <w:p w:rsidR="00CC239E" w:rsidRPr="00E4135E" w:rsidRDefault="00CC239E" w:rsidP="00C45582">
      <w:pPr>
        <w:spacing w:before="120" w:after="120"/>
        <w:rPr>
          <w:szCs w:val="24"/>
        </w:rPr>
      </w:pPr>
    </w:p>
    <w:p w:rsidR="00CC239E" w:rsidRPr="007A174C" w:rsidRDefault="00CC239E" w:rsidP="00CC239E">
      <w:pPr>
        <w:spacing w:before="120" w:after="120"/>
        <w:rPr>
          <w:szCs w:val="24"/>
        </w:rPr>
      </w:pPr>
      <w:r w:rsidRPr="007A174C">
        <w:rPr>
          <w:szCs w:val="24"/>
        </w:rPr>
        <w:t>ANTHONY ALBANESE</w:t>
      </w:r>
    </w:p>
    <w:p w:rsidR="00CC239E" w:rsidRPr="002766A7" w:rsidRDefault="00CC239E" w:rsidP="00CC239E">
      <w:pPr>
        <w:spacing w:before="120" w:after="120"/>
        <w:rPr>
          <w:szCs w:val="24"/>
        </w:rPr>
      </w:pPr>
      <w:r w:rsidRPr="007A174C">
        <w:rPr>
          <w:szCs w:val="24"/>
        </w:rPr>
        <w:t>Minister for Infrastructure and Transport</w:t>
      </w:r>
    </w:p>
    <w:p w:rsidR="007F2C64" w:rsidRDefault="007F2C64" w:rsidP="007F2C64">
      <w:pPr>
        <w:spacing w:before="0"/>
        <w:ind w:right="-51"/>
        <w:jc w:val="both"/>
      </w:pPr>
    </w:p>
    <w:p w:rsidR="00CC239E" w:rsidRDefault="00CC239E" w:rsidP="007F2C64">
      <w:pPr>
        <w:spacing w:before="0"/>
        <w:ind w:right="-51"/>
        <w:jc w:val="both"/>
      </w:pPr>
    </w:p>
    <w:p w:rsidR="00CC239E" w:rsidRDefault="00CC239E" w:rsidP="007F2C64">
      <w:pPr>
        <w:spacing w:before="0"/>
        <w:ind w:right="-51"/>
        <w:jc w:val="both"/>
      </w:pPr>
    </w:p>
    <w:p w:rsidR="00CC239E" w:rsidRDefault="00CC239E" w:rsidP="007F2C64">
      <w:pPr>
        <w:spacing w:before="0"/>
        <w:ind w:right="-51"/>
        <w:jc w:val="both"/>
      </w:pPr>
    </w:p>
    <w:p w:rsidR="00CC239E" w:rsidRDefault="00CC239E" w:rsidP="007F2C64">
      <w:pPr>
        <w:spacing w:before="0"/>
        <w:ind w:right="-51"/>
        <w:jc w:val="both"/>
      </w:pPr>
    </w:p>
    <w:p w:rsidR="00CC239E" w:rsidRDefault="00CC239E" w:rsidP="007F2C64">
      <w:pPr>
        <w:spacing w:before="0"/>
        <w:ind w:right="-51"/>
        <w:jc w:val="both"/>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9129AB" w:rsidRDefault="009129AB" w:rsidP="007F2C64">
      <w:pPr>
        <w:spacing w:before="0"/>
        <w:ind w:right="-51"/>
        <w:jc w:val="both"/>
        <w:rPr>
          <w:b/>
          <w:u w:val="single"/>
        </w:rPr>
      </w:pPr>
    </w:p>
    <w:p w:rsidR="00020365" w:rsidRDefault="00020365" w:rsidP="007F2C64">
      <w:pPr>
        <w:spacing w:before="0"/>
        <w:ind w:right="-51"/>
        <w:jc w:val="both"/>
        <w:rPr>
          <w:b/>
          <w:u w:val="single"/>
        </w:rPr>
      </w:pPr>
    </w:p>
    <w:p w:rsidR="007F2C64" w:rsidRPr="00DA64D8" w:rsidRDefault="007F2C64" w:rsidP="007F2C64">
      <w:pPr>
        <w:spacing w:before="0"/>
        <w:ind w:right="-51"/>
        <w:jc w:val="both"/>
        <w:rPr>
          <w:u w:val="single"/>
        </w:rPr>
      </w:pPr>
      <w:r w:rsidRPr="009C7A63">
        <w:rPr>
          <w:b/>
          <w:u w:val="single"/>
        </w:rPr>
        <w:lastRenderedPageBreak/>
        <w:t xml:space="preserve">Details of the </w:t>
      </w:r>
      <w:r w:rsidRPr="000523A0">
        <w:rPr>
          <w:b/>
          <w:i/>
          <w:u w:val="single"/>
        </w:rPr>
        <w:t xml:space="preserve">Airports Amendment Regulation </w:t>
      </w:r>
      <w:r>
        <w:rPr>
          <w:b/>
          <w:i/>
          <w:u w:val="single"/>
        </w:rPr>
        <w:t>2012</w:t>
      </w:r>
      <w:r w:rsidRPr="000523A0">
        <w:rPr>
          <w:b/>
          <w:i/>
          <w:u w:val="single"/>
        </w:rPr>
        <w:t xml:space="preserve"> (No.</w:t>
      </w:r>
      <w:r>
        <w:rPr>
          <w:b/>
          <w:i/>
          <w:u w:val="single"/>
        </w:rPr>
        <w:t xml:space="preserve"> </w:t>
      </w:r>
      <w:r w:rsidR="009757AB">
        <w:rPr>
          <w:b/>
          <w:i/>
          <w:u w:val="single"/>
        </w:rPr>
        <w:t>1</w:t>
      </w:r>
      <w:r w:rsidRPr="000523A0">
        <w:rPr>
          <w:b/>
          <w:i/>
          <w:u w:val="single"/>
        </w:rPr>
        <w:t>)</w:t>
      </w:r>
    </w:p>
    <w:p w:rsidR="007F2C64" w:rsidRDefault="007F2C64" w:rsidP="007F2C64">
      <w:pPr>
        <w:spacing w:before="0"/>
        <w:ind w:right="-51"/>
        <w:jc w:val="both"/>
      </w:pPr>
    </w:p>
    <w:p w:rsidR="009129AB" w:rsidRDefault="009129AB" w:rsidP="009129AB">
      <w:pPr>
        <w:spacing w:before="0"/>
        <w:ind w:right="-51"/>
        <w:jc w:val="both"/>
      </w:pPr>
      <w:r>
        <w:rPr>
          <w:u w:val="single"/>
        </w:rPr>
        <w:t>Section 1 – Name of Regulation</w:t>
      </w:r>
    </w:p>
    <w:p w:rsidR="009129AB" w:rsidRDefault="009129AB" w:rsidP="009129AB">
      <w:pPr>
        <w:spacing w:before="0"/>
        <w:ind w:right="-51"/>
        <w:jc w:val="both"/>
      </w:pPr>
    </w:p>
    <w:p w:rsidR="009129AB" w:rsidRPr="007D05CA" w:rsidRDefault="009129AB" w:rsidP="009129AB">
      <w:pPr>
        <w:spacing w:before="0"/>
        <w:ind w:right="-51"/>
        <w:jc w:val="both"/>
      </w:pPr>
      <w:r>
        <w:t xml:space="preserve">This section provides the title of the Regulation as the </w:t>
      </w:r>
      <w:r w:rsidRPr="000523A0">
        <w:rPr>
          <w:i/>
        </w:rPr>
        <w:t>Airports</w:t>
      </w:r>
      <w:r>
        <w:rPr>
          <w:i/>
        </w:rPr>
        <w:t xml:space="preserve"> Amendment Regulation</w:t>
      </w:r>
      <w:r w:rsidRPr="000523A0">
        <w:rPr>
          <w:i/>
        </w:rPr>
        <w:t xml:space="preserve"> </w:t>
      </w:r>
      <w:r>
        <w:rPr>
          <w:i/>
        </w:rPr>
        <w:t>2012</w:t>
      </w:r>
      <w:r w:rsidRPr="000523A0">
        <w:rPr>
          <w:i/>
        </w:rPr>
        <w:t xml:space="preserve"> (No.</w:t>
      </w:r>
      <w:r>
        <w:rPr>
          <w:i/>
        </w:rPr>
        <w:t xml:space="preserve"> </w:t>
      </w:r>
      <w:r w:rsidR="009757AB">
        <w:rPr>
          <w:i/>
        </w:rPr>
        <w:t>1</w:t>
      </w:r>
      <w:r w:rsidRPr="000523A0">
        <w:rPr>
          <w:i/>
        </w:rPr>
        <w:t>)</w:t>
      </w:r>
      <w:r>
        <w:rPr>
          <w:i/>
        </w:rPr>
        <w:t>.</w:t>
      </w:r>
    </w:p>
    <w:p w:rsidR="009129AB" w:rsidRDefault="009129AB" w:rsidP="009129AB">
      <w:pPr>
        <w:spacing w:before="0"/>
        <w:ind w:right="-51"/>
        <w:jc w:val="both"/>
      </w:pPr>
    </w:p>
    <w:p w:rsidR="009129AB" w:rsidRPr="00AE63D2" w:rsidRDefault="009129AB" w:rsidP="009129AB">
      <w:pPr>
        <w:spacing w:before="0"/>
        <w:ind w:right="-51"/>
        <w:jc w:val="both"/>
        <w:rPr>
          <w:u w:val="single"/>
        </w:rPr>
      </w:pPr>
      <w:r>
        <w:rPr>
          <w:u w:val="single"/>
        </w:rPr>
        <w:t>Section</w:t>
      </w:r>
      <w:r w:rsidRPr="00AE63D2">
        <w:rPr>
          <w:u w:val="single"/>
        </w:rPr>
        <w:t xml:space="preserve"> 2 – Commencement</w:t>
      </w:r>
    </w:p>
    <w:p w:rsidR="009129AB" w:rsidRDefault="009129AB" w:rsidP="009129AB">
      <w:pPr>
        <w:spacing w:before="0"/>
        <w:ind w:right="-51"/>
        <w:jc w:val="both"/>
      </w:pPr>
    </w:p>
    <w:p w:rsidR="009129AB" w:rsidRDefault="009129AB" w:rsidP="009129AB">
      <w:pPr>
        <w:spacing w:before="0"/>
        <w:ind w:right="-51"/>
        <w:jc w:val="both"/>
      </w:pPr>
      <w:r>
        <w:t>This section provides for the Regulation to commence retrospectively as of 1 July 2012.</w:t>
      </w:r>
    </w:p>
    <w:p w:rsidR="009129AB" w:rsidRDefault="009129AB" w:rsidP="009129AB">
      <w:pPr>
        <w:spacing w:before="0"/>
        <w:ind w:right="-51"/>
        <w:jc w:val="both"/>
      </w:pPr>
    </w:p>
    <w:p w:rsidR="009129AB" w:rsidRDefault="009129AB" w:rsidP="009129AB">
      <w:pPr>
        <w:spacing w:before="0"/>
        <w:ind w:right="-51"/>
        <w:jc w:val="both"/>
      </w:pPr>
      <w:r>
        <w:rPr>
          <w:u w:val="single"/>
        </w:rPr>
        <w:t xml:space="preserve">Section 3 – </w:t>
      </w:r>
      <w:r w:rsidRPr="009C7A63">
        <w:rPr>
          <w:u w:val="single"/>
        </w:rPr>
        <w:t>Amendment of</w:t>
      </w:r>
      <w:r w:rsidRPr="009C7A63">
        <w:rPr>
          <w:i/>
          <w:u w:val="single"/>
        </w:rPr>
        <w:t xml:space="preserve"> </w:t>
      </w:r>
      <w:r>
        <w:rPr>
          <w:i/>
          <w:u w:val="single"/>
        </w:rPr>
        <w:t>Airports</w:t>
      </w:r>
      <w:r w:rsidRPr="009C7A63">
        <w:rPr>
          <w:i/>
          <w:u w:val="single"/>
        </w:rPr>
        <w:t xml:space="preserve"> Regulations </w:t>
      </w:r>
      <w:r>
        <w:rPr>
          <w:i/>
          <w:u w:val="single"/>
        </w:rPr>
        <w:t>1997</w:t>
      </w:r>
    </w:p>
    <w:p w:rsidR="009129AB" w:rsidRDefault="009129AB" w:rsidP="009129AB">
      <w:pPr>
        <w:spacing w:before="0"/>
        <w:ind w:right="-51"/>
        <w:jc w:val="both"/>
      </w:pPr>
    </w:p>
    <w:p w:rsidR="009129AB" w:rsidRDefault="009129AB" w:rsidP="009129AB">
      <w:pPr>
        <w:spacing w:before="0"/>
        <w:ind w:right="-51"/>
        <w:jc w:val="both"/>
      </w:pPr>
      <w:r>
        <w:t xml:space="preserve">Schedule 1 amends the </w:t>
      </w:r>
      <w:r>
        <w:rPr>
          <w:i/>
        </w:rPr>
        <w:t>Airports Regulations 1997.</w:t>
      </w:r>
    </w:p>
    <w:p w:rsidR="009129AB" w:rsidRDefault="009129AB" w:rsidP="009129AB">
      <w:pPr>
        <w:spacing w:before="0"/>
        <w:ind w:right="-51"/>
        <w:jc w:val="both"/>
      </w:pPr>
    </w:p>
    <w:p w:rsidR="009129AB" w:rsidRPr="00485107" w:rsidRDefault="009129AB" w:rsidP="009129AB">
      <w:pPr>
        <w:spacing w:before="0"/>
        <w:ind w:right="-51"/>
        <w:jc w:val="both"/>
        <w:rPr>
          <w:u w:val="single"/>
        </w:rPr>
      </w:pPr>
      <w:r>
        <w:rPr>
          <w:u w:val="single"/>
        </w:rPr>
        <w:t>Schedule - Amendments</w:t>
      </w:r>
    </w:p>
    <w:p w:rsidR="009129AB" w:rsidRDefault="009129AB" w:rsidP="009129AB">
      <w:pPr>
        <w:spacing w:before="0"/>
        <w:ind w:right="-51"/>
        <w:jc w:val="both"/>
      </w:pPr>
    </w:p>
    <w:p w:rsidR="009129AB" w:rsidRDefault="009129AB" w:rsidP="009129AB">
      <w:pPr>
        <w:spacing w:before="0"/>
        <w:ind w:right="-51"/>
        <w:jc w:val="both"/>
        <w:rPr>
          <w:b/>
        </w:rPr>
      </w:pPr>
      <w:r>
        <w:rPr>
          <w:b/>
        </w:rPr>
        <w:t>Items [1] – [2] – Paragraphs 7.02B(a) and 8.01(a)</w:t>
      </w:r>
    </w:p>
    <w:p w:rsidR="009129AB" w:rsidRDefault="009129AB" w:rsidP="009129AB">
      <w:pPr>
        <w:spacing w:before="0"/>
        <w:ind w:right="-51"/>
        <w:jc w:val="both"/>
      </w:pPr>
      <w:r>
        <w:t>Both paragraphs 7.02B(a) and 8.01(a) previously contained the words Adelaide Airport. The omission of these paragraphs gives effect to removing Adelaide Airport from the mandatory monitoring scheme.</w:t>
      </w: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p w:rsidR="009129AB" w:rsidRDefault="009129AB" w:rsidP="007F2C64">
      <w:pPr>
        <w:spacing w:before="0"/>
        <w:ind w:right="-51"/>
        <w:jc w:val="right"/>
        <w:rPr>
          <w:b/>
          <w:u w:val="single"/>
        </w:rPr>
      </w:pPr>
    </w:p>
    <w:sectPr w:rsidR="009129AB" w:rsidSect="003208A1">
      <w:pgSz w:w="11907" w:h="16840" w:code="9"/>
      <w:pgMar w:top="1134" w:right="1797" w:bottom="1134" w:left="179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AB" w:rsidRDefault="009129AB" w:rsidP="00900920">
      <w:pPr>
        <w:spacing w:before="0"/>
      </w:pPr>
      <w:r>
        <w:separator/>
      </w:r>
    </w:p>
  </w:endnote>
  <w:endnote w:type="continuationSeparator" w:id="0">
    <w:p w:rsidR="009129AB" w:rsidRDefault="009129AB" w:rsidP="009009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AB" w:rsidRDefault="00372805" w:rsidP="0037233F">
    <w:pPr>
      <w:pStyle w:val="Footer"/>
      <w:framePr w:wrap="around" w:vAnchor="text" w:hAnchor="margin" w:xAlign="center" w:y="1"/>
      <w:rPr>
        <w:rStyle w:val="PageNumber"/>
      </w:rPr>
    </w:pPr>
    <w:r>
      <w:rPr>
        <w:rStyle w:val="PageNumber"/>
      </w:rPr>
      <w:fldChar w:fldCharType="begin"/>
    </w:r>
    <w:r w:rsidR="009129AB">
      <w:rPr>
        <w:rStyle w:val="PageNumber"/>
      </w:rPr>
      <w:instrText xml:space="preserve">PAGE  </w:instrText>
    </w:r>
    <w:r>
      <w:rPr>
        <w:rStyle w:val="PageNumber"/>
      </w:rPr>
      <w:fldChar w:fldCharType="separate"/>
    </w:r>
    <w:r w:rsidR="009129AB">
      <w:rPr>
        <w:rStyle w:val="PageNumber"/>
        <w:noProof/>
      </w:rPr>
      <w:t>9</w:t>
    </w:r>
    <w:r>
      <w:rPr>
        <w:rStyle w:val="PageNumber"/>
      </w:rPr>
      <w:fldChar w:fldCharType="end"/>
    </w:r>
  </w:p>
  <w:p w:rsidR="009129AB" w:rsidRDefault="009129AB" w:rsidP="003723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AB" w:rsidRDefault="009129AB">
    <w:pPr>
      <w:pStyle w:val="Footer"/>
      <w:jc w:val="right"/>
    </w:pPr>
  </w:p>
  <w:p w:rsidR="009129AB" w:rsidRDefault="009129AB" w:rsidP="003723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AB" w:rsidRDefault="009129AB" w:rsidP="00900920">
      <w:pPr>
        <w:spacing w:before="0"/>
      </w:pPr>
      <w:r>
        <w:separator/>
      </w:r>
    </w:p>
  </w:footnote>
  <w:footnote w:type="continuationSeparator" w:id="0">
    <w:p w:rsidR="009129AB" w:rsidRDefault="009129AB" w:rsidP="0090092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3899"/>
      <w:docPartObj>
        <w:docPartGallery w:val="Page Numbers (Top of Page)"/>
        <w:docPartUnique/>
      </w:docPartObj>
    </w:sdtPr>
    <w:sdtContent>
      <w:p w:rsidR="009129AB" w:rsidRDefault="00372805">
        <w:pPr>
          <w:pStyle w:val="Header"/>
          <w:jc w:val="center"/>
        </w:pPr>
        <w:fldSimple w:instr=" PAGE   \* MERGEFORMAT ">
          <w:r w:rsidR="009757AB">
            <w:rPr>
              <w:noProof/>
            </w:rPr>
            <w:t>2</w:t>
          </w:r>
        </w:fldSimple>
      </w:p>
    </w:sdtContent>
  </w:sdt>
  <w:p w:rsidR="009129AB" w:rsidRDefault="009129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AB" w:rsidRDefault="009129AB">
    <w:pPr>
      <w:pStyle w:val="Header"/>
      <w:jc w:val="center"/>
    </w:pPr>
  </w:p>
  <w:p w:rsidR="009129AB" w:rsidRDefault="00912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4129"/>
    <w:multiLevelType w:val="hybridMultilevel"/>
    <w:tmpl w:val="1EAE5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4C31ED"/>
    <w:multiLevelType w:val="hybridMultilevel"/>
    <w:tmpl w:val="D8C0B732"/>
    <w:lvl w:ilvl="0" w:tplc="DF42A5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E7D02AD"/>
    <w:multiLevelType w:val="hybridMultilevel"/>
    <w:tmpl w:val="10E461BA"/>
    <w:lvl w:ilvl="0" w:tplc="1EE233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83D7493"/>
    <w:multiLevelType w:val="hybridMultilevel"/>
    <w:tmpl w:val="D4BC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895FBF"/>
    <w:multiLevelType w:val="hybridMultilevel"/>
    <w:tmpl w:val="D5AC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80694D"/>
    <w:multiLevelType w:val="hybridMultilevel"/>
    <w:tmpl w:val="FBBC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730969"/>
    <w:multiLevelType w:val="hybridMultilevel"/>
    <w:tmpl w:val="E392D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F95901"/>
    <w:multiLevelType w:val="hybridMultilevel"/>
    <w:tmpl w:val="1548F0E6"/>
    <w:lvl w:ilvl="0" w:tplc="B6AA2A7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0895EF7"/>
    <w:multiLevelType w:val="hybridMultilevel"/>
    <w:tmpl w:val="B6F8F134"/>
    <w:lvl w:ilvl="0" w:tplc="F0CC659E">
      <w:start w:val="2"/>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2B40014"/>
    <w:multiLevelType w:val="hybridMultilevel"/>
    <w:tmpl w:val="7D5E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1">
    <w:nsid w:val="5BC27984"/>
    <w:multiLevelType w:val="hybridMultilevel"/>
    <w:tmpl w:val="506E0D3C"/>
    <w:lvl w:ilvl="0" w:tplc="2B7A6E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5841F4"/>
    <w:multiLevelType w:val="hybridMultilevel"/>
    <w:tmpl w:val="D868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7425CC"/>
    <w:multiLevelType w:val="hybridMultilevel"/>
    <w:tmpl w:val="D24A1170"/>
    <w:lvl w:ilvl="0" w:tplc="71AA0314">
      <w:start w:val="139"/>
      <w:numFmt w:val="bullet"/>
      <w:lvlText w:val="-"/>
      <w:lvlJc w:val="left"/>
      <w:pPr>
        <w:tabs>
          <w:tab w:val="num" w:pos="720"/>
        </w:tabs>
        <w:ind w:left="720" w:hanging="360"/>
      </w:pPr>
      <w:rPr>
        <w:rFonts w:ascii="Times New Roman" w:eastAsia="Times New Roman" w:hAnsi="Times New Roman" w:cs="Times New Roman" w:hint="default"/>
      </w:rPr>
    </w:lvl>
    <w:lvl w:ilvl="1" w:tplc="97A0820C">
      <w:numFmt w:val="none"/>
      <w:lvlText w:val=""/>
      <w:lvlJc w:val="left"/>
      <w:pPr>
        <w:tabs>
          <w:tab w:val="num" w:pos="360"/>
        </w:tabs>
      </w:pPr>
    </w:lvl>
    <w:lvl w:ilvl="2" w:tplc="A9EE9E56" w:tentative="1">
      <w:start w:val="1"/>
      <w:numFmt w:val="bullet"/>
      <w:lvlText w:val=""/>
      <w:lvlJc w:val="left"/>
      <w:pPr>
        <w:tabs>
          <w:tab w:val="num" w:pos="2160"/>
        </w:tabs>
        <w:ind w:left="2160" w:hanging="360"/>
      </w:pPr>
      <w:rPr>
        <w:rFonts w:ascii="Wingdings" w:hAnsi="Wingdings" w:hint="default"/>
      </w:rPr>
    </w:lvl>
    <w:lvl w:ilvl="3" w:tplc="F9A82E8E" w:tentative="1">
      <w:start w:val="1"/>
      <w:numFmt w:val="bullet"/>
      <w:lvlText w:val=""/>
      <w:lvlJc w:val="left"/>
      <w:pPr>
        <w:tabs>
          <w:tab w:val="num" w:pos="2880"/>
        </w:tabs>
        <w:ind w:left="2880" w:hanging="360"/>
      </w:pPr>
      <w:rPr>
        <w:rFonts w:ascii="Symbol" w:hAnsi="Symbol" w:hint="default"/>
      </w:rPr>
    </w:lvl>
    <w:lvl w:ilvl="4" w:tplc="75BE634A" w:tentative="1">
      <w:start w:val="1"/>
      <w:numFmt w:val="bullet"/>
      <w:lvlText w:val="o"/>
      <w:lvlJc w:val="left"/>
      <w:pPr>
        <w:tabs>
          <w:tab w:val="num" w:pos="3600"/>
        </w:tabs>
        <w:ind w:left="3600" w:hanging="360"/>
      </w:pPr>
      <w:rPr>
        <w:rFonts w:ascii="Courier New" w:hAnsi="Courier New" w:cs="Courier New" w:hint="default"/>
      </w:rPr>
    </w:lvl>
    <w:lvl w:ilvl="5" w:tplc="9DDA1DEA" w:tentative="1">
      <w:start w:val="1"/>
      <w:numFmt w:val="bullet"/>
      <w:lvlText w:val=""/>
      <w:lvlJc w:val="left"/>
      <w:pPr>
        <w:tabs>
          <w:tab w:val="num" w:pos="4320"/>
        </w:tabs>
        <w:ind w:left="4320" w:hanging="360"/>
      </w:pPr>
      <w:rPr>
        <w:rFonts w:ascii="Wingdings" w:hAnsi="Wingdings" w:hint="default"/>
      </w:rPr>
    </w:lvl>
    <w:lvl w:ilvl="6" w:tplc="22C660A4" w:tentative="1">
      <w:start w:val="1"/>
      <w:numFmt w:val="bullet"/>
      <w:lvlText w:val=""/>
      <w:lvlJc w:val="left"/>
      <w:pPr>
        <w:tabs>
          <w:tab w:val="num" w:pos="5040"/>
        </w:tabs>
        <w:ind w:left="5040" w:hanging="360"/>
      </w:pPr>
      <w:rPr>
        <w:rFonts w:ascii="Symbol" w:hAnsi="Symbol" w:hint="default"/>
      </w:rPr>
    </w:lvl>
    <w:lvl w:ilvl="7" w:tplc="D28C0564" w:tentative="1">
      <w:start w:val="1"/>
      <w:numFmt w:val="bullet"/>
      <w:lvlText w:val="o"/>
      <w:lvlJc w:val="left"/>
      <w:pPr>
        <w:tabs>
          <w:tab w:val="num" w:pos="5760"/>
        </w:tabs>
        <w:ind w:left="5760" w:hanging="360"/>
      </w:pPr>
      <w:rPr>
        <w:rFonts w:ascii="Courier New" w:hAnsi="Courier New" w:cs="Courier New" w:hint="default"/>
      </w:rPr>
    </w:lvl>
    <w:lvl w:ilvl="8" w:tplc="089808A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7"/>
  </w:num>
  <w:num w:numId="4">
    <w:abstractNumId w:val="8"/>
  </w:num>
  <w:num w:numId="5">
    <w:abstractNumId w:val="11"/>
  </w:num>
  <w:num w:numId="6">
    <w:abstractNumId w:val="1"/>
  </w:num>
  <w:num w:numId="7">
    <w:abstractNumId w:val="2"/>
  </w:num>
  <w:num w:numId="8">
    <w:abstractNumId w:val="3"/>
  </w:num>
  <w:num w:numId="9">
    <w:abstractNumId w:val="6"/>
  </w:num>
  <w:num w:numId="10">
    <w:abstractNumId w:val="0"/>
  </w:num>
  <w:num w:numId="11">
    <w:abstractNumId w:val="4"/>
  </w:num>
  <w:num w:numId="12">
    <w:abstractNumId w:val="12"/>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900920"/>
    <w:rsid w:val="00020365"/>
    <w:rsid w:val="000526E8"/>
    <w:rsid w:val="0008144B"/>
    <w:rsid w:val="000C01C7"/>
    <w:rsid w:val="000D14B9"/>
    <w:rsid w:val="000E4A3D"/>
    <w:rsid w:val="001454B4"/>
    <w:rsid w:val="001A269E"/>
    <w:rsid w:val="001C1DC1"/>
    <w:rsid w:val="001F556E"/>
    <w:rsid w:val="0021702B"/>
    <w:rsid w:val="002401BD"/>
    <w:rsid w:val="00257C39"/>
    <w:rsid w:val="00296330"/>
    <w:rsid w:val="00311446"/>
    <w:rsid w:val="003208A1"/>
    <w:rsid w:val="0037233F"/>
    <w:rsid w:val="00372805"/>
    <w:rsid w:val="00396E55"/>
    <w:rsid w:val="004328D9"/>
    <w:rsid w:val="00492799"/>
    <w:rsid w:val="004C14C4"/>
    <w:rsid w:val="004F4A14"/>
    <w:rsid w:val="00566124"/>
    <w:rsid w:val="0056729A"/>
    <w:rsid w:val="00587A9A"/>
    <w:rsid w:val="00664459"/>
    <w:rsid w:val="006763AF"/>
    <w:rsid w:val="006B692E"/>
    <w:rsid w:val="00715927"/>
    <w:rsid w:val="00721072"/>
    <w:rsid w:val="00727DCB"/>
    <w:rsid w:val="00745E82"/>
    <w:rsid w:val="00761C48"/>
    <w:rsid w:val="00765D84"/>
    <w:rsid w:val="007B0254"/>
    <w:rsid w:val="007B25E4"/>
    <w:rsid w:val="007F26E9"/>
    <w:rsid w:val="007F2C64"/>
    <w:rsid w:val="00815DE8"/>
    <w:rsid w:val="00825AA8"/>
    <w:rsid w:val="00836725"/>
    <w:rsid w:val="00845BA5"/>
    <w:rsid w:val="008852DE"/>
    <w:rsid w:val="008C2941"/>
    <w:rsid w:val="008D5221"/>
    <w:rsid w:val="008E5382"/>
    <w:rsid w:val="00900920"/>
    <w:rsid w:val="009129AB"/>
    <w:rsid w:val="00921700"/>
    <w:rsid w:val="00932A36"/>
    <w:rsid w:val="009457B7"/>
    <w:rsid w:val="00965F70"/>
    <w:rsid w:val="00971553"/>
    <w:rsid w:val="009757AB"/>
    <w:rsid w:val="009B7204"/>
    <w:rsid w:val="009C6A70"/>
    <w:rsid w:val="009E0875"/>
    <w:rsid w:val="00A43B98"/>
    <w:rsid w:val="00A50AB2"/>
    <w:rsid w:val="00A81324"/>
    <w:rsid w:val="00AF33DC"/>
    <w:rsid w:val="00AF72D3"/>
    <w:rsid w:val="00B139EA"/>
    <w:rsid w:val="00B33584"/>
    <w:rsid w:val="00B75DC8"/>
    <w:rsid w:val="00BD18DE"/>
    <w:rsid w:val="00BD2EF8"/>
    <w:rsid w:val="00BD524A"/>
    <w:rsid w:val="00BE2752"/>
    <w:rsid w:val="00C04136"/>
    <w:rsid w:val="00C30744"/>
    <w:rsid w:val="00C45582"/>
    <w:rsid w:val="00C649E6"/>
    <w:rsid w:val="00C72A47"/>
    <w:rsid w:val="00C76FB8"/>
    <w:rsid w:val="00CC239E"/>
    <w:rsid w:val="00CC6902"/>
    <w:rsid w:val="00CF7FCD"/>
    <w:rsid w:val="00D5458E"/>
    <w:rsid w:val="00DA7C84"/>
    <w:rsid w:val="00DD29A8"/>
    <w:rsid w:val="00DE2CC2"/>
    <w:rsid w:val="00E030D2"/>
    <w:rsid w:val="00E64362"/>
    <w:rsid w:val="00E73EB3"/>
    <w:rsid w:val="00E87A1F"/>
    <w:rsid w:val="00F767B8"/>
    <w:rsid w:val="00FB2604"/>
    <w:rsid w:val="00FD3522"/>
    <w:rsid w:val="00FE2A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20"/>
    <w:pPr>
      <w:spacing w:before="240" w:after="0" w:line="240" w:lineRule="auto"/>
    </w:pPr>
    <w:rPr>
      <w:rFonts w:eastAsia="Times New Roman" w:cs="Times New Roman"/>
      <w:szCs w:val="20"/>
      <w:lang w:eastAsia="en-AU"/>
    </w:rPr>
  </w:style>
  <w:style w:type="paragraph" w:styleId="Heading6">
    <w:name w:val="heading 6"/>
    <w:basedOn w:val="Normal"/>
    <w:next w:val="Normal"/>
    <w:link w:val="Heading6Char"/>
    <w:qFormat/>
    <w:rsid w:val="00900920"/>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00920"/>
    <w:rPr>
      <w:rFonts w:eastAsia="Times New Roman" w:cs="Times New Roman"/>
      <w:szCs w:val="20"/>
      <w:u w:val="single"/>
      <w:lang w:eastAsia="en-AU"/>
    </w:rPr>
  </w:style>
  <w:style w:type="paragraph" w:styleId="Footer">
    <w:name w:val="footer"/>
    <w:basedOn w:val="Normal"/>
    <w:link w:val="FooterChar"/>
    <w:uiPriority w:val="99"/>
    <w:rsid w:val="00900920"/>
    <w:pPr>
      <w:tabs>
        <w:tab w:val="center" w:pos="4153"/>
        <w:tab w:val="right" w:pos="8306"/>
      </w:tabs>
    </w:pPr>
  </w:style>
  <w:style w:type="character" w:customStyle="1" w:styleId="FooterChar">
    <w:name w:val="Footer Char"/>
    <w:basedOn w:val="DefaultParagraphFont"/>
    <w:link w:val="Footer"/>
    <w:uiPriority w:val="99"/>
    <w:rsid w:val="00900920"/>
    <w:rPr>
      <w:rFonts w:eastAsia="Times New Roman" w:cs="Times New Roman"/>
      <w:szCs w:val="20"/>
      <w:lang w:eastAsia="en-AU"/>
    </w:rPr>
  </w:style>
  <w:style w:type="character" w:styleId="PageNumber">
    <w:name w:val="page number"/>
    <w:basedOn w:val="DefaultParagraphFont"/>
    <w:rsid w:val="00900920"/>
  </w:style>
  <w:style w:type="paragraph" w:styleId="CommentText">
    <w:name w:val="annotation text"/>
    <w:basedOn w:val="Normal"/>
    <w:link w:val="CommentTextChar"/>
    <w:uiPriority w:val="99"/>
    <w:semiHidden/>
    <w:unhideWhenUsed/>
    <w:rsid w:val="00900920"/>
    <w:rPr>
      <w:sz w:val="20"/>
    </w:rPr>
  </w:style>
  <w:style w:type="character" w:customStyle="1" w:styleId="CommentTextChar">
    <w:name w:val="Comment Text Char"/>
    <w:basedOn w:val="DefaultParagraphFont"/>
    <w:link w:val="CommentText"/>
    <w:uiPriority w:val="99"/>
    <w:semiHidden/>
    <w:rsid w:val="0090092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0920"/>
    <w:rPr>
      <w:b/>
      <w:bCs/>
    </w:rPr>
  </w:style>
  <w:style w:type="character" w:customStyle="1" w:styleId="CommentSubjectChar">
    <w:name w:val="Comment Subject Char"/>
    <w:basedOn w:val="CommentTextChar"/>
    <w:link w:val="CommentSubject"/>
    <w:uiPriority w:val="99"/>
    <w:semiHidden/>
    <w:rsid w:val="00900920"/>
    <w:rPr>
      <w:b/>
      <w:bCs/>
    </w:rPr>
  </w:style>
  <w:style w:type="paragraph" w:styleId="BalloonText">
    <w:name w:val="Balloon Text"/>
    <w:basedOn w:val="Normal"/>
    <w:link w:val="BalloonTextChar"/>
    <w:uiPriority w:val="99"/>
    <w:semiHidden/>
    <w:unhideWhenUsed/>
    <w:rsid w:val="0090092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920"/>
    <w:rPr>
      <w:rFonts w:ascii="Tahoma" w:eastAsia="Times New Roman" w:hAnsi="Tahoma" w:cs="Tahoma"/>
      <w:sz w:val="16"/>
      <w:szCs w:val="16"/>
      <w:lang w:eastAsia="en-AU"/>
    </w:rPr>
  </w:style>
  <w:style w:type="paragraph" w:styleId="Header">
    <w:name w:val="header"/>
    <w:basedOn w:val="Normal"/>
    <w:link w:val="HeaderChar"/>
    <w:uiPriority w:val="99"/>
    <w:unhideWhenUsed/>
    <w:rsid w:val="00900920"/>
    <w:pPr>
      <w:tabs>
        <w:tab w:val="center" w:pos="4513"/>
        <w:tab w:val="right" w:pos="9026"/>
      </w:tabs>
    </w:pPr>
  </w:style>
  <w:style w:type="character" w:customStyle="1" w:styleId="HeaderChar">
    <w:name w:val="Header Char"/>
    <w:basedOn w:val="DefaultParagraphFont"/>
    <w:link w:val="Header"/>
    <w:uiPriority w:val="99"/>
    <w:rsid w:val="00900920"/>
    <w:rPr>
      <w:rFonts w:eastAsia="Times New Roman" w:cs="Times New Roman"/>
      <w:szCs w:val="20"/>
      <w:lang w:eastAsia="en-AU"/>
    </w:rPr>
  </w:style>
  <w:style w:type="paragraph" w:styleId="NoSpacing">
    <w:name w:val="No Spacing"/>
    <w:uiPriority w:val="1"/>
    <w:qFormat/>
    <w:rsid w:val="00900920"/>
    <w:pPr>
      <w:spacing w:after="0" w:line="240" w:lineRule="auto"/>
    </w:pPr>
    <w:rPr>
      <w:rFonts w:eastAsia="Times New Roman" w:cs="Times New Roman"/>
      <w:szCs w:val="20"/>
      <w:lang w:eastAsia="en-AU"/>
    </w:rPr>
  </w:style>
  <w:style w:type="paragraph" w:styleId="ListParagraph">
    <w:name w:val="List Paragraph"/>
    <w:basedOn w:val="Normal"/>
    <w:uiPriority w:val="34"/>
    <w:qFormat/>
    <w:rsid w:val="00900920"/>
    <w:pPr>
      <w:ind w:left="720"/>
      <w:contextualSpacing/>
    </w:pPr>
  </w:style>
  <w:style w:type="character" w:styleId="CommentReference">
    <w:name w:val="annotation reference"/>
    <w:basedOn w:val="DefaultParagraphFont"/>
    <w:uiPriority w:val="99"/>
    <w:semiHidden/>
    <w:unhideWhenUsed/>
    <w:rsid w:val="00765D84"/>
    <w:rPr>
      <w:sz w:val="16"/>
      <w:szCs w:val="16"/>
    </w:rPr>
  </w:style>
  <w:style w:type="paragraph" w:customStyle="1" w:styleId="NumberList">
    <w:name w:val="Number List"/>
    <w:basedOn w:val="Normal"/>
    <w:rsid w:val="00BD524A"/>
    <w:pPr>
      <w:numPr>
        <w:numId w:val="14"/>
      </w:numPr>
      <w:tabs>
        <w:tab w:val="left" w:pos="1985"/>
      </w:tabs>
      <w:spacing w:line="240" w:lineRule="atLeast"/>
    </w:pPr>
    <w:rPr>
      <w:szCs w:val="24"/>
      <w:lang w:eastAsia="en-US"/>
    </w:rPr>
  </w:style>
  <w:style w:type="paragraph" w:customStyle="1" w:styleId="NumberListSub">
    <w:name w:val="Number List Sub"/>
    <w:basedOn w:val="NumberList"/>
    <w:rsid w:val="00BD524A"/>
    <w:pPr>
      <w:numPr>
        <w:ilvl w:val="1"/>
      </w:numPr>
      <w:tabs>
        <w:tab w:val="left" w:pos="255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jwheeler</dc:creator>
  <cp:lastModifiedBy>gobbid</cp:lastModifiedBy>
  <cp:revision>6</cp:revision>
  <cp:lastPrinted>2012-07-16T00:08:00Z</cp:lastPrinted>
  <dcterms:created xsi:type="dcterms:W3CDTF">2012-07-13T06:02:00Z</dcterms:created>
  <dcterms:modified xsi:type="dcterms:W3CDTF">2012-07-31T22:57:00Z</dcterms:modified>
</cp:coreProperties>
</file>