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24" w:rsidRDefault="0094669E" w:rsidP="00763624">
      <w:pPr>
        <w:pStyle w:val="Heading2"/>
        <w:spacing w:after="0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noProof/>
          <w:sz w:val="24"/>
          <w:szCs w:val="24"/>
        </w:rPr>
        <w:drawing>
          <wp:inline distT="0" distB="0" distL="0" distR="0">
            <wp:extent cx="4032000" cy="990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99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68" w:rsidRPr="008F2368" w:rsidRDefault="008F2368" w:rsidP="008F2368">
      <w:pPr>
        <w:pStyle w:val="Heading2"/>
        <w:jc w:val="center"/>
        <w:rPr>
          <w:i/>
          <w:sz w:val="24"/>
          <w:szCs w:val="24"/>
        </w:rPr>
      </w:pPr>
      <w:r w:rsidRPr="008F2368">
        <w:rPr>
          <w:i/>
          <w:sz w:val="24"/>
          <w:szCs w:val="24"/>
        </w:rPr>
        <w:t>Payment Systems (Regulation) Act 1998</w:t>
      </w:r>
    </w:p>
    <w:p w:rsidR="008F2368" w:rsidRPr="008F2368" w:rsidRDefault="008F2368" w:rsidP="008F2368">
      <w:pPr>
        <w:pStyle w:val="Heading2"/>
        <w:jc w:val="center"/>
        <w:rPr>
          <w:sz w:val="24"/>
          <w:szCs w:val="24"/>
        </w:rPr>
      </w:pPr>
      <w:r w:rsidRPr="008F2368">
        <w:rPr>
          <w:sz w:val="24"/>
          <w:szCs w:val="24"/>
        </w:rPr>
        <w:t xml:space="preserve">Variation to the </w:t>
      </w:r>
      <w:r w:rsidRPr="00845CA9">
        <w:rPr>
          <w:i/>
          <w:sz w:val="24"/>
          <w:szCs w:val="24"/>
        </w:rPr>
        <w:t>Access Regime for the ATM System</w:t>
      </w:r>
    </w:p>
    <w:p w:rsidR="00061054" w:rsidRPr="008F2368" w:rsidRDefault="00220BD1" w:rsidP="00C725F6">
      <w:pPr>
        <w:rPr>
          <w:sz w:val="24"/>
          <w:szCs w:val="24"/>
        </w:rPr>
      </w:pPr>
      <w:r w:rsidRPr="008F2368">
        <w:rPr>
          <w:sz w:val="24"/>
          <w:szCs w:val="24"/>
        </w:rPr>
        <w:t xml:space="preserve">This notice is published in accordance with the requirements set out in </w:t>
      </w:r>
      <w:r w:rsidR="00C725F6">
        <w:rPr>
          <w:sz w:val="24"/>
          <w:szCs w:val="24"/>
        </w:rPr>
        <w:t>S</w:t>
      </w:r>
      <w:r w:rsidRPr="008F2368">
        <w:rPr>
          <w:sz w:val="24"/>
          <w:szCs w:val="24"/>
        </w:rPr>
        <w:t>ection</w:t>
      </w:r>
      <w:r>
        <w:rPr>
          <w:sz w:val="24"/>
          <w:szCs w:val="24"/>
        </w:rPr>
        <w:t> </w:t>
      </w:r>
      <w:r w:rsidRPr="008F2368">
        <w:rPr>
          <w:sz w:val="24"/>
          <w:szCs w:val="24"/>
        </w:rPr>
        <w:t xml:space="preserve">29(2)(a) of the </w:t>
      </w:r>
      <w:r w:rsidRPr="008F2368">
        <w:rPr>
          <w:i/>
          <w:sz w:val="24"/>
          <w:szCs w:val="24"/>
        </w:rPr>
        <w:t>Payment Systems (Regulation) Act 1998</w:t>
      </w:r>
      <w:r w:rsidR="00C725F6">
        <w:rPr>
          <w:sz w:val="24"/>
          <w:szCs w:val="24"/>
        </w:rPr>
        <w:t xml:space="preserve"> (the Act)</w:t>
      </w:r>
      <w:r w:rsidRPr="008F2368">
        <w:rPr>
          <w:sz w:val="24"/>
          <w:szCs w:val="24"/>
        </w:rPr>
        <w:t>.</w:t>
      </w:r>
      <w:r w:rsidR="00C725F6">
        <w:rPr>
          <w:sz w:val="24"/>
          <w:szCs w:val="24"/>
        </w:rPr>
        <w:t xml:space="preserve"> The variation is made under Section 14 of the Act, and commences on </w:t>
      </w:r>
      <w:r w:rsidR="00061054">
        <w:rPr>
          <w:sz w:val="24"/>
          <w:szCs w:val="24"/>
        </w:rPr>
        <w:t>29 August 2012.</w:t>
      </w:r>
    </w:p>
    <w:p w:rsidR="00220BD1" w:rsidRPr="008F2368" w:rsidRDefault="00220BD1" w:rsidP="00220BD1">
      <w:pPr>
        <w:rPr>
          <w:sz w:val="24"/>
          <w:szCs w:val="24"/>
        </w:rPr>
      </w:pPr>
      <w:r w:rsidRPr="008F2368">
        <w:rPr>
          <w:sz w:val="24"/>
          <w:szCs w:val="24"/>
        </w:rPr>
        <w:t xml:space="preserve">The Reserve Bank of Australia varies the access regime entitled </w:t>
      </w:r>
      <w:r w:rsidRPr="008F2368">
        <w:rPr>
          <w:i/>
          <w:sz w:val="24"/>
          <w:szCs w:val="24"/>
        </w:rPr>
        <w:t>Access Regime for the ATM System</w:t>
      </w:r>
      <w:r w:rsidRPr="008F2368">
        <w:rPr>
          <w:sz w:val="24"/>
          <w:szCs w:val="24"/>
        </w:rPr>
        <w:t>, gazetted on 24</w:t>
      </w:r>
      <w:r>
        <w:rPr>
          <w:sz w:val="24"/>
          <w:szCs w:val="24"/>
        </w:rPr>
        <w:t xml:space="preserve"> </w:t>
      </w:r>
      <w:r w:rsidRPr="008F2368">
        <w:rPr>
          <w:sz w:val="24"/>
          <w:szCs w:val="24"/>
        </w:rPr>
        <w:t>February 2009, as it applies to the designated payment system operated within Australia known as the ATM system</w:t>
      </w:r>
      <w:r>
        <w:rPr>
          <w:sz w:val="24"/>
          <w:szCs w:val="24"/>
        </w:rPr>
        <w:t>, as described below</w:t>
      </w:r>
      <w:r w:rsidRPr="008F2368">
        <w:rPr>
          <w:sz w:val="24"/>
          <w:szCs w:val="24"/>
        </w:rPr>
        <w:t>.</w:t>
      </w:r>
    </w:p>
    <w:p w:rsidR="00220BD1" w:rsidRPr="00C10439" w:rsidRDefault="00220BD1" w:rsidP="00C10439">
      <w:pPr>
        <w:pStyle w:val="Heading3"/>
        <w:rPr>
          <w:i/>
          <w:sz w:val="24"/>
          <w:szCs w:val="24"/>
        </w:rPr>
      </w:pPr>
      <w:r w:rsidRPr="00C10439">
        <w:rPr>
          <w:i/>
          <w:sz w:val="24"/>
          <w:szCs w:val="24"/>
        </w:rPr>
        <w:t>Access Regime for the ATM System</w:t>
      </w:r>
    </w:p>
    <w:p w:rsidR="00220BD1" w:rsidRDefault="00220BD1" w:rsidP="00220BD1">
      <w:pPr>
        <w:pStyle w:val="ListParagraph"/>
        <w:numPr>
          <w:ilvl w:val="0"/>
          <w:numId w:val="2"/>
        </w:numPr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paragraph 2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after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10 December 2008 and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delete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referred to below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insert</w:t>
      </w:r>
    </w:p>
    <w:p w:rsidR="00220BD1" w:rsidRDefault="00220BD1" w:rsidP="00220BD1">
      <w:pPr>
        <w:pStyle w:val="ListParagraph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is referred to in this Access Regime</w:t>
      </w:r>
    </w:p>
    <w:p w:rsidR="00220BD1" w:rsidRDefault="00220BD1" w:rsidP="00220BD1">
      <w:pPr>
        <w:pStyle w:val="ListParagraph"/>
        <w:numPr>
          <w:ilvl w:val="0"/>
          <w:numId w:val="2"/>
        </w:numPr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paragraph 7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after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Access Regime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delete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comes into force on 3 March 2009.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insert</w:t>
      </w:r>
    </w:p>
    <w:p w:rsidR="00220BD1" w:rsidRDefault="00220BD1" w:rsidP="00220BD1">
      <w:pPr>
        <w:pStyle w:val="ListParagraph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originally came into force on 3 March 2009. </w:t>
      </w:r>
      <w:r w:rsidRPr="008242DF">
        <w:rPr>
          <w:sz w:val="24"/>
          <w:szCs w:val="24"/>
        </w:rPr>
        <w:t xml:space="preserve">This Access Regime as amended comes into force </w:t>
      </w:r>
      <w:r w:rsidRPr="004A2AC7">
        <w:rPr>
          <w:sz w:val="24"/>
          <w:szCs w:val="24"/>
        </w:rPr>
        <w:t>on 2</w:t>
      </w:r>
      <w:r w:rsidR="004A2AC7" w:rsidRPr="004A2AC7">
        <w:rPr>
          <w:sz w:val="24"/>
          <w:szCs w:val="24"/>
        </w:rPr>
        <w:t>9</w:t>
      </w:r>
      <w:r w:rsidRPr="004A2AC7">
        <w:rPr>
          <w:sz w:val="24"/>
          <w:szCs w:val="24"/>
        </w:rPr>
        <w:t xml:space="preserve"> August 2012.</w:t>
      </w:r>
    </w:p>
    <w:p w:rsidR="00220BD1" w:rsidRDefault="00220BD1" w:rsidP="00220BD1">
      <w:pPr>
        <w:pStyle w:val="ListParagraph"/>
        <w:numPr>
          <w:ilvl w:val="0"/>
          <w:numId w:val="2"/>
        </w:numPr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in the heading entitled ‘Exemption</w:t>
      </w:r>
      <w:r w:rsidR="00407364">
        <w:rPr>
          <w:sz w:val="24"/>
          <w:szCs w:val="24"/>
        </w:rPr>
        <w:t>s</w:t>
      </w:r>
      <w:r>
        <w:rPr>
          <w:sz w:val="24"/>
          <w:szCs w:val="24"/>
        </w:rPr>
        <w:t xml:space="preserve"> from paragraph 11 of this Regime’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after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from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delete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paragraph 11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insert</w:t>
      </w:r>
    </w:p>
    <w:p w:rsidR="00220BD1" w:rsidRDefault="00220BD1" w:rsidP="00220BD1">
      <w:pPr>
        <w:pStyle w:val="ListParagraph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paragraphs 11 and 12</w:t>
      </w:r>
    </w:p>
    <w:p w:rsidR="005C7E16" w:rsidRDefault="005C7E16" w:rsidP="00220BD1">
      <w:pPr>
        <w:pStyle w:val="ListParagraph"/>
        <w:ind w:left="567"/>
        <w:contextualSpacing w:val="0"/>
        <w:rPr>
          <w:sz w:val="24"/>
          <w:szCs w:val="24"/>
        </w:rPr>
      </w:pPr>
    </w:p>
    <w:p w:rsidR="00220BD1" w:rsidRDefault="00220BD1" w:rsidP="00220BD1">
      <w:pPr>
        <w:pStyle w:val="ListParagraph"/>
        <w:numPr>
          <w:ilvl w:val="0"/>
          <w:numId w:val="2"/>
        </w:numPr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paragraph 16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after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requirements of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delete</w:t>
      </w:r>
    </w:p>
    <w:p w:rsidR="00220BD1" w:rsidRDefault="00220BD1" w:rsidP="00220BD1">
      <w:pPr>
        <w:pStyle w:val="ListParagraph"/>
        <w:spacing w:after="120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paragraph 11</w:t>
      </w:r>
    </w:p>
    <w:p w:rsidR="00220BD1" w:rsidRPr="000977FB" w:rsidRDefault="00220BD1" w:rsidP="00220BD1">
      <w:pPr>
        <w:pStyle w:val="ListParagraph"/>
        <w:spacing w:after="120"/>
        <w:ind w:left="284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insert</w:t>
      </w:r>
    </w:p>
    <w:p w:rsidR="00220BD1" w:rsidRDefault="00220BD1" w:rsidP="00220BD1">
      <w:pPr>
        <w:pStyle w:val="ListParagraph"/>
        <w:ind w:left="567"/>
        <w:contextualSpacing w:val="0"/>
        <w:rPr>
          <w:sz w:val="24"/>
          <w:szCs w:val="24"/>
        </w:rPr>
      </w:pPr>
      <w:r>
        <w:rPr>
          <w:sz w:val="24"/>
          <w:szCs w:val="24"/>
        </w:rPr>
        <w:t>paragraphs 11 and 12</w:t>
      </w:r>
    </w:p>
    <w:p w:rsidR="005901BE" w:rsidRDefault="00220BD1">
      <w:pPr>
        <w:spacing w:after="0"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8F2368" w:rsidRPr="008F2368" w:rsidRDefault="008F2368" w:rsidP="008F2368">
      <w:pPr>
        <w:pStyle w:val="Heading3"/>
        <w:rPr>
          <w:sz w:val="24"/>
          <w:szCs w:val="24"/>
        </w:rPr>
      </w:pPr>
      <w:r w:rsidRPr="008F2368">
        <w:rPr>
          <w:sz w:val="24"/>
          <w:szCs w:val="24"/>
        </w:rPr>
        <w:lastRenderedPageBreak/>
        <w:t>Purpose and effect of the variation to the Access Regime</w:t>
      </w:r>
    </w:p>
    <w:p w:rsidR="00BB1B8F" w:rsidRDefault="008F2368" w:rsidP="00E54E12">
      <w:pPr>
        <w:rPr>
          <w:sz w:val="24"/>
          <w:szCs w:val="24"/>
        </w:rPr>
      </w:pPr>
      <w:r w:rsidRPr="008F2368">
        <w:rPr>
          <w:sz w:val="24"/>
          <w:szCs w:val="24"/>
        </w:rPr>
        <w:t xml:space="preserve">The purpose of the variation to the </w:t>
      </w:r>
      <w:r w:rsidR="00BA3C09">
        <w:rPr>
          <w:i/>
          <w:sz w:val="24"/>
          <w:szCs w:val="24"/>
        </w:rPr>
        <w:t>Access Regime for the ATM System</w:t>
      </w:r>
      <w:r w:rsidR="00BA3C09" w:rsidRPr="00BA3C09">
        <w:rPr>
          <w:sz w:val="24"/>
          <w:szCs w:val="24"/>
        </w:rPr>
        <w:t xml:space="preserve"> </w:t>
      </w:r>
      <w:r w:rsidR="00BA3C09">
        <w:rPr>
          <w:sz w:val="24"/>
          <w:szCs w:val="24"/>
        </w:rPr>
        <w:t xml:space="preserve">(the </w:t>
      </w:r>
      <w:r w:rsidRPr="008F2368">
        <w:rPr>
          <w:sz w:val="24"/>
          <w:szCs w:val="24"/>
        </w:rPr>
        <w:t>Access Regime</w:t>
      </w:r>
      <w:r w:rsidR="00BA3C09">
        <w:rPr>
          <w:sz w:val="24"/>
          <w:szCs w:val="24"/>
        </w:rPr>
        <w:t>)</w:t>
      </w:r>
      <w:r w:rsidRPr="008F2368">
        <w:rPr>
          <w:sz w:val="24"/>
          <w:szCs w:val="24"/>
        </w:rPr>
        <w:t xml:space="preserve"> </w:t>
      </w:r>
      <w:r w:rsidR="002D7F16">
        <w:rPr>
          <w:sz w:val="24"/>
          <w:szCs w:val="24"/>
        </w:rPr>
        <w:t xml:space="preserve">is to </w:t>
      </w:r>
      <w:r w:rsidR="00BB1B8F">
        <w:rPr>
          <w:sz w:val="24"/>
          <w:szCs w:val="24"/>
        </w:rPr>
        <w:t>improve</w:t>
      </w:r>
      <w:r w:rsidR="007D0D37">
        <w:rPr>
          <w:sz w:val="24"/>
          <w:szCs w:val="24"/>
        </w:rPr>
        <w:t xml:space="preserve"> </w:t>
      </w:r>
      <w:r w:rsidR="005913B9">
        <w:rPr>
          <w:sz w:val="24"/>
          <w:szCs w:val="24"/>
        </w:rPr>
        <w:t xml:space="preserve">efficiency and competition </w:t>
      </w:r>
      <w:r w:rsidR="00BB1B8F">
        <w:rPr>
          <w:sz w:val="24"/>
          <w:szCs w:val="24"/>
        </w:rPr>
        <w:t xml:space="preserve">in </w:t>
      </w:r>
      <w:r w:rsidR="005913B9">
        <w:rPr>
          <w:sz w:val="24"/>
          <w:szCs w:val="24"/>
        </w:rPr>
        <w:t xml:space="preserve">the </w:t>
      </w:r>
      <w:r w:rsidR="00BB1B8F">
        <w:rPr>
          <w:sz w:val="24"/>
          <w:szCs w:val="24"/>
        </w:rPr>
        <w:t xml:space="preserve">ATM </w:t>
      </w:r>
      <w:r w:rsidR="005913B9">
        <w:rPr>
          <w:sz w:val="24"/>
          <w:szCs w:val="24"/>
        </w:rPr>
        <w:t>system</w:t>
      </w:r>
      <w:r w:rsidR="007D0D37">
        <w:rPr>
          <w:sz w:val="24"/>
          <w:szCs w:val="24"/>
        </w:rPr>
        <w:t xml:space="preserve"> by providing the Reserve Bank</w:t>
      </w:r>
      <w:r w:rsidR="00BB1B8F">
        <w:rPr>
          <w:sz w:val="24"/>
          <w:szCs w:val="24"/>
        </w:rPr>
        <w:t xml:space="preserve"> </w:t>
      </w:r>
      <w:r w:rsidR="007D0D37">
        <w:rPr>
          <w:sz w:val="24"/>
          <w:szCs w:val="24"/>
        </w:rPr>
        <w:t>with more flexibility to facilitate ATM arrangements that it considers appropriate.</w:t>
      </w:r>
      <w:r w:rsidR="006B2205">
        <w:rPr>
          <w:sz w:val="24"/>
          <w:szCs w:val="24"/>
        </w:rPr>
        <w:t xml:space="preserve"> </w:t>
      </w:r>
      <w:r w:rsidR="00BB1B8F">
        <w:rPr>
          <w:sz w:val="24"/>
          <w:szCs w:val="24"/>
        </w:rPr>
        <w:t>The Access Regime continues to set out the factors that the Bank will have regard to in deciding whether an exemption is appropriate</w:t>
      </w:r>
      <w:r w:rsidR="00C6225B">
        <w:rPr>
          <w:sz w:val="24"/>
          <w:szCs w:val="24"/>
        </w:rPr>
        <w:t xml:space="preserve"> –</w:t>
      </w:r>
      <w:r w:rsidR="00BB1B8F">
        <w:rPr>
          <w:sz w:val="24"/>
          <w:szCs w:val="24"/>
        </w:rPr>
        <w:t xml:space="preserve"> the public interest, the interest of current and potential future participants in the system, and any other matters that the </w:t>
      </w:r>
      <w:r w:rsidR="00B96B92">
        <w:rPr>
          <w:sz w:val="24"/>
          <w:szCs w:val="24"/>
        </w:rPr>
        <w:t xml:space="preserve">Reserve </w:t>
      </w:r>
      <w:r w:rsidR="00BB1B8F">
        <w:rPr>
          <w:sz w:val="24"/>
          <w:szCs w:val="24"/>
        </w:rPr>
        <w:t>Bank considers relevant.</w:t>
      </w:r>
    </w:p>
    <w:p w:rsidR="00BB1B8F" w:rsidRPr="004A2AC7" w:rsidRDefault="00BB1B8F" w:rsidP="00BB1B8F">
      <w:pPr>
        <w:rPr>
          <w:sz w:val="24"/>
          <w:szCs w:val="24"/>
        </w:rPr>
      </w:pPr>
      <w:r>
        <w:rPr>
          <w:sz w:val="24"/>
          <w:szCs w:val="24"/>
        </w:rPr>
        <w:t xml:space="preserve">The variation has the effect of </w:t>
      </w:r>
      <w:r w:rsidR="00B96B92">
        <w:rPr>
          <w:sz w:val="24"/>
          <w:szCs w:val="24"/>
        </w:rPr>
        <w:t>extending the Reserve Bank’s exemption powers under the Access Regime</w:t>
      </w:r>
      <w:r w:rsidR="004A5C68">
        <w:rPr>
          <w:sz w:val="24"/>
          <w:szCs w:val="24"/>
        </w:rPr>
        <w:t xml:space="preserve">, thereby enabling it to facilitate </w:t>
      </w:r>
      <w:r w:rsidR="0031501C">
        <w:rPr>
          <w:sz w:val="24"/>
          <w:szCs w:val="24"/>
        </w:rPr>
        <w:t xml:space="preserve">ATM </w:t>
      </w:r>
      <w:r w:rsidR="004A5C68">
        <w:rPr>
          <w:sz w:val="24"/>
          <w:szCs w:val="24"/>
        </w:rPr>
        <w:t xml:space="preserve">arrangements </w:t>
      </w:r>
      <w:r w:rsidR="0031501C">
        <w:rPr>
          <w:sz w:val="24"/>
          <w:szCs w:val="24"/>
        </w:rPr>
        <w:t xml:space="preserve">involving </w:t>
      </w:r>
      <w:r w:rsidR="004A5C68">
        <w:rPr>
          <w:sz w:val="24"/>
          <w:szCs w:val="24"/>
        </w:rPr>
        <w:t xml:space="preserve">a participant </w:t>
      </w:r>
      <w:r w:rsidR="00923DE3">
        <w:rPr>
          <w:sz w:val="24"/>
          <w:szCs w:val="24"/>
        </w:rPr>
        <w:t>that</w:t>
      </w:r>
      <w:r w:rsidR="0031501C">
        <w:rPr>
          <w:sz w:val="24"/>
          <w:szCs w:val="24"/>
        </w:rPr>
        <w:t xml:space="preserve"> </w:t>
      </w:r>
      <w:r w:rsidR="004A5C68">
        <w:rPr>
          <w:sz w:val="24"/>
          <w:szCs w:val="24"/>
        </w:rPr>
        <w:t>both pay</w:t>
      </w:r>
      <w:r w:rsidR="000D4231">
        <w:rPr>
          <w:sz w:val="24"/>
          <w:szCs w:val="24"/>
        </w:rPr>
        <w:t>s</w:t>
      </w:r>
      <w:r w:rsidR="004A5C68">
        <w:rPr>
          <w:sz w:val="24"/>
          <w:szCs w:val="24"/>
        </w:rPr>
        <w:t xml:space="preserve"> and receive</w:t>
      </w:r>
      <w:r w:rsidR="000D4231">
        <w:rPr>
          <w:sz w:val="24"/>
          <w:szCs w:val="24"/>
        </w:rPr>
        <w:t>s</w:t>
      </w:r>
      <w:r w:rsidR="004A5C68">
        <w:rPr>
          <w:sz w:val="24"/>
          <w:szCs w:val="24"/>
        </w:rPr>
        <w:t xml:space="preserve"> interchange fees in one-way arrangements. This</w:t>
      </w:r>
      <w:r>
        <w:rPr>
          <w:sz w:val="24"/>
          <w:szCs w:val="24"/>
        </w:rPr>
        <w:t xml:space="preserve"> make</w:t>
      </w:r>
      <w:r w:rsidR="004A5C68">
        <w:rPr>
          <w:sz w:val="24"/>
          <w:szCs w:val="24"/>
        </w:rPr>
        <w:t>s</w:t>
      </w:r>
      <w:r>
        <w:rPr>
          <w:sz w:val="24"/>
          <w:szCs w:val="24"/>
        </w:rPr>
        <w:t xml:space="preserve"> the process of dealing with </w:t>
      </w:r>
      <w:r w:rsidR="00857E51" w:rsidRPr="00857E51">
        <w:rPr>
          <w:sz w:val="24"/>
          <w:szCs w:val="24"/>
        </w:rPr>
        <w:t>otherwise</w:t>
      </w:r>
      <w:r w:rsidR="00857E51">
        <w:rPr>
          <w:sz w:val="24"/>
          <w:szCs w:val="24"/>
        </w:rPr>
        <w:t xml:space="preserve"> </w:t>
      </w:r>
      <w:r w:rsidR="00857E51" w:rsidRPr="00857E51">
        <w:rPr>
          <w:sz w:val="24"/>
          <w:szCs w:val="24"/>
        </w:rPr>
        <w:t>prohibited ATM arrangements</w:t>
      </w:r>
      <w:r w:rsidR="004A5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are consistent with the objective of the Access Regime more streamlined, compared with the alternative means of facilitating such arrangements by varying the </w:t>
      </w:r>
      <w:r w:rsidRPr="004A2AC7">
        <w:rPr>
          <w:sz w:val="24"/>
          <w:szCs w:val="24"/>
        </w:rPr>
        <w:t>Access Regime on a case-by-case basis.</w:t>
      </w:r>
    </w:p>
    <w:p w:rsidR="008F2368" w:rsidRPr="004A2AC7" w:rsidRDefault="00773C55" w:rsidP="008F2368">
      <w:pPr>
        <w:rPr>
          <w:sz w:val="24"/>
          <w:szCs w:val="24"/>
        </w:rPr>
      </w:pPr>
      <w:r w:rsidRPr="004A2AC7">
        <w:rPr>
          <w:sz w:val="24"/>
          <w:szCs w:val="24"/>
        </w:rPr>
        <w:t xml:space="preserve">Additional discussion of the variation is contained in the Reserve Bank’s Media Release </w:t>
      </w:r>
      <w:r w:rsidR="00970CD0" w:rsidRPr="004A2AC7">
        <w:rPr>
          <w:sz w:val="24"/>
          <w:szCs w:val="24"/>
        </w:rPr>
        <w:t xml:space="preserve">on </w:t>
      </w:r>
      <w:r w:rsidR="004A2AC7" w:rsidRPr="004A2AC7">
        <w:rPr>
          <w:sz w:val="24"/>
          <w:szCs w:val="24"/>
        </w:rPr>
        <w:t>29</w:t>
      </w:r>
      <w:r w:rsidR="004A5C68" w:rsidRPr="004A2AC7">
        <w:rPr>
          <w:sz w:val="24"/>
          <w:szCs w:val="24"/>
        </w:rPr>
        <w:t> </w:t>
      </w:r>
      <w:r w:rsidR="00970CD0" w:rsidRPr="004A2AC7">
        <w:rPr>
          <w:sz w:val="24"/>
          <w:szCs w:val="24"/>
        </w:rPr>
        <w:t xml:space="preserve">August 2012 </w:t>
      </w:r>
      <w:r w:rsidRPr="004A2AC7">
        <w:rPr>
          <w:sz w:val="24"/>
          <w:szCs w:val="24"/>
        </w:rPr>
        <w:t xml:space="preserve">and </w:t>
      </w:r>
      <w:r w:rsidRPr="004A2AC7">
        <w:rPr>
          <w:i/>
          <w:sz w:val="24"/>
          <w:szCs w:val="24"/>
        </w:rPr>
        <w:t>A Variation to the Access Regime for the ATM System: Conclusions</w:t>
      </w:r>
      <w:r w:rsidRPr="004A2AC7">
        <w:rPr>
          <w:sz w:val="24"/>
          <w:szCs w:val="24"/>
        </w:rPr>
        <w:t>, which can be found on the Reserve Bank’s website at &lt;www.rba.gov.au&gt;.</w:t>
      </w:r>
    </w:p>
    <w:p w:rsidR="008F2368" w:rsidRPr="004A2AC7" w:rsidRDefault="008F2368" w:rsidP="008F2368">
      <w:pPr>
        <w:rPr>
          <w:sz w:val="24"/>
          <w:szCs w:val="24"/>
        </w:rPr>
      </w:pPr>
    </w:p>
    <w:p w:rsidR="008F2368" w:rsidRPr="004A2AC7" w:rsidRDefault="008F2368" w:rsidP="008F2368">
      <w:pPr>
        <w:rPr>
          <w:sz w:val="24"/>
          <w:szCs w:val="24"/>
        </w:rPr>
      </w:pPr>
      <w:r w:rsidRPr="004A2AC7">
        <w:rPr>
          <w:sz w:val="24"/>
          <w:szCs w:val="24"/>
        </w:rPr>
        <w:t>Signed</w:t>
      </w:r>
    </w:p>
    <w:p w:rsidR="008F2368" w:rsidRPr="004A2AC7" w:rsidRDefault="008F2368" w:rsidP="008F2368">
      <w:pPr>
        <w:rPr>
          <w:sz w:val="24"/>
          <w:szCs w:val="24"/>
        </w:rPr>
      </w:pPr>
    </w:p>
    <w:p w:rsidR="008F2368" w:rsidRPr="004A2AC7" w:rsidRDefault="008F2368" w:rsidP="008F2368">
      <w:pPr>
        <w:rPr>
          <w:sz w:val="24"/>
          <w:szCs w:val="24"/>
        </w:rPr>
      </w:pPr>
    </w:p>
    <w:p w:rsidR="008F2368" w:rsidRPr="004A2AC7" w:rsidRDefault="008F2368" w:rsidP="008F2368">
      <w:pPr>
        <w:spacing w:after="0"/>
        <w:rPr>
          <w:sz w:val="24"/>
          <w:szCs w:val="24"/>
        </w:rPr>
      </w:pPr>
      <w:r w:rsidRPr="004A2AC7">
        <w:rPr>
          <w:sz w:val="24"/>
          <w:szCs w:val="24"/>
        </w:rPr>
        <w:t>Glenn Stevens</w:t>
      </w:r>
    </w:p>
    <w:p w:rsidR="008F2368" w:rsidRPr="004A2AC7" w:rsidRDefault="008F2368" w:rsidP="008F2368">
      <w:pPr>
        <w:spacing w:after="0"/>
        <w:rPr>
          <w:sz w:val="24"/>
          <w:szCs w:val="24"/>
        </w:rPr>
      </w:pPr>
      <w:r w:rsidRPr="004A2AC7">
        <w:rPr>
          <w:sz w:val="24"/>
          <w:szCs w:val="24"/>
        </w:rPr>
        <w:t>Governor</w:t>
      </w:r>
    </w:p>
    <w:p w:rsidR="008F2368" w:rsidRPr="004A2AC7" w:rsidRDefault="008F2368" w:rsidP="008F2368">
      <w:pPr>
        <w:rPr>
          <w:sz w:val="24"/>
          <w:szCs w:val="24"/>
        </w:rPr>
      </w:pPr>
      <w:r w:rsidRPr="004A2AC7">
        <w:rPr>
          <w:sz w:val="24"/>
          <w:szCs w:val="24"/>
        </w:rPr>
        <w:t>Reserve Bank of Australia</w:t>
      </w:r>
    </w:p>
    <w:p w:rsidR="008F2368" w:rsidRPr="008F2368" w:rsidRDefault="004A2AC7" w:rsidP="008F2368">
      <w:pPr>
        <w:rPr>
          <w:sz w:val="24"/>
          <w:szCs w:val="24"/>
        </w:rPr>
      </w:pPr>
      <w:r w:rsidRPr="004A2AC7">
        <w:rPr>
          <w:sz w:val="24"/>
          <w:szCs w:val="24"/>
        </w:rPr>
        <w:t>29</w:t>
      </w:r>
      <w:r w:rsidR="00763624" w:rsidRPr="004A2AC7">
        <w:rPr>
          <w:sz w:val="24"/>
          <w:szCs w:val="24"/>
        </w:rPr>
        <w:t xml:space="preserve"> August 2012</w:t>
      </w:r>
    </w:p>
    <w:sectPr w:rsidR="008F2368" w:rsidRPr="008F2368" w:rsidSect="00220BD1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6B92"/>
    <w:multiLevelType w:val="hybridMultilevel"/>
    <w:tmpl w:val="29029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5B3C"/>
    <w:multiLevelType w:val="hybridMultilevel"/>
    <w:tmpl w:val="9E3E2C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F2368"/>
    <w:rsid w:val="00046B54"/>
    <w:rsid w:val="00061054"/>
    <w:rsid w:val="000977FB"/>
    <w:rsid w:val="000B5217"/>
    <w:rsid w:val="000D4231"/>
    <w:rsid w:val="000E256A"/>
    <w:rsid w:val="000F3671"/>
    <w:rsid w:val="00116AEF"/>
    <w:rsid w:val="001515AF"/>
    <w:rsid w:val="00165FC0"/>
    <w:rsid w:val="001C1911"/>
    <w:rsid w:val="00220BD1"/>
    <w:rsid w:val="00227E7F"/>
    <w:rsid w:val="00234676"/>
    <w:rsid w:val="00262184"/>
    <w:rsid w:val="002C7E73"/>
    <w:rsid w:val="002D7F16"/>
    <w:rsid w:val="0031501C"/>
    <w:rsid w:val="003378C0"/>
    <w:rsid w:val="00371DC6"/>
    <w:rsid w:val="003805D5"/>
    <w:rsid w:val="00383C19"/>
    <w:rsid w:val="003C635D"/>
    <w:rsid w:val="00406C6A"/>
    <w:rsid w:val="00407364"/>
    <w:rsid w:val="00412DD3"/>
    <w:rsid w:val="00452DC2"/>
    <w:rsid w:val="00471837"/>
    <w:rsid w:val="004A2AC7"/>
    <w:rsid w:val="004A5C68"/>
    <w:rsid w:val="004E2E8A"/>
    <w:rsid w:val="004E4A7D"/>
    <w:rsid w:val="004F454D"/>
    <w:rsid w:val="005901BE"/>
    <w:rsid w:val="005913B9"/>
    <w:rsid w:val="005C7E16"/>
    <w:rsid w:val="005D030B"/>
    <w:rsid w:val="006420F8"/>
    <w:rsid w:val="00675EC9"/>
    <w:rsid w:val="006B2205"/>
    <w:rsid w:val="006E3948"/>
    <w:rsid w:val="006F3E8C"/>
    <w:rsid w:val="0072247C"/>
    <w:rsid w:val="007424AB"/>
    <w:rsid w:val="00763624"/>
    <w:rsid w:val="00773C55"/>
    <w:rsid w:val="007C4F40"/>
    <w:rsid w:val="007D0D37"/>
    <w:rsid w:val="00816D70"/>
    <w:rsid w:val="008242DF"/>
    <w:rsid w:val="00845CA9"/>
    <w:rsid w:val="00857E51"/>
    <w:rsid w:val="00874F4C"/>
    <w:rsid w:val="008E0F96"/>
    <w:rsid w:val="008E15CF"/>
    <w:rsid w:val="008F2368"/>
    <w:rsid w:val="00923DE3"/>
    <w:rsid w:val="0094669E"/>
    <w:rsid w:val="00970CD0"/>
    <w:rsid w:val="009C4F3F"/>
    <w:rsid w:val="009E57D1"/>
    <w:rsid w:val="00A63CAA"/>
    <w:rsid w:val="00B96B92"/>
    <w:rsid w:val="00BA2AFB"/>
    <w:rsid w:val="00BA3C09"/>
    <w:rsid w:val="00BB1B8F"/>
    <w:rsid w:val="00C10439"/>
    <w:rsid w:val="00C16BAF"/>
    <w:rsid w:val="00C23F35"/>
    <w:rsid w:val="00C6225B"/>
    <w:rsid w:val="00C725F6"/>
    <w:rsid w:val="00C758F8"/>
    <w:rsid w:val="00C969EE"/>
    <w:rsid w:val="00D23F65"/>
    <w:rsid w:val="00DA58C8"/>
    <w:rsid w:val="00DE153F"/>
    <w:rsid w:val="00E2684C"/>
    <w:rsid w:val="00E54E12"/>
    <w:rsid w:val="00E94823"/>
    <w:rsid w:val="00EB6D84"/>
    <w:rsid w:val="00F50C6C"/>
    <w:rsid w:val="00FD51FA"/>
    <w:rsid w:val="00FE680E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84"/>
    <w:pPr>
      <w:spacing w:after="240"/>
      <w:jc w:val="both"/>
    </w:pPr>
    <w:rPr>
      <w:sz w:val="26"/>
    </w:rPr>
  </w:style>
  <w:style w:type="paragraph" w:styleId="Heading1">
    <w:name w:val="heading 1"/>
    <w:basedOn w:val="BaseHeading"/>
    <w:next w:val="Normal"/>
    <w:qFormat/>
    <w:rsid w:val="00234676"/>
    <w:pPr>
      <w:outlineLvl w:val="0"/>
    </w:pPr>
    <w:rPr>
      <w:caps/>
    </w:rPr>
  </w:style>
  <w:style w:type="paragraph" w:styleId="Heading2">
    <w:name w:val="heading 2"/>
    <w:basedOn w:val="BaseHeading"/>
    <w:next w:val="Normal"/>
    <w:qFormat/>
    <w:rsid w:val="00234676"/>
    <w:pPr>
      <w:outlineLvl w:val="1"/>
    </w:pPr>
  </w:style>
  <w:style w:type="paragraph" w:styleId="Heading3">
    <w:name w:val="heading 3"/>
    <w:basedOn w:val="BaseHeading"/>
    <w:next w:val="Normal"/>
    <w:qFormat/>
    <w:rsid w:val="00234676"/>
    <w:pPr>
      <w:outlineLvl w:val="2"/>
    </w:pPr>
  </w:style>
  <w:style w:type="paragraph" w:styleId="Heading4">
    <w:name w:val="heading 4"/>
    <w:basedOn w:val="BaseHeading"/>
    <w:next w:val="Normal"/>
    <w:link w:val="Heading4Char"/>
    <w:qFormat/>
    <w:rsid w:val="0023467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HangIndent">
    <w:name w:val="BaseHangIndent"/>
    <w:basedOn w:val="Normal"/>
    <w:rsid w:val="00234676"/>
  </w:style>
  <w:style w:type="paragraph" w:customStyle="1" w:styleId="BaseHeading">
    <w:name w:val="BaseHeading"/>
    <w:basedOn w:val="Normal"/>
    <w:rsid w:val="00234676"/>
    <w:pPr>
      <w:keepNext/>
    </w:pPr>
    <w:rPr>
      <w:b/>
    </w:rPr>
  </w:style>
  <w:style w:type="paragraph" w:customStyle="1" w:styleId="BaseIndent">
    <w:name w:val="BaseIndent"/>
    <w:basedOn w:val="Normal"/>
    <w:rsid w:val="00234676"/>
  </w:style>
  <w:style w:type="paragraph" w:customStyle="1" w:styleId="BaseTable">
    <w:name w:val="BaseTable"/>
    <w:basedOn w:val="Normal"/>
    <w:rsid w:val="00234676"/>
  </w:style>
  <w:style w:type="paragraph" w:customStyle="1" w:styleId="Draft">
    <w:name w:val="Draft"/>
    <w:basedOn w:val="Normal"/>
    <w:rsid w:val="00234676"/>
    <w:rPr>
      <w:b/>
    </w:rPr>
  </w:style>
  <w:style w:type="paragraph" w:customStyle="1" w:styleId="FileName">
    <w:name w:val="FileName"/>
    <w:basedOn w:val="Normal"/>
    <w:rsid w:val="00234676"/>
    <w:pPr>
      <w:framePr w:hSpace="181" w:wrap="around" w:hAnchor="text" w:yAlign="bottom"/>
    </w:pPr>
    <w:rPr>
      <w:sz w:val="18"/>
    </w:rPr>
  </w:style>
  <w:style w:type="paragraph" w:styleId="Footer">
    <w:name w:val="footer"/>
    <w:basedOn w:val="Normal"/>
    <w:semiHidden/>
    <w:rsid w:val="00234676"/>
    <w:pPr>
      <w:tabs>
        <w:tab w:val="right" w:pos="9072"/>
      </w:tabs>
      <w:spacing w:before="240"/>
    </w:pPr>
  </w:style>
  <w:style w:type="paragraph" w:customStyle="1" w:styleId="HangIndent0">
    <w:name w:val="HangIndent_0"/>
    <w:basedOn w:val="BaseHangIndent"/>
    <w:rsid w:val="00234676"/>
    <w:pPr>
      <w:ind w:left="567" w:hanging="567"/>
    </w:pPr>
  </w:style>
  <w:style w:type="paragraph" w:customStyle="1" w:styleId="HangIndent1">
    <w:name w:val="HangIndent_1"/>
    <w:basedOn w:val="BaseHangIndent"/>
    <w:rsid w:val="00234676"/>
    <w:pPr>
      <w:ind w:left="1134" w:hanging="567"/>
    </w:pPr>
  </w:style>
  <w:style w:type="paragraph" w:customStyle="1" w:styleId="HangIndent2">
    <w:name w:val="HangIndent_2"/>
    <w:basedOn w:val="BaseHangIndent"/>
    <w:rsid w:val="00234676"/>
    <w:pPr>
      <w:ind w:left="1701" w:hanging="567"/>
    </w:pPr>
  </w:style>
  <w:style w:type="paragraph" w:customStyle="1" w:styleId="HangIndent3">
    <w:name w:val="HangIndent_3"/>
    <w:basedOn w:val="BaseHangIndent"/>
    <w:rsid w:val="00234676"/>
    <w:pPr>
      <w:ind w:left="2268" w:hanging="567"/>
    </w:pPr>
  </w:style>
  <w:style w:type="paragraph" w:customStyle="1" w:styleId="HangIndent325">
    <w:name w:val="HangIndent_3.25"/>
    <w:basedOn w:val="BaseHangIndent"/>
    <w:rsid w:val="00234676"/>
    <w:pPr>
      <w:ind w:left="2410" w:hanging="567"/>
    </w:pPr>
  </w:style>
  <w:style w:type="paragraph" w:styleId="Header">
    <w:name w:val="header"/>
    <w:basedOn w:val="Normal"/>
    <w:semiHidden/>
    <w:rsid w:val="00234676"/>
    <w:pPr>
      <w:tabs>
        <w:tab w:val="right" w:pos="9072"/>
      </w:tabs>
    </w:pPr>
  </w:style>
  <w:style w:type="paragraph" w:customStyle="1" w:styleId="Heading">
    <w:name w:val="Heading"/>
    <w:basedOn w:val="BaseHeading"/>
    <w:next w:val="Normal"/>
    <w:rsid w:val="00234676"/>
  </w:style>
  <w:style w:type="paragraph" w:customStyle="1" w:styleId="Indent0">
    <w:name w:val="Indent_0"/>
    <w:basedOn w:val="BaseIndent"/>
    <w:rsid w:val="00234676"/>
  </w:style>
  <w:style w:type="paragraph" w:customStyle="1" w:styleId="Indent1">
    <w:name w:val="Indent_1"/>
    <w:basedOn w:val="BaseIndent"/>
    <w:rsid w:val="00234676"/>
    <w:pPr>
      <w:ind w:left="567"/>
    </w:pPr>
  </w:style>
  <w:style w:type="paragraph" w:customStyle="1" w:styleId="Indent2">
    <w:name w:val="Indent_2"/>
    <w:basedOn w:val="BaseIndent"/>
    <w:rsid w:val="00234676"/>
    <w:pPr>
      <w:ind w:left="1134"/>
    </w:pPr>
  </w:style>
  <w:style w:type="paragraph" w:customStyle="1" w:styleId="Indent3">
    <w:name w:val="Indent_3"/>
    <w:basedOn w:val="BaseIndent"/>
    <w:rsid w:val="00234676"/>
    <w:pPr>
      <w:ind w:left="1701"/>
    </w:pPr>
  </w:style>
  <w:style w:type="paragraph" w:customStyle="1" w:styleId="Indent325">
    <w:name w:val="Indent_3.25"/>
    <w:basedOn w:val="BaseIndent"/>
    <w:rsid w:val="00234676"/>
    <w:pPr>
      <w:ind w:left="1843"/>
    </w:pPr>
  </w:style>
  <w:style w:type="paragraph" w:styleId="MacroText">
    <w:name w:val="macro"/>
    <w:semiHidden/>
    <w:rsid w:val="002346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sz w:val="22"/>
    </w:rPr>
  </w:style>
  <w:style w:type="paragraph" w:customStyle="1" w:styleId="Messages">
    <w:name w:val="Messages"/>
    <w:basedOn w:val="Normal"/>
    <w:rsid w:val="00234676"/>
    <w:rPr>
      <w:vanish/>
      <w:color w:val="FF0000"/>
      <w:sz w:val="48"/>
    </w:rPr>
  </w:style>
  <w:style w:type="paragraph" w:customStyle="1" w:styleId="Signatory">
    <w:name w:val="Signatory"/>
    <w:basedOn w:val="Normal"/>
    <w:next w:val="Indent0"/>
    <w:rsid w:val="00234676"/>
    <w:pPr>
      <w:spacing w:before="1200"/>
    </w:pPr>
  </w:style>
  <w:style w:type="paragraph" w:customStyle="1" w:styleId="Table">
    <w:name w:val="Table"/>
    <w:basedOn w:val="BaseTable"/>
    <w:rsid w:val="00234676"/>
    <w:pPr>
      <w:spacing w:before="60" w:after="60"/>
    </w:pPr>
  </w:style>
  <w:style w:type="paragraph" w:styleId="TOC1">
    <w:name w:val="toc 1"/>
    <w:basedOn w:val="Normal"/>
    <w:next w:val="Normal"/>
    <w:autoRedefine/>
    <w:semiHidden/>
    <w:rsid w:val="00234676"/>
    <w:pPr>
      <w:tabs>
        <w:tab w:val="right" w:pos="9071"/>
      </w:tabs>
      <w:spacing w:before="360" w:after="0"/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851" w:hanging="851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234676"/>
    <w:pPr>
      <w:tabs>
        <w:tab w:val="right" w:leader="dot" w:pos="9071"/>
      </w:tabs>
      <w:spacing w:after="0"/>
      <w:ind w:left="520"/>
    </w:pPr>
    <w:rPr>
      <w:sz w:val="18"/>
    </w:rPr>
  </w:style>
  <w:style w:type="paragraph" w:styleId="ListParagraph">
    <w:name w:val="List Paragraph"/>
    <w:basedOn w:val="Normal"/>
    <w:uiPriority w:val="34"/>
    <w:qFormat/>
    <w:rsid w:val="008F2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2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C5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20BD1"/>
    <w:rPr>
      <w:b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5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C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43B1-C04A-4A54-9628-5007A16A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BD7C5AF6.dotm</Template>
  <TotalTime>0</TotalTime>
  <Pages>3</Pages>
  <Words>417</Words>
  <Characters>2156</Characters>
  <Application>Microsoft Office Word</Application>
  <DocSecurity>4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Chan</dc:creator>
  <cp:keywords/>
  <dc:description/>
  <cp:lastModifiedBy>Iris Chan</cp:lastModifiedBy>
  <cp:revision>2</cp:revision>
  <cp:lastPrinted>2012-08-28T06:13:00Z</cp:lastPrinted>
  <dcterms:created xsi:type="dcterms:W3CDTF">2012-08-28T06:21:00Z</dcterms:created>
  <dcterms:modified xsi:type="dcterms:W3CDTF">2012-08-28T06:21:00Z</dcterms:modified>
</cp:coreProperties>
</file>