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2AF" w:rsidRDefault="004732AF" w:rsidP="004732AF">
      <w:pPr>
        <w:pStyle w:val="Heading4"/>
        <w:rPr>
          <w:sz w:val="24"/>
          <w:szCs w:val="24"/>
        </w:rPr>
      </w:pPr>
      <w:r w:rsidRPr="001158E9">
        <w:rPr>
          <w:sz w:val="24"/>
          <w:szCs w:val="24"/>
        </w:rPr>
        <w:t>EXPLANATORY STATEMENT</w:t>
      </w:r>
    </w:p>
    <w:p w:rsidR="006060EB" w:rsidRPr="00E17333" w:rsidRDefault="006060EB" w:rsidP="004732AF">
      <w:pPr>
        <w:pStyle w:val="Heading4"/>
        <w:rPr>
          <w:b w:val="0"/>
          <w:i/>
          <w:sz w:val="24"/>
          <w:szCs w:val="24"/>
        </w:rPr>
      </w:pPr>
      <w:r w:rsidRPr="00E17333">
        <w:rPr>
          <w:b w:val="0"/>
          <w:i/>
          <w:sz w:val="24"/>
          <w:szCs w:val="24"/>
        </w:rPr>
        <w:t>National Health Act 1953</w:t>
      </w:r>
    </w:p>
    <w:p w:rsidR="004732AF" w:rsidRPr="00E17333" w:rsidRDefault="006060EB" w:rsidP="00322E3A">
      <w:pPr>
        <w:pStyle w:val="Heading4"/>
        <w:rPr>
          <w:i/>
          <w:sz w:val="24"/>
          <w:szCs w:val="24"/>
        </w:rPr>
      </w:pPr>
      <w:r w:rsidRPr="00E17333">
        <w:rPr>
          <w:i/>
          <w:sz w:val="24"/>
          <w:szCs w:val="24"/>
        </w:rPr>
        <w:t>National Health (Remote Aboriginal Health Services Program</w:t>
      </w:r>
      <w:r w:rsidR="004732AF" w:rsidRPr="00E17333">
        <w:rPr>
          <w:i/>
          <w:sz w:val="24"/>
          <w:szCs w:val="24"/>
        </w:rPr>
        <w:t xml:space="preserve">) </w:t>
      </w:r>
      <w:r w:rsidRPr="00E17333">
        <w:rPr>
          <w:i/>
          <w:sz w:val="24"/>
          <w:szCs w:val="24"/>
        </w:rPr>
        <w:t>Special Arrangements Amendment Instrument 201</w:t>
      </w:r>
      <w:r w:rsidR="008A0856" w:rsidRPr="00E17333">
        <w:rPr>
          <w:i/>
          <w:sz w:val="24"/>
          <w:szCs w:val="24"/>
        </w:rPr>
        <w:t>2 (No. 2</w:t>
      </w:r>
      <w:r w:rsidR="004732AF" w:rsidRPr="00E17333">
        <w:rPr>
          <w:i/>
          <w:sz w:val="24"/>
          <w:szCs w:val="24"/>
        </w:rPr>
        <w:t>)</w:t>
      </w:r>
    </w:p>
    <w:p w:rsidR="004732AF" w:rsidRPr="001158E9" w:rsidRDefault="004732AF" w:rsidP="004732AF">
      <w:pPr>
        <w:pStyle w:val="Heading4"/>
        <w:rPr>
          <w:sz w:val="24"/>
          <w:szCs w:val="24"/>
        </w:rPr>
      </w:pPr>
      <w:r w:rsidRPr="001158E9">
        <w:rPr>
          <w:sz w:val="24"/>
          <w:szCs w:val="24"/>
        </w:rPr>
        <w:t>PB </w:t>
      </w:r>
      <w:r w:rsidR="00E17333">
        <w:rPr>
          <w:sz w:val="24"/>
          <w:szCs w:val="24"/>
        </w:rPr>
        <w:t>87</w:t>
      </w:r>
      <w:r w:rsidRPr="001158E9">
        <w:rPr>
          <w:sz w:val="24"/>
          <w:szCs w:val="24"/>
        </w:rPr>
        <w:t xml:space="preserve"> of 20</w:t>
      </w:r>
      <w:r w:rsidR="003D4D89">
        <w:rPr>
          <w:sz w:val="24"/>
          <w:szCs w:val="24"/>
        </w:rPr>
        <w:t>12</w:t>
      </w:r>
    </w:p>
    <w:p w:rsidR="004732AF" w:rsidRDefault="004732AF" w:rsidP="004732AF">
      <w:pPr>
        <w:pStyle w:val="Heading6"/>
        <w:rPr>
          <w:sz w:val="24"/>
          <w:szCs w:val="24"/>
        </w:rPr>
      </w:pPr>
    </w:p>
    <w:p w:rsidR="0063015A" w:rsidRPr="0063015A" w:rsidRDefault="0063015A" w:rsidP="00E17333">
      <w:pPr>
        <w:keepNext/>
        <w:keepLines/>
        <w:widowControl/>
        <w:suppressAutoHyphens/>
        <w:spacing w:after="60"/>
        <w:rPr>
          <w:rFonts w:ascii="Times New Roman" w:hAnsi="Times New Roman"/>
          <w:b/>
          <w:snapToGrid/>
          <w:szCs w:val="24"/>
          <w:lang w:val="en-AU" w:eastAsia="en-AU"/>
        </w:rPr>
      </w:pPr>
      <w:r w:rsidRPr="0063015A">
        <w:rPr>
          <w:rFonts w:ascii="Times New Roman" w:hAnsi="Times New Roman"/>
          <w:b/>
          <w:snapToGrid/>
          <w:szCs w:val="24"/>
          <w:lang w:val="en-AU" w:eastAsia="en-AU"/>
        </w:rPr>
        <w:t>Authority</w:t>
      </w:r>
    </w:p>
    <w:p w:rsidR="0063015A" w:rsidRPr="0063015A" w:rsidRDefault="0063015A" w:rsidP="00E17333">
      <w:pPr>
        <w:widowControl/>
        <w:spacing w:after="120"/>
        <w:rPr>
          <w:rFonts w:ascii="Times New Roman" w:hAnsi="Times New Roman"/>
          <w:snapToGrid/>
          <w:szCs w:val="24"/>
          <w:lang w:val="en-AU"/>
        </w:rPr>
      </w:pPr>
      <w:r w:rsidRPr="0063015A">
        <w:rPr>
          <w:rFonts w:ascii="Times New Roman" w:hAnsi="Times New Roman"/>
          <w:snapToGrid/>
          <w:szCs w:val="24"/>
          <w:lang w:val="en-AU"/>
        </w:rPr>
        <w:t>Subsection</w:t>
      </w:r>
      <w:r w:rsidR="00E17333">
        <w:rPr>
          <w:rFonts w:ascii="Times New Roman" w:hAnsi="Times New Roman"/>
          <w:snapToGrid/>
          <w:szCs w:val="24"/>
          <w:lang w:val="en-AU"/>
        </w:rPr>
        <w:t> </w:t>
      </w:r>
      <w:r w:rsidRPr="0063015A">
        <w:rPr>
          <w:rFonts w:ascii="Times New Roman" w:hAnsi="Times New Roman"/>
          <w:snapToGrid/>
          <w:szCs w:val="24"/>
          <w:lang w:val="en-AU"/>
        </w:rPr>
        <w:t xml:space="preserve">100(1) of the </w:t>
      </w:r>
      <w:r w:rsidRPr="0063015A">
        <w:rPr>
          <w:rFonts w:ascii="Times New Roman" w:hAnsi="Times New Roman"/>
          <w:i/>
          <w:snapToGrid/>
          <w:szCs w:val="24"/>
          <w:lang w:val="en-AU"/>
        </w:rPr>
        <w:t>National Health Act 1953</w:t>
      </w:r>
      <w:r w:rsidRPr="0063015A">
        <w:rPr>
          <w:rFonts w:ascii="Times New Roman" w:hAnsi="Times New Roman"/>
          <w:snapToGrid/>
          <w:szCs w:val="24"/>
          <w:lang w:val="en-AU"/>
        </w:rPr>
        <w:t xml:space="preserve"> (the Act) enables the Minister to make special arrangements for the supply of pharmaceutical benefits.</w:t>
      </w:r>
      <w:r w:rsidR="003D4D89">
        <w:rPr>
          <w:rFonts w:ascii="Times New Roman" w:hAnsi="Times New Roman"/>
          <w:snapToGrid/>
          <w:szCs w:val="24"/>
          <w:lang w:val="en-AU"/>
        </w:rPr>
        <w:t xml:space="preserve"> </w:t>
      </w:r>
      <w:r w:rsidRPr="0063015A">
        <w:rPr>
          <w:rFonts w:ascii="Times New Roman" w:hAnsi="Times New Roman"/>
          <w:snapToGrid/>
          <w:szCs w:val="24"/>
          <w:lang w:val="en-AU"/>
        </w:rPr>
        <w:t xml:space="preserve"> Subsection</w:t>
      </w:r>
      <w:r w:rsidR="00E17333">
        <w:rPr>
          <w:rFonts w:ascii="Times New Roman" w:hAnsi="Times New Roman"/>
          <w:snapToGrid/>
          <w:szCs w:val="24"/>
          <w:lang w:val="en-AU"/>
        </w:rPr>
        <w:t> </w:t>
      </w:r>
      <w:r w:rsidRPr="0063015A">
        <w:rPr>
          <w:rFonts w:ascii="Times New Roman" w:hAnsi="Times New Roman"/>
          <w:snapToGrid/>
          <w:szCs w:val="24"/>
          <w:lang w:val="en-AU"/>
        </w:rPr>
        <w:t>100(2) of the Act provides that the Minister may vary or revoke a special arrangement made under subsection</w:t>
      </w:r>
      <w:r w:rsidR="00E17333">
        <w:rPr>
          <w:rFonts w:ascii="Times New Roman" w:hAnsi="Times New Roman"/>
          <w:snapToGrid/>
          <w:szCs w:val="24"/>
          <w:lang w:val="en-AU"/>
        </w:rPr>
        <w:t> </w:t>
      </w:r>
      <w:r w:rsidRPr="0063015A">
        <w:rPr>
          <w:rFonts w:ascii="Times New Roman" w:hAnsi="Times New Roman"/>
          <w:snapToGrid/>
          <w:szCs w:val="24"/>
          <w:lang w:val="en-AU"/>
        </w:rPr>
        <w:t xml:space="preserve">100(1). </w:t>
      </w:r>
    </w:p>
    <w:p w:rsidR="0063015A" w:rsidRPr="0063015A" w:rsidRDefault="0063015A" w:rsidP="008442AE">
      <w:pPr>
        <w:widowControl/>
        <w:spacing w:after="120"/>
        <w:rPr>
          <w:rFonts w:ascii="Times New Roman" w:hAnsi="Times New Roman"/>
          <w:snapToGrid/>
          <w:szCs w:val="24"/>
          <w:lang w:val="en-AU"/>
        </w:rPr>
      </w:pPr>
      <w:r w:rsidRPr="0063015A">
        <w:rPr>
          <w:rFonts w:ascii="Times New Roman" w:hAnsi="Times New Roman"/>
          <w:snapToGrid/>
          <w:szCs w:val="24"/>
          <w:lang w:val="en-AU"/>
        </w:rPr>
        <w:t>Subsection</w:t>
      </w:r>
      <w:r w:rsidR="00E17333">
        <w:rPr>
          <w:rFonts w:ascii="Times New Roman" w:hAnsi="Times New Roman"/>
          <w:snapToGrid/>
          <w:szCs w:val="24"/>
          <w:lang w:val="en-AU"/>
        </w:rPr>
        <w:t> </w:t>
      </w:r>
      <w:r w:rsidRPr="0063015A">
        <w:rPr>
          <w:rFonts w:ascii="Times New Roman" w:hAnsi="Times New Roman"/>
          <w:snapToGrid/>
          <w:szCs w:val="24"/>
          <w:lang w:val="en-AU"/>
        </w:rPr>
        <w:t>100(3) of the Act provides that Part</w:t>
      </w:r>
      <w:r w:rsidR="00E17333">
        <w:rPr>
          <w:rFonts w:ascii="Times New Roman" w:hAnsi="Times New Roman"/>
          <w:snapToGrid/>
          <w:szCs w:val="24"/>
          <w:lang w:val="en-AU"/>
        </w:rPr>
        <w:t> </w:t>
      </w:r>
      <w:r w:rsidRPr="0063015A">
        <w:rPr>
          <w:rFonts w:ascii="Times New Roman" w:hAnsi="Times New Roman"/>
          <w:snapToGrid/>
          <w:szCs w:val="24"/>
          <w:lang w:val="en-AU"/>
        </w:rPr>
        <w:t>VII of the Act, and instruments made for the purposes of Part</w:t>
      </w:r>
      <w:r w:rsidR="00E17333">
        <w:rPr>
          <w:rFonts w:ascii="Times New Roman" w:hAnsi="Times New Roman"/>
          <w:snapToGrid/>
          <w:szCs w:val="24"/>
          <w:lang w:val="en-AU"/>
        </w:rPr>
        <w:t> </w:t>
      </w:r>
      <w:r w:rsidRPr="0063015A">
        <w:rPr>
          <w:rFonts w:ascii="Times New Roman" w:hAnsi="Times New Roman"/>
          <w:snapToGrid/>
          <w:szCs w:val="24"/>
          <w:lang w:val="en-AU"/>
        </w:rPr>
        <w:t>VII of the Act, have effect subject to a special arrangement made under subsection</w:t>
      </w:r>
      <w:r w:rsidR="00E17333">
        <w:rPr>
          <w:rFonts w:ascii="Times New Roman" w:hAnsi="Times New Roman"/>
          <w:snapToGrid/>
          <w:szCs w:val="24"/>
          <w:lang w:val="en-AU"/>
        </w:rPr>
        <w:t> </w:t>
      </w:r>
      <w:r w:rsidRPr="0063015A">
        <w:rPr>
          <w:rFonts w:ascii="Times New Roman" w:hAnsi="Times New Roman"/>
          <w:snapToGrid/>
          <w:szCs w:val="24"/>
          <w:lang w:val="en-AU"/>
        </w:rPr>
        <w:t xml:space="preserve">100(1). </w:t>
      </w:r>
    </w:p>
    <w:p w:rsidR="0063015A" w:rsidRPr="0063015A" w:rsidRDefault="0063015A" w:rsidP="00E17333">
      <w:pPr>
        <w:keepNext/>
        <w:keepLines/>
        <w:widowControl/>
        <w:suppressAutoHyphens/>
        <w:spacing w:after="60"/>
        <w:rPr>
          <w:rFonts w:ascii="Times New Roman" w:hAnsi="Times New Roman"/>
          <w:b/>
          <w:snapToGrid/>
          <w:szCs w:val="24"/>
          <w:lang w:val="en-AU" w:eastAsia="en-AU"/>
        </w:rPr>
      </w:pPr>
      <w:r w:rsidRPr="0063015A">
        <w:rPr>
          <w:rFonts w:ascii="Times New Roman" w:hAnsi="Times New Roman"/>
          <w:b/>
          <w:snapToGrid/>
          <w:szCs w:val="24"/>
          <w:lang w:val="en-AU" w:eastAsia="en-AU"/>
        </w:rPr>
        <w:t xml:space="preserve">Purpose </w:t>
      </w:r>
    </w:p>
    <w:p w:rsidR="0063015A" w:rsidRPr="00023CE7" w:rsidRDefault="0063015A" w:rsidP="008442AE">
      <w:pPr>
        <w:widowControl/>
        <w:spacing w:after="120"/>
        <w:rPr>
          <w:rFonts w:ascii="Times New Roman" w:hAnsi="Times New Roman"/>
          <w:snapToGrid/>
          <w:szCs w:val="24"/>
          <w:lang w:val="en-AU"/>
        </w:rPr>
      </w:pPr>
      <w:r w:rsidRPr="00023CE7">
        <w:rPr>
          <w:rFonts w:ascii="Times New Roman" w:hAnsi="Times New Roman"/>
          <w:snapToGrid/>
          <w:szCs w:val="24"/>
          <w:lang w:val="en-AU"/>
        </w:rPr>
        <w:t xml:space="preserve">The purpose of this </w:t>
      </w:r>
      <w:r w:rsidR="001A57C2">
        <w:rPr>
          <w:rFonts w:ascii="Times New Roman" w:hAnsi="Times New Roman"/>
          <w:snapToGrid/>
        </w:rPr>
        <w:t>Amendment Instrument</w:t>
      </w:r>
      <w:r w:rsidRPr="00023CE7">
        <w:rPr>
          <w:rFonts w:ascii="Times New Roman" w:hAnsi="Times New Roman"/>
          <w:snapToGrid/>
          <w:szCs w:val="24"/>
          <w:lang w:val="en-AU"/>
        </w:rPr>
        <w:t>, made under subsections</w:t>
      </w:r>
      <w:r w:rsidR="00E17333">
        <w:rPr>
          <w:rFonts w:ascii="Times New Roman" w:hAnsi="Times New Roman"/>
          <w:snapToGrid/>
          <w:szCs w:val="24"/>
          <w:lang w:val="en-AU"/>
        </w:rPr>
        <w:t> </w:t>
      </w:r>
      <w:r w:rsidRPr="00023CE7">
        <w:rPr>
          <w:rFonts w:ascii="Times New Roman" w:hAnsi="Times New Roman"/>
          <w:snapToGrid/>
          <w:szCs w:val="24"/>
          <w:lang w:val="en-AU"/>
        </w:rPr>
        <w:t>100(1) and</w:t>
      </w:r>
      <w:r w:rsidR="00E17333">
        <w:rPr>
          <w:rFonts w:ascii="Times New Roman" w:hAnsi="Times New Roman"/>
          <w:snapToGrid/>
          <w:szCs w:val="24"/>
          <w:lang w:val="en-AU"/>
        </w:rPr>
        <w:t> </w:t>
      </w:r>
      <w:r w:rsidRPr="00023CE7">
        <w:rPr>
          <w:rFonts w:ascii="Times New Roman" w:hAnsi="Times New Roman"/>
          <w:snapToGrid/>
          <w:szCs w:val="24"/>
          <w:lang w:val="en-AU"/>
        </w:rPr>
        <w:t xml:space="preserve">100(2) of the Act, is to amend the </w:t>
      </w:r>
      <w:r w:rsidRPr="00023CE7">
        <w:rPr>
          <w:rFonts w:ascii="Times New Roman" w:hAnsi="Times New Roman"/>
          <w:i/>
        </w:rPr>
        <w:t>National Health (Remote Aboriginal Health Services Program) Special Arrangements Instrument 2010</w:t>
      </w:r>
      <w:r w:rsidRPr="00023CE7">
        <w:rPr>
          <w:rFonts w:ascii="Times New Roman" w:hAnsi="Times New Roman"/>
        </w:rPr>
        <w:t xml:space="preserve"> (PB 65 of 2010)</w:t>
      </w:r>
      <w:r w:rsidRPr="00023CE7">
        <w:rPr>
          <w:rFonts w:ascii="Times New Roman" w:hAnsi="Times New Roman"/>
          <w:snapToGrid/>
          <w:szCs w:val="24"/>
          <w:lang w:val="en-AU"/>
        </w:rPr>
        <w:t xml:space="preserve"> (the Special Arrangement), to reflect amendments to the Act made by the </w:t>
      </w:r>
      <w:r w:rsidRPr="00023CE7">
        <w:rPr>
          <w:rFonts w:ascii="Times New Roman" w:hAnsi="Times New Roman"/>
          <w:i/>
          <w:snapToGrid/>
          <w:szCs w:val="24"/>
          <w:lang w:val="en-AU"/>
        </w:rPr>
        <w:t>National Health Amendment (Pharmaceutical Benefits Scheme) Act 2012</w:t>
      </w:r>
      <w:r w:rsidR="001A57C2">
        <w:rPr>
          <w:rFonts w:ascii="Times New Roman" w:hAnsi="Times New Roman"/>
          <w:snapToGrid/>
          <w:szCs w:val="24"/>
          <w:lang w:val="en-AU"/>
        </w:rPr>
        <w:t>,</w:t>
      </w:r>
      <w:r w:rsidRPr="00023CE7">
        <w:rPr>
          <w:rFonts w:ascii="Times New Roman" w:hAnsi="Times New Roman"/>
          <w:snapToGrid/>
          <w:szCs w:val="24"/>
          <w:lang w:val="en-AU"/>
        </w:rPr>
        <w:t xml:space="preserve"> which commence on 1 October 2012.</w:t>
      </w:r>
    </w:p>
    <w:p w:rsidR="0063015A" w:rsidRDefault="0063015A" w:rsidP="008442AE">
      <w:pPr>
        <w:widowControl/>
        <w:spacing w:after="60"/>
        <w:rPr>
          <w:rFonts w:ascii="Times New Roman" w:hAnsi="Times New Roman"/>
          <w:snapToGrid/>
          <w:szCs w:val="24"/>
          <w:lang w:val="en-AU"/>
        </w:rPr>
      </w:pPr>
      <w:r w:rsidRPr="0063015A">
        <w:rPr>
          <w:rFonts w:ascii="Times New Roman" w:hAnsi="Times New Roman"/>
          <w:snapToGrid/>
          <w:szCs w:val="24"/>
          <w:lang w:val="en-AU"/>
        </w:rPr>
        <w:t xml:space="preserve">The amendments to the Act which are reflected in this </w:t>
      </w:r>
      <w:r w:rsidR="00023CE7">
        <w:rPr>
          <w:rFonts w:ascii="Times New Roman" w:hAnsi="Times New Roman"/>
          <w:snapToGrid/>
        </w:rPr>
        <w:t xml:space="preserve">Instrument </w:t>
      </w:r>
      <w:r w:rsidRPr="0063015A">
        <w:rPr>
          <w:rFonts w:ascii="Times New Roman" w:hAnsi="Times New Roman"/>
          <w:snapToGrid/>
          <w:szCs w:val="24"/>
          <w:lang w:val="en-AU"/>
        </w:rPr>
        <w:t>are:</w:t>
      </w:r>
    </w:p>
    <w:p w:rsidR="00023CE7" w:rsidRPr="00023CE7" w:rsidRDefault="00023CE7" w:rsidP="008442AE">
      <w:pPr>
        <w:widowControl/>
        <w:numPr>
          <w:ilvl w:val="0"/>
          <w:numId w:val="4"/>
        </w:numPr>
        <w:spacing w:after="60"/>
        <w:rPr>
          <w:rFonts w:ascii="Times New Roman" w:hAnsi="Times New Roman"/>
          <w:snapToGrid/>
        </w:rPr>
      </w:pPr>
      <w:r w:rsidRPr="0063015A">
        <w:rPr>
          <w:rFonts w:ascii="Times New Roman" w:hAnsi="Times New Roman"/>
          <w:snapToGrid/>
        </w:rPr>
        <w:t xml:space="preserve">the removal of the concept of an </w:t>
      </w:r>
      <w:r w:rsidRPr="0063015A">
        <w:rPr>
          <w:rFonts w:ascii="Times New Roman" w:hAnsi="Times New Roman"/>
          <w:i/>
          <w:snapToGrid/>
        </w:rPr>
        <w:t>approved price to pharmacists</w:t>
      </w:r>
      <w:r w:rsidRPr="0063015A">
        <w:rPr>
          <w:rFonts w:ascii="Times New Roman" w:hAnsi="Times New Roman"/>
          <w:snapToGrid/>
        </w:rPr>
        <w:t xml:space="preserve"> and its replacement with</w:t>
      </w:r>
      <w:r>
        <w:rPr>
          <w:rFonts w:ascii="Times New Roman" w:hAnsi="Times New Roman"/>
          <w:snapToGrid/>
        </w:rPr>
        <w:t xml:space="preserve"> an</w:t>
      </w:r>
      <w:r w:rsidRPr="0063015A">
        <w:rPr>
          <w:rFonts w:ascii="Times New Roman" w:hAnsi="Times New Roman"/>
          <w:snapToGrid/>
        </w:rPr>
        <w:t xml:space="preserve"> </w:t>
      </w:r>
      <w:r w:rsidRPr="0063015A">
        <w:rPr>
          <w:rFonts w:ascii="Times New Roman" w:hAnsi="Times New Roman"/>
          <w:i/>
          <w:snapToGrid/>
        </w:rPr>
        <w:t>approved ex-manufacturer price</w:t>
      </w:r>
      <w:r w:rsidRPr="0063015A">
        <w:rPr>
          <w:rFonts w:ascii="Times New Roman" w:hAnsi="Times New Roman"/>
          <w:snapToGrid/>
        </w:rPr>
        <w:t xml:space="preserve"> as the base price</w:t>
      </w:r>
      <w:r w:rsidR="00875A66">
        <w:rPr>
          <w:rFonts w:ascii="Times New Roman" w:hAnsi="Times New Roman"/>
          <w:snapToGrid/>
        </w:rPr>
        <w:t xml:space="preserve"> for medicines under the </w:t>
      </w:r>
      <w:r w:rsidR="00875A66" w:rsidRPr="0063015A">
        <w:rPr>
          <w:rFonts w:ascii="Times New Roman" w:hAnsi="Times New Roman"/>
          <w:snapToGrid/>
          <w:szCs w:val="24"/>
          <w:lang w:val="en-AU"/>
        </w:rPr>
        <w:t>Pharmaceutical Benefits Scheme</w:t>
      </w:r>
      <w:r w:rsidR="004F7ED1">
        <w:rPr>
          <w:rFonts w:ascii="Times New Roman" w:hAnsi="Times New Roman"/>
          <w:snapToGrid/>
          <w:szCs w:val="24"/>
          <w:lang w:val="en-AU"/>
        </w:rPr>
        <w:t xml:space="preserve"> (PBS)</w:t>
      </w:r>
      <w:r w:rsidRPr="0063015A">
        <w:rPr>
          <w:rFonts w:ascii="Times New Roman" w:hAnsi="Times New Roman"/>
          <w:snapToGrid/>
        </w:rPr>
        <w:t xml:space="preserve">.  The </w:t>
      </w:r>
      <w:r w:rsidRPr="0063015A">
        <w:rPr>
          <w:rFonts w:ascii="Times New Roman" w:hAnsi="Times New Roman"/>
          <w:i/>
          <w:snapToGrid/>
        </w:rPr>
        <w:t>approved ex</w:t>
      </w:r>
      <w:r w:rsidR="008442AE">
        <w:rPr>
          <w:rFonts w:ascii="Times New Roman" w:hAnsi="Times New Roman"/>
          <w:i/>
          <w:snapToGrid/>
        </w:rPr>
        <w:noBreakHyphen/>
      </w:r>
      <w:r w:rsidRPr="0063015A">
        <w:rPr>
          <w:rFonts w:ascii="Times New Roman" w:hAnsi="Times New Roman"/>
          <w:i/>
          <w:snapToGrid/>
        </w:rPr>
        <w:t>manufacturer price</w:t>
      </w:r>
      <w:r w:rsidRPr="0063015A">
        <w:rPr>
          <w:rFonts w:ascii="Times New Roman" w:hAnsi="Times New Roman"/>
          <w:snapToGrid/>
        </w:rPr>
        <w:t xml:space="preserve"> of a brand of a pharmaceutical item is the price agreed or determined under the Act as the appropriate maximum price for the purposes of Part</w:t>
      </w:r>
      <w:r w:rsidR="008442AE">
        <w:rPr>
          <w:rFonts w:ascii="Times New Roman" w:hAnsi="Times New Roman"/>
          <w:snapToGrid/>
        </w:rPr>
        <w:t> </w:t>
      </w:r>
      <w:r w:rsidRPr="0063015A">
        <w:rPr>
          <w:rFonts w:ascii="Times New Roman" w:hAnsi="Times New Roman"/>
          <w:snapToGrid/>
        </w:rPr>
        <w:t xml:space="preserve">VII of the Act.  The price for each brand of a pharmaceutical item must be agreed or determined by reference to the lowest </w:t>
      </w:r>
      <w:r w:rsidRPr="0063015A">
        <w:rPr>
          <w:rFonts w:ascii="Times New Roman" w:hAnsi="Times New Roman"/>
          <w:i/>
          <w:snapToGrid/>
        </w:rPr>
        <w:t>pack quantity</w:t>
      </w:r>
      <w:r w:rsidRPr="0063015A">
        <w:rPr>
          <w:rFonts w:ascii="Times New Roman" w:hAnsi="Times New Roman"/>
          <w:snapToGrid/>
        </w:rPr>
        <w:t xml:space="preserve"> of any brand of the pharmaceutical item.  The Act provides for </w:t>
      </w:r>
      <w:r w:rsidRPr="0063015A">
        <w:rPr>
          <w:rFonts w:ascii="Times New Roman" w:hAnsi="Times New Roman"/>
          <w:i/>
          <w:snapToGrid/>
        </w:rPr>
        <w:t>proportional ex-manufacturer prices</w:t>
      </w:r>
      <w:r w:rsidR="003D4D89">
        <w:rPr>
          <w:rFonts w:ascii="Times New Roman" w:hAnsi="Times New Roman"/>
          <w:snapToGrid/>
        </w:rPr>
        <w:t xml:space="preserve"> for other pack quantities.</w:t>
      </w:r>
      <w:r>
        <w:rPr>
          <w:rFonts w:ascii="Times New Roman" w:hAnsi="Times New Roman"/>
          <w:snapToGrid/>
        </w:rPr>
        <w:t xml:space="preserve">  Commonwealth payment</w:t>
      </w:r>
      <w:r w:rsidR="003837A9">
        <w:rPr>
          <w:rFonts w:ascii="Times New Roman" w:hAnsi="Times New Roman"/>
          <w:snapToGrid/>
        </w:rPr>
        <w:t>s</w:t>
      </w:r>
      <w:r>
        <w:rPr>
          <w:rFonts w:ascii="Times New Roman" w:hAnsi="Times New Roman"/>
          <w:snapToGrid/>
        </w:rPr>
        <w:t xml:space="preserve"> to suppliers of pharmaceutical benefits are calculated from the </w:t>
      </w:r>
      <w:r w:rsidRPr="0045308A">
        <w:rPr>
          <w:rFonts w:ascii="Times New Roman" w:hAnsi="Times New Roman"/>
          <w:i/>
          <w:snapToGrid/>
          <w:szCs w:val="24"/>
          <w:lang w:val="en-AU" w:eastAsia="en-AU"/>
        </w:rPr>
        <w:t>approved ex-manufacturer price</w:t>
      </w:r>
      <w:r w:rsidRPr="0045308A">
        <w:rPr>
          <w:rFonts w:ascii="Times New Roman" w:hAnsi="Times New Roman"/>
          <w:snapToGrid/>
          <w:szCs w:val="24"/>
          <w:lang w:val="en-AU" w:eastAsia="en-AU"/>
        </w:rPr>
        <w:t xml:space="preserve"> or the </w:t>
      </w:r>
      <w:r w:rsidRPr="0045308A">
        <w:rPr>
          <w:rFonts w:ascii="Times New Roman" w:hAnsi="Times New Roman"/>
          <w:i/>
          <w:snapToGrid/>
          <w:szCs w:val="24"/>
          <w:lang w:val="en-AU" w:eastAsia="en-AU"/>
        </w:rPr>
        <w:t>proportional ex-manufacturer price</w:t>
      </w:r>
      <w:r w:rsidRPr="0045308A">
        <w:rPr>
          <w:rFonts w:ascii="Times New Roman" w:hAnsi="Times New Roman"/>
          <w:snapToGrid/>
          <w:szCs w:val="24"/>
          <w:lang w:val="en-AU" w:eastAsia="en-AU"/>
        </w:rPr>
        <w:t>.</w:t>
      </w:r>
      <w:r>
        <w:rPr>
          <w:rFonts w:ascii="Times New Roman" w:hAnsi="Times New Roman"/>
          <w:snapToGrid/>
          <w:szCs w:val="24"/>
          <w:lang w:val="en-AU" w:eastAsia="en-AU"/>
        </w:rPr>
        <w:t xml:space="preserve">  Where applicable, a wholesale mark-up is included in the formula</w:t>
      </w:r>
      <w:r w:rsidRPr="0045308A">
        <w:rPr>
          <w:rFonts w:ascii="Times New Roman" w:hAnsi="Times New Roman"/>
          <w:snapToGrid/>
          <w:szCs w:val="24"/>
          <w:lang w:val="en-AU" w:eastAsia="en-AU"/>
        </w:rPr>
        <w:t>, thus ensuring that the overall level of remuneration is not affected by the change in the base price</w:t>
      </w:r>
      <w:r w:rsidR="003D4D89">
        <w:rPr>
          <w:rFonts w:ascii="Times New Roman" w:hAnsi="Times New Roman"/>
          <w:snapToGrid/>
          <w:szCs w:val="24"/>
          <w:lang w:val="en-AU" w:eastAsia="en-AU"/>
        </w:rPr>
        <w:t>; and</w:t>
      </w:r>
    </w:p>
    <w:p w:rsidR="0063015A" w:rsidRPr="0063015A" w:rsidRDefault="00875A66" w:rsidP="003837A9">
      <w:pPr>
        <w:widowControl/>
        <w:numPr>
          <w:ilvl w:val="0"/>
          <w:numId w:val="4"/>
        </w:numPr>
        <w:spacing w:after="120"/>
        <w:rPr>
          <w:rFonts w:ascii="Times New Roman" w:hAnsi="Times New Roman"/>
          <w:snapToGrid/>
          <w:szCs w:val="24"/>
          <w:lang w:val="en-AU"/>
        </w:rPr>
      </w:pPr>
      <w:r>
        <w:rPr>
          <w:rFonts w:ascii="Times New Roman" w:hAnsi="Times New Roman"/>
          <w:snapToGrid/>
          <w:szCs w:val="24"/>
          <w:lang w:val="en-AU"/>
        </w:rPr>
        <w:t xml:space="preserve">the </w:t>
      </w:r>
      <w:r w:rsidR="0063015A" w:rsidRPr="0063015A">
        <w:rPr>
          <w:rFonts w:ascii="Times New Roman" w:hAnsi="Times New Roman"/>
          <w:snapToGrid/>
          <w:szCs w:val="24"/>
          <w:lang w:val="en-AU"/>
        </w:rPr>
        <w:t xml:space="preserve">provision for medicines to be included on the PBS for supply </w:t>
      </w:r>
      <w:r w:rsidR="008442AE">
        <w:rPr>
          <w:rFonts w:ascii="Times New Roman" w:hAnsi="Times New Roman"/>
          <w:snapToGrid/>
          <w:szCs w:val="24"/>
          <w:lang w:val="en-AU"/>
        </w:rPr>
        <w:t xml:space="preserve">only </w:t>
      </w:r>
      <w:r w:rsidR="0063015A" w:rsidRPr="0063015A">
        <w:rPr>
          <w:rFonts w:ascii="Times New Roman" w:hAnsi="Times New Roman"/>
          <w:snapToGrid/>
          <w:szCs w:val="24"/>
          <w:lang w:val="en-AU"/>
        </w:rPr>
        <w:t>under the prescriber bag provisions of the Act.</w:t>
      </w:r>
    </w:p>
    <w:p w:rsidR="0045308A" w:rsidRDefault="0063015A" w:rsidP="003837A9">
      <w:pPr>
        <w:widowControl/>
        <w:spacing w:before="120" w:after="60"/>
        <w:ind w:left="741"/>
        <w:rPr>
          <w:rFonts w:ascii="Times New Roman" w:hAnsi="Times New Roman"/>
          <w:snapToGrid/>
          <w:szCs w:val="24"/>
          <w:lang w:val="en-AU"/>
        </w:rPr>
      </w:pPr>
      <w:r w:rsidRPr="0063015A">
        <w:rPr>
          <w:rFonts w:ascii="Times New Roman" w:hAnsi="Times New Roman"/>
          <w:snapToGrid/>
          <w:szCs w:val="24"/>
          <w:lang w:val="en-AU"/>
        </w:rPr>
        <w:t xml:space="preserve">The prescriber bag provisions are sections 93, 93AA and 93AB of the Act.  These sections provide for the supply of certain pharmaceutical benefits by medical practitioners, authorised midwives and authorised nurse practitioners, respectively, directly to patients </w:t>
      </w:r>
      <w:r w:rsidR="003837A9">
        <w:rPr>
          <w:rFonts w:ascii="Times New Roman" w:hAnsi="Times New Roman"/>
          <w:snapToGrid/>
          <w:szCs w:val="24"/>
          <w:lang w:val="en-AU"/>
        </w:rPr>
        <w:t>(</w:t>
      </w:r>
      <w:r w:rsidRPr="0063015A">
        <w:rPr>
          <w:rFonts w:ascii="Times New Roman" w:hAnsi="Times New Roman"/>
          <w:snapToGrid/>
          <w:szCs w:val="24"/>
          <w:lang w:val="en-AU"/>
        </w:rPr>
        <w:t xml:space="preserve">ie, </w:t>
      </w:r>
      <w:r w:rsidR="008442AE">
        <w:rPr>
          <w:rFonts w:ascii="Times New Roman" w:hAnsi="Times New Roman"/>
          <w:snapToGrid/>
          <w:szCs w:val="24"/>
          <w:lang w:val="en-AU"/>
        </w:rPr>
        <w:t xml:space="preserve">as </w:t>
      </w:r>
      <w:r w:rsidRPr="0063015A">
        <w:rPr>
          <w:rFonts w:ascii="Times New Roman" w:hAnsi="Times New Roman"/>
          <w:snapToGrid/>
          <w:szCs w:val="24"/>
          <w:lang w:val="en-AU"/>
        </w:rPr>
        <w:t>prescriber bag</w:t>
      </w:r>
      <w:r w:rsidR="008442AE">
        <w:rPr>
          <w:rFonts w:ascii="Times New Roman" w:hAnsi="Times New Roman"/>
          <w:snapToGrid/>
          <w:szCs w:val="24"/>
          <w:lang w:val="en-AU"/>
        </w:rPr>
        <w:t xml:space="preserve"> supplies</w:t>
      </w:r>
      <w:r w:rsidR="003837A9">
        <w:rPr>
          <w:rFonts w:ascii="Times New Roman" w:hAnsi="Times New Roman"/>
          <w:snapToGrid/>
          <w:szCs w:val="24"/>
          <w:lang w:val="en-AU"/>
        </w:rPr>
        <w:t>)</w:t>
      </w:r>
      <w:r w:rsidRPr="0063015A">
        <w:rPr>
          <w:rFonts w:ascii="Times New Roman" w:hAnsi="Times New Roman"/>
          <w:snapToGrid/>
          <w:szCs w:val="24"/>
          <w:lang w:val="en-AU"/>
        </w:rPr>
        <w:t xml:space="preserve">.  </w:t>
      </w:r>
      <w:r w:rsidR="0045308A">
        <w:rPr>
          <w:rFonts w:ascii="Times New Roman" w:hAnsi="Times New Roman"/>
          <w:snapToGrid/>
          <w:szCs w:val="24"/>
          <w:lang w:val="en-AU"/>
        </w:rPr>
        <w:t>The pharmaceutical benefits available for supply under the prescriber bag provisions may be:</w:t>
      </w:r>
    </w:p>
    <w:p w:rsidR="0045308A" w:rsidRDefault="0045308A" w:rsidP="003837A9">
      <w:pPr>
        <w:widowControl/>
        <w:numPr>
          <w:ilvl w:val="1"/>
          <w:numId w:val="3"/>
        </w:numPr>
        <w:tabs>
          <w:tab w:val="clear" w:pos="1440"/>
          <w:tab w:val="num" w:pos="1134"/>
        </w:tabs>
        <w:spacing w:before="60" w:after="60"/>
        <w:ind w:left="1134" w:hanging="425"/>
        <w:rPr>
          <w:rFonts w:ascii="Times New Roman" w:hAnsi="Times New Roman"/>
          <w:snapToGrid/>
          <w:szCs w:val="24"/>
          <w:lang w:val="en-AU"/>
        </w:rPr>
      </w:pPr>
      <w:r>
        <w:rPr>
          <w:rFonts w:ascii="Times New Roman" w:hAnsi="Times New Roman"/>
          <w:snapToGrid/>
          <w:szCs w:val="24"/>
          <w:lang w:val="en-AU"/>
        </w:rPr>
        <w:t>available for supply under the prescriber bag provisions and availabl</w:t>
      </w:r>
      <w:r w:rsidR="003D4A17">
        <w:rPr>
          <w:rFonts w:ascii="Times New Roman" w:hAnsi="Times New Roman"/>
          <w:snapToGrid/>
          <w:szCs w:val="24"/>
          <w:lang w:val="en-AU"/>
        </w:rPr>
        <w:t>e for general supply on the PBS</w:t>
      </w:r>
      <w:r>
        <w:rPr>
          <w:rFonts w:ascii="Times New Roman" w:hAnsi="Times New Roman"/>
          <w:snapToGrid/>
          <w:szCs w:val="24"/>
          <w:lang w:val="en-AU"/>
        </w:rPr>
        <w:t>; or</w:t>
      </w:r>
    </w:p>
    <w:p w:rsidR="0045308A" w:rsidRDefault="0045308A" w:rsidP="00322E3A">
      <w:pPr>
        <w:widowControl/>
        <w:numPr>
          <w:ilvl w:val="1"/>
          <w:numId w:val="3"/>
        </w:numPr>
        <w:tabs>
          <w:tab w:val="clear" w:pos="1440"/>
          <w:tab w:val="num" w:pos="1134"/>
        </w:tabs>
        <w:spacing w:before="60" w:after="120"/>
        <w:ind w:left="1134" w:right="-47" w:hanging="425"/>
        <w:rPr>
          <w:rFonts w:ascii="Times New Roman" w:hAnsi="Times New Roman"/>
          <w:snapToGrid/>
          <w:szCs w:val="24"/>
          <w:lang w:val="en-AU"/>
        </w:rPr>
      </w:pPr>
      <w:r>
        <w:rPr>
          <w:rFonts w:ascii="Times New Roman" w:hAnsi="Times New Roman"/>
          <w:snapToGrid/>
          <w:szCs w:val="24"/>
          <w:lang w:val="en-AU"/>
        </w:rPr>
        <w:t>available for supply only under the prescriber bag provisions and not available for general supply on the PBS (ie, prescriber bag only medicines).</w:t>
      </w:r>
      <w:r w:rsidR="008E404F">
        <w:rPr>
          <w:rFonts w:ascii="Times New Roman" w:hAnsi="Times New Roman"/>
          <w:snapToGrid/>
          <w:szCs w:val="24"/>
          <w:lang w:val="en-AU"/>
        </w:rPr>
        <w:t xml:space="preserve">  New subsections</w:t>
      </w:r>
      <w:r w:rsidR="00322E3A">
        <w:rPr>
          <w:rFonts w:ascii="Times New Roman" w:hAnsi="Times New Roman"/>
          <w:snapToGrid/>
          <w:szCs w:val="24"/>
          <w:lang w:val="en-AU"/>
        </w:rPr>
        <w:t> </w:t>
      </w:r>
      <w:r w:rsidR="008E404F">
        <w:rPr>
          <w:rFonts w:ascii="Times New Roman" w:hAnsi="Times New Roman"/>
          <w:snapToGrid/>
          <w:szCs w:val="24"/>
          <w:lang w:val="en-AU"/>
        </w:rPr>
        <w:t>85(2AA) and</w:t>
      </w:r>
      <w:r w:rsidR="00322E3A">
        <w:rPr>
          <w:rFonts w:ascii="Times New Roman" w:hAnsi="Times New Roman"/>
          <w:snapToGrid/>
          <w:szCs w:val="24"/>
          <w:lang w:val="en-AU"/>
        </w:rPr>
        <w:t> </w:t>
      </w:r>
      <w:r w:rsidR="00023CE7">
        <w:rPr>
          <w:rFonts w:ascii="Times New Roman" w:hAnsi="Times New Roman"/>
          <w:snapToGrid/>
          <w:szCs w:val="24"/>
          <w:lang w:val="en-AU"/>
        </w:rPr>
        <w:t>85(7A) and section</w:t>
      </w:r>
      <w:r w:rsidR="00322E3A">
        <w:rPr>
          <w:rFonts w:ascii="Times New Roman" w:hAnsi="Times New Roman"/>
          <w:snapToGrid/>
          <w:szCs w:val="24"/>
          <w:lang w:val="en-AU"/>
        </w:rPr>
        <w:t> </w:t>
      </w:r>
      <w:r w:rsidR="00023CE7">
        <w:rPr>
          <w:rFonts w:ascii="Times New Roman" w:hAnsi="Times New Roman"/>
          <w:snapToGrid/>
          <w:szCs w:val="24"/>
          <w:lang w:val="en-AU"/>
        </w:rPr>
        <w:t xml:space="preserve">85AAA </w:t>
      </w:r>
      <w:r w:rsidR="003D4D89">
        <w:rPr>
          <w:rFonts w:ascii="Times New Roman" w:hAnsi="Times New Roman"/>
          <w:snapToGrid/>
          <w:szCs w:val="24"/>
          <w:lang w:val="en-AU"/>
        </w:rPr>
        <w:t xml:space="preserve">of the Act </w:t>
      </w:r>
      <w:r w:rsidR="00023CE7">
        <w:rPr>
          <w:rFonts w:ascii="Times New Roman" w:hAnsi="Times New Roman"/>
          <w:snapToGrid/>
          <w:szCs w:val="24"/>
          <w:lang w:val="en-AU"/>
        </w:rPr>
        <w:t>provide for prescriber bag only medicines.</w:t>
      </w:r>
    </w:p>
    <w:p w:rsidR="0045308A" w:rsidRDefault="003D4D89" w:rsidP="003D4A17">
      <w:pPr>
        <w:widowControl/>
        <w:spacing w:after="120"/>
        <w:rPr>
          <w:rFonts w:ascii="Times New Roman" w:hAnsi="Times New Roman"/>
          <w:snapToGrid/>
          <w:szCs w:val="24"/>
          <w:lang w:val="en-AU"/>
        </w:rPr>
      </w:pPr>
      <w:r>
        <w:rPr>
          <w:rFonts w:ascii="Times New Roman" w:hAnsi="Times New Roman"/>
          <w:snapToGrid/>
          <w:szCs w:val="24"/>
          <w:lang w:val="en-AU"/>
        </w:rPr>
        <w:lastRenderedPageBreak/>
        <w:t xml:space="preserve">Prescriber bag only medicines are </w:t>
      </w:r>
      <w:r w:rsidR="0045308A">
        <w:rPr>
          <w:rFonts w:ascii="Times New Roman" w:hAnsi="Times New Roman"/>
          <w:snapToGrid/>
          <w:szCs w:val="24"/>
          <w:lang w:val="en-AU"/>
        </w:rPr>
        <w:t>excluded from the scope of the Special Arrangement.</w:t>
      </w:r>
    </w:p>
    <w:p w:rsidR="0045308A" w:rsidRPr="0063015A" w:rsidRDefault="008442AE" w:rsidP="003D4A17">
      <w:pPr>
        <w:widowControl/>
        <w:spacing w:after="120"/>
        <w:rPr>
          <w:rFonts w:ascii="Times New Roman" w:hAnsi="Times New Roman"/>
          <w:snapToGrid/>
        </w:rPr>
      </w:pPr>
      <w:r>
        <w:rPr>
          <w:rFonts w:ascii="Times New Roman" w:hAnsi="Times New Roman"/>
          <w:snapToGrid/>
        </w:rPr>
        <w:t xml:space="preserve">Details of each amendment made by </w:t>
      </w:r>
      <w:r w:rsidR="00023CE7">
        <w:rPr>
          <w:rFonts w:ascii="Times New Roman" w:hAnsi="Times New Roman"/>
          <w:snapToGrid/>
        </w:rPr>
        <w:t>th</w:t>
      </w:r>
      <w:r w:rsidR="003837A9">
        <w:rPr>
          <w:rFonts w:ascii="Times New Roman" w:hAnsi="Times New Roman"/>
          <w:snapToGrid/>
        </w:rPr>
        <w:t>is</w:t>
      </w:r>
      <w:r w:rsidR="00023CE7">
        <w:rPr>
          <w:rFonts w:ascii="Times New Roman" w:hAnsi="Times New Roman"/>
          <w:snapToGrid/>
        </w:rPr>
        <w:t xml:space="preserve"> </w:t>
      </w:r>
      <w:r w:rsidR="003837A9">
        <w:rPr>
          <w:rFonts w:ascii="Times New Roman" w:hAnsi="Times New Roman"/>
          <w:snapToGrid/>
        </w:rPr>
        <w:t>I</w:t>
      </w:r>
      <w:r w:rsidR="00023CE7">
        <w:rPr>
          <w:rFonts w:ascii="Times New Roman" w:hAnsi="Times New Roman"/>
          <w:snapToGrid/>
        </w:rPr>
        <w:t xml:space="preserve">nstrument </w:t>
      </w:r>
      <w:r>
        <w:rPr>
          <w:rFonts w:ascii="Times New Roman" w:hAnsi="Times New Roman"/>
          <w:snapToGrid/>
        </w:rPr>
        <w:t xml:space="preserve">are set out </w:t>
      </w:r>
      <w:r w:rsidR="00023CE7">
        <w:rPr>
          <w:rFonts w:ascii="Times New Roman" w:hAnsi="Times New Roman"/>
          <w:snapToGrid/>
        </w:rPr>
        <w:t xml:space="preserve">in the </w:t>
      </w:r>
      <w:r w:rsidR="00023CE7" w:rsidRPr="008442AE">
        <w:rPr>
          <w:rFonts w:ascii="Times New Roman" w:hAnsi="Times New Roman"/>
          <w:snapToGrid/>
          <w:u w:val="single"/>
        </w:rPr>
        <w:t>Attachment</w:t>
      </w:r>
      <w:r w:rsidR="00023CE7">
        <w:rPr>
          <w:rFonts w:ascii="Times New Roman" w:hAnsi="Times New Roman"/>
          <w:snapToGrid/>
        </w:rPr>
        <w:t>.</w:t>
      </w:r>
    </w:p>
    <w:p w:rsidR="0063015A" w:rsidRPr="0063015A" w:rsidRDefault="0063015A" w:rsidP="00E17333">
      <w:pPr>
        <w:keepNext/>
        <w:keepLines/>
        <w:widowControl/>
        <w:suppressAutoHyphens/>
        <w:spacing w:after="60"/>
        <w:rPr>
          <w:rFonts w:ascii="Times New Roman" w:hAnsi="Times New Roman"/>
          <w:b/>
          <w:snapToGrid/>
          <w:szCs w:val="24"/>
          <w:lang w:val="en-AU" w:eastAsia="en-AU"/>
        </w:rPr>
      </w:pPr>
      <w:r w:rsidRPr="0063015A">
        <w:rPr>
          <w:rFonts w:ascii="Times New Roman" w:hAnsi="Times New Roman"/>
          <w:b/>
          <w:snapToGrid/>
          <w:szCs w:val="24"/>
          <w:lang w:val="en-AU" w:eastAsia="en-AU"/>
        </w:rPr>
        <w:t>Consultation</w:t>
      </w:r>
    </w:p>
    <w:p w:rsidR="0063015A" w:rsidRPr="0063015A" w:rsidRDefault="0063015A" w:rsidP="003837A9">
      <w:pPr>
        <w:widowControl/>
        <w:spacing w:after="120"/>
        <w:rPr>
          <w:rFonts w:ascii="Times New Roman" w:hAnsi="Times New Roman"/>
          <w:snapToGrid/>
          <w:szCs w:val="24"/>
          <w:lang w:val="en-AU" w:eastAsia="en-AU"/>
        </w:rPr>
      </w:pPr>
      <w:r w:rsidRPr="0063015A">
        <w:rPr>
          <w:rFonts w:ascii="Times New Roman" w:hAnsi="Times New Roman"/>
          <w:snapToGrid/>
          <w:szCs w:val="24"/>
          <w:lang w:val="en-AU" w:eastAsia="en-AU"/>
        </w:rPr>
        <w:t xml:space="preserve">The changes made by this instrument </w:t>
      </w:r>
      <w:r w:rsidR="003837A9">
        <w:rPr>
          <w:rFonts w:ascii="Times New Roman" w:hAnsi="Times New Roman"/>
          <w:snapToGrid/>
          <w:szCs w:val="24"/>
          <w:lang w:val="en-AU" w:eastAsia="en-AU"/>
        </w:rPr>
        <w:t xml:space="preserve">are consequential to amendments to the Act and other </w:t>
      </w:r>
      <w:r w:rsidR="0044569C">
        <w:rPr>
          <w:rFonts w:ascii="Times New Roman" w:hAnsi="Times New Roman"/>
          <w:snapToGrid/>
          <w:szCs w:val="24"/>
          <w:lang w:val="en-AU" w:eastAsia="en-AU"/>
        </w:rPr>
        <w:t xml:space="preserve">legislative </w:t>
      </w:r>
      <w:r w:rsidR="003837A9">
        <w:rPr>
          <w:rFonts w:ascii="Times New Roman" w:hAnsi="Times New Roman"/>
          <w:snapToGrid/>
          <w:szCs w:val="24"/>
          <w:lang w:val="en-AU" w:eastAsia="en-AU"/>
        </w:rPr>
        <w:t xml:space="preserve">instruments.  They </w:t>
      </w:r>
      <w:r w:rsidRPr="0063015A">
        <w:rPr>
          <w:rFonts w:ascii="Times New Roman" w:hAnsi="Times New Roman"/>
          <w:snapToGrid/>
          <w:szCs w:val="24"/>
          <w:lang w:val="en-AU" w:eastAsia="en-AU"/>
        </w:rPr>
        <w:t xml:space="preserve">are </w:t>
      </w:r>
      <w:r w:rsidR="003837A9">
        <w:rPr>
          <w:rFonts w:ascii="Times New Roman" w:hAnsi="Times New Roman"/>
          <w:snapToGrid/>
          <w:szCs w:val="24"/>
          <w:lang w:val="en-AU" w:eastAsia="en-AU"/>
        </w:rPr>
        <w:t xml:space="preserve">technical </w:t>
      </w:r>
      <w:r w:rsidRPr="0063015A">
        <w:rPr>
          <w:rFonts w:ascii="Times New Roman" w:hAnsi="Times New Roman"/>
          <w:snapToGrid/>
          <w:szCs w:val="24"/>
          <w:lang w:val="en-AU" w:eastAsia="en-AU"/>
        </w:rPr>
        <w:t>and m</w:t>
      </w:r>
      <w:r w:rsidR="003837A9">
        <w:rPr>
          <w:rFonts w:ascii="Times New Roman" w:hAnsi="Times New Roman"/>
          <w:snapToGrid/>
          <w:szCs w:val="24"/>
          <w:lang w:val="en-AU" w:eastAsia="en-AU"/>
        </w:rPr>
        <w:t>achinery in nature.  No consultation was undertaken</w:t>
      </w:r>
      <w:r w:rsidRPr="0063015A">
        <w:rPr>
          <w:rFonts w:ascii="Times New Roman" w:hAnsi="Times New Roman"/>
          <w:snapToGrid/>
          <w:szCs w:val="24"/>
          <w:lang w:val="en-AU" w:eastAsia="en-AU"/>
        </w:rPr>
        <w:t>.</w:t>
      </w:r>
    </w:p>
    <w:p w:rsidR="0063015A" w:rsidRPr="0063015A" w:rsidRDefault="0063015A" w:rsidP="003837A9">
      <w:pPr>
        <w:widowControl/>
        <w:spacing w:after="120"/>
        <w:rPr>
          <w:rFonts w:ascii="Times New Roman" w:hAnsi="Times New Roman"/>
          <w:snapToGrid/>
          <w:szCs w:val="24"/>
          <w:lang w:val="en-AU"/>
        </w:rPr>
      </w:pPr>
      <w:r w:rsidRPr="0063015A">
        <w:rPr>
          <w:rFonts w:ascii="Times New Roman" w:hAnsi="Times New Roman"/>
          <w:snapToGrid/>
          <w:szCs w:val="24"/>
          <w:lang w:val="en-AU"/>
        </w:rPr>
        <w:t>This legislative instrument commences on 1 October 2012.</w:t>
      </w:r>
    </w:p>
    <w:p w:rsidR="0063015A" w:rsidRPr="0063015A" w:rsidRDefault="0063015A" w:rsidP="003837A9">
      <w:pPr>
        <w:widowControl/>
        <w:spacing w:after="120"/>
        <w:rPr>
          <w:rFonts w:ascii="Times New Roman" w:hAnsi="Times New Roman"/>
          <w:snapToGrid/>
          <w:szCs w:val="24"/>
          <w:lang w:val="en-AU" w:eastAsia="en-AU"/>
        </w:rPr>
      </w:pPr>
      <w:r w:rsidRPr="0063015A">
        <w:rPr>
          <w:rFonts w:ascii="Times New Roman" w:hAnsi="Times New Roman"/>
          <w:snapToGrid/>
          <w:szCs w:val="24"/>
          <w:lang w:val="en-AU" w:eastAsia="en-AU"/>
        </w:rPr>
        <w:t xml:space="preserve">This Instrument is a legislative instrument for the purposes of the </w:t>
      </w:r>
      <w:r w:rsidR="003837A9">
        <w:rPr>
          <w:rFonts w:ascii="Times New Roman" w:hAnsi="Times New Roman"/>
          <w:i/>
          <w:snapToGrid/>
          <w:szCs w:val="24"/>
          <w:lang w:val="en-AU" w:eastAsia="en-AU"/>
        </w:rPr>
        <w:t>Legislative Instruments Act 2</w:t>
      </w:r>
      <w:r w:rsidRPr="0063015A">
        <w:rPr>
          <w:rFonts w:ascii="Times New Roman" w:hAnsi="Times New Roman"/>
          <w:i/>
          <w:snapToGrid/>
          <w:szCs w:val="24"/>
          <w:lang w:val="en-AU" w:eastAsia="en-AU"/>
        </w:rPr>
        <w:t>003</w:t>
      </w:r>
      <w:r w:rsidRPr="0063015A">
        <w:rPr>
          <w:rFonts w:ascii="Times New Roman" w:hAnsi="Times New Roman"/>
          <w:snapToGrid/>
          <w:szCs w:val="24"/>
          <w:lang w:val="en-AU" w:eastAsia="en-AU"/>
        </w:rPr>
        <w:t>.</w:t>
      </w:r>
    </w:p>
    <w:p w:rsidR="001A57C2" w:rsidRDefault="001A57C2" w:rsidP="001A57C2">
      <w:pPr>
        <w:spacing w:before="480" w:after="120"/>
        <w:jc w:val="right"/>
        <w:rPr>
          <w:rFonts w:ascii="Times New Roman" w:hAnsi="Times New Roman"/>
          <w:b/>
          <w:bCs/>
          <w:snapToGrid/>
          <w:szCs w:val="24"/>
          <w:lang w:val="en-AU" w:eastAsia="en-AU"/>
        </w:rPr>
      </w:pPr>
      <w:r>
        <w:rPr>
          <w:rFonts w:ascii="Times New Roman" w:hAnsi="Times New Roman"/>
          <w:b/>
          <w:bCs/>
          <w:snapToGrid/>
          <w:szCs w:val="24"/>
          <w:lang w:val="en-AU" w:eastAsia="en-AU"/>
        </w:rPr>
        <w:br w:type="page"/>
      </w:r>
      <w:r>
        <w:rPr>
          <w:rFonts w:ascii="Times New Roman" w:hAnsi="Times New Roman"/>
          <w:b/>
          <w:bCs/>
          <w:snapToGrid/>
          <w:szCs w:val="24"/>
          <w:lang w:val="en-AU" w:eastAsia="en-AU"/>
        </w:rPr>
        <w:lastRenderedPageBreak/>
        <w:t>ATTACHMENT</w:t>
      </w:r>
    </w:p>
    <w:p w:rsidR="001A57C2" w:rsidRPr="003D4D89" w:rsidRDefault="001A57C2" w:rsidP="003D4D89">
      <w:pPr>
        <w:spacing w:before="240" w:after="60"/>
        <w:jc w:val="center"/>
        <w:rPr>
          <w:rFonts w:ascii="Times New Roman" w:hAnsi="Times New Roman"/>
          <w:b/>
        </w:rPr>
      </w:pPr>
      <w:r w:rsidRPr="003D4D89">
        <w:rPr>
          <w:rFonts w:ascii="Times New Roman" w:hAnsi="Times New Roman"/>
          <w:b/>
          <w:bCs/>
          <w:snapToGrid/>
          <w:szCs w:val="24"/>
          <w:lang w:val="en-AU" w:eastAsia="en-AU"/>
        </w:rPr>
        <w:t xml:space="preserve">Details of the </w:t>
      </w:r>
      <w:r w:rsidRPr="003D4D89">
        <w:rPr>
          <w:rFonts w:ascii="Times New Roman" w:hAnsi="Times New Roman"/>
          <w:b/>
          <w:i/>
        </w:rPr>
        <w:t>National Health (Remote Aboriginal Health Services Program) Special Arrangements</w:t>
      </w:r>
      <w:r w:rsidR="008A0856">
        <w:rPr>
          <w:rFonts w:ascii="Times New Roman" w:hAnsi="Times New Roman"/>
          <w:b/>
          <w:i/>
        </w:rPr>
        <w:t xml:space="preserve"> Amendment Instrument 2012 (No.2</w:t>
      </w:r>
      <w:r w:rsidRPr="003D4D89">
        <w:rPr>
          <w:rFonts w:ascii="Times New Roman" w:hAnsi="Times New Roman"/>
          <w:b/>
          <w:i/>
        </w:rPr>
        <w:t>)</w:t>
      </w:r>
    </w:p>
    <w:p w:rsidR="003D4D89" w:rsidRDefault="003D4D89" w:rsidP="003D4D89">
      <w:pPr>
        <w:ind w:right="45"/>
        <w:rPr>
          <w:rFonts w:ascii="Times New Roman" w:hAnsi="Times New Roman"/>
          <w:b/>
          <w:snapToGrid/>
        </w:rPr>
      </w:pPr>
    </w:p>
    <w:p w:rsidR="003D4D89" w:rsidRPr="003D4D89" w:rsidRDefault="003D4D89" w:rsidP="008004C8">
      <w:pPr>
        <w:tabs>
          <w:tab w:val="left" w:pos="1134"/>
        </w:tabs>
        <w:ind w:right="45"/>
        <w:rPr>
          <w:rFonts w:ascii="Times New Roman" w:hAnsi="Times New Roman"/>
          <w:b/>
          <w:snapToGrid/>
        </w:rPr>
      </w:pPr>
      <w:r w:rsidRPr="003D4D89">
        <w:rPr>
          <w:rFonts w:ascii="Times New Roman" w:hAnsi="Times New Roman"/>
          <w:b/>
          <w:snapToGrid/>
        </w:rPr>
        <w:t>Section 1</w:t>
      </w:r>
      <w:r w:rsidRPr="003D4D89">
        <w:rPr>
          <w:rFonts w:ascii="Times New Roman" w:hAnsi="Times New Roman"/>
          <w:b/>
          <w:snapToGrid/>
        </w:rPr>
        <w:tab/>
        <w:t xml:space="preserve">Name of </w:t>
      </w:r>
      <w:r w:rsidR="008E404F">
        <w:rPr>
          <w:rFonts w:ascii="Times New Roman" w:hAnsi="Times New Roman"/>
          <w:b/>
          <w:snapToGrid/>
        </w:rPr>
        <w:t>Instrument</w:t>
      </w:r>
    </w:p>
    <w:p w:rsidR="003D4D89" w:rsidRPr="003D4D89" w:rsidRDefault="003D4D89" w:rsidP="003D4D89">
      <w:pPr>
        <w:ind w:right="45"/>
        <w:rPr>
          <w:rFonts w:ascii="Times New Roman" w:hAnsi="Times New Roman"/>
          <w:snapToGrid/>
        </w:rPr>
      </w:pPr>
      <w:r w:rsidRPr="003D4D89">
        <w:rPr>
          <w:rFonts w:ascii="Times New Roman" w:hAnsi="Times New Roman"/>
          <w:snapToGrid/>
        </w:rPr>
        <w:t xml:space="preserve">This section provides that the title of the </w:t>
      </w:r>
      <w:r w:rsidR="001D016B">
        <w:rPr>
          <w:rFonts w:ascii="Times New Roman" w:hAnsi="Times New Roman"/>
          <w:snapToGrid/>
        </w:rPr>
        <w:t>i</w:t>
      </w:r>
      <w:r w:rsidR="008E404F">
        <w:rPr>
          <w:rFonts w:ascii="Times New Roman" w:hAnsi="Times New Roman"/>
          <w:snapToGrid/>
        </w:rPr>
        <w:t>nstrument</w:t>
      </w:r>
      <w:r w:rsidRPr="003D4D89">
        <w:rPr>
          <w:rFonts w:ascii="Times New Roman" w:hAnsi="Times New Roman"/>
          <w:snapToGrid/>
        </w:rPr>
        <w:t xml:space="preserve"> is the </w:t>
      </w:r>
      <w:r w:rsidRPr="003D4D89">
        <w:rPr>
          <w:rFonts w:ascii="Times New Roman" w:hAnsi="Times New Roman"/>
          <w:i/>
        </w:rPr>
        <w:t xml:space="preserve">National Health (Remote Aboriginal Health Services Program) Special Arrangements Amendment Instrument </w:t>
      </w:r>
      <w:r w:rsidR="008A0856">
        <w:rPr>
          <w:rFonts w:ascii="Times New Roman" w:hAnsi="Times New Roman"/>
          <w:i/>
        </w:rPr>
        <w:t>2012</w:t>
      </w:r>
      <w:bookmarkStart w:id="0" w:name="_GoBack"/>
      <w:bookmarkEnd w:id="0"/>
      <w:r w:rsidR="008A0856">
        <w:rPr>
          <w:rFonts w:ascii="Times New Roman" w:hAnsi="Times New Roman"/>
          <w:i/>
        </w:rPr>
        <w:t xml:space="preserve"> (No.2</w:t>
      </w:r>
      <w:r w:rsidRPr="003D4D89">
        <w:rPr>
          <w:rFonts w:ascii="Times New Roman" w:hAnsi="Times New Roman"/>
          <w:i/>
        </w:rPr>
        <w:t xml:space="preserve">) </w:t>
      </w:r>
      <w:r w:rsidRPr="003D4D89">
        <w:rPr>
          <w:rFonts w:ascii="Times New Roman" w:hAnsi="Times New Roman"/>
          <w:snapToGrid/>
          <w:szCs w:val="24"/>
          <w:lang w:val="en-AU"/>
        </w:rPr>
        <w:t xml:space="preserve">and that it may also be cited as PB </w:t>
      </w:r>
      <w:r w:rsidR="003837A9">
        <w:rPr>
          <w:rFonts w:ascii="Times New Roman" w:hAnsi="Times New Roman"/>
          <w:snapToGrid/>
          <w:szCs w:val="24"/>
          <w:lang w:val="en-AU"/>
        </w:rPr>
        <w:t>87</w:t>
      </w:r>
      <w:r w:rsidRPr="003D4D89">
        <w:rPr>
          <w:rFonts w:ascii="Times New Roman" w:hAnsi="Times New Roman"/>
          <w:snapToGrid/>
          <w:szCs w:val="24"/>
          <w:lang w:val="en-AU"/>
        </w:rPr>
        <w:t xml:space="preserve"> of 2012.</w:t>
      </w:r>
    </w:p>
    <w:p w:rsidR="003D4D89" w:rsidRPr="003D4D89" w:rsidRDefault="003D4D89" w:rsidP="003D4D89">
      <w:pPr>
        <w:ind w:right="45"/>
        <w:rPr>
          <w:rFonts w:ascii="Times New Roman" w:hAnsi="Times New Roman"/>
          <w:snapToGrid/>
        </w:rPr>
      </w:pPr>
    </w:p>
    <w:p w:rsidR="003D4D89" w:rsidRPr="003D4D89" w:rsidRDefault="003D4D89" w:rsidP="003D4D89">
      <w:pPr>
        <w:ind w:right="45"/>
        <w:rPr>
          <w:rFonts w:ascii="Times New Roman" w:hAnsi="Times New Roman"/>
          <w:b/>
          <w:snapToGrid/>
        </w:rPr>
      </w:pPr>
      <w:r w:rsidRPr="003D4D89">
        <w:rPr>
          <w:rFonts w:ascii="Times New Roman" w:hAnsi="Times New Roman"/>
          <w:b/>
          <w:snapToGrid/>
        </w:rPr>
        <w:t>Section 2</w:t>
      </w:r>
      <w:r w:rsidRPr="003D4D89">
        <w:rPr>
          <w:rFonts w:ascii="Times New Roman" w:hAnsi="Times New Roman"/>
          <w:b/>
          <w:snapToGrid/>
        </w:rPr>
        <w:tab/>
        <w:t>Commencement</w:t>
      </w:r>
    </w:p>
    <w:p w:rsidR="003D4D89" w:rsidRDefault="003D4D89" w:rsidP="008004C8">
      <w:pPr>
        <w:ind w:right="45"/>
        <w:rPr>
          <w:rFonts w:ascii="Times New Roman" w:hAnsi="Times New Roman"/>
          <w:snapToGrid/>
        </w:rPr>
      </w:pPr>
      <w:r w:rsidRPr="003D4D89">
        <w:rPr>
          <w:rFonts w:ascii="Times New Roman" w:hAnsi="Times New Roman"/>
          <w:snapToGrid/>
        </w:rPr>
        <w:t xml:space="preserve">This section provides for the </w:t>
      </w:r>
      <w:r w:rsidR="008E404F">
        <w:rPr>
          <w:rFonts w:ascii="Times New Roman" w:hAnsi="Times New Roman"/>
          <w:snapToGrid/>
        </w:rPr>
        <w:t>Instrument</w:t>
      </w:r>
      <w:r w:rsidRPr="003D4D89">
        <w:rPr>
          <w:rFonts w:ascii="Times New Roman" w:hAnsi="Times New Roman"/>
          <w:snapToGrid/>
        </w:rPr>
        <w:t xml:space="preserve"> to commence on 1 October 2012.  </w:t>
      </w:r>
    </w:p>
    <w:p w:rsidR="008004C8" w:rsidRPr="003D4D89" w:rsidRDefault="008004C8" w:rsidP="008004C8">
      <w:pPr>
        <w:ind w:right="45"/>
        <w:rPr>
          <w:rFonts w:ascii="Times New Roman" w:hAnsi="Times New Roman"/>
          <w:snapToGrid/>
        </w:rPr>
      </w:pPr>
    </w:p>
    <w:p w:rsidR="003D4D89" w:rsidRPr="008004C8" w:rsidRDefault="003D4D89" w:rsidP="008004C8">
      <w:pPr>
        <w:ind w:left="1134" w:right="45" w:hanging="1134"/>
        <w:rPr>
          <w:rFonts w:ascii="Times New Roman" w:hAnsi="Times New Roman"/>
          <w:b/>
        </w:rPr>
      </w:pPr>
      <w:r w:rsidRPr="008004C8">
        <w:rPr>
          <w:rFonts w:ascii="Times New Roman" w:hAnsi="Times New Roman"/>
          <w:b/>
        </w:rPr>
        <w:t>Section 3</w:t>
      </w:r>
      <w:r w:rsidRPr="008004C8">
        <w:rPr>
          <w:rFonts w:ascii="Times New Roman" w:hAnsi="Times New Roman"/>
          <w:b/>
        </w:rPr>
        <w:tab/>
        <w:t>Amendment of the</w:t>
      </w:r>
      <w:r w:rsidRPr="008004C8">
        <w:rPr>
          <w:rFonts w:ascii="Times New Roman" w:hAnsi="Times New Roman"/>
          <w:b/>
          <w:i/>
          <w:iCs/>
        </w:rPr>
        <w:t xml:space="preserve"> </w:t>
      </w:r>
      <w:r w:rsidRPr="008004C8">
        <w:rPr>
          <w:rFonts w:ascii="Times New Roman" w:hAnsi="Times New Roman"/>
          <w:b/>
          <w:i/>
        </w:rPr>
        <w:t xml:space="preserve">National Health (Remote Aboriginal Health Services Program) Special Arrangements </w:t>
      </w:r>
      <w:r w:rsidR="00992748" w:rsidRPr="008004C8">
        <w:rPr>
          <w:rFonts w:ascii="Times New Roman" w:hAnsi="Times New Roman"/>
          <w:b/>
          <w:i/>
        </w:rPr>
        <w:t>Instrument 2010</w:t>
      </w:r>
      <w:r w:rsidRPr="008004C8">
        <w:rPr>
          <w:rFonts w:ascii="Times New Roman" w:hAnsi="Times New Roman"/>
          <w:b/>
          <w:i/>
        </w:rPr>
        <w:t xml:space="preserve"> </w:t>
      </w:r>
      <w:r w:rsidRPr="008004C8">
        <w:rPr>
          <w:rFonts w:ascii="Times New Roman" w:hAnsi="Times New Roman"/>
          <w:b/>
        </w:rPr>
        <w:t>(PB 65 of 2010)</w:t>
      </w:r>
    </w:p>
    <w:p w:rsidR="003D4D89" w:rsidRPr="003D4D89" w:rsidRDefault="003D4D89" w:rsidP="003D4D89">
      <w:pPr>
        <w:ind w:right="45"/>
        <w:rPr>
          <w:rFonts w:ascii="Times New Roman" w:hAnsi="Times New Roman"/>
          <w:snapToGrid/>
        </w:rPr>
      </w:pPr>
      <w:r w:rsidRPr="003D4D89">
        <w:rPr>
          <w:rFonts w:ascii="Times New Roman" w:hAnsi="Times New Roman"/>
          <w:snapToGrid/>
        </w:rPr>
        <w:t xml:space="preserve">This section provides that Schedule 1 amends the </w:t>
      </w:r>
      <w:r w:rsidRPr="003D4D89">
        <w:rPr>
          <w:rFonts w:ascii="Times New Roman" w:hAnsi="Times New Roman"/>
          <w:i/>
        </w:rPr>
        <w:t>National Health (Remote Aboriginal Health Services Program) Special Arrangements Instrument 2010</w:t>
      </w:r>
      <w:r w:rsidRPr="003D4D89">
        <w:rPr>
          <w:rFonts w:ascii="Times New Roman" w:hAnsi="Times New Roman"/>
        </w:rPr>
        <w:t xml:space="preserve"> (PB 65 of 2010).</w:t>
      </w:r>
    </w:p>
    <w:p w:rsidR="003D4D89" w:rsidRPr="003D4D89" w:rsidRDefault="003D4D89" w:rsidP="003D4D89">
      <w:pPr>
        <w:ind w:right="45"/>
        <w:rPr>
          <w:rFonts w:ascii="Times New Roman" w:hAnsi="Times New Roman"/>
          <w:b/>
          <w:snapToGrid/>
        </w:rPr>
      </w:pPr>
    </w:p>
    <w:p w:rsidR="003D4D89" w:rsidRPr="003D4D89" w:rsidRDefault="003D4D89" w:rsidP="003D4D89">
      <w:pPr>
        <w:ind w:right="45"/>
        <w:rPr>
          <w:rFonts w:ascii="Times New Roman" w:hAnsi="Times New Roman"/>
          <w:b/>
          <w:snapToGrid/>
        </w:rPr>
      </w:pPr>
    </w:p>
    <w:p w:rsidR="0027015C" w:rsidRDefault="003D4D89" w:rsidP="0027015C">
      <w:pPr>
        <w:ind w:right="45"/>
        <w:rPr>
          <w:rFonts w:ascii="Times New Roman" w:hAnsi="Times New Roman"/>
          <w:b/>
          <w:snapToGrid/>
        </w:rPr>
      </w:pPr>
      <w:r w:rsidRPr="003D4D89">
        <w:rPr>
          <w:rFonts w:ascii="Times New Roman" w:hAnsi="Times New Roman"/>
          <w:b/>
          <w:snapToGrid/>
        </w:rPr>
        <w:t>SCHEDULE 1 – AMENDMENTS</w:t>
      </w:r>
    </w:p>
    <w:p w:rsidR="0027015C" w:rsidRDefault="0027015C" w:rsidP="0027015C">
      <w:pPr>
        <w:ind w:right="45"/>
        <w:rPr>
          <w:rFonts w:ascii="Times New Roman" w:hAnsi="Times New Roman"/>
          <w:b/>
          <w:snapToGrid/>
        </w:rPr>
      </w:pPr>
    </w:p>
    <w:p w:rsidR="00FB6DD3" w:rsidRPr="0027015C" w:rsidRDefault="003D4D89" w:rsidP="0027015C">
      <w:pPr>
        <w:ind w:right="45"/>
        <w:rPr>
          <w:rFonts w:ascii="Times New Roman" w:hAnsi="Times New Roman"/>
          <w:b/>
          <w:snapToGrid/>
        </w:rPr>
      </w:pPr>
      <w:r w:rsidRPr="003D4D89">
        <w:rPr>
          <w:rFonts w:ascii="Times New Roman" w:hAnsi="Times New Roman"/>
          <w:b/>
          <w:bCs/>
          <w:snapToGrid/>
        </w:rPr>
        <w:t xml:space="preserve">Item [1] – </w:t>
      </w:r>
      <w:r w:rsidRPr="003D4D89">
        <w:rPr>
          <w:rFonts w:ascii="Times New Roman" w:hAnsi="Times New Roman"/>
          <w:b/>
          <w:snapToGrid/>
        </w:rPr>
        <w:t xml:space="preserve">Section </w:t>
      </w:r>
      <w:r w:rsidR="00FB6DD3">
        <w:rPr>
          <w:rFonts w:ascii="Times New Roman" w:hAnsi="Times New Roman"/>
          <w:b/>
          <w:snapToGrid/>
        </w:rPr>
        <w:t>3</w:t>
      </w:r>
      <w:r w:rsidRPr="003D4D89">
        <w:rPr>
          <w:rFonts w:ascii="Times New Roman" w:hAnsi="Times New Roman"/>
          <w:b/>
          <w:bCs/>
          <w:i/>
          <w:snapToGrid/>
        </w:rPr>
        <w:br/>
      </w:r>
      <w:r w:rsidR="00FB6DD3" w:rsidRPr="00FB6DD3">
        <w:rPr>
          <w:rFonts w:ascii="Times New Roman" w:hAnsi="Times New Roman"/>
          <w:bCs/>
          <w:snapToGrid/>
          <w:szCs w:val="24"/>
          <w:lang w:val="en-AU" w:eastAsia="en-AU"/>
        </w:rPr>
        <w:t xml:space="preserve">This item inserts definitions </w:t>
      </w:r>
      <w:r w:rsidR="008004C8">
        <w:rPr>
          <w:rFonts w:ascii="Times New Roman" w:hAnsi="Times New Roman"/>
          <w:bCs/>
          <w:snapToGrid/>
          <w:szCs w:val="24"/>
          <w:lang w:val="en-AU" w:eastAsia="en-AU"/>
        </w:rPr>
        <w:t xml:space="preserve">for </w:t>
      </w:r>
      <w:r w:rsidR="00FB6DD3" w:rsidRPr="00FB6DD3">
        <w:rPr>
          <w:rFonts w:ascii="Times New Roman" w:hAnsi="Times New Roman"/>
          <w:bCs/>
          <w:snapToGrid/>
          <w:szCs w:val="24"/>
          <w:lang w:val="en-AU" w:eastAsia="en-AU"/>
        </w:rPr>
        <w:t>three new terms in the Special Arrangement.</w:t>
      </w:r>
    </w:p>
    <w:p w:rsidR="0027015C" w:rsidRDefault="0027015C" w:rsidP="00992748">
      <w:pPr>
        <w:ind w:right="45"/>
        <w:rPr>
          <w:rFonts w:ascii="Times New Roman" w:hAnsi="Times New Roman"/>
          <w:b/>
          <w:bCs/>
          <w:snapToGrid/>
        </w:rPr>
      </w:pPr>
    </w:p>
    <w:p w:rsidR="0027015C" w:rsidRDefault="00FB6DD3" w:rsidP="0027015C">
      <w:pPr>
        <w:ind w:right="45"/>
        <w:rPr>
          <w:rFonts w:ascii="Times New Roman" w:hAnsi="Times New Roman"/>
          <w:b/>
          <w:bCs/>
          <w:snapToGrid/>
          <w:szCs w:val="24"/>
          <w:lang w:val="en-AU" w:eastAsia="en-AU"/>
        </w:rPr>
      </w:pPr>
      <w:r>
        <w:rPr>
          <w:rFonts w:ascii="Times New Roman" w:hAnsi="Times New Roman"/>
          <w:b/>
          <w:bCs/>
          <w:snapToGrid/>
        </w:rPr>
        <w:t>Item [2</w:t>
      </w:r>
      <w:r w:rsidRPr="003D4D89">
        <w:rPr>
          <w:rFonts w:ascii="Times New Roman" w:hAnsi="Times New Roman"/>
          <w:b/>
          <w:bCs/>
          <w:snapToGrid/>
        </w:rPr>
        <w:t xml:space="preserve">] – </w:t>
      </w:r>
      <w:r w:rsidRPr="003D4D89">
        <w:rPr>
          <w:rFonts w:ascii="Times New Roman" w:hAnsi="Times New Roman"/>
          <w:b/>
          <w:snapToGrid/>
        </w:rPr>
        <w:t xml:space="preserve">Section </w:t>
      </w:r>
      <w:r>
        <w:rPr>
          <w:rFonts w:ascii="Times New Roman" w:hAnsi="Times New Roman"/>
          <w:b/>
          <w:snapToGrid/>
        </w:rPr>
        <w:t>5</w:t>
      </w:r>
      <w:r w:rsidRPr="003D4D89">
        <w:rPr>
          <w:rFonts w:ascii="Times New Roman" w:hAnsi="Times New Roman"/>
          <w:b/>
          <w:bCs/>
          <w:i/>
          <w:snapToGrid/>
        </w:rPr>
        <w:br/>
      </w:r>
      <w:r w:rsidRPr="00FB6DD3">
        <w:rPr>
          <w:rFonts w:ascii="Times New Roman" w:hAnsi="Times New Roman"/>
          <w:bCs/>
          <w:snapToGrid/>
          <w:szCs w:val="24"/>
          <w:lang w:val="en-AU" w:eastAsia="en-AU"/>
        </w:rPr>
        <w:t>This</w:t>
      </w:r>
      <w:r w:rsidR="008004C8">
        <w:rPr>
          <w:rFonts w:ascii="Times New Roman" w:hAnsi="Times New Roman"/>
          <w:bCs/>
          <w:snapToGrid/>
          <w:szCs w:val="24"/>
          <w:lang w:val="en-AU" w:eastAsia="en-AU"/>
        </w:rPr>
        <w:t xml:space="preserve"> item substitutes a new section </w:t>
      </w:r>
      <w:r>
        <w:rPr>
          <w:rFonts w:ascii="Times New Roman" w:hAnsi="Times New Roman"/>
          <w:bCs/>
          <w:snapToGrid/>
          <w:szCs w:val="24"/>
          <w:lang w:val="en-AU" w:eastAsia="en-AU"/>
        </w:rPr>
        <w:t xml:space="preserve">5 into the Special Arrangement.  The section sets out the pharmaceutical benefits that are available under the Special Arrangement.   All ready-prepared pharmaceutical </w:t>
      </w:r>
      <w:r w:rsidR="001D016B">
        <w:rPr>
          <w:rFonts w:ascii="Times New Roman" w:hAnsi="Times New Roman"/>
          <w:bCs/>
          <w:snapToGrid/>
          <w:szCs w:val="24"/>
          <w:lang w:val="en-AU" w:eastAsia="en-AU"/>
        </w:rPr>
        <w:t>benefits</w:t>
      </w:r>
      <w:r>
        <w:rPr>
          <w:rFonts w:ascii="Times New Roman" w:hAnsi="Times New Roman"/>
          <w:bCs/>
          <w:snapToGrid/>
          <w:szCs w:val="24"/>
          <w:lang w:val="en-AU" w:eastAsia="en-AU"/>
        </w:rPr>
        <w:t xml:space="preserve"> are available</w:t>
      </w:r>
      <w:r w:rsidR="001D016B">
        <w:rPr>
          <w:rFonts w:ascii="Times New Roman" w:hAnsi="Times New Roman"/>
          <w:bCs/>
          <w:snapToGrid/>
          <w:szCs w:val="24"/>
          <w:lang w:val="en-AU" w:eastAsia="en-AU"/>
        </w:rPr>
        <w:t>,</w:t>
      </w:r>
      <w:r>
        <w:rPr>
          <w:rFonts w:ascii="Times New Roman" w:hAnsi="Times New Roman"/>
          <w:bCs/>
          <w:snapToGrid/>
          <w:szCs w:val="24"/>
          <w:lang w:val="en-AU" w:eastAsia="en-AU"/>
        </w:rPr>
        <w:t xml:space="preserve"> other than those which are listed on the PBS as available for supply only under the prescriber bag provisions of the Act or under a special arrangement under section</w:t>
      </w:r>
      <w:r w:rsidR="008004C8">
        <w:rPr>
          <w:rFonts w:ascii="Times New Roman" w:hAnsi="Times New Roman"/>
          <w:bCs/>
          <w:snapToGrid/>
          <w:szCs w:val="24"/>
          <w:lang w:val="en-AU" w:eastAsia="en-AU"/>
        </w:rPr>
        <w:t> </w:t>
      </w:r>
      <w:r>
        <w:rPr>
          <w:rFonts w:ascii="Times New Roman" w:hAnsi="Times New Roman"/>
          <w:bCs/>
          <w:snapToGrid/>
          <w:szCs w:val="24"/>
          <w:lang w:val="en-AU" w:eastAsia="en-AU"/>
        </w:rPr>
        <w:t xml:space="preserve">100 of the Act.  The intention is that all ready-prepared pharmaceutical benefits which are generally available on the </w:t>
      </w:r>
      <w:r w:rsidR="008004C8" w:rsidRPr="0063015A">
        <w:rPr>
          <w:rFonts w:ascii="Times New Roman" w:hAnsi="Times New Roman"/>
          <w:snapToGrid/>
          <w:szCs w:val="24"/>
          <w:lang w:val="en-AU"/>
        </w:rPr>
        <w:t>Pharmaceutical Benefits Scheme</w:t>
      </w:r>
      <w:r w:rsidR="008004C8">
        <w:rPr>
          <w:rFonts w:ascii="Times New Roman" w:hAnsi="Times New Roman"/>
          <w:bCs/>
          <w:snapToGrid/>
          <w:szCs w:val="24"/>
          <w:lang w:val="en-AU" w:eastAsia="en-AU"/>
        </w:rPr>
        <w:t xml:space="preserve"> (</w:t>
      </w:r>
      <w:r>
        <w:rPr>
          <w:rFonts w:ascii="Times New Roman" w:hAnsi="Times New Roman"/>
          <w:bCs/>
          <w:snapToGrid/>
          <w:szCs w:val="24"/>
          <w:lang w:val="en-AU" w:eastAsia="en-AU"/>
        </w:rPr>
        <w:t>PBS</w:t>
      </w:r>
      <w:r w:rsidR="008004C8">
        <w:rPr>
          <w:rFonts w:ascii="Times New Roman" w:hAnsi="Times New Roman"/>
          <w:bCs/>
          <w:snapToGrid/>
          <w:szCs w:val="24"/>
          <w:lang w:val="en-AU" w:eastAsia="en-AU"/>
        </w:rPr>
        <w:t>)</w:t>
      </w:r>
      <w:r>
        <w:rPr>
          <w:rFonts w:ascii="Times New Roman" w:hAnsi="Times New Roman"/>
          <w:bCs/>
          <w:snapToGrid/>
          <w:szCs w:val="24"/>
          <w:lang w:val="en-AU" w:eastAsia="en-AU"/>
        </w:rPr>
        <w:t xml:space="preserve"> are available under the Special Arrang</w:t>
      </w:r>
      <w:r w:rsidR="00992748">
        <w:rPr>
          <w:rFonts w:ascii="Times New Roman" w:hAnsi="Times New Roman"/>
          <w:bCs/>
          <w:snapToGrid/>
          <w:szCs w:val="24"/>
          <w:lang w:val="en-AU" w:eastAsia="en-AU"/>
        </w:rPr>
        <w:t>ement, other than Schedule</w:t>
      </w:r>
      <w:r w:rsidR="008004C8">
        <w:rPr>
          <w:rFonts w:ascii="Times New Roman" w:hAnsi="Times New Roman"/>
          <w:bCs/>
          <w:snapToGrid/>
          <w:szCs w:val="24"/>
          <w:lang w:val="en-AU" w:eastAsia="en-AU"/>
        </w:rPr>
        <w:t> </w:t>
      </w:r>
      <w:r w:rsidR="00992748">
        <w:rPr>
          <w:rFonts w:ascii="Times New Roman" w:hAnsi="Times New Roman"/>
          <w:bCs/>
          <w:snapToGrid/>
          <w:szCs w:val="24"/>
          <w:lang w:val="en-AU" w:eastAsia="en-AU"/>
        </w:rPr>
        <w:t>8 drugs which are controlled substances.</w:t>
      </w:r>
    </w:p>
    <w:p w:rsidR="0027015C" w:rsidRDefault="0027015C" w:rsidP="008004C8">
      <w:pPr>
        <w:ind w:right="45"/>
        <w:rPr>
          <w:rFonts w:ascii="Times New Roman" w:hAnsi="Times New Roman"/>
          <w:b/>
          <w:bCs/>
          <w:snapToGrid/>
          <w:szCs w:val="24"/>
          <w:lang w:val="en-AU" w:eastAsia="en-AU"/>
        </w:rPr>
      </w:pPr>
    </w:p>
    <w:p w:rsidR="008004C8" w:rsidRDefault="00FB6DD3" w:rsidP="008004C8">
      <w:pPr>
        <w:spacing w:after="120"/>
        <w:ind w:right="45"/>
        <w:rPr>
          <w:rFonts w:ascii="Times New Roman" w:hAnsi="Times New Roman"/>
          <w:bCs/>
          <w:snapToGrid/>
          <w:szCs w:val="24"/>
          <w:lang w:val="en-AU" w:eastAsia="en-AU"/>
        </w:rPr>
      </w:pPr>
      <w:r>
        <w:rPr>
          <w:rFonts w:ascii="Times New Roman" w:hAnsi="Times New Roman"/>
          <w:b/>
          <w:bCs/>
          <w:snapToGrid/>
        </w:rPr>
        <w:t>Item [3</w:t>
      </w:r>
      <w:r w:rsidRPr="003D4D89">
        <w:rPr>
          <w:rFonts w:ascii="Times New Roman" w:hAnsi="Times New Roman"/>
          <w:b/>
          <w:bCs/>
          <w:snapToGrid/>
        </w:rPr>
        <w:t xml:space="preserve">] – </w:t>
      </w:r>
      <w:r w:rsidRPr="003D4D89">
        <w:rPr>
          <w:rFonts w:ascii="Times New Roman" w:hAnsi="Times New Roman"/>
          <w:b/>
          <w:snapToGrid/>
        </w:rPr>
        <w:t xml:space="preserve">Section </w:t>
      </w:r>
      <w:r w:rsidR="00992748">
        <w:rPr>
          <w:rFonts w:ascii="Times New Roman" w:hAnsi="Times New Roman"/>
          <w:b/>
          <w:snapToGrid/>
        </w:rPr>
        <w:t>9</w:t>
      </w:r>
      <w:r w:rsidRPr="003D4D89">
        <w:rPr>
          <w:rFonts w:ascii="Times New Roman" w:hAnsi="Times New Roman"/>
          <w:b/>
          <w:bCs/>
          <w:i/>
          <w:snapToGrid/>
        </w:rPr>
        <w:br/>
      </w:r>
      <w:r w:rsidRPr="00FB6DD3">
        <w:rPr>
          <w:rFonts w:ascii="Times New Roman" w:hAnsi="Times New Roman"/>
          <w:bCs/>
          <w:snapToGrid/>
          <w:szCs w:val="24"/>
          <w:lang w:val="en-AU" w:eastAsia="en-AU"/>
        </w:rPr>
        <w:t xml:space="preserve">This </w:t>
      </w:r>
      <w:r w:rsidR="00992748">
        <w:rPr>
          <w:rFonts w:ascii="Times New Roman" w:hAnsi="Times New Roman"/>
          <w:bCs/>
          <w:snapToGrid/>
          <w:szCs w:val="24"/>
          <w:lang w:val="en-AU" w:eastAsia="en-AU"/>
        </w:rPr>
        <w:t>item substitutes a new section</w:t>
      </w:r>
      <w:r w:rsidR="008004C8">
        <w:rPr>
          <w:rFonts w:ascii="Times New Roman" w:hAnsi="Times New Roman"/>
          <w:bCs/>
          <w:snapToGrid/>
          <w:szCs w:val="24"/>
          <w:lang w:val="en-AU" w:eastAsia="en-AU"/>
        </w:rPr>
        <w:t> </w:t>
      </w:r>
      <w:r w:rsidR="00992748">
        <w:rPr>
          <w:rFonts w:ascii="Times New Roman" w:hAnsi="Times New Roman"/>
          <w:bCs/>
          <w:snapToGrid/>
          <w:szCs w:val="24"/>
          <w:lang w:val="en-AU" w:eastAsia="en-AU"/>
        </w:rPr>
        <w:t>9 into the Special Arrangement.  The section provides for payments to approved pharmacists and approved hospital authorities who supply pharmaceutical benefits to Aboriginal Health Services under the Special Arrangement.  The new section provides for the same level of remuneration as the section</w:t>
      </w:r>
      <w:r w:rsidR="003D4A17">
        <w:rPr>
          <w:rFonts w:ascii="Times New Roman" w:hAnsi="Times New Roman"/>
          <w:bCs/>
          <w:snapToGrid/>
          <w:szCs w:val="24"/>
          <w:lang w:val="en-AU" w:eastAsia="en-AU"/>
        </w:rPr>
        <w:t xml:space="preserve"> which it replaces</w:t>
      </w:r>
      <w:r w:rsidR="00992748">
        <w:rPr>
          <w:rFonts w:ascii="Times New Roman" w:hAnsi="Times New Roman"/>
          <w:bCs/>
          <w:snapToGrid/>
          <w:szCs w:val="24"/>
          <w:lang w:val="en-AU" w:eastAsia="en-AU"/>
        </w:rPr>
        <w:t>.  Redrafting of the section was necessary to reflect amendments to the Act and other legislative instruments commencing on 1</w:t>
      </w:r>
      <w:r w:rsidR="008004C8">
        <w:rPr>
          <w:rFonts w:ascii="Times New Roman" w:hAnsi="Times New Roman"/>
          <w:bCs/>
          <w:snapToGrid/>
          <w:szCs w:val="24"/>
          <w:lang w:val="en-AU" w:eastAsia="en-AU"/>
        </w:rPr>
        <w:t> </w:t>
      </w:r>
      <w:r w:rsidR="00992748">
        <w:rPr>
          <w:rFonts w:ascii="Times New Roman" w:hAnsi="Times New Roman"/>
          <w:bCs/>
          <w:snapToGrid/>
          <w:szCs w:val="24"/>
          <w:lang w:val="en-AU" w:eastAsia="en-AU"/>
        </w:rPr>
        <w:t>October</w:t>
      </w:r>
      <w:r w:rsidR="008004C8">
        <w:rPr>
          <w:rFonts w:ascii="Times New Roman" w:hAnsi="Times New Roman"/>
          <w:bCs/>
          <w:snapToGrid/>
          <w:szCs w:val="24"/>
          <w:lang w:val="en-AU" w:eastAsia="en-AU"/>
        </w:rPr>
        <w:t> </w:t>
      </w:r>
      <w:r w:rsidR="00992748">
        <w:rPr>
          <w:rFonts w:ascii="Times New Roman" w:hAnsi="Times New Roman"/>
          <w:bCs/>
          <w:snapToGrid/>
          <w:szCs w:val="24"/>
          <w:lang w:val="en-AU" w:eastAsia="en-AU"/>
        </w:rPr>
        <w:t>2012.</w:t>
      </w:r>
    </w:p>
    <w:p w:rsidR="0027015C" w:rsidRPr="0027015C" w:rsidRDefault="00023CE7" w:rsidP="008004C8">
      <w:pPr>
        <w:spacing w:after="120"/>
        <w:ind w:right="45"/>
        <w:jc w:val="center"/>
        <w:rPr>
          <w:rFonts w:ascii="Times New Roman" w:hAnsi="Times New Roman"/>
          <w:b/>
          <w:szCs w:val="24"/>
        </w:rPr>
      </w:pPr>
      <w:r w:rsidRPr="00FB6DD3">
        <w:rPr>
          <w:rFonts w:ascii="Times New Roman" w:hAnsi="Times New Roman"/>
          <w:bCs/>
          <w:snapToGrid/>
          <w:szCs w:val="24"/>
          <w:lang w:val="en-AU" w:eastAsia="en-AU"/>
        </w:rPr>
        <w:br w:type="page"/>
      </w:r>
      <w:r w:rsidR="0027015C" w:rsidRPr="0027015C">
        <w:rPr>
          <w:rFonts w:ascii="Times New Roman" w:hAnsi="Times New Roman"/>
          <w:b/>
          <w:szCs w:val="24"/>
        </w:rPr>
        <w:lastRenderedPageBreak/>
        <w:t>Statement of Compatibility with Human Rights</w:t>
      </w:r>
    </w:p>
    <w:p w:rsidR="0027015C" w:rsidRPr="0027015C" w:rsidRDefault="0027015C" w:rsidP="0027015C">
      <w:pPr>
        <w:spacing w:after="120"/>
        <w:jc w:val="center"/>
        <w:rPr>
          <w:rFonts w:ascii="Times New Roman" w:hAnsi="Times New Roman"/>
          <w:szCs w:val="24"/>
        </w:rPr>
      </w:pPr>
      <w:r w:rsidRPr="0027015C">
        <w:rPr>
          <w:rFonts w:ascii="Times New Roman" w:hAnsi="Times New Roman"/>
          <w:i/>
          <w:szCs w:val="24"/>
        </w:rPr>
        <w:t>Prepared in accordance with Part 3 of the Human Rights (Parliamentary Scrutiny) Act 2011</w:t>
      </w:r>
    </w:p>
    <w:p w:rsidR="0027015C" w:rsidRDefault="0027015C" w:rsidP="0027015C">
      <w:pPr>
        <w:widowControl/>
        <w:spacing w:before="120" w:after="120" w:line="276" w:lineRule="auto"/>
        <w:jc w:val="center"/>
        <w:rPr>
          <w:rFonts w:ascii="Times New Roman" w:hAnsi="Times New Roman"/>
          <w:b/>
          <w:i/>
        </w:rPr>
      </w:pPr>
      <w:r w:rsidRPr="003D4D89">
        <w:rPr>
          <w:rFonts w:ascii="Times New Roman" w:hAnsi="Times New Roman"/>
          <w:b/>
          <w:i/>
        </w:rPr>
        <w:t>National Health (Remote Aboriginal Health Services Program) Special Arrangements</w:t>
      </w:r>
      <w:r w:rsidR="008A0856">
        <w:rPr>
          <w:rFonts w:ascii="Times New Roman" w:hAnsi="Times New Roman"/>
          <w:b/>
          <w:i/>
        </w:rPr>
        <w:t xml:space="preserve"> Amendment Instrument 2012 (No.2</w:t>
      </w:r>
      <w:r w:rsidRPr="003D4D89">
        <w:rPr>
          <w:rFonts w:ascii="Times New Roman" w:hAnsi="Times New Roman"/>
          <w:b/>
          <w:i/>
        </w:rPr>
        <w:t>)</w:t>
      </w:r>
    </w:p>
    <w:p w:rsidR="0027015C" w:rsidRPr="0027015C" w:rsidRDefault="0027015C" w:rsidP="0027015C">
      <w:pPr>
        <w:widowControl/>
        <w:spacing w:before="120" w:after="120" w:line="276" w:lineRule="auto"/>
        <w:jc w:val="center"/>
        <w:rPr>
          <w:rFonts w:ascii="Times New Roman" w:hAnsi="Times New Roman"/>
          <w:b/>
          <w:iCs/>
          <w:szCs w:val="24"/>
        </w:rPr>
      </w:pPr>
      <w:r w:rsidRPr="0027015C">
        <w:rPr>
          <w:rFonts w:ascii="Times New Roman" w:hAnsi="Times New Roman"/>
          <w:b/>
          <w:iCs/>
          <w:szCs w:val="24"/>
        </w:rPr>
        <w:t xml:space="preserve">PB </w:t>
      </w:r>
      <w:r w:rsidR="008004C8">
        <w:rPr>
          <w:rFonts w:ascii="Times New Roman" w:hAnsi="Times New Roman"/>
          <w:b/>
          <w:iCs/>
          <w:szCs w:val="24"/>
        </w:rPr>
        <w:t>87</w:t>
      </w:r>
      <w:r w:rsidRPr="0027015C">
        <w:rPr>
          <w:rFonts w:ascii="Times New Roman" w:hAnsi="Times New Roman"/>
          <w:b/>
          <w:iCs/>
          <w:szCs w:val="24"/>
        </w:rPr>
        <w:t xml:space="preserve"> of 2012</w:t>
      </w:r>
    </w:p>
    <w:p w:rsidR="0063015A" w:rsidRPr="0063015A" w:rsidRDefault="0063015A" w:rsidP="0027015C">
      <w:pPr>
        <w:widowControl/>
        <w:spacing w:before="120" w:after="120" w:line="276" w:lineRule="auto"/>
        <w:rPr>
          <w:rFonts w:ascii="Times New Roman" w:hAnsi="Times New Roman"/>
          <w:snapToGrid/>
          <w:szCs w:val="24"/>
          <w:lang w:val="en-AU"/>
        </w:rPr>
      </w:pPr>
      <w:r w:rsidRPr="0063015A">
        <w:rPr>
          <w:rFonts w:ascii="Times New Roman" w:hAnsi="Times New Roman"/>
          <w:snapToGrid/>
          <w:szCs w:val="24"/>
          <w:lang w:val="en-AU"/>
        </w:rPr>
        <w:t xml:space="preserve">This Legislative Instrument is compatible with the human rights and freedoms recognised or declared in the international instruments listed in section 3 of the </w:t>
      </w:r>
      <w:r w:rsidRPr="0063015A">
        <w:rPr>
          <w:rFonts w:ascii="Times New Roman" w:hAnsi="Times New Roman"/>
          <w:i/>
          <w:snapToGrid/>
          <w:szCs w:val="24"/>
          <w:lang w:val="en-AU"/>
        </w:rPr>
        <w:t>Human Rights (Parliamentary Scrutiny) Act 2011</w:t>
      </w:r>
      <w:r w:rsidRPr="0063015A">
        <w:rPr>
          <w:rFonts w:ascii="Times New Roman" w:hAnsi="Times New Roman"/>
          <w:snapToGrid/>
          <w:szCs w:val="24"/>
          <w:lang w:val="en-AU"/>
        </w:rPr>
        <w:t>.</w:t>
      </w:r>
    </w:p>
    <w:p w:rsidR="0063015A" w:rsidRPr="0063015A" w:rsidRDefault="0063015A" w:rsidP="008004C8">
      <w:pPr>
        <w:widowControl/>
        <w:spacing w:before="120" w:line="276" w:lineRule="auto"/>
        <w:jc w:val="both"/>
        <w:rPr>
          <w:rFonts w:ascii="Times New Roman" w:hAnsi="Times New Roman"/>
          <w:b/>
          <w:snapToGrid/>
          <w:szCs w:val="24"/>
          <w:lang w:val="en-AU"/>
        </w:rPr>
      </w:pPr>
      <w:r w:rsidRPr="0063015A">
        <w:rPr>
          <w:rFonts w:ascii="Times New Roman" w:hAnsi="Times New Roman"/>
          <w:b/>
          <w:snapToGrid/>
          <w:szCs w:val="24"/>
          <w:lang w:val="en-AU"/>
        </w:rPr>
        <w:t>Overview of the Legislative Instrument</w:t>
      </w:r>
    </w:p>
    <w:p w:rsidR="0063015A" w:rsidRPr="0063015A" w:rsidRDefault="0027015C" w:rsidP="0063015A">
      <w:pPr>
        <w:widowControl/>
        <w:spacing w:after="200"/>
        <w:rPr>
          <w:rFonts w:ascii="Times New Roman" w:hAnsi="Times New Roman"/>
          <w:snapToGrid/>
          <w:szCs w:val="24"/>
          <w:lang w:val="en-AU"/>
        </w:rPr>
      </w:pPr>
      <w:r w:rsidRPr="00023CE7">
        <w:rPr>
          <w:rFonts w:ascii="Times New Roman" w:hAnsi="Times New Roman"/>
          <w:snapToGrid/>
          <w:szCs w:val="24"/>
          <w:lang w:val="en-AU"/>
        </w:rPr>
        <w:t xml:space="preserve">The purpose of this </w:t>
      </w:r>
      <w:r>
        <w:rPr>
          <w:rFonts w:ascii="Times New Roman" w:hAnsi="Times New Roman"/>
          <w:snapToGrid/>
        </w:rPr>
        <w:t>Legislative Instrument</w:t>
      </w:r>
      <w:r w:rsidRPr="00023CE7">
        <w:rPr>
          <w:rFonts w:ascii="Times New Roman" w:hAnsi="Times New Roman"/>
          <w:snapToGrid/>
          <w:szCs w:val="24"/>
          <w:lang w:val="en-AU"/>
        </w:rPr>
        <w:t>, made under subsections</w:t>
      </w:r>
      <w:r w:rsidR="008004C8">
        <w:rPr>
          <w:rFonts w:ascii="Times New Roman" w:hAnsi="Times New Roman"/>
          <w:snapToGrid/>
          <w:szCs w:val="24"/>
          <w:lang w:val="en-AU"/>
        </w:rPr>
        <w:t> </w:t>
      </w:r>
      <w:r w:rsidRPr="00023CE7">
        <w:rPr>
          <w:rFonts w:ascii="Times New Roman" w:hAnsi="Times New Roman"/>
          <w:snapToGrid/>
          <w:szCs w:val="24"/>
          <w:lang w:val="en-AU"/>
        </w:rPr>
        <w:t>100(1) and</w:t>
      </w:r>
      <w:r w:rsidR="008004C8">
        <w:rPr>
          <w:rFonts w:ascii="Times New Roman" w:hAnsi="Times New Roman"/>
          <w:snapToGrid/>
          <w:szCs w:val="24"/>
          <w:lang w:val="en-AU"/>
        </w:rPr>
        <w:t> </w:t>
      </w:r>
      <w:r w:rsidRPr="00023CE7">
        <w:rPr>
          <w:rFonts w:ascii="Times New Roman" w:hAnsi="Times New Roman"/>
          <w:snapToGrid/>
          <w:szCs w:val="24"/>
          <w:lang w:val="en-AU"/>
        </w:rPr>
        <w:t xml:space="preserve">100(2) of the Act, is to amend the </w:t>
      </w:r>
      <w:r w:rsidRPr="00023CE7">
        <w:rPr>
          <w:rFonts w:ascii="Times New Roman" w:hAnsi="Times New Roman"/>
          <w:i/>
        </w:rPr>
        <w:t>National Health (Remote Aboriginal Health Services Program) Special Arrangements Instrument 2010</w:t>
      </w:r>
      <w:r w:rsidRPr="00023CE7">
        <w:rPr>
          <w:rFonts w:ascii="Times New Roman" w:hAnsi="Times New Roman"/>
        </w:rPr>
        <w:t xml:space="preserve"> (PB 65 of 2010)</w:t>
      </w:r>
      <w:r w:rsidRPr="00023CE7">
        <w:rPr>
          <w:rFonts w:ascii="Times New Roman" w:hAnsi="Times New Roman"/>
          <w:snapToGrid/>
          <w:szCs w:val="24"/>
          <w:lang w:val="en-AU"/>
        </w:rPr>
        <w:t xml:space="preserve"> </w:t>
      </w:r>
      <w:r w:rsidR="0063015A" w:rsidRPr="0063015A">
        <w:rPr>
          <w:rFonts w:ascii="Times New Roman" w:hAnsi="Times New Roman"/>
          <w:snapToGrid/>
          <w:szCs w:val="24"/>
          <w:lang w:val="en-AU"/>
        </w:rPr>
        <w:t xml:space="preserve">(the Special Arrangement), to reflect amendments to the Act made by the </w:t>
      </w:r>
      <w:r w:rsidR="0063015A" w:rsidRPr="0063015A">
        <w:rPr>
          <w:rFonts w:ascii="Times New Roman" w:hAnsi="Times New Roman"/>
          <w:i/>
          <w:snapToGrid/>
          <w:szCs w:val="24"/>
          <w:lang w:val="en-AU"/>
        </w:rPr>
        <w:t xml:space="preserve">National Health Amendment (Pharmaceutical Benefits Scheme) Act 2012 </w:t>
      </w:r>
      <w:r w:rsidR="0063015A" w:rsidRPr="0063015A">
        <w:rPr>
          <w:rFonts w:ascii="Times New Roman" w:hAnsi="Times New Roman"/>
          <w:snapToGrid/>
          <w:szCs w:val="24"/>
          <w:lang w:val="en-AU"/>
        </w:rPr>
        <w:t>which commence on 1 October 2012.</w:t>
      </w:r>
    </w:p>
    <w:p w:rsidR="0063015A" w:rsidRPr="0063015A" w:rsidRDefault="0063015A" w:rsidP="0063015A">
      <w:pPr>
        <w:widowControl/>
        <w:spacing w:after="200"/>
        <w:rPr>
          <w:rFonts w:ascii="Times New Roman" w:hAnsi="Times New Roman"/>
          <w:snapToGrid/>
          <w:szCs w:val="24"/>
          <w:lang w:val="en-AU"/>
        </w:rPr>
      </w:pPr>
      <w:r w:rsidRPr="0063015A">
        <w:rPr>
          <w:rFonts w:ascii="Times New Roman" w:hAnsi="Times New Roman"/>
          <w:snapToGrid/>
          <w:szCs w:val="24"/>
          <w:lang w:val="en-AU"/>
        </w:rPr>
        <w:t xml:space="preserve">This Instrument amends the Special Arrangement to </w:t>
      </w:r>
      <w:r w:rsidR="0027015C">
        <w:rPr>
          <w:rFonts w:ascii="Times New Roman" w:hAnsi="Times New Roman"/>
          <w:snapToGrid/>
          <w:szCs w:val="24"/>
          <w:lang w:val="en-AU"/>
        </w:rPr>
        <w:t xml:space="preserve">reflect the amended concepts in the Act and to </w:t>
      </w:r>
      <w:r w:rsidRPr="0063015A">
        <w:rPr>
          <w:rFonts w:ascii="Times New Roman" w:hAnsi="Times New Roman"/>
          <w:snapToGrid/>
          <w:szCs w:val="24"/>
          <w:lang w:val="en-AU"/>
        </w:rPr>
        <w:t>exclude pharmaceutical benefits that may only be supplied under the prescriber bag provisions of the Act from its scope.</w:t>
      </w:r>
    </w:p>
    <w:p w:rsidR="0063015A" w:rsidRPr="0063015A" w:rsidRDefault="0063015A" w:rsidP="008004C8">
      <w:pPr>
        <w:widowControl/>
        <w:spacing w:before="120" w:line="276" w:lineRule="auto"/>
        <w:rPr>
          <w:rFonts w:ascii="Times New Roman" w:hAnsi="Times New Roman"/>
          <w:b/>
          <w:snapToGrid/>
          <w:szCs w:val="24"/>
          <w:lang w:val="en-AU"/>
        </w:rPr>
      </w:pPr>
      <w:r w:rsidRPr="0063015A">
        <w:rPr>
          <w:rFonts w:ascii="Times New Roman" w:hAnsi="Times New Roman"/>
          <w:b/>
          <w:snapToGrid/>
          <w:szCs w:val="24"/>
          <w:lang w:val="en-AU"/>
        </w:rPr>
        <w:t>Human rights implications</w:t>
      </w:r>
    </w:p>
    <w:p w:rsidR="0063015A" w:rsidRPr="0063015A" w:rsidRDefault="0063015A" w:rsidP="008004C8">
      <w:pPr>
        <w:widowControl/>
        <w:spacing w:after="120" w:line="276" w:lineRule="auto"/>
        <w:rPr>
          <w:rFonts w:ascii="Times New Roman" w:hAnsi="Times New Roman"/>
          <w:snapToGrid/>
          <w:szCs w:val="24"/>
          <w:lang w:val="en-AU"/>
        </w:rPr>
      </w:pPr>
      <w:r w:rsidRPr="0063015A">
        <w:rPr>
          <w:rFonts w:ascii="Times New Roman" w:hAnsi="Times New Roman"/>
          <w:snapToGrid/>
          <w:szCs w:val="24"/>
          <w:lang w:val="en-AU"/>
        </w:rPr>
        <w:t>This legislative instrument engages Article</w:t>
      </w:r>
      <w:r w:rsidR="008004C8">
        <w:rPr>
          <w:rFonts w:ascii="Times New Roman" w:hAnsi="Times New Roman"/>
          <w:snapToGrid/>
          <w:szCs w:val="24"/>
          <w:lang w:val="en-AU"/>
        </w:rPr>
        <w:t>s</w:t>
      </w:r>
      <w:r w:rsidRPr="0063015A">
        <w:rPr>
          <w:rFonts w:ascii="Times New Roman" w:hAnsi="Times New Roman"/>
          <w:snapToGrid/>
          <w:szCs w:val="24"/>
          <w:lang w:val="en-AU"/>
        </w:rPr>
        <w:t xml:space="preserve"> 2 and 12 of the International Covenant on Economic, Social and Cultural Rights (ICESCR) by assisting with the progressive realisation by all appropriate means of the right of everyone to the enjoyment of the highest attainable standard of physical and mental health. </w:t>
      </w:r>
    </w:p>
    <w:p w:rsidR="0063015A" w:rsidRPr="0063015A" w:rsidRDefault="0063015A" w:rsidP="0063015A">
      <w:pPr>
        <w:widowControl/>
        <w:spacing w:before="120" w:after="120" w:line="276" w:lineRule="auto"/>
        <w:rPr>
          <w:rFonts w:ascii="Times New Roman" w:hAnsi="Times New Roman"/>
          <w:snapToGrid/>
          <w:szCs w:val="24"/>
          <w:lang w:val="en-AU"/>
        </w:rPr>
      </w:pPr>
      <w:r w:rsidRPr="0063015A">
        <w:rPr>
          <w:rFonts w:ascii="Times New Roman" w:hAnsi="Times New Roman"/>
          <w:snapToGrid/>
          <w:szCs w:val="24"/>
          <w:lang w:val="en-AU"/>
        </w:rPr>
        <w:t xml:space="preserve">The Pharmaceutical Benefits Scheme (PBS) is a benefit scheme which assists with advancement of this human right by providing for subsidised access by patients to medicines. This Special Arrangement ensures more ready and equitable access to PBS medicines for Indigenous Australians and is part of the Australian Government’s Closing the Gap reform agenda.  </w:t>
      </w:r>
      <w:r w:rsidRPr="0063015A">
        <w:rPr>
          <w:rFonts w:ascii="Times New Roman" w:hAnsi="Times New Roman"/>
          <w:snapToGrid/>
          <w:szCs w:val="24"/>
          <w:lang w:val="en"/>
        </w:rPr>
        <w:t>Closing the Gap is a commitment by all Australian governments to improve the lives of Indigenous Australians, and in particular provide a better future for Indigenous children.</w:t>
      </w:r>
    </w:p>
    <w:p w:rsidR="0063015A" w:rsidRPr="0063015A" w:rsidRDefault="0063015A" w:rsidP="008004C8">
      <w:pPr>
        <w:widowControl/>
        <w:spacing w:before="120" w:line="276" w:lineRule="auto"/>
        <w:rPr>
          <w:rFonts w:ascii="Times New Roman" w:hAnsi="Times New Roman"/>
          <w:b/>
          <w:snapToGrid/>
          <w:szCs w:val="24"/>
          <w:lang w:val="en-AU"/>
        </w:rPr>
      </w:pPr>
      <w:r w:rsidRPr="0063015A">
        <w:rPr>
          <w:rFonts w:ascii="Times New Roman" w:hAnsi="Times New Roman"/>
          <w:b/>
          <w:snapToGrid/>
          <w:szCs w:val="24"/>
          <w:lang w:val="en-AU"/>
        </w:rPr>
        <w:t>Conclusion</w:t>
      </w:r>
    </w:p>
    <w:p w:rsidR="0063015A" w:rsidRPr="0063015A" w:rsidRDefault="0063015A" w:rsidP="008004C8">
      <w:pPr>
        <w:widowControl/>
        <w:spacing w:after="120" w:line="276" w:lineRule="auto"/>
        <w:rPr>
          <w:rFonts w:ascii="Times New Roman" w:hAnsi="Times New Roman"/>
          <w:snapToGrid/>
          <w:szCs w:val="24"/>
          <w:lang w:val="en-AU"/>
        </w:rPr>
      </w:pPr>
      <w:r w:rsidRPr="0063015A">
        <w:rPr>
          <w:rFonts w:ascii="Times New Roman" w:hAnsi="Times New Roman"/>
          <w:snapToGrid/>
          <w:szCs w:val="24"/>
          <w:lang w:val="en-AU"/>
        </w:rPr>
        <w:t>This Legislative Instrument is compatible with human rights because it advances the protection of human rights.</w:t>
      </w:r>
    </w:p>
    <w:p w:rsidR="003671CE" w:rsidRDefault="003671CE" w:rsidP="003671CE">
      <w:pPr>
        <w:tabs>
          <w:tab w:val="left" w:pos="3119"/>
        </w:tabs>
        <w:spacing w:line="300" w:lineRule="atLeast"/>
        <w:jc w:val="center"/>
        <w:rPr>
          <w:rFonts w:ascii="Times New Roman" w:hAnsi="Times New Roman"/>
          <w:b/>
          <w:snapToGrid/>
          <w:szCs w:val="24"/>
          <w:lang w:val="en-AU"/>
        </w:rPr>
      </w:pPr>
    </w:p>
    <w:p w:rsidR="003671CE" w:rsidRDefault="008004C8" w:rsidP="003671CE">
      <w:pPr>
        <w:tabs>
          <w:tab w:val="left" w:pos="3119"/>
        </w:tabs>
        <w:spacing w:line="300" w:lineRule="atLeast"/>
        <w:jc w:val="center"/>
        <w:rPr>
          <w:rFonts w:ascii="Times New Roman" w:hAnsi="Times New Roman"/>
          <w:b/>
          <w:snapToGrid/>
          <w:szCs w:val="24"/>
          <w:lang w:val="en-AU"/>
        </w:rPr>
      </w:pPr>
      <w:r>
        <w:rPr>
          <w:rFonts w:ascii="Times New Roman" w:hAnsi="Times New Roman"/>
          <w:b/>
          <w:snapToGrid/>
          <w:szCs w:val="24"/>
          <w:lang w:val="en-AU"/>
        </w:rPr>
        <w:t>Kim Bessell</w:t>
      </w:r>
    </w:p>
    <w:p w:rsidR="003671CE" w:rsidRDefault="0063015A" w:rsidP="003671CE">
      <w:pPr>
        <w:tabs>
          <w:tab w:val="left" w:pos="3119"/>
        </w:tabs>
        <w:spacing w:line="300" w:lineRule="atLeast"/>
        <w:jc w:val="center"/>
        <w:rPr>
          <w:rFonts w:ascii="Times New Roman" w:hAnsi="Times New Roman"/>
          <w:b/>
          <w:snapToGrid/>
          <w:szCs w:val="24"/>
          <w:lang w:val="en-AU"/>
        </w:rPr>
      </w:pPr>
      <w:r w:rsidRPr="0063015A">
        <w:rPr>
          <w:rFonts w:ascii="Times New Roman" w:hAnsi="Times New Roman"/>
          <w:b/>
          <w:snapToGrid/>
          <w:szCs w:val="24"/>
          <w:lang w:val="en-AU"/>
        </w:rPr>
        <w:t>First Assistant Secretary</w:t>
      </w:r>
      <w:r w:rsidR="008004C8">
        <w:rPr>
          <w:rFonts w:ascii="Times New Roman" w:hAnsi="Times New Roman"/>
          <w:b/>
          <w:snapToGrid/>
          <w:szCs w:val="24"/>
          <w:lang w:val="en-AU"/>
        </w:rPr>
        <w:t xml:space="preserve"> (Acting)</w:t>
      </w:r>
    </w:p>
    <w:p w:rsidR="003671CE" w:rsidRDefault="0063015A" w:rsidP="003671CE">
      <w:pPr>
        <w:tabs>
          <w:tab w:val="left" w:pos="3119"/>
        </w:tabs>
        <w:spacing w:line="300" w:lineRule="atLeast"/>
        <w:jc w:val="center"/>
        <w:rPr>
          <w:rFonts w:ascii="Times New Roman" w:hAnsi="Times New Roman"/>
          <w:b/>
          <w:snapToGrid/>
          <w:szCs w:val="24"/>
          <w:lang w:val="en-AU"/>
        </w:rPr>
      </w:pPr>
      <w:r w:rsidRPr="0063015A">
        <w:rPr>
          <w:rFonts w:ascii="Times New Roman" w:hAnsi="Times New Roman"/>
          <w:b/>
          <w:snapToGrid/>
          <w:szCs w:val="24"/>
          <w:lang w:val="en-AU"/>
        </w:rPr>
        <w:t>Pharmaceutical Benefits Division</w:t>
      </w:r>
    </w:p>
    <w:p w:rsidR="0063015A" w:rsidRPr="0063015A" w:rsidRDefault="0063015A" w:rsidP="0027015C">
      <w:pPr>
        <w:tabs>
          <w:tab w:val="left" w:pos="3119"/>
        </w:tabs>
        <w:spacing w:after="200" w:line="300" w:lineRule="atLeast"/>
        <w:jc w:val="center"/>
        <w:rPr>
          <w:rFonts w:ascii="Times New Roman" w:hAnsi="Times New Roman"/>
          <w:b/>
          <w:snapToGrid/>
          <w:szCs w:val="24"/>
          <w:lang w:val="en-AU"/>
        </w:rPr>
      </w:pPr>
      <w:r w:rsidRPr="0063015A">
        <w:rPr>
          <w:rFonts w:ascii="Times New Roman" w:hAnsi="Times New Roman"/>
          <w:b/>
          <w:snapToGrid/>
          <w:szCs w:val="24"/>
          <w:lang w:val="en-AU"/>
        </w:rPr>
        <w:t>Department of Health and Ageing</w:t>
      </w:r>
    </w:p>
    <w:sectPr w:rsidR="0063015A" w:rsidRPr="0063015A" w:rsidSect="008004C8">
      <w:headerReference w:type="even" r:id="rId8"/>
      <w:headerReference w:type="default" r:id="rId9"/>
      <w:endnotePr>
        <w:numFmt w:val="decimal"/>
      </w:endnotePr>
      <w:pgSz w:w="11905" w:h="16837" w:code="9"/>
      <w:pgMar w:top="1381" w:right="1440" w:bottom="1191" w:left="1440" w:header="567" w:footer="1134" w:gutter="0"/>
      <w:paperSrc w:first="7" w:other="7"/>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4C8" w:rsidRDefault="008004C8">
      <w:r>
        <w:separator/>
      </w:r>
    </w:p>
  </w:endnote>
  <w:endnote w:type="continuationSeparator" w:id="0">
    <w:p w:rsidR="008004C8" w:rsidRDefault="00800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4C8" w:rsidRDefault="008004C8">
      <w:r>
        <w:separator/>
      </w:r>
    </w:p>
  </w:footnote>
  <w:footnote w:type="continuationSeparator" w:id="0">
    <w:p w:rsidR="008004C8" w:rsidRDefault="008004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4C8" w:rsidRDefault="008004C8" w:rsidP="004732A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004C8" w:rsidRDefault="008004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4C8" w:rsidRPr="008004C8" w:rsidRDefault="008004C8" w:rsidP="008004C8">
    <w:pPr>
      <w:pStyle w:val="Header"/>
      <w:jc w:val="center"/>
      <w:rPr>
        <w:rFonts w:ascii="Times New Roman" w:hAnsi="Times New Roman"/>
      </w:rPr>
    </w:pPr>
    <w:r w:rsidRPr="008004C8">
      <w:rPr>
        <w:rFonts w:ascii="Times New Roman" w:hAnsi="Times New Roman"/>
      </w:rPr>
      <w:fldChar w:fldCharType="begin"/>
    </w:r>
    <w:r w:rsidRPr="008004C8">
      <w:rPr>
        <w:rFonts w:ascii="Times New Roman" w:hAnsi="Times New Roman"/>
      </w:rPr>
      <w:instrText xml:space="preserve"> PAGE   \* MERGEFORMAT </w:instrText>
    </w:r>
    <w:r w:rsidRPr="008004C8">
      <w:rPr>
        <w:rFonts w:ascii="Times New Roman" w:hAnsi="Times New Roman"/>
      </w:rPr>
      <w:fldChar w:fldCharType="separate"/>
    </w:r>
    <w:r w:rsidR="00723D8E">
      <w:rPr>
        <w:rFonts w:ascii="Times New Roman" w:hAnsi="Times New Roman"/>
        <w:noProof/>
      </w:rPr>
      <w:t>3</w:t>
    </w:r>
    <w:r w:rsidRPr="008004C8">
      <w:rPr>
        <w:rFonts w:ascii="Times New Roman" w:hAnsi="Times New Roman"/>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A0C20"/>
    <w:multiLevelType w:val="hybridMultilevel"/>
    <w:tmpl w:val="7180AB66"/>
    <w:lvl w:ilvl="0" w:tplc="AC0A9278">
      <w:start w:val="1"/>
      <w:numFmt w:val="bullet"/>
      <w:lvlText w:val=""/>
      <w:lvlJc w:val="left"/>
      <w:pPr>
        <w:tabs>
          <w:tab w:val="num" w:pos="780"/>
        </w:tabs>
        <w:ind w:left="780" w:hanging="360"/>
      </w:pPr>
      <w:rPr>
        <w:rFonts w:ascii="Symbol" w:hAnsi="Symbol" w:hint="default"/>
        <w:sz w:val="16"/>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nsid w:val="65193341"/>
    <w:multiLevelType w:val="hybridMultilevel"/>
    <w:tmpl w:val="02140F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81D4966"/>
    <w:multiLevelType w:val="hybridMultilevel"/>
    <w:tmpl w:val="0F8E13D2"/>
    <w:lvl w:ilvl="0" w:tplc="42A887F2">
      <w:start w:val="1"/>
      <w:numFmt w:val="lowerLetter"/>
      <w:lvlText w:val="(%1)"/>
      <w:lvlJc w:val="left"/>
      <w:pPr>
        <w:tabs>
          <w:tab w:val="num" w:pos="1215"/>
        </w:tabs>
        <w:ind w:left="1215"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9923B0A"/>
    <w:multiLevelType w:val="hybridMultilevel"/>
    <w:tmpl w:val="A65CAC4E"/>
    <w:lvl w:ilvl="0" w:tplc="04090001">
      <w:start w:val="1"/>
      <w:numFmt w:val="bullet"/>
      <w:lvlText w:val=""/>
      <w:lvlJc w:val="left"/>
      <w:pPr>
        <w:tabs>
          <w:tab w:val="num" w:pos="720"/>
        </w:tabs>
        <w:ind w:left="720" w:hanging="360"/>
      </w:pPr>
      <w:rPr>
        <w:rFonts w:ascii="Symbol" w:hAnsi="Symbol" w:hint="default"/>
      </w:rPr>
    </w:lvl>
    <w:lvl w:ilvl="1" w:tplc="ADBA5ED0">
      <w:start w:val="1"/>
      <w:numFmt w:val="bullet"/>
      <w:lvlText w:val="o"/>
      <w:lvlJc w:val="left"/>
      <w:pPr>
        <w:tabs>
          <w:tab w:val="num" w:pos="1440"/>
        </w:tabs>
        <w:ind w:left="1440" w:hanging="360"/>
      </w:pPr>
      <w:rPr>
        <w:rFonts w:ascii="Courier New" w:hAnsi="Courier New"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2AF"/>
    <w:rsid w:val="00011598"/>
    <w:rsid w:val="00023CE7"/>
    <w:rsid w:val="000825CB"/>
    <w:rsid w:val="001A57C2"/>
    <w:rsid w:val="001D016B"/>
    <w:rsid w:val="0027015C"/>
    <w:rsid w:val="00322E3A"/>
    <w:rsid w:val="003671CE"/>
    <w:rsid w:val="003837A9"/>
    <w:rsid w:val="003D4A17"/>
    <w:rsid w:val="003D4D89"/>
    <w:rsid w:val="0044569C"/>
    <w:rsid w:val="0045308A"/>
    <w:rsid w:val="004732AF"/>
    <w:rsid w:val="004F7ED1"/>
    <w:rsid w:val="006060EB"/>
    <w:rsid w:val="0063015A"/>
    <w:rsid w:val="00634116"/>
    <w:rsid w:val="00723D8E"/>
    <w:rsid w:val="007E5046"/>
    <w:rsid w:val="008004C8"/>
    <w:rsid w:val="008442AE"/>
    <w:rsid w:val="00875A66"/>
    <w:rsid w:val="008A0856"/>
    <w:rsid w:val="008E404F"/>
    <w:rsid w:val="00992748"/>
    <w:rsid w:val="00D351CB"/>
    <w:rsid w:val="00E17333"/>
    <w:rsid w:val="00FB6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32AF"/>
    <w:pPr>
      <w:widowControl w:val="0"/>
    </w:pPr>
    <w:rPr>
      <w:rFonts w:ascii="Courier New" w:hAnsi="Courier New"/>
      <w:snapToGrid w:val="0"/>
      <w:sz w:val="24"/>
      <w:lang w:val="en-US" w:eastAsia="en-US"/>
    </w:rPr>
  </w:style>
  <w:style w:type="paragraph" w:styleId="Heading5">
    <w:name w:val="heading 5"/>
    <w:basedOn w:val="Normal"/>
    <w:next w:val="Normal"/>
    <w:qFormat/>
    <w:rsid w:val="004732AF"/>
    <w:pPr>
      <w:keepNext/>
      <w:outlineLvl w:val="4"/>
    </w:pPr>
    <w:rPr>
      <w:rFonts w:ascii="Times New Roman" w:hAnsi="Times New Roman"/>
      <w:b/>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link w:val="Heading6Char"/>
    <w:rsid w:val="004732AF"/>
    <w:pPr>
      <w:keepNext/>
      <w:keepLines/>
      <w:widowControl/>
      <w:suppressAutoHyphens/>
      <w:spacing w:after="120"/>
      <w:jc w:val="both"/>
    </w:pPr>
    <w:rPr>
      <w:rFonts w:ascii="Times New Roman" w:hAnsi="Times New Roman"/>
      <w:b/>
      <w:bCs/>
      <w:snapToGrid/>
      <w:sz w:val="20"/>
      <w:lang w:val="en-AU" w:eastAsia="en-AU"/>
    </w:rPr>
  </w:style>
  <w:style w:type="paragraph" w:customStyle="1" w:styleId="Heading4">
    <w:name w:val="Heading4"/>
    <w:basedOn w:val="Normal"/>
    <w:rsid w:val="004732AF"/>
    <w:pPr>
      <w:keepNext/>
      <w:keepLines/>
      <w:widowControl/>
      <w:suppressAutoHyphens/>
      <w:spacing w:after="120"/>
      <w:jc w:val="center"/>
    </w:pPr>
    <w:rPr>
      <w:rFonts w:ascii="Times New Roman" w:hAnsi="Times New Roman"/>
      <w:b/>
      <w:bCs/>
      <w:snapToGrid/>
      <w:sz w:val="20"/>
      <w:lang w:val="en-AU" w:eastAsia="en-AU"/>
    </w:rPr>
  </w:style>
  <w:style w:type="paragraph" w:styleId="Header">
    <w:name w:val="header"/>
    <w:basedOn w:val="Normal"/>
    <w:rsid w:val="004732AF"/>
    <w:pPr>
      <w:tabs>
        <w:tab w:val="center" w:pos="4153"/>
        <w:tab w:val="right" w:pos="8306"/>
      </w:tabs>
    </w:pPr>
  </w:style>
  <w:style w:type="character" w:styleId="PageNumber">
    <w:name w:val="page number"/>
    <w:basedOn w:val="DefaultParagraphFont"/>
    <w:rsid w:val="004732AF"/>
  </w:style>
  <w:style w:type="character" w:customStyle="1" w:styleId="Heading6Char">
    <w:name w:val="Heading6 Char"/>
    <w:link w:val="Heading6"/>
    <w:locked/>
    <w:rsid w:val="0063015A"/>
    <w:rPr>
      <w:b/>
      <w:bCs/>
      <w:lang w:val="en-AU" w:eastAsia="en-AU" w:bidi="ar-SA"/>
    </w:rPr>
  </w:style>
  <w:style w:type="paragraph" w:customStyle="1" w:styleId="list1">
    <w:name w:val="list1"/>
    <w:basedOn w:val="Normal"/>
    <w:rsid w:val="0063015A"/>
    <w:pPr>
      <w:keepLines/>
      <w:widowControl/>
      <w:suppressAutoHyphens/>
      <w:spacing w:before="60" w:after="60"/>
      <w:ind w:left="567" w:hanging="567"/>
      <w:jc w:val="both"/>
    </w:pPr>
    <w:rPr>
      <w:rFonts w:ascii="Times New Roman" w:hAnsi="Times New Roman"/>
      <w:snapToGrid/>
      <w:sz w:val="20"/>
      <w:lang w:val="en-AU" w:eastAsia="en-AU"/>
    </w:rPr>
  </w:style>
  <w:style w:type="paragraph" w:customStyle="1" w:styleId="A1">
    <w:name w:val="A1"/>
    <w:aliases w:val="Heading Amendment,1. Amendment"/>
    <w:basedOn w:val="Normal"/>
    <w:next w:val="Normal"/>
    <w:rsid w:val="003D4D89"/>
    <w:pPr>
      <w:keepNext/>
      <w:widowControl/>
      <w:spacing w:before="480" w:line="260" w:lineRule="exact"/>
      <w:ind w:left="964" w:hanging="964"/>
    </w:pPr>
    <w:rPr>
      <w:rFonts w:ascii="Arial" w:hAnsi="Arial" w:cs="Arial"/>
      <w:b/>
      <w:bCs/>
      <w:snapToGrid/>
      <w:szCs w:val="24"/>
      <w:lang w:val="en-AU" w:eastAsia="en-AU"/>
    </w:rPr>
  </w:style>
  <w:style w:type="paragraph" w:styleId="Footer">
    <w:name w:val="footer"/>
    <w:basedOn w:val="Normal"/>
    <w:link w:val="FooterChar"/>
    <w:rsid w:val="008004C8"/>
    <w:pPr>
      <w:tabs>
        <w:tab w:val="center" w:pos="4513"/>
        <w:tab w:val="right" w:pos="9026"/>
      </w:tabs>
    </w:pPr>
  </w:style>
  <w:style w:type="character" w:customStyle="1" w:styleId="FooterChar">
    <w:name w:val="Footer Char"/>
    <w:link w:val="Footer"/>
    <w:rsid w:val="008004C8"/>
    <w:rPr>
      <w:rFonts w:ascii="Courier New" w:hAnsi="Courier New"/>
      <w:snapToGrid w:val="0"/>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32AF"/>
    <w:pPr>
      <w:widowControl w:val="0"/>
    </w:pPr>
    <w:rPr>
      <w:rFonts w:ascii="Courier New" w:hAnsi="Courier New"/>
      <w:snapToGrid w:val="0"/>
      <w:sz w:val="24"/>
      <w:lang w:val="en-US" w:eastAsia="en-US"/>
    </w:rPr>
  </w:style>
  <w:style w:type="paragraph" w:styleId="Heading5">
    <w:name w:val="heading 5"/>
    <w:basedOn w:val="Normal"/>
    <w:next w:val="Normal"/>
    <w:qFormat/>
    <w:rsid w:val="004732AF"/>
    <w:pPr>
      <w:keepNext/>
      <w:outlineLvl w:val="4"/>
    </w:pPr>
    <w:rPr>
      <w:rFonts w:ascii="Times New Roman" w:hAnsi="Times New Roman"/>
      <w:b/>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link w:val="Heading6Char"/>
    <w:rsid w:val="004732AF"/>
    <w:pPr>
      <w:keepNext/>
      <w:keepLines/>
      <w:widowControl/>
      <w:suppressAutoHyphens/>
      <w:spacing w:after="120"/>
      <w:jc w:val="both"/>
    </w:pPr>
    <w:rPr>
      <w:rFonts w:ascii="Times New Roman" w:hAnsi="Times New Roman"/>
      <w:b/>
      <w:bCs/>
      <w:snapToGrid/>
      <w:sz w:val="20"/>
      <w:lang w:val="en-AU" w:eastAsia="en-AU"/>
    </w:rPr>
  </w:style>
  <w:style w:type="paragraph" w:customStyle="1" w:styleId="Heading4">
    <w:name w:val="Heading4"/>
    <w:basedOn w:val="Normal"/>
    <w:rsid w:val="004732AF"/>
    <w:pPr>
      <w:keepNext/>
      <w:keepLines/>
      <w:widowControl/>
      <w:suppressAutoHyphens/>
      <w:spacing w:after="120"/>
      <w:jc w:val="center"/>
    </w:pPr>
    <w:rPr>
      <w:rFonts w:ascii="Times New Roman" w:hAnsi="Times New Roman"/>
      <w:b/>
      <w:bCs/>
      <w:snapToGrid/>
      <w:sz w:val="20"/>
      <w:lang w:val="en-AU" w:eastAsia="en-AU"/>
    </w:rPr>
  </w:style>
  <w:style w:type="paragraph" w:styleId="Header">
    <w:name w:val="header"/>
    <w:basedOn w:val="Normal"/>
    <w:rsid w:val="004732AF"/>
    <w:pPr>
      <w:tabs>
        <w:tab w:val="center" w:pos="4153"/>
        <w:tab w:val="right" w:pos="8306"/>
      </w:tabs>
    </w:pPr>
  </w:style>
  <w:style w:type="character" w:styleId="PageNumber">
    <w:name w:val="page number"/>
    <w:basedOn w:val="DefaultParagraphFont"/>
    <w:rsid w:val="004732AF"/>
  </w:style>
  <w:style w:type="character" w:customStyle="1" w:styleId="Heading6Char">
    <w:name w:val="Heading6 Char"/>
    <w:link w:val="Heading6"/>
    <w:locked/>
    <w:rsid w:val="0063015A"/>
    <w:rPr>
      <w:b/>
      <w:bCs/>
      <w:lang w:val="en-AU" w:eastAsia="en-AU" w:bidi="ar-SA"/>
    </w:rPr>
  </w:style>
  <w:style w:type="paragraph" w:customStyle="1" w:styleId="list1">
    <w:name w:val="list1"/>
    <w:basedOn w:val="Normal"/>
    <w:rsid w:val="0063015A"/>
    <w:pPr>
      <w:keepLines/>
      <w:widowControl/>
      <w:suppressAutoHyphens/>
      <w:spacing w:before="60" w:after="60"/>
      <w:ind w:left="567" w:hanging="567"/>
      <w:jc w:val="both"/>
    </w:pPr>
    <w:rPr>
      <w:rFonts w:ascii="Times New Roman" w:hAnsi="Times New Roman"/>
      <w:snapToGrid/>
      <w:sz w:val="20"/>
      <w:lang w:val="en-AU" w:eastAsia="en-AU"/>
    </w:rPr>
  </w:style>
  <w:style w:type="paragraph" w:customStyle="1" w:styleId="A1">
    <w:name w:val="A1"/>
    <w:aliases w:val="Heading Amendment,1. Amendment"/>
    <w:basedOn w:val="Normal"/>
    <w:next w:val="Normal"/>
    <w:rsid w:val="003D4D89"/>
    <w:pPr>
      <w:keepNext/>
      <w:widowControl/>
      <w:spacing w:before="480" w:line="260" w:lineRule="exact"/>
      <w:ind w:left="964" w:hanging="964"/>
    </w:pPr>
    <w:rPr>
      <w:rFonts w:ascii="Arial" w:hAnsi="Arial" w:cs="Arial"/>
      <w:b/>
      <w:bCs/>
      <w:snapToGrid/>
      <w:szCs w:val="24"/>
      <w:lang w:val="en-AU" w:eastAsia="en-AU"/>
    </w:rPr>
  </w:style>
  <w:style w:type="paragraph" w:styleId="Footer">
    <w:name w:val="footer"/>
    <w:basedOn w:val="Normal"/>
    <w:link w:val="FooterChar"/>
    <w:rsid w:val="008004C8"/>
    <w:pPr>
      <w:tabs>
        <w:tab w:val="center" w:pos="4513"/>
        <w:tab w:val="right" w:pos="9026"/>
      </w:tabs>
    </w:pPr>
  </w:style>
  <w:style w:type="character" w:customStyle="1" w:styleId="FooterChar">
    <w:name w:val="Footer Char"/>
    <w:link w:val="Footer"/>
    <w:rsid w:val="008004C8"/>
    <w:rPr>
      <w:rFonts w:ascii="Courier New" w:hAnsi="Courier New"/>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1181</Words>
  <Characters>6696</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DHA</Company>
  <LinksUpToDate>false</LinksUpToDate>
  <CharactersWithSpaces>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hanwyn</dc:creator>
  <cp:lastModifiedBy>Williams Anne</cp:lastModifiedBy>
  <cp:revision>2</cp:revision>
  <cp:lastPrinted>2012-09-27T00:19:00Z</cp:lastPrinted>
  <dcterms:created xsi:type="dcterms:W3CDTF">2012-09-28T01:55:00Z</dcterms:created>
  <dcterms:modified xsi:type="dcterms:W3CDTF">2012-09-28T01:55:00Z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