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12" w:rsidRPr="00050912" w:rsidRDefault="00050912" w:rsidP="00050912">
      <w:pPr>
        <w:widowControl w:val="0"/>
        <w:tabs>
          <w:tab w:val="left" w:pos="851"/>
        </w:tabs>
        <w:rPr>
          <w:rFonts w:eastAsia="Times New Roman" w:cs="Times New Roman"/>
          <w:noProof/>
          <w:szCs w:val="20"/>
          <w:lang w:val="en-AU" w:eastAsia="en-AU"/>
        </w:rPr>
      </w:pPr>
      <w:r w:rsidRPr="00050912">
        <w:rPr>
          <w:rFonts w:eastAsia="Times New Roman" w:cs="Times New Roman"/>
          <w:noProof/>
          <w:szCs w:val="20"/>
          <w:lang w:eastAsia="en-GB"/>
        </w:rPr>
        <w:drawing>
          <wp:inline distT="0" distB="0" distL="0" distR="0" wp14:anchorId="6A550228" wp14:editId="5A4098BE">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50912" w:rsidRPr="00050912" w:rsidRDefault="00050912" w:rsidP="00050912">
      <w:pPr>
        <w:widowControl w:val="0"/>
        <w:pBdr>
          <w:bottom w:val="single" w:sz="4" w:space="1" w:color="auto"/>
        </w:pBdr>
        <w:tabs>
          <w:tab w:val="left" w:pos="851"/>
        </w:tabs>
        <w:jc w:val="center"/>
        <w:rPr>
          <w:rFonts w:eastAsia="Times New Roman" w:cs="Times New Roman"/>
          <w:szCs w:val="20"/>
        </w:rPr>
      </w:pPr>
    </w:p>
    <w:p w:rsidR="00050912" w:rsidRPr="00050912" w:rsidRDefault="00050912" w:rsidP="00050912">
      <w:pPr>
        <w:widowControl w:val="0"/>
        <w:pBdr>
          <w:bottom w:val="single" w:sz="4" w:space="1" w:color="auto"/>
        </w:pBdr>
        <w:tabs>
          <w:tab w:val="left" w:pos="851"/>
        </w:tabs>
        <w:rPr>
          <w:rFonts w:eastAsia="Times New Roman" w:cs="Times New Roman"/>
          <w:b/>
          <w:szCs w:val="20"/>
        </w:rPr>
      </w:pPr>
      <w:r w:rsidRPr="00050912">
        <w:rPr>
          <w:rFonts w:eastAsia="Times New Roman" w:cs="Times New Roman"/>
          <w:b/>
          <w:szCs w:val="20"/>
        </w:rPr>
        <w:t>Food Standards (Proposal P1021 – Code Maintenance X) Variation</w:t>
      </w:r>
    </w:p>
    <w:p w:rsidR="00050912" w:rsidRPr="00050912" w:rsidRDefault="00050912" w:rsidP="00050912">
      <w:pPr>
        <w:widowControl w:val="0"/>
        <w:tabs>
          <w:tab w:val="left" w:pos="851"/>
        </w:tabs>
        <w:rPr>
          <w:rFonts w:eastAsia="Times New Roman" w:cs="Times New Roman"/>
          <w:szCs w:val="20"/>
        </w:rPr>
      </w:pPr>
    </w:p>
    <w:p w:rsidR="00050912" w:rsidRPr="00050912" w:rsidRDefault="00050912" w:rsidP="00050912">
      <w:pPr>
        <w:widowControl w:val="0"/>
        <w:rPr>
          <w:rFonts w:eastAsia="Times New Roman" w:cs="Times New Roman"/>
          <w:szCs w:val="24"/>
          <w:lang w:bidi="en-US"/>
        </w:rPr>
      </w:pPr>
      <w:r w:rsidRPr="00050912">
        <w:rPr>
          <w:rFonts w:eastAsia="Times New Roman" w:cs="Times New Roman"/>
          <w:szCs w:val="24"/>
          <w:lang w:bidi="en-US"/>
        </w:rPr>
        <w:t xml:space="preserve">The Board of Food Standards Australia New Zealand gives notice of the making of this variation under section 92 of the </w:t>
      </w:r>
      <w:r w:rsidRPr="00050912">
        <w:rPr>
          <w:rFonts w:eastAsia="Times New Roman" w:cs="Times New Roman"/>
          <w:i/>
          <w:szCs w:val="24"/>
          <w:lang w:bidi="en-US"/>
        </w:rPr>
        <w:t>Food Standards Australia New Zealand Act 1991</w:t>
      </w:r>
      <w:r w:rsidRPr="00050912">
        <w:rPr>
          <w:rFonts w:eastAsia="Times New Roman" w:cs="Times New Roman"/>
          <w:szCs w:val="24"/>
          <w:lang w:bidi="en-US"/>
        </w:rPr>
        <w:t>.  The Standard commences on the date specified in clause 3 of this variation.</w:t>
      </w:r>
    </w:p>
    <w:p w:rsidR="00050912" w:rsidRPr="00050912" w:rsidRDefault="00050912" w:rsidP="00050912">
      <w:pPr>
        <w:widowControl w:val="0"/>
        <w:rPr>
          <w:rFonts w:eastAsia="Times New Roman" w:cs="Times New Roman"/>
          <w:szCs w:val="24"/>
          <w:lang w:bidi="en-US"/>
        </w:rPr>
      </w:pPr>
    </w:p>
    <w:p w:rsidR="00050912" w:rsidRPr="00050912" w:rsidRDefault="00050912" w:rsidP="00050912">
      <w:pPr>
        <w:widowControl w:val="0"/>
        <w:rPr>
          <w:rFonts w:eastAsia="Times New Roman" w:cs="Times New Roman"/>
          <w:szCs w:val="24"/>
          <w:lang w:bidi="en-US"/>
        </w:rPr>
      </w:pPr>
      <w:r w:rsidRPr="00050912">
        <w:rPr>
          <w:rFonts w:eastAsia="Times New Roman" w:cs="Times New Roman"/>
          <w:szCs w:val="24"/>
          <w:lang w:bidi="en-US"/>
        </w:rPr>
        <w:t>The Editorial notes and Examples in this instrument have been provided for completeness only.  They are not part of the approval of the amendments to the Standards.</w:t>
      </w:r>
    </w:p>
    <w:p w:rsidR="00050912" w:rsidRPr="00050912" w:rsidRDefault="00050912" w:rsidP="00050912">
      <w:pPr>
        <w:widowControl w:val="0"/>
        <w:rPr>
          <w:rFonts w:eastAsia="Times New Roman" w:cs="Times New Roman"/>
          <w:szCs w:val="24"/>
          <w:lang w:bidi="en-US"/>
        </w:rPr>
      </w:pPr>
    </w:p>
    <w:p w:rsidR="00050912" w:rsidRPr="00050912" w:rsidRDefault="00050912" w:rsidP="00050912">
      <w:pPr>
        <w:widowControl w:val="0"/>
        <w:rPr>
          <w:rFonts w:eastAsia="Times New Roman" w:cs="Times New Roman"/>
          <w:szCs w:val="24"/>
          <w:lang w:bidi="en-US"/>
        </w:rPr>
      </w:pPr>
      <w:r w:rsidRPr="00050912">
        <w:rPr>
          <w:rFonts w:eastAsia="Times New Roman" w:cs="Times New Roman"/>
          <w:szCs w:val="24"/>
          <w:lang w:bidi="en-US"/>
        </w:rPr>
        <w:t xml:space="preserve">Editorial notes and Examples are not, by virtue of the definition of “standard” in the </w:t>
      </w:r>
      <w:r w:rsidRPr="00050912">
        <w:rPr>
          <w:rFonts w:eastAsia="Times New Roman" w:cs="Times New Roman"/>
          <w:i/>
          <w:szCs w:val="24"/>
          <w:lang w:bidi="en-US"/>
        </w:rPr>
        <w:t>Food Standards Australia New Zealand Act 1991</w:t>
      </w:r>
      <w:r w:rsidRPr="00050912">
        <w:rPr>
          <w:rFonts w:eastAsia="Times New Roman" w:cs="Times New Roman"/>
          <w:iCs/>
          <w:szCs w:val="24"/>
          <w:lang w:bidi="en-US"/>
        </w:rPr>
        <w:t>, part of the a draft standard and therefore not subject to the standards development process under Part 3 of that Act.</w:t>
      </w:r>
    </w:p>
    <w:p w:rsidR="00050912" w:rsidRPr="00050912" w:rsidRDefault="00050912" w:rsidP="00050912">
      <w:pPr>
        <w:widowControl w:val="0"/>
        <w:rPr>
          <w:rFonts w:eastAsia="Times New Roman" w:cs="Times New Roman"/>
          <w:szCs w:val="24"/>
          <w:lang w:bidi="en-US"/>
        </w:rPr>
      </w:pPr>
    </w:p>
    <w:p w:rsidR="00050912" w:rsidRPr="00050912" w:rsidRDefault="00050912" w:rsidP="00050912">
      <w:pPr>
        <w:widowControl w:val="0"/>
        <w:rPr>
          <w:rFonts w:eastAsia="Times New Roman" w:cs="Times New Roman"/>
          <w:szCs w:val="24"/>
          <w:lang w:bidi="en-US"/>
        </w:rPr>
      </w:pPr>
      <w:r w:rsidRPr="00050912">
        <w:rPr>
          <w:rFonts w:eastAsia="Times New Roman" w:cs="Times New Roman"/>
          <w:szCs w:val="24"/>
          <w:lang w:bidi="en-US"/>
        </w:rPr>
        <w:t xml:space="preserve">Dated </w:t>
      </w:r>
      <w:r w:rsidR="00473A0A">
        <w:rPr>
          <w:rFonts w:eastAsia="Times New Roman" w:cs="Times New Roman"/>
          <w:szCs w:val="24"/>
          <w:lang w:bidi="en-US"/>
        </w:rPr>
        <w:t>4 October 2012</w:t>
      </w:r>
      <w:r w:rsidRPr="00050912">
        <w:rPr>
          <w:rFonts w:eastAsia="Times New Roman" w:cs="Times New Roman"/>
          <w:szCs w:val="24"/>
          <w:lang w:bidi="en-US"/>
        </w:rPr>
        <w:t xml:space="preserve"> </w:t>
      </w:r>
    </w:p>
    <w:p w:rsidR="00050912" w:rsidRPr="00050912" w:rsidRDefault="00684954" w:rsidP="00050912">
      <w:pPr>
        <w:widowControl w:val="0"/>
        <w:rPr>
          <w:rFonts w:eastAsia="Times New Roman" w:cs="Times New Roman"/>
          <w:szCs w:val="24"/>
          <w:lang w:bidi="en-US"/>
        </w:rPr>
      </w:pPr>
      <w:bookmarkStart w:id="0" w:name="_GoBack"/>
      <w:r w:rsidRPr="004C5302">
        <w:rPr>
          <w:noProof/>
          <w:szCs w:val="20"/>
          <w:lang w:eastAsia="en-GB"/>
        </w:rPr>
        <w:drawing>
          <wp:inline distT="0" distB="0" distL="0" distR="0" wp14:anchorId="4FEBF034" wp14:editId="296AE404">
            <wp:extent cx="1343025" cy="787400"/>
            <wp:effectExtent l="0" t="0" r="9525" b="0"/>
            <wp:docPr id="2" name="Picture 2"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bookmarkEnd w:id="0"/>
    </w:p>
    <w:p w:rsidR="00050912" w:rsidRPr="00050912" w:rsidRDefault="00050912" w:rsidP="00050912">
      <w:pPr>
        <w:widowControl w:val="0"/>
        <w:rPr>
          <w:rFonts w:eastAsia="Times New Roman" w:cs="Times New Roman"/>
          <w:szCs w:val="24"/>
          <w:lang w:bidi="en-US"/>
        </w:rPr>
      </w:pPr>
      <w:r w:rsidRPr="00050912">
        <w:rPr>
          <w:rFonts w:eastAsia="Times New Roman" w:cs="Times New Roman"/>
          <w:szCs w:val="24"/>
          <w:lang w:bidi="en-US"/>
        </w:rPr>
        <w:t>Standards Management Officer</w:t>
      </w:r>
    </w:p>
    <w:p w:rsidR="00050912" w:rsidRPr="00050912" w:rsidRDefault="00050912" w:rsidP="00050912">
      <w:pPr>
        <w:widowControl w:val="0"/>
        <w:rPr>
          <w:rFonts w:eastAsia="Times New Roman" w:cs="Times New Roman"/>
          <w:szCs w:val="24"/>
          <w:lang w:bidi="en-US"/>
        </w:rPr>
      </w:pPr>
      <w:r w:rsidRPr="00050912">
        <w:rPr>
          <w:rFonts w:eastAsia="Times New Roman" w:cs="Times New Roman"/>
          <w:szCs w:val="24"/>
          <w:lang w:bidi="en-US"/>
        </w:rPr>
        <w:t>Delegate of the Board of Food Standards Australia New Zealand</w:t>
      </w:r>
    </w:p>
    <w:p w:rsidR="00050912" w:rsidRPr="00050912" w:rsidRDefault="00050912" w:rsidP="00050912">
      <w:pPr>
        <w:widowControl w:val="0"/>
        <w:rPr>
          <w:rFonts w:eastAsia="Times New Roman" w:cs="Times New Roman"/>
          <w:szCs w:val="24"/>
          <w:lang w:bidi="en-US"/>
        </w:rPr>
      </w:pPr>
    </w:p>
    <w:p w:rsidR="00050912" w:rsidRPr="00050912" w:rsidRDefault="00050912" w:rsidP="00050912">
      <w:pPr>
        <w:rPr>
          <w:rFonts w:eastAsia="Times New Roman" w:cs="Times New Roman"/>
          <w:b/>
          <w:sz w:val="28"/>
          <w:szCs w:val="28"/>
          <w:lang w:bidi="en-US"/>
        </w:rPr>
      </w:pPr>
      <w:r w:rsidRPr="00050912">
        <w:rPr>
          <w:rFonts w:eastAsia="Times New Roman" w:cs="Times New Roman"/>
          <w:b/>
          <w:sz w:val="28"/>
          <w:szCs w:val="28"/>
          <w:lang w:bidi="en-US"/>
        </w:rPr>
        <w:br w:type="page"/>
      </w:r>
    </w:p>
    <w:p w:rsidR="00050912" w:rsidRPr="00050912" w:rsidRDefault="00050912" w:rsidP="00050912">
      <w:pPr>
        <w:widowControl w:val="0"/>
        <w:tabs>
          <w:tab w:val="left" w:pos="851"/>
        </w:tabs>
        <w:rPr>
          <w:rFonts w:eastAsia="Times New Roman" w:cs="Times New Roman"/>
          <w:b/>
          <w:szCs w:val="20"/>
          <w:lang w:bidi="en-US"/>
        </w:rPr>
      </w:pPr>
      <w:r w:rsidRPr="00050912">
        <w:rPr>
          <w:rFonts w:eastAsia="Times New Roman" w:cs="Times New Roman"/>
          <w:b/>
          <w:szCs w:val="20"/>
          <w:lang w:bidi="en-US"/>
        </w:rPr>
        <w:lastRenderedPageBreak/>
        <w:t>1</w:t>
      </w:r>
      <w:r w:rsidRPr="00050912">
        <w:rPr>
          <w:rFonts w:eastAsia="Times New Roman" w:cs="Times New Roman"/>
          <w:b/>
          <w:szCs w:val="20"/>
          <w:lang w:bidi="en-US"/>
        </w:rPr>
        <w:tab/>
        <w:t>Name</w:t>
      </w:r>
    </w:p>
    <w:p w:rsidR="00050912" w:rsidRPr="00050912" w:rsidRDefault="00050912" w:rsidP="00050912">
      <w:pPr>
        <w:widowControl w:val="0"/>
        <w:tabs>
          <w:tab w:val="left" w:pos="851"/>
        </w:tabs>
        <w:rPr>
          <w:rFonts w:eastAsia="Times New Roman" w:cs="Times New Roman"/>
          <w:szCs w:val="20"/>
          <w:lang w:bidi="en-US"/>
        </w:rPr>
      </w:pPr>
    </w:p>
    <w:p w:rsidR="00050912" w:rsidRPr="00050912" w:rsidRDefault="00050912" w:rsidP="00050912">
      <w:pPr>
        <w:widowControl w:val="0"/>
        <w:tabs>
          <w:tab w:val="left" w:pos="851"/>
        </w:tabs>
        <w:rPr>
          <w:rFonts w:eastAsia="Times New Roman" w:cs="Times New Roman"/>
          <w:szCs w:val="20"/>
          <w:lang w:bidi="en-US"/>
        </w:rPr>
      </w:pPr>
      <w:r w:rsidRPr="00050912">
        <w:rPr>
          <w:rFonts w:eastAsia="Times New Roman" w:cs="Times New Roman"/>
          <w:szCs w:val="20"/>
          <w:lang w:bidi="en-US"/>
        </w:rPr>
        <w:t xml:space="preserve">This instrument is the </w:t>
      </w:r>
      <w:r w:rsidRPr="008C4CA8">
        <w:rPr>
          <w:rFonts w:eastAsia="Times New Roman" w:cs="Times New Roman"/>
          <w:i/>
          <w:szCs w:val="20"/>
          <w:lang w:bidi="en-US"/>
        </w:rPr>
        <w:t>Food Standards (Proposal P1021 – Code Maintenance X)</w:t>
      </w:r>
      <w:r w:rsidRPr="008C4CA8">
        <w:rPr>
          <w:rFonts w:eastAsia="Times New Roman" w:cs="Times New Roman"/>
          <w:b/>
          <w:i/>
          <w:szCs w:val="20"/>
          <w:lang w:bidi="en-US"/>
        </w:rPr>
        <w:t xml:space="preserve"> </w:t>
      </w:r>
      <w:r w:rsidRPr="008C4CA8">
        <w:rPr>
          <w:rFonts w:eastAsia="Times New Roman" w:cs="Times New Roman"/>
          <w:i/>
          <w:szCs w:val="20"/>
          <w:lang w:bidi="en-US"/>
        </w:rPr>
        <w:t>Variation</w:t>
      </w:r>
      <w:r w:rsidRPr="00050912">
        <w:rPr>
          <w:rFonts w:eastAsia="Times New Roman" w:cs="Times New Roman"/>
          <w:szCs w:val="20"/>
          <w:lang w:bidi="en-US"/>
        </w:rPr>
        <w:t>.</w:t>
      </w:r>
    </w:p>
    <w:p w:rsidR="00050912" w:rsidRPr="00050912" w:rsidRDefault="00050912" w:rsidP="00050912">
      <w:pPr>
        <w:widowControl w:val="0"/>
        <w:tabs>
          <w:tab w:val="left" w:pos="851"/>
        </w:tabs>
        <w:rPr>
          <w:rFonts w:eastAsia="Times New Roman" w:cs="Times New Roman"/>
          <w:szCs w:val="20"/>
          <w:lang w:bidi="en-US"/>
        </w:rPr>
      </w:pPr>
    </w:p>
    <w:p w:rsidR="00050912" w:rsidRPr="00050912" w:rsidRDefault="00050912" w:rsidP="00050912">
      <w:pPr>
        <w:widowControl w:val="0"/>
        <w:tabs>
          <w:tab w:val="left" w:pos="851"/>
        </w:tabs>
        <w:rPr>
          <w:rFonts w:eastAsia="Times New Roman" w:cs="Times New Roman"/>
          <w:b/>
          <w:szCs w:val="20"/>
          <w:lang w:bidi="en-US"/>
        </w:rPr>
      </w:pPr>
      <w:r w:rsidRPr="00050912">
        <w:rPr>
          <w:rFonts w:eastAsia="Times New Roman" w:cs="Times New Roman"/>
          <w:b/>
          <w:szCs w:val="20"/>
          <w:lang w:bidi="en-US"/>
        </w:rPr>
        <w:t>2</w:t>
      </w:r>
      <w:r w:rsidRPr="00050912">
        <w:rPr>
          <w:rFonts w:eastAsia="Times New Roman" w:cs="Times New Roman"/>
          <w:b/>
          <w:szCs w:val="20"/>
          <w:lang w:bidi="en-US"/>
        </w:rPr>
        <w:tab/>
        <w:t xml:space="preserve">Variation to Standards in the </w:t>
      </w:r>
      <w:r w:rsidRPr="00050912">
        <w:rPr>
          <w:rFonts w:eastAsia="Times New Roman" w:cs="Times New Roman"/>
          <w:b/>
          <w:i/>
          <w:szCs w:val="20"/>
          <w:lang w:bidi="en-US"/>
        </w:rPr>
        <w:t>Australia New Zealand Food Standards Code</w:t>
      </w:r>
    </w:p>
    <w:p w:rsidR="00050912" w:rsidRPr="00050912" w:rsidRDefault="00050912" w:rsidP="00050912">
      <w:pPr>
        <w:widowControl w:val="0"/>
        <w:tabs>
          <w:tab w:val="left" w:pos="851"/>
        </w:tabs>
        <w:rPr>
          <w:rFonts w:eastAsia="Times New Roman" w:cs="Times New Roman"/>
          <w:szCs w:val="20"/>
          <w:lang w:bidi="en-US"/>
        </w:rPr>
      </w:pPr>
    </w:p>
    <w:p w:rsidR="00050912" w:rsidRPr="00050912" w:rsidRDefault="00050912" w:rsidP="00050912">
      <w:pPr>
        <w:widowControl w:val="0"/>
        <w:tabs>
          <w:tab w:val="left" w:pos="851"/>
        </w:tabs>
        <w:rPr>
          <w:rFonts w:eastAsia="Times New Roman" w:cs="Times New Roman"/>
          <w:szCs w:val="20"/>
          <w:lang w:bidi="en-US"/>
        </w:rPr>
      </w:pPr>
      <w:r w:rsidRPr="00050912">
        <w:rPr>
          <w:rFonts w:eastAsia="Times New Roman" w:cs="Times New Roman"/>
          <w:szCs w:val="20"/>
          <w:lang w:bidi="en-US"/>
        </w:rPr>
        <w:t xml:space="preserve">The Schedule varies the Standards in the </w:t>
      </w:r>
      <w:r w:rsidRPr="00050912">
        <w:rPr>
          <w:rFonts w:eastAsia="Times New Roman" w:cs="Times New Roman"/>
          <w:i/>
          <w:szCs w:val="20"/>
          <w:lang w:bidi="en-US"/>
        </w:rPr>
        <w:t>Australia New Zealand Food Standards Code</w:t>
      </w:r>
      <w:r w:rsidRPr="00050912">
        <w:rPr>
          <w:rFonts w:eastAsia="Times New Roman" w:cs="Times New Roman"/>
          <w:szCs w:val="20"/>
          <w:lang w:bidi="en-US"/>
        </w:rPr>
        <w:t xml:space="preserve">.  </w:t>
      </w:r>
    </w:p>
    <w:p w:rsidR="00050912" w:rsidRPr="00050912" w:rsidRDefault="00050912" w:rsidP="00050912">
      <w:pPr>
        <w:widowControl w:val="0"/>
        <w:rPr>
          <w:rFonts w:eastAsia="Times New Roman" w:cs="Times New Roman"/>
          <w:szCs w:val="24"/>
          <w:lang w:bidi="en-US"/>
        </w:rPr>
      </w:pPr>
    </w:p>
    <w:p w:rsidR="00050912" w:rsidRPr="00050912" w:rsidRDefault="00050912" w:rsidP="00050912">
      <w:pPr>
        <w:widowControl w:val="0"/>
        <w:tabs>
          <w:tab w:val="left" w:pos="851"/>
        </w:tabs>
        <w:rPr>
          <w:rFonts w:eastAsia="Times New Roman" w:cs="Times New Roman"/>
          <w:b/>
          <w:szCs w:val="20"/>
          <w:lang w:bidi="en-US"/>
        </w:rPr>
      </w:pPr>
      <w:r w:rsidRPr="00050912">
        <w:rPr>
          <w:rFonts w:eastAsia="Times New Roman" w:cs="Times New Roman"/>
          <w:b/>
          <w:szCs w:val="20"/>
          <w:lang w:bidi="en-US"/>
        </w:rPr>
        <w:t>3</w:t>
      </w:r>
      <w:r w:rsidRPr="00050912">
        <w:rPr>
          <w:rFonts w:eastAsia="Times New Roman" w:cs="Times New Roman"/>
          <w:b/>
          <w:szCs w:val="20"/>
          <w:lang w:bidi="en-US"/>
        </w:rPr>
        <w:tab/>
        <w:t>Commencement</w:t>
      </w:r>
    </w:p>
    <w:p w:rsidR="00050912" w:rsidRPr="00050912" w:rsidRDefault="00050912" w:rsidP="00050912">
      <w:pPr>
        <w:widowControl w:val="0"/>
        <w:tabs>
          <w:tab w:val="left" w:pos="851"/>
        </w:tabs>
        <w:rPr>
          <w:rFonts w:eastAsia="Times New Roman" w:cs="Times New Roman"/>
          <w:szCs w:val="20"/>
          <w:lang w:bidi="en-US"/>
        </w:rPr>
      </w:pPr>
    </w:p>
    <w:p w:rsidR="00050912" w:rsidRPr="00050912" w:rsidRDefault="00050912" w:rsidP="00050912">
      <w:pPr>
        <w:widowControl w:val="0"/>
        <w:tabs>
          <w:tab w:val="left" w:pos="851"/>
        </w:tabs>
        <w:rPr>
          <w:rFonts w:eastAsia="Times New Roman" w:cs="Times New Roman"/>
          <w:szCs w:val="20"/>
          <w:lang w:bidi="en-US"/>
        </w:rPr>
      </w:pPr>
      <w:r w:rsidRPr="00050912">
        <w:rPr>
          <w:rFonts w:eastAsia="Times New Roman" w:cs="Times New Roman"/>
          <w:szCs w:val="20"/>
          <w:lang w:bidi="en-US"/>
        </w:rPr>
        <w:t xml:space="preserve">These variations commence on </w:t>
      </w:r>
      <w:r w:rsidR="00473A0A" w:rsidRPr="00473A0A">
        <w:rPr>
          <w:rFonts w:eastAsia="Times New Roman" w:cs="Times New Roman"/>
          <w:bCs/>
          <w:szCs w:val="20"/>
          <w:lang w:bidi="en-US"/>
        </w:rPr>
        <w:t>11 October 2012</w:t>
      </w:r>
      <w:r w:rsidRPr="00473A0A">
        <w:rPr>
          <w:rFonts w:eastAsia="Times New Roman" w:cs="Times New Roman"/>
          <w:szCs w:val="20"/>
          <w:lang w:bidi="en-US"/>
        </w:rPr>
        <w:t>, ex</w:t>
      </w:r>
      <w:r w:rsidRPr="00050912">
        <w:rPr>
          <w:rFonts w:eastAsia="Times New Roman" w:cs="Times New Roman"/>
          <w:szCs w:val="20"/>
          <w:lang w:bidi="en-US"/>
        </w:rPr>
        <w:t xml:space="preserve">cept for Items [3.1], [3.3], [6.3], [6.5], [6.7], and [6.10] which commence </w:t>
      </w:r>
      <w:r w:rsidR="00473A0A">
        <w:rPr>
          <w:rFonts w:eastAsia="Times New Roman" w:cs="Times New Roman"/>
          <w:szCs w:val="20"/>
          <w:lang w:bidi="en-US"/>
        </w:rPr>
        <w:t>on 11 October 2014</w:t>
      </w:r>
      <w:r w:rsidRPr="00050912">
        <w:rPr>
          <w:rFonts w:eastAsia="Times New Roman" w:cs="Times New Roman"/>
          <w:szCs w:val="20"/>
          <w:lang w:bidi="en-US"/>
        </w:rPr>
        <w:t>.</w:t>
      </w:r>
    </w:p>
    <w:p w:rsidR="00050912" w:rsidRPr="00050912" w:rsidRDefault="00050912" w:rsidP="00050912">
      <w:pPr>
        <w:widowControl w:val="0"/>
        <w:tabs>
          <w:tab w:val="left" w:pos="851"/>
        </w:tabs>
        <w:rPr>
          <w:rFonts w:eastAsia="Times New Roman" w:cs="Times New Roman"/>
          <w:szCs w:val="20"/>
          <w:lang w:bidi="en-US"/>
        </w:rPr>
      </w:pPr>
    </w:p>
    <w:p w:rsidR="00050912" w:rsidRPr="00050912" w:rsidRDefault="00050912" w:rsidP="00050912">
      <w:pPr>
        <w:widowControl w:val="0"/>
        <w:tabs>
          <w:tab w:val="left" w:pos="851"/>
        </w:tabs>
        <w:jc w:val="center"/>
        <w:rPr>
          <w:rFonts w:eastAsia="Times New Roman" w:cs="Times New Roman"/>
          <w:b/>
          <w:caps/>
          <w:szCs w:val="20"/>
          <w:lang w:bidi="en-US"/>
        </w:rPr>
      </w:pPr>
      <w:r w:rsidRPr="00050912">
        <w:rPr>
          <w:rFonts w:eastAsia="Times New Roman" w:cs="Times New Roman"/>
          <w:b/>
          <w:caps/>
          <w:szCs w:val="20"/>
          <w:lang w:bidi="en-US"/>
        </w:rPr>
        <w:t>SCHEDULE</w:t>
      </w:r>
    </w:p>
    <w:p w:rsidR="00050912" w:rsidRPr="00050912" w:rsidRDefault="00050912" w:rsidP="0005091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[1]</w:t>
      </w:r>
      <w:r w:rsidRPr="00A71942">
        <w:rPr>
          <w:rFonts w:eastAsia="Times New Roman" w:cs="Times New Roman"/>
          <w:b/>
          <w:bCs/>
          <w:szCs w:val="20"/>
          <w:lang w:bidi="en-US"/>
        </w:rPr>
        <w:tab/>
        <w:t xml:space="preserve">Standard 1.1.1 </w:t>
      </w:r>
      <w:r w:rsidRPr="00A71942">
        <w:rPr>
          <w:rFonts w:eastAsia="Times New Roman" w:cs="Times New Roman"/>
          <w:szCs w:val="20"/>
          <w:lang w:bidi="en-US"/>
        </w:rPr>
        <w:t>is varied by omitting from subclause 16(1) “2010” and substituting “2012”</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[2]</w:t>
      </w:r>
      <w:r w:rsidRPr="00A71942">
        <w:rPr>
          <w:rFonts w:eastAsia="Times New Roman" w:cs="Times New Roman"/>
          <w:szCs w:val="20"/>
          <w:lang w:bidi="en-US"/>
        </w:rPr>
        <w:tab/>
      </w:r>
      <w:r w:rsidRPr="00A71942">
        <w:rPr>
          <w:rFonts w:eastAsia="Times New Roman" w:cs="Times New Roman"/>
          <w:b/>
          <w:bCs/>
          <w:szCs w:val="20"/>
          <w:lang w:bidi="en-US"/>
        </w:rPr>
        <w:t>Standard 1.2.1</w:t>
      </w:r>
      <w:r w:rsidRPr="00A71942">
        <w:rPr>
          <w:rFonts w:eastAsia="Times New Roman" w:cs="Times New Roman"/>
          <w:szCs w:val="20"/>
          <w:lang w:bidi="en-US"/>
        </w:rPr>
        <w:t xml:space="preserve"> is varied by omitting from paragraph 2(2</w:t>
      </w:r>
      <w:proofErr w:type="gramStart"/>
      <w:r w:rsidRPr="00A71942">
        <w:rPr>
          <w:rFonts w:eastAsia="Times New Roman" w:cs="Times New Roman"/>
          <w:szCs w:val="20"/>
          <w:lang w:bidi="en-US"/>
        </w:rPr>
        <w:t>)(</w:t>
      </w:r>
      <w:proofErr w:type="gramEnd"/>
      <w:r w:rsidRPr="00A71942">
        <w:rPr>
          <w:rFonts w:eastAsia="Times New Roman" w:cs="Times New Roman"/>
          <w:szCs w:val="20"/>
          <w:lang w:bidi="en-US"/>
        </w:rPr>
        <w:t>k) “clause 3” and substituting “clause 2”</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[3]</w:t>
      </w:r>
      <w:r w:rsidRPr="00A71942">
        <w:rPr>
          <w:rFonts w:eastAsia="Times New Roman" w:cs="Times New Roman"/>
          <w:b/>
          <w:bCs/>
          <w:szCs w:val="20"/>
          <w:lang w:bidi="en-US"/>
        </w:rPr>
        <w:tab/>
        <w:t>Standard 1.2.4</w:t>
      </w:r>
      <w:r w:rsidRPr="00A71942">
        <w:rPr>
          <w:rFonts w:eastAsia="Times New Roman" w:cs="Times New Roman"/>
          <w:szCs w:val="20"/>
          <w:lang w:bidi="en-US"/>
        </w:rPr>
        <w:t xml:space="preserve"> is varied by</w:t>
      </w:r>
    </w:p>
    <w:p w:rsidR="00A71942" w:rsidRPr="00A71942" w:rsidRDefault="00A71942" w:rsidP="00A71942">
      <w:pPr>
        <w:widowControl w:val="0"/>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[3.1]</w:t>
      </w:r>
      <w:r w:rsidRPr="00A71942">
        <w:rPr>
          <w:rFonts w:eastAsia="Times New Roman" w:cs="Times New Roman"/>
          <w:szCs w:val="20"/>
          <w:lang w:bidi="en-US"/>
        </w:rPr>
        <w:tab/>
        <w:t>omitting from Part 1 of Schedule 2</w:t>
      </w:r>
    </w:p>
    <w:p w:rsidR="00A71942" w:rsidRPr="00A71942" w:rsidRDefault="00A71942" w:rsidP="00A71942">
      <w:pPr>
        <w:widowControl w:val="0"/>
        <w:tabs>
          <w:tab w:val="left" w:pos="851"/>
        </w:tabs>
        <w:rPr>
          <w:rFonts w:eastAsia="Times New Roman" w:cs="Times New Roman"/>
          <w:szCs w:val="20"/>
          <w:lang w:bidi="en-US"/>
        </w:rPr>
      </w:pPr>
    </w:p>
    <w:tbl>
      <w:tblPr>
        <w:tblW w:w="4111" w:type="dxa"/>
        <w:tblInd w:w="108" w:type="dxa"/>
        <w:tblLayout w:type="fixed"/>
        <w:tblLook w:val="0000" w:firstRow="0" w:lastRow="0" w:firstColumn="0" w:lastColumn="0" w:noHBand="0" w:noVBand="0"/>
      </w:tblPr>
      <w:tblGrid>
        <w:gridCol w:w="3402"/>
        <w:gridCol w:w="709"/>
      </w:tblGrid>
      <w:tr w:rsidR="00A71942" w:rsidRPr="00A71942" w:rsidTr="00AA0974">
        <w:tc>
          <w:tcPr>
            <w:tcW w:w="3402" w:type="dxa"/>
          </w:tcPr>
          <w:p w:rsidR="00A71942" w:rsidRPr="00A71942" w:rsidRDefault="00A71942" w:rsidP="00A71942">
            <w:pPr>
              <w:widowControl w:val="0"/>
              <w:ind w:left="142" w:hanging="142"/>
              <w:jc w:val="center"/>
              <w:rPr>
                <w:rFonts w:eastAsia="Times New Roman" w:cs="Times New Roman"/>
                <w:sz w:val="18"/>
                <w:szCs w:val="20"/>
                <w:lang w:bidi="en-US"/>
              </w:rPr>
            </w:pPr>
            <w:r w:rsidRPr="00A71942">
              <w:rPr>
                <w:rFonts w:eastAsia="Times New Roman" w:cs="Times New Roman"/>
                <w:sz w:val="18"/>
                <w:szCs w:val="20"/>
                <w:lang w:bidi="en-US"/>
              </w:rPr>
              <w:t>“Tocopherols concentrate, mixed</w:t>
            </w:r>
          </w:p>
        </w:tc>
        <w:tc>
          <w:tcPr>
            <w:tcW w:w="709" w:type="dxa"/>
          </w:tcPr>
          <w:p w:rsidR="00A71942" w:rsidRPr="00A71942" w:rsidRDefault="00A71942" w:rsidP="00A71942">
            <w:pPr>
              <w:widowControl w:val="0"/>
              <w:ind w:left="142" w:hanging="142"/>
              <w:jc w:val="center"/>
              <w:rPr>
                <w:rFonts w:eastAsia="Times New Roman" w:cs="Times New Roman"/>
                <w:sz w:val="18"/>
                <w:szCs w:val="20"/>
                <w:lang w:bidi="en-US"/>
              </w:rPr>
            </w:pPr>
            <w:r w:rsidRPr="00A71942">
              <w:rPr>
                <w:rFonts w:eastAsia="Times New Roman" w:cs="Times New Roman"/>
                <w:sz w:val="18"/>
                <w:szCs w:val="20"/>
                <w:lang w:bidi="en-US"/>
              </w:rPr>
              <w:t>306”</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[3.2]</w:t>
      </w:r>
      <w:r w:rsidRPr="00A71942">
        <w:rPr>
          <w:rFonts w:eastAsia="Times New Roman" w:cs="Times New Roman"/>
          <w:szCs w:val="20"/>
          <w:lang w:bidi="en-US"/>
        </w:rPr>
        <w:tab/>
        <w:t>inserting in Part 1 of Schedule 2 in alphabetical order</w:t>
      </w:r>
    </w:p>
    <w:p w:rsidR="00A71942" w:rsidRPr="00A71942" w:rsidRDefault="00A71942" w:rsidP="00A71942">
      <w:pPr>
        <w:widowControl w:val="0"/>
        <w:tabs>
          <w:tab w:val="left" w:pos="851"/>
        </w:tabs>
        <w:rPr>
          <w:rFonts w:eastAsia="Times New Roman" w:cs="Times New Roman"/>
          <w:szCs w:val="20"/>
          <w:lang w:bidi="en-US"/>
        </w:rPr>
      </w:pPr>
    </w:p>
    <w:tbl>
      <w:tblPr>
        <w:tblW w:w="4111" w:type="dxa"/>
        <w:tblInd w:w="108" w:type="dxa"/>
        <w:tblLook w:val="0000" w:firstRow="0" w:lastRow="0" w:firstColumn="0" w:lastColumn="0" w:noHBand="0" w:noVBand="0"/>
      </w:tblPr>
      <w:tblGrid>
        <w:gridCol w:w="3402"/>
        <w:gridCol w:w="709"/>
      </w:tblGrid>
      <w:tr w:rsidR="00A71942" w:rsidRPr="00A71942" w:rsidTr="00AA0974">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307b”</w:t>
            </w:r>
          </w:p>
        </w:tc>
      </w:tr>
    </w:tbl>
    <w:p w:rsidR="00A71942" w:rsidRPr="00A71942" w:rsidRDefault="00A71942" w:rsidP="00A71942">
      <w:pPr>
        <w:widowControl w:val="0"/>
        <w:tabs>
          <w:tab w:val="left" w:pos="851"/>
        </w:tabs>
        <w:rPr>
          <w:rFonts w:eastAsia="Times New Roman" w:cs="Times New Roman"/>
          <w:szCs w:val="20"/>
          <w:lang w:bidi="en-US"/>
        </w:rPr>
      </w:pPr>
    </w:p>
    <w:p w:rsid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[3.3]</w:t>
      </w:r>
      <w:r w:rsidRPr="00A71942">
        <w:rPr>
          <w:rFonts w:eastAsia="Times New Roman" w:cs="Times New Roman"/>
          <w:szCs w:val="20"/>
          <w:lang w:bidi="en-US"/>
        </w:rPr>
        <w:tab/>
        <w:t>inserting at the end of Part 1 of the Schedule 2</w:t>
      </w:r>
    </w:p>
    <w:p w:rsidR="00AE1BA6" w:rsidRPr="00A71942" w:rsidRDefault="00AE1BA6" w:rsidP="00A71942">
      <w:pPr>
        <w:widowControl w:val="0"/>
        <w:tabs>
          <w:tab w:val="left" w:pos="851"/>
        </w:tabs>
        <w:rPr>
          <w:rFonts w:eastAsia="Times New Roman" w:cs="Times New Roman"/>
          <w:szCs w:val="20"/>
          <w:lang w:bidi="en-US"/>
        </w:rPr>
      </w:pPr>
    </w:p>
    <w:p w:rsidR="00A71942" w:rsidRPr="00A71942" w:rsidRDefault="00A71942" w:rsidP="00A71942">
      <w:pPr>
        <w:widowControl w:val="0"/>
        <w:rPr>
          <w:rFonts w:eastAsia="Times New Roman" w:cs="Times New Roman"/>
          <w:szCs w:val="20"/>
          <w:lang w:bidi="en-US"/>
        </w:rPr>
      </w:pPr>
      <w:r w:rsidRPr="00A71942">
        <w:rPr>
          <w:rFonts w:eastAsia="Times New Roman" w:cs="Times New Roman"/>
          <w:szCs w:val="20"/>
          <w:lang w:bidi="en-US"/>
        </w:rPr>
        <w:t>“</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szCs w:val="20"/>
          <w:lang w:bidi="en-US"/>
        </w:rPr>
      </w:pPr>
      <w:r w:rsidRPr="00A71942">
        <w:rPr>
          <w:rFonts w:eastAsia="Times New Roman" w:cs="Times New Roman"/>
          <w:b/>
          <w:szCs w:val="20"/>
          <w:lang w:bidi="en-US"/>
        </w:rPr>
        <w:t>Editorial note:</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i/>
          <w:szCs w:val="20"/>
          <w:lang w:bidi="en-US"/>
        </w:rPr>
      </w:pPr>
      <w:r w:rsidRPr="00A71942">
        <w:rPr>
          <w:rFonts w:eastAsia="Times New Roman" w:cs="Times New Roman"/>
          <w:szCs w:val="20"/>
          <w:lang w:bidi="en-US"/>
        </w:rPr>
        <w:t xml:space="preserve">The permissions for food additive Tocopherols, concentrate mixed with INS Number 306 will be repealed 2 years after the date of gazettal of the </w:t>
      </w:r>
      <w:r w:rsidRPr="00A71942">
        <w:rPr>
          <w:rFonts w:eastAsia="Times New Roman" w:cs="Times New Roman"/>
          <w:i/>
          <w:szCs w:val="20"/>
          <w:lang w:bidi="en-US"/>
        </w:rPr>
        <w:t>Food Standards (Proposal P1021 – Code Maintenance X)</w:t>
      </w:r>
      <w:r w:rsidRPr="00A71942">
        <w:rPr>
          <w:rFonts w:eastAsia="Times New Roman" w:cs="Times New Roman"/>
          <w:b/>
          <w:i/>
          <w:szCs w:val="20"/>
          <w:lang w:bidi="en-US"/>
        </w:rPr>
        <w:t xml:space="preserve"> </w:t>
      </w:r>
      <w:r w:rsidRPr="00A71942">
        <w:rPr>
          <w:rFonts w:eastAsia="Times New Roman" w:cs="Times New Roman"/>
          <w:i/>
          <w:szCs w:val="20"/>
          <w:lang w:bidi="en-US"/>
        </w:rPr>
        <w:t>Variation.</w:t>
      </w:r>
    </w:p>
    <w:p w:rsidR="00A71942" w:rsidRDefault="00A71942" w:rsidP="00A71942">
      <w:pPr>
        <w:widowControl w:val="0"/>
        <w:jc w:val="right"/>
        <w:rPr>
          <w:rFonts w:eastAsia="Times New Roman" w:cs="Times New Roman"/>
          <w:szCs w:val="24"/>
          <w:lang w:bidi="en-US"/>
        </w:rPr>
      </w:pPr>
      <w:r w:rsidRPr="00A71942">
        <w:rPr>
          <w:rFonts w:eastAsia="Times New Roman" w:cs="Times New Roman"/>
          <w:szCs w:val="24"/>
          <w:lang w:bidi="en-US"/>
        </w:rPr>
        <w:t>”</w:t>
      </w:r>
    </w:p>
    <w:p w:rsidR="00AE1BA6" w:rsidRPr="00A71942" w:rsidRDefault="00AE1BA6" w:rsidP="00A71942">
      <w:pPr>
        <w:widowControl w:val="0"/>
        <w:jc w:val="right"/>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[3.4]</w:t>
      </w:r>
      <w:r w:rsidRPr="00A71942">
        <w:rPr>
          <w:rFonts w:eastAsia="Times New Roman" w:cs="Times New Roman"/>
          <w:szCs w:val="20"/>
          <w:lang w:bidi="en-US"/>
        </w:rPr>
        <w:tab/>
        <w:t>omitting from Part 2 of Schedule 2</w:t>
      </w:r>
    </w:p>
    <w:p w:rsidR="00A71942" w:rsidRPr="00A71942" w:rsidRDefault="00A71942" w:rsidP="00A71942">
      <w:pPr>
        <w:widowControl w:val="0"/>
        <w:tabs>
          <w:tab w:val="left" w:pos="851"/>
        </w:tabs>
        <w:rPr>
          <w:rFonts w:eastAsia="Times New Roman" w:cs="Times New Roman"/>
          <w:szCs w:val="20"/>
          <w:lang w:bidi="en-US"/>
        </w:rPr>
      </w:pPr>
    </w:p>
    <w:tbl>
      <w:tblPr>
        <w:tblW w:w="4111" w:type="dxa"/>
        <w:tblInd w:w="108" w:type="dxa"/>
        <w:tblLook w:val="0000" w:firstRow="0" w:lastRow="0" w:firstColumn="0" w:lastColumn="0" w:noHBand="0" w:noVBand="0"/>
      </w:tblPr>
      <w:tblGrid>
        <w:gridCol w:w="3402"/>
        <w:gridCol w:w="709"/>
      </w:tblGrid>
      <w:tr w:rsidR="00A71942" w:rsidRPr="00A71942" w:rsidTr="00AA0974">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[3.5]</w:t>
      </w:r>
      <w:r w:rsidRPr="00A71942">
        <w:rPr>
          <w:rFonts w:eastAsia="Times New Roman" w:cs="Times New Roman"/>
          <w:szCs w:val="20"/>
          <w:lang w:bidi="en-US"/>
        </w:rPr>
        <w:tab/>
        <w:t>inserting in Part 2 of Schedule 2 in numerical order</w:t>
      </w:r>
    </w:p>
    <w:p w:rsidR="00A71942" w:rsidRPr="00A71942" w:rsidRDefault="00A71942" w:rsidP="00A71942">
      <w:pPr>
        <w:widowControl w:val="0"/>
        <w:tabs>
          <w:tab w:val="left" w:pos="851"/>
        </w:tabs>
        <w:rPr>
          <w:rFonts w:eastAsia="Times New Roman" w:cs="Times New Roman"/>
          <w:szCs w:val="20"/>
          <w:lang w:bidi="en-US"/>
        </w:rPr>
      </w:pPr>
    </w:p>
    <w:tbl>
      <w:tblPr>
        <w:tblW w:w="4111" w:type="dxa"/>
        <w:tblInd w:w="108" w:type="dxa"/>
        <w:tblLook w:val="0000" w:firstRow="0" w:lastRow="0" w:firstColumn="0" w:lastColumn="0" w:noHBand="0" w:noVBand="0"/>
      </w:tblPr>
      <w:tblGrid>
        <w:gridCol w:w="3402"/>
        <w:gridCol w:w="709"/>
      </w:tblGrid>
      <w:tr w:rsidR="00A71942" w:rsidRPr="00A71942" w:rsidTr="00AA0974">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307b”</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[3.6]</w:t>
      </w:r>
      <w:r w:rsidRPr="00A71942">
        <w:rPr>
          <w:rFonts w:eastAsia="Times New Roman" w:cs="Times New Roman"/>
          <w:szCs w:val="20"/>
          <w:lang w:bidi="en-US"/>
        </w:rPr>
        <w:tab/>
        <w:t>omitting from Schedule 2</w:t>
      </w:r>
    </w:p>
    <w:p w:rsidR="00A71942" w:rsidRPr="00A71942" w:rsidRDefault="00A71942" w:rsidP="00A71942">
      <w:pPr>
        <w:widowControl w:val="0"/>
        <w:tabs>
          <w:tab w:val="left" w:pos="851"/>
        </w:tabs>
        <w:rPr>
          <w:rFonts w:eastAsia="Times New Roman" w:cs="Times New Roman"/>
          <w:szCs w:val="20"/>
          <w:lang w:bidi="en-US"/>
        </w:r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A71942" w:rsidRPr="00A71942" w:rsidTr="00AA0974">
        <w:trPr>
          <w:cantSplit/>
        </w:trPr>
        <w:tc>
          <w:tcPr>
            <w:tcW w:w="1073"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“470</w:t>
            </w:r>
          </w:p>
        </w:tc>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Aluminium, calcium, sodium magnesium potassium and ammonium salts of fatty acids”</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w:t>
      </w:r>
      <w:proofErr w:type="gramStart"/>
      <w:r w:rsidRPr="00A71942">
        <w:rPr>
          <w:rFonts w:eastAsia="Times New Roman" w:cs="Times New Roman"/>
          <w:szCs w:val="20"/>
          <w:lang w:bidi="en-US"/>
        </w:rPr>
        <w:t>twice</w:t>
      </w:r>
      <w:proofErr w:type="gramEnd"/>
      <w:r w:rsidRPr="00A71942">
        <w:rPr>
          <w:rFonts w:eastAsia="Times New Roman" w:cs="Times New Roman"/>
          <w:szCs w:val="20"/>
          <w:lang w:bidi="en-US"/>
        </w:rPr>
        <w:t xml:space="preserve"> occurring) and substituting</w:t>
      </w:r>
    </w:p>
    <w:p w:rsidR="00A71942" w:rsidRPr="00A71942" w:rsidRDefault="00A71942" w:rsidP="00A71942">
      <w:pPr>
        <w:widowControl w:val="0"/>
        <w:tabs>
          <w:tab w:val="left" w:pos="851"/>
        </w:tabs>
        <w:rPr>
          <w:rFonts w:eastAsia="Times New Roman" w:cs="Times New Roman"/>
          <w:szCs w:val="20"/>
          <w:lang w:bidi="en-US"/>
        </w:r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A71942" w:rsidRPr="00A71942" w:rsidTr="00AA0974">
        <w:trPr>
          <w:cantSplit/>
        </w:trPr>
        <w:tc>
          <w:tcPr>
            <w:tcW w:w="1073"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“470</w:t>
            </w:r>
          </w:p>
        </w:tc>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Fatty acid salts of aluminium, ammonia, calcium, magnesium, potassium and sodium”</w:t>
            </w:r>
          </w:p>
        </w:tc>
      </w:tr>
    </w:tbl>
    <w:p w:rsidR="00A71942" w:rsidRPr="00A71942" w:rsidRDefault="00A71942" w:rsidP="00A71942">
      <w:pPr>
        <w:widowControl w:val="0"/>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[3.7]</w:t>
      </w:r>
      <w:r w:rsidRPr="00A71942">
        <w:rPr>
          <w:rFonts w:eastAsia="Times New Roman" w:cs="Times New Roman"/>
          <w:szCs w:val="20"/>
          <w:lang w:bidi="en-US"/>
        </w:rPr>
        <w:tab/>
        <w:t>inserting at the end of Part 1 of the Schedule 1</w:t>
      </w:r>
      <w:r w:rsidRPr="00A71942">
        <w:rPr>
          <w:rFonts w:eastAsia="Times New Roman" w:cs="Times New Roman"/>
          <w:szCs w:val="20"/>
          <w:lang w:bidi="en-US"/>
        </w:rPr>
        <w:br w:type="page"/>
      </w:r>
    </w:p>
    <w:p w:rsidR="00A71942" w:rsidRPr="00A71942" w:rsidRDefault="00A71942" w:rsidP="00AE1BA6">
      <w:pPr>
        <w:rPr>
          <w:lang w:bidi="en-US"/>
        </w:rPr>
      </w:pPr>
      <w:r w:rsidRPr="00A71942">
        <w:rPr>
          <w:lang w:bidi="en-US"/>
        </w:rPr>
        <w:lastRenderedPageBreak/>
        <w:t>“</w:t>
      </w:r>
    </w:p>
    <w:p w:rsidR="00A71942" w:rsidRPr="00A71942" w:rsidRDefault="00A71942" w:rsidP="00A71942">
      <w:pPr>
        <w:keepNext/>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szCs w:val="20"/>
          <w:lang w:bidi="en-US"/>
        </w:rPr>
      </w:pPr>
      <w:r w:rsidRPr="00A71942">
        <w:rPr>
          <w:rFonts w:eastAsia="Times New Roman" w:cs="Times New Roman"/>
          <w:b/>
          <w:szCs w:val="20"/>
          <w:lang w:bidi="en-US"/>
        </w:rPr>
        <w:t>Editorial note:</w:t>
      </w:r>
    </w:p>
    <w:p w:rsidR="00A71942" w:rsidRPr="00A71942" w:rsidRDefault="00A71942" w:rsidP="00A71942">
      <w:pPr>
        <w:keepNext/>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keepNext/>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i/>
          <w:szCs w:val="20"/>
          <w:lang w:bidi="en-US"/>
        </w:rPr>
      </w:pPr>
      <w:r w:rsidRPr="00A71942">
        <w:rPr>
          <w:rFonts w:eastAsia="Times New Roman" w:cs="Times New Roman"/>
          <w:szCs w:val="20"/>
          <w:lang w:bidi="en-US"/>
        </w:rPr>
        <w:t xml:space="preserve">The permissions for food additive Tocopherols, concentrate mixed with INS Number 306 will be repealed 2 years after the date of gazettal of the </w:t>
      </w:r>
      <w:r w:rsidRPr="00A71942">
        <w:rPr>
          <w:rFonts w:eastAsia="Times New Roman" w:cs="Times New Roman"/>
          <w:i/>
          <w:szCs w:val="20"/>
          <w:lang w:bidi="en-US"/>
        </w:rPr>
        <w:t>Food Standards (Proposal P1021 – Code Maintenance X)</w:t>
      </w:r>
      <w:r w:rsidRPr="00A71942">
        <w:rPr>
          <w:rFonts w:eastAsia="Times New Roman" w:cs="Times New Roman"/>
          <w:b/>
          <w:i/>
          <w:szCs w:val="20"/>
          <w:lang w:bidi="en-US"/>
        </w:rPr>
        <w:t xml:space="preserve"> </w:t>
      </w:r>
      <w:r w:rsidRPr="00A71942">
        <w:rPr>
          <w:rFonts w:eastAsia="Times New Roman" w:cs="Times New Roman"/>
          <w:i/>
          <w:szCs w:val="20"/>
          <w:lang w:bidi="en-US"/>
        </w:rPr>
        <w:t>Variation.</w:t>
      </w:r>
    </w:p>
    <w:p w:rsidR="00A71942" w:rsidRPr="00A71942" w:rsidRDefault="00A71942" w:rsidP="00A71942">
      <w:pPr>
        <w:widowControl w:val="0"/>
        <w:jc w:val="right"/>
        <w:rPr>
          <w:rFonts w:eastAsia="Times New Roman" w:cs="Times New Roman"/>
          <w:szCs w:val="24"/>
          <w:lang w:bidi="en-US"/>
        </w:rPr>
      </w:pPr>
      <w:r w:rsidRPr="00A71942">
        <w:rPr>
          <w:rFonts w:eastAsia="Times New Roman" w:cs="Times New Roman"/>
          <w:szCs w:val="24"/>
          <w:lang w:bidi="en-US"/>
        </w:rPr>
        <w:t>”</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[4]</w:t>
      </w:r>
      <w:r w:rsidRPr="00A71942">
        <w:rPr>
          <w:rFonts w:eastAsia="Times New Roman" w:cs="Times New Roman"/>
          <w:szCs w:val="20"/>
          <w:lang w:bidi="en-US"/>
        </w:rPr>
        <w:tab/>
      </w:r>
      <w:r w:rsidRPr="00A71942">
        <w:rPr>
          <w:rFonts w:eastAsia="Times New Roman" w:cs="Times New Roman"/>
          <w:b/>
          <w:bCs/>
          <w:szCs w:val="20"/>
          <w:lang w:bidi="en-US"/>
        </w:rPr>
        <w:t>Standard 1.2.5</w:t>
      </w:r>
      <w:r w:rsidRPr="00A71942">
        <w:rPr>
          <w:rFonts w:eastAsia="Times New Roman" w:cs="Times New Roman"/>
          <w:szCs w:val="20"/>
          <w:lang w:bidi="en-US"/>
        </w:rPr>
        <w:t xml:space="preserve"> is varied by omitting from the Examples to subclause 5(4) “</w:t>
      </w:r>
      <w:r w:rsidRPr="00A71942">
        <w:rPr>
          <w:rFonts w:eastAsia="Times New Roman" w:cs="Times New Roman"/>
          <w:b/>
          <w:bCs/>
          <w:szCs w:val="20"/>
          <w:lang w:bidi="en-US"/>
        </w:rPr>
        <w:t>paragraph</w:t>
      </w:r>
      <w:r w:rsidRPr="00A71942">
        <w:rPr>
          <w:rFonts w:eastAsia="Times New Roman" w:cs="Times New Roman"/>
          <w:szCs w:val="20"/>
          <w:lang w:bidi="en-US"/>
        </w:rPr>
        <w:t>” (wherever occurring) and substituting “</w:t>
      </w:r>
      <w:r w:rsidRPr="00A71942">
        <w:rPr>
          <w:rFonts w:eastAsia="Times New Roman" w:cs="Times New Roman"/>
          <w:b/>
          <w:bCs/>
          <w:szCs w:val="20"/>
          <w:lang w:bidi="en-US"/>
        </w:rPr>
        <w:t>subclause</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[5]</w:t>
      </w:r>
      <w:r w:rsidRPr="00A71942">
        <w:rPr>
          <w:rFonts w:eastAsia="Times New Roman" w:cs="Times New Roman"/>
          <w:b/>
          <w:bCs/>
          <w:szCs w:val="20"/>
          <w:lang w:bidi="en-US"/>
        </w:rPr>
        <w:tab/>
        <w:t>Standard 1.2.8</w:t>
      </w:r>
      <w:r w:rsidRPr="00A71942">
        <w:rPr>
          <w:rFonts w:eastAsia="Times New Roman" w:cs="Times New Roman"/>
          <w:szCs w:val="20"/>
          <w:lang w:bidi="en-US"/>
        </w:rPr>
        <w:t xml:space="preserve"> is varied by</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[5.1]</w:t>
      </w:r>
      <w:r w:rsidRPr="00A71942">
        <w:rPr>
          <w:rFonts w:eastAsia="Times New Roman" w:cs="Times New Roman"/>
          <w:szCs w:val="20"/>
          <w:lang w:bidi="en-US"/>
        </w:rPr>
        <w:tab/>
        <w:t>inserting in paragraph 3(l) “, ice” after “water” (first occurring)</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[5.2]</w:t>
      </w:r>
      <w:r w:rsidRPr="00A71942">
        <w:rPr>
          <w:rFonts w:eastAsia="Times New Roman" w:cs="Times New Roman"/>
          <w:szCs w:val="20"/>
          <w:lang w:bidi="en-US"/>
        </w:rPr>
        <w:tab/>
        <w:t>omitting from subclause 5(7)</w:t>
      </w:r>
    </w:p>
    <w:p w:rsidR="00A71942" w:rsidRPr="00A71942" w:rsidRDefault="00A71942" w:rsidP="00A71942">
      <w:pPr>
        <w:widowControl w:val="0"/>
        <w:tabs>
          <w:tab w:val="left" w:pos="851"/>
        </w:tabs>
        <w:rPr>
          <w:rFonts w:eastAsia="Times New Roman" w:cs="Times New Roman"/>
          <w:szCs w:val="20"/>
          <w:lang w:bidi="en-US"/>
        </w:rPr>
      </w:pPr>
    </w:p>
    <w:tbl>
      <w:tblPr>
        <w:tblW w:w="0" w:type="auto"/>
        <w:tblInd w:w="851" w:type="dxa"/>
        <w:tblLook w:val="0000" w:firstRow="0" w:lastRow="0" w:firstColumn="0" w:lastColumn="0" w:noHBand="0" w:noVBand="0"/>
      </w:tblPr>
      <w:tblGrid>
        <w:gridCol w:w="2795"/>
        <w:gridCol w:w="2795"/>
        <w:gridCol w:w="2314"/>
      </w:tblGrid>
      <w:tr w:rsidR="00A71942" w:rsidRPr="00A71942" w:rsidTr="00AA0974">
        <w:trPr>
          <w:cantSplit/>
        </w:trPr>
        <w:tc>
          <w:tcPr>
            <w:tcW w:w="27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“Dietary fibre, total</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ab/>
            </w:r>
            <w:r w:rsidRPr="00A71942">
              <w:rPr>
                <w:rFonts w:eastAsia="Times New Roman" w:cs="Times New Roman"/>
                <w:bCs/>
                <w:sz w:val="18"/>
                <w:szCs w:val="20"/>
                <w:lang w:bidi="en-US"/>
              </w:rPr>
              <w:tab/>
              <w:t>– **</w:t>
            </w:r>
          </w:p>
        </w:tc>
        <w:tc>
          <w:tcPr>
            <w:tcW w:w="27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tc>
        <w:tc>
          <w:tcPr>
            <w:tcW w:w="2314"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proofErr w:type="gramStart"/>
      <w:r w:rsidRPr="00A71942">
        <w:rPr>
          <w:rFonts w:eastAsia="Times New Roman" w:cs="Times New Roman"/>
          <w:szCs w:val="20"/>
          <w:lang w:bidi="en-US"/>
        </w:rPr>
        <w:t>and</w:t>
      </w:r>
      <w:proofErr w:type="gramEnd"/>
      <w:r w:rsidRPr="00A71942">
        <w:rPr>
          <w:rFonts w:eastAsia="Times New Roman" w:cs="Times New Roman"/>
          <w:szCs w:val="20"/>
          <w:lang w:bidi="en-US"/>
        </w:rPr>
        <w:t xml:space="preserve"> substituting</w:t>
      </w:r>
    </w:p>
    <w:p w:rsidR="00A71942" w:rsidRPr="00A71942" w:rsidRDefault="00A71942" w:rsidP="00A71942">
      <w:pPr>
        <w:widowControl w:val="0"/>
        <w:tabs>
          <w:tab w:val="left" w:pos="851"/>
        </w:tabs>
        <w:rPr>
          <w:rFonts w:eastAsia="Times New Roman" w:cs="Times New Roman"/>
          <w:szCs w:val="20"/>
          <w:lang w:bidi="en-US"/>
        </w:rPr>
      </w:pPr>
    </w:p>
    <w:tbl>
      <w:tblPr>
        <w:tblW w:w="0" w:type="auto"/>
        <w:tblInd w:w="851" w:type="dxa"/>
        <w:tblLook w:val="0000" w:firstRow="0" w:lastRow="0" w:firstColumn="0" w:lastColumn="0" w:noHBand="0" w:noVBand="0"/>
      </w:tblPr>
      <w:tblGrid>
        <w:gridCol w:w="2795"/>
        <w:gridCol w:w="2795"/>
        <w:gridCol w:w="2314"/>
      </w:tblGrid>
      <w:tr w:rsidR="00A71942" w:rsidRPr="00A71942" w:rsidTr="00AA0974">
        <w:trPr>
          <w:cantSplit/>
        </w:trPr>
        <w:tc>
          <w:tcPr>
            <w:tcW w:w="27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“Dietary fibre, total</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ab/>
              <w:t>– *</w:t>
            </w:r>
          </w:p>
        </w:tc>
        <w:tc>
          <w:tcPr>
            <w:tcW w:w="27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tc>
        <w:tc>
          <w:tcPr>
            <w:tcW w:w="2314"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[6]</w:t>
      </w:r>
      <w:r w:rsidRPr="00A71942">
        <w:rPr>
          <w:rFonts w:eastAsia="Times New Roman" w:cs="Times New Roman"/>
          <w:b/>
          <w:bCs/>
          <w:szCs w:val="20"/>
          <w:lang w:bidi="en-US"/>
        </w:rPr>
        <w:tab/>
        <w:t>Standard 1.3.1</w:t>
      </w:r>
      <w:r w:rsidRPr="00A71942">
        <w:rPr>
          <w:rFonts w:eastAsia="Times New Roman" w:cs="Times New Roman"/>
          <w:szCs w:val="20"/>
          <w:lang w:bidi="en-US"/>
        </w:rPr>
        <w:t xml:space="preserve"> is varied by</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[6.1]</w:t>
      </w:r>
      <w:r w:rsidRPr="00A71942">
        <w:rPr>
          <w:rFonts w:eastAsia="Times New Roman" w:cs="Times New Roman"/>
          <w:szCs w:val="20"/>
          <w:lang w:bidi="en-US"/>
        </w:rPr>
        <w:tab/>
        <w:t>omitting from the Table of Provisions “Permitted synthetic flavourings” and substituting “Permitted flavouring substances”</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[6.2]</w:t>
      </w:r>
      <w:r w:rsidRPr="00A71942">
        <w:rPr>
          <w:rFonts w:eastAsia="Times New Roman" w:cs="Times New Roman"/>
          <w:szCs w:val="20"/>
          <w:lang w:bidi="en-US"/>
        </w:rPr>
        <w:tab/>
        <w:t>omitting subclause 5(3) and substituting</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tabs>
          <w:tab w:val="left" w:pos="851"/>
        </w:tabs>
        <w:rPr>
          <w:rFonts w:eastAsia="Times New Roman" w:cs="Times New Roman"/>
          <w:szCs w:val="20"/>
          <w:lang w:bidi="en-US"/>
        </w:rPr>
      </w:pPr>
      <w:r w:rsidRPr="00A71942">
        <w:rPr>
          <w:rFonts w:eastAsia="Times New Roman" w:cs="Times New Roman"/>
          <w:szCs w:val="20"/>
          <w:lang w:bidi="en-US"/>
        </w:rPr>
        <w:t>“(3)</w:t>
      </w:r>
      <w:r w:rsidRPr="00A71942">
        <w:rPr>
          <w:rFonts w:eastAsia="Times New Roman" w:cs="Times New Roman"/>
          <w:szCs w:val="20"/>
          <w:lang w:bidi="en-US"/>
        </w:rPr>
        <w:tab/>
        <w:t>To calculate the steviol equivalent levels for a steviol glycoside, the following equation is used –</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EA7BB3" w:rsidP="00A71942">
      <w:pPr>
        <w:widowControl w:val="0"/>
        <w:jc w:val="center"/>
        <w:rPr>
          <w:rFonts w:eastAsia="Times New Roman" w:cs="Arial"/>
          <w:i/>
          <w:szCs w:val="24"/>
          <w:lang w:bidi="en-US"/>
        </w:rPr>
      </w:pPr>
      <m:oMathPara>
        <m:oMath>
          <m:d>
            <m:dPr>
              <m:begChr m:val="["/>
              <m:endChr m:val="]"/>
              <m:ctrlPr>
                <w:rPr>
                  <w:rFonts w:ascii="Cambria Math" w:eastAsia="Times New Roman" w:hAnsi="Cambria Math" w:cs="Arial"/>
                  <w:i/>
                  <w:szCs w:val="24"/>
                  <w:lang w:bidi="en-US"/>
                </w:rPr>
              </m:ctrlPr>
            </m:dPr>
            <m:e>
              <m:r>
                <w:rPr>
                  <w:rFonts w:ascii="Cambria Math" w:eastAsia="Times New Roman" w:hAnsi="Cambria Math" w:cs="Arial"/>
                  <w:szCs w:val="24"/>
                  <w:lang w:bidi="en-US"/>
                </w:rPr>
                <m:t>SE</m:t>
              </m:r>
            </m:e>
          </m:d>
          <m:r>
            <w:rPr>
              <w:rFonts w:ascii="Cambria Math" w:eastAsia="Times New Roman" w:hAnsi="Cambria Math" w:cs="Arial"/>
              <w:szCs w:val="24"/>
              <w:lang w:bidi="en-US"/>
            </w:rPr>
            <m:t xml:space="preserve">= </m:t>
          </m:r>
          <m:nary>
            <m:naryPr>
              <m:chr m:val="∑"/>
              <m:limLoc m:val="undOvr"/>
              <m:subHide m:val="1"/>
              <m:supHide m:val="1"/>
              <m:ctrlPr>
                <w:rPr>
                  <w:rFonts w:ascii="Cambria Math" w:eastAsia="Times New Roman" w:hAnsi="Cambria Math" w:cs="Arial"/>
                  <w:i/>
                  <w:szCs w:val="24"/>
                  <w:lang w:bidi="en-US"/>
                </w:rPr>
              </m:ctrlPr>
            </m:naryPr>
            <m:sub/>
            <m:sup/>
            <m:e>
              <m:r>
                <w:rPr>
                  <w:rFonts w:ascii="Cambria Math" w:eastAsia="Times New Roman" w:hAnsi="Cambria Math" w:cs="Arial"/>
                  <w:szCs w:val="24"/>
                  <w:lang w:bidi="en-US"/>
                </w:rPr>
                <m:t>([SG]×CF)</m:t>
              </m:r>
            </m:e>
          </m:nary>
        </m:oMath>
      </m:oMathPara>
    </w:p>
    <w:p w:rsidR="00A71942" w:rsidRPr="00A71942" w:rsidRDefault="00A71942" w:rsidP="00A71942">
      <w:pPr>
        <w:tabs>
          <w:tab w:val="left" w:pos="851"/>
        </w:tabs>
        <w:rPr>
          <w:rFonts w:eastAsia="Times New Roman" w:cs="Times New Roman"/>
          <w:szCs w:val="20"/>
          <w:lang w:bidi="en-US"/>
        </w:rPr>
      </w:pPr>
    </w:p>
    <w:p w:rsidR="00A71942" w:rsidRPr="00A71942" w:rsidRDefault="00A71942" w:rsidP="00A71942">
      <w:pPr>
        <w:tabs>
          <w:tab w:val="left" w:pos="851"/>
        </w:tabs>
        <w:rPr>
          <w:rFonts w:eastAsia="Times New Roman" w:cs="Times New Roman"/>
          <w:szCs w:val="20"/>
          <w:lang w:bidi="en-US"/>
        </w:rPr>
      </w:pPr>
      <w:proofErr w:type="gramStart"/>
      <w:r w:rsidRPr="00A71942">
        <w:rPr>
          <w:rFonts w:eastAsia="Times New Roman" w:cs="Times New Roman"/>
          <w:szCs w:val="20"/>
          <w:lang w:bidi="en-US"/>
        </w:rPr>
        <w:t>where</w:t>
      </w:r>
      <w:proofErr w:type="gramEnd"/>
      <w:r w:rsidRPr="00A71942">
        <w:rPr>
          <w:rFonts w:eastAsia="Times New Roman" w:cs="Times New Roman"/>
          <w:szCs w:val="20"/>
          <w:lang w:bidi="en-US"/>
        </w:rPr>
        <w:t xml:space="preserve"> –</w:t>
      </w:r>
    </w:p>
    <w:p w:rsidR="00A71942" w:rsidRPr="00A71942" w:rsidRDefault="00A71942" w:rsidP="00A71942">
      <w:pPr>
        <w:tabs>
          <w:tab w:val="left" w:pos="851"/>
        </w:tabs>
        <w:rPr>
          <w:rFonts w:eastAsia="Times New Roman" w:cs="Times New Roman"/>
          <w:szCs w:val="20"/>
          <w:lang w:bidi="en-US"/>
        </w:rPr>
      </w:pPr>
    </w:p>
    <w:p w:rsidR="00A71942" w:rsidRPr="00A71942" w:rsidRDefault="00A71942" w:rsidP="00A71942">
      <w:pPr>
        <w:tabs>
          <w:tab w:val="left" w:pos="851"/>
        </w:tabs>
        <w:rPr>
          <w:rFonts w:eastAsia="Times New Roman" w:cs="Times New Roman"/>
          <w:szCs w:val="18"/>
          <w:lang w:bidi="en-US"/>
        </w:rPr>
      </w:pPr>
      <w:r w:rsidRPr="00A71942">
        <w:rPr>
          <w:rFonts w:eastAsia="Times New Roman" w:cs="Times New Roman"/>
          <w:szCs w:val="18"/>
          <w:lang w:bidi="en-US"/>
        </w:rPr>
        <w:t>[SE]</w:t>
      </w:r>
      <w:r w:rsidRPr="00A71942">
        <w:rPr>
          <w:rFonts w:eastAsia="Times New Roman" w:cs="Times New Roman"/>
          <w:szCs w:val="18"/>
          <w:lang w:bidi="en-US"/>
        </w:rPr>
        <w:tab/>
        <w:t>=</w:t>
      </w:r>
      <w:r w:rsidRPr="00A71942">
        <w:rPr>
          <w:rFonts w:eastAsia="Times New Roman" w:cs="Times New Roman"/>
          <w:szCs w:val="18"/>
          <w:lang w:bidi="en-US"/>
        </w:rPr>
        <w:tab/>
        <w:t>concentration as steviol equivalents</w:t>
      </w:r>
    </w:p>
    <w:p w:rsidR="00A71942" w:rsidRPr="00A71942" w:rsidRDefault="00A71942" w:rsidP="00A71942">
      <w:pPr>
        <w:tabs>
          <w:tab w:val="left" w:pos="851"/>
        </w:tabs>
        <w:rPr>
          <w:rFonts w:eastAsia="Times New Roman" w:cs="Times New Roman"/>
          <w:szCs w:val="18"/>
          <w:lang w:bidi="en-US"/>
        </w:rPr>
      </w:pPr>
      <w:r w:rsidRPr="00A71942">
        <w:rPr>
          <w:rFonts w:eastAsia="Times New Roman" w:cs="Times New Roman"/>
          <w:szCs w:val="18"/>
          <w:lang w:bidi="en-US"/>
        </w:rPr>
        <w:t xml:space="preserve">[SG] </w:t>
      </w:r>
      <w:r w:rsidRPr="00A71942">
        <w:rPr>
          <w:rFonts w:eastAsia="Times New Roman" w:cs="Times New Roman"/>
          <w:szCs w:val="18"/>
          <w:lang w:bidi="en-US"/>
        </w:rPr>
        <w:tab/>
        <w:t xml:space="preserve">= </w:t>
      </w:r>
      <w:r w:rsidRPr="00A71942">
        <w:rPr>
          <w:rFonts w:eastAsia="Times New Roman" w:cs="Times New Roman"/>
          <w:szCs w:val="18"/>
          <w:lang w:bidi="en-US"/>
        </w:rPr>
        <w:tab/>
        <w:t>concentration of individual steviol glycoside</w:t>
      </w:r>
    </w:p>
    <w:p w:rsidR="00A71942" w:rsidRPr="00A71942" w:rsidRDefault="00A71942" w:rsidP="00A71942">
      <w:pPr>
        <w:tabs>
          <w:tab w:val="left" w:pos="851"/>
        </w:tabs>
        <w:rPr>
          <w:rFonts w:eastAsia="Times New Roman" w:cs="Times New Roman"/>
          <w:szCs w:val="20"/>
          <w:lang w:bidi="en-US"/>
        </w:rPr>
      </w:pPr>
      <w:r w:rsidRPr="00A71942">
        <w:rPr>
          <w:rFonts w:eastAsia="Times New Roman" w:cs="Times New Roman"/>
          <w:szCs w:val="18"/>
          <w:lang w:bidi="en-US"/>
        </w:rPr>
        <w:t xml:space="preserve">CF </w:t>
      </w:r>
      <w:r w:rsidRPr="00A71942">
        <w:rPr>
          <w:rFonts w:eastAsia="Times New Roman" w:cs="Times New Roman"/>
          <w:szCs w:val="18"/>
          <w:lang w:bidi="en-US"/>
        </w:rPr>
        <w:tab/>
        <w:t>=</w:t>
      </w:r>
      <w:r w:rsidRPr="00A71942">
        <w:rPr>
          <w:rFonts w:eastAsia="Times New Roman" w:cs="Times New Roman"/>
          <w:szCs w:val="18"/>
          <w:lang w:bidi="en-US"/>
        </w:rPr>
        <w:tab/>
        <w:t>Conversion Factor as listed in the Table for the corresponding steviol</w:t>
      </w:r>
      <w:r w:rsidRPr="00A71942">
        <w:rPr>
          <w:rFonts w:eastAsia="Times New Roman" w:cs="Times New Roman"/>
          <w:szCs w:val="20"/>
        </w:rPr>
        <w:t xml:space="preserve"> </w:t>
      </w:r>
      <w:r w:rsidRPr="00A71942">
        <w:rPr>
          <w:rFonts w:eastAsia="Times New Roman" w:cs="Times New Roman"/>
          <w:szCs w:val="18"/>
          <w:lang w:bidi="en-US"/>
        </w:rPr>
        <w:t xml:space="preserve">glycoside </w:t>
      </w:r>
    </w:p>
    <w:p w:rsidR="00A71942" w:rsidRPr="00A71942" w:rsidRDefault="00A71942" w:rsidP="00A71942">
      <w:pPr>
        <w:widowControl w:val="0"/>
        <w:tabs>
          <w:tab w:val="left" w:pos="851"/>
        </w:tabs>
        <w:rPr>
          <w:rFonts w:eastAsia="Times New Roman" w:cs="Times New Roman"/>
          <w:szCs w:val="20"/>
          <w:lang w:bidi="en-US"/>
        </w:rPr>
      </w:pPr>
      <w:r w:rsidRPr="00A71942" w:rsidDel="00470B95">
        <w:rPr>
          <w:rFonts w:eastAsia="Times New Roman" w:cs="Times New Roman"/>
          <w:szCs w:val="20"/>
          <w:lang w:bidi="en-US"/>
        </w:rPr>
        <w:t xml:space="preserve"> </w:t>
      </w:r>
    </w:p>
    <w:p w:rsidR="00A71942" w:rsidRPr="00A71942" w:rsidRDefault="00A71942" w:rsidP="00A71942">
      <w:pPr>
        <w:widowControl w:val="0"/>
        <w:tabs>
          <w:tab w:val="left" w:pos="851"/>
        </w:tabs>
        <w:jc w:val="center"/>
        <w:rPr>
          <w:rFonts w:eastAsia="Times New Roman" w:cs="Times New Roman"/>
          <w:b/>
          <w:szCs w:val="20"/>
          <w:lang w:bidi="en-US"/>
        </w:rPr>
      </w:pPr>
      <w:r w:rsidRPr="00A71942">
        <w:rPr>
          <w:rFonts w:eastAsia="Times New Roman" w:cs="Times New Roman"/>
          <w:b/>
          <w:szCs w:val="20"/>
          <w:lang w:bidi="en-US"/>
        </w:rPr>
        <w:t xml:space="preserve">Table to subclause 5(3) </w:t>
      </w:r>
    </w:p>
    <w:p w:rsidR="00A71942" w:rsidRPr="00A71942" w:rsidRDefault="00A71942" w:rsidP="00A71942">
      <w:pPr>
        <w:widowControl w:val="0"/>
        <w:tabs>
          <w:tab w:val="left" w:pos="851"/>
        </w:tabs>
        <w:rPr>
          <w:rFonts w:eastAsia="Times New Roman" w:cs="Times New Roman"/>
          <w:szCs w:val="20"/>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3207"/>
      </w:tblGrid>
      <w:tr w:rsidR="00A71942" w:rsidRPr="00A71942" w:rsidTr="00AA0974">
        <w:trPr>
          <w:jc w:val="center"/>
        </w:trPr>
        <w:tc>
          <w:tcPr>
            <w:tcW w:w="3207" w:type="dxa"/>
          </w:tcPr>
          <w:p w:rsidR="00A71942" w:rsidRPr="00A71942" w:rsidRDefault="00A71942" w:rsidP="00A71942">
            <w:pPr>
              <w:widowControl w:val="0"/>
              <w:spacing w:after="120"/>
              <w:jc w:val="center"/>
              <w:rPr>
                <w:rFonts w:eastAsia="Times New Roman" w:cs="Times New Roman"/>
                <w:b/>
                <w:bCs/>
                <w:sz w:val="18"/>
                <w:szCs w:val="20"/>
                <w:lang w:bidi="en-US"/>
              </w:rPr>
            </w:pPr>
            <w:r w:rsidRPr="00A71942">
              <w:rPr>
                <w:rFonts w:eastAsia="Times New Roman" w:cs="Times New Roman"/>
                <w:b/>
                <w:bCs/>
                <w:sz w:val="18"/>
                <w:szCs w:val="20"/>
                <w:lang w:bidi="en-US"/>
              </w:rPr>
              <w:t>Column 1</w:t>
            </w:r>
          </w:p>
        </w:tc>
        <w:tc>
          <w:tcPr>
            <w:tcW w:w="3207" w:type="dxa"/>
          </w:tcPr>
          <w:p w:rsidR="00A71942" w:rsidRPr="00A71942" w:rsidRDefault="00A71942" w:rsidP="00A71942">
            <w:pPr>
              <w:widowControl w:val="0"/>
              <w:spacing w:after="120"/>
              <w:jc w:val="center"/>
              <w:rPr>
                <w:rFonts w:eastAsia="Times New Roman" w:cs="Times New Roman"/>
                <w:b/>
                <w:bCs/>
                <w:sz w:val="18"/>
                <w:szCs w:val="20"/>
                <w:lang w:bidi="en-US"/>
              </w:rPr>
            </w:pPr>
            <w:r w:rsidRPr="00A71942">
              <w:rPr>
                <w:rFonts w:eastAsia="Times New Roman" w:cs="Times New Roman"/>
                <w:b/>
                <w:bCs/>
                <w:sz w:val="18"/>
                <w:szCs w:val="20"/>
                <w:lang w:bidi="en-US"/>
              </w:rPr>
              <w:t>Column 2</w:t>
            </w:r>
          </w:p>
        </w:tc>
      </w:tr>
      <w:tr w:rsidR="00A71942" w:rsidRPr="00A71942" w:rsidTr="00AA0974">
        <w:trPr>
          <w:jc w:val="center"/>
        </w:trPr>
        <w:tc>
          <w:tcPr>
            <w:tcW w:w="3207" w:type="dxa"/>
          </w:tcPr>
          <w:p w:rsidR="00A71942" w:rsidRPr="00A71942" w:rsidRDefault="00A71942" w:rsidP="00A71942">
            <w:pPr>
              <w:widowControl w:val="0"/>
              <w:spacing w:after="120"/>
              <w:jc w:val="center"/>
              <w:rPr>
                <w:rFonts w:eastAsia="Times New Roman" w:cs="Times New Roman"/>
                <w:b/>
                <w:bCs/>
                <w:sz w:val="18"/>
                <w:szCs w:val="20"/>
                <w:lang w:bidi="en-US"/>
              </w:rPr>
            </w:pPr>
            <w:r w:rsidRPr="00A71942">
              <w:rPr>
                <w:rFonts w:eastAsia="Times New Roman" w:cs="Times New Roman"/>
                <w:b/>
                <w:bCs/>
                <w:sz w:val="18"/>
                <w:szCs w:val="20"/>
                <w:lang w:bidi="en-US"/>
              </w:rPr>
              <w:t>Steviol glycoside</w:t>
            </w:r>
          </w:p>
        </w:tc>
        <w:tc>
          <w:tcPr>
            <w:tcW w:w="3207" w:type="dxa"/>
          </w:tcPr>
          <w:p w:rsidR="00A71942" w:rsidRPr="00A71942" w:rsidRDefault="00A71942" w:rsidP="00A71942">
            <w:pPr>
              <w:widowControl w:val="0"/>
              <w:spacing w:after="120"/>
              <w:jc w:val="center"/>
              <w:rPr>
                <w:rFonts w:eastAsia="Times New Roman" w:cs="Times New Roman"/>
                <w:b/>
                <w:bCs/>
                <w:sz w:val="18"/>
                <w:szCs w:val="20"/>
                <w:lang w:bidi="en-US"/>
              </w:rPr>
            </w:pPr>
            <w:r w:rsidRPr="00A71942">
              <w:rPr>
                <w:rFonts w:eastAsia="Times New Roman" w:cs="Times New Roman"/>
                <w:b/>
                <w:bCs/>
                <w:sz w:val="18"/>
                <w:szCs w:val="20"/>
                <w:lang w:bidi="en-US"/>
              </w:rPr>
              <w:t>Conversion factor</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Dulcoside A</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0.40</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Rebaudioside A</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0.33</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Rebaudioside B</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0.40</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Rebaudioside C</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0.33</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Rebaudioside D</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0.28</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Rebaudioside F</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0.34</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 xml:space="preserve">Rubusoside </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0.50</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Steviol</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1.00</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Steviolbioside</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0.50</w:t>
            </w:r>
          </w:p>
        </w:tc>
      </w:tr>
      <w:tr w:rsidR="00A71942" w:rsidRPr="00A71942" w:rsidTr="00AA0974">
        <w:trPr>
          <w:jc w:val="center"/>
        </w:trPr>
        <w:tc>
          <w:tcPr>
            <w:tcW w:w="320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Stevioside</w:t>
            </w:r>
          </w:p>
        </w:tc>
        <w:tc>
          <w:tcPr>
            <w:tcW w:w="3207" w:type="dxa"/>
          </w:tcPr>
          <w:p w:rsidR="00A71942" w:rsidRPr="00A71942" w:rsidRDefault="00A71942" w:rsidP="00A71942">
            <w:pPr>
              <w:widowControl w:val="0"/>
              <w:ind w:left="142" w:hanging="142"/>
              <w:jc w:val="center"/>
              <w:rPr>
                <w:rFonts w:eastAsia="Times New Roman" w:cs="Times New Roman"/>
                <w:bCs/>
                <w:sz w:val="18"/>
                <w:szCs w:val="20"/>
                <w:lang w:bidi="en-US"/>
              </w:rPr>
            </w:pPr>
            <w:r w:rsidRPr="00A71942">
              <w:rPr>
                <w:rFonts w:eastAsia="Times New Roman" w:cs="Times New Roman"/>
                <w:bCs/>
                <w:sz w:val="18"/>
                <w:szCs w:val="20"/>
                <w:lang w:bidi="en-US"/>
              </w:rPr>
              <w:t>0.40</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szCs w:val="20"/>
          <w:lang w:bidi="en-US"/>
        </w:rPr>
      </w:pPr>
      <w:r w:rsidRPr="00A71942">
        <w:rPr>
          <w:rFonts w:eastAsia="Times New Roman" w:cs="Times New Roman"/>
          <w:b/>
          <w:szCs w:val="20"/>
          <w:lang w:bidi="en-US"/>
        </w:rPr>
        <w:br w:type="page"/>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szCs w:val="20"/>
          <w:lang w:bidi="en-US"/>
        </w:rPr>
      </w:pPr>
      <w:r w:rsidRPr="00A71942">
        <w:rPr>
          <w:rFonts w:eastAsia="Times New Roman" w:cs="Times New Roman"/>
          <w:b/>
          <w:szCs w:val="20"/>
          <w:lang w:bidi="en-US"/>
        </w:rPr>
        <w:lastRenderedPageBreak/>
        <w:t>Examples:</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Example 1 – Calculating steviol equivalents for a single glycoside</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 xml:space="preserve">A preparation of 100 mg/kg of Rebaudioside B contains 100 x 0.40 = 40 mg/kg steviol equivalents. </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Example 2 – Calculating steviol equivalents for a mixture of glycosides</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 xml:space="preserve">For a preparation containing 100 mg/kg of a mixture of 90% Stevioside, 5% Rebaudioside B and 5% Rebaudioside A, the steviol equivalent is </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 xml:space="preserve">= </w:t>
      </w:r>
      <m:oMath>
        <m:d>
          <m:dPr>
            <m:ctrlPr>
              <w:rPr>
                <w:rFonts w:ascii="Cambria Math" w:eastAsia="Times New Roman" w:hAnsi="Cambria Math" w:cs="Arial"/>
                <w:i/>
                <w:szCs w:val="20"/>
                <w:lang w:bidi="en-US"/>
              </w:rPr>
            </m:ctrlPr>
          </m:dPr>
          <m:e>
            <m:d>
              <m:dPr>
                <m:begChr m:val="["/>
                <m:endChr m:val="]"/>
                <m:ctrlPr>
                  <w:rPr>
                    <w:rFonts w:ascii="Cambria Math" w:eastAsia="Times New Roman" w:hAnsi="Cambria Math" w:cs="Arial"/>
                    <w:i/>
                    <w:szCs w:val="20"/>
                    <w:lang w:bidi="en-US"/>
                  </w:rPr>
                </m:ctrlPr>
              </m:dPr>
              <m:e>
                <m:r>
                  <w:rPr>
                    <w:rFonts w:ascii="Cambria Math" w:eastAsia="Times New Roman" w:hAnsi="Cambria Math" w:cs="Arial"/>
                    <w:szCs w:val="20"/>
                    <w:lang w:bidi="en-US"/>
                  </w:rPr>
                  <m:t>Stevioside</m:t>
                </m:r>
              </m:e>
            </m:d>
            <m:r>
              <w:rPr>
                <w:rFonts w:ascii="Cambria Math" w:eastAsia="Times New Roman" w:hAnsi="Cambria Math" w:cs="Arial"/>
                <w:szCs w:val="20"/>
                <w:lang w:bidi="en-US"/>
              </w:rPr>
              <m:t xml:space="preserve">×0.4 </m:t>
            </m:r>
          </m:e>
        </m:d>
        <m:r>
          <w:rPr>
            <w:rFonts w:ascii="Cambria Math" w:eastAsia="Times New Roman" w:hAnsi="Cambria Math" w:cs="Times New Roman"/>
            <w:szCs w:val="20"/>
            <w:lang w:bidi="en-US"/>
          </w:rPr>
          <m:t>+</m:t>
        </m:r>
        <m:d>
          <m:dPr>
            <m:ctrlPr>
              <w:rPr>
                <w:rFonts w:ascii="Cambria Math" w:eastAsia="Times New Roman" w:hAnsi="Cambria Math" w:cs="Arial"/>
                <w:i/>
                <w:szCs w:val="20"/>
                <w:lang w:bidi="en-US"/>
              </w:rPr>
            </m:ctrlPr>
          </m:dPr>
          <m:e>
            <m:d>
              <m:dPr>
                <m:begChr m:val="["/>
                <m:endChr m:val="]"/>
                <m:ctrlPr>
                  <w:rPr>
                    <w:rFonts w:ascii="Cambria Math" w:eastAsia="Times New Roman" w:hAnsi="Cambria Math" w:cs="Arial"/>
                    <w:i/>
                    <w:szCs w:val="20"/>
                    <w:lang w:bidi="en-US"/>
                  </w:rPr>
                </m:ctrlPr>
              </m:dPr>
              <m:e>
                <m:r>
                  <w:rPr>
                    <w:rFonts w:ascii="Cambria Math" w:eastAsia="Times New Roman" w:hAnsi="Cambria Math" w:cs="Arial"/>
                    <w:szCs w:val="20"/>
                    <w:lang w:bidi="en-US"/>
                  </w:rPr>
                  <m:t>Rebaudioside B</m:t>
                </m:r>
              </m:e>
            </m:d>
            <m:r>
              <w:rPr>
                <w:rFonts w:ascii="Cambria Math" w:eastAsia="Times New Roman" w:hAnsi="Cambria Math" w:cs="Arial"/>
                <w:szCs w:val="20"/>
                <w:lang w:bidi="en-US"/>
              </w:rPr>
              <m:t>×0.4</m:t>
            </m:r>
          </m:e>
        </m:d>
        <m:r>
          <w:rPr>
            <w:rFonts w:ascii="Cambria Math" w:eastAsia="Times New Roman" w:hAnsi="Cambria Math" w:cs="Arial"/>
            <w:szCs w:val="20"/>
            <w:lang w:bidi="en-US"/>
          </w:rPr>
          <m:t>+([Rebaudioside A]×0.33)</m:t>
        </m:r>
      </m:oMath>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 xml:space="preserve">= </w:t>
      </w:r>
      <m:oMath>
        <m:d>
          <m:dPr>
            <m:ctrlPr>
              <w:rPr>
                <w:rFonts w:ascii="Cambria Math" w:eastAsia="Times New Roman" w:hAnsi="Cambria Math" w:cs="Arial"/>
                <w:i/>
                <w:szCs w:val="20"/>
                <w:lang w:bidi="en-US"/>
              </w:rPr>
            </m:ctrlPr>
          </m:dPr>
          <m:e>
            <m:r>
              <w:rPr>
                <w:rFonts w:ascii="Cambria Math" w:eastAsia="Times New Roman" w:hAnsi="Cambria Math" w:cs="Arial"/>
                <w:szCs w:val="20"/>
                <w:lang w:bidi="en-US"/>
              </w:rPr>
              <m:t>90%×100 mg/k</m:t>
            </m:r>
            <m:r>
              <w:rPr>
                <w:rFonts w:ascii="Cambria Math" w:eastAsia="Times New Roman" w:hAnsi="Cambria Math" w:cs="Arial"/>
                <w:szCs w:val="20"/>
                <w:lang w:bidi="en-US"/>
              </w:rPr>
              <m:t xml:space="preserve">g×0.4 </m:t>
            </m:r>
          </m:e>
        </m:d>
        <m:r>
          <w:rPr>
            <w:rFonts w:ascii="Cambria Math" w:eastAsia="Times New Roman" w:hAnsi="Cambria Math" w:cs="Times New Roman"/>
            <w:szCs w:val="20"/>
            <w:lang w:bidi="en-US"/>
          </w:rPr>
          <m:t>+</m:t>
        </m:r>
        <m:d>
          <m:dPr>
            <m:ctrlPr>
              <w:rPr>
                <w:rFonts w:ascii="Cambria Math" w:eastAsia="Times New Roman" w:hAnsi="Cambria Math" w:cs="Arial"/>
                <w:i/>
                <w:szCs w:val="20"/>
                <w:lang w:bidi="en-US"/>
              </w:rPr>
            </m:ctrlPr>
          </m:dPr>
          <m:e>
            <m:r>
              <w:rPr>
                <w:rFonts w:ascii="Cambria Math" w:eastAsia="Times New Roman" w:hAnsi="Cambria Math" w:cs="Arial"/>
                <w:szCs w:val="20"/>
                <w:lang w:bidi="en-US"/>
              </w:rPr>
              <m:t>5%×100 mg/kg×0.4</m:t>
            </m:r>
          </m:e>
        </m:d>
        <m:r>
          <w:rPr>
            <w:rFonts w:ascii="Cambria Math" w:eastAsia="Times New Roman" w:hAnsi="Cambria Math" w:cs="Arial"/>
            <w:szCs w:val="20"/>
            <w:lang w:bidi="en-US"/>
          </w:rPr>
          <m:t>+(5%×100 mg/kg×0.33)</m:t>
        </m:r>
      </m:oMath>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 xml:space="preserve">= </w:t>
      </w:r>
      <m:oMath>
        <m:d>
          <m:dPr>
            <m:ctrlPr>
              <w:rPr>
                <w:rFonts w:ascii="Cambria Math" w:eastAsia="Times New Roman" w:hAnsi="Cambria Math" w:cs="Times New Roman"/>
                <w:szCs w:val="20"/>
                <w:lang w:bidi="en-US"/>
              </w:rPr>
            </m:ctrlPr>
          </m:dPr>
          <m:e>
            <m:r>
              <m:rPr>
                <m:sty m:val="p"/>
              </m:rPr>
              <w:rPr>
                <w:rFonts w:ascii="Cambria Math" w:eastAsia="Times New Roman" w:hAnsi="Cambria Math" w:cs="Times New Roman"/>
                <w:szCs w:val="20"/>
                <w:lang w:bidi="en-US"/>
              </w:rPr>
              <m:t>0.9 × 0.4 + 0.05 × 0.40 + 0.05 × 0.33</m:t>
            </m:r>
          </m:e>
        </m:d>
        <m:r>
          <m:rPr>
            <m:sty m:val="p"/>
          </m:rPr>
          <w:rPr>
            <w:rFonts w:ascii="Cambria Math" w:eastAsia="Times New Roman" w:hAnsi="Cambria Math" w:cs="Times New Roman"/>
            <w:szCs w:val="20"/>
            <w:lang w:bidi="en-US"/>
          </w:rPr>
          <m:t xml:space="preserve">×100 mg/kg </m:t>
        </m:r>
      </m:oMath>
      <w:r w:rsidRPr="00A71942">
        <w:rPr>
          <w:rFonts w:eastAsia="Times New Roman" w:cs="Times New Roman"/>
          <w:szCs w:val="20"/>
          <w:lang w:bidi="en-US"/>
        </w:rPr>
        <w:t xml:space="preserve"> </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Arial"/>
          <w:szCs w:val="20"/>
          <w:lang w:bidi="en-US"/>
        </w:rPr>
      </w:pPr>
      <w:r w:rsidRPr="00A71942">
        <w:rPr>
          <w:rFonts w:eastAsia="Times New Roman" w:cs="Arial"/>
          <w:b/>
          <w:szCs w:val="20"/>
          <w:lang w:bidi="en-US"/>
        </w:rPr>
        <w:t xml:space="preserve">= </w:t>
      </w:r>
      <m:oMath>
        <m:r>
          <m:rPr>
            <m:sty m:val="b"/>
          </m:rPr>
          <w:rPr>
            <w:rFonts w:ascii="Cambria Math" w:eastAsia="Times New Roman" w:hAnsi="Cambria Math" w:cs="Arial"/>
            <w:szCs w:val="20"/>
            <w:lang w:bidi="en-US"/>
          </w:rPr>
          <m:t>39.7 mg/kg</m:t>
        </m:r>
        <m:r>
          <m:rPr>
            <m:sty m:val="p"/>
          </m:rPr>
          <w:rPr>
            <w:rFonts w:ascii="Cambria Math" w:eastAsia="Times New Roman" w:hAnsi="Cambria Math" w:cs="Arial"/>
            <w:szCs w:val="20"/>
            <w:lang w:bidi="en-US"/>
          </w:rPr>
          <m:t xml:space="preserve"> </m:t>
        </m:r>
      </m:oMath>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Example 3 – Calculating the maximum permitted level (MPL) of a steviol glycoside preparation</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roofErr w:type="gramStart"/>
      <w:r w:rsidRPr="00A71942">
        <w:rPr>
          <w:rFonts w:eastAsia="Times New Roman" w:cs="Times New Roman"/>
          <w:szCs w:val="20"/>
          <w:lang w:bidi="en-US"/>
        </w:rPr>
        <w:t>To calculate the MPL of a steviol glycoside preparation which contains 90% Stevioside, 5% Rebaudioside B and 5% Rebaudioside A, in a food where the permission is 160 mg/kg (steviol equivalents).</w:t>
      </w:r>
      <w:proofErr w:type="gramEnd"/>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[SE] = 160 mg/kg</w:t>
      </w:r>
      <w:r w:rsidRPr="00A71942">
        <w:rPr>
          <w:rFonts w:eastAsia="Times New Roman" w:cs="Times New Roman"/>
          <w:szCs w:val="20"/>
          <w:lang w:bidi="en-US"/>
        </w:rPr>
        <w:tab/>
        <w:t>[Stevioside] = 0.9 x MPL</w:t>
      </w:r>
      <w:r w:rsidRPr="00A71942">
        <w:rPr>
          <w:rFonts w:eastAsia="Times New Roman" w:cs="Times New Roman"/>
          <w:szCs w:val="20"/>
          <w:lang w:bidi="en-US"/>
        </w:rPr>
        <w:tab/>
        <w:t>[Rebaudioside B] = 0.05 x MPL</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[Rebaudioside A] = 0.05 x MPL</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 xml:space="preserve">Substituting into the equation </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EA7BB3"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i/>
          <w:szCs w:val="20"/>
          <w:lang w:bidi="en-US"/>
        </w:rPr>
      </w:pPr>
      <m:oMathPara>
        <m:oMathParaPr>
          <m:jc m:val="center"/>
        </m:oMathParaPr>
        <m:oMath>
          <m:d>
            <m:dPr>
              <m:begChr m:val="["/>
              <m:endChr m:val="]"/>
              <m:ctrlPr>
                <w:rPr>
                  <w:rFonts w:ascii="Cambria Math" w:eastAsia="Times New Roman" w:hAnsi="Cambria Math" w:cs="Times New Roman"/>
                  <w:i/>
                  <w:szCs w:val="20"/>
                  <w:lang w:bidi="en-US"/>
                </w:rPr>
              </m:ctrlPr>
            </m:dPr>
            <m:e>
              <m:r>
                <w:rPr>
                  <w:rFonts w:ascii="Cambria Math" w:eastAsia="Times New Roman" w:hAnsi="Cambria Math" w:cs="Times New Roman"/>
                  <w:szCs w:val="20"/>
                  <w:lang w:bidi="en-US"/>
                </w:rPr>
                <m:t>SE</m:t>
              </m:r>
            </m:e>
          </m:d>
          <m:r>
            <w:rPr>
              <w:rFonts w:ascii="Cambria Math" w:eastAsia="Times New Roman" w:hAnsi="Cambria Math" w:cs="Times New Roman"/>
              <w:szCs w:val="20"/>
              <w:lang w:bidi="en-US"/>
            </w:rPr>
            <m:t xml:space="preserve">= </m:t>
          </m:r>
          <m:nary>
            <m:naryPr>
              <m:chr m:val="∑"/>
              <m:limLoc m:val="undOvr"/>
              <m:subHide m:val="1"/>
              <m:supHide m:val="1"/>
              <m:ctrlPr>
                <w:rPr>
                  <w:rFonts w:ascii="Cambria Math" w:eastAsia="Times New Roman" w:hAnsi="Cambria Math" w:cs="Times New Roman"/>
                  <w:i/>
                  <w:szCs w:val="20"/>
                  <w:lang w:bidi="en-US"/>
                </w:rPr>
              </m:ctrlPr>
            </m:naryPr>
            <m:sub/>
            <m:sup/>
            <m:e>
              <m:r>
                <w:rPr>
                  <w:rFonts w:ascii="Cambria Math" w:eastAsia="Times New Roman" w:hAnsi="Cambria Math" w:cs="Times New Roman"/>
                  <w:szCs w:val="20"/>
                  <w:lang w:bidi="en-US"/>
                </w:rPr>
                <m:t>([SG]×CF)</m:t>
              </m:r>
            </m:e>
          </m:nary>
        </m:oMath>
      </m:oMathPara>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We get:</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m:oMathPara>
        <m:oMath>
          <m:r>
            <w:rPr>
              <w:rFonts w:ascii="Cambria Math" w:eastAsia="Times New Roman" w:hAnsi="Cambria Math" w:cs="Times New Roman"/>
              <w:szCs w:val="20"/>
              <w:lang w:bidi="en-US"/>
            </w:rPr>
            <m:t>160 mg/kg=(</m:t>
          </m:r>
          <m:r>
            <m:rPr>
              <m:sty m:val="p"/>
            </m:rPr>
            <w:rPr>
              <w:rFonts w:ascii="Cambria Math" w:eastAsia="Times New Roman" w:hAnsi="Cambria Math" w:cs="Times New Roman"/>
              <w:szCs w:val="20"/>
              <w:lang w:bidi="en-US"/>
            </w:rPr>
            <m:t>0.9 × MPL×0.4)+(0.05×MPL×0.4)+(0.05×MPL×0.33)</m:t>
          </m:r>
          <m:r>
            <w:rPr>
              <w:rFonts w:ascii="Cambria Math" w:eastAsia="Times New Roman" w:hAnsi="Cambria Math" w:cs="Times New Roman"/>
              <w:szCs w:val="20"/>
              <w:lang w:bidi="en-US"/>
            </w:rPr>
            <m:t xml:space="preserve"> </m:t>
          </m:r>
        </m:oMath>
      </m:oMathPara>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Therefore,</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m:oMathPara>
        <m:oMath>
          <m:r>
            <w:rPr>
              <w:rFonts w:ascii="Cambria Math" w:eastAsia="Times New Roman" w:hAnsi="Cambria Math" w:cs="Times New Roman"/>
              <w:szCs w:val="20"/>
              <w:lang w:bidi="en-US"/>
            </w:rPr>
            <m:t>MPL=</m:t>
          </m:r>
          <m:f>
            <m:fPr>
              <m:ctrlPr>
                <w:rPr>
                  <w:rFonts w:ascii="Cambria Math" w:eastAsia="Times New Roman" w:hAnsi="Cambria Math" w:cs="Times New Roman"/>
                  <w:i/>
                  <w:szCs w:val="20"/>
                  <w:lang w:bidi="en-US"/>
                </w:rPr>
              </m:ctrlPr>
            </m:fPr>
            <m:num>
              <m:r>
                <w:rPr>
                  <w:rFonts w:ascii="Cambria Math" w:eastAsia="Times New Roman" w:hAnsi="Cambria Math" w:cs="Times New Roman"/>
                  <w:szCs w:val="20"/>
                  <w:lang w:bidi="en-US"/>
                </w:rPr>
                <m:t>160</m:t>
              </m:r>
            </m:num>
            <m:den>
              <m:r>
                <m:rPr>
                  <m:sty m:val="p"/>
                </m:rPr>
                <w:rPr>
                  <w:rFonts w:ascii="Cambria Math" w:eastAsia="Times New Roman" w:hAnsi="Cambria Math" w:cs="Times New Roman"/>
                  <w:szCs w:val="20"/>
                  <w:lang w:bidi="en-US"/>
                </w:rPr>
                <m:t>0.9 × 0.4+0.05×0.4+0.05×0.33</m:t>
              </m:r>
            </m:den>
          </m:f>
          <m:r>
            <w:rPr>
              <w:rFonts w:ascii="Cambria Math" w:eastAsia="Times New Roman" w:hAnsi="Cambria Math" w:cs="Times New Roman"/>
              <w:szCs w:val="20"/>
              <w:lang w:bidi="en-US"/>
            </w:rPr>
            <m:t xml:space="preserve"> mg/kg</m:t>
          </m:r>
        </m:oMath>
      </m:oMathPara>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iCs/>
          <w:szCs w:val="20"/>
          <w:lang w:bidi="en-US"/>
        </w:rPr>
      </w:pPr>
      <m:oMathPara>
        <m:oMathParaPr>
          <m:jc m:val="left"/>
        </m:oMathParaPr>
        <m:oMath>
          <m:r>
            <m:rPr>
              <m:sty m:val="b"/>
            </m:rPr>
            <w:rPr>
              <w:rFonts w:ascii="Cambria Math" w:eastAsia="Times New Roman" w:hAnsi="Cambria Math" w:cs="Times New Roman"/>
              <w:szCs w:val="20"/>
              <w:lang w:bidi="en-US"/>
            </w:rPr>
            <m:t>MPL=403.5 mg/kg</m:t>
          </m:r>
        </m:oMath>
      </m:oMathPara>
    </w:p>
    <w:p w:rsidR="00A71942" w:rsidRDefault="00A71942" w:rsidP="00A71942">
      <w:pPr>
        <w:widowControl w:val="0"/>
        <w:tabs>
          <w:tab w:val="left" w:pos="851"/>
        </w:tabs>
        <w:jc w:val="right"/>
        <w:rPr>
          <w:rFonts w:eastAsia="Times New Roman" w:cs="Times New Roman"/>
          <w:szCs w:val="20"/>
          <w:lang w:bidi="en-US"/>
        </w:rPr>
      </w:pPr>
      <w:r w:rsidRPr="00A71942">
        <w:rPr>
          <w:rFonts w:eastAsia="Times New Roman" w:cs="Times New Roman"/>
          <w:szCs w:val="20"/>
          <w:lang w:bidi="en-US"/>
        </w:rPr>
        <w:t>”</w:t>
      </w:r>
    </w:p>
    <w:p w:rsidR="00AE1BA6" w:rsidRPr="00A71942" w:rsidRDefault="00AE1BA6" w:rsidP="00A71942">
      <w:pPr>
        <w:widowControl w:val="0"/>
        <w:tabs>
          <w:tab w:val="left" w:pos="851"/>
        </w:tabs>
        <w:jc w:val="right"/>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[6.3]</w:t>
      </w:r>
      <w:r w:rsidRPr="00A71942">
        <w:rPr>
          <w:rFonts w:eastAsia="Times New Roman" w:cs="Times New Roman"/>
          <w:szCs w:val="20"/>
          <w:lang w:bidi="en-US"/>
        </w:rPr>
        <w:tab/>
        <w:t>omitting from Schedule 1 Category 0.1 Preparations of food additives</w:t>
      </w:r>
    </w:p>
    <w:p w:rsidR="00A71942" w:rsidRPr="00A71942" w:rsidRDefault="00A71942" w:rsidP="00A71942">
      <w:pPr>
        <w:widowControl w:val="0"/>
        <w:tabs>
          <w:tab w:val="left" w:pos="851"/>
        </w:tabs>
        <w:rPr>
          <w:rFonts w:eastAsia="Times New Roman" w:cs="Times New Roman"/>
          <w:szCs w:val="20"/>
          <w:lang w:bidi="en-US"/>
        </w:rPr>
      </w:pP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A71942" w:rsidRPr="00A71942" w:rsidTr="00AA0974">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c>
          <w:tcPr>
            <w:tcW w:w="290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GMP</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p>
        </w:tc>
        <w:tc>
          <w:tcPr>
            <w:tcW w:w="537" w:type="dxa"/>
          </w:tcPr>
          <w:p w:rsidR="00A71942" w:rsidRPr="00A71942" w:rsidRDefault="00A71942" w:rsidP="00A71942">
            <w:pPr>
              <w:widowControl w:val="0"/>
              <w:ind w:left="142" w:hanging="142"/>
              <w:rPr>
                <w:rFonts w:eastAsia="Times New Roman" w:cs="Times New Roman"/>
                <w:bCs/>
                <w:sz w:val="18"/>
                <w:szCs w:val="20"/>
                <w:lang w:bidi="en-US"/>
              </w:rPr>
            </w:pPr>
          </w:p>
        </w:tc>
        <w:tc>
          <w:tcPr>
            <w:tcW w:w="192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[6.4]</w:t>
      </w:r>
      <w:r w:rsidRPr="00A71942">
        <w:rPr>
          <w:rFonts w:eastAsia="Times New Roman" w:cs="Times New Roman"/>
          <w:szCs w:val="20"/>
          <w:lang w:bidi="en-US"/>
        </w:rPr>
        <w:tab/>
        <w:t xml:space="preserve">inserting in numerical order in Schedule 1 Category 0.1 Preparations of food additives </w:t>
      </w:r>
    </w:p>
    <w:p w:rsidR="00A71942" w:rsidRPr="00A71942" w:rsidRDefault="00A71942" w:rsidP="00A71942">
      <w:pPr>
        <w:widowControl w:val="0"/>
        <w:tabs>
          <w:tab w:val="left" w:pos="851"/>
        </w:tabs>
        <w:rPr>
          <w:rFonts w:eastAsia="Times New Roman" w:cs="Times New Roman"/>
          <w:szCs w:val="20"/>
          <w:lang w:bidi="en-US"/>
        </w:rPr>
      </w:pP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A71942" w:rsidRPr="00A71942" w:rsidTr="00AA0974">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307b</w:t>
            </w:r>
          </w:p>
        </w:tc>
        <w:tc>
          <w:tcPr>
            <w:tcW w:w="290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GMP</w:t>
            </w:r>
          </w:p>
        </w:tc>
        <w:tc>
          <w:tcPr>
            <w:tcW w:w="709" w:type="dxa"/>
          </w:tcPr>
          <w:p w:rsidR="00A71942" w:rsidRPr="00A71942" w:rsidRDefault="00A71942" w:rsidP="00A71942">
            <w:pPr>
              <w:widowControl w:val="0"/>
              <w:ind w:left="142" w:hanging="142"/>
              <w:rPr>
                <w:rFonts w:eastAsia="Times New Roman" w:cs="Times New Roman"/>
                <w:bCs/>
                <w:sz w:val="18"/>
                <w:szCs w:val="20"/>
                <w:lang w:bidi="en-US"/>
              </w:rPr>
            </w:pPr>
          </w:p>
        </w:tc>
        <w:tc>
          <w:tcPr>
            <w:tcW w:w="537" w:type="dxa"/>
          </w:tcPr>
          <w:p w:rsidR="00A71942" w:rsidRPr="00A71942" w:rsidRDefault="00A71942" w:rsidP="00A71942">
            <w:pPr>
              <w:widowControl w:val="0"/>
              <w:ind w:left="142" w:hanging="142"/>
              <w:rPr>
                <w:rFonts w:eastAsia="Times New Roman" w:cs="Times New Roman"/>
                <w:bCs/>
                <w:sz w:val="18"/>
                <w:szCs w:val="20"/>
                <w:lang w:bidi="en-US"/>
              </w:rPr>
            </w:pPr>
          </w:p>
        </w:tc>
        <w:tc>
          <w:tcPr>
            <w:tcW w:w="192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[6.5]</w:t>
      </w:r>
      <w:r w:rsidRPr="00A71942">
        <w:rPr>
          <w:rFonts w:eastAsia="Times New Roman" w:cs="Times New Roman"/>
          <w:szCs w:val="20"/>
          <w:lang w:bidi="en-US"/>
        </w:rPr>
        <w:tab/>
        <w:t>omitting from Schedule 1 Category 2 EDIBLE OILS AND OIL EMULSIONS</w:t>
      </w:r>
    </w:p>
    <w:p w:rsidR="00A71942" w:rsidRPr="00A71942" w:rsidRDefault="00A71942" w:rsidP="00A71942">
      <w:pPr>
        <w:widowControl w:val="0"/>
        <w:tabs>
          <w:tab w:val="left" w:pos="851"/>
        </w:tabs>
        <w:rPr>
          <w:rFonts w:eastAsia="Times New Roman" w:cs="Times New Roman"/>
          <w:szCs w:val="20"/>
          <w:lang w:bidi="en-US"/>
        </w:rPr>
      </w:pPr>
    </w:p>
    <w:tbl>
      <w:tblPr>
        <w:tblW w:w="9236" w:type="dxa"/>
        <w:tblLook w:val="0000" w:firstRow="0" w:lastRow="0" w:firstColumn="0" w:lastColumn="0" w:noHBand="0" w:noVBand="0"/>
      </w:tblPr>
      <w:tblGrid>
        <w:gridCol w:w="645"/>
        <w:gridCol w:w="1798"/>
        <w:gridCol w:w="2895"/>
        <w:gridCol w:w="717"/>
        <w:gridCol w:w="714"/>
        <w:gridCol w:w="540"/>
        <w:gridCol w:w="1927"/>
      </w:tblGrid>
      <w:tr w:rsidR="00A71942" w:rsidRPr="00A71942" w:rsidTr="00AA0974">
        <w:tc>
          <w:tcPr>
            <w:tcW w:w="64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79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c>
          <w:tcPr>
            <w:tcW w:w="28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GMP</w:t>
            </w:r>
          </w:p>
        </w:tc>
        <w:tc>
          <w:tcPr>
            <w:tcW w:w="714" w:type="dxa"/>
          </w:tcPr>
          <w:p w:rsidR="00A71942" w:rsidRPr="00A71942" w:rsidRDefault="00A71942" w:rsidP="00A71942">
            <w:pPr>
              <w:widowControl w:val="0"/>
              <w:ind w:left="142" w:hanging="142"/>
              <w:rPr>
                <w:rFonts w:eastAsia="Times New Roman" w:cs="Times New Roman"/>
                <w:bCs/>
                <w:sz w:val="18"/>
                <w:szCs w:val="20"/>
                <w:lang w:bidi="en-US"/>
              </w:rPr>
            </w:pPr>
          </w:p>
        </w:tc>
        <w:tc>
          <w:tcPr>
            <w:tcW w:w="540" w:type="dxa"/>
          </w:tcPr>
          <w:p w:rsidR="00A71942" w:rsidRPr="00A71942" w:rsidRDefault="00A71942" w:rsidP="00A71942">
            <w:pPr>
              <w:widowControl w:val="0"/>
              <w:ind w:left="142" w:hanging="142"/>
              <w:rPr>
                <w:rFonts w:eastAsia="Times New Roman" w:cs="Times New Roman"/>
                <w:bCs/>
                <w:sz w:val="18"/>
                <w:szCs w:val="20"/>
                <w:lang w:bidi="en-US"/>
              </w:rPr>
            </w:pPr>
          </w:p>
        </w:tc>
        <w:tc>
          <w:tcPr>
            <w:tcW w:w="192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[6.6]</w:t>
      </w:r>
      <w:r w:rsidRPr="00A71942">
        <w:rPr>
          <w:rFonts w:eastAsia="Times New Roman" w:cs="Times New Roman"/>
          <w:szCs w:val="20"/>
          <w:lang w:bidi="en-US"/>
        </w:rPr>
        <w:tab/>
        <w:t xml:space="preserve">inserting in numerical order in Schedule 1 Category 2 EDIBLE OILS AND OIL EMULSIONS </w:t>
      </w:r>
    </w:p>
    <w:p w:rsidR="00A71942" w:rsidRPr="00A71942" w:rsidRDefault="00A71942" w:rsidP="00A71942">
      <w:pPr>
        <w:widowControl w:val="0"/>
        <w:tabs>
          <w:tab w:val="left" w:pos="851"/>
        </w:tabs>
        <w:rPr>
          <w:rFonts w:eastAsia="Times New Roman" w:cs="Times New Roman"/>
          <w:szCs w:val="20"/>
          <w:lang w:bidi="en-US"/>
        </w:rPr>
      </w:pPr>
    </w:p>
    <w:tbl>
      <w:tblPr>
        <w:tblW w:w="9236" w:type="dxa"/>
        <w:tblLook w:val="0000" w:firstRow="0" w:lastRow="0" w:firstColumn="0" w:lastColumn="0" w:noHBand="0" w:noVBand="0"/>
      </w:tblPr>
      <w:tblGrid>
        <w:gridCol w:w="645"/>
        <w:gridCol w:w="1798"/>
        <w:gridCol w:w="2895"/>
        <w:gridCol w:w="717"/>
        <w:gridCol w:w="714"/>
        <w:gridCol w:w="540"/>
        <w:gridCol w:w="1927"/>
      </w:tblGrid>
      <w:tr w:rsidR="00A71942" w:rsidRPr="00A71942" w:rsidTr="00AA0974">
        <w:tc>
          <w:tcPr>
            <w:tcW w:w="64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79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307b</w:t>
            </w:r>
          </w:p>
        </w:tc>
        <w:tc>
          <w:tcPr>
            <w:tcW w:w="28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GMP</w:t>
            </w:r>
          </w:p>
        </w:tc>
        <w:tc>
          <w:tcPr>
            <w:tcW w:w="714" w:type="dxa"/>
          </w:tcPr>
          <w:p w:rsidR="00A71942" w:rsidRPr="00A71942" w:rsidRDefault="00A71942" w:rsidP="00A71942">
            <w:pPr>
              <w:widowControl w:val="0"/>
              <w:ind w:left="142" w:hanging="142"/>
              <w:rPr>
                <w:rFonts w:eastAsia="Times New Roman" w:cs="Times New Roman"/>
                <w:bCs/>
                <w:sz w:val="18"/>
                <w:szCs w:val="20"/>
                <w:lang w:bidi="en-US"/>
              </w:rPr>
            </w:pPr>
          </w:p>
        </w:tc>
        <w:tc>
          <w:tcPr>
            <w:tcW w:w="540" w:type="dxa"/>
          </w:tcPr>
          <w:p w:rsidR="00A71942" w:rsidRPr="00A71942" w:rsidRDefault="00A71942" w:rsidP="00A71942">
            <w:pPr>
              <w:widowControl w:val="0"/>
              <w:ind w:left="142" w:hanging="142"/>
              <w:rPr>
                <w:rFonts w:eastAsia="Times New Roman" w:cs="Times New Roman"/>
                <w:bCs/>
                <w:sz w:val="18"/>
                <w:szCs w:val="20"/>
                <w:lang w:bidi="en-US"/>
              </w:rPr>
            </w:pPr>
          </w:p>
        </w:tc>
        <w:tc>
          <w:tcPr>
            <w:tcW w:w="192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[6.7]</w:t>
      </w:r>
      <w:r w:rsidRPr="00A71942">
        <w:rPr>
          <w:rFonts w:eastAsia="Times New Roman" w:cs="Times New Roman"/>
          <w:szCs w:val="20"/>
          <w:lang w:bidi="en-US"/>
        </w:rPr>
        <w:tab/>
        <w:t xml:space="preserve">omitting from Schedule 1 Category 13.1 Infant formula products </w:t>
      </w:r>
      <w:r w:rsidRPr="00A71942">
        <w:rPr>
          <w:rFonts w:eastAsia="Times New Roman" w:cs="Times New Roman"/>
          <w:szCs w:val="20"/>
          <w:lang w:bidi="en-US"/>
        </w:rPr>
        <w:br w:type="page"/>
      </w:r>
    </w:p>
    <w:tbl>
      <w:tblPr>
        <w:tblW w:w="9245" w:type="dxa"/>
        <w:tblLayout w:type="fixed"/>
        <w:tblLook w:val="0000" w:firstRow="0" w:lastRow="0" w:firstColumn="0" w:lastColumn="0" w:noHBand="0" w:noVBand="0"/>
      </w:tblPr>
      <w:tblGrid>
        <w:gridCol w:w="648"/>
        <w:gridCol w:w="1800"/>
        <w:gridCol w:w="2906"/>
        <w:gridCol w:w="712"/>
        <w:gridCol w:w="711"/>
        <w:gridCol w:w="531"/>
        <w:gridCol w:w="1937"/>
      </w:tblGrid>
      <w:tr w:rsidR="00A71942" w:rsidRPr="00A71942" w:rsidTr="00AA0974">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lastRenderedPageBreak/>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 xml:space="preserve">10 </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mg/L</w:t>
            </w:r>
          </w:p>
        </w:tc>
        <w:tc>
          <w:tcPr>
            <w:tcW w:w="531" w:type="dxa"/>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nil"/>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[6.8]</w:t>
      </w:r>
      <w:r w:rsidRPr="00A71942">
        <w:rPr>
          <w:rFonts w:eastAsia="Times New Roman" w:cs="Times New Roman"/>
          <w:szCs w:val="20"/>
          <w:lang w:bidi="en-US"/>
        </w:rPr>
        <w:tab/>
        <w:t>inserting in numerical order in Schedule 1 Category 13.1 Infant formula products</w:t>
      </w:r>
    </w:p>
    <w:p w:rsidR="00A71942" w:rsidRPr="00A71942" w:rsidRDefault="00A71942" w:rsidP="00A71942">
      <w:pPr>
        <w:widowControl w:val="0"/>
        <w:tabs>
          <w:tab w:val="left" w:pos="851"/>
        </w:tabs>
        <w:rPr>
          <w:rFonts w:eastAsia="Times New Roman" w:cs="Times New Roman"/>
          <w:szCs w:val="20"/>
          <w:lang w:bidi="en-US"/>
        </w:rPr>
      </w:pPr>
    </w:p>
    <w:tbl>
      <w:tblPr>
        <w:tblW w:w="9245" w:type="dxa"/>
        <w:tblLayout w:type="fixed"/>
        <w:tblLook w:val="0000" w:firstRow="0" w:lastRow="0" w:firstColumn="0" w:lastColumn="0" w:noHBand="0" w:noVBand="0"/>
      </w:tblPr>
      <w:tblGrid>
        <w:gridCol w:w="648"/>
        <w:gridCol w:w="1800"/>
        <w:gridCol w:w="2906"/>
        <w:gridCol w:w="712"/>
        <w:gridCol w:w="711"/>
        <w:gridCol w:w="531"/>
        <w:gridCol w:w="1937"/>
      </w:tblGrid>
      <w:tr w:rsidR="00A71942" w:rsidRPr="00A71942" w:rsidTr="00AA0974">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307b</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 xml:space="preserve">10 </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mg/L</w:t>
            </w:r>
          </w:p>
        </w:tc>
        <w:tc>
          <w:tcPr>
            <w:tcW w:w="531" w:type="dxa"/>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nil"/>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[6.9]</w:t>
      </w:r>
      <w:r w:rsidRPr="00A71942">
        <w:rPr>
          <w:rFonts w:eastAsia="Times New Roman" w:cs="Times New Roman"/>
          <w:szCs w:val="20"/>
          <w:lang w:bidi="en-US"/>
        </w:rPr>
        <w:tab/>
        <w:t>omitting from Schedule 1 Category 13.2 Foods for infants</w:t>
      </w:r>
    </w:p>
    <w:p w:rsidR="00A71942" w:rsidRPr="00A71942" w:rsidRDefault="00A71942" w:rsidP="00A71942">
      <w:pPr>
        <w:widowControl w:val="0"/>
        <w:rPr>
          <w:rFonts w:eastAsia="Times New Roman" w:cs="Times New Roman"/>
          <w:szCs w:val="24"/>
          <w:lang w:bidi="en-US"/>
        </w:rPr>
      </w:pPr>
    </w:p>
    <w:tbl>
      <w:tblPr>
        <w:tblW w:w="9245" w:type="dxa"/>
        <w:tblLayout w:type="fixed"/>
        <w:tblLook w:val="0000" w:firstRow="0" w:lastRow="0" w:firstColumn="0" w:lastColumn="0" w:noHBand="0" w:noVBand="0"/>
      </w:tblPr>
      <w:tblGrid>
        <w:gridCol w:w="648"/>
        <w:gridCol w:w="1800"/>
        <w:gridCol w:w="2906"/>
        <w:gridCol w:w="712"/>
        <w:gridCol w:w="711"/>
        <w:gridCol w:w="531"/>
        <w:gridCol w:w="1937"/>
      </w:tblGrid>
      <w:tr w:rsidR="00A71942" w:rsidRPr="00A71942" w:rsidTr="00AA0974">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300</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mg/kg</w:t>
            </w:r>
          </w:p>
        </w:tc>
        <w:tc>
          <w:tcPr>
            <w:tcW w:w="531" w:type="dxa"/>
            <w:tcBorders>
              <w:top w:val="single" w:sz="4" w:space="0" w:color="auto"/>
              <w:right w:val="single" w:sz="4" w:space="0" w:color="auto"/>
            </w:tcBorders>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single" w:sz="4" w:space="0" w:color="auto"/>
            </w:tcBorders>
          </w:tcPr>
          <w:p w:rsidR="00A71942" w:rsidRPr="00A71942" w:rsidRDefault="00A71942" w:rsidP="00A71942">
            <w:pPr>
              <w:widowControl w:val="0"/>
              <w:ind w:left="142" w:hanging="142"/>
              <w:rPr>
                <w:rFonts w:eastAsia="Times New Roman" w:cs="Times New Roman"/>
                <w:bCs/>
                <w:sz w:val="18"/>
                <w:szCs w:val="20"/>
                <w:lang w:bidi="en-US"/>
              </w:rPr>
            </w:pPr>
            <w:proofErr w:type="gramStart"/>
            <w:r w:rsidRPr="00A71942">
              <w:rPr>
                <w:rFonts w:eastAsia="Times New Roman" w:cs="Times New Roman"/>
                <w:bCs/>
                <w:sz w:val="18"/>
                <w:szCs w:val="20"/>
                <w:lang w:bidi="en-US"/>
              </w:rPr>
              <w:t>of</w:t>
            </w:r>
            <w:proofErr w:type="gramEnd"/>
            <w:r w:rsidRPr="00A71942">
              <w:rPr>
                <w:rFonts w:eastAsia="Times New Roman" w:cs="Times New Roman"/>
                <w:bCs/>
                <w:sz w:val="18"/>
                <w:szCs w:val="20"/>
                <w:lang w:bidi="en-US"/>
              </w:rPr>
              <w:t xml:space="preserve"> fat in total.</w:t>
            </w:r>
          </w:p>
        </w:tc>
      </w:tr>
      <w:tr w:rsidR="00A71942" w:rsidRPr="00A71942" w:rsidTr="00AA0974">
        <w:trPr>
          <w:cantSplit/>
        </w:trPr>
        <w:tc>
          <w:tcPr>
            <w:tcW w:w="648" w:type="dxa"/>
          </w:tcPr>
          <w:p w:rsidR="00A71942" w:rsidRPr="00A71942" w:rsidRDefault="00A71942" w:rsidP="00A71942">
            <w:pPr>
              <w:widowControl w:val="0"/>
              <w:ind w:left="142" w:hanging="142"/>
              <w:rPr>
                <w:rFonts w:eastAsia="Times New Roman" w:cs="Times New Roman"/>
                <w:bCs/>
                <w:sz w:val="18"/>
                <w:szCs w:val="20"/>
                <w:lang w:bidi="en-US"/>
              </w:rPr>
            </w:pP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d-alpha-, concentrate</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300</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mg/kg</w:t>
            </w:r>
          </w:p>
        </w:tc>
        <w:tc>
          <w:tcPr>
            <w:tcW w:w="531" w:type="dxa"/>
            <w:tcBorders>
              <w:bottom w:val="single" w:sz="4" w:space="0" w:color="auto"/>
              <w:right w:val="single" w:sz="4" w:space="0" w:color="auto"/>
            </w:tcBorders>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single" w:sz="4" w:space="0" w:color="auto"/>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Clause 6(1) applies”</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proofErr w:type="gramStart"/>
      <w:r w:rsidRPr="00A71942">
        <w:rPr>
          <w:rFonts w:eastAsia="Times New Roman" w:cs="Times New Roman"/>
          <w:szCs w:val="20"/>
          <w:lang w:bidi="en-US"/>
        </w:rPr>
        <w:t>and</w:t>
      </w:r>
      <w:proofErr w:type="gramEnd"/>
      <w:r w:rsidRPr="00A71942">
        <w:rPr>
          <w:rFonts w:eastAsia="Times New Roman" w:cs="Times New Roman"/>
          <w:szCs w:val="20"/>
          <w:lang w:bidi="en-US"/>
        </w:rPr>
        <w:t xml:space="preserve"> substituting</w:t>
      </w:r>
    </w:p>
    <w:p w:rsidR="00A71942" w:rsidRPr="00A71942" w:rsidRDefault="00A71942" w:rsidP="00A71942">
      <w:pPr>
        <w:widowControl w:val="0"/>
        <w:tabs>
          <w:tab w:val="left" w:pos="851"/>
        </w:tabs>
        <w:rPr>
          <w:rFonts w:eastAsia="Times New Roman" w:cs="Times New Roman"/>
          <w:szCs w:val="20"/>
          <w:lang w:bidi="en-US"/>
        </w:rPr>
      </w:pPr>
    </w:p>
    <w:tbl>
      <w:tblPr>
        <w:tblW w:w="9245" w:type="dxa"/>
        <w:tblLayout w:type="fixed"/>
        <w:tblLook w:val="0000" w:firstRow="0" w:lastRow="0" w:firstColumn="0" w:lastColumn="0" w:noHBand="0" w:noVBand="0"/>
      </w:tblPr>
      <w:tblGrid>
        <w:gridCol w:w="648"/>
        <w:gridCol w:w="1800"/>
        <w:gridCol w:w="2906"/>
        <w:gridCol w:w="712"/>
        <w:gridCol w:w="711"/>
        <w:gridCol w:w="531"/>
        <w:gridCol w:w="1937"/>
      </w:tblGrid>
      <w:tr w:rsidR="00A71942" w:rsidRPr="00A71942" w:rsidTr="00AA0974">
        <w:trPr>
          <w:cantSplit/>
        </w:trPr>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300</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mg/kg</w:t>
            </w:r>
          </w:p>
        </w:tc>
        <w:tc>
          <w:tcPr>
            <w:tcW w:w="531" w:type="dxa"/>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nil"/>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of fat</w:t>
            </w:r>
          </w:p>
        </w:tc>
      </w:tr>
      <w:tr w:rsidR="00A71942" w:rsidRPr="00A71942" w:rsidTr="00AA0974">
        <w:trPr>
          <w:cantSplit/>
        </w:trPr>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d-alpha-, concentrate</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300</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mg/kg</w:t>
            </w:r>
          </w:p>
        </w:tc>
        <w:tc>
          <w:tcPr>
            <w:tcW w:w="531" w:type="dxa"/>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nil"/>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of fat</w:t>
            </w:r>
          </w:p>
        </w:tc>
      </w:tr>
      <w:tr w:rsidR="00A71942" w:rsidRPr="00A71942" w:rsidTr="00AA0974">
        <w:tc>
          <w:tcPr>
            <w:tcW w:w="648" w:type="dxa"/>
          </w:tcPr>
          <w:p w:rsidR="00A71942" w:rsidRPr="00A71942" w:rsidRDefault="00A71942" w:rsidP="00A71942">
            <w:pPr>
              <w:widowControl w:val="0"/>
              <w:ind w:left="142" w:hanging="142"/>
              <w:rPr>
                <w:rFonts w:eastAsia="Times New Roman" w:cs="Times New Roman"/>
                <w:bCs/>
                <w:sz w:val="18"/>
                <w:szCs w:val="20"/>
                <w:lang w:bidi="en-US"/>
              </w:rPr>
            </w:pP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307b</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300</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mg/kg</w:t>
            </w:r>
          </w:p>
        </w:tc>
        <w:tc>
          <w:tcPr>
            <w:tcW w:w="531" w:type="dxa"/>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nil"/>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of fat”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[6.10]</w:t>
      </w:r>
      <w:r w:rsidRPr="00A71942">
        <w:rPr>
          <w:rFonts w:eastAsia="Times New Roman" w:cs="Times New Roman"/>
          <w:szCs w:val="20"/>
          <w:lang w:bidi="en-US"/>
        </w:rPr>
        <w:tab/>
        <w:t>omitting from Schedule 1 Category 13.2 Foods for infants</w:t>
      </w:r>
    </w:p>
    <w:p w:rsidR="00A71942" w:rsidRPr="00A71942" w:rsidRDefault="00A71942" w:rsidP="00A71942">
      <w:pPr>
        <w:widowControl w:val="0"/>
        <w:tabs>
          <w:tab w:val="left" w:pos="851"/>
        </w:tabs>
        <w:rPr>
          <w:rFonts w:eastAsia="Times New Roman" w:cs="Times New Roman"/>
          <w:szCs w:val="20"/>
          <w:lang w:bidi="en-US"/>
        </w:rPr>
      </w:pPr>
    </w:p>
    <w:tbl>
      <w:tblPr>
        <w:tblW w:w="9245" w:type="dxa"/>
        <w:tblLayout w:type="fixed"/>
        <w:tblLook w:val="0000" w:firstRow="0" w:lastRow="0" w:firstColumn="0" w:lastColumn="0" w:noHBand="0" w:noVBand="0"/>
      </w:tblPr>
      <w:tblGrid>
        <w:gridCol w:w="648"/>
        <w:gridCol w:w="1800"/>
        <w:gridCol w:w="2906"/>
        <w:gridCol w:w="712"/>
        <w:gridCol w:w="711"/>
        <w:gridCol w:w="531"/>
        <w:gridCol w:w="1937"/>
      </w:tblGrid>
      <w:tr w:rsidR="00A71942" w:rsidRPr="00A71942" w:rsidTr="00AA0974">
        <w:trPr>
          <w:cantSplit/>
        </w:trPr>
        <w:tc>
          <w:tcPr>
            <w:tcW w:w="648"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w:t>
            </w:r>
          </w:p>
        </w:tc>
        <w:tc>
          <w:tcPr>
            <w:tcW w:w="1800"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306</w:t>
            </w:r>
          </w:p>
        </w:tc>
        <w:tc>
          <w:tcPr>
            <w:tcW w:w="2906"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Tocopherols, concentrate mixed</w:t>
            </w:r>
          </w:p>
        </w:tc>
        <w:tc>
          <w:tcPr>
            <w:tcW w:w="71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300</w:t>
            </w:r>
          </w:p>
        </w:tc>
        <w:tc>
          <w:tcPr>
            <w:tcW w:w="711"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mg/kg</w:t>
            </w:r>
          </w:p>
        </w:tc>
        <w:tc>
          <w:tcPr>
            <w:tcW w:w="531" w:type="dxa"/>
          </w:tcPr>
          <w:p w:rsidR="00A71942" w:rsidRPr="00A71942" w:rsidRDefault="00A71942" w:rsidP="00A71942">
            <w:pPr>
              <w:widowControl w:val="0"/>
              <w:ind w:left="142" w:hanging="142"/>
              <w:rPr>
                <w:rFonts w:eastAsia="Times New Roman" w:cs="Times New Roman"/>
                <w:bCs/>
                <w:sz w:val="18"/>
                <w:szCs w:val="20"/>
                <w:lang w:bidi="en-US"/>
              </w:rPr>
            </w:pPr>
          </w:p>
        </w:tc>
        <w:tc>
          <w:tcPr>
            <w:tcW w:w="1937" w:type="dxa"/>
            <w:tcBorders>
              <w:left w:val="nil"/>
            </w:tcBorders>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of fat”</w:t>
            </w:r>
          </w:p>
        </w:tc>
      </w:tr>
    </w:tbl>
    <w:p w:rsidR="00A71942" w:rsidRPr="00A71942" w:rsidRDefault="00A71942" w:rsidP="00A71942">
      <w:pPr>
        <w:widowControl w:val="0"/>
        <w:rPr>
          <w:rFonts w:eastAsia="Times New Roman" w:cs="Times New Roman"/>
          <w:szCs w:val="24"/>
          <w:lang w:bidi="en-US"/>
        </w:rPr>
      </w:pPr>
    </w:p>
    <w:p w:rsidR="00A71942" w:rsidRPr="00A71942" w:rsidRDefault="00A71942" w:rsidP="00A71942">
      <w:pPr>
        <w:widowControl w:val="0"/>
        <w:tabs>
          <w:tab w:val="left" w:pos="851"/>
        </w:tabs>
        <w:ind w:hanging="11"/>
        <w:rPr>
          <w:rFonts w:eastAsia="Times New Roman" w:cs="Times New Roman"/>
          <w:szCs w:val="20"/>
          <w:lang w:bidi="en-US"/>
        </w:rPr>
      </w:pPr>
      <w:r w:rsidRPr="00A71942">
        <w:rPr>
          <w:rFonts w:eastAsia="Times New Roman" w:cs="Times New Roman"/>
          <w:szCs w:val="20"/>
          <w:lang w:bidi="en-US"/>
        </w:rPr>
        <w:t>[6.11]</w:t>
      </w:r>
      <w:r w:rsidRPr="00A71942">
        <w:rPr>
          <w:rFonts w:eastAsia="Times New Roman" w:cs="Times New Roman"/>
          <w:szCs w:val="20"/>
          <w:lang w:bidi="en-US"/>
        </w:rPr>
        <w:tab/>
        <w:t>omitting from Schedule 1 Category 20.2 Food other than beverages “</w:t>
      </w:r>
      <w:r w:rsidRPr="00A71942">
        <w:rPr>
          <w:rFonts w:eastAsia="Times New Roman" w:cs="Times New Roman"/>
          <w:b/>
          <w:bCs/>
          <w:szCs w:val="20"/>
          <w:lang w:bidi="en-US"/>
        </w:rPr>
        <w:t>blanc mange</w:t>
      </w:r>
      <w:r w:rsidRPr="00A71942">
        <w:rPr>
          <w:rFonts w:eastAsia="Times New Roman" w:cs="Times New Roman"/>
          <w:szCs w:val="20"/>
          <w:lang w:bidi="en-US"/>
        </w:rPr>
        <w:t>” and substituting “</w:t>
      </w:r>
      <w:r w:rsidRPr="00A71942">
        <w:rPr>
          <w:rFonts w:eastAsia="Times New Roman" w:cs="Times New Roman"/>
          <w:b/>
          <w:bCs/>
          <w:szCs w:val="20"/>
          <w:lang w:bidi="en-US"/>
        </w:rPr>
        <w:t>blancmange</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[6.12]</w:t>
      </w:r>
      <w:r w:rsidRPr="00A71942">
        <w:rPr>
          <w:rFonts w:eastAsia="Times New Roman" w:cs="Times New Roman"/>
          <w:szCs w:val="20"/>
          <w:lang w:bidi="en-US"/>
        </w:rPr>
        <w:tab/>
        <w:t>inserting at the end of Schedule 1</w:t>
      </w:r>
    </w:p>
    <w:p w:rsidR="00AE1BA6" w:rsidRPr="00A71942" w:rsidRDefault="00AE1BA6" w:rsidP="00A71942">
      <w:pPr>
        <w:widowControl w:val="0"/>
        <w:tabs>
          <w:tab w:val="left" w:pos="851"/>
        </w:tabs>
        <w:rPr>
          <w:rFonts w:eastAsia="Times New Roman" w:cs="Times New Roman"/>
          <w:szCs w:val="20"/>
          <w:lang w:bidi="en-US"/>
        </w:rPr>
      </w:pPr>
    </w:p>
    <w:p w:rsidR="00A71942" w:rsidRPr="00A71942" w:rsidRDefault="00A71942" w:rsidP="00A71942">
      <w:pPr>
        <w:widowControl w:val="0"/>
        <w:rPr>
          <w:rFonts w:eastAsia="Times New Roman" w:cs="Times New Roman"/>
          <w:szCs w:val="24"/>
          <w:lang w:bidi="en-US"/>
        </w:rPr>
      </w:pPr>
      <w:r w:rsidRPr="00A71942">
        <w:rPr>
          <w:rFonts w:eastAsia="Times New Roman" w:cs="Times New Roman"/>
          <w:szCs w:val="24"/>
          <w:lang w:bidi="en-US"/>
        </w:rPr>
        <w:t>“</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szCs w:val="20"/>
          <w:lang w:bidi="en-US"/>
        </w:rPr>
      </w:pPr>
      <w:r w:rsidRPr="00A71942">
        <w:rPr>
          <w:rFonts w:eastAsia="Times New Roman" w:cs="Times New Roman"/>
          <w:b/>
          <w:szCs w:val="20"/>
          <w:lang w:bidi="en-US"/>
        </w:rPr>
        <w:t>Editorial note:</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i/>
          <w:szCs w:val="20"/>
          <w:lang w:bidi="en-US"/>
        </w:rPr>
      </w:pPr>
      <w:r w:rsidRPr="00A71942">
        <w:rPr>
          <w:rFonts w:eastAsia="Times New Roman" w:cs="Times New Roman"/>
          <w:szCs w:val="20"/>
          <w:lang w:bidi="en-US"/>
        </w:rPr>
        <w:t xml:space="preserve">The permissions for food additive Tocopherols, concentrate mixed with INS Number 306 will be repealed 2 years after the date of gazettal of the </w:t>
      </w:r>
      <w:r w:rsidRPr="00A71942">
        <w:rPr>
          <w:rFonts w:eastAsia="Times New Roman" w:cs="Times New Roman"/>
          <w:i/>
          <w:szCs w:val="20"/>
          <w:lang w:bidi="en-US"/>
        </w:rPr>
        <w:t>Food Standards (Proposal P1021 – Code Maintenance X)</w:t>
      </w:r>
      <w:r w:rsidRPr="00A71942">
        <w:rPr>
          <w:rFonts w:eastAsia="Times New Roman" w:cs="Times New Roman"/>
          <w:b/>
          <w:i/>
          <w:szCs w:val="20"/>
          <w:lang w:bidi="en-US"/>
        </w:rPr>
        <w:t xml:space="preserve"> </w:t>
      </w:r>
      <w:r w:rsidRPr="00A71942">
        <w:rPr>
          <w:rFonts w:eastAsia="Times New Roman" w:cs="Times New Roman"/>
          <w:i/>
          <w:szCs w:val="20"/>
          <w:lang w:bidi="en-US"/>
        </w:rPr>
        <w:t>Variation.</w:t>
      </w:r>
    </w:p>
    <w:p w:rsidR="00A71942" w:rsidRDefault="00A71942" w:rsidP="00A71942">
      <w:pPr>
        <w:widowControl w:val="0"/>
        <w:jc w:val="right"/>
        <w:rPr>
          <w:rFonts w:eastAsia="Times New Roman" w:cs="Times New Roman"/>
          <w:szCs w:val="24"/>
          <w:lang w:bidi="en-US"/>
        </w:rPr>
      </w:pPr>
      <w:r w:rsidRPr="00A71942">
        <w:rPr>
          <w:rFonts w:eastAsia="Times New Roman" w:cs="Times New Roman"/>
          <w:szCs w:val="24"/>
          <w:lang w:bidi="en-US"/>
        </w:rPr>
        <w:t>”</w:t>
      </w:r>
    </w:p>
    <w:p w:rsidR="00AE1BA6" w:rsidRPr="00A71942" w:rsidRDefault="00AE1BA6" w:rsidP="00A71942">
      <w:pPr>
        <w:widowControl w:val="0"/>
        <w:jc w:val="right"/>
        <w:rPr>
          <w:rFonts w:eastAsia="Times New Roman" w:cs="Times New Roman"/>
          <w:szCs w:val="24"/>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[6.13]</w:t>
      </w:r>
      <w:r w:rsidRPr="00A71942">
        <w:rPr>
          <w:rFonts w:eastAsia="Times New Roman" w:cs="Times New Roman"/>
          <w:szCs w:val="20"/>
          <w:lang w:bidi="en-US"/>
        </w:rPr>
        <w:tab/>
        <w:t>omitting from Schedule 2 Numeric Listing “961-” and substituting “961”</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[6.14]</w:t>
      </w:r>
      <w:r w:rsidRPr="00A71942">
        <w:rPr>
          <w:rFonts w:eastAsia="Times New Roman" w:cs="Times New Roman"/>
          <w:szCs w:val="20"/>
          <w:lang w:bidi="en-US"/>
        </w:rPr>
        <w:tab/>
        <w:t xml:space="preserve">omitting from Schedule 2 </w:t>
      </w:r>
    </w:p>
    <w:p w:rsidR="00A71942" w:rsidRPr="00A71942" w:rsidRDefault="00A71942" w:rsidP="00A71942">
      <w:pPr>
        <w:widowControl w:val="0"/>
        <w:tabs>
          <w:tab w:val="left" w:pos="851"/>
        </w:tabs>
        <w:rPr>
          <w:rFonts w:eastAsia="Times New Roman" w:cs="Times New Roman"/>
          <w:szCs w:val="20"/>
          <w:lang w:bidi="en-US"/>
        </w:r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A71942" w:rsidRPr="00A71942" w:rsidTr="00AA0974">
        <w:trPr>
          <w:cantSplit/>
        </w:trPr>
        <w:tc>
          <w:tcPr>
            <w:tcW w:w="1073"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“470</w:t>
            </w:r>
          </w:p>
        </w:tc>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Aluminium, calcium, sodium magnesium potassium and ammonium salts of fatty acids”</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w:t>
      </w:r>
      <w:proofErr w:type="gramStart"/>
      <w:r w:rsidRPr="00A71942">
        <w:rPr>
          <w:rFonts w:eastAsia="Times New Roman" w:cs="Times New Roman"/>
          <w:szCs w:val="20"/>
          <w:lang w:bidi="en-US"/>
        </w:rPr>
        <w:t>twice</w:t>
      </w:r>
      <w:proofErr w:type="gramEnd"/>
      <w:r w:rsidRPr="00A71942">
        <w:rPr>
          <w:rFonts w:eastAsia="Times New Roman" w:cs="Times New Roman"/>
          <w:szCs w:val="20"/>
          <w:lang w:bidi="en-US"/>
        </w:rPr>
        <w:t xml:space="preserve"> occurring) and substituting</w:t>
      </w:r>
    </w:p>
    <w:p w:rsidR="00A71942" w:rsidRPr="00A71942" w:rsidRDefault="00A71942" w:rsidP="00A71942">
      <w:pPr>
        <w:widowControl w:val="0"/>
        <w:tabs>
          <w:tab w:val="left" w:pos="851"/>
        </w:tabs>
        <w:rPr>
          <w:rFonts w:eastAsia="Times New Roman" w:cs="Times New Roman"/>
          <w:szCs w:val="20"/>
          <w:lang w:bidi="en-US"/>
        </w:r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A71942" w:rsidRPr="00A71942" w:rsidTr="00AA0974">
        <w:trPr>
          <w:cantSplit/>
        </w:trPr>
        <w:tc>
          <w:tcPr>
            <w:tcW w:w="1073"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“470</w:t>
            </w:r>
          </w:p>
        </w:tc>
        <w:tc>
          <w:tcPr>
            <w:tcW w:w="3402"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Fatty acid salts of aluminium, ammonia, calcium, magnesium, potassium and sodium”</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[6.15]</w:t>
      </w:r>
      <w:r w:rsidRPr="00A71942">
        <w:rPr>
          <w:rFonts w:eastAsia="Times New Roman" w:cs="Times New Roman"/>
          <w:szCs w:val="20"/>
          <w:lang w:bidi="en-US"/>
        </w:rPr>
        <w:tab/>
        <w:t>omitting from the headings to Schedules 2, 3 and 4 “</w:t>
      </w:r>
      <w:r w:rsidRPr="00A71942">
        <w:rPr>
          <w:rFonts w:eastAsia="Times New Roman" w:cs="Times New Roman"/>
          <w:b/>
          <w:bCs/>
          <w:szCs w:val="20"/>
          <w:lang w:bidi="en-US"/>
        </w:rPr>
        <w:t>Numeric Listing</w:t>
      </w:r>
      <w:r w:rsidRPr="00A71942">
        <w:rPr>
          <w:rFonts w:eastAsia="Times New Roman" w:cs="Times New Roman"/>
          <w:szCs w:val="20"/>
          <w:lang w:bidi="en-US"/>
        </w:rPr>
        <w:t>” and substituting “</w:t>
      </w:r>
      <w:r w:rsidRPr="00A71942">
        <w:rPr>
          <w:rFonts w:eastAsia="Times New Roman" w:cs="Times New Roman"/>
          <w:b/>
          <w:bCs/>
          <w:szCs w:val="20"/>
          <w:lang w:bidi="en-US"/>
        </w:rPr>
        <w:t>Numerical Listing</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[7]</w:t>
      </w:r>
      <w:r w:rsidRPr="00A71942">
        <w:rPr>
          <w:rFonts w:eastAsia="Times New Roman" w:cs="Times New Roman"/>
          <w:b/>
          <w:bCs/>
          <w:szCs w:val="20"/>
          <w:lang w:bidi="en-US"/>
        </w:rPr>
        <w:tab/>
        <w:t>Standard 1.3.3</w:t>
      </w:r>
      <w:r w:rsidRPr="00A71942">
        <w:rPr>
          <w:rFonts w:eastAsia="Times New Roman" w:cs="Times New Roman"/>
          <w:szCs w:val="20"/>
          <w:lang w:bidi="en-US"/>
        </w:rPr>
        <w:t xml:space="preserve"> is varied by</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[7.1]</w:t>
      </w:r>
      <w:r w:rsidRPr="00A71942">
        <w:rPr>
          <w:rFonts w:eastAsia="Times New Roman" w:cs="Times New Roman"/>
          <w:szCs w:val="20"/>
          <w:lang w:bidi="en-US"/>
        </w:rPr>
        <w:tab/>
        <w:t>omitting from the Table to clause 8 “</w:t>
      </w:r>
      <w:r w:rsidRPr="00A71942">
        <w:rPr>
          <w:rFonts w:eastAsia="Times New Roman" w:cs="Arial"/>
          <w:szCs w:val="20"/>
          <w:lang w:bidi="en-US"/>
        </w:rPr>
        <w:t>dimethylaminopro-pylamine</w:t>
      </w:r>
      <w:r w:rsidRPr="00A71942">
        <w:rPr>
          <w:rFonts w:eastAsia="Times New Roman" w:cs="Times New Roman"/>
          <w:szCs w:val="20"/>
          <w:lang w:bidi="en-US"/>
        </w:rPr>
        <w:t>” (twice occurring) and substituting “</w:t>
      </w:r>
      <w:r w:rsidRPr="00A71942">
        <w:rPr>
          <w:rFonts w:eastAsia="Times New Roman" w:cs="Arial"/>
          <w:szCs w:val="20"/>
          <w:lang w:bidi="en-US"/>
        </w:rPr>
        <w:t>dimethylaminopropylamine</w:t>
      </w:r>
      <w:r w:rsidRPr="00A71942">
        <w:rPr>
          <w:rFonts w:eastAsia="Times New Roman" w:cs="Times New Roman"/>
          <w:szCs w:val="20"/>
          <w:lang w:bidi="en-US"/>
        </w:rPr>
        <w:t>”</w:t>
      </w:r>
    </w:p>
    <w:p w:rsidR="00A71942" w:rsidRPr="00A71942" w:rsidRDefault="00A71942" w:rsidP="00A71942">
      <w:pPr>
        <w:rPr>
          <w:rFonts w:eastAsia="Times New Roman" w:cs="Times New Roman"/>
          <w:szCs w:val="20"/>
          <w:highlight w:val="yellow"/>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[7.2]</w:t>
      </w:r>
      <w:r w:rsidRPr="00A71942">
        <w:rPr>
          <w:rFonts w:eastAsia="Times New Roman" w:cs="Times New Roman"/>
          <w:szCs w:val="20"/>
          <w:lang w:bidi="en-US"/>
        </w:rPr>
        <w:tab/>
        <w:t>omitting the Editorial note to clause 9 and substituting</w:t>
      </w:r>
    </w:p>
    <w:p w:rsidR="00A71942" w:rsidRPr="00A71942" w:rsidRDefault="00A71942" w:rsidP="00A71942">
      <w:pPr>
        <w:widowControl w:val="0"/>
        <w:rPr>
          <w:rFonts w:eastAsia="Times New Roman" w:cs="Times New Roman"/>
          <w:szCs w:val="24"/>
          <w:lang w:bidi="en-US"/>
        </w:rPr>
      </w:pPr>
    </w:p>
    <w:p w:rsidR="00A71942" w:rsidRPr="00A71942" w:rsidRDefault="00A71942" w:rsidP="00A71942">
      <w:pPr>
        <w:widowControl w:val="0"/>
        <w:rPr>
          <w:rFonts w:eastAsia="Times New Roman" w:cs="Times New Roman"/>
          <w:szCs w:val="24"/>
          <w:lang w:bidi="en-US"/>
        </w:rPr>
      </w:pPr>
      <w:r w:rsidRPr="00A71942">
        <w:rPr>
          <w:rFonts w:eastAsia="Times New Roman" w:cs="Times New Roman"/>
          <w:szCs w:val="24"/>
          <w:lang w:bidi="en-US"/>
        </w:rPr>
        <w:br w:type="page"/>
      </w:r>
    </w:p>
    <w:p w:rsidR="00A71942" w:rsidRPr="00A71942" w:rsidRDefault="00A71942" w:rsidP="00A71942">
      <w:pPr>
        <w:widowControl w:val="0"/>
        <w:rPr>
          <w:rFonts w:eastAsia="Times New Roman" w:cs="Times New Roman"/>
          <w:szCs w:val="24"/>
          <w:lang w:bidi="en-US"/>
        </w:rPr>
      </w:pPr>
      <w:r w:rsidRPr="00A71942">
        <w:rPr>
          <w:rFonts w:eastAsia="Times New Roman" w:cs="Times New Roman"/>
          <w:szCs w:val="24"/>
          <w:lang w:bidi="en-US"/>
        </w:rPr>
        <w:lastRenderedPageBreak/>
        <w:t>“</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b/>
          <w:szCs w:val="20"/>
          <w:lang w:bidi="en-US"/>
        </w:rPr>
      </w:pPr>
      <w:r w:rsidRPr="00A71942">
        <w:rPr>
          <w:rFonts w:eastAsia="Times New Roman" w:cs="Times New Roman"/>
          <w:b/>
          <w:szCs w:val="20"/>
          <w:lang w:bidi="en-US"/>
        </w:rPr>
        <w:t>Editorial note:</w:t>
      </w: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p>
    <w:p w:rsidR="00A71942" w:rsidRPr="00A71942" w:rsidRDefault="00A71942" w:rsidP="00A71942">
      <w:pPr>
        <w:widowControl w:val="0"/>
        <w:pBdr>
          <w:top w:val="single" w:sz="6" w:space="0" w:color="auto"/>
          <w:left w:val="single" w:sz="6" w:space="0" w:color="auto"/>
          <w:bottom w:val="single" w:sz="6" w:space="0" w:color="auto"/>
          <w:right w:val="single" w:sz="6" w:space="0" w:color="auto"/>
        </w:pBdr>
        <w:tabs>
          <w:tab w:val="left" w:pos="851"/>
        </w:tabs>
        <w:rPr>
          <w:rFonts w:eastAsia="Times New Roman" w:cs="Times New Roman"/>
          <w:szCs w:val="20"/>
          <w:lang w:bidi="en-US"/>
        </w:rPr>
      </w:pPr>
      <w:r w:rsidRPr="00A71942">
        <w:rPr>
          <w:rFonts w:eastAsia="Times New Roman" w:cs="Times New Roman"/>
          <w:szCs w:val="20"/>
          <w:lang w:bidi="en-US"/>
        </w:rPr>
        <w:t>The Joint FAO/WHO Expert Committee on Food Additives (JECFA) is currently reviewing mineral oils, including white mineral oil.  To ensure consistency with the outcomes of this review, FSANZ will review the permission and nomenclature for white mineral oil once the JECFA review is completed.</w:t>
      </w:r>
    </w:p>
    <w:p w:rsidR="00A71942" w:rsidRDefault="00A71942" w:rsidP="00A71942">
      <w:pPr>
        <w:widowControl w:val="0"/>
        <w:tabs>
          <w:tab w:val="left" w:pos="851"/>
        </w:tabs>
        <w:jc w:val="right"/>
        <w:rPr>
          <w:rFonts w:eastAsia="Times New Roman" w:cs="Times New Roman"/>
          <w:szCs w:val="20"/>
          <w:lang w:bidi="en-US"/>
        </w:rPr>
      </w:pPr>
      <w:r w:rsidRPr="00A71942">
        <w:rPr>
          <w:rFonts w:eastAsia="Times New Roman" w:cs="Times New Roman"/>
          <w:szCs w:val="20"/>
          <w:lang w:bidi="en-US"/>
        </w:rPr>
        <w:t>”</w:t>
      </w:r>
    </w:p>
    <w:p w:rsidR="00AE1BA6" w:rsidRPr="00A71942" w:rsidRDefault="00AE1BA6" w:rsidP="00A71942">
      <w:pPr>
        <w:widowControl w:val="0"/>
        <w:tabs>
          <w:tab w:val="left" w:pos="851"/>
        </w:tabs>
        <w:jc w:val="right"/>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[7.3]</w:t>
      </w:r>
      <w:r w:rsidRPr="00A71942">
        <w:rPr>
          <w:rFonts w:eastAsia="Times New Roman" w:cs="Times New Roman"/>
          <w:szCs w:val="20"/>
          <w:lang w:bidi="en-US"/>
        </w:rPr>
        <w:tab/>
        <w:t>omitting from the Table to clause 13</w:t>
      </w:r>
    </w:p>
    <w:p w:rsidR="00A71942" w:rsidRPr="00A71942" w:rsidRDefault="00A71942" w:rsidP="00A71942">
      <w:pPr>
        <w:widowControl w:val="0"/>
        <w:tabs>
          <w:tab w:val="left" w:pos="851"/>
        </w:tabs>
        <w:rPr>
          <w:rFonts w:eastAsia="Times New Roman" w:cs="Times New Roman"/>
          <w:szCs w:val="20"/>
          <w:lang w:bidi="en-U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2694"/>
        <w:gridCol w:w="2383"/>
      </w:tblGrid>
      <w:tr w:rsidR="00A71942" w:rsidRPr="00A71942" w:rsidTr="00AA0974">
        <w:trPr>
          <w:cantSplit/>
          <w:jc w:val="center"/>
        </w:trPr>
        <w:tc>
          <w:tcPr>
            <w:tcW w:w="3995" w:type="dxa"/>
          </w:tcPr>
          <w:p w:rsidR="00A71942" w:rsidRPr="00A71942" w:rsidRDefault="00A71942" w:rsidP="00A71942">
            <w:pPr>
              <w:widowControl w:val="0"/>
              <w:ind w:left="142" w:hanging="142"/>
              <w:rPr>
                <w:rFonts w:eastAsia="Times New Roman" w:cs="Times New Roman"/>
                <w:bCs/>
                <w:sz w:val="18"/>
                <w:szCs w:val="20"/>
              </w:rPr>
            </w:pPr>
            <w:r w:rsidRPr="00A71942">
              <w:rPr>
                <w:rFonts w:eastAsia="Times New Roman" w:cs="Times New Roman"/>
                <w:bCs/>
                <w:sz w:val="18"/>
                <w:szCs w:val="20"/>
              </w:rPr>
              <w:t>“Dimethyl ether</w:t>
            </w:r>
          </w:p>
        </w:tc>
        <w:tc>
          <w:tcPr>
            <w:tcW w:w="2694" w:type="dxa"/>
          </w:tcPr>
          <w:p w:rsidR="00A71942" w:rsidRPr="00A71942" w:rsidRDefault="00A71942" w:rsidP="00A71942">
            <w:pPr>
              <w:widowControl w:val="0"/>
              <w:ind w:left="142" w:hanging="142"/>
              <w:rPr>
                <w:rFonts w:eastAsia="Times New Roman" w:cs="Times New Roman"/>
                <w:bCs/>
                <w:sz w:val="18"/>
                <w:szCs w:val="20"/>
              </w:rPr>
            </w:pPr>
            <w:r w:rsidRPr="00A71942">
              <w:rPr>
                <w:rFonts w:eastAsia="Times New Roman" w:cs="Times New Roman"/>
                <w:bCs/>
                <w:sz w:val="18"/>
                <w:szCs w:val="20"/>
              </w:rPr>
              <w:t>All foods except dairy ingredients and dairy products</w:t>
            </w:r>
          </w:p>
        </w:tc>
        <w:tc>
          <w:tcPr>
            <w:tcW w:w="2383" w:type="dxa"/>
          </w:tcPr>
          <w:p w:rsidR="00A71942" w:rsidRPr="00A71942" w:rsidRDefault="00A71942" w:rsidP="00A71942">
            <w:pPr>
              <w:widowControl w:val="0"/>
              <w:ind w:left="142" w:hanging="142"/>
              <w:jc w:val="center"/>
              <w:rPr>
                <w:rFonts w:eastAsia="Times New Roman" w:cs="Times New Roman"/>
                <w:sz w:val="18"/>
                <w:szCs w:val="20"/>
              </w:rPr>
            </w:pPr>
            <w:r w:rsidRPr="00A71942">
              <w:rPr>
                <w:rFonts w:eastAsia="Times New Roman" w:cs="Times New Roman"/>
                <w:sz w:val="18"/>
                <w:szCs w:val="20"/>
              </w:rPr>
              <w:t>2</w:t>
            </w:r>
          </w:p>
        </w:tc>
      </w:tr>
      <w:tr w:rsidR="00A71942" w:rsidRPr="00A71942" w:rsidTr="00AA0974">
        <w:trPr>
          <w:cantSplit/>
          <w:jc w:val="center"/>
        </w:trPr>
        <w:tc>
          <w:tcPr>
            <w:tcW w:w="3995" w:type="dxa"/>
          </w:tcPr>
          <w:p w:rsidR="00A71942" w:rsidRPr="00A71942" w:rsidRDefault="00A71942" w:rsidP="00A71942">
            <w:pPr>
              <w:widowControl w:val="0"/>
              <w:ind w:left="142" w:hanging="142"/>
              <w:rPr>
                <w:rFonts w:eastAsia="Times New Roman" w:cs="Times New Roman"/>
                <w:bCs/>
                <w:sz w:val="18"/>
                <w:szCs w:val="20"/>
              </w:rPr>
            </w:pPr>
            <w:r w:rsidRPr="00A71942">
              <w:rPr>
                <w:rFonts w:eastAsia="Times New Roman" w:cs="Times New Roman"/>
                <w:bCs/>
                <w:sz w:val="18"/>
                <w:szCs w:val="20"/>
              </w:rPr>
              <w:t>Dimethyl ether</w:t>
            </w:r>
          </w:p>
        </w:tc>
        <w:tc>
          <w:tcPr>
            <w:tcW w:w="2694" w:type="dxa"/>
          </w:tcPr>
          <w:p w:rsidR="00A71942" w:rsidRPr="00A71942" w:rsidRDefault="00A71942" w:rsidP="00A71942">
            <w:pPr>
              <w:widowControl w:val="0"/>
              <w:ind w:left="142" w:hanging="142"/>
              <w:rPr>
                <w:rFonts w:eastAsia="Times New Roman" w:cs="Times New Roman"/>
                <w:bCs/>
                <w:sz w:val="18"/>
                <w:szCs w:val="20"/>
              </w:rPr>
            </w:pPr>
            <w:r w:rsidRPr="00A71942">
              <w:rPr>
                <w:rFonts w:eastAsia="Times New Roman" w:cs="Times New Roman"/>
                <w:bCs/>
                <w:sz w:val="18"/>
                <w:szCs w:val="20"/>
              </w:rPr>
              <w:t>Dairy ingredients and dairy products</w:t>
            </w:r>
          </w:p>
        </w:tc>
        <w:tc>
          <w:tcPr>
            <w:tcW w:w="2383" w:type="dxa"/>
          </w:tcPr>
          <w:p w:rsidR="00A71942" w:rsidRPr="00A71942" w:rsidRDefault="00A71942" w:rsidP="00A71942">
            <w:pPr>
              <w:widowControl w:val="0"/>
              <w:ind w:left="142" w:hanging="142"/>
              <w:jc w:val="center"/>
              <w:rPr>
                <w:rFonts w:eastAsia="Times New Roman" w:cs="Times New Roman"/>
                <w:sz w:val="18"/>
                <w:szCs w:val="20"/>
              </w:rPr>
            </w:pPr>
            <w:r w:rsidRPr="00A71942">
              <w:rPr>
                <w:rFonts w:eastAsia="Times New Roman" w:cs="Times New Roman"/>
                <w:sz w:val="18"/>
                <w:szCs w:val="20"/>
              </w:rPr>
              <w:t>2”</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proofErr w:type="gramStart"/>
      <w:r w:rsidRPr="00A71942">
        <w:rPr>
          <w:rFonts w:eastAsia="Times New Roman" w:cs="Times New Roman"/>
          <w:szCs w:val="20"/>
          <w:lang w:bidi="en-US"/>
        </w:rPr>
        <w:t>and</w:t>
      </w:r>
      <w:proofErr w:type="gramEnd"/>
      <w:r w:rsidRPr="00A71942">
        <w:rPr>
          <w:rFonts w:eastAsia="Times New Roman" w:cs="Times New Roman"/>
          <w:szCs w:val="20"/>
          <w:lang w:bidi="en-US"/>
        </w:rPr>
        <w:t xml:space="preserve"> substituting</w:t>
      </w:r>
    </w:p>
    <w:p w:rsidR="00A71942" w:rsidRPr="00A71942" w:rsidRDefault="00A71942" w:rsidP="00A71942">
      <w:pPr>
        <w:widowControl w:val="0"/>
        <w:tabs>
          <w:tab w:val="left" w:pos="851"/>
        </w:tabs>
        <w:rPr>
          <w:rFonts w:eastAsia="Times New Roman" w:cs="Times New Roman"/>
          <w:szCs w:val="20"/>
          <w:lang w:bidi="en-U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2694"/>
        <w:gridCol w:w="2383"/>
      </w:tblGrid>
      <w:tr w:rsidR="00A71942" w:rsidRPr="00A71942" w:rsidTr="00AA0974">
        <w:trPr>
          <w:cantSplit/>
          <w:jc w:val="center"/>
        </w:trPr>
        <w:tc>
          <w:tcPr>
            <w:tcW w:w="3995" w:type="dxa"/>
          </w:tcPr>
          <w:p w:rsidR="00A71942" w:rsidRPr="00A71942" w:rsidRDefault="00A71942" w:rsidP="00A71942">
            <w:pPr>
              <w:widowControl w:val="0"/>
              <w:ind w:left="142" w:hanging="142"/>
              <w:rPr>
                <w:rFonts w:eastAsia="Times New Roman" w:cs="Times New Roman"/>
                <w:bCs/>
                <w:sz w:val="18"/>
                <w:szCs w:val="20"/>
              </w:rPr>
            </w:pPr>
            <w:r w:rsidRPr="00A71942">
              <w:rPr>
                <w:rFonts w:eastAsia="Times New Roman" w:cs="Times New Roman"/>
                <w:bCs/>
                <w:sz w:val="18"/>
                <w:szCs w:val="20"/>
              </w:rPr>
              <w:t>“Dimethyl ether</w:t>
            </w:r>
          </w:p>
        </w:tc>
        <w:tc>
          <w:tcPr>
            <w:tcW w:w="2694" w:type="dxa"/>
          </w:tcPr>
          <w:p w:rsidR="00A71942" w:rsidRPr="00A71942" w:rsidRDefault="00A71942" w:rsidP="00A71942">
            <w:pPr>
              <w:widowControl w:val="0"/>
              <w:ind w:left="142" w:hanging="142"/>
              <w:rPr>
                <w:rFonts w:eastAsia="Times New Roman" w:cs="Times New Roman"/>
                <w:bCs/>
                <w:sz w:val="18"/>
                <w:szCs w:val="20"/>
              </w:rPr>
            </w:pPr>
            <w:r w:rsidRPr="00A71942">
              <w:rPr>
                <w:rFonts w:eastAsia="Times New Roman" w:cs="Times New Roman"/>
                <w:bCs/>
                <w:sz w:val="18"/>
                <w:szCs w:val="20"/>
              </w:rPr>
              <w:t xml:space="preserve">All foods </w:t>
            </w:r>
          </w:p>
        </w:tc>
        <w:tc>
          <w:tcPr>
            <w:tcW w:w="2383" w:type="dxa"/>
          </w:tcPr>
          <w:p w:rsidR="00A71942" w:rsidRPr="00A71942" w:rsidRDefault="00A71942" w:rsidP="00A71942">
            <w:pPr>
              <w:widowControl w:val="0"/>
              <w:ind w:left="142" w:hanging="142"/>
              <w:jc w:val="center"/>
              <w:rPr>
                <w:rFonts w:eastAsia="Times New Roman" w:cs="Times New Roman"/>
                <w:sz w:val="18"/>
                <w:szCs w:val="20"/>
              </w:rPr>
            </w:pPr>
            <w:r w:rsidRPr="00A71942">
              <w:rPr>
                <w:rFonts w:eastAsia="Times New Roman" w:cs="Times New Roman"/>
                <w:sz w:val="18"/>
                <w:szCs w:val="20"/>
              </w:rPr>
              <w:t>2”</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[7.4]</w:t>
      </w:r>
      <w:r w:rsidRPr="00A71942">
        <w:rPr>
          <w:rFonts w:eastAsia="Times New Roman" w:cs="Times New Roman"/>
          <w:szCs w:val="20"/>
          <w:lang w:bidi="en-US"/>
        </w:rPr>
        <w:tab/>
        <w:t>omitting from the Table to clause 16</w:t>
      </w:r>
    </w:p>
    <w:p w:rsidR="00A71942" w:rsidRPr="00A71942" w:rsidRDefault="00A71942" w:rsidP="00A71942">
      <w:pPr>
        <w:widowControl w:val="0"/>
        <w:tabs>
          <w:tab w:val="left" w:pos="851"/>
        </w:tabs>
        <w:rPr>
          <w:rFonts w:eastAsia="Times New Roman" w:cs="Times New Roman"/>
          <w:szCs w:val="20"/>
          <w:lang w:bidi="en-U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5077"/>
      </w:tblGrid>
      <w:tr w:rsidR="00A71942" w:rsidRPr="00A71942" w:rsidTr="00AA0974">
        <w:trPr>
          <w:cantSplit/>
          <w:jc w:val="center"/>
        </w:trPr>
        <w:tc>
          <w:tcPr>
            <w:tcW w:w="39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 xml:space="preserve">“Bromelain </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EC 3.4.22.4</w:t>
            </w:r>
          </w:p>
        </w:tc>
        <w:tc>
          <w:tcPr>
            <w:tcW w:w="507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Pineapple stem (</w:t>
            </w:r>
            <w:r w:rsidRPr="00A71942">
              <w:rPr>
                <w:rFonts w:eastAsia="Times New Roman" w:cs="Times New Roman"/>
                <w:bCs/>
                <w:i/>
                <w:iCs/>
                <w:sz w:val="18"/>
                <w:szCs w:val="20"/>
                <w:lang w:bidi="en-US"/>
              </w:rPr>
              <w:t>Ananas comosus</w:t>
            </w: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proofErr w:type="gramStart"/>
      <w:r w:rsidRPr="00A71942">
        <w:rPr>
          <w:rFonts w:eastAsia="Times New Roman" w:cs="Times New Roman"/>
          <w:szCs w:val="20"/>
          <w:lang w:bidi="en-US"/>
        </w:rPr>
        <w:t>and</w:t>
      </w:r>
      <w:proofErr w:type="gramEnd"/>
      <w:r w:rsidRPr="00A71942">
        <w:rPr>
          <w:rFonts w:eastAsia="Times New Roman" w:cs="Times New Roman"/>
          <w:szCs w:val="20"/>
          <w:lang w:bidi="en-US"/>
        </w:rPr>
        <w:t xml:space="preserve"> substituting</w:t>
      </w:r>
    </w:p>
    <w:p w:rsidR="00A71942" w:rsidRPr="00A71942" w:rsidRDefault="00A71942" w:rsidP="00A71942">
      <w:pPr>
        <w:widowControl w:val="0"/>
        <w:tabs>
          <w:tab w:val="left" w:pos="851"/>
        </w:tabs>
        <w:rPr>
          <w:rFonts w:eastAsia="Times New Roman" w:cs="Times New Roman"/>
          <w:szCs w:val="20"/>
          <w:lang w:bidi="en-US"/>
        </w:rPr>
      </w:pPr>
    </w:p>
    <w:tbl>
      <w:tblPr>
        <w:tblW w:w="9072" w:type="dxa"/>
        <w:jc w:val="center"/>
        <w:tblLayout w:type="fixed"/>
        <w:tblCellMar>
          <w:left w:w="80" w:type="dxa"/>
          <w:right w:w="80" w:type="dxa"/>
        </w:tblCellMar>
        <w:tblLook w:val="0000" w:firstRow="0" w:lastRow="0" w:firstColumn="0" w:lastColumn="0" w:noHBand="0" w:noVBand="0"/>
      </w:tblPr>
      <w:tblGrid>
        <w:gridCol w:w="3995"/>
        <w:gridCol w:w="5077"/>
      </w:tblGrid>
      <w:tr w:rsidR="00A71942" w:rsidRPr="00A71942" w:rsidTr="00AA0974">
        <w:trPr>
          <w:cantSplit/>
          <w:jc w:val="center"/>
        </w:trPr>
        <w:tc>
          <w:tcPr>
            <w:tcW w:w="39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“Stem bromelain</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EC 3.4.22.32</w:t>
            </w:r>
          </w:p>
        </w:tc>
        <w:tc>
          <w:tcPr>
            <w:tcW w:w="507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Pineapple stem (</w:t>
            </w:r>
            <w:r w:rsidRPr="00A71942">
              <w:rPr>
                <w:rFonts w:eastAsia="Times New Roman" w:cs="Times New Roman"/>
                <w:bCs/>
                <w:i/>
                <w:iCs/>
                <w:sz w:val="18"/>
                <w:szCs w:val="20"/>
                <w:lang w:bidi="en-US"/>
              </w:rPr>
              <w:t>Ananas comosus</w:t>
            </w:r>
            <w:r w:rsidRPr="00A71942">
              <w:rPr>
                <w:rFonts w:eastAsia="Times New Roman" w:cs="Times New Roman"/>
                <w:bCs/>
                <w:sz w:val="18"/>
                <w:szCs w:val="20"/>
                <w:lang w:bidi="en-US"/>
              </w:rPr>
              <w:t>)</w:t>
            </w:r>
          </w:p>
        </w:tc>
      </w:tr>
      <w:tr w:rsidR="00A71942" w:rsidRPr="00A71942" w:rsidTr="00AA0974">
        <w:trPr>
          <w:cantSplit/>
          <w:jc w:val="center"/>
        </w:trPr>
        <w:tc>
          <w:tcPr>
            <w:tcW w:w="3995"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Fruit bromelain</w:t>
            </w:r>
          </w:p>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EC 3.4.22.33</w:t>
            </w:r>
          </w:p>
        </w:tc>
        <w:tc>
          <w:tcPr>
            <w:tcW w:w="5077" w:type="dxa"/>
          </w:tcPr>
          <w:p w:rsidR="00A71942" w:rsidRPr="00A71942" w:rsidRDefault="00A71942" w:rsidP="00A71942">
            <w:pPr>
              <w:widowControl w:val="0"/>
              <w:ind w:left="142" w:hanging="142"/>
              <w:rPr>
                <w:rFonts w:eastAsia="Times New Roman" w:cs="Times New Roman"/>
                <w:bCs/>
                <w:sz w:val="18"/>
                <w:szCs w:val="20"/>
                <w:lang w:bidi="en-US"/>
              </w:rPr>
            </w:pPr>
            <w:r w:rsidRPr="00A71942">
              <w:rPr>
                <w:rFonts w:eastAsia="Times New Roman" w:cs="Times New Roman"/>
                <w:bCs/>
                <w:sz w:val="18"/>
                <w:szCs w:val="20"/>
                <w:lang w:bidi="en-US"/>
              </w:rPr>
              <w:t>Pineapple fruit (</w:t>
            </w:r>
            <w:r w:rsidRPr="00A71942">
              <w:rPr>
                <w:rFonts w:eastAsia="Times New Roman" w:cs="Times New Roman"/>
                <w:bCs/>
                <w:i/>
                <w:iCs/>
                <w:sz w:val="18"/>
                <w:szCs w:val="20"/>
                <w:lang w:bidi="en-US"/>
              </w:rPr>
              <w:t>Ananas comosus</w:t>
            </w:r>
            <w:r w:rsidRPr="00A71942">
              <w:rPr>
                <w:rFonts w:eastAsia="Times New Roman" w:cs="Times New Roman"/>
                <w:bCs/>
                <w:sz w:val="18"/>
                <w:szCs w:val="20"/>
                <w:lang w:bidi="en-US"/>
              </w:rPr>
              <w:t>)”</w:t>
            </w:r>
          </w:p>
        </w:tc>
      </w:tr>
    </w:tbl>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[7.5]</w:t>
      </w:r>
      <w:r w:rsidRPr="00A71942">
        <w:rPr>
          <w:rFonts w:eastAsia="Times New Roman" w:cs="Times New Roman"/>
          <w:szCs w:val="20"/>
          <w:lang w:bidi="en-US"/>
        </w:rPr>
        <w:tab/>
        <w:t>omitting from the Table to clause 17 “</w:t>
      </w:r>
      <w:r w:rsidRPr="00A71942">
        <w:rPr>
          <w:rFonts w:eastAsia="Times New Roman" w:cs="Times New Roman"/>
          <w:i/>
          <w:iCs/>
          <w:szCs w:val="20"/>
          <w:lang w:bidi="en-US"/>
        </w:rPr>
        <w:t>Lactocococcus</w:t>
      </w:r>
      <w:r w:rsidRPr="00A71942">
        <w:rPr>
          <w:rFonts w:eastAsia="Times New Roman" w:cs="Arial"/>
          <w:szCs w:val="20"/>
          <w:lang w:bidi="en-US"/>
        </w:rPr>
        <w:t>”</w:t>
      </w:r>
      <w:r w:rsidRPr="00A71942">
        <w:rPr>
          <w:rFonts w:eastAsia="Times New Roman" w:cs="Times New Roman"/>
          <w:szCs w:val="20"/>
          <w:lang w:bidi="en-US"/>
        </w:rPr>
        <w:t xml:space="preserve"> and substituting “</w:t>
      </w:r>
      <w:r w:rsidRPr="00A71942">
        <w:rPr>
          <w:rFonts w:eastAsia="Times New Roman" w:cs="Times New Roman"/>
          <w:i/>
          <w:iCs/>
          <w:szCs w:val="20"/>
          <w:lang w:bidi="en-US"/>
        </w:rPr>
        <w:t>Lactococcus</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[7.6]</w:t>
      </w:r>
      <w:r w:rsidRPr="00A71942">
        <w:rPr>
          <w:rFonts w:eastAsia="Times New Roman" w:cs="Times New Roman"/>
          <w:szCs w:val="20"/>
          <w:lang w:bidi="en-US"/>
        </w:rPr>
        <w:tab/>
        <w:t>omitting from the Table to clause 17 “</w:t>
      </w:r>
      <w:r w:rsidRPr="00A71942">
        <w:rPr>
          <w:rFonts w:eastAsia="Times New Roman" w:cs="Times New Roman"/>
          <w:i/>
          <w:iCs/>
          <w:szCs w:val="20"/>
          <w:lang w:bidi="en-US"/>
        </w:rPr>
        <w:t>Microccocus</w:t>
      </w:r>
      <w:r w:rsidRPr="00A71942">
        <w:rPr>
          <w:rFonts w:eastAsia="Times New Roman" w:cs="Times New Roman"/>
          <w:szCs w:val="20"/>
          <w:lang w:bidi="en-US"/>
        </w:rPr>
        <w:t>” and substituting “</w:t>
      </w:r>
      <w:r w:rsidRPr="00A71942">
        <w:rPr>
          <w:rFonts w:eastAsia="Times New Roman" w:cs="Times New Roman"/>
          <w:i/>
          <w:iCs/>
          <w:szCs w:val="20"/>
          <w:lang w:bidi="en-US"/>
        </w:rPr>
        <w:t>Micrococcus</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[7.7]</w:t>
      </w:r>
      <w:r w:rsidRPr="00A71942">
        <w:rPr>
          <w:rFonts w:eastAsia="Times New Roman" w:cs="Times New Roman"/>
          <w:szCs w:val="20"/>
          <w:lang w:bidi="en-US"/>
        </w:rPr>
        <w:tab/>
        <w:t>omitting from the Table to clause 17 “</w:t>
      </w:r>
      <w:r w:rsidRPr="00A71942">
        <w:rPr>
          <w:rFonts w:eastAsia="Times New Roman" w:cs="Times New Roman"/>
          <w:i/>
          <w:iCs/>
          <w:szCs w:val="20"/>
          <w:lang w:bidi="en-US"/>
        </w:rPr>
        <w:t>Rhizophus</w:t>
      </w:r>
      <w:r w:rsidRPr="00A71942">
        <w:rPr>
          <w:rFonts w:eastAsia="Times New Roman" w:cs="Times New Roman"/>
          <w:szCs w:val="20"/>
          <w:lang w:bidi="en-US"/>
        </w:rPr>
        <w:t>” (twice occurring) and substituting “</w:t>
      </w:r>
      <w:r w:rsidRPr="00A71942">
        <w:rPr>
          <w:rFonts w:eastAsia="Times New Roman" w:cs="Times New Roman"/>
          <w:i/>
          <w:iCs/>
          <w:szCs w:val="20"/>
          <w:lang w:bidi="en-US"/>
        </w:rPr>
        <w:t>Rhizopus</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[7.8]</w:t>
      </w:r>
      <w:r w:rsidRPr="00A71942">
        <w:rPr>
          <w:rFonts w:eastAsia="Times New Roman" w:cs="Times New Roman"/>
          <w:szCs w:val="20"/>
          <w:lang w:bidi="en-US"/>
        </w:rPr>
        <w:tab/>
        <w:t>omitting from the Table to clause 17 “</w:t>
      </w:r>
      <w:r w:rsidRPr="00A71942">
        <w:rPr>
          <w:rFonts w:eastAsia="Times New Roman" w:cs="Times New Roman"/>
          <w:i/>
          <w:iCs/>
          <w:szCs w:val="20"/>
          <w:lang w:bidi="en-US"/>
        </w:rPr>
        <w:t>amyloliquifaciens</w:t>
      </w:r>
      <w:r w:rsidRPr="00A71942">
        <w:rPr>
          <w:rFonts w:eastAsia="Times New Roman" w:cs="Times New Roman"/>
          <w:szCs w:val="20"/>
          <w:lang w:bidi="en-US"/>
        </w:rPr>
        <w:t>” and substituting “</w:t>
      </w:r>
      <w:r w:rsidRPr="00A71942">
        <w:rPr>
          <w:rFonts w:eastAsia="Times New Roman" w:cs="Times New Roman"/>
          <w:i/>
          <w:iCs/>
          <w:szCs w:val="20"/>
          <w:lang w:bidi="en-US"/>
        </w:rPr>
        <w:t>amyloliquefaciens</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[7.9]</w:t>
      </w:r>
      <w:r w:rsidRPr="00A71942">
        <w:rPr>
          <w:rFonts w:eastAsia="Times New Roman" w:cs="Times New Roman"/>
          <w:szCs w:val="20"/>
          <w:lang w:bidi="en-US"/>
        </w:rPr>
        <w:tab/>
        <w:t>omitting from the second Editorial note to clause 17 “Microccocus luteus” and substituting “</w:t>
      </w:r>
      <w:r w:rsidRPr="00A71942">
        <w:rPr>
          <w:rFonts w:eastAsia="Times New Roman" w:cs="Arial"/>
          <w:i/>
          <w:iCs/>
          <w:szCs w:val="20"/>
          <w:lang w:bidi="en-US"/>
        </w:rPr>
        <w:t>Micrococcus luteus</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[8]</w:t>
      </w:r>
      <w:r w:rsidRPr="00A71942">
        <w:rPr>
          <w:rFonts w:eastAsia="Times New Roman" w:cs="Times New Roman"/>
          <w:b/>
          <w:bCs/>
          <w:szCs w:val="20"/>
          <w:lang w:bidi="en-US"/>
        </w:rPr>
        <w:tab/>
        <w:t>Standard 1.3.4</w:t>
      </w:r>
      <w:r w:rsidRPr="00A71942">
        <w:rPr>
          <w:rFonts w:eastAsia="Times New Roman" w:cs="Times New Roman"/>
          <w:szCs w:val="20"/>
          <w:lang w:bidi="en-US"/>
        </w:rPr>
        <w:t xml:space="preserve"> is varied by</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[8.1]</w:t>
      </w:r>
      <w:r w:rsidRPr="00A71942">
        <w:rPr>
          <w:rFonts w:eastAsia="Times New Roman" w:cs="Times New Roman"/>
          <w:szCs w:val="20"/>
          <w:lang w:bidi="en-US"/>
        </w:rPr>
        <w:tab/>
        <w:t>inserting in paragraph 2(b) “and FAO JECFA Monographs 11 (2011)” after “and FAO JECFA Monographs 10 (2010)”</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ind w:hanging="11"/>
        <w:rPr>
          <w:rFonts w:eastAsia="Times New Roman" w:cs="Times New Roman"/>
          <w:szCs w:val="20"/>
          <w:lang w:bidi="en-US"/>
        </w:rPr>
      </w:pPr>
      <w:r w:rsidRPr="00A71942">
        <w:rPr>
          <w:rFonts w:eastAsia="Times New Roman" w:cs="Times New Roman"/>
          <w:szCs w:val="20"/>
          <w:lang w:bidi="en-US"/>
        </w:rPr>
        <w:t>[8.2]</w:t>
      </w:r>
      <w:r w:rsidRPr="00A71942">
        <w:rPr>
          <w:rFonts w:eastAsia="Times New Roman" w:cs="Times New Roman"/>
          <w:szCs w:val="20"/>
          <w:lang w:bidi="en-US"/>
        </w:rPr>
        <w:tab/>
        <w:t xml:space="preserve">omitting paragraph 2(c) and substituting </w:t>
      </w:r>
    </w:p>
    <w:p w:rsidR="00A71942" w:rsidRPr="00A71942" w:rsidRDefault="00A71942" w:rsidP="00A71942">
      <w:pPr>
        <w:widowControl w:val="0"/>
        <w:tabs>
          <w:tab w:val="left" w:pos="851"/>
        </w:tabs>
        <w:ind w:hanging="11"/>
        <w:rPr>
          <w:rFonts w:eastAsia="Times New Roman" w:cs="Times New Roman"/>
          <w:szCs w:val="20"/>
          <w:lang w:bidi="en-US"/>
        </w:rPr>
      </w:pPr>
    </w:p>
    <w:p w:rsidR="00A71942" w:rsidRPr="00A71942" w:rsidRDefault="00A71942" w:rsidP="00A71942">
      <w:pPr>
        <w:widowControl w:val="0"/>
        <w:ind w:left="1702" w:hanging="851"/>
        <w:rPr>
          <w:rFonts w:eastAsia="Times New Roman" w:cs="Times New Roman"/>
          <w:szCs w:val="20"/>
          <w:lang w:bidi="en-US"/>
        </w:rPr>
      </w:pPr>
      <w:r w:rsidRPr="00A71942">
        <w:rPr>
          <w:rFonts w:eastAsia="Times New Roman" w:cs="Times New Roman"/>
          <w:szCs w:val="20"/>
          <w:lang w:bidi="en-US"/>
        </w:rPr>
        <w:t>“(c)</w:t>
      </w:r>
      <w:r w:rsidRPr="00A71942">
        <w:rPr>
          <w:rFonts w:eastAsia="Times New Roman" w:cs="Times New Roman"/>
          <w:szCs w:val="20"/>
          <w:lang w:bidi="en-US"/>
        </w:rPr>
        <w:tab/>
      </w:r>
      <w:r w:rsidRPr="00A71942">
        <w:rPr>
          <w:rFonts w:eastAsia="Times New Roman" w:cs="Times New Roman"/>
          <w:i/>
          <w:iCs/>
          <w:szCs w:val="20"/>
          <w:lang w:bidi="en-US"/>
        </w:rPr>
        <w:t>Food Chemicals Codex</w:t>
      </w:r>
      <w:r w:rsidRPr="00A71942">
        <w:rPr>
          <w:rFonts w:eastAsia="Times New Roman" w:cs="Times New Roman"/>
          <w:szCs w:val="20"/>
          <w:lang w:bidi="en-US"/>
        </w:rPr>
        <w:t xml:space="preserve"> (8</w:t>
      </w:r>
      <w:r w:rsidRPr="00A71942">
        <w:rPr>
          <w:rFonts w:eastAsia="Times New Roman" w:cs="Times New Roman"/>
          <w:szCs w:val="20"/>
          <w:vertAlign w:val="superscript"/>
          <w:lang w:bidi="en-US"/>
        </w:rPr>
        <w:t>th</w:t>
      </w:r>
      <w:r w:rsidRPr="00A71942">
        <w:rPr>
          <w:rFonts w:eastAsia="Times New Roman" w:cs="Times New Roman"/>
          <w:szCs w:val="20"/>
          <w:lang w:bidi="en-US"/>
        </w:rPr>
        <w:t xml:space="preserve"> Edition) published by Unites States Pharmacopoeia (2012)</w:t>
      </w:r>
      <w:r w:rsidR="00AE1BA6">
        <w:rPr>
          <w:rFonts w:eastAsia="Times New Roman" w:cs="Times New Roman"/>
          <w:szCs w:val="20"/>
          <w:lang w:bidi="en-US"/>
        </w:rPr>
        <w:t>.</w:t>
      </w:r>
      <w:r w:rsidRPr="00A71942">
        <w:rPr>
          <w:rFonts w:eastAsia="Times New Roman" w:cs="Times New Roman"/>
          <w:szCs w:val="20"/>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[8.3]</w:t>
      </w:r>
      <w:r w:rsidRPr="00A71942">
        <w:rPr>
          <w:rFonts w:eastAsia="Times New Roman" w:cs="Times New Roman"/>
          <w:szCs w:val="20"/>
          <w:lang w:bidi="en-US"/>
        </w:rPr>
        <w:tab/>
        <w:t xml:space="preserve">omitting from the </w:t>
      </w:r>
      <w:r w:rsidRPr="00A71942">
        <w:rPr>
          <w:rFonts w:eastAsia="Times New Roman" w:cs="Times New Roman"/>
          <w:b/>
          <w:bCs/>
          <w:szCs w:val="20"/>
          <w:lang w:bidi="en-US"/>
        </w:rPr>
        <w:t>Specifications for nucleotides</w:t>
      </w:r>
      <w:r w:rsidRPr="00A71942">
        <w:rPr>
          <w:rFonts w:eastAsia="Times New Roman" w:cs="Times New Roman"/>
          <w:szCs w:val="20"/>
          <w:lang w:bidi="en-US"/>
        </w:rPr>
        <w:t xml:space="preserve"> in the Schedule</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“Inosine – 5′ monophosphate disodium salt (IMP)</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w:t>
      </w:r>
      <w:r w:rsidRPr="00A71942">
        <w:rPr>
          <w:rFonts w:eastAsia="Times New Roman" w:cs="Times New Roman"/>
          <w:szCs w:val="20"/>
          <w:lang w:bidi="en-US"/>
        </w:rPr>
        <w:tab/>
        <w:t>Empirical chemical formula: C</w:t>
      </w:r>
      <w:r w:rsidRPr="00A71942">
        <w:rPr>
          <w:rFonts w:eastAsia="Times New Roman" w:cs="Times New Roman"/>
          <w:szCs w:val="20"/>
          <w:vertAlign w:val="subscript"/>
          <w:lang w:bidi="en-US"/>
        </w:rPr>
        <w:t>10</w:t>
      </w:r>
      <w:r w:rsidRPr="00A71942">
        <w:rPr>
          <w:rFonts w:eastAsia="Times New Roman" w:cs="Times New Roman"/>
          <w:szCs w:val="20"/>
          <w:lang w:bidi="en-US"/>
        </w:rPr>
        <w:t>H</w:t>
      </w:r>
      <w:r w:rsidRPr="00A71942">
        <w:rPr>
          <w:rFonts w:eastAsia="Times New Roman" w:cs="Times New Roman"/>
          <w:szCs w:val="20"/>
          <w:vertAlign w:val="subscript"/>
          <w:lang w:bidi="en-US"/>
        </w:rPr>
        <w:t>11</w:t>
      </w:r>
      <w:r w:rsidRPr="00A71942">
        <w:rPr>
          <w:rFonts w:eastAsia="Times New Roman" w:cs="Times New Roman"/>
          <w:szCs w:val="20"/>
          <w:lang w:bidi="en-US"/>
        </w:rPr>
        <w:t>N</w:t>
      </w:r>
      <w:r w:rsidRPr="00A71942">
        <w:rPr>
          <w:rFonts w:eastAsia="Times New Roman" w:cs="Times New Roman"/>
          <w:szCs w:val="20"/>
          <w:vertAlign w:val="subscript"/>
          <w:lang w:bidi="en-US"/>
        </w:rPr>
        <w:t>4</w:t>
      </w:r>
      <w:r w:rsidRPr="00A71942">
        <w:rPr>
          <w:rFonts w:eastAsia="Times New Roman" w:cs="Times New Roman"/>
          <w:szCs w:val="20"/>
          <w:lang w:bidi="en-US"/>
        </w:rPr>
        <w:t>Na</w:t>
      </w:r>
      <w:r w:rsidRPr="00A71942">
        <w:rPr>
          <w:rFonts w:eastAsia="Times New Roman" w:cs="Times New Roman"/>
          <w:szCs w:val="20"/>
          <w:vertAlign w:val="subscript"/>
          <w:lang w:bidi="en-US"/>
        </w:rPr>
        <w:t>2</w:t>
      </w:r>
      <w:r w:rsidRPr="00A71942">
        <w:rPr>
          <w:rFonts w:eastAsia="Times New Roman" w:cs="Times New Roman"/>
          <w:szCs w:val="20"/>
          <w:lang w:bidi="en-US"/>
        </w:rPr>
        <w:t>O</w:t>
      </w:r>
      <w:r w:rsidRPr="00A71942">
        <w:rPr>
          <w:rFonts w:eastAsia="Times New Roman" w:cs="Times New Roman"/>
          <w:szCs w:val="20"/>
          <w:vertAlign w:val="subscript"/>
          <w:lang w:bidi="en-US"/>
        </w:rPr>
        <w:t>8</w:t>
      </w:r>
      <w:r w:rsidRPr="00A71942">
        <w:rPr>
          <w:rFonts w:eastAsia="Times New Roman" w:cs="Times New Roman"/>
          <w:szCs w:val="20"/>
          <w:lang w:bidi="en-US"/>
        </w:rPr>
        <w:t>P·7.5H</w:t>
      </w:r>
      <w:r w:rsidRPr="00A71942">
        <w:rPr>
          <w:rFonts w:eastAsia="Times New Roman" w:cs="Times New Roman"/>
          <w:szCs w:val="20"/>
          <w:vertAlign w:val="subscript"/>
          <w:lang w:bidi="en-US"/>
        </w:rPr>
        <w:t>2</w:t>
      </w:r>
      <w:r w:rsidRPr="00A71942">
        <w:rPr>
          <w:rFonts w:eastAsia="Times New Roman" w:cs="Times New Roman"/>
          <w:szCs w:val="20"/>
          <w:lang w:bidi="en-US"/>
        </w:rPr>
        <w:t>O</w:t>
      </w:r>
    </w:p>
    <w:p w:rsidR="00A71942" w:rsidRPr="00A71942" w:rsidRDefault="00A71942" w:rsidP="00A71942">
      <w:pPr>
        <w:widowControl w:val="0"/>
        <w:tabs>
          <w:tab w:val="left" w:pos="851"/>
        </w:tabs>
        <w:rPr>
          <w:rFonts w:eastAsia="Times New Roman" w:cs="Times New Roman"/>
          <w:szCs w:val="20"/>
          <w:lang w:bidi="en-US"/>
        </w:rPr>
      </w:pPr>
    </w:p>
    <w:p w:rsidR="00AE1BA6" w:rsidRDefault="00AE1BA6" w:rsidP="00A71942">
      <w:pPr>
        <w:widowControl w:val="0"/>
        <w:tabs>
          <w:tab w:val="left" w:pos="851"/>
        </w:tabs>
        <w:rPr>
          <w:rFonts w:eastAsia="Times New Roman" w:cs="Times New Roman"/>
          <w:szCs w:val="20"/>
          <w:lang w:bidi="en-US"/>
        </w:rPr>
      </w:pPr>
      <w:r>
        <w:rPr>
          <w:rFonts w:eastAsia="Times New Roman" w:cs="Times New Roman"/>
          <w:szCs w:val="20"/>
          <w:lang w:bidi="en-US"/>
        </w:rPr>
        <w:br w:type="page"/>
      </w:r>
    </w:p>
    <w:p w:rsid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lastRenderedPageBreak/>
        <w:t>In addition the compound must be of the 5 species, ie the disodium monophosphate structure is attached to the fifth carbon in the central structure.</w:t>
      </w:r>
    </w:p>
    <w:p w:rsidR="00AE1BA6" w:rsidRPr="00A71942" w:rsidRDefault="00AE1BA6"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2.</w:t>
      </w:r>
      <w:r w:rsidRPr="00A71942">
        <w:rPr>
          <w:rFonts w:eastAsia="Times New Roman" w:cs="Times New Roman"/>
          <w:szCs w:val="20"/>
          <w:lang w:bidi="en-US"/>
        </w:rPr>
        <w:tab/>
        <w:t>Molecular weight: 527.25</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w:t>
      </w:r>
      <w:r w:rsidRPr="00A71942">
        <w:rPr>
          <w:rFonts w:eastAsia="Times New Roman" w:cs="Times New Roman"/>
          <w:szCs w:val="20"/>
          <w:lang w:bidi="en-US"/>
        </w:rPr>
        <w:tab/>
        <w:t xml:space="preserve">Structure/ Physical character: Occurs as a colourless or white crystal or as a white crystalline powder.  It is odourless and has a characteristic taste. </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4.</w:t>
      </w:r>
      <w:r w:rsidRPr="00A71942">
        <w:rPr>
          <w:rFonts w:eastAsia="Times New Roman" w:cs="Times New Roman"/>
          <w:szCs w:val="20"/>
          <w:lang w:bidi="en-US"/>
        </w:rPr>
        <w:tab/>
        <w:t>Solubility: 24 g is soluble in 100 g of water at 20ºC; is stable in acid liquids under the identical conditions”</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ind w:hanging="11"/>
        <w:rPr>
          <w:rFonts w:eastAsia="Times New Roman" w:cs="Times New Roman"/>
          <w:szCs w:val="20"/>
          <w:lang w:bidi="en-US"/>
        </w:rPr>
      </w:pPr>
      <w:r w:rsidRPr="00A71942">
        <w:rPr>
          <w:rFonts w:eastAsia="Times New Roman" w:cs="Times New Roman"/>
          <w:szCs w:val="20"/>
          <w:lang w:bidi="en-US"/>
        </w:rPr>
        <w:t>[8.4]</w:t>
      </w:r>
      <w:r w:rsidRPr="00A71942">
        <w:rPr>
          <w:rFonts w:eastAsia="Times New Roman" w:cs="Times New Roman"/>
          <w:szCs w:val="20"/>
          <w:lang w:bidi="en-US"/>
        </w:rPr>
        <w:tab/>
        <w:t xml:space="preserve">omitting from the </w:t>
      </w:r>
      <w:r w:rsidRPr="00A71942">
        <w:rPr>
          <w:rFonts w:eastAsia="Times New Roman" w:cs="Times New Roman"/>
          <w:b/>
          <w:bCs/>
          <w:szCs w:val="20"/>
          <w:lang w:bidi="en-US"/>
        </w:rPr>
        <w:t>Specifications for nucleotides</w:t>
      </w:r>
      <w:r w:rsidRPr="00A71942">
        <w:rPr>
          <w:rFonts w:eastAsia="Times New Roman" w:cs="Times New Roman"/>
          <w:szCs w:val="20"/>
          <w:lang w:bidi="en-US"/>
        </w:rPr>
        <w:t xml:space="preserve"> in the Schedule</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“Guanosine – 5′ monophosphate disodium salt (GMP)</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w:t>
      </w:r>
      <w:r w:rsidRPr="00A71942">
        <w:rPr>
          <w:rFonts w:eastAsia="Times New Roman" w:cs="Times New Roman"/>
          <w:szCs w:val="20"/>
          <w:lang w:bidi="en-US"/>
        </w:rPr>
        <w:tab/>
        <w:t>Empirical chemical formula: C</w:t>
      </w:r>
      <w:r w:rsidRPr="00A71942">
        <w:rPr>
          <w:rFonts w:eastAsia="Times New Roman" w:cs="Times New Roman"/>
          <w:szCs w:val="20"/>
          <w:vertAlign w:val="subscript"/>
          <w:lang w:bidi="en-US"/>
        </w:rPr>
        <w:t>10</w:t>
      </w:r>
      <w:r w:rsidRPr="00A71942">
        <w:rPr>
          <w:rFonts w:eastAsia="Times New Roman" w:cs="Times New Roman"/>
          <w:szCs w:val="20"/>
          <w:lang w:bidi="en-US"/>
        </w:rPr>
        <w:t>H</w:t>
      </w:r>
      <w:r w:rsidRPr="00A71942">
        <w:rPr>
          <w:rFonts w:eastAsia="Times New Roman" w:cs="Times New Roman"/>
          <w:szCs w:val="20"/>
          <w:vertAlign w:val="subscript"/>
          <w:lang w:bidi="en-US"/>
        </w:rPr>
        <w:t>12</w:t>
      </w:r>
      <w:r w:rsidRPr="00A71942">
        <w:rPr>
          <w:rFonts w:eastAsia="Times New Roman" w:cs="Times New Roman"/>
          <w:szCs w:val="20"/>
          <w:lang w:bidi="en-US"/>
        </w:rPr>
        <w:t>N</w:t>
      </w:r>
      <w:r w:rsidRPr="00A71942">
        <w:rPr>
          <w:rFonts w:eastAsia="Times New Roman" w:cs="Times New Roman"/>
          <w:szCs w:val="20"/>
          <w:vertAlign w:val="subscript"/>
          <w:lang w:bidi="en-US"/>
        </w:rPr>
        <w:t>5</w:t>
      </w:r>
      <w:r w:rsidRPr="00A71942">
        <w:rPr>
          <w:rFonts w:eastAsia="Times New Roman" w:cs="Times New Roman"/>
          <w:szCs w:val="20"/>
          <w:lang w:bidi="en-US"/>
        </w:rPr>
        <w:t>Na</w:t>
      </w:r>
      <w:r w:rsidRPr="00A71942">
        <w:rPr>
          <w:rFonts w:eastAsia="Times New Roman" w:cs="Times New Roman"/>
          <w:szCs w:val="20"/>
          <w:vertAlign w:val="subscript"/>
          <w:lang w:bidi="en-US"/>
        </w:rPr>
        <w:t>2</w:t>
      </w:r>
      <w:r w:rsidRPr="00A71942">
        <w:rPr>
          <w:rFonts w:eastAsia="Times New Roman" w:cs="Times New Roman"/>
          <w:szCs w:val="20"/>
          <w:lang w:bidi="en-US"/>
        </w:rPr>
        <w:t>O</w:t>
      </w:r>
      <w:r w:rsidRPr="00A71942">
        <w:rPr>
          <w:rFonts w:eastAsia="Times New Roman" w:cs="Times New Roman"/>
          <w:szCs w:val="20"/>
          <w:vertAlign w:val="subscript"/>
          <w:lang w:bidi="en-US"/>
        </w:rPr>
        <w:t>8</w:t>
      </w:r>
      <w:r w:rsidRPr="00A71942">
        <w:rPr>
          <w:rFonts w:eastAsia="Times New Roman" w:cs="Times New Roman"/>
          <w:szCs w:val="20"/>
          <w:lang w:bidi="en-US"/>
        </w:rPr>
        <w:t>P·7.5OH</w:t>
      </w:r>
      <w:r w:rsidRPr="00A71942">
        <w:rPr>
          <w:rFonts w:eastAsia="Times New Roman" w:cs="Times New Roman"/>
          <w:szCs w:val="20"/>
          <w:vertAlign w:val="subscript"/>
          <w:lang w:bidi="en-US"/>
        </w:rPr>
        <w:t>2</w:t>
      </w:r>
      <w:r w:rsidRPr="00A71942">
        <w:rPr>
          <w:rFonts w:eastAsia="Times New Roman" w:cs="Times New Roman"/>
          <w:szCs w:val="20"/>
          <w:lang w:bidi="en-US"/>
        </w:rPr>
        <w:t>O</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In addition the compound must be of the 5 species, ie the disodiummonophosphate structure is attached to the fifth carbon in the central structure.</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2.</w:t>
      </w:r>
      <w:r w:rsidRPr="00A71942">
        <w:rPr>
          <w:rFonts w:eastAsia="Times New Roman" w:cs="Times New Roman"/>
          <w:szCs w:val="20"/>
          <w:lang w:bidi="en-US"/>
        </w:rPr>
        <w:tab/>
        <w:t>Molecular weight: 533.26</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3.</w:t>
      </w:r>
      <w:r w:rsidRPr="00A71942">
        <w:rPr>
          <w:rFonts w:eastAsia="Times New Roman" w:cs="Times New Roman"/>
          <w:szCs w:val="20"/>
          <w:lang w:bidi="en-US"/>
        </w:rPr>
        <w:tab/>
        <w:t xml:space="preserve">Structure/ Physical character: Occurs as a colourless or white crystal or as a white crystalline powder.  It is odourless and has a characteristic taste. </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4.</w:t>
      </w:r>
      <w:r w:rsidRPr="00A71942">
        <w:rPr>
          <w:rFonts w:eastAsia="Times New Roman" w:cs="Times New Roman"/>
          <w:szCs w:val="20"/>
          <w:lang w:bidi="en-US"/>
        </w:rPr>
        <w:tab/>
        <w:t>Solubility: 20 g is soluble in 100 g of water at 20ºC; becomes gelatinous in acid liquids under the identical conditions”</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[9]</w:t>
      </w:r>
      <w:r w:rsidRPr="00A71942">
        <w:rPr>
          <w:rFonts w:eastAsia="Times New Roman" w:cs="Times New Roman"/>
          <w:b/>
          <w:bCs/>
          <w:szCs w:val="20"/>
          <w:lang w:bidi="en-US"/>
        </w:rPr>
        <w:tab/>
        <w:t>Standard 1.4.1</w:t>
      </w:r>
      <w:r w:rsidRPr="00A71942">
        <w:rPr>
          <w:rFonts w:eastAsia="Times New Roman" w:cs="Times New Roman"/>
          <w:szCs w:val="20"/>
          <w:lang w:bidi="en-US"/>
        </w:rPr>
        <w:t xml:space="preserve"> is varied by</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[9.1]</w:t>
      </w:r>
      <w:r w:rsidRPr="00A71942">
        <w:rPr>
          <w:rFonts w:eastAsia="Times New Roman" w:cs="Times New Roman"/>
          <w:szCs w:val="20"/>
          <w:lang w:bidi="en-US"/>
        </w:rPr>
        <w:tab/>
        <w:t>omitting from the Purpose “a ML” and substituting “an ML”</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[9.2]</w:t>
      </w:r>
      <w:r w:rsidRPr="00A71942">
        <w:rPr>
          <w:rFonts w:eastAsia="Times New Roman" w:cs="Times New Roman"/>
          <w:szCs w:val="20"/>
          <w:lang w:bidi="en-US"/>
        </w:rPr>
        <w:tab/>
        <w:t>omitting from the Purpose “A ML” and substituting “An ML”</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[9.3]</w:t>
      </w:r>
      <w:r w:rsidRPr="00A71942">
        <w:rPr>
          <w:rFonts w:eastAsia="Times New Roman" w:cs="Times New Roman"/>
          <w:szCs w:val="20"/>
          <w:lang w:bidi="en-US"/>
        </w:rPr>
        <w:tab/>
        <w:t>omitting from the Table to clause 5 “The ML for Tutin to cease on 31 March 2011”</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color w:val="000000"/>
          <w:szCs w:val="20"/>
          <w:lang w:bidi="en-US"/>
        </w:rPr>
      </w:pPr>
      <w:r w:rsidRPr="00A71942">
        <w:rPr>
          <w:rFonts w:eastAsia="Times New Roman" w:cs="Times New Roman"/>
          <w:b/>
          <w:bCs/>
          <w:szCs w:val="20"/>
          <w:lang w:bidi="en-US"/>
        </w:rPr>
        <w:t>[10]</w:t>
      </w:r>
      <w:r w:rsidRPr="00A71942">
        <w:rPr>
          <w:rFonts w:eastAsia="Times New Roman" w:cs="Times New Roman"/>
          <w:szCs w:val="20"/>
          <w:lang w:bidi="en-US"/>
        </w:rPr>
        <w:tab/>
      </w:r>
      <w:r w:rsidRPr="00A71942">
        <w:rPr>
          <w:rFonts w:eastAsia="Times New Roman" w:cs="Times New Roman"/>
          <w:b/>
          <w:bCs/>
          <w:szCs w:val="20"/>
          <w:lang w:bidi="en-US"/>
        </w:rPr>
        <w:t>Standard 1.5.2</w:t>
      </w:r>
      <w:r w:rsidRPr="00A71942">
        <w:rPr>
          <w:rFonts w:eastAsia="Times New Roman" w:cs="Times New Roman"/>
          <w:szCs w:val="20"/>
          <w:lang w:bidi="en-US"/>
        </w:rPr>
        <w:t xml:space="preserve"> is varied by inserting in Item 1.2 of the Schedule</w:t>
      </w:r>
      <w:r w:rsidRPr="00A71942">
        <w:rPr>
          <w:rFonts w:eastAsia="Times New Roman" w:cs="Times New Roman"/>
          <w:color w:val="000000"/>
          <w:szCs w:val="20"/>
          <w:lang w:bidi="en-US"/>
        </w:rPr>
        <w:t xml:space="preserve"> “lines”</w:t>
      </w:r>
      <w:r w:rsidRPr="00A71942">
        <w:rPr>
          <w:rFonts w:eastAsia="Times New Roman" w:cs="Times New Roman"/>
          <w:szCs w:val="20"/>
          <w:lang w:bidi="en-US"/>
        </w:rPr>
        <w:t xml:space="preserve"> after “</w:t>
      </w:r>
      <w:r w:rsidRPr="00A71942">
        <w:rPr>
          <w:rFonts w:eastAsia="Times New Roman" w:cs="Times New Roman"/>
          <w:color w:val="000000"/>
          <w:szCs w:val="20"/>
          <w:lang w:bidi="en-US"/>
        </w:rPr>
        <w:t>canola”</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 xml:space="preserve"> </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[11]</w:t>
      </w:r>
      <w:r w:rsidRPr="00A71942">
        <w:rPr>
          <w:rFonts w:eastAsia="Times New Roman" w:cs="Times New Roman"/>
          <w:szCs w:val="20"/>
          <w:lang w:bidi="en-US"/>
        </w:rPr>
        <w:tab/>
      </w:r>
      <w:r w:rsidRPr="00A71942">
        <w:rPr>
          <w:rFonts w:eastAsia="Times New Roman" w:cs="Times New Roman"/>
          <w:b/>
          <w:bCs/>
          <w:szCs w:val="20"/>
          <w:lang w:bidi="en-US"/>
        </w:rPr>
        <w:t>Standard 2.5.4</w:t>
      </w:r>
      <w:r w:rsidRPr="00A71942">
        <w:rPr>
          <w:rFonts w:eastAsia="Times New Roman" w:cs="Times New Roman"/>
          <w:szCs w:val="20"/>
          <w:lang w:bidi="en-US"/>
        </w:rPr>
        <w:t xml:space="preserve"> is varied by omitting from paragraph (a) of the definition of cheese in clause 1 “coagulating wholly or partly milk” and substituting “wholly or partially coagulating milk”</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[12]</w:t>
      </w:r>
      <w:r w:rsidRPr="00A71942">
        <w:rPr>
          <w:rFonts w:eastAsia="Times New Roman" w:cs="Times New Roman"/>
          <w:b/>
          <w:bCs/>
          <w:szCs w:val="20"/>
          <w:lang w:bidi="en-US"/>
        </w:rPr>
        <w:tab/>
        <w:t>Standard 3.2.2</w:t>
      </w:r>
      <w:r w:rsidRPr="00A71942">
        <w:rPr>
          <w:rFonts w:eastAsia="Times New Roman" w:cs="Times New Roman"/>
          <w:szCs w:val="20"/>
          <w:lang w:bidi="en-US"/>
        </w:rPr>
        <w:t xml:space="preserve"> is varied by</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[12.1]</w:t>
      </w:r>
      <w:r w:rsidRPr="00A71942">
        <w:rPr>
          <w:rFonts w:eastAsia="Times New Roman" w:cs="Times New Roman"/>
          <w:szCs w:val="20"/>
          <w:lang w:bidi="en-US"/>
        </w:rPr>
        <w:tab/>
        <w:t>omitting from clause 1 and subclauses 14(1), 16(1) and 16(3) “food-borne” (wherever occurring) and substituting “foodborne”</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[12.2]</w:t>
      </w:r>
      <w:r w:rsidRPr="00A71942">
        <w:rPr>
          <w:rFonts w:eastAsia="Times New Roman" w:cs="Times New Roman"/>
          <w:szCs w:val="20"/>
          <w:lang w:bidi="en-US"/>
        </w:rPr>
        <w:tab/>
        <w:t xml:space="preserve"> omitting from paragraph 5(2</w:t>
      </w:r>
      <w:proofErr w:type="gramStart"/>
      <w:r w:rsidRPr="00A71942">
        <w:rPr>
          <w:rFonts w:eastAsia="Times New Roman" w:cs="Times New Roman"/>
          <w:szCs w:val="20"/>
          <w:lang w:bidi="en-US"/>
        </w:rPr>
        <w:t>)(</w:t>
      </w:r>
      <w:proofErr w:type="gramEnd"/>
      <w:r w:rsidRPr="00A71942">
        <w:rPr>
          <w:rFonts w:eastAsia="Times New Roman" w:cs="Times New Roman"/>
          <w:szCs w:val="20"/>
          <w:lang w:bidi="en-US"/>
        </w:rPr>
        <w:t>b) “an appropriate designation” and substituting “a name or a description of the food sufficient to indicate the true nature of the food”</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[13]</w:t>
      </w:r>
      <w:r w:rsidRPr="00A71942">
        <w:rPr>
          <w:rFonts w:eastAsia="Times New Roman" w:cs="Times New Roman"/>
          <w:szCs w:val="20"/>
          <w:lang w:bidi="en-US"/>
        </w:rPr>
        <w:tab/>
      </w:r>
      <w:r w:rsidRPr="00A71942">
        <w:rPr>
          <w:rFonts w:eastAsia="Times New Roman" w:cs="Times New Roman"/>
          <w:b/>
          <w:bCs/>
          <w:szCs w:val="20"/>
          <w:lang w:bidi="en-US"/>
        </w:rPr>
        <w:t>Standard 3.2.3</w:t>
      </w:r>
      <w:r w:rsidRPr="00A71942">
        <w:rPr>
          <w:rFonts w:eastAsia="Times New Roman" w:cs="Times New Roman"/>
          <w:szCs w:val="20"/>
          <w:lang w:bidi="en-US"/>
        </w:rPr>
        <w:t xml:space="preserve"> is varied by omitting from the Editorial note to clause 1 “2004”</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 xml:space="preserve">[14] </w:t>
      </w:r>
      <w:r w:rsidRPr="00A71942">
        <w:rPr>
          <w:rFonts w:eastAsia="Times New Roman" w:cs="Times New Roman"/>
          <w:b/>
          <w:bCs/>
          <w:szCs w:val="20"/>
          <w:lang w:bidi="en-US"/>
        </w:rPr>
        <w:tab/>
        <w:t>Standard 4.1.1</w:t>
      </w:r>
      <w:r w:rsidRPr="00A71942">
        <w:rPr>
          <w:rFonts w:eastAsia="Times New Roman" w:cs="Times New Roman"/>
          <w:szCs w:val="20"/>
          <w:lang w:bidi="en-US"/>
        </w:rPr>
        <w:t xml:space="preserve"> is varied by </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[14.1]</w:t>
      </w:r>
      <w:r w:rsidRPr="00A71942">
        <w:rPr>
          <w:rFonts w:eastAsia="Times New Roman" w:cs="Times New Roman"/>
          <w:szCs w:val="20"/>
          <w:lang w:bidi="en-US"/>
        </w:rPr>
        <w:tab/>
        <w:t>omitting the Table of Provisions and substituting</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rPr>
          <w:rFonts w:eastAsia="Times New Roman" w:cs="Times New Roman"/>
          <w:b/>
          <w:szCs w:val="20"/>
          <w:lang w:bidi="en-US"/>
        </w:rPr>
      </w:pPr>
      <w:r w:rsidRPr="00A71942">
        <w:rPr>
          <w:rFonts w:eastAsia="Times New Roman" w:cs="Times New Roman"/>
          <w:b/>
          <w:szCs w:val="20"/>
          <w:lang w:bidi="en-US"/>
        </w:rPr>
        <w:t xml:space="preserve">“Table of Provisions </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Division 1 – Preliminary</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w:t>
      </w:r>
      <w:r w:rsidRPr="00A71942">
        <w:rPr>
          <w:rFonts w:eastAsia="Times New Roman" w:cs="Times New Roman"/>
          <w:szCs w:val="20"/>
          <w:lang w:bidi="en-US"/>
        </w:rPr>
        <w:tab/>
        <w:t>Interpretation</w:t>
      </w:r>
    </w:p>
    <w:p w:rsidR="00AE1BA6"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2</w:t>
      </w:r>
      <w:r w:rsidRPr="00A71942">
        <w:rPr>
          <w:rFonts w:eastAsia="Times New Roman" w:cs="Times New Roman"/>
          <w:szCs w:val="20"/>
          <w:lang w:bidi="en-US"/>
        </w:rPr>
        <w:tab/>
        <w:t>Application</w:t>
      </w:r>
      <w:r w:rsidR="00AE1BA6">
        <w:rPr>
          <w:rFonts w:eastAsia="Times New Roman" w:cs="Times New Roman"/>
          <w:szCs w:val="20"/>
          <w:lang w:bidi="en-US"/>
        </w:rPr>
        <w:br w:type="page"/>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lastRenderedPageBreak/>
        <w:t>3</w:t>
      </w:r>
      <w:r w:rsidRPr="00A71942">
        <w:rPr>
          <w:rFonts w:eastAsia="Times New Roman" w:cs="Times New Roman"/>
          <w:szCs w:val="20"/>
          <w:lang w:bidi="en-US"/>
        </w:rPr>
        <w:tab/>
        <w:t>When an animal or food is unacceptable</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Division 2 – General food safety management requirements</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4</w:t>
      </w:r>
      <w:r w:rsidRPr="00A71942">
        <w:rPr>
          <w:rFonts w:eastAsia="Times New Roman" w:cs="Times New Roman"/>
          <w:szCs w:val="20"/>
          <w:lang w:bidi="en-US"/>
        </w:rPr>
        <w:tab/>
        <w:t>The general food safety management requirements</w:t>
      </w: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5</w:t>
      </w:r>
      <w:r w:rsidRPr="00A71942">
        <w:rPr>
          <w:rFonts w:eastAsia="Times New Roman" w:cs="Times New Roman"/>
          <w:szCs w:val="20"/>
          <w:lang w:bidi="en-US"/>
        </w:rPr>
        <w:tab/>
        <w:t>Food safety management statements”</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[14.2]</w:t>
      </w:r>
      <w:r w:rsidRPr="00A71942">
        <w:rPr>
          <w:rFonts w:eastAsia="Times New Roman" w:cs="Times New Roman"/>
          <w:szCs w:val="20"/>
          <w:lang w:bidi="en-US"/>
        </w:rPr>
        <w:tab/>
        <w:t>inserting before clause 1</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jc w:val="center"/>
        <w:rPr>
          <w:rFonts w:eastAsia="Times New Roman" w:cs="Times New Roman"/>
          <w:b/>
          <w:sz w:val="28"/>
          <w:szCs w:val="20"/>
          <w:lang w:bidi="en-US"/>
        </w:rPr>
      </w:pPr>
      <w:r w:rsidRPr="00AE1BA6">
        <w:rPr>
          <w:rFonts w:eastAsia="Times New Roman" w:cs="Arial"/>
          <w:sz w:val="28"/>
          <w:szCs w:val="28"/>
          <w:lang w:bidi="en-US"/>
        </w:rPr>
        <w:t>“</w:t>
      </w:r>
      <w:r w:rsidRPr="00A71942">
        <w:rPr>
          <w:rFonts w:eastAsia="Times New Roman" w:cs="Times New Roman"/>
          <w:b/>
          <w:sz w:val="28"/>
          <w:szCs w:val="20"/>
          <w:lang w:bidi="en-US"/>
        </w:rPr>
        <w:t>Division 1 – Preliminary</w:t>
      </w:r>
      <w:r w:rsidRPr="00AE1BA6">
        <w:rPr>
          <w:rFonts w:eastAsia="Times New Roman" w:cs="Arial"/>
          <w:sz w:val="28"/>
          <w:szCs w:val="28"/>
          <w:lang w:bidi="en-US"/>
        </w:rPr>
        <w:t>”</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[15]</w:t>
      </w:r>
      <w:r w:rsidRPr="00A71942">
        <w:rPr>
          <w:rFonts w:eastAsia="Times New Roman" w:cs="Times New Roman"/>
          <w:szCs w:val="20"/>
          <w:lang w:bidi="en-US"/>
        </w:rPr>
        <w:tab/>
      </w:r>
      <w:r w:rsidRPr="00A71942">
        <w:rPr>
          <w:rFonts w:eastAsia="Times New Roman" w:cs="Times New Roman"/>
          <w:b/>
          <w:bCs/>
          <w:szCs w:val="20"/>
          <w:lang w:bidi="en-US"/>
        </w:rPr>
        <w:t>Standard 4.2.1</w:t>
      </w:r>
      <w:r w:rsidRPr="00A71942">
        <w:rPr>
          <w:rFonts w:eastAsia="Times New Roman" w:cs="Times New Roman"/>
          <w:szCs w:val="20"/>
          <w:lang w:bidi="en-US"/>
        </w:rPr>
        <w:t xml:space="preserve"> is varied by omitting from paragraph 16(2</w:t>
      </w:r>
      <w:proofErr w:type="gramStart"/>
      <w:r w:rsidRPr="00A71942">
        <w:rPr>
          <w:rFonts w:eastAsia="Times New Roman" w:cs="Times New Roman"/>
          <w:szCs w:val="20"/>
          <w:lang w:bidi="en-US"/>
        </w:rPr>
        <w:t>)(</w:t>
      </w:r>
      <w:proofErr w:type="gramEnd"/>
      <w:r w:rsidRPr="00A71942">
        <w:rPr>
          <w:rFonts w:eastAsia="Times New Roman" w:cs="Times New Roman"/>
          <w:szCs w:val="20"/>
          <w:lang w:bidi="en-US"/>
        </w:rPr>
        <w:t>b) “Commonwealth Export Control (Processed Food) Orders” and substituting “Fish and Fish Products Orders (2005)”</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b/>
          <w:bCs/>
          <w:szCs w:val="20"/>
          <w:lang w:bidi="en-US"/>
        </w:rPr>
        <w:t>[16]</w:t>
      </w:r>
      <w:r w:rsidRPr="00A71942">
        <w:rPr>
          <w:rFonts w:eastAsia="Times New Roman" w:cs="Times New Roman"/>
          <w:b/>
          <w:bCs/>
          <w:szCs w:val="20"/>
          <w:lang w:bidi="en-US"/>
        </w:rPr>
        <w:tab/>
        <w:t>Standard 4.5.1</w:t>
      </w:r>
      <w:r w:rsidRPr="00A71942">
        <w:rPr>
          <w:rFonts w:eastAsia="Times New Roman" w:cs="Times New Roman"/>
          <w:szCs w:val="20"/>
          <w:lang w:bidi="en-US"/>
        </w:rPr>
        <w:t xml:space="preserve"> is varied by – </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[16.1]</w:t>
      </w:r>
      <w:r w:rsidRPr="00A71942">
        <w:rPr>
          <w:rFonts w:eastAsia="Times New Roman" w:cs="Times New Roman"/>
          <w:szCs w:val="20"/>
          <w:lang w:bidi="en-US"/>
        </w:rPr>
        <w:tab/>
        <w:t>omitting from the Table to clause 3 “Dimethyl dicarbonate”</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widowControl w:val="0"/>
        <w:tabs>
          <w:tab w:val="left" w:pos="851"/>
        </w:tabs>
        <w:rPr>
          <w:rFonts w:eastAsia="Times New Roman" w:cs="Times New Roman"/>
          <w:szCs w:val="20"/>
          <w:lang w:bidi="en-US"/>
        </w:rPr>
      </w:pPr>
      <w:r w:rsidRPr="00A71942">
        <w:rPr>
          <w:rFonts w:eastAsia="Times New Roman" w:cs="Times New Roman"/>
          <w:szCs w:val="20"/>
          <w:lang w:bidi="en-US"/>
        </w:rPr>
        <w:t>[16.2]</w:t>
      </w:r>
      <w:r w:rsidRPr="00A71942">
        <w:rPr>
          <w:rFonts w:eastAsia="Times New Roman" w:cs="Times New Roman"/>
          <w:szCs w:val="20"/>
          <w:lang w:bidi="en-US"/>
        </w:rPr>
        <w:tab/>
        <w:t>inserting in the Table to clause 4 “Dimethyl dicarbonate” in alphabetical order</w:t>
      </w:r>
    </w:p>
    <w:p w:rsidR="00A71942" w:rsidRPr="00A71942" w:rsidRDefault="00A71942" w:rsidP="00A71942">
      <w:pPr>
        <w:widowControl w:val="0"/>
        <w:tabs>
          <w:tab w:val="left" w:pos="851"/>
        </w:tabs>
        <w:rPr>
          <w:rFonts w:eastAsia="Times New Roman" w:cs="Times New Roman"/>
          <w:szCs w:val="20"/>
          <w:lang w:bidi="en-US"/>
        </w:rPr>
      </w:pPr>
    </w:p>
    <w:p w:rsidR="00A71942" w:rsidRPr="00A71942" w:rsidRDefault="00A71942" w:rsidP="00A71942">
      <w:pPr>
        <w:rPr>
          <w:rFonts w:eastAsia="Times New Roman" w:cs="Times New Roman"/>
          <w:noProof/>
          <w:szCs w:val="20"/>
          <w:lang w:eastAsia="en-AU"/>
        </w:rPr>
      </w:pPr>
    </w:p>
    <w:p w:rsidR="00041643" w:rsidRPr="00EC3DD9" w:rsidRDefault="00041643" w:rsidP="00A71942">
      <w:pPr>
        <w:widowControl w:val="0"/>
        <w:tabs>
          <w:tab w:val="left" w:pos="851"/>
        </w:tabs>
        <w:rPr>
          <w:rFonts w:eastAsia="Times New Roman" w:cs="Times New Roman"/>
          <w:szCs w:val="20"/>
          <w:lang w:bidi="en-US"/>
        </w:rPr>
      </w:pPr>
    </w:p>
    <w:sectPr w:rsidR="00041643" w:rsidRPr="00EC3DD9" w:rsidSect="00EA7BB3">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D9" w:rsidRDefault="00EC3DD9" w:rsidP="00EC3DD9">
      <w:r>
        <w:separator/>
      </w:r>
    </w:p>
  </w:endnote>
  <w:endnote w:type="continuationSeparator" w:id="0">
    <w:p w:rsidR="00EC3DD9" w:rsidRDefault="00EC3DD9" w:rsidP="00E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066089"/>
      <w:docPartObj>
        <w:docPartGallery w:val="Page Numbers (Bottom of Page)"/>
        <w:docPartUnique/>
      </w:docPartObj>
    </w:sdtPr>
    <w:sdtEndPr>
      <w:rPr>
        <w:noProof/>
      </w:rPr>
    </w:sdtEndPr>
    <w:sdtContent>
      <w:p w:rsidR="00EA7BB3" w:rsidRDefault="00EA7BB3" w:rsidP="00EA7B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D9" w:rsidRDefault="00EC3DD9" w:rsidP="00EC3DD9">
      <w:r>
        <w:separator/>
      </w:r>
    </w:p>
  </w:footnote>
  <w:footnote w:type="continuationSeparator" w:id="0">
    <w:p w:rsidR="00EC3DD9" w:rsidRDefault="00EC3DD9" w:rsidP="00EC3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4"/>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12"/>
    <w:rsid w:val="00041643"/>
    <w:rsid w:val="00050912"/>
    <w:rsid w:val="001848E1"/>
    <w:rsid w:val="001E696B"/>
    <w:rsid w:val="002358B0"/>
    <w:rsid w:val="00473A0A"/>
    <w:rsid w:val="00501F07"/>
    <w:rsid w:val="0054036E"/>
    <w:rsid w:val="005E024F"/>
    <w:rsid w:val="00684954"/>
    <w:rsid w:val="008931F6"/>
    <w:rsid w:val="008C4CA8"/>
    <w:rsid w:val="008D24E9"/>
    <w:rsid w:val="008F232E"/>
    <w:rsid w:val="00A71942"/>
    <w:rsid w:val="00AE1BA6"/>
    <w:rsid w:val="00C10D52"/>
    <w:rsid w:val="00CA5A69"/>
    <w:rsid w:val="00EA7BB3"/>
    <w:rsid w:val="00EC3DD9"/>
    <w:rsid w:val="00F76F95"/>
    <w:rsid w:val="00F83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A71942"/>
    <w:pPr>
      <w:spacing w:after="0" w:line="240" w:lineRule="auto"/>
    </w:pPr>
    <w:rPr>
      <w:rFonts w:cstheme="minorBidi"/>
      <w:sz w:val="20"/>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Cs w:val="20"/>
    </w:rPr>
  </w:style>
  <w:style w:type="paragraph" w:customStyle="1" w:styleId="FSTableColumnRowheading">
    <w:name w:val="FSTable Column/Row heading"/>
    <w:basedOn w:val="Normal"/>
    <w:qFormat/>
    <w:rsid w:val="00F76F95"/>
    <w:pPr>
      <w:spacing w:before="120" w:after="120"/>
    </w:pPr>
    <w:rPr>
      <w:b/>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Cs w:val="20"/>
    </w:rPr>
  </w:style>
  <w:style w:type="paragraph" w:styleId="BalloonText">
    <w:name w:val="Balloon Text"/>
    <w:basedOn w:val="Normal"/>
    <w:link w:val="BalloonTextChar"/>
    <w:uiPriority w:val="99"/>
    <w:semiHidden/>
    <w:unhideWhenUsed/>
    <w:rsid w:val="00050912"/>
    <w:rPr>
      <w:rFonts w:ascii="Tahoma" w:hAnsi="Tahoma" w:cs="Tahoma"/>
      <w:sz w:val="16"/>
      <w:szCs w:val="16"/>
    </w:rPr>
  </w:style>
  <w:style w:type="character" w:customStyle="1" w:styleId="BalloonTextChar">
    <w:name w:val="Balloon Text Char"/>
    <w:basedOn w:val="DefaultParagraphFont"/>
    <w:link w:val="BalloonText"/>
    <w:uiPriority w:val="99"/>
    <w:semiHidden/>
    <w:rsid w:val="0005091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A71942"/>
    <w:pPr>
      <w:spacing w:after="0" w:line="240" w:lineRule="auto"/>
    </w:pPr>
    <w:rPr>
      <w:rFonts w:cstheme="minorBidi"/>
      <w:sz w:val="20"/>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Cs w:val="20"/>
    </w:rPr>
  </w:style>
  <w:style w:type="paragraph" w:customStyle="1" w:styleId="FSTableColumnRowheading">
    <w:name w:val="FSTable Column/Row heading"/>
    <w:basedOn w:val="Normal"/>
    <w:qFormat/>
    <w:rsid w:val="00F76F95"/>
    <w:pPr>
      <w:spacing w:before="120" w:after="120"/>
    </w:pPr>
    <w:rPr>
      <w:b/>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Cs w:val="20"/>
    </w:rPr>
  </w:style>
  <w:style w:type="paragraph" w:styleId="BalloonText">
    <w:name w:val="Balloon Text"/>
    <w:basedOn w:val="Normal"/>
    <w:link w:val="BalloonTextChar"/>
    <w:uiPriority w:val="99"/>
    <w:semiHidden/>
    <w:unhideWhenUsed/>
    <w:rsid w:val="00050912"/>
    <w:rPr>
      <w:rFonts w:ascii="Tahoma" w:hAnsi="Tahoma" w:cs="Tahoma"/>
      <w:sz w:val="16"/>
      <w:szCs w:val="16"/>
    </w:rPr>
  </w:style>
  <w:style w:type="character" w:customStyle="1" w:styleId="BalloonTextChar">
    <w:name w:val="Balloon Text Char"/>
    <w:basedOn w:val="DefaultParagraphFont"/>
    <w:link w:val="BalloonText"/>
    <w:uiPriority w:val="99"/>
    <w:semiHidden/>
    <w:rsid w:val="0005091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Seamons, Colleen</dc:creator>
  <cp:lastModifiedBy>Humphries, Cathie</cp:lastModifiedBy>
  <cp:revision>15</cp:revision>
  <cp:lastPrinted>2012-10-03T06:35:00Z</cp:lastPrinted>
  <dcterms:created xsi:type="dcterms:W3CDTF">2012-08-10T04:49:00Z</dcterms:created>
  <dcterms:modified xsi:type="dcterms:W3CDTF">2012-10-03T06:36:00Z</dcterms:modified>
</cp:coreProperties>
</file>