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C279F1">
      <w:pPr>
        <w:pStyle w:val="BodyText"/>
        <w:rPr>
          <w:rFonts w:ascii="Times New Roman"/>
          <w:sz w:val="20"/>
        </w:rPr>
      </w:pPr>
    </w:p>
    <w:p w:rsidR="00C279F1" w:rsidRDefault="002F1677">
      <w:pPr>
        <w:pStyle w:val="Title"/>
        <w:spacing w:before="234"/>
      </w:pPr>
      <w:r>
        <w:t>REGULATION</w:t>
      </w:r>
      <w:r>
        <w:rPr>
          <w:spacing w:val="-21"/>
        </w:rPr>
        <w:t xml:space="preserve"> </w:t>
      </w:r>
      <w:r>
        <w:t>IMPACT</w:t>
      </w:r>
      <w:r>
        <w:rPr>
          <w:spacing w:val="-21"/>
        </w:rPr>
        <w:t xml:space="preserve"> </w:t>
      </w:r>
      <w:r>
        <w:rPr>
          <w:spacing w:val="-2"/>
        </w:rPr>
        <w:t>STATEMENT</w:t>
      </w:r>
    </w:p>
    <w:p w:rsidR="00C279F1" w:rsidRDefault="00C279F1">
      <w:pPr>
        <w:pStyle w:val="BodyText"/>
        <w:spacing w:before="1"/>
        <w:rPr>
          <w:b/>
          <w:sz w:val="40"/>
        </w:rPr>
      </w:pPr>
    </w:p>
    <w:p w:rsidR="00C279F1" w:rsidRDefault="002F1677">
      <w:pPr>
        <w:pStyle w:val="Title"/>
        <w:ind w:left="788"/>
      </w:pPr>
      <w:r>
        <w:t>SIMPLIFICATION</w:t>
      </w:r>
      <w:r>
        <w:rPr>
          <w:spacing w:val="-11"/>
        </w:rPr>
        <w:t xml:space="preserve"> </w:t>
      </w:r>
      <w:r>
        <w:t>OF</w:t>
      </w:r>
      <w:r>
        <w:rPr>
          <w:spacing w:val="-11"/>
        </w:rPr>
        <w:t xml:space="preserve"> </w:t>
      </w:r>
      <w:r>
        <w:t>TEMPORARY</w:t>
      </w:r>
      <w:r>
        <w:rPr>
          <w:spacing w:val="-11"/>
        </w:rPr>
        <w:t xml:space="preserve"> </w:t>
      </w:r>
      <w:r>
        <w:t xml:space="preserve">WORK </w:t>
      </w:r>
      <w:r>
        <w:rPr>
          <w:spacing w:val="-2"/>
        </w:rPr>
        <w:t>VISAS</w:t>
      </w:r>
    </w:p>
    <w:p w:rsidR="00C279F1" w:rsidRDefault="00C279F1">
      <w:pPr>
        <w:sectPr w:rsidR="00C279F1">
          <w:headerReference w:type="default" r:id="rId7"/>
          <w:footerReference w:type="default" r:id="rId8"/>
          <w:type w:val="continuous"/>
          <w:pgSz w:w="11910" w:h="16840"/>
          <w:pgMar w:top="1240" w:right="1220" w:bottom="980" w:left="1200" w:header="714" w:footer="782" w:gutter="0"/>
          <w:pgNumType w:start="1"/>
          <w:cols w:space="720"/>
        </w:sectPr>
      </w:pPr>
    </w:p>
    <w:p w:rsidR="00C279F1" w:rsidRDefault="00C279F1">
      <w:pPr>
        <w:pStyle w:val="BodyText"/>
        <w:spacing w:before="5"/>
        <w:rPr>
          <w:b/>
          <w:sz w:val="13"/>
        </w:rPr>
      </w:pPr>
    </w:p>
    <w:p w:rsidR="00C279F1" w:rsidRDefault="002F1677">
      <w:pPr>
        <w:pStyle w:val="Heading1"/>
        <w:ind w:left="218" w:firstLine="0"/>
      </w:pPr>
      <w:bookmarkStart w:id="0" w:name="Contents"/>
      <w:bookmarkStart w:id="1" w:name="_bookmark0"/>
      <w:bookmarkEnd w:id="0"/>
      <w:bookmarkEnd w:id="1"/>
      <w:r>
        <w:rPr>
          <w:spacing w:val="-2"/>
        </w:rPr>
        <w:t>Contents</w:t>
      </w:r>
    </w:p>
    <w:sdt>
      <w:sdtPr>
        <w:id w:val="827946759"/>
        <w:docPartObj>
          <w:docPartGallery w:val="Table of Contents"/>
          <w:docPartUnique/>
        </w:docPartObj>
      </w:sdtPr>
      <w:sdtEndPr/>
      <w:sdtContent>
        <w:p w:rsidR="00C279F1" w:rsidRDefault="00325997">
          <w:pPr>
            <w:pStyle w:val="TOC2"/>
            <w:tabs>
              <w:tab w:val="right" w:leader="dot" w:pos="9281"/>
            </w:tabs>
            <w:spacing w:before="58"/>
            <w:ind w:left="218" w:firstLine="0"/>
          </w:pPr>
          <w:hyperlink w:anchor="_bookmark0" w:history="1">
            <w:r w:rsidR="002F1677">
              <w:rPr>
                <w:spacing w:val="-2"/>
              </w:rPr>
              <w:t>Contents</w:t>
            </w:r>
            <w:r w:rsidR="002F1677">
              <w:tab/>
            </w:r>
            <w:r w:rsidR="002F1677">
              <w:rPr>
                <w:spacing w:val="-10"/>
              </w:rPr>
              <w:t>2</w:t>
            </w:r>
          </w:hyperlink>
        </w:p>
        <w:p w:rsidR="00C279F1" w:rsidRDefault="00325997">
          <w:pPr>
            <w:pStyle w:val="TOC2"/>
            <w:numPr>
              <w:ilvl w:val="0"/>
              <w:numId w:val="5"/>
            </w:numPr>
            <w:tabs>
              <w:tab w:val="left" w:pos="698"/>
              <w:tab w:val="left" w:pos="699"/>
              <w:tab w:val="right" w:leader="dot" w:pos="9281"/>
            </w:tabs>
            <w:ind w:hanging="481"/>
          </w:pPr>
          <w:hyperlink w:anchor="_bookmark1" w:history="1">
            <w:r w:rsidR="002F1677">
              <w:rPr>
                <w:spacing w:val="-2"/>
              </w:rPr>
              <w:t>Background</w:t>
            </w:r>
            <w:r w:rsidR="002F1677">
              <w:tab/>
            </w:r>
            <w:r w:rsidR="002F1677">
              <w:rPr>
                <w:spacing w:val="-10"/>
              </w:rPr>
              <w:t>4</w:t>
            </w:r>
          </w:hyperlink>
        </w:p>
        <w:p w:rsidR="00C279F1" w:rsidRDefault="00325997">
          <w:pPr>
            <w:pStyle w:val="TOC3"/>
            <w:numPr>
              <w:ilvl w:val="1"/>
              <w:numId w:val="5"/>
            </w:numPr>
            <w:tabs>
              <w:tab w:val="left" w:pos="1178"/>
              <w:tab w:val="left" w:pos="1179"/>
              <w:tab w:val="right" w:leader="dot" w:pos="9279"/>
            </w:tabs>
            <w:ind w:hanging="721"/>
          </w:pPr>
          <w:hyperlink w:anchor="_bookmark1" w:history="1">
            <w:r w:rsidR="002F1677">
              <w:t>Better</w:t>
            </w:r>
            <w:r w:rsidR="002F1677">
              <w:rPr>
                <w:spacing w:val="-8"/>
              </w:rPr>
              <w:t xml:space="preserve"> </w:t>
            </w:r>
            <w:r w:rsidR="002F1677">
              <w:t>Regulation</w:t>
            </w:r>
            <w:r w:rsidR="002F1677">
              <w:rPr>
                <w:spacing w:val="-8"/>
              </w:rPr>
              <w:t xml:space="preserve"> </w:t>
            </w:r>
            <w:r w:rsidR="002F1677">
              <w:t>Ministerial</w:t>
            </w:r>
            <w:r w:rsidR="002F1677">
              <w:rPr>
                <w:spacing w:val="-8"/>
              </w:rPr>
              <w:t xml:space="preserve"> </w:t>
            </w:r>
            <w:r w:rsidR="002F1677">
              <w:rPr>
                <w:spacing w:val="-2"/>
              </w:rPr>
              <w:t>Partnership</w:t>
            </w:r>
            <w:r w:rsidR="002F1677">
              <w:tab/>
            </w:r>
            <w:r w:rsidR="002F1677">
              <w:rPr>
                <w:spacing w:val="-10"/>
              </w:rPr>
              <w:t>4</w:t>
            </w:r>
          </w:hyperlink>
        </w:p>
        <w:p w:rsidR="00C279F1" w:rsidRDefault="00325997">
          <w:pPr>
            <w:pStyle w:val="TOC3"/>
            <w:numPr>
              <w:ilvl w:val="1"/>
              <w:numId w:val="5"/>
            </w:numPr>
            <w:tabs>
              <w:tab w:val="left" w:pos="1178"/>
              <w:tab w:val="left" w:pos="1179"/>
              <w:tab w:val="right" w:leader="dot" w:pos="9280"/>
            </w:tabs>
            <w:ind w:hanging="721"/>
          </w:pPr>
          <w:hyperlink w:anchor="_bookmark2" w:history="1">
            <w:r w:rsidR="002F1677">
              <w:t>Governance</w:t>
            </w:r>
            <w:r w:rsidR="002F1677">
              <w:rPr>
                <w:spacing w:val="-9"/>
              </w:rPr>
              <w:t xml:space="preserve"> </w:t>
            </w:r>
            <w:r w:rsidR="002F1677">
              <w:rPr>
                <w:spacing w:val="-2"/>
              </w:rPr>
              <w:t>Arrangements</w:t>
            </w:r>
            <w:r w:rsidR="002F1677">
              <w:tab/>
            </w:r>
            <w:r w:rsidR="002F1677">
              <w:rPr>
                <w:spacing w:val="-10"/>
              </w:rPr>
              <w:t>5</w:t>
            </w:r>
          </w:hyperlink>
        </w:p>
        <w:p w:rsidR="00C279F1" w:rsidRDefault="00325997">
          <w:pPr>
            <w:pStyle w:val="TOC2"/>
            <w:numPr>
              <w:ilvl w:val="0"/>
              <w:numId w:val="5"/>
            </w:numPr>
            <w:tabs>
              <w:tab w:val="left" w:pos="698"/>
              <w:tab w:val="left" w:pos="699"/>
              <w:tab w:val="right" w:leader="dot" w:pos="9281"/>
            </w:tabs>
            <w:ind w:hanging="481"/>
          </w:pPr>
          <w:hyperlink w:anchor="_bookmark3" w:history="1">
            <w:r w:rsidR="002F1677">
              <w:rPr>
                <w:spacing w:val="-2"/>
              </w:rPr>
              <w:t>Problem</w:t>
            </w:r>
            <w:r w:rsidR="002F1677">
              <w:tab/>
            </w:r>
            <w:r w:rsidR="002F1677">
              <w:rPr>
                <w:spacing w:val="-10"/>
              </w:rPr>
              <w:t>6</w:t>
            </w:r>
          </w:hyperlink>
        </w:p>
        <w:p w:rsidR="00C279F1" w:rsidRDefault="00325997">
          <w:pPr>
            <w:pStyle w:val="TOC2"/>
            <w:numPr>
              <w:ilvl w:val="0"/>
              <w:numId w:val="5"/>
            </w:numPr>
            <w:tabs>
              <w:tab w:val="left" w:pos="698"/>
              <w:tab w:val="left" w:pos="699"/>
              <w:tab w:val="right" w:leader="dot" w:pos="9281"/>
            </w:tabs>
            <w:ind w:hanging="481"/>
          </w:pPr>
          <w:hyperlink w:anchor="_bookmark4" w:history="1">
            <w:r w:rsidR="002F1677">
              <w:rPr>
                <w:spacing w:val="-2"/>
              </w:rPr>
              <w:t>Objectives</w:t>
            </w:r>
            <w:r w:rsidR="002F1677">
              <w:tab/>
            </w:r>
            <w:r w:rsidR="002F1677">
              <w:rPr>
                <w:spacing w:val="-10"/>
              </w:rPr>
              <w:t>7</w:t>
            </w:r>
          </w:hyperlink>
        </w:p>
        <w:p w:rsidR="00C279F1" w:rsidRDefault="00325997">
          <w:pPr>
            <w:pStyle w:val="TOC2"/>
            <w:numPr>
              <w:ilvl w:val="0"/>
              <w:numId w:val="5"/>
            </w:numPr>
            <w:tabs>
              <w:tab w:val="left" w:pos="698"/>
              <w:tab w:val="left" w:pos="699"/>
              <w:tab w:val="right" w:leader="dot" w:pos="9281"/>
            </w:tabs>
            <w:ind w:hanging="481"/>
          </w:pPr>
          <w:hyperlink w:anchor="_bookmark5" w:history="1">
            <w:r w:rsidR="002F1677">
              <w:rPr>
                <w:spacing w:val="-2"/>
              </w:rPr>
              <w:t>Options</w:t>
            </w:r>
            <w:r w:rsidR="002F1677">
              <w:tab/>
            </w:r>
            <w:r w:rsidR="002F1677">
              <w:rPr>
                <w:spacing w:val="-10"/>
              </w:rPr>
              <w:t>8</w:t>
            </w:r>
          </w:hyperlink>
        </w:p>
        <w:p w:rsidR="00C279F1" w:rsidRDefault="00325997">
          <w:pPr>
            <w:pStyle w:val="TOC3"/>
            <w:numPr>
              <w:ilvl w:val="1"/>
              <w:numId w:val="5"/>
            </w:numPr>
            <w:tabs>
              <w:tab w:val="left" w:pos="1178"/>
              <w:tab w:val="left" w:pos="1179"/>
              <w:tab w:val="right" w:leader="dot" w:pos="9280"/>
            </w:tabs>
            <w:ind w:hanging="721"/>
          </w:pPr>
          <w:hyperlink w:anchor="_bookmark5" w:history="1">
            <w:r w:rsidR="002F1677">
              <w:rPr>
                <w:spacing w:val="-2"/>
              </w:rPr>
              <w:t>Overview</w:t>
            </w:r>
            <w:r w:rsidR="002F1677">
              <w:tab/>
            </w:r>
            <w:r w:rsidR="002F1677">
              <w:rPr>
                <w:spacing w:val="-10"/>
              </w:rPr>
              <w:t>8</w:t>
            </w:r>
          </w:hyperlink>
        </w:p>
        <w:p w:rsidR="00C279F1" w:rsidRDefault="00325997">
          <w:pPr>
            <w:pStyle w:val="TOC3"/>
            <w:numPr>
              <w:ilvl w:val="1"/>
              <w:numId w:val="5"/>
            </w:numPr>
            <w:tabs>
              <w:tab w:val="left" w:pos="1178"/>
              <w:tab w:val="left" w:pos="1179"/>
              <w:tab w:val="right" w:leader="dot" w:pos="9280"/>
            </w:tabs>
            <w:ind w:hanging="721"/>
          </w:pPr>
          <w:hyperlink w:anchor="_bookmark5" w:history="1">
            <w:r w:rsidR="002F1677">
              <w:t>Current</w:t>
            </w:r>
            <w:r w:rsidR="002F1677">
              <w:rPr>
                <w:spacing w:val="-8"/>
              </w:rPr>
              <w:t xml:space="preserve"> </w:t>
            </w:r>
            <w:r w:rsidR="002F1677">
              <w:t>Regulatory</w:t>
            </w:r>
            <w:r w:rsidR="002F1677">
              <w:rPr>
                <w:spacing w:val="-7"/>
              </w:rPr>
              <w:t xml:space="preserve"> </w:t>
            </w:r>
            <w:r w:rsidR="002F1677">
              <w:rPr>
                <w:spacing w:val="-2"/>
              </w:rPr>
              <w:t>Framework</w:t>
            </w:r>
            <w:r w:rsidR="002F1677">
              <w:tab/>
            </w:r>
            <w:r w:rsidR="002F1677">
              <w:rPr>
                <w:spacing w:val="-10"/>
              </w:rPr>
              <w:t>8</w:t>
            </w:r>
          </w:hyperlink>
        </w:p>
        <w:p w:rsidR="00C279F1" w:rsidRDefault="00325997">
          <w:pPr>
            <w:pStyle w:val="TOC3"/>
            <w:numPr>
              <w:ilvl w:val="1"/>
              <w:numId w:val="5"/>
            </w:numPr>
            <w:tabs>
              <w:tab w:val="left" w:pos="1178"/>
              <w:tab w:val="left" w:pos="1179"/>
              <w:tab w:val="right" w:leader="dot" w:pos="9280"/>
            </w:tabs>
            <w:ind w:hanging="721"/>
          </w:pPr>
          <w:hyperlink w:anchor="_bookmark5" w:history="1">
            <w:r w:rsidR="002F1677">
              <w:t>Reduction</w:t>
            </w:r>
            <w:r w:rsidR="002F1677">
              <w:rPr>
                <w:spacing w:val="-4"/>
              </w:rPr>
              <w:t xml:space="preserve"> </w:t>
            </w:r>
            <w:r w:rsidR="002F1677">
              <w:t>in</w:t>
            </w:r>
            <w:r w:rsidR="002F1677">
              <w:rPr>
                <w:spacing w:val="-4"/>
              </w:rPr>
              <w:t xml:space="preserve"> </w:t>
            </w:r>
            <w:r w:rsidR="002F1677">
              <w:t>Visa</w:t>
            </w:r>
            <w:r w:rsidR="002F1677">
              <w:rPr>
                <w:spacing w:val="-4"/>
              </w:rPr>
              <w:t xml:space="preserve"> </w:t>
            </w:r>
            <w:r w:rsidR="002F1677">
              <w:rPr>
                <w:spacing w:val="-2"/>
              </w:rPr>
              <w:t>Subclasses</w:t>
            </w:r>
            <w:r w:rsidR="002F1677">
              <w:tab/>
            </w:r>
            <w:r w:rsidR="002F1677">
              <w:rPr>
                <w:spacing w:val="-10"/>
              </w:rPr>
              <w:t>8</w:t>
            </w:r>
          </w:hyperlink>
        </w:p>
        <w:p w:rsidR="00C279F1" w:rsidRDefault="00325997">
          <w:pPr>
            <w:pStyle w:val="TOC3"/>
            <w:numPr>
              <w:ilvl w:val="1"/>
              <w:numId w:val="5"/>
            </w:numPr>
            <w:tabs>
              <w:tab w:val="left" w:pos="1178"/>
              <w:tab w:val="left" w:pos="1179"/>
              <w:tab w:val="right" w:leader="dot" w:pos="9280"/>
            </w:tabs>
            <w:ind w:hanging="721"/>
          </w:pPr>
          <w:hyperlink w:anchor="_bookmark6" w:history="1">
            <w:r w:rsidR="002F1677">
              <w:rPr>
                <w:spacing w:val="-2"/>
              </w:rPr>
              <w:t>Alternatives</w:t>
            </w:r>
            <w:r w:rsidR="002F1677">
              <w:tab/>
            </w:r>
            <w:r w:rsidR="002F1677">
              <w:rPr>
                <w:spacing w:val="-10"/>
              </w:rPr>
              <w:t>9</w:t>
            </w:r>
          </w:hyperlink>
        </w:p>
        <w:p w:rsidR="00C279F1" w:rsidRDefault="00325997">
          <w:pPr>
            <w:pStyle w:val="TOC3"/>
            <w:numPr>
              <w:ilvl w:val="1"/>
              <w:numId w:val="5"/>
            </w:numPr>
            <w:tabs>
              <w:tab w:val="left" w:pos="1178"/>
              <w:tab w:val="left" w:pos="1179"/>
              <w:tab w:val="right" w:leader="dot" w:pos="9279"/>
            </w:tabs>
            <w:ind w:hanging="721"/>
          </w:pPr>
          <w:hyperlink w:anchor="_bookmark6" w:history="1">
            <w:r w:rsidR="002F1677">
              <w:t xml:space="preserve">Proposed Temporary Work Visa </w:t>
            </w:r>
            <w:r w:rsidR="002F1677">
              <w:rPr>
                <w:spacing w:val="-2"/>
              </w:rPr>
              <w:t>Structure</w:t>
            </w:r>
            <w:r w:rsidR="002F1677">
              <w:tab/>
            </w:r>
            <w:r w:rsidR="002F1677">
              <w:rPr>
                <w:spacing w:val="-10"/>
              </w:rPr>
              <w:t>9</w:t>
            </w:r>
          </w:hyperlink>
        </w:p>
        <w:p w:rsidR="00C279F1" w:rsidRDefault="00325997">
          <w:pPr>
            <w:pStyle w:val="TOC4"/>
            <w:numPr>
              <w:ilvl w:val="2"/>
              <w:numId w:val="5"/>
            </w:numPr>
            <w:tabs>
              <w:tab w:val="left" w:pos="1299"/>
              <w:tab w:val="right" w:leader="dot" w:pos="9280"/>
            </w:tabs>
          </w:pPr>
          <w:hyperlink w:anchor="_bookmark6" w:history="1">
            <w:r w:rsidR="002F1677">
              <w:rPr>
                <w:spacing w:val="-2"/>
              </w:rPr>
              <w:t>Overview</w:t>
            </w:r>
            <w:r w:rsidR="002F1677">
              <w:tab/>
            </w:r>
            <w:r w:rsidR="002F1677">
              <w:rPr>
                <w:spacing w:val="-10"/>
              </w:rPr>
              <w:t>9</w:t>
            </w:r>
          </w:hyperlink>
        </w:p>
        <w:p w:rsidR="00C279F1" w:rsidRDefault="00325997">
          <w:pPr>
            <w:pStyle w:val="TOC4"/>
            <w:numPr>
              <w:ilvl w:val="2"/>
              <w:numId w:val="5"/>
            </w:numPr>
            <w:tabs>
              <w:tab w:val="left" w:pos="1658"/>
              <w:tab w:val="left" w:pos="1659"/>
              <w:tab w:val="right" w:leader="dot" w:pos="9280"/>
            </w:tabs>
            <w:ind w:left="1658" w:hanging="961"/>
          </w:pPr>
          <w:hyperlink w:anchor="_bookmark6" w:history="1">
            <w:r w:rsidR="002F1677">
              <w:t>New</w:t>
            </w:r>
            <w:r w:rsidR="002F1677">
              <w:rPr>
                <w:spacing w:val="-8"/>
              </w:rPr>
              <w:t xml:space="preserve"> </w:t>
            </w:r>
            <w:r w:rsidR="002F1677">
              <w:rPr>
                <w:spacing w:val="-2"/>
              </w:rPr>
              <w:t>Visas</w:t>
            </w:r>
            <w:r w:rsidR="002F1677">
              <w:tab/>
            </w:r>
            <w:r w:rsidR="002F1677">
              <w:rPr>
                <w:spacing w:val="-10"/>
              </w:rPr>
              <w:t>9</w:t>
            </w:r>
          </w:hyperlink>
        </w:p>
        <w:p w:rsidR="00C279F1" w:rsidRDefault="00325997">
          <w:pPr>
            <w:pStyle w:val="TOC4"/>
            <w:numPr>
              <w:ilvl w:val="2"/>
              <w:numId w:val="5"/>
            </w:numPr>
            <w:tabs>
              <w:tab w:val="left" w:pos="1658"/>
              <w:tab w:val="left" w:pos="1659"/>
              <w:tab w:val="right" w:leader="dot" w:pos="9281"/>
            </w:tabs>
            <w:ind w:left="1658" w:hanging="961"/>
          </w:pPr>
          <w:hyperlink w:anchor="_bookmark7" w:history="1">
            <w:r w:rsidR="002F1677">
              <w:rPr>
                <w:spacing w:val="-2"/>
              </w:rPr>
              <w:t>Repealed</w:t>
            </w:r>
            <w:r w:rsidR="002F1677">
              <w:rPr>
                <w:spacing w:val="-1"/>
              </w:rPr>
              <w:t xml:space="preserve"> </w:t>
            </w:r>
            <w:r w:rsidR="002F1677">
              <w:rPr>
                <w:spacing w:val="-4"/>
                <w:w w:val="95"/>
              </w:rPr>
              <w:t>Visas</w:t>
            </w:r>
            <w:r w:rsidR="002F1677">
              <w:tab/>
            </w:r>
            <w:r w:rsidR="002F1677">
              <w:rPr>
                <w:spacing w:val="-5"/>
              </w:rPr>
              <w:t>11</w:t>
            </w:r>
          </w:hyperlink>
        </w:p>
        <w:p w:rsidR="00C279F1" w:rsidRDefault="00325997">
          <w:pPr>
            <w:pStyle w:val="TOC4"/>
            <w:numPr>
              <w:ilvl w:val="2"/>
              <w:numId w:val="5"/>
            </w:numPr>
            <w:tabs>
              <w:tab w:val="left" w:pos="1658"/>
              <w:tab w:val="left" w:pos="1659"/>
              <w:tab w:val="right" w:leader="dot" w:pos="9281"/>
            </w:tabs>
            <w:ind w:left="1658" w:hanging="961"/>
          </w:pPr>
          <w:hyperlink w:anchor="_bookmark8" w:history="1">
            <w:r w:rsidR="002F1677">
              <w:t>Visas</w:t>
            </w:r>
            <w:r w:rsidR="002F1677">
              <w:rPr>
                <w:spacing w:val="-11"/>
              </w:rPr>
              <w:t xml:space="preserve"> </w:t>
            </w:r>
            <w:r w:rsidR="002F1677">
              <w:rPr>
                <w:spacing w:val="-2"/>
              </w:rPr>
              <w:t>Retained</w:t>
            </w:r>
            <w:r w:rsidR="002F1677">
              <w:tab/>
            </w:r>
            <w:r w:rsidR="002F1677">
              <w:rPr>
                <w:spacing w:val="-5"/>
              </w:rPr>
              <w:t>12</w:t>
            </w:r>
          </w:hyperlink>
        </w:p>
        <w:p w:rsidR="00C279F1" w:rsidRDefault="00325997">
          <w:pPr>
            <w:pStyle w:val="TOC2"/>
            <w:numPr>
              <w:ilvl w:val="0"/>
              <w:numId w:val="5"/>
            </w:numPr>
            <w:tabs>
              <w:tab w:val="left" w:pos="698"/>
              <w:tab w:val="left" w:pos="699"/>
              <w:tab w:val="right" w:leader="dot" w:pos="9282"/>
            </w:tabs>
            <w:ind w:hanging="481"/>
          </w:pPr>
          <w:hyperlink w:anchor="_bookmark9" w:history="1">
            <w:r w:rsidR="002F1677">
              <w:t>Impact</w:t>
            </w:r>
            <w:r w:rsidR="002F1677">
              <w:rPr>
                <w:spacing w:val="-5"/>
              </w:rPr>
              <w:t xml:space="preserve"> </w:t>
            </w:r>
            <w:r w:rsidR="002F1677">
              <w:rPr>
                <w:spacing w:val="-2"/>
                <w:w w:val="95"/>
              </w:rPr>
              <w:t>Analysis</w:t>
            </w:r>
            <w:r w:rsidR="002F1677">
              <w:tab/>
            </w:r>
            <w:r w:rsidR="002F1677">
              <w:rPr>
                <w:spacing w:val="-5"/>
              </w:rPr>
              <w:t>13</w:t>
            </w:r>
          </w:hyperlink>
        </w:p>
        <w:p w:rsidR="00C279F1" w:rsidRDefault="00325997">
          <w:pPr>
            <w:pStyle w:val="TOC3"/>
            <w:numPr>
              <w:ilvl w:val="1"/>
              <w:numId w:val="5"/>
            </w:numPr>
            <w:tabs>
              <w:tab w:val="left" w:pos="1178"/>
              <w:tab w:val="left" w:pos="1179"/>
              <w:tab w:val="right" w:leader="dot" w:pos="9282"/>
            </w:tabs>
            <w:ind w:hanging="721"/>
          </w:pPr>
          <w:hyperlink w:anchor="_bookmark9" w:history="1">
            <w:r w:rsidR="002F1677">
              <w:rPr>
                <w:spacing w:val="-2"/>
              </w:rPr>
              <w:t>Overview</w:t>
            </w:r>
            <w:r w:rsidR="002F1677">
              <w:tab/>
            </w:r>
            <w:r w:rsidR="002F1677">
              <w:rPr>
                <w:spacing w:val="-5"/>
              </w:rPr>
              <w:t>13</w:t>
            </w:r>
          </w:hyperlink>
        </w:p>
        <w:p w:rsidR="00C279F1" w:rsidRDefault="00325997">
          <w:pPr>
            <w:pStyle w:val="TOC3"/>
            <w:numPr>
              <w:ilvl w:val="1"/>
              <w:numId w:val="5"/>
            </w:numPr>
            <w:tabs>
              <w:tab w:val="left" w:pos="1178"/>
              <w:tab w:val="left" w:pos="1179"/>
              <w:tab w:val="right" w:leader="dot" w:pos="9281"/>
            </w:tabs>
            <w:ind w:hanging="721"/>
          </w:pPr>
          <w:hyperlink w:anchor="_bookmark9" w:history="1">
            <w:r w:rsidR="002F1677">
              <w:t>Business</w:t>
            </w:r>
            <w:r w:rsidR="002F1677">
              <w:rPr>
                <w:spacing w:val="-7"/>
              </w:rPr>
              <w:t xml:space="preserve"> </w:t>
            </w:r>
            <w:r w:rsidR="002F1677">
              <w:rPr>
                <w:spacing w:val="-2"/>
              </w:rPr>
              <w:t>Impacts</w:t>
            </w:r>
            <w:r w:rsidR="002F1677">
              <w:tab/>
            </w:r>
            <w:r w:rsidR="002F1677">
              <w:rPr>
                <w:spacing w:val="-5"/>
              </w:rPr>
              <w:t>13</w:t>
            </w:r>
          </w:hyperlink>
        </w:p>
        <w:p w:rsidR="00C279F1" w:rsidRDefault="00325997">
          <w:pPr>
            <w:pStyle w:val="TOC3"/>
            <w:numPr>
              <w:ilvl w:val="1"/>
              <w:numId w:val="5"/>
            </w:numPr>
            <w:tabs>
              <w:tab w:val="left" w:pos="1178"/>
              <w:tab w:val="left" w:pos="1179"/>
              <w:tab w:val="right" w:leader="dot" w:pos="9282"/>
            </w:tabs>
            <w:ind w:hanging="721"/>
          </w:pPr>
          <w:hyperlink w:anchor="_bookmark10" w:history="1">
            <w:r w:rsidR="002F1677">
              <w:t xml:space="preserve">Client </w:t>
            </w:r>
            <w:r w:rsidR="002F1677">
              <w:rPr>
                <w:spacing w:val="-2"/>
              </w:rPr>
              <w:t>Impacts</w:t>
            </w:r>
            <w:r w:rsidR="002F1677">
              <w:tab/>
            </w:r>
            <w:r w:rsidR="002F1677">
              <w:rPr>
                <w:spacing w:val="-5"/>
              </w:rPr>
              <w:t>14</w:t>
            </w:r>
          </w:hyperlink>
        </w:p>
        <w:p w:rsidR="00C279F1" w:rsidRDefault="00325997">
          <w:pPr>
            <w:pStyle w:val="TOC3"/>
            <w:numPr>
              <w:ilvl w:val="1"/>
              <w:numId w:val="5"/>
            </w:numPr>
            <w:tabs>
              <w:tab w:val="left" w:pos="1178"/>
              <w:tab w:val="left" w:pos="1179"/>
              <w:tab w:val="right" w:leader="dot" w:pos="9281"/>
            </w:tabs>
            <w:ind w:hanging="721"/>
          </w:pPr>
          <w:hyperlink w:anchor="_bookmark11" w:history="1">
            <w:r w:rsidR="002F1677">
              <w:t xml:space="preserve">Government </w:t>
            </w:r>
            <w:r w:rsidR="002F1677">
              <w:rPr>
                <w:spacing w:val="-2"/>
              </w:rPr>
              <w:t>Impacts</w:t>
            </w:r>
            <w:r w:rsidR="002F1677">
              <w:tab/>
            </w:r>
            <w:r w:rsidR="002F1677">
              <w:rPr>
                <w:spacing w:val="-5"/>
              </w:rPr>
              <w:t>15</w:t>
            </w:r>
          </w:hyperlink>
        </w:p>
        <w:p w:rsidR="00C279F1" w:rsidRDefault="00325997">
          <w:pPr>
            <w:pStyle w:val="TOC2"/>
            <w:numPr>
              <w:ilvl w:val="0"/>
              <w:numId w:val="5"/>
            </w:numPr>
            <w:tabs>
              <w:tab w:val="left" w:pos="698"/>
              <w:tab w:val="left" w:pos="699"/>
              <w:tab w:val="right" w:leader="dot" w:pos="9282"/>
            </w:tabs>
            <w:ind w:hanging="481"/>
          </w:pPr>
          <w:hyperlink w:anchor="_bookmark12" w:history="1">
            <w:r w:rsidR="002F1677">
              <w:rPr>
                <w:spacing w:val="-2"/>
              </w:rPr>
              <w:t>Consultation</w:t>
            </w:r>
            <w:r w:rsidR="002F1677">
              <w:tab/>
            </w:r>
            <w:r w:rsidR="002F1677">
              <w:rPr>
                <w:spacing w:val="-5"/>
              </w:rPr>
              <w:t>16</w:t>
            </w:r>
          </w:hyperlink>
        </w:p>
        <w:p w:rsidR="00C279F1" w:rsidRDefault="00325997">
          <w:pPr>
            <w:pStyle w:val="TOC3"/>
            <w:numPr>
              <w:ilvl w:val="1"/>
              <w:numId w:val="5"/>
            </w:numPr>
            <w:tabs>
              <w:tab w:val="left" w:pos="1178"/>
              <w:tab w:val="left" w:pos="1179"/>
              <w:tab w:val="right" w:leader="dot" w:pos="9281"/>
            </w:tabs>
            <w:ind w:hanging="721"/>
          </w:pPr>
          <w:hyperlink w:anchor="_bookmark12" w:history="1">
            <w:r w:rsidR="002F1677">
              <w:t>External</w:t>
            </w:r>
            <w:r w:rsidR="002F1677">
              <w:rPr>
                <w:spacing w:val="-3"/>
              </w:rPr>
              <w:t xml:space="preserve"> </w:t>
            </w:r>
            <w:r w:rsidR="002F1677">
              <w:rPr>
                <w:spacing w:val="-2"/>
              </w:rPr>
              <w:t>Consultation</w:t>
            </w:r>
            <w:r w:rsidR="002F1677">
              <w:tab/>
            </w:r>
            <w:r w:rsidR="002F1677">
              <w:rPr>
                <w:spacing w:val="-7"/>
              </w:rPr>
              <w:t>16</w:t>
            </w:r>
          </w:hyperlink>
        </w:p>
        <w:p w:rsidR="00C279F1" w:rsidRDefault="00325997">
          <w:pPr>
            <w:pStyle w:val="TOC3"/>
            <w:numPr>
              <w:ilvl w:val="1"/>
              <w:numId w:val="5"/>
            </w:numPr>
            <w:tabs>
              <w:tab w:val="left" w:pos="1178"/>
              <w:tab w:val="left" w:pos="1179"/>
              <w:tab w:val="right" w:leader="dot" w:pos="9281"/>
            </w:tabs>
            <w:ind w:hanging="721"/>
          </w:pPr>
          <w:hyperlink w:anchor="_bookmark13" w:history="1">
            <w:r w:rsidR="002F1677">
              <w:t>Internal</w:t>
            </w:r>
            <w:r w:rsidR="002F1677">
              <w:rPr>
                <w:spacing w:val="-7"/>
              </w:rPr>
              <w:t xml:space="preserve"> </w:t>
            </w:r>
            <w:r w:rsidR="002F1677">
              <w:rPr>
                <w:spacing w:val="-2"/>
                <w:w w:val="95"/>
              </w:rPr>
              <w:t>Consultation</w:t>
            </w:r>
            <w:r w:rsidR="002F1677">
              <w:tab/>
            </w:r>
            <w:r w:rsidR="002F1677">
              <w:rPr>
                <w:spacing w:val="-5"/>
              </w:rPr>
              <w:t>17</w:t>
            </w:r>
          </w:hyperlink>
        </w:p>
        <w:p w:rsidR="00C279F1" w:rsidRDefault="00325997">
          <w:pPr>
            <w:pStyle w:val="TOC2"/>
            <w:numPr>
              <w:ilvl w:val="0"/>
              <w:numId w:val="5"/>
            </w:numPr>
            <w:tabs>
              <w:tab w:val="left" w:pos="698"/>
              <w:tab w:val="left" w:pos="699"/>
              <w:tab w:val="right" w:leader="dot" w:pos="9279"/>
            </w:tabs>
            <w:ind w:hanging="481"/>
          </w:pPr>
          <w:hyperlink w:anchor="_bookmark14" w:history="1">
            <w:r w:rsidR="002F1677">
              <w:t>Conclusion</w:t>
            </w:r>
            <w:r w:rsidR="002F1677">
              <w:rPr>
                <w:spacing w:val="-7"/>
              </w:rPr>
              <w:t xml:space="preserve"> </w:t>
            </w:r>
            <w:r w:rsidR="002F1677">
              <w:t>and</w:t>
            </w:r>
            <w:r w:rsidR="002F1677">
              <w:rPr>
                <w:spacing w:val="-7"/>
              </w:rPr>
              <w:t xml:space="preserve"> </w:t>
            </w:r>
            <w:r w:rsidR="002F1677">
              <w:t>recommended</w:t>
            </w:r>
            <w:r w:rsidR="002F1677">
              <w:rPr>
                <w:spacing w:val="-7"/>
              </w:rPr>
              <w:t xml:space="preserve"> </w:t>
            </w:r>
            <w:r w:rsidR="002F1677">
              <w:rPr>
                <w:spacing w:val="-2"/>
                <w:w w:val="95"/>
              </w:rPr>
              <w:t>option</w:t>
            </w:r>
            <w:r w:rsidR="002F1677">
              <w:tab/>
            </w:r>
            <w:r w:rsidR="002F1677">
              <w:rPr>
                <w:spacing w:val="-5"/>
              </w:rPr>
              <w:t>18</w:t>
            </w:r>
          </w:hyperlink>
        </w:p>
        <w:p w:rsidR="00C279F1" w:rsidRDefault="00325997">
          <w:pPr>
            <w:pStyle w:val="TOC2"/>
            <w:numPr>
              <w:ilvl w:val="0"/>
              <w:numId w:val="5"/>
            </w:numPr>
            <w:tabs>
              <w:tab w:val="left" w:pos="698"/>
              <w:tab w:val="left" w:pos="699"/>
              <w:tab w:val="right" w:leader="dot" w:pos="9281"/>
            </w:tabs>
            <w:ind w:hanging="481"/>
          </w:pPr>
          <w:hyperlink w:anchor="_bookmark15" w:history="1">
            <w:r w:rsidR="002F1677">
              <w:t>Implementation</w:t>
            </w:r>
            <w:r w:rsidR="002F1677">
              <w:rPr>
                <w:spacing w:val="-8"/>
              </w:rPr>
              <w:t xml:space="preserve"> </w:t>
            </w:r>
            <w:r w:rsidR="002F1677">
              <w:t>and</w:t>
            </w:r>
            <w:r w:rsidR="002F1677">
              <w:rPr>
                <w:spacing w:val="-7"/>
              </w:rPr>
              <w:t xml:space="preserve"> </w:t>
            </w:r>
            <w:r w:rsidR="002F1677">
              <w:rPr>
                <w:spacing w:val="-2"/>
              </w:rPr>
              <w:t>Review</w:t>
            </w:r>
            <w:r w:rsidR="002F1677">
              <w:tab/>
            </w:r>
            <w:r w:rsidR="002F1677">
              <w:rPr>
                <w:spacing w:val="-5"/>
                <w:w w:val="95"/>
              </w:rPr>
              <w:t>19</w:t>
            </w:r>
          </w:hyperlink>
        </w:p>
        <w:p w:rsidR="00C279F1" w:rsidRDefault="00325997">
          <w:pPr>
            <w:pStyle w:val="TOC3"/>
            <w:numPr>
              <w:ilvl w:val="1"/>
              <w:numId w:val="5"/>
            </w:numPr>
            <w:tabs>
              <w:tab w:val="left" w:pos="1178"/>
              <w:tab w:val="left" w:pos="1179"/>
              <w:tab w:val="right" w:leader="dot" w:pos="9281"/>
            </w:tabs>
            <w:ind w:hanging="721"/>
          </w:pPr>
          <w:hyperlink w:anchor="_bookmark15" w:history="1">
            <w:r w:rsidR="002F1677">
              <w:t>Communication</w:t>
            </w:r>
            <w:r w:rsidR="002F1677">
              <w:rPr>
                <w:spacing w:val="-10"/>
              </w:rPr>
              <w:t xml:space="preserve"> </w:t>
            </w:r>
            <w:r w:rsidR="002F1677">
              <w:rPr>
                <w:spacing w:val="-2"/>
                <w:w w:val="95"/>
              </w:rPr>
              <w:t>Strategy</w:t>
            </w:r>
            <w:r w:rsidR="002F1677">
              <w:tab/>
            </w:r>
            <w:r w:rsidR="002F1677">
              <w:rPr>
                <w:spacing w:val="-5"/>
                <w:w w:val="95"/>
              </w:rPr>
              <w:t>19</w:t>
            </w:r>
          </w:hyperlink>
        </w:p>
        <w:p w:rsidR="00C279F1" w:rsidRDefault="00325997">
          <w:pPr>
            <w:pStyle w:val="TOC3"/>
            <w:numPr>
              <w:ilvl w:val="1"/>
              <w:numId w:val="5"/>
            </w:numPr>
            <w:tabs>
              <w:tab w:val="left" w:pos="1178"/>
              <w:tab w:val="left" w:pos="1179"/>
              <w:tab w:val="right" w:leader="dot" w:pos="9282"/>
            </w:tabs>
            <w:ind w:hanging="721"/>
          </w:pPr>
          <w:hyperlink w:anchor="_bookmark15" w:history="1">
            <w:r w:rsidR="002F1677">
              <w:rPr>
                <w:spacing w:val="-2"/>
              </w:rPr>
              <w:t>Approval</w:t>
            </w:r>
            <w:r w:rsidR="002F1677">
              <w:tab/>
            </w:r>
            <w:r w:rsidR="002F1677">
              <w:rPr>
                <w:spacing w:val="-5"/>
              </w:rPr>
              <w:t>19</w:t>
            </w:r>
          </w:hyperlink>
        </w:p>
        <w:p w:rsidR="00C279F1" w:rsidRDefault="00325997">
          <w:pPr>
            <w:pStyle w:val="TOC3"/>
            <w:numPr>
              <w:ilvl w:val="1"/>
              <w:numId w:val="5"/>
            </w:numPr>
            <w:tabs>
              <w:tab w:val="left" w:pos="1178"/>
              <w:tab w:val="left" w:pos="1179"/>
              <w:tab w:val="right" w:leader="dot" w:pos="9282"/>
            </w:tabs>
            <w:ind w:hanging="721"/>
          </w:pPr>
          <w:hyperlink w:anchor="_bookmark15" w:history="1">
            <w:r w:rsidR="002F1677">
              <w:rPr>
                <w:spacing w:val="-2"/>
              </w:rPr>
              <w:t>Legislation</w:t>
            </w:r>
            <w:r w:rsidR="002F1677">
              <w:tab/>
            </w:r>
            <w:r w:rsidR="002F1677">
              <w:rPr>
                <w:spacing w:val="-5"/>
              </w:rPr>
              <w:t>19</w:t>
            </w:r>
          </w:hyperlink>
        </w:p>
        <w:p w:rsidR="00C279F1" w:rsidRDefault="00325997">
          <w:pPr>
            <w:pStyle w:val="TOC3"/>
            <w:numPr>
              <w:ilvl w:val="1"/>
              <w:numId w:val="5"/>
            </w:numPr>
            <w:tabs>
              <w:tab w:val="left" w:pos="1178"/>
              <w:tab w:val="left" w:pos="1179"/>
              <w:tab w:val="right" w:leader="dot" w:pos="9282"/>
            </w:tabs>
            <w:ind w:hanging="721"/>
          </w:pPr>
          <w:hyperlink w:anchor="_bookmark15" w:history="1">
            <w:r w:rsidR="002F1677">
              <w:rPr>
                <w:spacing w:val="-2"/>
              </w:rPr>
              <w:t>Review</w:t>
            </w:r>
            <w:r w:rsidR="002F1677">
              <w:tab/>
            </w:r>
            <w:r w:rsidR="002F1677">
              <w:rPr>
                <w:spacing w:val="-5"/>
              </w:rPr>
              <w:t>19</w:t>
            </w:r>
          </w:hyperlink>
        </w:p>
        <w:p w:rsidR="00C279F1" w:rsidRDefault="00325997">
          <w:pPr>
            <w:pStyle w:val="TOC1"/>
            <w:tabs>
              <w:tab w:val="right" w:leader="dot" w:pos="9282"/>
            </w:tabs>
          </w:pPr>
          <w:hyperlink w:anchor="_bookmark16" w:history="1">
            <w:r w:rsidR="002F1677">
              <w:t>ATTACHMENT</w:t>
            </w:r>
            <w:r w:rsidR="002F1677">
              <w:rPr>
                <w:spacing w:val="-7"/>
              </w:rPr>
              <w:t xml:space="preserve"> </w:t>
            </w:r>
            <w:r w:rsidR="002F1677">
              <w:rPr>
                <w:spacing w:val="-10"/>
              </w:rPr>
              <w:t>A</w:t>
            </w:r>
            <w:r w:rsidR="002F1677">
              <w:tab/>
            </w:r>
            <w:r w:rsidR="002F1677">
              <w:rPr>
                <w:spacing w:val="-5"/>
              </w:rPr>
              <w:t>20</w:t>
            </w:r>
          </w:hyperlink>
        </w:p>
        <w:p w:rsidR="00C279F1" w:rsidRDefault="00325997">
          <w:pPr>
            <w:pStyle w:val="TOC1"/>
            <w:tabs>
              <w:tab w:val="right" w:leader="dot" w:pos="9282"/>
            </w:tabs>
          </w:pPr>
          <w:hyperlink w:anchor="_bookmark17" w:history="1">
            <w:r w:rsidR="002F1677">
              <w:t>ATTACHMENT</w:t>
            </w:r>
            <w:r w:rsidR="002F1677">
              <w:rPr>
                <w:spacing w:val="-7"/>
              </w:rPr>
              <w:t xml:space="preserve"> </w:t>
            </w:r>
            <w:r w:rsidR="002F1677">
              <w:rPr>
                <w:spacing w:val="-10"/>
              </w:rPr>
              <w:t>B</w:t>
            </w:r>
            <w:r w:rsidR="002F1677">
              <w:tab/>
            </w:r>
            <w:r w:rsidR="002F1677">
              <w:rPr>
                <w:spacing w:val="-5"/>
              </w:rPr>
              <w:t>21</w:t>
            </w:r>
          </w:hyperlink>
        </w:p>
        <w:p w:rsidR="00C279F1" w:rsidRDefault="00325997">
          <w:pPr>
            <w:pStyle w:val="TOC1"/>
            <w:tabs>
              <w:tab w:val="right" w:leader="dot" w:pos="9282"/>
            </w:tabs>
          </w:pPr>
          <w:hyperlink w:anchor="_bookmark18" w:history="1">
            <w:r w:rsidR="002F1677">
              <w:t>ATTACHMENT</w:t>
            </w:r>
            <w:r w:rsidR="002F1677">
              <w:rPr>
                <w:spacing w:val="-7"/>
              </w:rPr>
              <w:t xml:space="preserve"> </w:t>
            </w:r>
            <w:r w:rsidR="002F1677">
              <w:rPr>
                <w:spacing w:val="-10"/>
              </w:rPr>
              <w:t>C</w:t>
            </w:r>
            <w:r w:rsidR="002F1677">
              <w:tab/>
            </w:r>
            <w:r w:rsidR="002F1677">
              <w:rPr>
                <w:spacing w:val="-5"/>
              </w:rPr>
              <w:t>22</w:t>
            </w:r>
          </w:hyperlink>
        </w:p>
      </w:sdtContent>
    </w:sdt>
    <w:p w:rsidR="00C279F1" w:rsidRDefault="00C279F1">
      <w:pPr>
        <w:sectPr w:rsidR="00C279F1">
          <w:pgSz w:w="11910" w:h="16840"/>
          <w:pgMar w:top="1240" w:right="1220" w:bottom="980" w:left="1200" w:header="714" w:footer="782" w:gutter="0"/>
          <w:cols w:space="720"/>
        </w:sectPr>
      </w:pPr>
    </w:p>
    <w:p w:rsidR="00C279F1" w:rsidRDefault="002F1677">
      <w:pPr>
        <w:spacing w:before="446"/>
        <w:ind w:left="218"/>
        <w:rPr>
          <w:b/>
          <w:sz w:val="28"/>
        </w:rPr>
      </w:pPr>
      <w:r>
        <w:rPr>
          <w:b/>
          <w:spacing w:val="-2"/>
          <w:sz w:val="28"/>
        </w:rPr>
        <w:lastRenderedPageBreak/>
        <w:t>Tables</w:t>
      </w:r>
    </w:p>
    <w:p w:rsidR="00C279F1" w:rsidRDefault="00C279F1">
      <w:pPr>
        <w:pStyle w:val="BodyText"/>
        <w:rPr>
          <w:b/>
          <w:sz w:val="20"/>
        </w:rPr>
      </w:pPr>
    </w:p>
    <w:p w:rsidR="00C279F1" w:rsidRDefault="00C279F1">
      <w:pPr>
        <w:pStyle w:val="BodyText"/>
        <w:spacing w:before="7"/>
        <w:rPr>
          <w:b/>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8067"/>
      </w:tblGrid>
      <w:tr w:rsidR="00C279F1">
        <w:trPr>
          <w:trHeight w:val="515"/>
        </w:trPr>
        <w:tc>
          <w:tcPr>
            <w:tcW w:w="9115" w:type="dxa"/>
            <w:gridSpan w:val="2"/>
          </w:tcPr>
          <w:p w:rsidR="00C279F1" w:rsidRDefault="002F1677">
            <w:pPr>
              <w:pStyle w:val="TableParagraph"/>
              <w:spacing w:before="238" w:line="258" w:lineRule="exact"/>
              <w:ind w:left="3820" w:right="3812"/>
              <w:jc w:val="center"/>
              <w:rPr>
                <w:b/>
                <w:sz w:val="24"/>
              </w:rPr>
            </w:pPr>
            <w:r>
              <w:rPr>
                <w:b/>
                <w:spacing w:val="-2"/>
                <w:sz w:val="24"/>
              </w:rPr>
              <w:t>Tables</w:t>
            </w:r>
          </w:p>
        </w:tc>
      </w:tr>
      <w:tr w:rsidR="00C279F1">
        <w:trPr>
          <w:trHeight w:val="516"/>
        </w:trPr>
        <w:tc>
          <w:tcPr>
            <w:tcW w:w="1048" w:type="dxa"/>
          </w:tcPr>
          <w:p w:rsidR="00C279F1" w:rsidRDefault="00C279F1">
            <w:pPr>
              <w:pStyle w:val="TableParagraph"/>
              <w:spacing w:before="7"/>
              <w:ind w:left="0"/>
              <w:rPr>
                <w:b/>
                <w:sz w:val="20"/>
              </w:rPr>
            </w:pPr>
          </w:p>
          <w:p w:rsidR="00C279F1" w:rsidRDefault="002F1677">
            <w:pPr>
              <w:pStyle w:val="TableParagraph"/>
              <w:spacing w:before="1" w:line="259" w:lineRule="exact"/>
              <w:ind w:left="9"/>
              <w:jc w:val="center"/>
              <w:rPr>
                <w:b/>
                <w:sz w:val="24"/>
              </w:rPr>
            </w:pPr>
            <w:r>
              <w:rPr>
                <w:b/>
                <w:w w:val="99"/>
                <w:sz w:val="24"/>
              </w:rPr>
              <w:t>1</w:t>
            </w:r>
          </w:p>
        </w:tc>
        <w:tc>
          <w:tcPr>
            <w:tcW w:w="8067" w:type="dxa"/>
          </w:tcPr>
          <w:p w:rsidR="00C279F1" w:rsidRDefault="00C279F1">
            <w:pPr>
              <w:pStyle w:val="TableParagraph"/>
              <w:spacing w:before="8"/>
              <w:ind w:left="0"/>
              <w:rPr>
                <w:b/>
                <w:sz w:val="20"/>
              </w:rPr>
            </w:pPr>
          </w:p>
          <w:p w:rsidR="00C279F1" w:rsidRDefault="002F1677">
            <w:pPr>
              <w:pStyle w:val="TableParagraph"/>
              <w:rPr>
                <w:b/>
              </w:rPr>
            </w:pPr>
            <w:r>
              <w:rPr>
                <w:b/>
              </w:rPr>
              <w:t>Responses</w:t>
            </w:r>
            <w:r>
              <w:rPr>
                <w:b/>
                <w:spacing w:val="-7"/>
              </w:rPr>
              <w:t xml:space="preserve"> </w:t>
            </w:r>
            <w:r>
              <w:rPr>
                <w:b/>
              </w:rPr>
              <w:t>to</w:t>
            </w:r>
            <w:r>
              <w:rPr>
                <w:b/>
                <w:spacing w:val="-7"/>
              </w:rPr>
              <w:t xml:space="preserve"> </w:t>
            </w:r>
            <w:r>
              <w:rPr>
                <w:b/>
              </w:rPr>
              <w:t>Second</w:t>
            </w:r>
            <w:r>
              <w:rPr>
                <w:b/>
                <w:spacing w:val="-7"/>
              </w:rPr>
              <w:t xml:space="preserve"> </w:t>
            </w:r>
            <w:r>
              <w:rPr>
                <w:b/>
              </w:rPr>
              <w:t>Discussion</w:t>
            </w:r>
            <w:r>
              <w:rPr>
                <w:b/>
                <w:spacing w:val="-7"/>
              </w:rPr>
              <w:t xml:space="preserve"> </w:t>
            </w:r>
            <w:r>
              <w:rPr>
                <w:b/>
              </w:rPr>
              <w:t>Paper</w:t>
            </w:r>
            <w:r>
              <w:rPr>
                <w:b/>
                <w:spacing w:val="-7"/>
              </w:rPr>
              <w:t xml:space="preserve"> </w:t>
            </w:r>
            <w:r>
              <w:rPr>
                <w:b/>
              </w:rPr>
              <w:t>by</w:t>
            </w:r>
            <w:r>
              <w:rPr>
                <w:b/>
                <w:spacing w:val="-8"/>
              </w:rPr>
              <w:t xml:space="preserve"> </w:t>
            </w:r>
            <w:r>
              <w:rPr>
                <w:b/>
                <w:spacing w:val="-2"/>
              </w:rPr>
              <w:t>Category</w:t>
            </w:r>
          </w:p>
        </w:tc>
      </w:tr>
    </w:tbl>
    <w:p w:rsidR="00C279F1" w:rsidRDefault="00C279F1">
      <w:pPr>
        <w:pStyle w:val="BodyText"/>
        <w:rPr>
          <w:b/>
          <w:sz w:val="30"/>
        </w:rPr>
      </w:pPr>
    </w:p>
    <w:p w:rsidR="00C279F1" w:rsidRDefault="00C279F1">
      <w:pPr>
        <w:pStyle w:val="BodyText"/>
        <w:spacing w:before="4"/>
        <w:rPr>
          <w:b/>
          <w:sz w:val="36"/>
        </w:rPr>
      </w:pPr>
    </w:p>
    <w:p w:rsidR="00C279F1" w:rsidRDefault="002F1677">
      <w:pPr>
        <w:ind w:left="218"/>
        <w:rPr>
          <w:b/>
          <w:sz w:val="28"/>
        </w:rPr>
      </w:pPr>
      <w:r>
        <w:rPr>
          <w:b/>
          <w:spacing w:val="-2"/>
          <w:sz w:val="28"/>
        </w:rPr>
        <w:t>Attachments</w:t>
      </w:r>
    </w:p>
    <w:p w:rsidR="00C279F1" w:rsidRDefault="00C279F1">
      <w:pPr>
        <w:pStyle w:val="BodyText"/>
        <w:rPr>
          <w:b/>
          <w:sz w:val="20"/>
        </w:rPr>
      </w:pPr>
    </w:p>
    <w:p w:rsidR="00C279F1" w:rsidRDefault="00C279F1">
      <w:pPr>
        <w:pStyle w:val="BodyText"/>
        <w:spacing w:before="6"/>
        <w:rPr>
          <w:b/>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8067"/>
      </w:tblGrid>
      <w:tr w:rsidR="00C279F1">
        <w:trPr>
          <w:trHeight w:val="515"/>
        </w:trPr>
        <w:tc>
          <w:tcPr>
            <w:tcW w:w="9115" w:type="dxa"/>
            <w:gridSpan w:val="2"/>
          </w:tcPr>
          <w:p w:rsidR="00C279F1" w:rsidRDefault="00C279F1">
            <w:pPr>
              <w:pStyle w:val="TableParagraph"/>
              <w:spacing w:before="7"/>
              <w:ind w:left="0"/>
              <w:rPr>
                <w:b/>
                <w:sz w:val="20"/>
              </w:rPr>
            </w:pPr>
          </w:p>
          <w:p w:rsidR="00C279F1" w:rsidRDefault="002F1677">
            <w:pPr>
              <w:pStyle w:val="TableParagraph"/>
              <w:spacing w:before="1" w:line="258" w:lineRule="exact"/>
              <w:ind w:left="3820" w:right="3812"/>
              <w:jc w:val="center"/>
              <w:rPr>
                <w:b/>
                <w:sz w:val="24"/>
              </w:rPr>
            </w:pPr>
            <w:r>
              <w:rPr>
                <w:b/>
                <w:spacing w:val="-2"/>
                <w:sz w:val="24"/>
              </w:rPr>
              <w:t>Attachments</w:t>
            </w:r>
          </w:p>
        </w:tc>
      </w:tr>
      <w:tr w:rsidR="00C279F1">
        <w:trPr>
          <w:trHeight w:val="516"/>
        </w:trPr>
        <w:tc>
          <w:tcPr>
            <w:tcW w:w="1048" w:type="dxa"/>
          </w:tcPr>
          <w:p w:rsidR="00C279F1" w:rsidRDefault="00C279F1">
            <w:pPr>
              <w:pStyle w:val="TableParagraph"/>
              <w:spacing w:before="7"/>
              <w:ind w:left="0"/>
              <w:rPr>
                <w:b/>
                <w:sz w:val="20"/>
              </w:rPr>
            </w:pPr>
          </w:p>
          <w:p w:rsidR="00C279F1" w:rsidRDefault="002F1677">
            <w:pPr>
              <w:pStyle w:val="TableParagraph"/>
              <w:spacing w:before="1" w:line="259" w:lineRule="exact"/>
              <w:ind w:left="0" w:right="426"/>
              <w:jc w:val="right"/>
              <w:rPr>
                <w:b/>
                <w:sz w:val="24"/>
              </w:rPr>
            </w:pPr>
            <w:r>
              <w:rPr>
                <w:b/>
                <w:w w:val="99"/>
                <w:sz w:val="24"/>
              </w:rPr>
              <w:t>A</w:t>
            </w:r>
          </w:p>
        </w:tc>
        <w:tc>
          <w:tcPr>
            <w:tcW w:w="8067" w:type="dxa"/>
          </w:tcPr>
          <w:p w:rsidR="00C279F1" w:rsidRDefault="00C279F1">
            <w:pPr>
              <w:pStyle w:val="TableParagraph"/>
              <w:spacing w:before="8"/>
              <w:ind w:left="0"/>
              <w:rPr>
                <w:b/>
                <w:sz w:val="20"/>
              </w:rPr>
            </w:pPr>
          </w:p>
          <w:p w:rsidR="00C279F1" w:rsidRDefault="002F1677">
            <w:pPr>
              <w:pStyle w:val="TableParagraph"/>
              <w:rPr>
                <w:b/>
              </w:rPr>
            </w:pPr>
            <w:r>
              <w:rPr>
                <w:b/>
              </w:rPr>
              <w:t>Visa</w:t>
            </w:r>
            <w:r>
              <w:rPr>
                <w:b/>
                <w:spacing w:val="-8"/>
              </w:rPr>
              <w:t xml:space="preserve"> </w:t>
            </w:r>
            <w:r>
              <w:rPr>
                <w:b/>
              </w:rPr>
              <w:t>Grants</w:t>
            </w:r>
            <w:r>
              <w:rPr>
                <w:b/>
                <w:spacing w:val="-6"/>
              </w:rPr>
              <w:t xml:space="preserve"> </w:t>
            </w:r>
            <w:r>
              <w:rPr>
                <w:b/>
              </w:rPr>
              <w:t>Temporary</w:t>
            </w:r>
            <w:r>
              <w:rPr>
                <w:b/>
                <w:spacing w:val="-8"/>
              </w:rPr>
              <w:t xml:space="preserve"> </w:t>
            </w:r>
            <w:r>
              <w:rPr>
                <w:b/>
              </w:rPr>
              <w:t>Work</w:t>
            </w:r>
            <w:r>
              <w:rPr>
                <w:b/>
                <w:spacing w:val="-7"/>
              </w:rPr>
              <w:t xml:space="preserve"> </w:t>
            </w:r>
            <w:r>
              <w:rPr>
                <w:b/>
                <w:spacing w:val="-2"/>
              </w:rPr>
              <w:t>Visas</w:t>
            </w:r>
          </w:p>
        </w:tc>
      </w:tr>
      <w:tr w:rsidR="00C279F1">
        <w:trPr>
          <w:trHeight w:val="515"/>
        </w:trPr>
        <w:tc>
          <w:tcPr>
            <w:tcW w:w="1048" w:type="dxa"/>
          </w:tcPr>
          <w:p w:rsidR="00C279F1" w:rsidRDefault="00C279F1">
            <w:pPr>
              <w:pStyle w:val="TableParagraph"/>
              <w:spacing w:before="7"/>
              <w:ind w:left="0"/>
              <w:rPr>
                <w:b/>
                <w:sz w:val="20"/>
              </w:rPr>
            </w:pPr>
          </w:p>
          <w:p w:rsidR="00C279F1" w:rsidRDefault="002F1677">
            <w:pPr>
              <w:pStyle w:val="TableParagraph"/>
              <w:spacing w:before="1" w:line="258" w:lineRule="exact"/>
              <w:ind w:left="0" w:right="426"/>
              <w:jc w:val="right"/>
              <w:rPr>
                <w:b/>
                <w:sz w:val="24"/>
              </w:rPr>
            </w:pPr>
            <w:r>
              <w:rPr>
                <w:b/>
                <w:w w:val="99"/>
                <w:sz w:val="24"/>
              </w:rPr>
              <w:t>B</w:t>
            </w:r>
          </w:p>
        </w:tc>
        <w:tc>
          <w:tcPr>
            <w:tcW w:w="8067" w:type="dxa"/>
          </w:tcPr>
          <w:p w:rsidR="00C279F1" w:rsidRDefault="00C279F1">
            <w:pPr>
              <w:pStyle w:val="TableParagraph"/>
              <w:spacing w:before="8"/>
              <w:ind w:left="0"/>
              <w:rPr>
                <w:b/>
                <w:sz w:val="20"/>
              </w:rPr>
            </w:pPr>
          </w:p>
          <w:p w:rsidR="00C279F1" w:rsidRDefault="002F1677">
            <w:pPr>
              <w:pStyle w:val="TableParagraph"/>
              <w:rPr>
                <w:b/>
              </w:rPr>
            </w:pPr>
            <w:r>
              <w:rPr>
                <w:b/>
              </w:rPr>
              <w:t>Model:</w:t>
            </w:r>
            <w:r>
              <w:rPr>
                <w:b/>
                <w:spacing w:val="-8"/>
              </w:rPr>
              <w:t xml:space="preserve"> </w:t>
            </w:r>
            <w:r>
              <w:rPr>
                <w:b/>
              </w:rPr>
              <w:t>Proposed</w:t>
            </w:r>
            <w:r>
              <w:rPr>
                <w:b/>
                <w:spacing w:val="-7"/>
              </w:rPr>
              <w:t xml:space="preserve"> </w:t>
            </w:r>
            <w:r>
              <w:rPr>
                <w:b/>
              </w:rPr>
              <w:t>New</w:t>
            </w:r>
            <w:r>
              <w:rPr>
                <w:b/>
                <w:spacing w:val="-7"/>
              </w:rPr>
              <w:t xml:space="preserve"> </w:t>
            </w:r>
            <w:r>
              <w:rPr>
                <w:b/>
              </w:rPr>
              <w:t>Temporary</w:t>
            </w:r>
            <w:r>
              <w:rPr>
                <w:b/>
                <w:spacing w:val="-8"/>
              </w:rPr>
              <w:t xml:space="preserve"> </w:t>
            </w:r>
            <w:r>
              <w:rPr>
                <w:b/>
              </w:rPr>
              <w:t>Work</w:t>
            </w:r>
            <w:r>
              <w:rPr>
                <w:b/>
                <w:spacing w:val="-7"/>
              </w:rPr>
              <w:t xml:space="preserve"> </w:t>
            </w:r>
            <w:r>
              <w:rPr>
                <w:b/>
              </w:rPr>
              <w:t>Visa</w:t>
            </w:r>
            <w:r>
              <w:rPr>
                <w:b/>
                <w:spacing w:val="-7"/>
              </w:rPr>
              <w:t xml:space="preserve"> </w:t>
            </w:r>
            <w:r>
              <w:rPr>
                <w:b/>
                <w:spacing w:val="-2"/>
              </w:rPr>
              <w:t>Structure</w:t>
            </w:r>
          </w:p>
        </w:tc>
      </w:tr>
      <w:tr w:rsidR="00C279F1">
        <w:trPr>
          <w:trHeight w:val="516"/>
        </w:trPr>
        <w:tc>
          <w:tcPr>
            <w:tcW w:w="1048" w:type="dxa"/>
          </w:tcPr>
          <w:p w:rsidR="00C279F1" w:rsidRDefault="00C279F1">
            <w:pPr>
              <w:pStyle w:val="TableParagraph"/>
              <w:spacing w:before="7"/>
              <w:ind w:left="0"/>
              <w:rPr>
                <w:b/>
                <w:sz w:val="20"/>
              </w:rPr>
            </w:pPr>
          </w:p>
          <w:p w:rsidR="00C279F1" w:rsidRDefault="002F1677">
            <w:pPr>
              <w:pStyle w:val="TableParagraph"/>
              <w:spacing w:before="1" w:line="259" w:lineRule="exact"/>
              <w:ind w:left="0" w:right="426"/>
              <w:jc w:val="right"/>
              <w:rPr>
                <w:b/>
                <w:sz w:val="24"/>
              </w:rPr>
            </w:pPr>
            <w:r>
              <w:rPr>
                <w:b/>
                <w:w w:val="99"/>
                <w:sz w:val="24"/>
              </w:rPr>
              <w:t>C</w:t>
            </w:r>
          </w:p>
        </w:tc>
        <w:tc>
          <w:tcPr>
            <w:tcW w:w="8067" w:type="dxa"/>
          </w:tcPr>
          <w:p w:rsidR="00C279F1" w:rsidRDefault="00C279F1">
            <w:pPr>
              <w:pStyle w:val="TableParagraph"/>
              <w:spacing w:before="8"/>
              <w:ind w:left="0"/>
              <w:rPr>
                <w:b/>
                <w:sz w:val="20"/>
              </w:rPr>
            </w:pPr>
          </w:p>
          <w:p w:rsidR="00C279F1" w:rsidRDefault="002F1677">
            <w:pPr>
              <w:pStyle w:val="TableParagraph"/>
              <w:rPr>
                <w:b/>
              </w:rPr>
            </w:pPr>
            <w:r>
              <w:rPr>
                <w:b/>
              </w:rPr>
              <w:t>List</w:t>
            </w:r>
            <w:r>
              <w:rPr>
                <w:b/>
                <w:spacing w:val="-7"/>
              </w:rPr>
              <w:t xml:space="preserve"> </w:t>
            </w:r>
            <w:r>
              <w:rPr>
                <w:b/>
              </w:rPr>
              <w:t>of</w:t>
            </w:r>
            <w:r>
              <w:rPr>
                <w:b/>
                <w:spacing w:val="-7"/>
              </w:rPr>
              <w:t xml:space="preserve"> </w:t>
            </w:r>
            <w:r>
              <w:rPr>
                <w:b/>
              </w:rPr>
              <w:t>Respondents</w:t>
            </w:r>
            <w:r>
              <w:rPr>
                <w:b/>
                <w:spacing w:val="-7"/>
              </w:rPr>
              <w:t xml:space="preserve"> </w:t>
            </w:r>
            <w:r>
              <w:rPr>
                <w:b/>
              </w:rPr>
              <w:t>to</w:t>
            </w:r>
            <w:r>
              <w:rPr>
                <w:b/>
                <w:spacing w:val="-7"/>
              </w:rPr>
              <w:t xml:space="preserve"> </w:t>
            </w:r>
            <w:r>
              <w:rPr>
                <w:b/>
              </w:rPr>
              <w:t>Second</w:t>
            </w:r>
            <w:r>
              <w:rPr>
                <w:b/>
                <w:spacing w:val="-7"/>
              </w:rPr>
              <w:t xml:space="preserve"> </w:t>
            </w:r>
            <w:r>
              <w:rPr>
                <w:b/>
              </w:rPr>
              <w:t>Public</w:t>
            </w:r>
            <w:r>
              <w:rPr>
                <w:b/>
                <w:spacing w:val="-7"/>
              </w:rPr>
              <w:t xml:space="preserve"> </w:t>
            </w:r>
            <w:r>
              <w:rPr>
                <w:b/>
              </w:rPr>
              <w:t>Discussion</w:t>
            </w:r>
            <w:r>
              <w:rPr>
                <w:b/>
                <w:spacing w:val="-7"/>
              </w:rPr>
              <w:t xml:space="preserve"> </w:t>
            </w:r>
            <w:r>
              <w:rPr>
                <w:b/>
                <w:spacing w:val="-2"/>
              </w:rPr>
              <w:t>Paper</w:t>
            </w:r>
          </w:p>
        </w:tc>
      </w:tr>
    </w:tbl>
    <w:p w:rsidR="00C279F1" w:rsidRDefault="00C279F1">
      <w:pPr>
        <w:sectPr w:rsidR="00C279F1">
          <w:pgSz w:w="11910" w:h="16840"/>
          <w:pgMar w:top="1240" w:right="1220" w:bottom="980" w:left="1200" w:header="714" w:footer="782" w:gutter="0"/>
          <w:cols w:space="720"/>
        </w:sectPr>
      </w:pPr>
    </w:p>
    <w:p w:rsidR="00C279F1" w:rsidRDefault="00C279F1">
      <w:pPr>
        <w:pStyle w:val="BodyText"/>
        <w:spacing w:before="4"/>
        <w:rPr>
          <w:b/>
          <w:sz w:val="22"/>
        </w:rPr>
      </w:pPr>
    </w:p>
    <w:p w:rsidR="00C279F1" w:rsidRDefault="00325997">
      <w:pPr>
        <w:pStyle w:val="BodyText"/>
        <w:spacing w:line="20" w:lineRule="exact"/>
        <w:ind w:left="274"/>
        <w:rPr>
          <w:sz w:val="2"/>
        </w:rPr>
      </w:pPr>
      <w:r>
        <w:rPr>
          <w:sz w:val="2"/>
        </w:rPr>
      </w:r>
      <w:r>
        <w:rPr>
          <w:sz w:val="2"/>
        </w:rPr>
        <w:pict>
          <v:group id="docshapegroup8" o:spid="_x0000_s2053" style="width:447.05pt;height:.8pt;mso-position-horizontal-relative:char;mso-position-vertical-relative:line" coordsize="8941,16">
            <v:shape id="docshape9" o:spid="_x0000_s2054" style="position:absolute;top:7;width:8941;height:2" coordorigin=",8" coordsize="8941,0" o:spt="100" adj="0,,0" path="m,8r2400,m2402,8r2401,m4805,8r2400,m7207,8r1733,e" filled="f" strokeweight=".26669mm">
              <v:stroke joinstyle="round"/>
              <v:formulas/>
              <v:path arrowok="t" o:connecttype="segments"/>
            </v:shape>
            <w10:anchorlock/>
          </v:group>
        </w:pict>
      </w:r>
    </w:p>
    <w:p w:rsidR="00C279F1" w:rsidRDefault="00C279F1">
      <w:pPr>
        <w:pStyle w:val="BodyText"/>
        <w:spacing w:before="10"/>
        <w:rPr>
          <w:b/>
          <w:sz w:val="7"/>
        </w:rPr>
      </w:pPr>
    </w:p>
    <w:p w:rsidR="00C279F1" w:rsidRDefault="002F1677">
      <w:pPr>
        <w:pStyle w:val="Heading1"/>
        <w:numPr>
          <w:ilvl w:val="0"/>
          <w:numId w:val="4"/>
        </w:numPr>
        <w:tabs>
          <w:tab w:val="left" w:pos="938"/>
          <w:tab w:val="left" w:pos="939"/>
        </w:tabs>
      </w:pPr>
      <w:bookmarkStart w:id="2" w:name="1._Background"/>
      <w:bookmarkStart w:id="3" w:name="_bookmark1"/>
      <w:bookmarkEnd w:id="2"/>
      <w:bookmarkEnd w:id="3"/>
      <w:r>
        <w:rPr>
          <w:spacing w:val="-2"/>
        </w:rPr>
        <w:t>Background</w:t>
      </w:r>
    </w:p>
    <w:p w:rsidR="00C279F1" w:rsidRDefault="002F1677">
      <w:pPr>
        <w:pStyle w:val="Heading2"/>
        <w:numPr>
          <w:ilvl w:val="1"/>
          <w:numId w:val="4"/>
        </w:numPr>
        <w:tabs>
          <w:tab w:val="left" w:pos="938"/>
          <w:tab w:val="left" w:pos="939"/>
        </w:tabs>
        <w:spacing w:before="239"/>
      </w:pPr>
      <w:bookmarkStart w:id="4" w:name="1.1_Better_Regulation_Ministerial_Partne"/>
      <w:bookmarkEnd w:id="4"/>
      <w:r>
        <w:t>Better</w:t>
      </w:r>
      <w:r>
        <w:rPr>
          <w:spacing w:val="-13"/>
        </w:rPr>
        <w:t xml:space="preserve"> </w:t>
      </w:r>
      <w:r>
        <w:t>Regulation</w:t>
      </w:r>
      <w:r>
        <w:rPr>
          <w:spacing w:val="-13"/>
        </w:rPr>
        <w:t xml:space="preserve"> </w:t>
      </w:r>
      <w:r>
        <w:t>Ministerial</w:t>
      </w:r>
      <w:r>
        <w:rPr>
          <w:spacing w:val="-13"/>
        </w:rPr>
        <w:t xml:space="preserve"> </w:t>
      </w:r>
      <w:r>
        <w:rPr>
          <w:spacing w:val="-2"/>
        </w:rPr>
        <w:t>Partnership</w:t>
      </w:r>
    </w:p>
    <w:p w:rsidR="00C279F1" w:rsidRDefault="002F1677">
      <w:pPr>
        <w:pStyle w:val="ListParagraph"/>
        <w:numPr>
          <w:ilvl w:val="2"/>
          <w:numId w:val="4"/>
        </w:numPr>
        <w:tabs>
          <w:tab w:val="left" w:pos="925"/>
        </w:tabs>
        <w:spacing w:before="239"/>
        <w:ind w:right="191" w:firstLine="0"/>
        <w:jc w:val="both"/>
        <w:rPr>
          <w:sz w:val="24"/>
        </w:rPr>
      </w:pPr>
      <w:r>
        <w:rPr>
          <w:sz w:val="24"/>
        </w:rPr>
        <w:t>To help deliver better regulation of Australia’s visa system, the Better Regulation</w:t>
      </w:r>
      <w:r>
        <w:rPr>
          <w:spacing w:val="-2"/>
          <w:sz w:val="24"/>
        </w:rPr>
        <w:t xml:space="preserve"> </w:t>
      </w:r>
      <w:r>
        <w:rPr>
          <w:sz w:val="24"/>
        </w:rPr>
        <w:t>Ministerial</w:t>
      </w:r>
      <w:r>
        <w:rPr>
          <w:spacing w:val="-2"/>
          <w:sz w:val="24"/>
        </w:rPr>
        <w:t xml:space="preserve"> </w:t>
      </w:r>
      <w:r>
        <w:rPr>
          <w:sz w:val="24"/>
        </w:rPr>
        <w:t>Partnership</w:t>
      </w:r>
      <w:r>
        <w:rPr>
          <w:spacing w:val="-3"/>
          <w:sz w:val="24"/>
        </w:rPr>
        <w:t xml:space="preserve"> </w:t>
      </w:r>
      <w:r>
        <w:rPr>
          <w:sz w:val="24"/>
        </w:rPr>
        <w:t>(the</w:t>
      </w:r>
      <w:r>
        <w:rPr>
          <w:spacing w:val="-3"/>
          <w:sz w:val="24"/>
        </w:rPr>
        <w:t xml:space="preserve"> </w:t>
      </w:r>
      <w:r>
        <w:rPr>
          <w:sz w:val="24"/>
        </w:rPr>
        <w:t>“Partnership”),</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former</w:t>
      </w:r>
      <w:r>
        <w:rPr>
          <w:spacing w:val="-3"/>
          <w:sz w:val="24"/>
        </w:rPr>
        <w:t xml:space="preserve"> </w:t>
      </w:r>
      <w:r>
        <w:rPr>
          <w:sz w:val="24"/>
        </w:rPr>
        <w:t>Minister</w:t>
      </w:r>
      <w:r>
        <w:rPr>
          <w:spacing w:val="-3"/>
          <w:sz w:val="24"/>
        </w:rPr>
        <w:t xml:space="preserve"> </w:t>
      </w:r>
      <w:r>
        <w:rPr>
          <w:sz w:val="24"/>
        </w:rPr>
        <w:t>for Immigration and Citizenship, Senator the Hon Chris Evans, and the former Minister for Finance and Deregulation, the Hon Lindsay Tanner MP, was agreed to by Government in November 2009.</w:t>
      </w:r>
      <w:r>
        <w:rPr>
          <w:spacing w:val="40"/>
          <w:sz w:val="24"/>
        </w:rPr>
        <w:t xml:space="preserve"> </w:t>
      </w:r>
      <w:r>
        <w:rPr>
          <w:sz w:val="24"/>
        </w:rPr>
        <w:t>The Government’s commitment to the Partnership was reaffirmed on 17 December 2010 by the current Minister for Immigration and Citizenship, the Hon Chris Bowen MP and the Minister Assisting on Deregulation, Senator the Hon Nick Sherry.</w:t>
      </w:r>
    </w:p>
    <w:p w:rsidR="00C279F1" w:rsidRDefault="00C279F1">
      <w:pPr>
        <w:pStyle w:val="BodyText"/>
        <w:spacing w:before="10"/>
        <w:rPr>
          <w:sz w:val="20"/>
        </w:rPr>
      </w:pPr>
    </w:p>
    <w:p w:rsidR="00C279F1" w:rsidRDefault="002F1677">
      <w:pPr>
        <w:pStyle w:val="ListParagraph"/>
        <w:numPr>
          <w:ilvl w:val="2"/>
          <w:numId w:val="4"/>
        </w:numPr>
        <w:tabs>
          <w:tab w:val="left" w:pos="858"/>
        </w:tabs>
        <w:ind w:right="195" w:firstLine="0"/>
        <w:jc w:val="both"/>
        <w:rPr>
          <w:sz w:val="24"/>
        </w:rPr>
      </w:pPr>
      <w:r>
        <w:rPr>
          <w:sz w:val="24"/>
        </w:rPr>
        <w:t>The Partnership has committed to a 50 per cent reduction in the number of temporary residence work visas by 2012 and to target a 50 per cent reduction of the total number of visa subclasses by 2015.</w:t>
      </w:r>
    </w:p>
    <w:p w:rsidR="00C279F1" w:rsidRDefault="00C279F1">
      <w:pPr>
        <w:pStyle w:val="BodyText"/>
      </w:pPr>
    </w:p>
    <w:p w:rsidR="00C279F1" w:rsidRDefault="002F1677">
      <w:pPr>
        <w:pStyle w:val="ListParagraph"/>
        <w:numPr>
          <w:ilvl w:val="2"/>
          <w:numId w:val="4"/>
        </w:numPr>
        <w:tabs>
          <w:tab w:val="left" w:pos="822"/>
        </w:tabs>
        <w:ind w:right="194" w:firstLine="0"/>
        <w:jc w:val="both"/>
        <w:rPr>
          <w:sz w:val="24"/>
        </w:rPr>
      </w:pP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reducing</w:t>
      </w:r>
      <w:r>
        <w:rPr>
          <w:spacing w:val="-1"/>
          <w:sz w:val="24"/>
        </w:rPr>
        <w:t xml:space="preserve"> </w:t>
      </w:r>
      <w:r>
        <w:rPr>
          <w:sz w:val="24"/>
        </w:rPr>
        <w:t>the number of visas, the project</w:t>
      </w:r>
      <w:r>
        <w:rPr>
          <w:spacing w:val="-1"/>
          <w:sz w:val="24"/>
        </w:rPr>
        <w:t xml:space="preserve"> </w:t>
      </w:r>
      <w:r>
        <w:rPr>
          <w:sz w:val="24"/>
        </w:rPr>
        <w:t>also</w:t>
      </w:r>
      <w:r>
        <w:rPr>
          <w:spacing w:val="-1"/>
          <w:sz w:val="24"/>
        </w:rPr>
        <w:t xml:space="preserve"> </w:t>
      </w:r>
      <w:r>
        <w:rPr>
          <w:sz w:val="24"/>
        </w:rPr>
        <w:t>seeks</w:t>
      </w:r>
      <w:r>
        <w:rPr>
          <w:spacing w:val="-1"/>
          <w:sz w:val="24"/>
        </w:rPr>
        <w:t xml:space="preserve"> </w:t>
      </w:r>
      <w:r>
        <w:rPr>
          <w:sz w:val="24"/>
        </w:rPr>
        <w:t>to harmonise and streamline assessment criteria across the remaining visas, standardise definitions across visas and simplify application, nomination and sponsorship processes. The Partnership provides the opportunity to make Australia’s visa system more user-friendly, reduce compliance costs for business and improve the administration of a system that currently experiences inefficiencies.</w:t>
      </w:r>
    </w:p>
    <w:p w:rsidR="00C279F1" w:rsidRDefault="00C279F1">
      <w:pPr>
        <w:pStyle w:val="BodyText"/>
        <w:spacing w:before="11"/>
        <w:rPr>
          <w:sz w:val="23"/>
        </w:rPr>
      </w:pPr>
    </w:p>
    <w:p w:rsidR="00C279F1" w:rsidRDefault="002F1677">
      <w:pPr>
        <w:pStyle w:val="ListParagraph"/>
        <w:numPr>
          <w:ilvl w:val="2"/>
          <w:numId w:val="4"/>
        </w:numPr>
        <w:tabs>
          <w:tab w:val="left" w:pos="820"/>
        </w:tabs>
        <w:ind w:right="195" w:firstLine="0"/>
        <w:jc w:val="both"/>
        <w:rPr>
          <w:sz w:val="24"/>
        </w:rPr>
      </w:pPr>
      <w:r>
        <w:rPr>
          <w:sz w:val="24"/>
        </w:rPr>
        <w:t>The</w:t>
      </w:r>
      <w:r>
        <w:rPr>
          <w:spacing w:val="-3"/>
          <w:sz w:val="24"/>
        </w:rPr>
        <w:t xml:space="preserve"> </w:t>
      </w:r>
      <w:r>
        <w:rPr>
          <w:sz w:val="24"/>
        </w:rPr>
        <w:t>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undertaken</w:t>
      </w:r>
      <w:r>
        <w:rPr>
          <w:spacing w:val="-3"/>
          <w:sz w:val="24"/>
        </w:rPr>
        <w:t xml:space="preserve"> </w:t>
      </w:r>
      <w:r>
        <w:rPr>
          <w:sz w:val="24"/>
        </w:rPr>
        <w:t>through</w:t>
      </w:r>
      <w:r>
        <w:rPr>
          <w:spacing w:val="-3"/>
          <w:sz w:val="24"/>
        </w:rPr>
        <w:t xml:space="preserve"> </w:t>
      </w:r>
      <w:r>
        <w:rPr>
          <w:sz w:val="24"/>
        </w:rPr>
        <w:t>a</w:t>
      </w:r>
      <w:r>
        <w:rPr>
          <w:spacing w:val="-3"/>
          <w:sz w:val="24"/>
        </w:rPr>
        <w:t xml:space="preserve"> </w:t>
      </w:r>
      <w:r>
        <w:rPr>
          <w:sz w:val="24"/>
        </w:rPr>
        <w:t>phased</w:t>
      </w:r>
      <w:r>
        <w:rPr>
          <w:spacing w:val="-3"/>
          <w:sz w:val="24"/>
        </w:rPr>
        <w:t xml:space="preserve"> </w:t>
      </w:r>
      <w:r>
        <w:rPr>
          <w:sz w:val="24"/>
        </w:rPr>
        <w:t>implementation</w:t>
      </w:r>
      <w:r>
        <w:rPr>
          <w:spacing w:val="-3"/>
          <w:sz w:val="24"/>
        </w:rPr>
        <w:t xml:space="preserve"> </w:t>
      </w:r>
      <w:r>
        <w:rPr>
          <w:sz w:val="24"/>
        </w:rPr>
        <w:t>over</w:t>
      </w:r>
      <w:r>
        <w:rPr>
          <w:spacing w:val="-3"/>
          <w:sz w:val="24"/>
        </w:rPr>
        <w:t xml:space="preserve"> </w:t>
      </w:r>
      <w:r>
        <w:rPr>
          <w:sz w:val="24"/>
        </w:rPr>
        <w:t>five</w:t>
      </w:r>
      <w:r>
        <w:rPr>
          <w:spacing w:val="-3"/>
          <w:sz w:val="24"/>
        </w:rPr>
        <w:t xml:space="preserve"> </w:t>
      </w:r>
      <w:r>
        <w:rPr>
          <w:sz w:val="24"/>
        </w:rPr>
        <w:t>years and will cover all visa groups, including:</w:t>
      </w:r>
    </w:p>
    <w:p w:rsidR="00C279F1" w:rsidRDefault="00C279F1">
      <w:pPr>
        <w:pStyle w:val="BodyText"/>
      </w:pPr>
    </w:p>
    <w:p w:rsidR="00C279F1" w:rsidRDefault="002F1677">
      <w:pPr>
        <w:pStyle w:val="ListParagraph"/>
        <w:numPr>
          <w:ilvl w:val="3"/>
          <w:numId w:val="4"/>
        </w:numPr>
        <w:tabs>
          <w:tab w:val="left" w:pos="1059"/>
        </w:tabs>
        <w:ind w:hanging="241"/>
        <w:jc w:val="left"/>
        <w:rPr>
          <w:sz w:val="24"/>
        </w:rPr>
      </w:pPr>
      <w:r>
        <w:rPr>
          <w:sz w:val="24"/>
        </w:rPr>
        <w:t>temporary</w:t>
      </w:r>
      <w:r>
        <w:rPr>
          <w:spacing w:val="-3"/>
          <w:sz w:val="24"/>
        </w:rPr>
        <w:t xml:space="preserve"> </w:t>
      </w:r>
      <w:r>
        <w:rPr>
          <w:sz w:val="24"/>
        </w:rPr>
        <w:t>visas</w:t>
      </w:r>
      <w:r>
        <w:rPr>
          <w:spacing w:val="-3"/>
          <w:sz w:val="24"/>
        </w:rPr>
        <w:t xml:space="preserve"> </w:t>
      </w:r>
      <w:r>
        <w:rPr>
          <w:sz w:val="24"/>
        </w:rPr>
        <w:t>with</w:t>
      </w:r>
      <w:r>
        <w:rPr>
          <w:spacing w:val="-3"/>
          <w:sz w:val="24"/>
        </w:rPr>
        <w:t xml:space="preserve"> </w:t>
      </w:r>
      <w:r>
        <w:rPr>
          <w:sz w:val="24"/>
        </w:rPr>
        <w:t>work</w:t>
      </w:r>
      <w:r>
        <w:rPr>
          <w:spacing w:val="-3"/>
          <w:sz w:val="24"/>
        </w:rPr>
        <w:t xml:space="preserve"> </w:t>
      </w:r>
      <w:r>
        <w:rPr>
          <w:sz w:val="24"/>
        </w:rPr>
        <w:t>rights</w:t>
      </w:r>
      <w:r>
        <w:rPr>
          <w:spacing w:val="-5"/>
          <w:sz w:val="24"/>
        </w:rPr>
        <w:t xml:space="preserve"> </w:t>
      </w:r>
      <w:r>
        <w:rPr>
          <w:sz w:val="24"/>
        </w:rPr>
        <w:t>(the</w:t>
      </w:r>
      <w:r>
        <w:rPr>
          <w:spacing w:val="-3"/>
          <w:sz w:val="24"/>
        </w:rPr>
        <w:t xml:space="preserve"> </w:t>
      </w:r>
      <w:r>
        <w:rPr>
          <w:sz w:val="24"/>
        </w:rPr>
        <w:t>first</w:t>
      </w:r>
      <w:r>
        <w:rPr>
          <w:spacing w:val="-3"/>
          <w:sz w:val="24"/>
        </w:rPr>
        <w:t xml:space="preserve"> </w:t>
      </w:r>
      <w:r>
        <w:rPr>
          <w:sz w:val="24"/>
        </w:rPr>
        <w:t>visa</w:t>
      </w:r>
      <w:r>
        <w:rPr>
          <w:spacing w:val="-3"/>
          <w:sz w:val="24"/>
        </w:rPr>
        <w:t xml:space="preserve"> </w:t>
      </w:r>
      <w:r>
        <w:rPr>
          <w:sz w:val="24"/>
        </w:rPr>
        <w:t>group</w:t>
      </w:r>
      <w:r>
        <w:rPr>
          <w:spacing w:val="-3"/>
          <w:sz w:val="24"/>
        </w:rPr>
        <w:t xml:space="preserve"> </w:t>
      </w:r>
      <w:r>
        <w:rPr>
          <w:sz w:val="24"/>
        </w:rPr>
        <w:t>under</w:t>
      </w:r>
      <w:r>
        <w:rPr>
          <w:spacing w:val="-2"/>
          <w:sz w:val="24"/>
        </w:rPr>
        <w:t xml:space="preserve"> review);</w:t>
      </w:r>
    </w:p>
    <w:p w:rsidR="00C279F1" w:rsidRDefault="002F1677">
      <w:pPr>
        <w:pStyle w:val="ListParagraph"/>
        <w:numPr>
          <w:ilvl w:val="3"/>
          <w:numId w:val="4"/>
        </w:numPr>
        <w:tabs>
          <w:tab w:val="left" w:pos="1059"/>
        </w:tabs>
        <w:ind w:hanging="241"/>
        <w:jc w:val="left"/>
        <w:rPr>
          <w:sz w:val="24"/>
        </w:rPr>
      </w:pPr>
      <w:r>
        <w:rPr>
          <w:sz w:val="24"/>
        </w:rPr>
        <w:t xml:space="preserve">visitor </w:t>
      </w:r>
      <w:r>
        <w:rPr>
          <w:spacing w:val="-2"/>
          <w:sz w:val="24"/>
        </w:rPr>
        <w:t>visas;</w:t>
      </w:r>
    </w:p>
    <w:p w:rsidR="00C279F1" w:rsidRDefault="002F1677">
      <w:pPr>
        <w:pStyle w:val="ListParagraph"/>
        <w:numPr>
          <w:ilvl w:val="3"/>
          <w:numId w:val="4"/>
        </w:numPr>
        <w:tabs>
          <w:tab w:val="left" w:pos="1059"/>
        </w:tabs>
        <w:ind w:hanging="241"/>
        <w:jc w:val="left"/>
        <w:rPr>
          <w:sz w:val="24"/>
        </w:rPr>
      </w:pPr>
      <w:r>
        <w:rPr>
          <w:sz w:val="24"/>
        </w:rPr>
        <w:t xml:space="preserve">student </w:t>
      </w:r>
      <w:r>
        <w:rPr>
          <w:spacing w:val="-2"/>
          <w:sz w:val="24"/>
        </w:rPr>
        <w:t>visas;</w:t>
      </w:r>
    </w:p>
    <w:p w:rsidR="00C279F1" w:rsidRDefault="002F1677">
      <w:pPr>
        <w:pStyle w:val="ListParagraph"/>
        <w:numPr>
          <w:ilvl w:val="3"/>
          <w:numId w:val="4"/>
        </w:numPr>
        <w:tabs>
          <w:tab w:val="left" w:pos="1059"/>
        </w:tabs>
        <w:ind w:hanging="241"/>
        <w:jc w:val="left"/>
        <w:rPr>
          <w:sz w:val="24"/>
        </w:rPr>
      </w:pPr>
      <w:r>
        <w:rPr>
          <w:sz w:val="24"/>
        </w:rPr>
        <w:t>permanent</w:t>
      </w:r>
      <w:r>
        <w:rPr>
          <w:spacing w:val="-6"/>
          <w:sz w:val="24"/>
        </w:rPr>
        <w:t xml:space="preserve"> </w:t>
      </w:r>
      <w:r>
        <w:rPr>
          <w:sz w:val="24"/>
        </w:rPr>
        <w:t>skilled</w:t>
      </w:r>
      <w:r>
        <w:rPr>
          <w:spacing w:val="-5"/>
          <w:sz w:val="24"/>
        </w:rPr>
        <w:t xml:space="preserve"> </w:t>
      </w:r>
      <w:r>
        <w:rPr>
          <w:sz w:val="24"/>
        </w:rPr>
        <w:t>and</w:t>
      </w:r>
      <w:r>
        <w:rPr>
          <w:spacing w:val="-6"/>
          <w:sz w:val="24"/>
        </w:rPr>
        <w:t xml:space="preserve"> </w:t>
      </w:r>
      <w:r>
        <w:rPr>
          <w:sz w:val="24"/>
        </w:rPr>
        <w:t>business</w:t>
      </w:r>
      <w:r>
        <w:rPr>
          <w:spacing w:val="-5"/>
          <w:sz w:val="24"/>
        </w:rPr>
        <w:t xml:space="preserve"> </w:t>
      </w:r>
      <w:r>
        <w:rPr>
          <w:sz w:val="24"/>
        </w:rPr>
        <w:t>entry</w:t>
      </w:r>
      <w:r>
        <w:rPr>
          <w:spacing w:val="-5"/>
          <w:sz w:val="24"/>
        </w:rPr>
        <w:t xml:space="preserve"> </w:t>
      </w:r>
      <w:r>
        <w:rPr>
          <w:spacing w:val="-2"/>
          <w:sz w:val="24"/>
        </w:rPr>
        <w:t>visas;</w:t>
      </w:r>
    </w:p>
    <w:p w:rsidR="00C279F1" w:rsidRDefault="002F1677">
      <w:pPr>
        <w:pStyle w:val="ListParagraph"/>
        <w:numPr>
          <w:ilvl w:val="3"/>
          <w:numId w:val="4"/>
        </w:numPr>
        <w:tabs>
          <w:tab w:val="left" w:pos="1059"/>
        </w:tabs>
        <w:ind w:hanging="241"/>
        <w:jc w:val="left"/>
        <w:rPr>
          <w:sz w:val="24"/>
        </w:rPr>
      </w:pPr>
      <w:r>
        <w:rPr>
          <w:sz w:val="24"/>
        </w:rPr>
        <w:t>resident</w:t>
      </w:r>
      <w:r>
        <w:rPr>
          <w:spacing w:val="-6"/>
          <w:sz w:val="24"/>
        </w:rPr>
        <w:t xml:space="preserve"> </w:t>
      </w:r>
      <w:r>
        <w:rPr>
          <w:sz w:val="24"/>
        </w:rPr>
        <w:t>return</w:t>
      </w:r>
      <w:r>
        <w:rPr>
          <w:spacing w:val="-6"/>
          <w:sz w:val="24"/>
        </w:rPr>
        <w:t xml:space="preserve"> </w:t>
      </w:r>
      <w:r>
        <w:rPr>
          <w:spacing w:val="-2"/>
          <w:sz w:val="24"/>
        </w:rPr>
        <w:t>visas;</w:t>
      </w:r>
    </w:p>
    <w:p w:rsidR="00C279F1" w:rsidRDefault="002F1677">
      <w:pPr>
        <w:pStyle w:val="ListParagraph"/>
        <w:numPr>
          <w:ilvl w:val="3"/>
          <w:numId w:val="4"/>
        </w:numPr>
        <w:tabs>
          <w:tab w:val="left" w:pos="1059"/>
        </w:tabs>
        <w:ind w:hanging="241"/>
        <w:jc w:val="left"/>
        <w:rPr>
          <w:sz w:val="24"/>
        </w:rPr>
      </w:pPr>
      <w:r>
        <w:rPr>
          <w:sz w:val="24"/>
        </w:rPr>
        <w:t>bridging</w:t>
      </w:r>
      <w:r>
        <w:rPr>
          <w:spacing w:val="-9"/>
          <w:sz w:val="24"/>
        </w:rPr>
        <w:t xml:space="preserve"> </w:t>
      </w:r>
      <w:r>
        <w:rPr>
          <w:spacing w:val="-2"/>
          <w:sz w:val="24"/>
        </w:rPr>
        <w:t>visas;</w:t>
      </w:r>
    </w:p>
    <w:p w:rsidR="00C279F1" w:rsidRDefault="002F1677">
      <w:pPr>
        <w:pStyle w:val="ListParagraph"/>
        <w:numPr>
          <w:ilvl w:val="3"/>
          <w:numId w:val="4"/>
        </w:numPr>
        <w:tabs>
          <w:tab w:val="left" w:pos="1059"/>
        </w:tabs>
        <w:ind w:hanging="241"/>
        <w:jc w:val="left"/>
        <w:rPr>
          <w:sz w:val="24"/>
        </w:rPr>
      </w:pPr>
      <w:r>
        <w:rPr>
          <w:sz w:val="24"/>
        </w:rPr>
        <w:t>family</w:t>
      </w:r>
      <w:r>
        <w:rPr>
          <w:spacing w:val="-3"/>
          <w:sz w:val="24"/>
        </w:rPr>
        <w:t xml:space="preserve"> </w:t>
      </w:r>
      <w:r>
        <w:rPr>
          <w:sz w:val="24"/>
        </w:rPr>
        <w:t>visas;</w:t>
      </w:r>
      <w:r>
        <w:rPr>
          <w:spacing w:val="-2"/>
          <w:sz w:val="24"/>
        </w:rPr>
        <w:t xml:space="preserve"> </w:t>
      </w:r>
      <w:r>
        <w:rPr>
          <w:spacing w:val="-5"/>
          <w:sz w:val="24"/>
        </w:rPr>
        <w:t>and</w:t>
      </w:r>
    </w:p>
    <w:p w:rsidR="00C279F1" w:rsidRDefault="002F1677">
      <w:pPr>
        <w:pStyle w:val="ListParagraph"/>
        <w:numPr>
          <w:ilvl w:val="3"/>
          <w:numId w:val="4"/>
        </w:numPr>
        <w:tabs>
          <w:tab w:val="left" w:pos="1059"/>
        </w:tabs>
        <w:ind w:hanging="241"/>
        <w:jc w:val="left"/>
        <w:rPr>
          <w:sz w:val="24"/>
        </w:rPr>
      </w:pPr>
      <w:r>
        <w:rPr>
          <w:sz w:val="24"/>
        </w:rPr>
        <w:t>refugee</w:t>
      </w:r>
      <w:r>
        <w:rPr>
          <w:spacing w:val="-7"/>
          <w:sz w:val="24"/>
        </w:rPr>
        <w:t xml:space="preserve"> </w:t>
      </w:r>
      <w:r>
        <w:rPr>
          <w:sz w:val="24"/>
        </w:rPr>
        <w:t>and</w:t>
      </w:r>
      <w:r>
        <w:rPr>
          <w:spacing w:val="-6"/>
          <w:sz w:val="24"/>
        </w:rPr>
        <w:t xml:space="preserve"> </w:t>
      </w:r>
      <w:r>
        <w:rPr>
          <w:sz w:val="24"/>
        </w:rPr>
        <w:t>humanitarian</w:t>
      </w:r>
      <w:r>
        <w:rPr>
          <w:spacing w:val="-6"/>
          <w:sz w:val="24"/>
        </w:rPr>
        <w:t xml:space="preserve"> </w:t>
      </w:r>
      <w:r>
        <w:rPr>
          <w:spacing w:val="-2"/>
          <w:sz w:val="24"/>
        </w:rPr>
        <w:t>visas.</w:t>
      </w:r>
    </w:p>
    <w:p w:rsidR="00C279F1" w:rsidRDefault="00C279F1">
      <w:pPr>
        <w:pStyle w:val="BodyText"/>
      </w:pPr>
    </w:p>
    <w:p w:rsidR="00C279F1" w:rsidRDefault="002F1677">
      <w:pPr>
        <w:pStyle w:val="ListParagraph"/>
        <w:numPr>
          <w:ilvl w:val="2"/>
          <w:numId w:val="4"/>
        </w:numPr>
        <w:tabs>
          <w:tab w:val="left" w:pos="841"/>
        </w:tabs>
        <w:ind w:right="194" w:firstLine="0"/>
        <w:jc w:val="both"/>
        <w:rPr>
          <w:sz w:val="24"/>
        </w:rPr>
      </w:pPr>
      <w:r>
        <w:rPr>
          <w:sz w:val="24"/>
        </w:rPr>
        <w:t>A key focus will be to ensure that simplification and deregulation initiatives do not undermine the integrity of our visa products and migration and entry programs, and to utilise the benefits of risk analysis and risk management technology being delivered through the business services transformation program of work.</w:t>
      </w:r>
    </w:p>
    <w:p w:rsidR="00C279F1" w:rsidRDefault="00C279F1">
      <w:pPr>
        <w:jc w:val="both"/>
        <w:rPr>
          <w:sz w:val="24"/>
        </w:rPr>
        <w:sectPr w:rsidR="00C279F1">
          <w:headerReference w:type="default" r:id="rId9"/>
          <w:footerReference w:type="default" r:id="rId10"/>
          <w:pgSz w:w="11910" w:h="16840"/>
          <w:pgMar w:top="980" w:right="1220" w:bottom="980" w:left="1200" w:header="714" w:footer="782" w:gutter="0"/>
          <w:cols w:space="720"/>
        </w:sectPr>
      </w:pPr>
    </w:p>
    <w:p w:rsidR="00C279F1" w:rsidRDefault="00C279F1">
      <w:pPr>
        <w:pStyle w:val="BodyText"/>
        <w:spacing w:before="5"/>
        <w:rPr>
          <w:sz w:val="13"/>
        </w:rPr>
      </w:pPr>
    </w:p>
    <w:p w:rsidR="00C279F1" w:rsidRDefault="002F1677">
      <w:pPr>
        <w:pStyle w:val="Heading2"/>
        <w:numPr>
          <w:ilvl w:val="1"/>
          <w:numId w:val="4"/>
        </w:numPr>
        <w:tabs>
          <w:tab w:val="left" w:pos="939"/>
        </w:tabs>
        <w:spacing w:before="90"/>
        <w:jc w:val="both"/>
      </w:pPr>
      <w:bookmarkStart w:id="5" w:name="1.2_Governance_Arrangements"/>
      <w:bookmarkStart w:id="6" w:name="_bookmark2"/>
      <w:bookmarkEnd w:id="5"/>
      <w:bookmarkEnd w:id="6"/>
      <w:r>
        <w:t>Governance</w:t>
      </w:r>
      <w:r>
        <w:rPr>
          <w:spacing w:val="-17"/>
        </w:rPr>
        <w:t xml:space="preserve"> </w:t>
      </w:r>
      <w:r>
        <w:rPr>
          <w:spacing w:val="-2"/>
        </w:rPr>
        <w:t>Arrangements</w:t>
      </w:r>
    </w:p>
    <w:p w:rsidR="00C279F1" w:rsidRDefault="002F1677">
      <w:pPr>
        <w:pStyle w:val="ListParagraph"/>
        <w:numPr>
          <w:ilvl w:val="2"/>
          <w:numId w:val="4"/>
        </w:numPr>
        <w:tabs>
          <w:tab w:val="left" w:pos="839"/>
        </w:tabs>
        <w:spacing w:before="238"/>
        <w:ind w:right="193" w:firstLine="0"/>
        <w:jc w:val="both"/>
        <w:rPr>
          <w:sz w:val="24"/>
        </w:rPr>
      </w:pPr>
      <w:r>
        <w:rPr>
          <w:sz w:val="24"/>
        </w:rPr>
        <w:t>The Department of Immigration and Citizenship (DIAC) is working closely with the</w:t>
      </w:r>
      <w:r>
        <w:rPr>
          <w:spacing w:val="-2"/>
          <w:sz w:val="24"/>
        </w:rPr>
        <w:t xml:space="preserve"> </w:t>
      </w:r>
      <w:r>
        <w:rPr>
          <w:sz w:val="24"/>
        </w:rPr>
        <w:t>Department</w:t>
      </w:r>
      <w:r>
        <w:rPr>
          <w:spacing w:val="-2"/>
          <w:sz w:val="24"/>
        </w:rPr>
        <w:t xml:space="preserve"> </w:t>
      </w:r>
      <w:r>
        <w:rPr>
          <w:sz w:val="24"/>
        </w:rPr>
        <w:t>of</w:t>
      </w:r>
      <w:r>
        <w:rPr>
          <w:spacing w:val="-2"/>
          <w:sz w:val="24"/>
        </w:rPr>
        <w:t xml:space="preserve"> </w:t>
      </w:r>
      <w:r>
        <w:rPr>
          <w:sz w:val="24"/>
        </w:rPr>
        <w:t>Finance</w:t>
      </w:r>
      <w:r>
        <w:rPr>
          <w:spacing w:val="-1"/>
          <w:sz w:val="24"/>
        </w:rPr>
        <w:t xml:space="preserve"> </w:t>
      </w:r>
      <w:r>
        <w:rPr>
          <w:sz w:val="24"/>
        </w:rPr>
        <w:t>and</w:t>
      </w:r>
      <w:r>
        <w:rPr>
          <w:spacing w:val="-1"/>
          <w:sz w:val="24"/>
        </w:rPr>
        <w:t xml:space="preserve"> </w:t>
      </w:r>
      <w:r>
        <w:rPr>
          <w:sz w:val="24"/>
        </w:rPr>
        <w:t>Deregulation</w:t>
      </w:r>
      <w:r>
        <w:rPr>
          <w:spacing w:val="-1"/>
          <w:sz w:val="24"/>
        </w:rPr>
        <w:t xml:space="preserve"> </w:t>
      </w:r>
      <w:r>
        <w:rPr>
          <w:sz w:val="24"/>
        </w:rPr>
        <w:t>(DOFD)</w:t>
      </w:r>
      <w:r>
        <w:rPr>
          <w:spacing w:val="-1"/>
          <w:sz w:val="24"/>
        </w:rPr>
        <w:t xml:space="preserve"> </w:t>
      </w:r>
      <w:r>
        <w:rPr>
          <w:sz w:val="24"/>
        </w:rPr>
        <w:t>to</w:t>
      </w:r>
      <w:r>
        <w:rPr>
          <w:spacing w:val="-1"/>
          <w:sz w:val="24"/>
        </w:rPr>
        <w:t xml:space="preserve"> </w:t>
      </w:r>
      <w:r>
        <w:rPr>
          <w:sz w:val="24"/>
        </w:rPr>
        <w:t>progress</w:t>
      </w:r>
      <w:r>
        <w:rPr>
          <w:spacing w:val="-1"/>
          <w:sz w:val="24"/>
        </w:rPr>
        <w:t xml:space="preserve"> </w:t>
      </w:r>
      <w:r>
        <w:rPr>
          <w:sz w:val="24"/>
        </w:rPr>
        <w:t>the</w:t>
      </w:r>
      <w:r>
        <w:rPr>
          <w:spacing w:val="-1"/>
          <w:sz w:val="24"/>
        </w:rPr>
        <w:t xml:space="preserve"> </w:t>
      </w:r>
      <w:r>
        <w:rPr>
          <w:sz w:val="24"/>
        </w:rPr>
        <w:t>partnership and to deliver partnership outcomes.</w:t>
      </w:r>
    </w:p>
    <w:p w:rsidR="00C279F1" w:rsidRDefault="00C279F1">
      <w:pPr>
        <w:pStyle w:val="BodyText"/>
        <w:spacing w:before="10"/>
        <w:rPr>
          <w:sz w:val="20"/>
        </w:rPr>
      </w:pPr>
    </w:p>
    <w:p w:rsidR="00C279F1" w:rsidRDefault="002F1677">
      <w:pPr>
        <w:pStyle w:val="ListParagraph"/>
        <w:numPr>
          <w:ilvl w:val="2"/>
          <w:numId w:val="4"/>
        </w:numPr>
        <w:tabs>
          <w:tab w:val="left" w:pos="936"/>
        </w:tabs>
        <w:ind w:right="193" w:firstLine="0"/>
        <w:jc w:val="both"/>
        <w:rPr>
          <w:sz w:val="24"/>
        </w:rPr>
      </w:pPr>
      <w:r>
        <w:rPr>
          <w:sz w:val="24"/>
        </w:rPr>
        <w:t>The Better Regulation Ministerial Partnership Joint Steering Committee oversees the implementation of the project outcomes as well as providing feedback</w:t>
      </w:r>
      <w:r>
        <w:rPr>
          <w:spacing w:val="40"/>
          <w:sz w:val="24"/>
        </w:rPr>
        <w:t xml:space="preserve"> </w:t>
      </w:r>
      <w:r>
        <w:rPr>
          <w:sz w:val="24"/>
        </w:rPr>
        <w:t>to Government on progress through input to the quarterly report to Government by DOFD. The Joint Steering Committee meets every three months or more frequently if required, is chaired at Deputy Secretary level and includes senior representatives of both agencies.</w:t>
      </w:r>
    </w:p>
    <w:p w:rsidR="00C279F1" w:rsidRDefault="00C279F1">
      <w:pPr>
        <w:pStyle w:val="BodyText"/>
      </w:pPr>
    </w:p>
    <w:p w:rsidR="00C279F1" w:rsidRDefault="002F1677">
      <w:pPr>
        <w:pStyle w:val="ListParagraph"/>
        <w:numPr>
          <w:ilvl w:val="2"/>
          <w:numId w:val="4"/>
        </w:numPr>
        <w:tabs>
          <w:tab w:val="left" w:pos="845"/>
        </w:tabs>
        <w:ind w:right="193" w:firstLine="0"/>
        <w:jc w:val="both"/>
        <w:rPr>
          <w:sz w:val="24"/>
        </w:rPr>
      </w:pPr>
      <w:r>
        <w:rPr>
          <w:sz w:val="24"/>
        </w:rPr>
        <w:t>Within DIAC, the Visa Simplification and Deregulation Project Advisory Group (VSD PAG) is a forum for DIAC stakeholders to provide input to the Visa Simplification and Deregulation project and to receive updates on progress toward milestones.</w:t>
      </w:r>
      <w:r>
        <w:rPr>
          <w:spacing w:val="-3"/>
          <w:sz w:val="24"/>
        </w:rPr>
        <w:t xml:space="preserve"> </w:t>
      </w:r>
      <w:r>
        <w:rPr>
          <w:sz w:val="24"/>
        </w:rPr>
        <w:t>The</w:t>
      </w:r>
      <w:r>
        <w:rPr>
          <w:spacing w:val="-3"/>
          <w:sz w:val="24"/>
        </w:rPr>
        <w:t xml:space="preserve"> </w:t>
      </w:r>
      <w:r>
        <w:rPr>
          <w:sz w:val="24"/>
        </w:rPr>
        <w:t>VSD</w:t>
      </w:r>
      <w:r>
        <w:rPr>
          <w:spacing w:val="-4"/>
          <w:sz w:val="24"/>
        </w:rPr>
        <w:t xml:space="preserve"> </w:t>
      </w:r>
      <w:r>
        <w:rPr>
          <w:sz w:val="24"/>
        </w:rPr>
        <w:t>PAG</w:t>
      </w:r>
      <w:r>
        <w:rPr>
          <w:spacing w:val="-3"/>
          <w:sz w:val="24"/>
        </w:rPr>
        <w:t xml:space="preserve"> </w:t>
      </w:r>
      <w:r>
        <w:rPr>
          <w:sz w:val="24"/>
        </w:rPr>
        <w:t>meets</w:t>
      </w:r>
      <w:r>
        <w:rPr>
          <w:spacing w:val="-3"/>
          <w:sz w:val="24"/>
        </w:rPr>
        <w:t xml:space="preserve"> </w:t>
      </w:r>
      <w:r>
        <w:rPr>
          <w:sz w:val="24"/>
        </w:rPr>
        <w:t>monthly,</w:t>
      </w:r>
      <w:r>
        <w:rPr>
          <w:spacing w:val="-3"/>
          <w:sz w:val="24"/>
        </w:rPr>
        <w:t xml:space="preserve"> </w:t>
      </w:r>
      <w:r>
        <w:rPr>
          <w:sz w:val="24"/>
        </w:rPr>
        <w:t>is</w:t>
      </w:r>
      <w:r>
        <w:rPr>
          <w:spacing w:val="-3"/>
          <w:sz w:val="24"/>
        </w:rPr>
        <w:t xml:space="preserve"> </w:t>
      </w:r>
      <w:r>
        <w:rPr>
          <w:sz w:val="24"/>
        </w:rPr>
        <w:t>chaired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Assistant</w:t>
      </w:r>
      <w:r>
        <w:rPr>
          <w:spacing w:val="-3"/>
          <w:sz w:val="24"/>
        </w:rPr>
        <w:t xml:space="preserve"> </w:t>
      </w:r>
      <w:r>
        <w:rPr>
          <w:sz w:val="24"/>
        </w:rPr>
        <w:t>Secretary, Migration and Visa Policy Division, and includes representatives from all Divisions within DIAC.</w:t>
      </w:r>
    </w:p>
    <w:p w:rsidR="00C279F1" w:rsidRDefault="00C279F1">
      <w:pPr>
        <w:pStyle w:val="BodyText"/>
      </w:pPr>
    </w:p>
    <w:p w:rsidR="00C279F1" w:rsidRDefault="002F1677">
      <w:pPr>
        <w:pStyle w:val="ListParagraph"/>
        <w:numPr>
          <w:ilvl w:val="2"/>
          <w:numId w:val="4"/>
        </w:numPr>
        <w:tabs>
          <w:tab w:val="left" w:pos="879"/>
        </w:tabs>
        <w:ind w:right="194" w:firstLine="0"/>
        <w:jc w:val="both"/>
        <w:rPr>
          <w:sz w:val="24"/>
        </w:rPr>
      </w:pPr>
      <w:r>
        <w:rPr>
          <w:sz w:val="24"/>
        </w:rPr>
        <w:t>The Deregulation Strategy Section (DSS) has been set up within DIAC to manage the policy, legislative and information technology aspects of the project.</w:t>
      </w:r>
    </w:p>
    <w:p w:rsidR="00C279F1" w:rsidRDefault="00C279F1">
      <w:pPr>
        <w:jc w:val="both"/>
        <w:rPr>
          <w:sz w:val="24"/>
        </w:rPr>
        <w:sectPr w:rsidR="00C279F1">
          <w:headerReference w:type="default" r:id="rId11"/>
          <w:footerReference w:type="default" r:id="rId12"/>
          <w:pgSz w:w="11910" w:h="16840"/>
          <w:pgMar w:top="1240" w:right="1220" w:bottom="980" w:left="1200" w:header="714" w:footer="782" w:gutter="0"/>
          <w:cols w:space="720"/>
        </w:sectPr>
      </w:pPr>
    </w:p>
    <w:p w:rsidR="00C279F1" w:rsidRDefault="00C279F1">
      <w:pPr>
        <w:pStyle w:val="BodyText"/>
        <w:spacing w:before="5"/>
        <w:rPr>
          <w:sz w:val="13"/>
        </w:rPr>
      </w:pPr>
    </w:p>
    <w:p w:rsidR="00C279F1" w:rsidRDefault="002F1677">
      <w:pPr>
        <w:pStyle w:val="Heading1"/>
        <w:numPr>
          <w:ilvl w:val="0"/>
          <w:numId w:val="4"/>
        </w:numPr>
        <w:tabs>
          <w:tab w:val="left" w:pos="939"/>
        </w:tabs>
        <w:jc w:val="both"/>
      </w:pPr>
      <w:bookmarkStart w:id="7" w:name="2._Problem"/>
      <w:bookmarkStart w:id="8" w:name="_bookmark3"/>
      <w:bookmarkEnd w:id="7"/>
      <w:bookmarkEnd w:id="8"/>
      <w:r>
        <w:rPr>
          <w:spacing w:val="-2"/>
        </w:rPr>
        <w:t>Problem</w:t>
      </w:r>
    </w:p>
    <w:p w:rsidR="00C279F1" w:rsidRDefault="00C279F1">
      <w:pPr>
        <w:pStyle w:val="BodyText"/>
        <w:rPr>
          <w:b/>
          <w:sz w:val="29"/>
        </w:rPr>
      </w:pPr>
    </w:p>
    <w:p w:rsidR="00C279F1" w:rsidRDefault="002F1677">
      <w:pPr>
        <w:pStyle w:val="ListParagraph"/>
        <w:numPr>
          <w:ilvl w:val="1"/>
          <w:numId w:val="4"/>
        </w:numPr>
        <w:tabs>
          <w:tab w:val="left" w:pos="642"/>
        </w:tabs>
        <w:ind w:left="218" w:right="193" w:firstLine="0"/>
        <w:jc w:val="both"/>
        <w:rPr>
          <w:sz w:val="24"/>
        </w:rPr>
      </w:pPr>
      <w:r>
        <w:rPr>
          <w:sz w:val="24"/>
        </w:rPr>
        <w:t xml:space="preserve">Australia’s visa system, as set out in the </w:t>
      </w:r>
      <w:r>
        <w:rPr>
          <w:i/>
          <w:sz w:val="24"/>
        </w:rPr>
        <w:t xml:space="preserve">Migration Act 1958 </w:t>
      </w:r>
      <w:r>
        <w:rPr>
          <w:sz w:val="24"/>
        </w:rPr>
        <w:t xml:space="preserve">(the “Act”) and the </w:t>
      </w:r>
      <w:r>
        <w:rPr>
          <w:i/>
          <w:sz w:val="24"/>
        </w:rPr>
        <w:t xml:space="preserve">Migration Regulations 1994 </w:t>
      </w:r>
      <w:r>
        <w:rPr>
          <w:sz w:val="24"/>
        </w:rPr>
        <w:t>(the “Regulations”) is highly complex. The Act includes more than 550 provisions and the Regulations over 1,800 pages.</w:t>
      </w:r>
      <w:r>
        <w:rPr>
          <w:spacing w:val="40"/>
          <w:sz w:val="24"/>
        </w:rPr>
        <w:t xml:space="preserve"> </w:t>
      </w:r>
      <w:r>
        <w:rPr>
          <w:sz w:val="24"/>
        </w:rPr>
        <w:t>There are 90 visa classes and 149 visa subclasses. The top 25 visa subclasses account for more than 97 per cent of total visa finalisations. The remaining 124 visa subclasses are low- volume and lead to client confusion and have an administrative cost that is disproportionate to the outcomes.</w:t>
      </w:r>
    </w:p>
    <w:p w:rsidR="00C279F1" w:rsidRDefault="00C279F1">
      <w:pPr>
        <w:pStyle w:val="BodyText"/>
      </w:pPr>
    </w:p>
    <w:p w:rsidR="00C279F1" w:rsidRDefault="002F1677">
      <w:pPr>
        <w:pStyle w:val="ListParagraph"/>
        <w:numPr>
          <w:ilvl w:val="1"/>
          <w:numId w:val="4"/>
        </w:numPr>
        <w:tabs>
          <w:tab w:val="left" w:pos="640"/>
        </w:tabs>
        <w:ind w:left="218" w:right="194" w:firstLine="0"/>
        <w:jc w:val="both"/>
        <w:rPr>
          <w:sz w:val="24"/>
        </w:rPr>
      </w:pPr>
      <w:r>
        <w:rPr>
          <w:sz w:val="24"/>
        </w:rPr>
        <w:t>There is significant scope to simplify Australia’s visa policy framework. The visa system was last reformed between 1989 and 1994 and there have been no systematic reviews undertaken since then. Incremental changes over the past two decades, such as the addition of new visa subclasses or assessment tests in response</w:t>
      </w:r>
      <w:r>
        <w:rPr>
          <w:spacing w:val="-2"/>
          <w:sz w:val="24"/>
        </w:rPr>
        <w:t xml:space="preserve"> </w:t>
      </w:r>
      <w:r>
        <w:rPr>
          <w:sz w:val="24"/>
        </w:rPr>
        <w:t>to</w:t>
      </w:r>
      <w:r>
        <w:rPr>
          <w:spacing w:val="-2"/>
          <w:sz w:val="24"/>
        </w:rPr>
        <w:t xml:space="preserve"> </w:t>
      </w:r>
      <w:r>
        <w:rPr>
          <w:sz w:val="24"/>
        </w:rPr>
        <w:t>policy</w:t>
      </w:r>
      <w:r>
        <w:rPr>
          <w:spacing w:val="-2"/>
          <w:sz w:val="24"/>
        </w:rPr>
        <w:t xml:space="preserve"> </w:t>
      </w:r>
      <w:r>
        <w:rPr>
          <w:sz w:val="24"/>
        </w:rPr>
        <w:t>pressures,</w:t>
      </w:r>
      <w:r>
        <w:rPr>
          <w:spacing w:val="-2"/>
          <w:sz w:val="24"/>
        </w:rPr>
        <w:t xml:space="preserve"> </w:t>
      </w:r>
      <w:r>
        <w:rPr>
          <w:sz w:val="24"/>
        </w:rPr>
        <w:t>have</w:t>
      </w:r>
      <w:r>
        <w:rPr>
          <w:spacing w:val="-2"/>
          <w:sz w:val="24"/>
        </w:rPr>
        <w:t xml:space="preserve"> </w:t>
      </w:r>
      <w:r>
        <w:rPr>
          <w:sz w:val="24"/>
        </w:rPr>
        <w:t>added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system’s</w:t>
      </w:r>
      <w:r>
        <w:rPr>
          <w:spacing w:val="-2"/>
          <w:sz w:val="24"/>
        </w:rPr>
        <w:t xml:space="preserve"> </w:t>
      </w:r>
      <w:r>
        <w:rPr>
          <w:sz w:val="24"/>
        </w:rPr>
        <w:t>complexity.</w:t>
      </w:r>
      <w:r>
        <w:rPr>
          <w:spacing w:val="-2"/>
          <w:sz w:val="24"/>
        </w:rPr>
        <w:t xml:space="preserve"> </w:t>
      </w:r>
      <w:r>
        <w:rPr>
          <w:sz w:val="24"/>
        </w:rPr>
        <w:t>The</w:t>
      </w:r>
      <w:r>
        <w:rPr>
          <w:spacing w:val="-2"/>
          <w:sz w:val="24"/>
        </w:rPr>
        <w:t xml:space="preserve"> </w:t>
      </w:r>
      <w:r>
        <w:rPr>
          <w:sz w:val="24"/>
        </w:rPr>
        <w:t>complexity of the visa system makes it cumbersome to administer, leads to processing inefficiencies, creates client confusion and imposes compliance costs on businesses.</w:t>
      </w:r>
    </w:p>
    <w:p w:rsidR="00C279F1" w:rsidRDefault="00C279F1">
      <w:pPr>
        <w:pStyle w:val="BodyText"/>
        <w:spacing w:before="10"/>
        <w:rPr>
          <w:sz w:val="20"/>
        </w:rPr>
      </w:pPr>
    </w:p>
    <w:p w:rsidR="00C279F1" w:rsidRDefault="002F1677">
      <w:pPr>
        <w:pStyle w:val="ListParagraph"/>
        <w:numPr>
          <w:ilvl w:val="1"/>
          <w:numId w:val="4"/>
        </w:numPr>
        <w:tabs>
          <w:tab w:val="left" w:pos="670"/>
        </w:tabs>
        <w:ind w:left="218" w:right="193" w:firstLine="0"/>
        <w:jc w:val="both"/>
        <w:rPr>
          <w:sz w:val="24"/>
        </w:rPr>
      </w:pPr>
      <w:r>
        <w:rPr>
          <w:sz w:val="24"/>
        </w:rPr>
        <w:t>Australia operates a universal visa requirement (UVR), meaning that all non- citizens regardless of nationality are required to obtain a visa in order to travel and enter Australia. This provides border integrity and minimises the entry of people who might pose a threat or harm to the Australian community. It also facilitates the entry and travel of visitors to Australia, primarily by efficient processing at Australian entry points. In addition the system provides accurate data for use by various government agencies which assists in detecting and tracing people engaged in criminal activities and or who overstay or breach their visa conditions.</w:t>
      </w:r>
    </w:p>
    <w:p w:rsidR="00C279F1" w:rsidRDefault="00C279F1">
      <w:pPr>
        <w:pStyle w:val="BodyText"/>
        <w:spacing w:before="10"/>
        <w:rPr>
          <w:sz w:val="20"/>
        </w:rPr>
      </w:pPr>
    </w:p>
    <w:p w:rsidR="00C279F1" w:rsidRDefault="002F1677">
      <w:pPr>
        <w:pStyle w:val="ListParagraph"/>
        <w:numPr>
          <w:ilvl w:val="1"/>
          <w:numId w:val="4"/>
        </w:numPr>
        <w:tabs>
          <w:tab w:val="left" w:pos="682"/>
        </w:tabs>
        <w:spacing w:before="1"/>
        <w:ind w:left="218" w:right="193" w:firstLine="0"/>
        <w:jc w:val="both"/>
        <w:rPr>
          <w:sz w:val="24"/>
        </w:rPr>
      </w:pPr>
      <w:r>
        <w:rPr>
          <w:sz w:val="24"/>
        </w:rPr>
        <w:t xml:space="preserve">Other countries have selective visa waiver arrangements where nationals of selected countries (usually those considered low-risk) are not required to apply for a visa in order to travel to the country. The Visa Waiver Program of the </w:t>
      </w:r>
      <w:hyperlink r:id="rId13">
        <w:r>
          <w:rPr>
            <w:sz w:val="24"/>
          </w:rPr>
          <w:t>United States,</w:t>
        </w:r>
      </w:hyperlink>
      <w:r>
        <w:rPr>
          <w:sz w:val="24"/>
        </w:rPr>
        <w:t xml:space="preserve"> </w:t>
      </w:r>
      <w:hyperlink r:id="rId14">
        <w:r>
          <w:rPr>
            <w:sz w:val="24"/>
          </w:rPr>
          <w:t>for example</w:t>
        </w:r>
      </w:hyperlink>
      <w:r>
        <w:rPr>
          <w:sz w:val="24"/>
        </w:rPr>
        <w:t xml:space="preserve">, allows </w:t>
      </w:r>
      <w:hyperlink r:id="rId15">
        <w:r>
          <w:rPr>
            <w:sz w:val="24"/>
          </w:rPr>
          <w:t>citizens</w:t>
        </w:r>
      </w:hyperlink>
      <w:r>
        <w:rPr>
          <w:sz w:val="24"/>
        </w:rPr>
        <w:t xml:space="preserve"> of specific countries to </w:t>
      </w:r>
      <w:hyperlink r:id="rId16">
        <w:r>
          <w:rPr>
            <w:sz w:val="24"/>
          </w:rPr>
          <w:t>travel</w:t>
        </w:r>
      </w:hyperlink>
      <w:r>
        <w:rPr>
          <w:sz w:val="24"/>
        </w:rPr>
        <w:t xml:space="preserve"> to the </w:t>
      </w:r>
      <w:hyperlink r:id="rId17">
        <w:r>
          <w:rPr>
            <w:sz w:val="24"/>
          </w:rPr>
          <w:t>United States</w:t>
        </w:r>
      </w:hyperlink>
      <w:r>
        <w:rPr>
          <w:sz w:val="24"/>
        </w:rPr>
        <w:t xml:space="preserve"> for </w:t>
      </w:r>
      <w:hyperlink r:id="rId18">
        <w:r>
          <w:rPr>
            <w:sz w:val="24"/>
          </w:rPr>
          <w:t xml:space="preserve">tourism </w:t>
        </w:r>
      </w:hyperlink>
      <w:r>
        <w:rPr>
          <w:sz w:val="24"/>
        </w:rPr>
        <w:t xml:space="preserve">or </w:t>
      </w:r>
      <w:hyperlink r:id="rId19">
        <w:r>
          <w:rPr>
            <w:sz w:val="24"/>
          </w:rPr>
          <w:t xml:space="preserve">business </w:t>
        </w:r>
      </w:hyperlink>
      <w:r>
        <w:rPr>
          <w:sz w:val="24"/>
        </w:rPr>
        <w:t xml:space="preserve">for up to 90 </w:t>
      </w:r>
      <w:hyperlink r:id="rId20">
        <w:r>
          <w:rPr>
            <w:sz w:val="24"/>
          </w:rPr>
          <w:t xml:space="preserve">days </w:t>
        </w:r>
      </w:hyperlink>
      <w:r>
        <w:rPr>
          <w:sz w:val="24"/>
        </w:rPr>
        <w:t xml:space="preserve">without having to obtain a </w:t>
      </w:r>
      <w:hyperlink r:id="rId21">
        <w:r>
          <w:rPr>
            <w:sz w:val="24"/>
          </w:rPr>
          <w:t>visa</w:t>
        </w:r>
      </w:hyperlink>
      <w:r>
        <w:rPr>
          <w:sz w:val="24"/>
        </w:rPr>
        <w:t>.</w:t>
      </w:r>
    </w:p>
    <w:p w:rsidR="00C279F1" w:rsidRDefault="00C279F1">
      <w:pPr>
        <w:pStyle w:val="BodyText"/>
        <w:spacing w:before="10"/>
        <w:rPr>
          <w:sz w:val="20"/>
        </w:rPr>
      </w:pPr>
    </w:p>
    <w:p w:rsidR="00C279F1" w:rsidRDefault="002F1677">
      <w:pPr>
        <w:pStyle w:val="ListParagraph"/>
        <w:numPr>
          <w:ilvl w:val="1"/>
          <w:numId w:val="4"/>
        </w:numPr>
        <w:tabs>
          <w:tab w:val="left" w:pos="648"/>
        </w:tabs>
        <w:ind w:left="218" w:right="194" w:firstLine="0"/>
        <w:jc w:val="both"/>
        <w:rPr>
          <w:sz w:val="24"/>
        </w:rPr>
      </w:pPr>
      <w:r>
        <w:rPr>
          <w:sz w:val="24"/>
        </w:rPr>
        <w:t>In contrast, the Australian Government prefers a more broad ranging approach that seeks to reduce the inconvenience to clients without compromising the safeguards in the current system including increased use of electronic visas (including the Electronic Travel Authority (ETA)), label free-arrangements, auto-grant processes and reduced documentation requirements for low risk applicants.</w:t>
      </w:r>
    </w:p>
    <w:p w:rsidR="00C279F1" w:rsidRDefault="00C279F1">
      <w:pPr>
        <w:pStyle w:val="BodyText"/>
        <w:spacing w:before="10"/>
        <w:rPr>
          <w:sz w:val="20"/>
        </w:rPr>
      </w:pPr>
    </w:p>
    <w:p w:rsidR="00C279F1" w:rsidRDefault="002F1677">
      <w:pPr>
        <w:pStyle w:val="ListParagraph"/>
        <w:numPr>
          <w:ilvl w:val="1"/>
          <w:numId w:val="4"/>
        </w:numPr>
        <w:tabs>
          <w:tab w:val="left" w:pos="677"/>
        </w:tabs>
        <w:ind w:left="218" w:right="195" w:firstLine="0"/>
        <w:jc w:val="both"/>
        <w:rPr>
          <w:sz w:val="24"/>
        </w:rPr>
      </w:pPr>
      <w:r>
        <w:rPr>
          <w:sz w:val="24"/>
        </w:rPr>
        <w:t>Attachment A provides data on the number of visa grants for the last three program years for the temporary work visas included in the project.</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spacing w:before="6"/>
      </w:pPr>
    </w:p>
    <w:p w:rsidR="00C279F1" w:rsidRDefault="002F1677">
      <w:pPr>
        <w:pStyle w:val="Heading1"/>
        <w:numPr>
          <w:ilvl w:val="0"/>
          <w:numId w:val="4"/>
        </w:numPr>
        <w:tabs>
          <w:tab w:val="left" w:pos="939"/>
        </w:tabs>
        <w:jc w:val="both"/>
      </w:pPr>
      <w:bookmarkStart w:id="9" w:name="3._Objectives"/>
      <w:bookmarkStart w:id="10" w:name="_bookmark4"/>
      <w:bookmarkEnd w:id="9"/>
      <w:bookmarkEnd w:id="10"/>
      <w:r>
        <w:rPr>
          <w:spacing w:val="-2"/>
        </w:rPr>
        <w:t>Objectives</w:t>
      </w:r>
    </w:p>
    <w:p w:rsidR="00C279F1" w:rsidRDefault="002F1677">
      <w:pPr>
        <w:pStyle w:val="ListParagraph"/>
        <w:numPr>
          <w:ilvl w:val="1"/>
          <w:numId w:val="4"/>
        </w:numPr>
        <w:tabs>
          <w:tab w:val="left" w:pos="628"/>
        </w:tabs>
        <w:spacing w:before="274"/>
        <w:ind w:left="218" w:right="194" w:firstLine="0"/>
        <w:jc w:val="both"/>
        <w:rPr>
          <w:sz w:val="24"/>
        </w:rPr>
      </w:pPr>
      <w:r>
        <w:rPr>
          <w:sz w:val="24"/>
        </w:rPr>
        <w:t>The Government’s objectives under the Ministerial Partnership are to simplify the visa system and make it more client-friendly. By reforming the visa policy framework and application strategy, the Partnership seeks to deliver fewer and simpler visa products and streamlined and more consistent application and assessment criteria. This will maintain Australia’s competitiveness, reduce compliance costs for business and enhance processing efficiency.</w:t>
      </w:r>
    </w:p>
    <w:p w:rsidR="00C279F1" w:rsidRDefault="00C279F1">
      <w:pPr>
        <w:pStyle w:val="BodyText"/>
        <w:spacing w:before="10"/>
        <w:rPr>
          <w:sz w:val="20"/>
        </w:rPr>
      </w:pPr>
    </w:p>
    <w:p w:rsidR="00C279F1" w:rsidRDefault="002F1677">
      <w:pPr>
        <w:pStyle w:val="ListParagraph"/>
        <w:numPr>
          <w:ilvl w:val="1"/>
          <w:numId w:val="4"/>
        </w:numPr>
        <w:tabs>
          <w:tab w:val="left" w:pos="697"/>
        </w:tabs>
        <w:spacing w:before="1"/>
        <w:ind w:left="218" w:right="193" w:firstLine="0"/>
        <w:jc w:val="both"/>
        <w:rPr>
          <w:sz w:val="24"/>
        </w:rPr>
      </w:pPr>
      <w:r>
        <w:rPr>
          <w:sz w:val="24"/>
        </w:rPr>
        <w:t>In rationalising the visa system to make it simpler and more efficient, the Partnership will also ensure that the system remains responsive, supporting Government policy and client needs, and maintaining the integrity of the visa system and strong border security. The main emphasis is on the benefits to DIAC clients, including businesses and industries seeking skills, through simplified client visa choices and a reduction in complexity and requirements for clients engaging in the application process.</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rPr>
          <w:sz w:val="20"/>
        </w:rPr>
      </w:pPr>
    </w:p>
    <w:p w:rsidR="00C279F1" w:rsidRDefault="002F1677">
      <w:pPr>
        <w:pStyle w:val="Heading1"/>
        <w:numPr>
          <w:ilvl w:val="0"/>
          <w:numId w:val="4"/>
        </w:numPr>
        <w:tabs>
          <w:tab w:val="left" w:pos="938"/>
          <w:tab w:val="left" w:pos="940"/>
        </w:tabs>
        <w:spacing w:before="262"/>
        <w:ind w:left="939" w:hanging="722"/>
      </w:pPr>
      <w:bookmarkStart w:id="11" w:name="4._Options"/>
      <w:bookmarkStart w:id="12" w:name="_bookmark5"/>
      <w:bookmarkEnd w:id="11"/>
      <w:bookmarkEnd w:id="12"/>
      <w:r>
        <w:rPr>
          <w:spacing w:val="-2"/>
        </w:rPr>
        <w:t>Options</w:t>
      </w:r>
    </w:p>
    <w:p w:rsidR="00C279F1" w:rsidRDefault="00C279F1">
      <w:pPr>
        <w:pStyle w:val="BodyText"/>
        <w:spacing w:before="2"/>
        <w:rPr>
          <w:b/>
          <w:sz w:val="33"/>
        </w:rPr>
      </w:pPr>
    </w:p>
    <w:p w:rsidR="00C279F1" w:rsidRDefault="002F1677">
      <w:pPr>
        <w:pStyle w:val="Heading2"/>
        <w:numPr>
          <w:ilvl w:val="1"/>
          <w:numId w:val="4"/>
        </w:numPr>
        <w:tabs>
          <w:tab w:val="left" w:pos="938"/>
          <w:tab w:val="left" w:pos="939"/>
        </w:tabs>
        <w:spacing w:before="1"/>
      </w:pPr>
      <w:bookmarkStart w:id="13" w:name="4.1_Overview"/>
      <w:bookmarkEnd w:id="13"/>
      <w:r>
        <w:rPr>
          <w:spacing w:val="-2"/>
        </w:rPr>
        <w:t>Overview</w:t>
      </w:r>
    </w:p>
    <w:p w:rsidR="00C279F1" w:rsidRDefault="00C279F1">
      <w:pPr>
        <w:pStyle w:val="BodyText"/>
        <w:spacing w:before="10"/>
        <w:rPr>
          <w:b/>
          <w:i/>
          <w:sz w:val="23"/>
        </w:rPr>
      </w:pPr>
    </w:p>
    <w:p w:rsidR="00C279F1" w:rsidRDefault="002F1677">
      <w:pPr>
        <w:pStyle w:val="ListParagraph"/>
        <w:numPr>
          <w:ilvl w:val="2"/>
          <w:numId w:val="4"/>
        </w:numPr>
        <w:tabs>
          <w:tab w:val="left" w:pos="921"/>
        </w:tabs>
        <w:ind w:right="195" w:firstLine="0"/>
        <w:jc w:val="both"/>
        <w:rPr>
          <w:sz w:val="24"/>
        </w:rPr>
      </w:pPr>
      <w:r>
        <w:rPr>
          <w:sz w:val="24"/>
        </w:rPr>
        <w:t>The scope and aims of the project are prescribed by the decision of Government to commit the Partnership to a 50 per cent reduction in the number of temporary residence work visas by 2012.</w:t>
      </w:r>
    </w:p>
    <w:p w:rsidR="00C279F1" w:rsidRDefault="00C279F1">
      <w:pPr>
        <w:pStyle w:val="BodyText"/>
      </w:pPr>
    </w:p>
    <w:p w:rsidR="00C279F1" w:rsidRDefault="002F1677">
      <w:pPr>
        <w:pStyle w:val="ListParagraph"/>
        <w:numPr>
          <w:ilvl w:val="2"/>
          <w:numId w:val="4"/>
        </w:numPr>
        <w:tabs>
          <w:tab w:val="left" w:pos="854"/>
        </w:tabs>
        <w:ind w:right="193" w:firstLine="0"/>
        <w:jc w:val="both"/>
        <w:rPr>
          <w:sz w:val="24"/>
        </w:rPr>
      </w:pPr>
      <w:r>
        <w:rPr>
          <w:sz w:val="24"/>
        </w:rPr>
        <w:t>Preliminary analysis by DIAC in 2008 concluded that there may be scope to reduce the number of temporary work visas by 50 per cent on the basis of an identified</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overlap</w:t>
      </w:r>
      <w:r>
        <w:rPr>
          <w:spacing w:val="-1"/>
          <w:sz w:val="24"/>
        </w:rPr>
        <w:t xml:space="preserve"> </w:t>
      </w:r>
      <w:r>
        <w:rPr>
          <w:sz w:val="24"/>
        </w:rPr>
        <w:t>across</w:t>
      </w:r>
      <w:r>
        <w:rPr>
          <w:spacing w:val="-1"/>
          <w:sz w:val="24"/>
        </w:rPr>
        <w:t xml:space="preserve"> </w:t>
      </w:r>
      <w:r>
        <w:rPr>
          <w:sz w:val="24"/>
        </w:rPr>
        <w:t>visa</w:t>
      </w:r>
      <w:r>
        <w:rPr>
          <w:spacing w:val="-1"/>
          <w:sz w:val="24"/>
        </w:rPr>
        <w:t xml:space="preserve"> </w:t>
      </w:r>
      <w:r>
        <w:rPr>
          <w:sz w:val="24"/>
        </w:rPr>
        <w:t>criteria</w:t>
      </w:r>
      <w:r>
        <w:rPr>
          <w:spacing w:val="-1"/>
          <w:sz w:val="24"/>
        </w:rPr>
        <w:t xml:space="preserve"> </w:t>
      </w:r>
      <w:r>
        <w:rPr>
          <w:sz w:val="24"/>
        </w:rPr>
        <w:t>for</w:t>
      </w:r>
      <w:r>
        <w:rPr>
          <w:spacing w:val="-1"/>
          <w:sz w:val="24"/>
        </w:rPr>
        <w:t xml:space="preserve"> </w:t>
      </w:r>
      <w:r>
        <w:rPr>
          <w:sz w:val="24"/>
        </w:rPr>
        <w:t>each visa</w:t>
      </w:r>
      <w:r>
        <w:rPr>
          <w:spacing w:val="-1"/>
          <w:sz w:val="24"/>
        </w:rPr>
        <w:t xml:space="preserve"> </w:t>
      </w:r>
      <w:r>
        <w:rPr>
          <w:sz w:val="24"/>
        </w:rPr>
        <w:t>group.</w:t>
      </w:r>
      <w:r>
        <w:rPr>
          <w:spacing w:val="-1"/>
          <w:sz w:val="24"/>
        </w:rPr>
        <w:t xml:space="preserve"> </w:t>
      </w:r>
      <w:r>
        <w:rPr>
          <w:sz w:val="24"/>
        </w:rPr>
        <w:t>The</w:t>
      </w:r>
      <w:r>
        <w:rPr>
          <w:spacing w:val="-1"/>
          <w:sz w:val="24"/>
        </w:rPr>
        <w:t xml:space="preserve"> </w:t>
      </w:r>
      <w:r>
        <w:rPr>
          <w:sz w:val="24"/>
        </w:rPr>
        <w:t>target</w:t>
      </w:r>
      <w:r>
        <w:rPr>
          <w:spacing w:val="-1"/>
          <w:sz w:val="24"/>
        </w:rPr>
        <w:t xml:space="preserve"> </w:t>
      </w:r>
      <w:r>
        <w:rPr>
          <w:sz w:val="24"/>
        </w:rPr>
        <w:t>of</w:t>
      </w:r>
      <w:r>
        <w:rPr>
          <w:spacing w:val="-1"/>
          <w:sz w:val="24"/>
        </w:rPr>
        <w:t xml:space="preserve"> </w:t>
      </w:r>
      <w:r>
        <w:rPr>
          <w:sz w:val="24"/>
        </w:rPr>
        <w:t>50</w:t>
      </w:r>
      <w:r>
        <w:rPr>
          <w:spacing w:val="-1"/>
          <w:sz w:val="24"/>
        </w:rPr>
        <w:t xml:space="preserve"> </w:t>
      </w:r>
      <w:r>
        <w:rPr>
          <w:sz w:val="24"/>
        </w:rPr>
        <w:t>per cent was considered a challenging but achievable reduction target.</w:t>
      </w:r>
      <w:r>
        <w:rPr>
          <w:spacing w:val="80"/>
          <w:sz w:val="24"/>
        </w:rPr>
        <w:t xml:space="preserve"> </w:t>
      </w:r>
      <w:r>
        <w:rPr>
          <w:sz w:val="24"/>
        </w:rPr>
        <w:t>Further, a working group led by DIAC in 2010, which included a series of workshops with the visa policy owners and the subsequent public consultation, found the 50</w:t>
      </w:r>
      <w:r>
        <w:rPr>
          <w:spacing w:val="-2"/>
          <w:sz w:val="24"/>
        </w:rPr>
        <w:t xml:space="preserve"> </w:t>
      </w:r>
      <w:r>
        <w:rPr>
          <w:sz w:val="24"/>
        </w:rPr>
        <w:t>per cent reduction proposed provided the appropriate balance between reducing the number of visa subclasses and maintaining a strong immigration system.</w:t>
      </w:r>
    </w:p>
    <w:p w:rsidR="00C279F1" w:rsidRDefault="00C279F1">
      <w:pPr>
        <w:pStyle w:val="BodyText"/>
        <w:spacing w:before="11"/>
        <w:rPr>
          <w:sz w:val="20"/>
        </w:rPr>
      </w:pPr>
    </w:p>
    <w:p w:rsidR="00C279F1" w:rsidRDefault="002F1677">
      <w:pPr>
        <w:pStyle w:val="Heading2"/>
        <w:numPr>
          <w:ilvl w:val="1"/>
          <w:numId w:val="4"/>
        </w:numPr>
        <w:tabs>
          <w:tab w:val="left" w:pos="939"/>
        </w:tabs>
        <w:jc w:val="both"/>
      </w:pPr>
      <w:bookmarkStart w:id="14" w:name="4.2_Current_Regulatory_Framework"/>
      <w:bookmarkEnd w:id="14"/>
      <w:r>
        <w:t>Current</w:t>
      </w:r>
      <w:r>
        <w:rPr>
          <w:spacing w:val="-13"/>
        </w:rPr>
        <w:t xml:space="preserve"> </w:t>
      </w:r>
      <w:r>
        <w:t>Regulatory</w:t>
      </w:r>
      <w:r>
        <w:rPr>
          <w:spacing w:val="-12"/>
        </w:rPr>
        <w:t xml:space="preserve"> </w:t>
      </w:r>
      <w:r>
        <w:rPr>
          <w:spacing w:val="-2"/>
        </w:rPr>
        <w:t>Framework</w:t>
      </w:r>
    </w:p>
    <w:p w:rsidR="00C279F1" w:rsidRDefault="002F1677">
      <w:pPr>
        <w:pStyle w:val="ListParagraph"/>
        <w:numPr>
          <w:ilvl w:val="2"/>
          <w:numId w:val="4"/>
        </w:numPr>
        <w:tabs>
          <w:tab w:val="left" w:pos="877"/>
        </w:tabs>
        <w:spacing w:before="239"/>
        <w:ind w:right="193" w:firstLine="0"/>
        <w:jc w:val="both"/>
        <w:rPr>
          <w:sz w:val="24"/>
        </w:rPr>
      </w:pPr>
      <w:r>
        <w:rPr>
          <w:sz w:val="24"/>
        </w:rPr>
        <w:t>The Government has recognised for some time that the current regulatory framework has become more and more complex and problematic for many clients to navigate and understand. A legislative structure that continues to expand and promote duplication and complexity is counterintuitive to the increased emphasis in government on efficiencies and cost as an important if not critical factor in government decision-making. For this reason, retention of the current regulatory framework is not supported.</w:t>
      </w:r>
    </w:p>
    <w:p w:rsidR="00C279F1" w:rsidRDefault="00C279F1">
      <w:pPr>
        <w:pStyle w:val="BodyText"/>
      </w:pPr>
    </w:p>
    <w:p w:rsidR="00C279F1" w:rsidRDefault="002F1677">
      <w:pPr>
        <w:pStyle w:val="ListParagraph"/>
        <w:numPr>
          <w:ilvl w:val="2"/>
          <w:numId w:val="4"/>
        </w:numPr>
        <w:tabs>
          <w:tab w:val="left" w:pos="881"/>
        </w:tabs>
        <w:ind w:right="194" w:firstLine="0"/>
        <w:jc w:val="both"/>
        <w:rPr>
          <w:sz w:val="24"/>
        </w:rPr>
      </w:pPr>
      <w:r>
        <w:rPr>
          <w:sz w:val="24"/>
        </w:rPr>
        <w:t>Simplification of the visa framework could be addressed at the complexity within visas without reducing the number of visa subclasses. However, for a client who has little experience in navigating the visa subclass structure, this would not reduce the level of initial complexity that they face in selecting an appropriate visa.</w:t>
      </w:r>
    </w:p>
    <w:p w:rsidR="00C279F1" w:rsidRDefault="00C279F1">
      <w:pPr>
        <w:pStyle w:val="BodyText"/>
        <w:spacing w:before="10"/>
        <w:rPr>
          <w:sz w:val="23"/>
        </w:rPr>
      </w:pPr>
    </w:p>
    <w:p w:rsidR="00C279F1" w:rsidRDefault="002F1677">
      <w:pPr>
        <w:pStyle w:val="ListParagraph"/>
        <w:numPr>
          <w:ilvl w:val="2"/>
          <w:numId w:val="4"/>
        </w:numPr>
        <w:tabs>
          <w:tab w:val="left" w:pos="854"/>
        </w:tabs>
        <w:ind w:right="194" w:firstLine="0"/>
        <w:jc w:val="both"/>
        <w:rPr>
          <w:sz w:val="24"/>
        </w:rPr>
      </w:pPr>
      <w:r>
        <w:rPr>
          <w:sz w:val="24"/>
        </w:rPr>
        <w:t>While there is some scope to simplify policy documents and the governance structures around the existing visas, a focus on simplifying the supporting policy framework alone without addressing the underlying legal framework will not result in the processing efficiencies and costs savings that can be achieved through a reduction in regulation and more consistent legislative criteria.</w:t>
      </w:r>
    </w:p>
    <w:p w:rsidR="00C279F1" w:rsidRDefault="00C279F1">
      <w:pPr>
        <w:pStyle w:val="BodyText"/>
        <w:spacing w:before="8"/>
        <w:rPr>
          <w:sz w:val="34"/>
        </w:rPr>
      </w:pPr>
    </w:p>
    <w:p w:rsidR="00C279F1" w:rsidRDefault="002F1677">
      <w:pPr>
        <w:pStyle w:val="Heading2"/>
        <w:numPr>
          <w:ilvl w:val="1"/>
          <w:numId w:val="4"/>
        </w:numPr>
        <w:tabs>
          <w:tab w:val="left" w:pos="940"/>
        </w:tabs>
        <w:ind w:left="939" w:hanging="722"/>
        <w:jc w:val="both"/>
      </w:pPr>
      <w:bookmarkStart w:id="15" w:name="4.3_Reduction_in_Visa_Subclasses"/>
      <w:bookmarkEnd w:id="15"/>
      <w:r>
        <w:t>Reduction</w:t>
      </w:r>
      <w:r>
        <w:rPr>
          <w:spacing w:val="-8"/>
        </w:rPr>
        <w:t xml:space="preserve"> </w:t>
      </w:r>
      <w:r>
        <w:t>in</w:t>
      </w:r>
      <w:r>
        <w:rPr>
          <w:spacing w:val="-7"/>
        </w:rPr>
        <w:t xml:space="preserve"> </w:t>
      </w:r>
      <w:r>
        <w:t>Visa</w:t>
      </w:r>
      <w:r>
        <w:rPr>
          <w:spacing w:val="-7"/>
        </w:rPr>
        <w:t xml:space="preserve"> </w:t>
      </w:r>
      <w:r>
        <w:rPr>
          <w:spacing w:val="-2"/>
        </w:rPr>
        <w:t>Subclasses</w:t>
      </w:r>
    </w:p>
    <w:p w:rsidR="00C279F1" w:rsidRDefault="00C279F1">
      <w:pPr>
        <w:pStyle w:val="BodyText"/>
        <w:spacing w:before="3"/>
        <w:rPr>
          <w:b/>
          <w:i/>
          <w:sz w:val="28"/>
        </w:rPr>
      </w:pPr>
    </w:p>
    <w:p w:rsidR="00C279F1" w:rsidRDefault="002F1677">
      <w:pPr>
        <w:pStyle w:val="ListParagraph"/>
        <w:numPr>
          <w:ilvl w:val="2"/>
          <w:numId w:val="4"/>
        </w:numPr>
        <w:tabs>
          <w:tab w:val="left" w:pos="827"/>
        </w:tabs>
        <w:ind w:right="194" w:firstLine="0"/>
        <w:jc w:val="both"/>
        <w:rPr>
          <w:sz w:val="24"/>
        </w:rPr>
      </w:pPr>
      <w:r>
        <w:rPr>
          <w:sz w:val="24"/>
        </w:rPr>
        <w:t>A reduction in the number of visa subclasses to better reflect a client’s purpose of entry to Australia provides clients with a simpler and more intuitive choice when choosing the most appropriate visa to apply for. For this reason a reduction in the number of visa subclasses is a central focus of the deregulation and simplification process and a primary objective.</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spacing w:before="5"/>
        <w:rPr>
          <w:sz w:val="21"/>
        </w:rPr>
      </w:pPr>
    </w:p>
    <w:p w:rsidR="00C279F1" w:rsidRDefault="002F1677">
      <w:pPr>
        <w:pStyle w:val="ListParagraph"/>
        <w:numPr>
          <w:ilvl w:val="2"/>
          <w:numId w:val="4"/>
        </w:numPr>
        <w:tabs>
          <w:tab w:val="left" w:pos="836"/>
        </w:tabs>
        <w:spacing w:before="92"/>
        <w:ind w:right="193" w:firstLine="0"/>
        <w:jc w:val="both"/>
        <w:rPr>
          <w:sz w:val="24"/>
        </w:rPr>
      </w:pPr>
      <w:bookmarkStart w:id="16" w:name="_bookmark6"/>
      <w:bookmarkEnd w:id="16"/>
      <w:r>
        <w:rPr>
          <w:sz w:val="24"/>
        </w:rPr>
        <w:t>The project seeks to repeal visas or provisions within visas that are redundant or</w:t>
      </w:r>
      <w:r>
        <w:rPr>
          <w:spacing w:val="-1"/>
          <w:sz w:val="24"/>
        </w:rPr>
        <w:t xml:space="preserve"> </w:t>
      </w:r>
      <w:r>
        <w:rPr>
          <w:sz w:val="24"/>
        </w:rPr>
        <w:t>no</w:t>
      </w:r>
      <w:r>
        <w:rPr>
          <w:spacing w:val="-1"/>
          <w:sz w:val="24"/>
        </w:rPr>
        <w:t xml:space="preserve"> </w:t>
      </w:r>
      <w:r>
        <w:rPr>
          <w:sz w:val="24"/>
        </w:rPr>
        <w:t>longer</w:t>
      </w:r>
      <w:r>
        <w:rPr>
          <w:spacing w:val="-1"/>
          <w:sz w:val="24"/>
        </w:rPr>
        <w:t xml:space="preserve"> </w:t>
      </w:r>
      <w:r>
        <w:rPr>
          <w:sz w:val="24"/>
        </w:rPr>
        <w:t>sustainable</w:t>
      </w:r>
      <w:r>
        <w:rPr>
          <w:spacing w:val="-1"/>
          <w:sz w:val="24"/>
        </w:rPr>
        <w:t xml:space="preserve"> </w:t>
      </w:r>
      <w:r>
        <w:rPr>
          <w:sz w:val="24"/>
        </w:rPr>
        <w:t>given their level of usage and to consolidate</w:t>
      </w:r>
      <w:r>
        <w:rPr>
          <w:spacing w:val="-1"/>
          <w:sz w:val="24"/>
        </w:rPr>
        <w:t xml:space="preserve"> </w:t>
      </w:r>
      <w:r>
        <w:rPr>
          <w:sz w:val="24"/>
        </w:rPr>
        <w:t>those</w:t>
      </w:r>
      <w:r>
        <w:rPr>
          <w:spacing w:val="-1"/>
          <w:sz w:val="24"/>
        </w:rPr>
        <w:t xml:space="preserve"> </w:t>
      </w:r>
      <w:r>
        <w:rPr>
          <w:sz w:val="24"/>
        </w:rPr>
        <w:t>visas</w:t>
      </w:r>
      <w:r>
        <w:rPr>
          <w:spacing w:val="-1"/>
          <w:sz w:val="24"/>
        </w:rPr>
        <w:t xml:space="preserve"> </w:t>
      </w:r>
      <w:r>
        <w:rPr>
          <w:sz w:val="24"/>
        </w:rPr>
        <w:t>that need to be retained on the basis of their common requirements and policy intent.</w:t>
      </w:r>
      <w:r>
        <w:rPr>
          <w:spacing w:val="80"/>
          <w:sz w:val="24"/>
        </w:rPr>
        <w:t xml:space="preserve"> </w:t>
      </w:r>
      <w:r>
        <w:rPr>
          <w:sz w:val="24"/>
        </w:rPr>
        <w:t>This can be achieved through incorporation of existing subclasses as streams in a new</w:t>
      </w:r>
      <w:r>
        <w:rPr>
          <w:spacing w:val="-2"/>
          <w:sz w:val="24"/>
        </w:rPr>
        <w:t xml:space="preserve"> </w:t>
      </w:r>
      <w:r>
        <w:rPr>
          <w:sz w:val="24"/>
        </w:rPr>
        <w:t>consolidated</w:t>
      </w:r>
      <w:r>
        <w:rPr>
          <w:spacing w:val="-2"/>
          <w:sz w:val="24"/>
        </w:rPr>
        <w:t xml:space="preserve"> </w:t>
      </w:r>
      <w:r>
        <w:rPr>
          <w:sz w:val="24"/>
        </w:rPr>
        <w:t>visa</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‘sharing’</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common</w:t>
      </w:r>
      <w:r>
        <w:rPr>
          <w:spacing w:val="-2"/>
          <w:sz w:val="24"/>
        </w:rPr>
        <w:t xml:space="preserve"> </w:t>
      </w:r>
      <w:r>
        <w:rPr>
          <w:sz w:val="24"/>
        </w:rPr>
        <w:t>(and</w:t>
      </w:r>
      <w:r>
        <w:rPr>
          <w:spacing w:val="-2"/>
          <w:sz w:val="24"/>
        </w:rPr>
        <w:t xml:space="preserve"> </w:t>
      </w:r>
      <w:r>
        <w:rPr>
          <w:sz w:val="24"/>
        </w:rPr>
        <w:t>simplified)</w:t>
      </w:r>
      <w:r>
        <w:rPr>
          <w:spacing w:val="-3"/>
          <w:sz w:val="24"/>
        </w:rPr>
        <w:t xml:space="preserve"> </w:t>
      </w:r>
      <w:r>
        <w:rPr>
          <w:sz w:val="24"/>
        </w:rPr>
        <w:t xml:space="preserve">requirements, resulting in a net reduction in legislation. In doing so, careful attention needs to be paid to drafting of the streams in a way that is less complex than the current </w:t>
      </w:r>
      <w:r>
        <w:rPr>
          <w:spacing w:val="-2"/>
          <w:sz w:val="24"/>
        </w:rPr>
        <w:t>framework.</w:t>
      </w:r>
    </w:p>
    <w:p w:rsidR="00C279F1" w:rsidRDefault="00C279F1">
      <w:pPr>
        <w:pStyle w:val="BodyText"/>
        <w:spacing w:before="7"/>
        <w:rPr>
          <w:sz w:val="34"/>
        </w:rPr>
      </w:pPr>
    </w:p>
    <w:p w:rsidR="00C279F1" w:rsidRDefault="002F1677">
      <w:pPr>
        <w:pStyle w:val="Heading2"/>
        <w:numPr>
          <w:ilvl w:val="1"/>
          <w:numId w:val="4"/>
        </w:numPr>
        <w:tabs>
          <w:tab w:val="left" w:pos="939"/>
        </w:tabs>
        <w:spacing w:before="1"/>
        <w:jc w:val="both"/>
      </w:pPr>
      <w:bookmarkStart w:id="17" w:name="4.4_Alternatives"/>
      <w:bookmarkEnd w:id="17"/>
      <w:r>
        <w:rPr>
          <w:spacing w:val="-2"/>
        </w:rPr>
        <w:t>Alternatives</w:t>
      </w:r>
    </w:p>
    <w:p w:rsidR="00C279F1" w:rsidRDefault="00C279F1">
      <w:pPr>
        <w:pStyle w:val="BodyText"/>
        <w:rPr>
          <w:b/>
          <w:i/>
          <w:sz w:val="29"/>
        </w:rPr>
      </w:pPr>
    </w:p>
    <w:p w:rsidR="00C279F1" w:rsidRDefault="002F1677">
      <w:pPr>
        <w:pStyle w:val="ListParagraph"/>
        <w:numPr>
          <w:ilvl w:val="2"/>
          <w:numId w:val="4"/>
        </w:numPr>
        <w:tabs>
          <w:tab w:val="left" w:pos="915"/>
        </w:tabs>
        <w:ind w:right="195" w:firstLine="0"/>
        <w:jc w:val="both"/>
        <w:rPr>
          <w:sz w:val="24"/>
        </w:rPr>
      </w:pPr>
      <w:r>
        <w:rPr>
          <w:sz w:val="24"/>
        </w:rPr>
        <w:t>A public discussion paper on the deregulation and simplification of the temporary residence work visa group and the overall visa simplification and deregulation project was released by the Government on 4 June 2010. This paper proposed three temporary residence work visa models that drew together similarities between existing subclasses, including the general purpose of entry and length of stay and entitlements and requirements that are attached to the visas.</w:t>
      </w:r>
    </w:p>
    <w:p w:rsidR="00C279F1" w:rsidRDefault="00C279F1">
      <w:pPr>
        <w:pStyle w:val="BodyText"/>
      </w:pPr>
    </w:p>
    <w:p w:rsidR="00C279F1" w:rsidRDefault="002F1677">
      <w:pPr>
        <w:pStyle w:val="ListParagraph"/>
        <w:numPr>
          <w:ilvl w:val="2"/>
          <w:numId w:val="4"/>
        </w:numPr>
        <w:tabs>
          <w:tab w:val="left" w:pos="910"/>
        </w:tabs>
        <w:ind w:right="195" w:firstLine="0"/>
        <w:jc w:val="both"/>
        <w:rPr>
          <w:sz w:val="24"/>
        </w:rPr>
      </w:pPr>
      <w:r>
        <w:rPr>
          <w:sz w:val="24"/>
        </w:rPr>
        <w:t>The submissions received were considered as part of a comprehensive comparative analysis of the current temporary residence work visa group.</w:t>
      </w:r>
      <w:r>
        <w:rPr>
          <w:spacing w:val="40"/>
          <w:sz w:val="24"/>
        </w:rPr>
        <w:t xml:space="preserve"> </w:t>
      </w:r>
      <w:r>
        <w:rPr>
          <w:sz w:val="24"/>
        </w:rPr>
        <w:t>This analysis identified and mapped requirements that are identical across visa subclasses, similar but which can be standardised and unique and which cannot be simplified, and must therefore continue to stand alone in the new visa framework.</w:t>
      </w:r>
    </w:p>
    <w:p w:rsidR="00C279F1" w:rsidRDefault="00C279F1">
      <w:pPr>
        <w:pStyle w:val="BodyText"/>
      </w:pPr>
    </w:p>
    <w:p w:rsidR="00C279F1" w:rsidRDefault="002F1677">
      <w:pPr>
        <w:pStyle w:val="ListParagraph"/>
        <w:numPr>
          <w:ilvl w:val="2"/>
          <w:numId w:val="4"/>
        </w:numPr>
        <w:tabs>
          <w:tab w:val="left" w:pos="821"/>
        </w:tabs>
        <w:ind w:right="191" w:firstLine="0"/>
        <w:jc w:val="both"/>
        <w:rPr>
          <w:sz w:val="24"/>
        </w:rPr>
      </w:pPr>
      <w:r>
        <w:rPr>
          <w:sz w:val="24"/>
        </w:rPr>
        <w:t>The</w:t>
      </w:r>
      <w:r>
        <w:rPr>
          <w:spacing w:val="-3"/>
          <w:sz w:val="24"/>
        </w:rPr>
        <w:t xml:space="preserve"> </w:t>
      </w:r>
      <w:r>
        <w:rPr>
          <w:sz w:val="24"/>
        </w:rPr>
        <w:t>proposed</w:t>
      </w:r>
      <w:r>
        <w:rPr>
          <w:spacing w:val="-3"/>
          <w:sz w:val="24"/>
        </w:rPr>
        <w:t xml:space="preserve"> </w:t>
      </w:r>
      <w:r>
        <w:rPr>
          <w:sz w:val="24"/>
        </w:rPr>
        <w:t>temporary</w:t>
      </w:r>
      <w:r>
        <w:rPr>
          <w:spacing w:val="-3"/>
          <w:sz w:val="24"/>
        </w:rPr>
        <w:t xml:space="preserve"> </w:t>
      </w:r>
      <w:r>
        <w:rPr>
          <w:sz w:val="24"/>
        </w:rPr>
        <w:t>residence</w:t>
      </w:r>
      <w:r>
        <w:rPr>
          <w:spacing w:val="-3"/>
          <w:sz w:val="24"/>
        </w:rPr>
        <w:t xml:space="preserve"> </w:t>
      </w:r>
      <w:r>
        <w:rPr>
          <w:sz w:val="24"/>
        </w:rPr>
        <w:t>work</w:t>
      </w:r>
      <w:r>
        <w:rPr>
          <w:spacing w:val="-1"/>
          <w:sz w:val="24"/>
        </w:rPr>
        <w:t xml:space="preserve"> </w:t>
      </w:r>
      <w:r>
        <w:rPr>
          <w:sz w:val="24"/>
        </w:rPr>
        <w:t>visa</w:t>
      </w:r>
      <w:r>
        <w:rPr>
          <w:spacing w:val="-3"/>
          <w:sz w:val="24"/>
        </w:rPr>
        <w:t xml:space="preserve"> </w:t>
      </w:r>
      <w:r>
        <w:rPr>
          <w:sz w:val="24"/>
        </w:rPr>
        <w:t>framework</w:t>
      </w:r>
      <w:r>
        <w:rPr>
          <w:spacing w:val="-3"/>
          <w:sz w:val="24"/>
        </w:rPr>
        <w:t xml:space="preserve"> </w:t>
      </w:r>
      <w:r>
        <w:rPr>
          <w:sz w:val="24"/>
        </w:rPr>
        <w:t>that</w:t>
      </w:r>
      <w:r>
        <w:rPr>
          <w:spacing w:val="-3"/>
          <w:sz w:val="24"/>
        </w:rPr>
        <w:t xml:space="preserve"> </w:t>
      </w:r>
      <w:r>
        <w:rPr>
          <w:sz w:val="24"/>
        </w:rPr>
        <w:t>emerged</w:t>
      </w:r>
      <w:r>
        <w:rPr>
          <w:spacing w:val="-3"/>
          <w:sz w:val="24"/>
        </w:rPr>
        <w:t xml:space="preserve"> </w:t>
      </w:r>
      <w:r>
        <w:rPr>
          <w:sz w:val="24"/>
        </w:rPr>
        <w:t>from</w:t>
      </w:r>
      <w:r>
        <w:rPr>
          <w:spacing w:val="-3"/>
          <w:sz w:val="24"/>
        </w:rPr>
        <w:t xml:space="preserve"> </w:t>
      </w:r>
      <w:r>
        <w:rPr>
          <w:sz w:val="24"/>
        </w:rPr>
        <w:t>this process creates fewer visas by combining areas of greatest regulatory duplication within</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temporary</w:t>
      </w:r>
      <w:r>
        <w:rPr>
          <w:spacing w:val="-2"/>
          <w:sz w:val="24"/>
        </w:rPr>
        <w:t xml:space="preserve"> </w:t>
      </w:r>
      <w:r>
        <w:rPr>
          <w:sz w:val="24"/>
        </w:rPr>
        <w:t>residence</w:t>
      </w:r>
      <w:r>
        <w:rPr>
          <w:spacing w:val="-2"/>
          <w:sz w:val="24"/>
        </w:rPr>
        <w:t xml:space="preserve"> </w:t>
      </w:r>
      <w:r>
        <w:rPr>
          <w:sz w:val="24"/>
        </w:rPr>
        <w:t>work</w:t>
      </w:r>
      <w:r>
        <w:rPr>
          <w:spacing w:val="-2"/>
          <w:sz w:val="24"/>
        </w:rPr>
        <w:t xml:space="preserve"> </w:t>
      </w:r>
      <w:r>
        <w:rPr>
          <w:sz w:val="24"/>
        </w:rPr>
        <w:t>visas.</w:t>
      </w:r>
      <w:r>
        <w:rPr>
          <w:spacing w:val="-1"/>
          <w:sz w:val="24"/>
        </w:rPr>
        <w:t xml:space="preserve"> </w:t>
      </w:r>
      <w:r>
        <w:rPr>
          <w:sz w:val="24"/>
        </w:rPr>
        <w:t>This preferred</w:t>
      </w:r>
      <w:r>
        <w:rPr>
          <w:spacing w:val="-2"/>
          <w:sz w:val="24"/>
        </w:rPr>
        <w:t xml:space="preserve"> </w:t>
      </w:r>
      <w:r>
        <w:rPr>
          <w:sz w:val="24"/>
        </w:rPr>
        <w:t>model</w:t>
      </w:r>
      <w:r>
        <w:rPr>
          <w:spacing w:val="-2"/>
          <w:sz w:val="24"/>
        </w:rPr>
        <w:t xml:space="preserve"> </w:t>
      </w:r>
      <w:r>
        <w:rPr>
          <w:sz w:val="24"/>
        </w:rPr>
        <w:t>was outlined in a second public discussion paper released by the Government in December 2010. Following consideration of responses, a finalised visa framework for temporary residence work visas was developed.</w:t>
      </w:r>
    </w:p>
    <w:p w:rsidR="00C279F1" w:rsidRDefault="00C279F1">
      <w:pPr>
        <w:pStyle w:val="BodyText"/>
        <w:spacing w:before="1"/>
        <w:rPr>
          <w:sz w:val="21"/>
        </w:rPr>
      </w:pPr>
    </w:p>
    <w:p w:rsidR="00C279F1" w:rsidRDefault="002F1677">
      <w:pPr>
        <w:pStyle w:val="Heading2"/>
        <w:numPr>
          <w:ilvl w:val="1"/>
          <w:numId w:val="4"/>
        </w:numPr>
        <w:tabs>
          <w:tab w:val="left" w:pos="940"/>
        </w:tabs>
        <w:ind w:left="939" w:hanging="722"/>
        <w:jc w:val="both"/>
      </w:pPr>
      <w:bookmarkStart w:id="18" w:name="4.5_Proposed_Temporary_Work_Visa_Structu"/>
      <w:bookmarkEnd w:id="18"/>
      <w:r>
        <w:t>Proposed</w:t>
      </w:r>
      <w:r>
        <w:rPr>
          <w:spacing w:val="-11"/>
        </w:rPr>
        <w:t xml:space="preserve"> </w:t>
      </w:r>
      <w:r>
        <w:t>Temporary</w:t>
      </w:r>
      <w:r>
        <w:rPr>
          <w:spacing w:val="-10"/>
        </w:rPr>
        <w:t xml:space="preserve"> </w:t>
      </w:r>
      <w:r>
        <w:t>Work</w:t>
      </w:r>
      <w:r>
        <w:rPr>
          <w:spacing w:val="-10"/>
        </w:rPr>
        <w:t xml:space="preserve"> </w:t>
      </w:r>
      <w:r>
        <w:t>Visa</w:t>
      </w:r>
      <w:r>
        <w:rPr>
          <w:spacing w:val="-10"/>
        </w:rPr>
        <w:t xml:space="preserve"> </w:t>
      </w:r>
      <w:r>
        <w:rPr>
          <w:spacing w:val="-2"/>
        </w:rPr>
        <w:t>Structure</w:t>
      </w:r>
    </w:p>
    <w:p w:rsidR="00C279F1" w:rsidRDefault="002F1677">
      <w:pPr>
        <w:pStyle w:val="Heading4"/>
        <w:numPr>
          <w:ilvl w:val="2"/>
          <w:numId w:val="4"/>
        </w:numPr>
        <w:tabs>
          <w:tab w:val="left" w:pos="870"/>
        </w:tabs>
        <w:spacing w:before="240"/>
        <w:ind w:left="869" w:hanging="652"/>
        <w:jc w:val="both"/>
      </w:pPr>
      <w:bookmarkStart w:id="19" w:name="4.5.1_Overview"/>
      <w:bookmarkEnd w:id="19"/>
      <w:r>
        <w:rPr>
          <w:spacing w:val="-2"/>
        </w:rPr>
        <w:t>Overview</w:t>
      </w:r>
    </w:p>
    <w:p w:rsidR="00C279F1" w:rsidRDefault="002F1677">
      <w:pPr>
        <w:pStyle w:val="BodyText"/>
        <w:spacing w:before="57"/>
        <w:ind w:left="218" w:right="193"/>
        <w:jc w:val="both"/>
      </w:pPr>
      <w:r>
        <w:t>The proposed temporary work visa structure reduces the number of Temporary Work Visas from eighteen to nine and delivers on the 50 per cent reduction target mandated by the Partnership. Simplification and deregulation will be achieved by combining</w:t>
      </w:r>
      <w:r>
        <w:rPr>
          <w:spacing w:val="-2"/>
        </w:rPr>
        <w:t xml:space="preserve"> </w:t>
      </w:r>
      <w:r>
        <w:t>common</w:t>
      </w:r>
      <w:r>
        <w:rPr>
          <w:spacing w:val="-2"/>
        </w:rPr>
        <w:t xml:space="preserve"> </w:t>
      </w:r>
      <w:r>
        <w:t>criteria</w:t>
      </w:r>
      <w:r>
        <w:rPr>
          <w:spacing w:val="-2"/>
        </w:rPr>
        <w:t xml:space="preserve"> </w:t>
      </w:r>
      <w:r>
        <w:t>and</w:t>
      </w:r>
      <w:r>
        <w:rPr>
          <w:spacing w:val="-2"/>
        </w:rPr>
        <w:t xml:space="preserve"> </w:t>
      </w:r>
      <w:r>
        <w:t>standardising</w:t>
      </w:r>
      <w:r>
        <w:rPr>
          <w:spacing w:val="-1"/>
        </w:rPr>
        <w:t xml:space="preserve"> </w:t>
      </w:r>
      <w:r>
        <w:t>similar</w:t>
      </w:r>
      <w:r>
        <w:rPr>
          <w:spacing w:val="-2"/>
        </w:rPr>
        <w:t xml:space="preserve"> </w:t>
      </w:r>
      <w:r>
        <w:t>requirements</w:t>
      </w:r>
      <w:r>
        <w:rPr>
          <w:spacing w:val="-2"/>
        </w:rPr>
        <w:t xml:space="preserve"> </w:t>
      </w:r>
      <w:r>
        <w:t>across</w:t>
      </w:r>
      <w:r>
        <w:rPr>
          <w:spacing w:val="-2"/>
        </w:rPr>
        <w:t xml:space="preserve"> </w:t>
      </w:r>
      <w:r>
        <w:t>visas.</w:t>
      </w:r>
      <w:r>
        <w:rPr>
          <w:spacing w:val="40"/>
        </w:rPr>
        <w:t xml:space="preserve"> </w:t>
      </w:r>
      <w:r>
        <w:t>The proposal creates six new visas by consolidating thirteen existing visas, retaining</w:t>
      </w:r>
      <w:r>
        <w:rPr>
          <w:spacing w:val="80"/>
        </w:rPr>
        <w:t xml:space="preserve"> </w:t>
      </w:r>
      <w:r>
        <w:t>three visas and repealing two visas. A pictorial representation of the proposed structure is at Attachment B.</w:t>
      </w:r>
    </w:p>
    <w:p w:rsidR="00C279F1" w:rsidRDefault="00C279F1">
      <w:pPr>
        <w:pStyle w:val="BodyText"/>
        <w:spacing w:before="1"/>
        <w:rPr>
          <w:sz w:val="21"/>
        </w:rPr>
      </w:pPr>
    </w:p>
    <w:p w:rsidR="00C279F1" w:rsidRDefault="002F1677">
      <w:pPr>
        <w:pStyle w:val="Heading4"/>
        <w:numPr>
          <w:ilvl w:val="2"/>
          <w:numId w:val="4"/>
        </w:numPr>
        <w:tabs>
          <w:tab w:val="left" w:pos="938"/>
        </w:tabs>
        <w:spacing w:before="1"/>
        <w:ind w:left="937" w:hanging="720"/>
        <w:jc w:val="both"/>
      </w:pPr>
      <w:bookmarkStart w:id="20" w:name="4.5.2_New_Visas"/>
      <w:bookmarkEnd w:id="20"/>
      <w:r>
        <w:t>New</w:t>
      </w:r>
      <w:r>
        <w:rPr>
          <w:spacing w:val="-1"/>
        </w:rPr>
        <w:t xml:space="preserve"> </w:t>
      </w:r>
      <w:r>
        <w:rPr>
          <w:spacing w:val="-4"/>
        </w:rPr>
        <w:t>Visas</w:t>
      </w:r>
    </w:p>
    <w:p w:rsidR="00C279F1" w:rsidRDefault="002F1677">
      <w:pPr>
        <w:pStyle w:val="BodyText"/>
        <w:spacing w:before="237"/>
        <w:ind w:left="218"/>
        <w:jc w:val="both"/>
      </w:pPr>
      <w:r>
        <w:rPr>
          <w:u w:val="single"/>
        </w:rPr>
        <w:t>Temporary</w:t>
      </w:r>
      <w:r>
        <w:rPr>
          <w:spacing w:val="-3"/>
          <w:u w:val="single"/>
        </w:rPr>
        <w:t xml:space="preserve"> </w:t>
      </w:r>
      <w:r>
        <w:rPr>
          <w:u w:val="single"/>
        </w:rPr>
        <w:t>Work</w:t>
      </w:r>
      <w:r>
        <w:rPr>
          <w:spacing w:val="-3"/>
          <w:u w:val="single"/>
        </w:rPr>
        <w:t xml:space="preserve"> </w:t>
      </w:r>
      <w:r>
        <w:rPr>
          <w:u w:val="single"/>
        </w:rPr>
        <w:t>(Short</w:t>
      </w:r>
      <w:r>
        <w:rPr>
          <w:spacing w:val="-3"/>
          <w:u w:val="single"/>
        </w:rPr>
        <w:t xml:space="preserve"> </w:t>
      </w:r>
      <w:r>
        <w:rPr>
          <w:u w:val="single"/>
        </w:rPr>
        <w:t>Stay</w:t>
      </w:r>
      <w:r>
        <w:rPr>
          <w:spacing w:val="-4"/>
          <w:u w:val="single"/>
        </w:rPr>
        <w:t xml:space="preserve"> </w:t>
      </w:r>
      <w:r>
        <w:rPr>
          <w:u w:val="single"/>
        </w:rPr>
        <w:t>Activity)</w:t>
      </w:r>
      <w:r>
        <w:rPr>
          <w:spacing w:val="-3"/>
          <w:u w:val="single"/>
        </w:rPr>
        <w:t xml:space="preserve"> </w:t>
      </w:r>
      <w:r>
        <w:rPr>
          <w:u w:val="single"/>
        </w:rPr>
        <w:t>Visa</w:t>
      </w:r>
      <w:r>
        <w:rPr>
          <w:spacing w:val="-3"/>
          <w:u w:val="single"/>
        </w:rPr>
        <w:t xml:space="preserve"> </w:t>
      </w:r>
      <w:r>
        <w:rPr>
          <w:u w:val="single"/>
        </w:rPr>
        <w:t>(Subclass</w:t>
      </w:r>
      <w:r>
        <w:rPr>
          <w:spacing w:val="-2"/>
          <w:u w:val="single"/>
        </w:rPr>
        <w:t xml:space="preserve"> </w:t>
      </w:r>
      <w:r>
        <w:rPr>
          <w:spacing w:val="-4"/>
          <w:u w:val="single"/>
        </w:rPr>
        <w:t>400)</w:t>
      </w:r>
    </w:p>
    <w:p w:rsidR="00C279F1" w:rsidRDefault="002F1677">
      <w:pPr>
        <w:pStyle w:val="BodyText"/>
        <w:spacing w:before="60"/>
        <w:ind w:left="218" w:right="193"/>
        <w:jc w:val="both"/>
      </w:pPr>
      <w:r>
        <w:t>The proposed Short Stay Activity Visa (SSAV) would allow for the short term non- ongoing</w:t>
      </w:r>
      <w:r>
        <w:rPr>
          <w:spacing w:val="-1"/>
        </w:rPr>
        <w:t xml:space="preserve"> </w:t>
      </w:r>
      <w:r>
        <w:t>entry</w:t>
      </w:r>
      <w:r>
        <w:rPr>
          <w:spacing w:val="-1"/>
        </w:rPr>
        <w:t xml:space="preserve"> </w:t>
      </w:r>
      <w:r>
        <w:t>of</w:t>
      </w:r>
      <w:r>
        <w:rPr>
          <w:spacing w:val="-1"/>
        </w:rPr>
        <w:t xml:space="preserve"> </w:t>
      </w:r>
      <w:r>
        <w:t>much</w:t>
      </w:r>
      <w:r>
        <w:rPr>
          <w:spacing w:val="-1"/>
        </w:rPr>
        <w:t xml:space="preserve"> </w:t>
      </w:r>
      <w:r>
        <w:t>of</w:t>
      </w:r>
      <w:r>
        <w:rPr>
          <w:spacing w:val="-1"/>
        </w:rPr>
        <w:t xml:space="preserve"> </w:t>
      </w:r>
      <w:r>
        <w:t>the social,</w:t>
      </w:r>
      <w:r>
        <w:rPr>
          <w:spacing w:val="-1"/>
        </w:rPr>
        <w:t xml:space="preserve"> </w:t>
      </w:r>
      <w:r>
        <w:t>economic</w:t>
      </w:r>
      <w:r>
        <w:rPr>
          <w:spacing w:val="-1"/>
        </w:rPr>
        <w:t xml:space="preserve"> </w:t>
      </w:r>
      <w:r>
        <w:t>and</w:t>
      </w:r>
      <w:r>
        <w:rPr>
          <w:spacing w:val="-1"/>
        </w:rPr>
        <w:t xml:space="preserve"> </w:t>
      </w:r>
      <w:r>
        <w:t>cultural elements</w:t>
      </w:r>
      <w:r>
        <w:rPr>
          <w:spacing w:val="-1"/>
        </w:rPr>
        <w:t xml:space="preserve"> </w:t>
      </w:r>
      <w:r>
        <w:t>of</w:t>
      </w:r>
      <w:r>
        <w:rPr>
          <w:spacing w:val="-1"/>
        </w:rPr>
        <w:t xml:space="preserve"> </w:t>
      </w:r>
      <w:r>
        <w:t>the</w:t>
      </w:r>
      <w:r>
        <w:rPr>
          <w:spacing w:val="-1"/>
        </w:rPr>
        <w:t xml:space="preserve"> </w:t>
      </w:r>
      <w:r>
        <w:t>temporary residence program.</w:t>
      </w:r>
      <w:r>
        <w:rPr>
          <w:spacing w:val="40"/>
        </w:rPr>
        <w:t xml:space="preserve"> </w:t>
      </w:r>
      <w:r>
        <w:t>It is a reorganisation of the current ambiguous manner in which short stay work and specialised activities are managed through the Visitor Program.</w:t>
      </w:r>
    </w:p>
    <w:p w:rsidR="00C279F1" w:rsidRDefault="00C279F1">
      <w:pPr>
        <w:jc w:val="both"/>
        <w:sectPr w:rsidR="00C279F1">
          <w:pgSz w:w="11910" w:h="16840"/>
          <w:pgMar w:top="1240" w:right="1220" w:bottom="980" w:left="1200" w:header="714" w:footer="782" w:gutter="0"/>
          <w:cols w:space="720"/>
        </w:sectPr>
      </w:pPr>
    </w:p>
    <w:p w:rsidR="00C279F1" w:rsidRDefault="00C279F1">
      <w:pPr>
        <w:pStyle w:val="BodyText"/>
        <w:spacing w:before="3"/>
        <w:rPr>
          <w:sz w:val="16"/>
        </w:rPr>
      </w:pPr>
    </w:p>
    <w:p w:rsidR="00C279F1" w:rsidRDefault="002F1677">
      <w:pPr>
        <w:pStyle w:val="BodyText"/>
        <w:spacing w:before="92"/>
        <w:ind w:left="218" w:right="194"/>
        <w:jc w:val="both"/>
      </w:pPr>
      <w:r>
        <w:t>The introduction of the SSAV would greatly clarify and simplify entry requirements in this regard, and allow DIAC to better manage short term labour market access. In conjunction with proposed changes to the Visitor visas, the new visa would facilitate the repeal of the Subclass 456 Business (Short Stay) visa and the Subclass 459 Sponsored Business Visitor (Short Stay) visa.</w:t>
      </w:r>
    </w:p>
    <w:p w:rsidR="00C279F1" w:rsidRDefault="00C279F1">
      <w:pPr>
        <w:pStyle w:val="BodyText"/>
        <w:spacing w:before="5"/>
        <w:rPr>
          <w:sz w:val="36"/>
        </w:rPr>
      </w:pPr>
    </w:p>
    <w:p w:rsidR="00C279F1" w:rsidRDefault="002F1677">
      <w:pPr>
        <w:pStyle w:val="BodyText"/>
        <w:ind w:left="218"/>
        <w:jc w:val="both"/>
      </w:pPr>
      <w:r>
        <w:rPr>
          <w:u w:val="single"/>
        </w:rPr>
        <w:t>Temporary</w:t>
      </w:r>
      <w:r>
        <w:rPr>
          <w:spacing w:val="-11"/>
          <w:u w:val="single"/>
        </w:rPr>
        <w:t xml:space="preserve"> </w:t>
      </w:r>
      <w:r>
        <w:rPr>
          <w:u w:val="single"/>
        </w:rPr>
        <w:t>Work</w:t>
      </w:r>
      <w:r>
        <w:rPr>
          <w:spacing w:val="-10"/>
          <w:u w:val="single"/>
        </w:rPr>
        <w:t xml:space="preserve"> </w:t>
      </w:r>
      <w:r>
        <w:rPr>
          <w:u w:val="single"/>
        </w:rPr>
        <w:t>(Long</w:t>
      </w:r>
      <w:r>
        <w:rPr>
          <w:spacing w:val="-11"/>
          <w:u w:val="single"/>
        </w:rPr>
        <w:t xml:space="preserve"> </w:t>
      </w:r>
      <w:r>
        <w:rPr>
          <w:u w:val="single"/>
        </w:rPr>
        <w:t>Stay</w:t>
      </w:r>
      <w:r>
        <w:rPr>
          <w:spacing w:val="-12"/>
          <w:u w:val="single"/>
        </w:rPr>
        <w:t xml:space="preserve"> </w:t>
      </w:r>
      <w:r>
        <w:rPr>
          <w:u w:val="single"/>
        </w:rPr>
        <w:t>Activity)</w:t>
      </w:r>
      <w:r>
        <w:rPr>
          <w:spacing w:val="-11"/>
          <w:u w:val="single"/>
        </w:rPr>
        <w:t xml:space="preserve"> </w:t>
      </w:r>
      <w:r>
        <w:rPr>
          <w:u w:val="single"/>
        </w:rPr>
        <w:t>Visa</w:t>
      </w:r>
      <w:r>
        <w:rPr>
          <w:spacing w:val="-10"/>
          <w:u w:val="single"/>
        </w:rPr>
        <w:t xml:space="preserve"> </w:t>
      </w:r>
      <w:r>
        <w:rPr>
          <w:u w:val="single"/>
        </w:rPr>
        <w:t>(Subclass</w:t>
      </w:r>
      <w:r>
        <w:rPr>
          <w:spacing w:val="-11"/>
          <w:u w:val="single"/>
        </w:rPr>
        <w:t xml:space="preserve"> </w:t>
      </w:r>
      <w:r>
        <w:rPr>
          <w:spacing w:val="-4"/>
          <w:u w:val="single"/>
        </w:rPr>
        <w:t>401)</w:t>
      </w:r>
    </w:p>
    <w:p w:rsidR="00C279F1" w:rsidRDefault="002F1677">
      <w:pPr>
        <w:pStyle w:val="BodyText"/>
        <w:spacing w:before="120"/>
        <w:ind w:left="218" w:right="142"/>
        <w:jc w:val="both"/>
      </w:pPr>
      <w:r>
        <w:t>This proposal creates a single sponsored temporary work visa for certain longer stay specialised activities, including sporting, religious and exchange activities. The creation of this new visa would simplify the temporary residence program through consolidation of exchange, sport and religious work into a single visa with a common sponsorship</w:t>
      </w:r>
      <w:r>
        <w:rPr>
          <w:spacing w:val="-1"/>
        </w:rPr>
        <w:t xml:space="preserve"> </w:t>
      </w:r>
      <w:r>
        <w:t>framework.</w:t>
      </w:r>
      <w:r>
        <w:rPr>
          <w:spacing w:val="-1"/>
        </w:rPr>
        <w:t xml:space="preserve"> </w:t>
      </w:r>
      <w:r>
        <w:t>It</w:t>
      </w:r>
      <w:r>
        <w:rPr>
          <w:spacing w:val="-1"/>
        </w:rPr>
        <w:t xml:space="preserve"> </w:t>
      </w:r>
      <w:r>
        <w:t>would</w:t>
      </w:r>
      <w:r>
        <w:rPr>
          <w:spacing w:val="-2"/>
        </w:rPr>
        <w:t xml:space="preserve"> </w:t>
      </w:r>
      <w:r>
        <w:t>replace</w:t>
      </w:r>
      <w:r>
        <w:rPr>
          <w:spacing w:val="-2"/>
        </w:rPr>
        <w:t xml:space="preserve"> </w:t>
      </w:r>
      <w:r>
        <w:t>the</w:t>
      </w:r>
      <w:r>
        <w:rPr>
          <w:spacing w:val="-1"/>
        </w:rPr>
        <w:t xml:space="preserve"> </w:t>
      </w:r>
      <w:r>
        <w:t>Subclass</w:t>
      </w:r>
      <w:r>
        <w:rPr>
          <w:spacing w:val="-1"/>
        </w:rPr>
        <w:t xml:space="preserve"> </w:t>
      </w:r>
      <w:r>
        <w:t>411</w:t>
      </w:r>
      <w:r>
        <w:rPr>
          <w:spacing w:val="-1"/>
        </w:rPr>
        <w:t xml:space="preserve"> </w:t>
      </w:r>
      <w:r>
        <w:t>(Exchange)</w:t>
      </w:r>
      <w:r>
        <w:rPr>
          <w:spacing w:val="-1"/>
        </w:rPr>
        <w:t xml:space="preserve"> </w:t>
      </w:r>
      <w:r>
        <w:t>visa,</w:t>
      </w:r>
      <w:r>
        <w:rPr>
          <w:spacing w:val="-1"/>
        </w:rPr>
        <w:t xml:space="preserve"> </w:t>
      </w:r>
      <w:r>
        <w:t>Subclass 421 (Sport) visa and Subclass 428 (Religious Work) visa.</w:t>
      </w:r>
    </w:p>
    <w:p w:rsidR="00C279F1" w:rsidRDefault="00C279F1">
      <w:pPr>
        <w:pStyle w:val="BodyText"/>
        <w:spacing w:before="5"/>
        <w:rPr>
          <w:sz w:val="36"/>
        </w:rPr>
      </w:pPr>
    </w:p>
    <w:p w:rsidR="00C279F1" w:rsidRDefault="002F1677">
      <w:pPr>
        <w:pStyle w:val="BodyText"/>
        <w:ind w:left="218"/>
        <w:jc w:val="both"/>
      </w:pPr>
      <w:r>
        <w:rPr>
          <w:u w:val="single"/>
        </w:rPr>
        <w:t>Research</w:t>
      </w:r>
      <w:r>
        <w:rPr>
          <w:spacing w:val="-9"/>
          <w:u w:val="single"/>
        </w:rPr>
        <w:t xml:space="preserve"> </w:t>
      </w:r>
      <w:r>
        <w:rPr>
          <w:u w:val="single"/>
        </w:rPr>
        <w:t>and</w:t>
      </w:r>
      <w:r>
        <w:rPr>
          <w:spacing w:val="-8"/>
          <w:u w:val="single"/>
        </w:rPr>
        <w:t xml:space="preserve"> </w:t>
      </w:r>
      <w:r>
        <w:rPr>
          <w:u w:val="single"/>
        </w:rPr>
        <w:t>Training</w:t>
      </w:r>
      <w:r>
        <w:rPr>
          <w:spacing w:val="-8"/>
          <w:u w:val="single"/>
        </w:rPr>
        <w:t xml:space="preserve"> </w:t>
      </w:r>
      <w:r>
        <w:rPr>
          <w:u w:val="single"/>
        </w:rPr>
        <w:t>Visa</w:t>
      </w:r>
      <w:r>
        <w:rPr>
          <w:spacing w:val="-8"/>
          <w:u w:val="single"/>
        </w:rPr>
        <w:t xml:space="preserve"> </w:t>
      </w:r>
      <w:r>
        <w:rPr>
          <w:u w:val="single"/>
        </w:rPr>
        <w:t>(Subclass</w:t>
      </w:r>
      <w:r>
        <w:rPr>
          <w:spacing w:val="-8"/>
          <w:u w:val="single"/>
        </w:rPr>
        <w:t xml:space="preserve"> </w:t>
      </w:r>
      <w:r>
        <w:rPr>
          <w:spacing w:val="-4"/>
          <w:u w:val="single"/>
        </w:rPr>
        <w:t>402)</w:t>
      </w:r>
    </w:p>
    <w:p w:rsidR="00C279F1" w:rsidRDefault="002F1677">
      <w:pPr>
        <w:pStyle w:val="BodyText"/>
        <w:spacing w:before="120"/>
        <w:ind w:left="218" w:right="142"/>
        <w:jc w:val="both"/>
      </w:pPr>
      <w:r>
        <w:t>This proposal creates a single sponsored temporary visa for training and research activities with three streams reflecting existing arrangements for the entry of persons for training or research purposes, including professional development program participants, occupational trainees (including sports trainees) and visiting academics. This visa would replace the Subclass 419 (Visiting Academic) visa, the Subclass 442 (Occupational Trainee) visa and the Subclass 470 (Professional Development) visa.</w:t>
      </w:r>
      <w:r>
        <w:rPr>
          <w:spacing w:val="40"/>
        </w:rPr>
        <w:t xml:space="preserve"> </w:t>
      </w:r>
      <w:r>
        <w:t>In addition, the existing provision in the Subclass 421 (Sport) visa for sports trainees would be removed and sports trainees would use the new visa. Importantly, the existing nomination requirement for visiting academics would be removed in recognition of the ‘low risk’ nature of this caseload. This would reduce administrative costs for the university sector.</w:t>
      </w:r>
    </w:p>
    <w:p w:rsidR="00C279F1" w:rsidRDefault="00C279F1">
      <w:pPr>
        <w:pStyle w:val="BodyText"/>
        <w:spacing w:before="5"/>
        <w:rPr>
          <w:sz w:val="36"/>
        </w:rPr>
      </w:pPr>
    </w:p>
    <w:p w:rsidR="00C279F1" w:rsidRDefault="002F1677">
      <w:pPr>
        <w:pStyle w:val="BodyText"/>
        <w:ind w:left="218"/>
        <w:jc w:val="both"/>
      </w:pPr>
      <w:r>
        <w:rPr>
          <w:u w:val="single"/>
        </w:rPr>
        <w:t>Temporary</w:t>
      </w:r>
      <w:r>
        <w:rPr>
          <w:spacing w:val="-5"/>
          <w:u w:val="single"/>
        </w:rPr>
        <w:t xml:space="preserve"> </w:t>
      </w:r>
      <w:r>
        <w:rPr>
          <w:u w:val="single"/>
        </w:rPr>
        <w:t>Work</w:t>
      </w:r>
      <w:r>
        <w:rPr>
          <w:spacing w:val="-4"/>
          <w:u w:val="single"/>
        </w:rPr>
        <w:t xml:space="preserve"> </w:t>
      </w:r>
      <w:r>
        <w:rPr>
          <w:u w:val="single"/>
        </w:rPr>
        <w:t>(International</w:t>
      </w:r>
      <w:r>
        <w:rPr>
          <w:spacing w:val="-4"/>
          <w:u w:val="single"/>
        </w:rPr>
        <w:t xml:space="preserve"> </w:t>
      </w:r>
      <w:r>
        <w:rPr>
          <w:u w:val="single"/>
        </w:rPr>
        <w:t>Relations)</w:t>
      </w:r>
      <w:r>
        <w:rPr>
          <w:spacing w:val="-4"/>
          <w:u w:val="single"/>
        </w:rPr>
        <w:t xml:space="preserve"> </w:t>
      </w:r>
      <w:r>
        <w:rPr>
          <w:u w:val="single"/>
        </w:rPr>
        <w:t>Visa</w:t>
      </w:r>
      <w:r>
        <w:rPr>
          <w:spacing w:val="-4"/>
          <w:u w:val="single"/>
        </w:rPr>
        <w:t xml:space="preserve"> </w:t>
      </w:r>
      <w:r>
        <w:rPr>
          <w:u w:val="single"/>
        </w:rPr>
        <w:t>(Subclass</w:t>
      </w:r>
      <w:r>
        <w:rPr>
          <w:spacing w:val="-4"/>
          <w:u w:val="single"/>
        </w:rPr>
        <w:t xml:space="preserve"> 403)</w:t>
      </w:r>
    </w:p>
    <w:p w:rsidR="00C279F1" w:rsidRDefault="002F1677">
      <w:pPr>
        <w:pStyle w:val="BodyText"/>
        <w:spacing w:before="120"/>
        <w:ind w:left="218" w:right="143"/>
        <w:jc w:val="both"/>
      </w:pPr>
      <w:r>
        <w:t>This proposal creates an International Relations visa for existing temporary visa arrangements that serve Australia’s international relations interests. The new visa would replace the following visas/provisions:</w:t>
      </w:r>
    </w:p>
    <w:p w:rsidR="00C279F1" w:rsidRDefault="00C279F1">
      <w:pPr>
        <w:pStyle w:val="BodyText"/>
      </w:pPr>
    </w:p>
    <w:p w:rsidR="00C279F1" w:rsidRDefault="002F1677">
      <w:pPr>
        <w:pStyle w:val="ListParagraph"/>
        <w:numPr>
          <w:ilvl w:val="0"/>
          <w:numId w:val="3"/>
        </w:numPr>
        <w:tabs>
          <w:tab w:val="left" w:pos="938"/>
          <w:tab w:val="left" w:pos="939"/>
        </w:tabs>
        <w:jc w:val="left"/>
        <w:rPr>
          <w:sz w:val="24"/>
        </w:rPr>
      </w:pPr>
      <w:r>
        <w:rPr>
          <w:sz w:val="24"/>
        </w:rPr>
        <w:t>Subclass</w:t>
      </w:r>
      <w:r>
        <w:rPr>
          <w:spacing w:val="-4"/>
          <w:sz w:val="24"/>
        </w:rPr>
        <w:t xml:space="preserve"> </w:t>
      </w:r>
      <w:r>
        <w:rPr>
          <w:sz w:val="24"/>
        </w:rPr>
        <w:t>415</w:t>
      </w:r>
      <w:r>
        <w:rPr>
          <w:spacing w:val="-2"/>
          <w:sz w:val="24"/>
        </w:rPr>
        <w:t xml:space="preserve"> </w:t>
      </w:r>
      <w:r>
        <w:rPr>
          <w:sz w:val="24"/>
        </w:rPr>
        <w:t>(Foreign</w:t>
      </w:r>
      <w:r>
        <w:rPr>
          <w:spacing w:val="-1"/>
          <w:sz w:val="24"/>
        </w:rPr>
        <w:t xml:space="preserve"> </w:t>
      </w:r>
      <w:r>
        <w:rPr>
          <w:sz w:val="24"/>
        </w:rPr>
        <w:t>Government</w:t>
      </w:r>
      <w:r>
        <w:rPr>
          <w:spacing w:val="-2"/>
          <w:sz w:val="24"/>
        </w:rPr>
        <w:t xml:space="preserve"> </w:t>
      </w:r>
      <w:r>
        <w:rPr>
          <w:sz w:val="24"/>
        </w:rPr>
        <w:t>Agency)</w:t>
      </w:r>
      <w:r>
        <w:rPr>
          <w:spacing w:val="-1"/>
          <w:sz w:val="24"/>
        </w:rPr>
        <w:t xml:space="preserve"> </w:t>
      </w:r>
      <w:r>
        <w:rPr>
          <w:spacing w:val="-2"/>
          <w:sz w:val="24"/>
        </w:rPr>
        <w:t>visa;</w:t>
      </w:r>
    </w:p>
    <w:p w:rsidR="00C279F1" w:rsidRDefault="002F1677">
      <w:pPr>
        <w:pStyle w:val="ListParagraph"/>
        <w:numPr>
          <w:ilvl w:val="0"/>
          <w:numId w:val="3"/>
        </w:numPr>
        <w:tabs>
          <w:tab w:val="left" w:pos="938"/>
          <w:tab w:val="left" w:pos="939"/>
        </w:tabs>
        <w:jc w:val="left"/>
        <w:rPr>
          <w:sz w:val="24"/>
        </w:rPr>
      </w:pPr>
      <w:r>
        <w:rPr>
          <w:sz w:val="24"/>
        </w:rPr>
        <w:t>Subclass</w:t>
      </w:r>
      <w:r>
        <w:rPr>
          <w:spacing w:val="-8"/>
          <w:sz w:val="24"/>
        </w:rPr>
        <w:t xml:space="preserve"> </w:t>
      </w:r>
      <w:r>
        <w:rPr>
          <w:sz w:val="24"/>
        </w:rPr>
        <w:t>406</w:t>
      </w:r>
      <w:r>
        <w:rPr>
          <w:spacing w:val="-5"/>
          <w:sz w:val="24"/>
        </w:rPr>
        <w:t xml:space="preserve"> </w:t>
      </w:r>
      <w:r>
        <w:rPr>
          <w:sz w:val="24"/>
        </w:rPr>
        <w:t>(Government</w:t>
      </w:r>
      <w:r>
        <w:rPr>
          <w:spacing w:val="-5"/>
          <w:sz w:val="24"/>
        </w:rPr>
        <w:t xml:space="preserve"> </w:t>
      </w:r>
      <w:r>
        <w:rPr>
          <w:sz w:val="24"/>
        </w:rPr>
        <w:t>Agreement)</w:t>
      </w:r>
      <w:r>
        <w:rPr>
          <w:spacing w:val="-5"/>
          <w:sz w:val="24"/>
        </w:rPr>
        <w:t xml:space="preserve"> </w:t>
      </w:r>
      <w:r>
        <w:rPr>
          <w:spacing w:val="-2"/>
          <w:sz w:val="24"/>
        </w:rPr>
        <w:t>visa;</w:t>
      </w:r>
    </w:p>
    <w:p w:rsidR="00C279F1" w:rsidRDefault="002F1677">
      <w:pPr>
        <w:pStyle w:val="ListParagraph"/>
        <w:numPr>
          <w:ilvl w:val="0"/>
          <w:numId w:val="3"/>
        </w:numPr>
        <w:tabs>
          <w:tab w:val="left" w:pos="938"/>
          <w:tab w:val="left" w:pos="939"/>
        </w:tabs>
        <w:jc w:val="left"/>
        <w:rPr>
          <w:sz w:val="24"/>
        </w:rPr>
      </w:pPr>
      <w:r>
        <w:rPr>
          <w:sz w:val="24"/>
        </w:rPr>
        <w:t>Subclass</w:t>
      </w:r>
      <w:r>
        <w:rPr>
          <w:spacing w:val="-8"/>
          <w:sz w:val="24"/>
        </w:rPr>
        <w:t xml:space="preserve"> </w:t>
      </w:r>
      <w:r>
        <w:rPr>
          <w:sz w:val="24"/>
        </w:rPr>
        <w:t>426</w:t>
      </w:r>
      <w:r>
        <w:rPr>
          <w:spacing w:val="-6"/>
          <w:sz w:val="24"/>
        </w:rPr>
        <w:t xml:space="preserve"> </w:t>
      </w:r>
      <w:r>
        <w:rPr>
          <w:sz w:val="24"/>
        </w:rPr>
        <w:t>Domestic</w:t>
      </w:r>
      <w:r>
        <w:rPr>
          <w:spacing w:val="-6"/>
          <w:sz w:val="24"/>
        </w:rPr>
        <w:t xml:space="preserve"> </w:t>
      </w:r>
      <w:r>
        <w:rPr>
          <w:sz w:val="24"/>
        </w:rPr>
        <w:t>Worker</w:t>
      </w:r>
      <w:r>
        <w:rPr>
          <w:spacing w:val="-6"/>
          <w:sz w:val="24"/>
        </w:rPr>
        <w:t xml:space="preserve"> </w:t>
      </w:r>
      <w:r>
        <w:rPr>
          <w:sz w:val="24"/>
        </w:rPr>
        <w:t>(Diplomatic</w:t>
      </w:r>
      <w:r>
        <w:rPr>
          <w:spacing w:val="-6"/>
          <w:sz w:val="24"/>
        </w:rPr>
        <w:t xml:space="preserve"> </w:t>
      </w:r>
      <w:r>
        <w:rPr>
          <w:sz w:val="24"/>
        </w:rPr>
        <w:t>and</w:t>
      </w:r>
      <w:r>
        <w:rPr>
          <w:spacing w:val="-6"/>
          <w:sz w:val="24"/>
        </w:rPr>
        <w:t xml:space="preserve"> </w:t>
      </w:r>
      <w:r>
        <w:rPr>
          <w:sz w:val="24"/>
        </w:rPr>
        <w:t>Consular)</w:t>
      </w:r>
      <w:r>
        <w:rPr>
          <w:spacing w:val="-6"/>
          <w:sz w:val="24"/>
        </w:rPr>
        <w:t xml:space="preserve"> </w:t>
      </w:r>
      <w:r>
        <w:rPr>
          <w:sz w:val="24"/>
        </w:rPr>
        <w:t>visa;</w:t>
      </w:r>
      <w:r>
        <w:rPr>
          <w:spacing w:val="-6"/>
          <w:sz w:val="24"/>
        </w:rPr>
        <w:t xml:space="preserve"> </w:t>
      </w:r>
      <w:r>
        <w:rPr>
          <w:spacing w:val="-5"/>
          <w:sz w:val="24"/>
        </w:rPr>
        <w:t>and</w:t>
      </w:r>
    </w:p>
    <w:p w:rsidR="00C279F1" w:rsidRDefault="002F1677">
      <w:pPr>
        <w:pStyle w:val="ListParagraph"/>
        <w:numPr>
          <w:ilvl w:val="0"/>
          <w:numId w:val="3"/>
        </w:numPr>
        <w:tabs>
          <w:tab w:val="left" w:pos="939"/>
        </w:tabs>
        <w:ind w:right="194" w:hanging="360"/>
        <w:rPr>
          <w:i/>
          <w:sz w:val="24"/>
        </w:rPr>
      </w:pPr>
      <w:r>
        <w:rPr>
          <w:sz w:val="24"/>
        </w:rPr>
        <w:t xml:space="preserve">Persons accorded privileges and immunities under one or the other of the </w:t>
      </w:r>
      <w:r>
        <w:rPr>
          <w:i/>
          <w:sz w:val="24"/>
        </w:rPr>
        <w:t xml:space="preserve">International Organisations (Privileges and Immunities) Act 1963 </w:t>
      </w:r>
      <w:r>
        <w:rPr>
          <w:sz w:val="24"/>
        </w:rPr>
        <w:t xml:space="preserve">or the </w:t>
      </w:r>
      <w:r>
        <w:rPr>
          <w:i/>
          <w:sz w:val="24"/>
        </w:rPr>
        <w:t>Overseas Missions (Privileges and Immunities) Act 1995):</w:t>
      </w:r>
    </w:p>
    <w:p w:rsidR="00C279F1" w:rsidRDefault="002F1677">
      <w:pPr>
        <w:pStyle w:val="ListParagraph"/>
        <w:numPr>
          <w:ilvl w:val="1"/>
          <w:numId w:val="3"/>
        </w:numPr>
        <w:tabs>
          <w:tab w:val="left" w:pos="1659"/>
        </w:tabs>
        <w:spacing w:line="287" w:lineRule="exact"/>
        <w:rPr>
          <w:sz w:val="24"/>
        </w:rPr>
      </w:pPr>
      <w:r>
        <w:rPr>
          <w:sz w:val="24"/>
        </w:rPr>
        <w:t>Subclass</w:t>
      </w:r>
      <w:r>
        <w:rPr>
          <w:spacing w:val="-8"/>
          <w:sz w:val="24"/>
        </w:rPr>
        <w:t xml:space="preserve"> </w:t>
      </w:r>
      <w:r>
        <w:rPr>
          <w:sz w:val="24"/>
        </w:rPr>
        <w:t>456</w:t>
      </w:r>
      <w:r>
        <w:rPr>
          <w:spacing w:val="-5"/>
          <w:sz w:val="24"/>
        </w:rPr>
        <w:t xml:space="preserve"> </w:t>
      </w:r>
      <w:r>
        <w:rPr>
          <w:sz w:val="24"/>
        </w:rPr>
        <w:t>(Business</w:t>
      </w:r>
      <w:r>
        <w:rPr>
          <w:spacing w:val="-6"/>
          <w:sz w:val="24"/>
        </w:rPr>
        <w:t xml:space="preserve"> </w:t>
      </w:r>
      <w:r>
        <w:rPr>
          <w:sz w:val="24"/>
        </w:rPr>
        <w:t>Short</w:t>
      </w:r>
      <w:r>
        <w:rPr>
          <w:spacing w:val="-5"/>
          <w:sz w:val="24"/>
        </w:rPr>
        <w:t xml:space="preserve"> </w:t>
      </w:r>
      <w:r>
        <w:rPr>
          <w:sz w:val="24"/>
        </w:rPr>
        <w:t>Stay)</w:t>
      </w:r>
      <w:r>
        <w:rPr>
          <w:spacing w:val="-6"/>
          <w:sz w:val="24"/>
        </w:rPr>
        <w:t xml:space="preserve"> </w:t>
      </w:r>
      <w:r>
        <w:rPr>
          <w:sz w:val="24"/>
        </w:rPr>
        <w:t>visa;</w:t>
      </w:r>
      <w:r>
        <w:rPr>
          <w:spacing w:val="-5"/>
          <w:sz w:val="24"/>
        </w:rPr>
        <w:t xml:space="preserve"> and</w:t>
      </w:r>
    </w:p>
    <w:p w:rsidR="00C279F1" w:rsidRDefault="002F1677">
      <w:pPr>
        <w:pStyle w:val="ListParagraph"/>
        <w:numPr>
          <w:ilvl w:val="1"/>
          <w:numId w:val="3"/>
        </w:numPr>
        <w:tabs>
          <w:tab w:val="left" w:pos="1659"/>
        </w:tabs>
        <w:spacing w:line="287" w:lineRule="exact"/>
        <w:rPr>
          <w:sz w:val="24"/>
        </w:rPr>
      </w:pPr>
      <w:r>
        <w:rPr>
          <w:sz w:val="24"/>
        </w:rPr>
        <w:t>Subclass</w:t>
      </w:r>
      <w:r>
        <w:rPr>
          <w:spacing w:val="-8"/>
          <w:sz w:val="24"/>
        </w:rPr>
        <w:t xml:space="preserve"> </w:t>
      </w:r>
      <w:r>
        <w:rPr>
          <w:sz w:val="24"/>
        </w:rPr>
        <w:t>457</w:t>
      </w:r>
      <w:r>
        <w:rPr>
          <w:spacing w:val="-6"/>
          <w:sz w:val="24"/>
        </w:rPr>
        <w:t xml:space="preserve"> </w:t>
      </w:r>
      <w:r>
        <w:rPr>
          <w:sz w:val="24"/>
        </w:rPr>
        <w:t>(Business</w:t>
      </w:r>
      <w:r>
        <w:rPr>
          <w:spacing w:val="-5"/>
          <w:sz w:val="24"/>
        </w:rPr>
        <w:t xml:space="preserve"> </w:t>
      </w:r>
      <w:r>
        <w:rPr>
          <w:sz w:val="24"/>
        </w:rPr>
        <w:t>Long</w:t>
      </w:r>
      <w:r>
        <w:rPr>
          <w:spacing w:val="-6"/>
          <w:sz w:val="24"/>
        </w:rPr>
        <w:t xml:space="preserve"> </w:t>
      </w:r>
      <w:r>
        <w:rPr>
          <w:sz w:val="24"/>
        </w:rPr>
        <w:t>Stay)</w:t>
      </w:r>
      <w:r>
        <w:rPr>
          <w:spacing w:val="-5"/>
          <w:sz w:val="24"/>
        </w:rPr>
        <w:t xml:space="preserve"> </w:t>
      </w:r>
      <w:r>
        <w:rPr>
          <w:spacing w:val="-2"/>
          <w:sz w:val="24"/>
        </w:rPr>
        <w:t>visa).</w:t>
      </w:r>
    </w:p>
    <w:p w:rsidR="00C279F1" w:rsidRDefault="00C279F1">
      <w:pPr>
        <w:pStyle w:val="BodyText"/>
        <w:spacing w:before="1"/>
        <w:rPr>
          <w:sz w:val="22"/>
        </w:rPr>
      </w:pPr>
    </w:p>
    <w:p w:rsidR="00C279F1" w:rsidRDefault="002F1677">
      <w:pPr>
        <w:pStyle w:val="BodyText"/>
        <w:ind w:left="218" w:right="195"/>
        <w:jc w:val="both"/>
      </w:pPr>
      <w:r>
        <w:t xml:space="preserve">The Subclass 995 (Diplomatic) visa would remain as a separate visa in support of Australia’s obligations under the Vienna Conventions on Diplomatic and Consular </w:t>
      </w:r>
      <w:r>
        <w:rPr>
          <w:spacing w:val="-2"/>
        </w:rPr>
        <w:t>Relations.</w:t>
      </w:r>
    </w:p>
    <w:p w:rsidR="00C279F1" w:rsidRDefault="00C279F1">
      <w:pPr>
        <w:jc w:val="both"/>
        <w:sectPr w:rsidR="00C279F1">
          <w:pgSz w:w="11910" w:h="16840"/>
          <w:pgMar w:top="1240" w:right="1220" w:bottom="980" w:left="1200" w:header="714" w:footer="782" w:gutter="0"/>
          <w:cols w:space="720"/>
        </w:sectPr>
      </w:pPr>
    </w:p>
    <w:p w:rsidR="00C279F1" w:rsidRDefault="00C279F1">
      <w:pPr>
        <w:pStyle w:val="BodyText"/>
        <w:spacing w:before="3"/>
        <w:rPr>
          <w:sz w:val="16"/>
        </w:rPr>
      </w:pPr>
    </w:p>
    <w:p w:rsidR="00C279F1" w:rsidRDefault="002F1677">
      <w:pPr>
        <w:pStyle w:val="BodyText"/>
        <w:spacing w:before="92"/>
        <w:ind w:left="218"/>
      </w:pPr>
      <w:bookmarkStart w:id="21" w:name="_bookmark7"/>
      <w:bookmarkEnd w:id="21"/>
      <w:r>
        <w:rPr>
          <w:u w:val="single"/>
        </w:rPr>
        <w:t>Temporary</w:t>
      </w:r>
      <w:r>
        <w:rPr>
          <w:spacing w:val="-7"/>
          <w:u w:val="single"/>
        </w:rPr>
        <w:t xml:space="preserve"> </w:t>
      </w:r>
      <w:r>
        <w:rPr>
          <w:u w:val="single"/>
        </w:rPr>
        <w:t>Work</w:t>
      </w:r>
      <w:r>
        <w:rPr>
          <w:spacing w:val="-6"/>
          <w:u w:val="single"/>
        </w:rPr>
        <w:t xml:space="preserve"> </w:t>
      </w:r>
      <w:r>
        <w:rPr>
          <w:u w:val="single"/>
        </w:rPr>
        <w:t>(Long</w:t>
      </w:r>
      <w:r>
        <w:rPr>
          <w:spacing w:val="-7"/>
          <w:u w:val="single"/>
        </w:rPr>
        <w:t xml:space="preserve"> </w:t>
      </w:r>
      <w:r>
        <w:rPr>
          <w:u w:val="single"/>
        </w:rPr>
        <w:t>Stay</w:t>
      </w:r>
      <w:r>
        <w:rPr>
          <w:spacing w:val="-7"/>
          <w:u w:val="single"/>
        </w:rPr>
        <w:t xml:space="preserve"> </w:t>
      </w:r>
      <w:r>
        <w:rPr>
          <w:u w:val="single"/>
        </w:rPr>
        <w:t>–</w:t>
      </w:r>
      <w:r>
        <w:rPr>
          <w:spacing w:val="-6"/>
          <w:u w:val="single"/>
        </w:rPr>
        <w:t xml:space="preserve"> </w:t>
      </w:r>
      <w:r>
        <w:rPr>
          <w:u w:val="single"/>
        </w:rPr>
        <w:t>Skilled)</w:t>
      </w:r>
      <w:r>
        <w:rPr>
          <w:spacing w:val="-7"/>
          <w:u w:val="single"/>
        </w:rPr>
        <w:t xml:space="preserve"> </w:t>
      </w:r>
      <w:r>
        <w:rPr>
          <w:u w:val="single"/>
        </w:rPr>
        <w:t>(Subclass</w:t>
      </w:r>
      <w:r>
        <w:rPr>
          <w:spacing w:val="-6"/>
          <w:u w:val="single"/>
        </w:rPr>
        <w:t xml:space="preserve"> </w:t>
      </w:r>
      <w:r>
        <w:rPr>
          <w:spacing w:val="-4"/>
          <w:u w:val="single"/>
        </w:rPr>
        <w:t>457)</w:t>
      </w:r>
    </w:p>
    <w:p w:rsidR="00C279F1" w:rsidRDefault="00C279F1">
      <w:pPr>
        <w:pStyle w:val="BodyText"/>
        <w:rPr>
          <w:sz w:val="16"/>
        </w:rPr>
      </w:pPr>
    </w:p>
    <w:p w:rsidR="00C279F1" w:rsidRDefault="002F1677">
      <w:pPr>
        <w:pStyle w:val="BodyText"/>
        <w:spacing w:before="92"/>
        <w:ind w:left="218" w:right="194"/>
        <w:jc w:val="both"/>
      </w:pPr>
      <w:r>
        <w:t>This proposal would rename and streamline the existing Business (Long Stay) visa</w:t>
      </w:r>
      <w:r>
        <w:rPr>
          <w:spacing w:val="40"/>
        </w:rPr>
        <w:t xml:space="preserve"> </w:t>
      </w:r>
      <w:r>
        <w:t>by removing obsolete provisions and relocating others to visas which more appropriately deal with the intent of those provisions.</w:t>
      </w:r>
      <w:r>
        <w:rPr>
          <w:spacing w:val="40"/>
        </w:rPr>
        <w:t xml:space="preserve"> </w:t>
      </w:r>
      <w:r>
        <w:t>Additionally, it is proposed to provide for the entry to Australia of private domestic workers employed by certain Subclass 457 visa holders within the labour agreement provisions of the Subclass 457 visa.</w:t>
      </w:r>
      <w:r>
        <w:rPr>
          <w:spacing w:val="40"/>
        </w:rPr>
        <w:t xml:space="preserve"> </w:t>
      </w:r>
      <w:r>
        <w:t>This would facilitate the repeal of the Subclass 427 Domestic Worker (Executive) visa.</w:t>
      </w:r>
    </w:p>
    <w:p w:rsidR="00C279F1" w:rsidRDefault="00C279F1">
      <w:pPr>
        <w:pStyle w:val="BodyText"/>
      </w:pPr>
    </w:p>
    <w:p w:rsidR="00C279F1" w:rsidRDefault="002F1677">
      <w:pPr>
        <w:pStyle w:val="BodyText"/>
        <w:ind w:left="218" w:right="194"/>
        <w:jc w:val="both"/>
      </w:pPr>
      <w:r>
        <w:t>Following the repeal of the Media and Film Staff visa, journalists would be required to use the Business (Long Stay) visa.</w:t>
      </w:r>
      <w:r>
        <w:rPr>
          <w:spacing w:val="40"/>
        </w:rPr>
        <w:t xml:space="preserve"> </w:t>
      </w:r>
      <w:r>
        <w:t>Following incorporation of provisions for medical professionals into the Subclass 457 visa on 14 September 2009, the Medical Practitioner (Subclass 422) visa was closed to new applicants on 1 July 2010, other than family members wishing to join visa holders already in Australia.</w:t>
      </w:r>
    </w:p>
    <w:p w:rsidR="00C279F1" w:rsidRDefault="00C279F1">
      <w:pPr>
        <w:pStyle w:val="BodyText"/>
        <w:spacing w:before="5"/>
        <w:rPr>
          <w:sz w:val="36"/>
        </w:rPr>
      </w:pPr>
    </w:p>
    <w:p w:rsidR="00C279F1" w:rsidRDefault="002F1677">
      <w:pPr>
        <w:pStyle w:val="BodyText"/>
        <w:ind w:left="218"/>
        <w:jc w:val="both"/>
      </w:pPr>
      <w:r>
        <w:rPr>
          <w:u w:val="single"/>
        </w:rPr>
        <w:t>Temporary</w:t>
      </w:r>
      <w:r>
        <w:rPr>
          <w:spacing w:val="-8"/>
          <w:u w:val="single"/>
        </w:rPr>
        <w:t xml:space="preserve"> </w:t>
      </w:r>
      <w:r>
        <w:rPr>
          <w:u w:val="single"/>
        </w:rPr>
        <w:t>Work</w:t>
      </w:r>
      <w:r>
        <w:rPr>
          <w:spacing w:val="-7"/>
          <w:u w:val="single"/>
        </w:rPr>
        <w:t xml:space="preserve"> </w:t>
      </w:r>
      <w:r>
        <w:rPr>
          <w:u w:val="single"/>
        </w:rPr>
        <w:t>(Entertainment</w:t>
      </w:r>
      <w:r>
        <w:rPr>
          <w:spacing w:val="-7"/>
          <w:u w:val="single"/>
        </w:rPr>
        <w:t xml:space="preserve"> </w:t>
      </w:r>
      <w:r>
        <w:rPr>
          <w:u w:val="single"/>
        </w:rPr>
        <w:t>visa)</w:t>
      </w:r>
      <w:r>
        <w:rPr>
          <w:spacing w:val="-7"/>
          <w:u w:val="single"/>
        </w:rPr>
        <w:t xml:space="preserve"> </w:t>
      </w:r>
      <w:r>
        <w:rPr>
          <w:u w:val="single"/>
        </w:rPr>
        <w:t>(Subclass</w:t>
      </w:r>
      <w:r>
        <w:rPr>
          <w:spacing w:val="-7"/>
          <w:u w:val="single"/>
        </w:rPr>
        <w:t xml:space="preserve"> </w:t>
      </w:r>
      <w:r>
        <w:rPr>
          <w:spacing w:val="-4"/>
          <w:u w:val="single"/>
        </w:rPr>
        <w:t>420)</w:t>
      </w:r>
    </w:p>
    <w:p w:rsidR="00C279F1" w:rsidRDefault="002F1677">
      <w:pPr>
        <w:pStyle w:val="BodyText"/>
        <w:spacing w:before="120"/>
        <w:ind w:left="218" w:right="195"/>
        <w:jc w:val="both"/>
      </w:pPr>
      <w:r>
        <w:t>This visa is for people to work in the Australian entertainment industry; in film, television or live productions in either a performance or behind-the scenes role, such as directors, producers and other production personnel. It is proposed to retain this visa because of its vital role in supporting Australia’s entertainment industry and its unique processing requirements which include a requirement for union consultation and an assessment of the ‘net employment benefit’ to the industry.</w:t>
      </w:r>
    </w:p>
    <w:p w:rsidR="00C279F1" w:rsidRDefault="00C279F1">
      <w:pPr>
        <w:pStyle w:val="BodyText"/>
        <w:spacing w:before="10"/>
        <w:rPr>
          <w:sz w:val="23"/>
        </w:rPr>
      </w:pPr>
    </w:p>
    <w:p w:rsidR="00C279F1" w:rsidRDefault="002F1677">
      <w:pPr>
        <w:pStyle w:val="BodyText"/>
        <w:spacing w:before="1"/>
        <w:ind w:left="218" w:right="193"/>
        <w:jc w:val="both"/>
      </w:pPr>
      <w:r>
        <w:t>While this visa would be retained, the nomination criteria would be amended to provide a long stay pathway for persons making a documentary or commercial in Australia that would be shown ‘exclusively overseas’. This follows the repeal of the Media and Film Staff visa. In addition, there is some scope to rationalise</w:t>
      </w:r>
      <w:r>
        <w:rPr>
          <w:spacing w:val="40"/>
        </w:rPr>
        <w:t xml:space="preserve"> </w:t>
      </w:r>
      <w:r>
        <w:t>requirements by reducing duplication across the various nomination streams.</w:t>
      </w:r>
    </w:p>
    <w:p w:rsidR="00C279F1" w:rsidRDefault="00C279F1">
      <w:pPr>
        <w:pStyle w:val="BodyText"/>
        <w:spacing w:before="6"/>
        <w:rPr>
          <w:sz w:val="31"/>
        </w:rPr>
      </w:pPr>
    </w:p>
    <w:p w:rsidR="00C279F1" w:rsidRDefault="002F1677">
      <w:pPr>
        <w:pStyle w:val="Heading4"/>
        <w:numPr>
          <w:ilvl w:val="2"/>
          <w:numId w:val="4"/>
        </w:numPr>
        <w:tabs>
          <w:tab w:val="left" w:pos="939"/>
        </w:tabs>
        <w:ind w:left="938"/>
      </w:pPr>
      <w:bookmarkStart w:id="22" w:name="4.5.3_Repealed_Visas"/>
      <w:bookmarkEnd w:id="22"/>
      <w:r>
        <w:t>Repealed</w:t>
      </w:r>
      <w:r>
        <w:rPr>
          <w:spacing w:val="-8"/>
        </w:rPr>
        <w:t xml:space="preserve"> </w:t>
      </w:r>
      <w:r>
        <w:rPr>
          <w:spacing w:val="-2"/>
        </w:rPr>
        <w:t>Visas</w:t>
      </w:r>
    </w:p>
    <w:p w:rsidR="00C279F1" w:rsidRDefault="00C279F1">
      <w:pPr>
        <w:pStyle w:val="BodyText"/>
        <w:spacing w:before="11"/>
        <w:rPr>
          <w:b/>
          <w:sz w:val="28"/>
        </w:rPr>
      </w:pPr>
    </w:p>
    <w:p w:rsidR="00C279F1" w:rsidRDefault="002F1677">
      <w:pPr>
        <w:pStyle w:val="BodyText"/>
        <w:ind w:left="218"/>
        <w:jc w:val="both"/>
      </w:pPr>
      <w:r>
        <w:rPr>
          <w:u w:val="single"/>
        </w:rPr>
        <w:t>Media</w:t>
      </w:r>
      <w:r>
        <w:rPr>
          <w:spacing w:val="-4"/>
          <w:u w:val="single"/>
        </w:rPr>
        <w:t xml:space="preserve"> </w:t>
      </w:r>
      <w:r>
        <w:rPr>
          <w:u w:val="single"/>
        </w:rPr>
        <w:t>and</w:t>
      </w:r>
      <w:r>
        <w:rPr>
          <w:spacing w:val="-4"/>
          <w:u w:val="single"/>
        </w:rPr>
        <w:t xml:space="preserve"> </w:t>
      </w:r>
      <w:r>
        <w:rPr>
          <w:u w:val="single"/>
        </w:rPr>
        <w:t>Film</w:t>
      </w:r>
      <w:r>
        <w:rPr>
          <w:spacing w:val="-4"/>
          <w:u w:val="single"/>
        </w:rPr>
        <w:t xml:space="preserve"> </w:t>
      </w:r>
      <w:r>
        <w:rPr>
          <w:u w:val="single"/>
        </w:rPr>
        <w:t>Staff</w:t>
      </w:r>
      <w:r>
        <w:rPr>
          <w:spacing w:val="-4"/>
          <w:u w:val="single"/>
        </w:rPr>
        <w:t xml:space="preserve"> </w:t>
      </w:r>
      <w:r>
        <w:rPr>
          <w:u w:val="single"/>
        </w:rPr>
        <w:t>Visa</w:t>
      </w:r>
      <w:r>
        <w:rPr>
          <w:spacing w:val="-4"/>
          <w:u w:val="single"/>
        </w:rPr>
        <w:t xml:space="preserve"> </w:t>
      </w:r>
      <w:r>
        <w:rPr>
          <w:u w:val="single"/>
        </w:rPr>
        <w:t>(Subclass</w:t>
      </w:r>
      <w:r>
        <w:rPr>
          <w:spacing w:val="-4"/>
          <w:u w:val="single"/>
        </w:rPr>
        <w:t xml:space="preserve"> 423)</w:t>
      </w:r>
    </w:p>
    <w:p w:rsidR="00C279F1" w:rsidRDefault="002F1677">
      <w:pPr>
        <w:pStyle w:val="BodyText"/>
        <w:spacing w:before="120"/>
        <w:ind w:left="218" w:right="194"/>
        <w:jc w:val="both"/>
      </w:pPr>
      <w:r>
        <w:t>This visa is currently used by certain documentary and commercial makers and journalists. Current arrangements for the entry of these people are unnecessarily complicated, with clients entering on a number of different visas, depending on the intended length and purpose of stay. Documentary and commercial makers, for example, can enter Australia on the Media and Film Staff visa or a Business (Short Stay) visa (if the documentary or commercial is “exclusively for overseas use”) or an Entertainment visa (if the documentary or commercial will be shown in Australia). Journalists may enter on a Media and Film Staff visa or a Business (Long Stay) visa.</w:t>
      </w:r>
    </w:p>
    <w:p w:rsidR="00C279F1" w:rsidRDefault="00C279F1">
      <w:pPr>
        <w:pStyle w:val="BodyText"/>
        <w:spacing w:before="5"/>
        <w:rPr>
          <w:sz w:val="34"/>
        </w:rPr>
      </w:pPr>
    </w:p>
    <w:p w:rsidR="00C279F1" w:rsidRDefault="002F1677">
      <w:pPr>
        <w:pStyle w:val="BodyText"/>
        <w:ind w:left="218" w:right="195"/>
        <w:jc w:val="both"/>
      </w:pPr>
      <w:r>
        <w:t>Repeal of the Media and Film Staff visa would simplify entry arrangements for these two client groups. For short stays, they would be able to use the proposed new Short Stay Activity visa. For longer stays, journalists would use the Business (Long Stay) visa and documentary and commercial makers would use the Entertainment visa.</w:t>
      </w:r>
    </w:p>
    <w:p w:rsidR="00C279F1" w:rsidRDefault="00C279F1">
      <w:pPr>
        <w:jc w:val="both"/>
        <w:sectPr w:rsidR="00C279F1">
          <w:pgSz w:w="11910" w:h="16840"/>
          <w:pgMar w:top="1240" w:right="1220" w:bottom="980" w:left="1200" w:header="714" w:footer="782" w:gutter="0"/>
          <w:cols w:space="720"/>
        </w:sectPr>
      </w:pPr>
    </w:p>
    <w:p w:rsidR="00C279F1" w:rsidRDefault="00C279F1">
      <w:pPr>
        <w:pStyle w:val="BodyText"/>
        <w:spacing w:before="8"/>
        <w:rPr>
          <w:sz w:val="26"/>
        </w:rPr>
      </w:pPr>
    </w:p>
    <w:p w:rsidR="00C279F1" w:rsidRDefault="002F1677">
      <w:pPr>
        <w:pStyle w:val="BodyText"/>
        <w:spacing w:before="92"/>
        <w:ind w:left="218"/>
        <w:jc w:val="both"/>
      </w:pPr>
      <w:bookmarkStart w:id="23" w:name="_bookmark8"/>
      <w:bookmarkEnd w:id="23"/>
      <w:r>
        <w:rPr>
          <w:u w:val="single"/>
        </w:rPr>
        <w:t>Domestic</w:t>
      </w:r>
      <w:r>
        <w:rPr>
          <w:spacing w:val="-9"/>
          <w:u w:val="single"/>
        </w:rPr>
        <w:t xml:space="preserve"> </w:t>
      </w:r>
      <w:r>
        <w:rPr>
          <w:u w:val="single"/>
        </w:rPr>
        <w:t>Worker</w:t>
      </w:r>
      <w:r>
        <w:rPr>
          <w:spacing w:val="-9"/>
          <w:u w:val="single"/>
        </w:rPr>
        <w:t xml:space="preserve"> </w:t>
      </w:r>
      <w:r>
        <w:rPr>
          <w:u w:val="single"/>
        </w:rPr>
        <w:t>(Executive)</w:t>
      </w:r>
      <w:r>
        <w:rPr>
          <w:spacing w:val="-8"/>
          <w:u w:val="single"/>
        </w:rPr>
        <w:t xml:space="preserve"> </w:t>
      </w:r>
      <w:r>
        <w:rPr>
          <w:u w:val="single"/>
        </w:rPr>
        <w:t>visa</w:t>
      </w:r>
      <w:r>
        <w:rPr>
          <w:spacing w:val="-8"/>
          <w:u w:val="single"/>
        </w:rPr>
        <w:t xml:space="preserve"> </w:t>
      </w:r>
      <w:r>
        <w:rPr>
          <w:u w:val="single"/>
        </w:rPr>
        <w:t>(Subclass</w:t>
      </w:r>
      <w:r>
        <w:rPr>
          <w:spacing w:val="-8"/>
          <w:u w:val="single"/>
        </w:rPr>
        <w:t xml:space="preserve"> </w:t>
      </w:r>
      <w:r>
        <w:rPr>
          <w:spacing w:val="-4"/>
          <w:u w:val="single"/>
        </w:rPr>
        <w:t>427)</w:t>
      </w:r>
    </w:p>
    <w:p w:rsidR="00C279F1" w:rsidRDefault="002F1677">
      <w:pPr>
        <w:pStyle w:val="BodyText"/>
        <w:spacing w:before="120"/>
        <w:ind w:left="218" w:right="144"/>
        <w:jc w:val="both"/>
      </w:pPr>
      <w:r>
        <w:t>This visa provides for domestic workers to be employed in the households of certain senior executives who hold a Subclass 457 (Business – Long Stay) visa and are in charge of an Australian office of an overseas organisation. Only 12 Subclass 427 visas were granted in 2009-10.</w:t>
      </w:r>
    </w:p>
    <w:p w:rsidR="00C279F1" w:rsidRDefault="00C279F1">
      <w:pPr>
        <w:pStyle w:val="BodyText"/>
      </w:pPr>
    </w:p>
    <w:p w:rsidR="00C279F1" w:rsidRDefault="002F1677">
      <w:pPr>
        <w:pStyle w:val="BodyText"/>
        <w:ind w:left="218" w:right="144"/>
        <w:jc w:val="both"/>
      </w:pPr>
      <w:r>
        <w:t>The cost of maintaining separate visa arrangements for such a small number of visa applicants is no longer sustainable. It is proposed to repeal this visa and provide for the entry of these people through the labour agreement provisions of the Subclass 457 visa. Under this arrangement, domestic workers would continue to be sponsored and</w:t>
      </w:r>
      <w:r>
        <w:rPr>
          <w:spacing w:val="-1"/>
        </w:rPr>
        <w:t xml:space="preserve"> </w:t>
      </w:r>
      <w:r>
        <w:t>nominated,</w:t>
      </w:r>
      <w:r>
        <w:rPr>
          <w:spacing w:val="-1"/>
        </w:rPr>
        <w:t xml:space="preserve"> </w:t>
      </w:r>
      <w:r>
        <w:t>however,</w:t>
      </w:r>
      <w:r>
        <w:rPr>
          <w:spacing w:val="-1"/>
        </w:rPr>
        <w:t xml:space="preserve"> </w:t>
      </w:r>
      <w:r>
        <w:t>the sponsor</w:t>
      </w:r>
      <w:r>
        <w:rPr>
          <w:spacing w:val="-1"/>
        </w:rPr>
        <w:t xml:space="preserve"> </w:t>
      </w:r>
      <w:r>
        <w:t>of</w:t>
      </w:r>
      <w:r>
        <w:rPr>
          <w:spacing w:val="-1"/>
        </w:rPr>
        <w:t xml:space="preserve"> </w:t>
      </w:r>
      <w:r>
        <w:t>the</w:t>
      </w:r>
      <w:r>
        <w:rPr>
          <w:spacing w:val="-1"/>
        </w:rPr>
        <w:t xml:space="preserve"> </w:t>
      </w:r>
      <w:r>
        <w:t>employing</w:t>
      </w:r>
      <w:r>
        <w:rPr>
          <w:spacing w:val="-1"/>
        </w:rPr>
        <w:t xml:space="preserve"> </w:t>
      </w:r>
      <w:r>
        <w:t>Subclass 457</w:t>
      </w:r>
      <w:r>
        <w:rPr>
          <w:spacing w:val="-1"/>
        </w:rPr>
        <w:t xml:space="preserve"> </w:t>
      </w:r>
      <w:r>
        <w:t>visa</w:t>
      </w:r>
      <w:r>
        <w:rPr>
          <w:spacing w:val="-1"/>
        </w:rPr>
        <w:t xml:space="preserve"> </w:t>
      </w:r>
      <w:r>
        <w:t>holder</w:t>
      </w:r>
      <w:r>
        <w:rPr>
          <w:spacing w:val="-1"/>
        </w:rPr>
        <w:t xml:space="preserve"> </w:t>
      </w:r>
      <w:r>
        <w:t>also be the sponsor of the domestic worker rather than the visa holder.</w:t>
      </w:r>
      <w:r>
        <w:rPr>
          <w:spacing w:val="40"/>
        </w:rPr>
        <w:t xml:space="preserve"> </w:t>
      </w:r>
      <w:r>
        <w:t>This appropriately places responsibility for the domestic worker on the organisation that is the main beneficiary of the arrangement and supports a more efficient monitoring process.</w:t>
      </w:r>
    </w:p>
    <w:p w:rsidR="00C279F1" w:rsidRDefault="00C279F1">
      <w:pPr>
        <w:pStyle w:val="BodyText"/>
        <w:spacing w:before="3"/>
        <w:rPr>
          <w:sz w:val="26"/>
        </w:rPr>
      </w:pPr>
    </w:p>
    <w:p w:rsidR="00C279F1" w:rsidRDefault="002F1677">
      <w:pPr>
        <w:pStyle w:val="Heading4"/>
        <w:numPr>
          <w:ilvl w:val="2"/>
          <w:numId w:val="4"/>
        </w:numPr>
        <w:tabs>
          <w:tab w:val="left" w:pos="939"/>
        </w:tabs>
        <w:ind w:left="938"/>
      </w:pPr>
      <w:bookmarkStart w:id="24" w:name="4.5.4_Visas_Retained"/>
      <w:bookmarkEnd w:id="24"/>
      <w:r>
        <w:t>Visas</w:t>
      </w:r>
      <w:r>
        <w:rPr>
          <w:spacing w:val="-7"/>
        </w:rPr>
        <w:t xml:space="preserve"> </w:t>
      </w:r>
      <w:r>
        <w:rPr>
          <w:spacing w:val="-2"/>
        </w:rPr>
        <w:t>Retained</w:t>
      </w:r>
    </w:p>
    <w:p w:rsidR="00C279F1" w:rsidRDefault="00C279F1">
      <w:pPr>
        <w:pStyle w:val="BodyText"/>
        <w:spacing w:before="8"/>
        <w:rPr>
          <w:b/>
          <w:sz w:val="23"/>
        </w:rPr>
      </w:pPr>
    </w:p>
    <w:p w:rsidR="00C279F1" w:rsidRDefault="002F1677">
      <w:pPr>
        <w:pStyle w:val="BodyText"/>
        <w:ind w:left="218"/>
        <w:jc w:val="both"/>
      </w:pPr>
      <w:r>
        <w:rPr>
          <w:u w:val="single"/>
        </w:rPr>
        <w:t>Special</w:t>
      </w:r>
      <w:r>
        <w:rPr>
          <w:spacing w:val="-6"/>
          <w:u w:val="single"/>
        </w:rPr>
        <w:t xml:space="preserve"> </w:t>
      </w:r>
      <w:r>
        <w:rPr>
          <w:u w:val="single"/>
        </w:rPr>
        <w:t>Program</w:t>
      </w:r>
      <w:r>
        <w:rPr>
          <w:spacing w:val="-6"/>
          <w:u w:val="single"/>
        </w:rPr>
        <w:t xml:space="preserve"> </w:t>
      </w:r>
      <w:r>
        <w:rPr>
          <w:u w:val="single"/>
        </w:rPr>
        <w:t>visa</w:t>
      </w:r>
      <w:r>
        <w:rPr>
          <w:spacing w:val="-6"/>
          <w:u w:val="single"/>
        </w:rPr>
        <w:t xml:space="preserve"> </w:t>
      </w:r>
      <w:r>
        <w:rPr>
          <w:u w:val="single"/>
        </w:rPr>
        <w:t>(Subclass</w:t>
      </w:r>
      <w:r>
        <w:rPr>
          <w:spacing w:val="-5"/>
          <w:u w:val="single"/>
        </w:rPr>
        <w:t xml:space="preserve"> </w:t>
      </w:r>
      <w:r>
        <w:rPr>
          <w:spacing w:val="-4"/>
          <w:u w:val="single"/>
        </w:rPr>
        <w:t>416)</w:t>
      </w:r>
    </w:p>
    <w:p w:rsidR="00C279F1" w:rsidRDefault="002F1677">
      <w:pPr>
        <w:pStyle w:val="BodyText"/>
        <w:spacing w:before="120"/>
        <w:ind w:left="218" w:right="104"/>
        <w:jc w:val="both"/>
      </w:pPr>
      <w:r>
        <w:t>The Special Program visa provides for a wide variety of needs within the government, community and non-profit sectors. Integrity within the program is derived from the Secretary’s power to approve programs that provide for cultural enrichment and/or community benefit. Amalgamating the Special Program visa with other visa</w:t>
      </w:r>
      <w:r>
        <w:rPr>
          <w:spacing w:val="40"/>
        </w:rPr>
        <w:t xml:space="preserve"> </w:t>
      </w:r>
      <w:r>
        <w:t>subclasses is likely to dilute the purpose of the visa and reduce the flexibility which allows this visa to address existing and emerging community needs.</w:t>
      </w:r>
      <w:r>
        <w:rPr>
          <w:spacing w:val="40"/>
        </w:rPr>
        <w:t xml:space="preserve"> </w:t>
      </w:r>
      <w:r>
        <w:t>It is therefore proposed to retain this visa in its existing form.</w:t>
      </w:r>
    </w:p>
    <w:p w:rsidR="00C279F1" w:rsidRDefault="00C279F1">
      <w:pPr>
        <w:pStyle w:val="BodyText"/>
        <w:spacing w:before="5"/>
        <w:rPr>
          <w:sz w:val="27"/>
        </w:rPr>
      </w:pPr>
    </w:p>
    <w:p w:rsidR="00C279F1" w:rsidRDefault="002F1677">
      <w:pPr>
        <w:pStyle w:val="BodyText"/>
        <w:spacing w:before="1"/>
        <w:ind w:left="218"/>
        <w:jc w:val="both"/>
      </w:pPr>
      <w:r>
        <w:rPr>
          <w:u w:val="single"/>
        </w:rPr>
        <w:t>Working</w:t>
      </w:r>
      <w:r>
        <w:rPr>
          <w:spacing w:val="-10"/>
          <w:u w:val="single"/>
        </w:rPr>
        <w:t xml:space="preserve"> </w:t>
      </w:r>
      <w:r>
        <w:rPr>
          <w:u w:val="single"/>
        </w:rPr>
        <w:t>Holiday</w:t>
      </w:r>
      <w:r>
        <w:rPr>
          <w:spacing w:val="-10"/>
          <w:u w:val="single"/>
        </w:rPr>
        <w:t xml:space="preserve"> </w:t>
      </w:r>
      <w:r>
        <w:rPr>
          <w:u w:val="single"/>
        </w:rPr>
        <w:t>visa</w:t>
      </w:r>
      <w:r>
        <w:rPr>
          <w:spacing w:val="-9"/>
          <w:u w:val="single"/>
        </w:rPr>
        <w:t xml:space="preserve"> </w:t>
      </w:r>
      <w:r>
        <w:rPr>
          <w:u w:val="single"/>
        </w:rPr>
        <w:t>(Subclass</w:t>
      </w:r>
      <w:r>
        <w:rPr>
          <w:spacing w:val="-10"/>
          <w:u w:val="single"/>
        </w:rPr>
        <w:t xml:space="preserve"> </w:t>
      </w:r>
      <w:r>
        <w:rPr>
          <w:u w:val="single"/>
        </w:rPr>
        <w:t>417)</w:t>
      </w:r>
      <w:r>
        <w:rPr>
          <w:spacing w:val="-10"/>
          <w:u w:val="single"/>
        </w:rPr>
        <w:t xml:space="preserve"> </w:t>
      </w:r>
      <w:r>
        <w:rPr>
          <w:u w:val="single"/>
        </w:rPr>
        <w:t>and</w:t>
      </w:r>
      <w:r>
        <w:rPr>
          <w:spacing w:val="-11"/>
          <w:u w:val="single"/>
        </w:rPr>
        <w:t xml:space="preserve"> </w:t>
      </w:r>
      <w:r>
        <w:rPr>
          <w:u w:val="single"/>
        </w:rPr>
        <w:t>Work</w:t>
      </w:r>
      <w:r>
        <w:rPr>
          <w:spacing w:val="-9"/>
          <w:u w:val="single"/>
        </w:rPr>
        <w:t xml:space="preserve"> </w:t>
      </w:r>
      <w:r>
        <w:rPr>
          <w:u w:val="single"/>
        </w:rPr>
        <w:t>and</w:t>
      </w:r>
      <w:r>
        <w:rPr>
          <w:spacing w:val="-9"/>
          <w:u w:val="single"/>
        </w:rPr>
        <w:t xml:space="preserve"> </w:t>
      </w:r>
      <w:r>
        <w:rPr>
          <w:u w:val="single"/>
        </w:rPr>
        <w:t>Holiday</w:t>
      </w:r>
      <w:r>
        <w:rPr>
          <w:spacing w:val="-10"/>
          <w:u w:val="single"/>
        </w:rPr>
        <w:t xml:space="preserve"> </w:t>
      </w:r>
      <w:r>
        <w:rPr>
          <w:u w:val="single"/>
        </w:rPr>
        <w:t>visa</w:t>
      </w:r>
      <w:r>
        <w:rPr>
          <w:spacing w:val="-10"/>
          <w:u w:val="single"/>
        </w:rPr>
        <w:t xml:space="preserve"> </w:t>
      </w:r>
      <w:r>
        <w:rPr>
          <w:u w:val="single"/>
        </w:rPr>
        <w:t>(Subclass</w:t>
      </w:r>
      <w:r>
        <w:rPr>
          <w:spacing w:val="-10"/>
          <w:u w:val="single"/>
        </w:rPr>
        <w:t xml:space="preserve"> </w:t>
      </w:r>
      <w:r>
        <w:rPr>
          <w:spacing w:val="-4"/>
          <w:u w:val="single"/>
        </w:rPr>
        <w:t>462)</w:t>
      </w:r>
    </w:p>
    <w:p w:rsidR="00C279F1" w:rsidRDefault="002F1677">
      <w:pPr>
        <w:pStyle w:val="BodyText"/>
        <w:spacing w:before="120"/>
        <w:ind w:left="218" w:right="105"/>
        <w:jc w:val="both"/>
      </w:pPr>
      <w:r>
        <w:t>The option of consolidating Subclass 417 and Subclass 462 (see below) was considered as part of the development of the proposed framework. However, it is not considered desirable to consolidate the Subclass 417 and Subclass 462 visa programs at this time, as such consolidation may run counter to Australia’s bilateral interests, and may limit the flexibility of the Government in current and future negotiations. As a longer term strategy, DIAC will be looking at ways to achieve a more streamlined Working Holiday Maker program.</w:t>
      </w:r>
    </w:p>
    <w:p w:rsidR="00C279F1" w:rsidRDefault="00C279F1">
      <w:pPr>
        <w:jc w:val="both"/>
        <w:sectPr w:rsidR="00C279F1">
          <w:pgSz w:w="11910" w:h="16840"/>
          <w:pgMar w:top="1240" w:right="1220" w:bottom="980" w:left="1200" w:header="714" w:footer="782" w:gutter="0"/>
          <w:cols w:space="720"/>
        </w:sectPr>
      </w:pPr>
    </w:p>
    <w:p w:rsidR="00C279F1" w:rsidRDefault="00C279F1">
      <w:pPr>
        <w:pStyle w:val="BodyText"/>
        <w:spacing w:before="4"/>
        <w:rPr>
          <w:sz w:val="22"/>
        </w:rPr>
      </w:pPr>
    </w:p>
    <w:p w:rsidR="00C279F1" w:rsidRDefault="00325997">
      <w:pPr>
        <w:pStyle w:val="BodyText"/>
        <w:spacing w:line="20" w:lineRule="exact"/>
        <w:ind w:left="274"/>
        <w:rPr>
          <w:sz w:val="2"/>
        </w:rPr>
      </w:pPr>
      <w:r>
        <w:rPr>
          <w:sz w:val="2"/>
        </w:rPr>
      </w:r>
      <w:r>
        <w:rPr>
          <w:sz w:val="2"/>
        </w:rPr>
        <w:pict>
          <v:group id="docshapegroup17" o:spid="_x0000_s2051" style="width:447.05pt;height:.8pt;mso-position-horizontal-relative:char;mso-position-vertical-relative:line" coordsize="8941,16">
            <v:shape id="docshape18" o:spid="_x0000_s2052" style="position:absolute;top:7;width:8941;height:2" coordorigin=",8" coordsize="8941,0" o:spt="100" adj="0,,0" path="m,8r2400,m2402,8r2401,m4805,8r2400,m7207,8r1733,e" filled="f" strokeweight=".26669mm">
              <v:stroke joinstyle="round"/>
              <v:formulas/>
              <v:path arrowok="t" o:connecttype="segments"/>
            </v:shape>
            <w10:anchorlock/>
          </v:group>
        </w:pict>
      </w:r>
    </w:p>
    <w:p w:rsidR="00C279F1" w:rsidRDefault="00C279F1">
      <w:pPr>
        <w:pStyle w:val="BodyText"/>
        <w:spacing w:before="7"/>
        <w:rPr>
          <w:sz w:val="9"/>
        </w:rPr>
      </w:pPr>
    </w:p>
    <w:p w:rsidR="00C279F1" w:rsidRDefault="002F1677">
      <w:pPr>
        <w:pStyle w:val="Heading1"/>
        <w:numPr>
          <w:ilvl w:val="0"/>
          <w:numId w:val="4"/>
        </w:numPr>
        <w:tabs>
          <w:tab w:val="left" w:pos="938"/>
          <w:tab w:val="left" w:pos="939"/>
        </w:tabs>
      </w:pPr>
      <w:bookmarkStart w:id="25" w:name="5._Impact_Analysis"/>
      <w:bookmarkStart w:id="26" w:name="_bookmark9"/>
      <w:bookmarkEnd w:id="25"/>
      <w:bookmarkEnd w:id="26"/>
      <w:r>
        <w:rPr>
          <w:spacing w:val="-2"/>
        </w:rPr>
        <w:t>Impact</w:t>
      </w:r>
      <w:r>
        <w:rPr>
          <w:spacing w:val="-14"/>
        </w:rPr>
        <w:t xml:space="preserve"> </w:t>
      </w:r>
      <w:r>
        <w:rPr>
          <w:spacing w:val="-2"/>
        </w:rPr>
        <w:t>Analysis</w:t>
      </w:r>
    </w:p>
    <w:p w:rsidR="00C279F1" w:rsidRDefault="002F1677">
      <w:pPr>
        <w:pStyle w:val="Heading2"/>
        <w:numPr>
          <w:ilvl w:val="1"/>
          <w:numId w:val="4"/>
        </w:numPr>
        <w:tabs>
          <w:tab w:val="left" w:pos="938"/>
          <w:tab w:val="left" w:pos="939"/>
        </w:tabs>
        <w:spacing w:before="240"/>
      </w:pPr>
      <w:bookmarkStart w:id="27" w:name="5.1_Overview"/>
      <w:bookmarkEnd w:id="27"/>
      <w:r>
        <w:rPr>
          <w:spacing w:val="-2"/>
        </w:rPr>
        <w:t>Overview</w:t>
      </w:r>
    </w:p>
    <w:p w:rsidR="00C279F1" w:rsidRDefault="00C279F1">
      <w:pPr>
        <w:pStyle w:val="BodyText"/>
        <w:spacing w:before="11"/>
        <w:rPr>
          <w:b/>
          <w:i/>
          <w:sz w:val="28"/>
        </w:rPr>
      </w:pPr>
    </w:p>
    <w:p w:rsidR="00C279F1" w:rsidRDefault="002F1677">
      <w:pPr>
        <w:pStyle w:val="ListParagraph"/>
        <w:numPr>
          <w:ilvl w:val="2"/>
          <w:numId w:val="4"/>
        </w:numPr>
        <w:tabs>
          <w:tab w:val="left" w:pos="824"/>
        </w:tabs>
        <w:ind w:right="194" w:firstLine="0"/>
        <w:jc w:val="both"/>
        <w:rPr>
          <w:sz w:val="24"/>
        </w:rPr>
      </w:pPr>
      <w:r>
        <w:rPr>
          <w:sz w:val="24"/>
        </w:rPr>
        <w:t>The proposed changes to the temporary work visas do not directly contribute to economic growth and productivity. Rather the benefits more broadly flow from a simplified visa structure and the opportunity this presents for DIAC to improve its business processes, work more efficiently (for example, by consolidating work in one location), streamline application procedures and speed up processing for clients. As such the Partnership has not sought to quantify the costs and benefits of the 50 per cent reduction, but rather has focussed on simplification as an objective in itself.</w:t>
      </w:r>
    </w:p>
    <w:p w:rsidR="00C279F1" w:rsidRDefault="00C279F1">
      <w:pPr>
        <w:pStyle w:val="BodyText"/>
      </w:pPr>
    </w:p>
    <w:p w:rsidR="00C279F1" w:rsidRDefault="002F1677">
      <w:pPr>
        <w:pStyle w:val="ListParagraph"/>
        <w:numPr>
          <w:ilvl w:val="2"/>
          <w:numId w:val="2"/>
        </w:numPr>
        <w:tabs>
          <w:tab w:val="left" w:pos="823"/>
        </w:tabs>
        <w:ind w:right="194" w:firstLine="0"/>
        <w:jc w:val="both"/>
        <w:rPr>
          <w:sz w:val="24"/>
        </w:rPr>
      </w:pPr>
      <w:r>
        <w:rPr>
          <w:sz w:val="24"/>
        </w:rPr>
        <w:t>It is therefore difficult to provide a quantitative assessment of the benefits of the proposed framework. The proposed framework does not change existing policy settings beyond harmonisation of criteria and does not create new temporary migration pathways for clients. As such there is unlikely to be an increase in the number of applications received.</w:t>
      </w:r>
      <w:r>
        <w:rPr>
          <w:spacing w:val="80"/>
          <w:sz w:val="24"/>
        </w:rPr>
        <w:t xml:space="preserve"> </w:t>
      </w:r>
      <w:r>
        <w:rPr>
          <w:sz w:val="24"/>
        </w:rPr>
        <w:t>Furthermore, the temporary work proposal does</w:t>
      </w:r>
      <w:r>
        <w:rPr>
          <w:spacing w:val="40"/>
          <w:sz w:val="24"/>
        </w:rPr>
        <w:t xml:space="preserve"> </w:t>
      </w:r>
      <w:r>
        <w:rPr>
          <w:sz w:val="24"/>
        </w:rPr>
        <w:t>not seek to impose new application charges or fees.</w:t>
      </w:r>
    </w:p>
    <w:p w:rsidR="00C279F1" w:rsidRDefault="00C279F1">
      <w:pPr>
        <w:pStyle w:val="BodyText"/>
      </w:pPr>
    </w:p>
    <w:p w:rsidR="00C279F1" w:rsidRDefault="002F1677">
      <w:pPr>
        <w:pStyle w:val="ListParagraph"/>
        <w:numPr>
          <w:ilvl w:val="2"/>
          <w:numId w:val="2"/>
        </w:numPr>
        <w:tabs>
          <w:tab w:val="left" w:pos="911"/>
        </w:tabs>
        <w:spacing w:before="1"/>
        <w:ind w:right="194" w:firstLine="0"/>
        <w:jc w:val="both"/>
        <w:rPr>
          <w:sz w:val="24"/>
        </w:rPr>
      </w:pPr>
      <w:r>
        <w:rPr>
          <w:sz w:val="24"/>
        </w:rPr>
        <w:t xml:space="preserve">Client understanding of the new framework will be promoted through a comprehensive communication strategy in the lead up to implementation of the </w:t>
      </w:r>
      <w:r>
        <w:rPr>
          <w:spacing w:val="-2"/>
          <w:sz w:val="24"/>
        </w:rPr>
        <w:t>changes.</w:t>
      </w:r>
    </w:p>
    <w:p w:rsidR="00C279F1" w:rsidRDefault="00C279F1">
      <w:pPr>
        <w:pStyle w:val="BodyText"/>
        <w:rPr>
          <w:sz w:val="21"/>
        </w:rPr>
      </w:pPr>
    </w:p>
    <w:p w:rsidR="00C279F1" w:rsidRDefault="002F1677">
      <w:pPr>
        <w:pStyle w:val="Heading2"/>
        <w:numPr>
          <w:ilvl w:val="1"/>
          <w:numId w:val="4"/>
        </w:numPr>
        <w:tabs>
          <w:tab w:val="left" w:pos="939"/>
        </w:tabs>
        <w:jc w:val="both"/>
      </w:pPr>
      <w:bookmarkStart w:id="28" w:name="5.2_Business_Impacts"/>
      <w:bookmarkEnd w:id="28"/>
      <w:r>
        <w:t>Business</w:t>
      </w:r>
      <w:r>
        <w:rPr>
          <w:spacing w:val="-13"/>
        </w:rPr>
        <w:t xml:space="preserve"> </w:t>
      </w:r>
      <w:r>
        <w:rPr>
          <w:spacing w:val="-2"/>
        </w:rPr>
        <w:t>Impacts</w:t>
      </w:r>
    </w:p>
    <w:p w:rsidR="00C279F1" w:rsidRDefault="00C279F1">
      <w:pPr>
        <w:pStyle w:val="BodyText"/>
        <w:rPr>
          <w:b/>
          <w:i/>
          <w:sz w:val="29"/>
        </w:rPr>
      </w:pPr>
    </w:p>
    <w:p w:rsidR="00C279F1" w:rsidRDefault="002F1677">
      <w:pPr>
        <w:pStyle w:val="ListParagraph"/>
        <w:numPr>
          <w:ilvl w:val="2"/>
          <w:numId w:val="4"/>
        </w:numPr>
        <w:tabs>
          <w:tab w:val="left" w:pos="842"/>
        </w:tabs>
        <w:ind w:right="193" w:firstLine="0"/>
        <w:jc w:val="both"/>
        <w:rPr>
          <w:sz w:val="24"/>
        </w:rPr>
      </w:pPr>
      <w:r>
        <w:rPr>
          <w:sz w:val="24"/>
        </w:rPr>
        <w:t>The number of businesses affected will vary between visas, with the changes having a proportionately larger impact on the higher volume visas such as the Short Stay Activity visa and the Entertainment visa. The Short Stay Activity visa, for example, with an estimate of up to 50 000 grants per program year, engages a very broad range of industry groups. Others visas have comparatively much smaller volumes and service niche sectors of business and the community. An estimate of</w:t>
      </w:r>
      <w:r>
        <w:rPr>
          <w:spacing w:val="40"/>
          <w:sz w:val="24"/>
        </w:rPr>
        <w:t xml:space="preserve"> </w:t>
      </w:r>
      <w:r>
        <w:rPr>
          <w:sz w:val="24"/>
        </w:rPr>
        <w:t xml:space="preserve">the annual number of visa grants for each of the new visas can be gauged from the combined ‘TOTAL’ grant figures in </w:t>
      </w:r>
      <w:r>
        <w:rPr>
          <w:sz w:val="24"/>
          <w:u w:val="single"/>
        </w:rPr>
        <w:t>Attachment A</w:t>
      </w:r>
      <w:r>
        <w:rPr>
          <w:sz w:val="24"/>
        </w:rPr>
        <w:t>.</w:t>
      </w:r>
    </w:p>
    <w:p w:rsidR="00C279F1" w:rsidRDefault="00C279F1">
      <w:pPr>
        <w:pStyle w:val="BodyText"/>
      </w:pPr>
    </w:p>
    <w:p w:rsidR="00C279F1" w:rsidRDefault="002F1677">
      <w:pPr>
        <w:pStyle w:val="ListParagraph"/>
        <w:numPr>
          <w:ilvl w:val="2"/>
          <w:numId w:val="4"/>
        </w:numPr>
        <w:tabs>
          <w:tab w:val="left" w:pos="823"/>
        </w:tabs>
        <w:ind w:right="193" w:firstLine="0"/>
        <w:jc w:val="both"/>
        <w:rPr>
          <w:sz w:val="24"/>
        </w:rPr>
      </w:pPr>
      <w:r>
        <w:rPr>
          <w:sz w:val="24"/>
        </w:rPr>
        <w:t>There are not expected to be any additional administrative costs for business in relation to compliance with the new regulatory framework. This is because simplification of sponsorship and visa arrangements (and associated changes to application forms and supporting IT infrastructure) will result in more streamlined application procedures and faster processing which are expected to lead to a reduction in administrative costs, for example, because businesses will spend less time preparing</w:t>
      </w:r>
      <w:r>
        <w:rPr>
          <w:spacing w:val="-1"/>
          <w:sz w:val="24"/>
        </w:rPr>
        <w:t xml:space="preserve"> </w:t>
      </w:r>
      <w:r>
        <w:rPr>
          <w:sz w:val="24"/>
        </w:rPr>
        <w:t>applications</w:t>
      </w:r>
      <w:r>
        <w:rPr>
          <w:spacing w:val="-1"/>
          <w:sz w:val="24"/>
        </w:rPr>
        <w:t xml:space="preserve"> </w:t>
      </w:r>
      <w:r>
        <w:rPr>
          <w:sz w:val="24"/>
        </w:rPr>
        <w:t>(including choosing the appropriate visa category) and be able to recruit workers more quickly.</w:t>
      </w:r>
    </w:p>
    <w:p w:rsidR="00C279F1" w:rsidRDefault="00C279F1">
      <w:pPr>
        <w:pStyle w:val="BodyText"/>
        <w:spacing w:before="1"/>
      </w:pPr>
    </w:p>
    <w:p w:rsidR="00C279F1" w:rsidRDefault="002F1677">
      <w:pPr>
        <w:pStyle w:val="ListParagraph"/>
        <w:numPr>
          <w:ilvl w:val="2"/>
          <w:numId w:val="4"/>
        </w:numPr>
        <w:tabs>
          <w:tab w:val="left" w:pos="830"/>
        </w:tabs>
        <w:ind w:right="193" w:firstLine="0"/>
        <w:jc w:val="both"/>
        <w:rPr>
          <w:sz w:val="24"/>
        </w:rPr>
      </w:pPr>
      <w:r>
        <w:rPr>
          <w:sz w:val="24"/>
        </w:rPr>
        <w:t>For example, under the current arrangements a university intending to sponsor both a visiting academic and an occupational trainee would need to be separately approved</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visiting</w:t>
      </w:r>
      <w:r>
        <w:rPr>
          <w:spacing w:val="-2"/>
          <w:sz w:val="24"/>
        </w:rPr>
        <w:t xml:space="preserve"> </w:t>
      </w:r>
      <w:r>
        <w:rPr>
          <w:sz w:val="24"/>
        </w:rPr>
        <w:t>academic</w:t>
      </w:r>
      <w:r>
        <w:rPr>
          <w:spacing w:val="-2"/>
          <w:sz w:val="24"/>
        </w:rPr>
        <w:t xml:space="preserve"> </w:t>
      </w:r>
      <w:r>
        <w:rPr>
          <w:sz w:val="24"/>
        </w:rPr>
        <w:t>sponsor</w:t>
      </w:r>
      <w:r>
        <w:rPr>
          <w:spacing w:val="-2"/>
          <w:sz w:val="24"/>
        </w:rPr>
        <w:t xml:space="preserve"> </w:t>
      </w:r>
      <w:r>
        <w:rPr>
          <w:sz w:val="24"/>
        </w:rPr>
        <w:t>and</w:t>
      </w:r>
      <w:r>
        <w:rPr>
          <w:spacing w:val="-2"/>
          <w:sz w:val="24"/>
        </w:rPr>
        <w:t xml:space="preserve"> </w:t>
      </w:r>
      <w:r>
        <w:rPr>
          <w:sz w:val="24"/>
        </w:rPr>
        <w:t>an</w:t>
      </w:r>
      <w:r>
        <w:rPr>
          <w:spacing w:val="-2"/>
          <w:sz w:val="24"/>
        </w:rPr>
        <w:t xml:space="preserve"> </w:t>
      </w:r>
      <w:r>
        <w:rPr>
          <w:sz w:val="24"/>
        </w:rPr>
        <w:t>occupational</w:t>
      </w:r>
      <w:r>
        <w:rPr>
          <w:spacing w:val="-2"/>
          <w:sz w:val="24"/>
        </w:rPr>
        <w:t xml:space="preserve"> </w:t>
      </w:r>
      <w:r>
        <w:rPr>
          <w:sz w:val="24"/>
        </w:rPr>
        <w:t>trainee</w:t>
      </w:r>
      <w:r>
        <w:rPr>
          <w:spacing w:val="-2"/>
          <w:sz w:val="24"/>
        </w:rPr>
        <w:t xml:space="preserve"> </w:t>
      </w:r>
      <w:r>
        <w:rPr>
          <w:sz w:val="24"/>
        </w:rPr>
        <w:t>sponsor.</w:t>
      </w:r>
      <w:r>
        <w:rPr>
          <w:spacing w:val="-2"/>
          <w:sz w:val="24"/>
        </w:rPr>
        <w:t xml:space="preserve"> </w:t>
      </w:r>
      <w:r>
        <w:rPr>
          <w:sz w:val="24"/>
        </w:rPr>
        <w:t>Under the proposed simplified visa structure, they would only need one approval as a ‘training and research’ sponsor. The removal of the nomination stage for visiting academics would reduce the time required of sponsors in completing a nomination application form. Under current requirements, it is estimated that a visiting academic</w:t>
      </w:r>
    </w:p>
    <w:p w:rsidR="00C279F1" w:rsidRDefault="00C279F1">
      <w:pPr>
        <w:jc w:val="both"/>
        <w:rPr>
          <w:sz w:val="24"/>
        </w:rPr>
        <w:sectPr w:rsidR="00C279F1">
          <w:headerReference w:type="default" r:id="rId22"/>
          <w:footerReference w:type="default" r:id="rId23"/>
          <w:pgSz w:w="11910" w:h="16840"/>
          <w:pgMar w:top="980" w:right="1220" w:bottom="980" w:left="1200" w:header="714" w:footer="782" w:gutter="0"/>
          <w:cols w:space="720"/>
        </w:sectPr>
      </w:pPr>
    </w:p>
    <w:p w:rsidR="00C279F1" w:rsidRDefault="00C279F1">
      <w:pPr>
        <w:pStyle w:val="BodyText"/>
        <w:spacing w:before="3"/>
        <w:rPr>
          <w:sz w:val="16"/>
        </w:rPr>
      </w:pPr>
    </w:p>
    <w:p w:rsidR="00C279F1" w:rsidRDefault="002F1677">
      <w:pPr>
        <w:pStyle w:val="BodyText"/>
        <w:spacing w:before="92"/>
        <w:ind w:left="218" w:right="195"/>
        <w:jc w:val="both"/>
      </w:pPr>
      <w:bookmarkStart w:id="29" w:name="_bookmark10"/>
      <w:bookmarkEnd w:id="29"/>
      <w:r>
        <w:t>sponsor spends around 45 minutes completing a nomination application form. With some 2,000 applications per year, the removal of the nomination stage would lead to an estimated time saving to the research industry of approximately 1,500 hours annually. This does not include the time involved in collating, preparing and submitting supporting documents.</w:t>
      </w:r>
    </w:p>
    <w:p w:rsidR="00C279F1" w:rsidRDefault="00C279F1">
      <w:pPr>
        <w:pStyle w:val="BodyText"/>
      </w:pPr>
    </w:p>
    <w:p w:rsidR="00C279F1" w:rsidRDefault="002F1677">
      <w:pPr>
        <w:pStyle w:val="ListParagraph"/>
        <w:numPr>
          <w:ilvl w:val="2"/>
          <w:numId w:val="4"/>
        </w:numPr>
        <w:tabs>
          <w:tab w:val="left" w:pos="830"/>
        </w:tabs>
        <w:ind w:right="192" w:firstLine="0"/>
        <w:jc w:val="both"/>
        <w:rPr>
          <w:sz w:val="24"/>
        </w:rPr>
      </w:pPr>
      <w:r>
        <w:rPr>
          <w:sz w:val="24"/>
        </w:rPr>
        <w:t xml:space="preserve">Business would benefit in particular from the proposed Temporary Work (Short Stay Activity) visa. In responding to the Discussion Papers (see </w:t>
      </w:r>
      <w:r>
        <w:rPr>
          <w:i/>
          <w:sz w:val="24"/>
        </w:rPr>
        <w:t>6 Consultation</w:t>
      </w:r>
      <w:r>
        <w:rPr>
          <w:sz w:val="24"/>
        </w:rPr>
        <w:t>), a number of</w:t>
      </w:r>
      <w:r>
        <w:rPr>
          <w:spacing w:val="-1"/>
          <w:sz w:val="24"/>
        </w:rPr>
        <w:t xml:space="preserve"> </w:t>
      </w:r>
      <w:r>
        <w:rPr>
          <w:sz w:val="24"/>
        </w:rPr>
        <w:t>businesses highlighted current</w:t>
      </w:r>
      <w:r>
        <w:rPr>
          <w:spacing w:val="-1"/>
          <w:sz w:val="24"/>
        </w:rPr>
        <w:t xml:space="preserve"> </w:t>
      </w:r>
      <w:r>
        <w:rPr>
          <w:sz w:val="24"/>
        </w:rPr>
        <w:t>confusion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visa</w:t>
      </w:r>
      <w:r>
        <w:rPr>
          <w:spacing w:val="-1"/>
          <w:sz w:val="24"/>
        </w:rPr>
        <w:t xml:space="preserve"> </w:t>
      </w:r>
      <w:r>
        <w:rPr>
          <w:sz w:val="24"/>
        </w:rPr>
        <w:t>to</w:t>
      </w:r>
      <w:r>
        <w:rPr>
          <w:spacing w:val="-1"/>
          <w:sz w:val="24"/>
        </w:rPr>
        <w:t xml:space="preserve"> </w:t>
      </w:r>
      <w:r>
        <w:rPr>
          <w:sz w:val="24"/>
        </w:rPr>
        <w:t>use for short term work, particularly around the Subclass 456 (Short Stay Business) visa, the Business ETA and e-visitor visa.</w:t>
      </w:r>
    </w:p>
    <w:p w:rsidR="00C279F1" w:rsidRDefault="00C279F1">
      <w:pPr>
        <w:pStyle w:val="BodyText"/>
      </w:pPr>
    </w:p>
    <w:p w:rsidR="00C279F1" w:rsidRDefault="002F1677">
      <w:pPr>
        <w:pStyle w:val="ListParagraph"/>
        <w:numPr>
          <w:ilvl w:val="2"/>
          <w:numId w:val="4"/>
        </w:numPr>
        <w:tabs>
          <w:tab w:val="left" w:pos="881"/>
        </w:tabs>
        <w:ind w:right="194" w:firstLine="0"/>
        <w:jc w:val="both"/>
        <w:rPr>
          <w:sz w:val="24"/>
        </w:rPr>
      </w:pPr>
      <w:r>
        <w:rPr>
          <w:sz w:val="24"/>
        </w:rPr>
        <w:t>The proposed Short Stay Activity visa seeks to address this confusion by clearly</w:t>
      </w:r>
      <w:r>
        <w:rPr>
          <w:spacing w:val="-1"/>
          <w:sz w:val="24"/>
        </w:rPr>
        <w:t xml:space="preserve"> </w:t>
      </w:r>
      <w:r>
        <w:rPr>
          <w:sz w:val="24"/>
        </w:rPr>
        <w:t>providing</w:t>
      </w:r>
      <w:r>
        <w:rPr>
          <w:spacing w:val="-1"/>
          <w:sz w:val="24"/>
        </w:rPr>
        <w:t xml:space="preserve"> </w:t>
      </w:r>
      <w:r>
        <w:rPr>
          <w:sz w:val="24"/>
        </w:rPr>
        <w:t>for</w:t>
      </w:r>
      <w:r>
        <w:rPr>
          <w:spacing w:val="-1"/>
          <w:sz w:val="24"/>
        </w:rPr>
        <w:t xml:space="preserve"> </w:t>
      </w:r>
      <w:r>
        <w:rPr>
          <w:sz w:val="24"/>
        </w:rPr>
        <w:t>short</w:t>
      </w:r>
      <w:r>
        <w:rPr>
          <w:spacing w:val="-1"/>
          <w:sz w:val="24"/>
        </w:rPr>
        <w:t xml:space="preserve"> </w:t>
      </w:r>
      <w:r>
        <w:rPr>
          <w:sz w:val="24"/>
        </w:rPr>
        <w:t>term</w:t>
      </w:r>
      <w:r>
        <w:rPr>
          <w:spacing w:val="-1"/>
          <w:sz w:val="24"/>
        </w:rPr>
        <w:t xml:space="preserve"> </w:t>
      </w:r>
      <w:r>
        <w:rPr>
          <w:sz w:val="24"/>
        </w:rPr>
        <w:t>non-ongoing</w:t>
      </w:r>
      <w:r>
        <w:rPr>
          <w:spacing w:val="-1"/>
          <w:sz w:val="24"/>
        </w:rPr>
        <w:t xml:space="preserve"> </w:t>
      </w:r>
      <w:r>
        <w:rPr>
          <w:sz w:val="24"/>
        </w:rPr>
        <w:t>entry</w:t>
      </w:r>
      <w:r>
        <w:rPr>
          <w:spacing w:val="-1"/>
          <w:sz w:val="24"/>
        </w:rPr>
        <w:t xml:space="preserve"> </w:t>
      </w:r>
      <w:r>
        <w:rPr>
          <w:sz w:val="24"/>
        </w:rPr>
        <w:t>of</w:t>
      </w:r>
      <w:r>
        <w:rPr>
          <w:spacing w:val="-1"/>
          <w:sz w:val="24"/>
        </w:rPr>
        <w:t xml:space="preserve"> </w:t>
      </w:r>
      <w:r>
        <w:rPr>
          <w:sz w:val="24"/>
        </w:rPr>
        <w:t>visa</w:t>
      </w:r>
      <w:r>
        <w:rPr>
          <w:spacing w:val="-1"/>
          <w:sz w:val="24"/>
        </w:rPr>
        <w:t xml:space="preserve"> </w:t>
      </w:r>
      <w:r>
        <w:rPr>
          <w:sz w:val="24"/>
        </w:rPr>
        <w:t>holders</w:t>
      </w:r>
      <w:r>
        <w:rPr>
          <w:spacing w:val="-1"/>
          <w:sz w:val="24"/>
        </w:rPr>
        <w:t xml:space="preserve"> </w:t>
      </w:r>
      <w:r>
        <w:rPr>
          <w:sz w:val="24"/>
        </w:rPr>
        <w:t>with</w:t>
      </w:r>
      <w:r>
        <w:rPr>
          <w:spacing w:val="-1"/>
          <w:sz w:val="24"/>
        </w:rPr>
        <w:t xml:space="preserve"> </w:t>
      </w:r>
      <w:r>
        <w:rPr>
          <w:sz w:val="24"/>
        </w:rPr>
        <w:t>skills,</w:t>
      </w:r>
      <w:r>
        <w:rPr>
          <w:spacing w:val="-1"/>
          <w:sz w:val="24"/>
        </w:rPr>
        <w:t xml:space="preserve"> </w:t>
      </w:r>
      <w:r>
        <w:rPr>
          <w:sz w:val="24"/>
        </w:rPr>
        <w:t>specialist knowledge or experience which can assist Australian business and which cannot reasonably be found in the Australian labour market.</w:t>
      </w:r>
    </w:p>
    <w:p w:rsidR="00C279F1" w:rsidRDefault="00C279F1">
      <w:pPr>
        <w:pStyle w:val="BodyText"/>
        <w:spacing w:before="10"/>
        <w:rPr>
          <w:sz w:val="23"/>
        </w:rPr>
      </w:pPr>
    </w:p>
    <w:p w:rsidR="00C279F1" w:rsidRDefault="002F1677">
      <w:pPr>
        <w:pStyle w:val="ListParagraph"/>
        <w:numPr>
          <w:ilvl w:val="2"/>
          <w:numId w:val="4"/>
        </w:numPr>
        <w:tabs>
          <w:tab w:val="left" w:pos="879"/>
        </w:tabs>
        <w:spacing w:before="1"/>
        <w:ind w:right="194" w:firstLine="0"/>
        <w:jc w:val="both"/>
        <w:rPr>
          <w:sz w:val="24"/>
        </w:rPr>
      </w:pPr>
      <w:r>
        <w:rPr>
          <w:sz w:val="24"/>
        </w:rPr>
        <w:t>According to Fragomen, a large global immigration law firm that claims to process more than 7000 temporary visas a year on behalf of clients, 76 per cent of businesses they surveyed stated that the existing sponsored Business Long Stay (Subclass 457) visa does not adequately address the need for urgent recruitment of short term specialist employees. The Short Stay Activity visa would complement the Subclass 457 visa which seeks to meet the longer term ongoing needs of business</w:t>
      </w:r>
      <w:r>
        <w:rPr>
          <w:spacing w:val="40"/>
          <w:sz w:val="24"/>
        </w:rPr>
        <w:t xml:space="preserve"> </w:t>
      </w:r>
      <w:r>
        <w:rPr>
          <w:sz w:val="24"/>
        </w:rPr>
        <w:t>by providing for the short term non-ongoing entry of highly specialised staff.</w:t>
      </w:r>
    </w:p>
    <w:p w:rsidR="00C279F1" w:rsidRDefault="00C279F1">
      <w:pPr>
        <w:pStyle w:val="BodyText"/>
        <w:rPr>
          <w:sz w:val="21"/>
        </w:rPr>
      </w:pPr>
    </w:p>
    <w:p w:rsidR="00C279F1" w:rsidRDefault="002F1677">
      <w:pPr>
        <w:pStyle w:val="Heading2"/>
        <w:numPr>
          <w:ilvl w:val="1"/>
          <w:numId w:val="4"/>
        </w:numPr>
        <w:tabs>
          <w:tab w:val="left" w:pos="939"/>
        </w:tabs>
        <w:jc w:val="both"/>
      </w:pPr>
      <w:bookmarkStart w:id="30" w:name="5.3_Client_Impacts"/>
      <w:bookmarkEnd w:id="30"/>
      <w:r>
        <w:t>Client</w:t>
      </w:r>
      <w:r>
        <w:rPr>
          <w:spacing w:val="-8"/>
        </w:rPr>
        <w:t xml:space="preserve"> </w:t>
      </w:r>
      <w:r>
        <w:rPr>
          <w:spacing w:val="-2"/>
        </w:rPr>
        <w:t>Impacts</w:t>
      </w:r>
    </w:p>
    <w:p w:rsidR="00C279F1" w:rsidRDefault="00C279F1">
      <w:pPr>
        <w:pStyle w:val="BodyText"/>
        <w:spacing w:before="1"/>
        <w:rPr>
          <w:b/>
          <w:i/>
          <w:sz w:val="29"/>
        </w:rPr>
      </w:pPr>
    </w:p>
    <w:p w:rsidR="00C279F1" w:rsidRDefault="002F1677">
      <w:pPr>
        <w:pStyle w:val="ListParagraph"/>
        <w:numPr>
          <w:ilvl w:val="2"/>
          <w:numId w:val="4"/>
        </w:numPr>
        <w:tabs>
          <w:tab w:val="left" w:pos="870"/>
        </w:tabs>
        <w:spacing w:before="1"/>
        <w:ind w:right="194" w:firstLine="0"/>
        <w:jc w:val="both"/>
        <w:rPr>
          <w:sz w:val="24"/>
        </w:rPr>
      </w:pPr>
      <w:r>
        <w:rPr>
          <w:sz w:val="24"/>
        </w:rPr>
        <w:t>The reduction in the complexity of the visa system will translate into direct benefits for clients. Clearer pathways will result in less confusion about which visa to apply for. Likewise, the consolidation of like visas into a single streamlined product will provide greater clarification of requirements and consistency in application processes.</w:t>
      </w:r>
      <w:r>
        <w:rPr>
          <w:spacing w:val="40"/>
          <w:sz w:val="24"/>
        </w:rPr>
        <w:t xml:space="preserve"> </w:t>
      </w:r>
      <w:r>
        <w:rPr>
          <w:sz w:val="24"/>
        </w:rPr>
        <w:t>This will in turn mean less risk of unlawful decision making.</w:t>
      </w:r>
    </w:p>
    <w:p w:rsidR="00C279F1" w:rsidRDefault="00C279F1">
      <w:pPr>
        <w:pStyle w:val="BodyText"/>
        <w:spacing w:before="10"/>
        <w:rPr>
          <w:sz w:val="23"/>
        </w:rPr>
      </w:pPr>
    </w:p>
    <w:p w:rsidR="00C279F1" w:rsidRDefault="002F1677">
      <w:pPr>
        <w:pStyle w:val="ListParagraph"/>
        <w:numPr>
          <w:ilvl w:val="2"/>
          <w:numId w:val="4"/>
        </w:numPr>
        <w:tabs>
          <w:tab w:val="left" w:pos="842"/>
        </w:tabs>
        <w:ind w:right="192" w:firstLine="0"/>
        <w:jc w:val="both"/>
        <w:rPr>
          <w:sz w:val="24"/>
        </w:rPr>
      </w:pPr>
      <w:r>
        <w:rPr>
          <w:sz w:val="24"/>
        </w:rPr>
        <w:t>The proposed visa framework groups similar visas together. For example, the proposed International Relations visa would bring together all temporary entry arrangements (with the exception of diplomatic visas) that seek to satisfy Australia’s international relations obligations, while the proposed Training and Research visa would consolidate training and research related arrangements. Clients tend to know the category under which they wish to enter Australia, for example, for work or training, and under the proposed model they can refer to the relevant group without needing to be familiar with the particular visa subclass.</w:t>
      </w:r>
    </w:p>
    <w:p w:rsidR="00C279F1" w:rsidRDefault="00C279F1">
      <w:pPr>
        <w:pStyle w:val="BodyText"/>
      </w:pPr>
    </w:p>
    <w:p w:rsidR="00C279F1" w:rsidRDefault="002F1677">
      <w:pPr>
        <w:pStyle w:val="ListParagraph"/>
        <w:numPr>
          <w:ilvl w:val="2"/>
          <w:numId w:val="4"/>
        </w:numPr>
        <w:tabs>
          <w:tab w:val="left" w:pos="823"/>
        </w:tabs>
        <w:ind w:right="193" w:firstLine="0"/>
        <w:jc w:val="both"/>
        <w:rPr>
          <w:sz w:val="24"/>
        </w:rPr>
      </w:pPr>
      <w:r>
        <w:rPr>
          <w:sz w:val="24"/>
        </w:rPr>
        <w:t>In addition to providing greater clarity around the most appropriate visa to apply for, consolidation of similar activities in a single product can, depending on the visa, provide flexibility for the decision maker to consider an applicant against a broader range of categories within the one visa, instead of requiring the applicant to apply for a different visa.</w:t>
      </w:r>
    </w:p>
    <w:p w:rsidR="00C279F1" w:rsidRDefault="00C279F1">
      <w:pPr>
        <w:jc w:val="both"/>
        <w:rPr>
          <w:sz w:val="24"/>
        </w:rPr>
        <w:sectPr w:rsidR="00C279F1">
          <w:headerReference w:type="default" r:id="rId24"/>
          <w:footerReference w:type="default" r:id="rId25"/>
          <w:pgSz w:w="11910" w:h="16840"/>
          <w:pgMar w:top="1240" w:right="1220" w:bottom="980" w:left="1200" w:header="714" w:footer="782" w:gutter="0"/>
          <w:cols w:space="720"/>
        </w:sectPr>
      </w:pPr>
    </w:p>
    <w:p w:rsidR="00C279F1" w:rsidRDefault="00C279F1">
      <w:pPr>
        <w:pStyle w:val="BodyText"/>
        <w:spacing w:before="3"/>
        <w:rPr>
          <w:sz w:val="16"/>
        </w:rPr>
      </w:pPr>
    </w:p>
    <w:p w:rsidR="00C279F1" w:rsidRDefault="002F1677">
      <w:pPr>
        <w:pStyle w:val="ListParagraph"/>
        <w:numPr>
          <w:ilvl w:val="2"/>
          <w:numId w:val="4"/>
        </w:numPr>
        <w:tabs>
          <w:tab w:val="left" w:pos="831"/>
        </w:tabs>
        <w:spacing w:before="92"/>
        <w:ind w:right="196" w:firstLine="0"/>
        <w:jc w:val="both"/>
        <w:rPr>
          <w:sz w:val="24"/>
        </w:rPr>
      </w:pPr>
      <w:bookmarkStart w:id="31" w:name="_bookmark11"/>
      <w:bookmarkEnd w:id="31"/>
      <w:r>
        <w:rPr>
          <w:sz w:val="24"/>
        </w:rPr>
        <w:t>It is also proposed that clients will have the option of electronic lodgement of a visa application, in addition to the current paper-based application process. Clients would be able to complete and pay for an application online, with some automated processing of basic requirements.</w:t>
      </w:r>
    </w:p>
    <w:p w:rsidR="00C279F1" w:rsidRDefault="00C279F1">
      <w:pPr>
        <w:pStyle w:val="BodyText"/>
        <w:rPr>
          <w:sz w:val="21"/>
        </w:rPr>
      </w:pPr>
    </w:p>
    <w:p w:rsidR="00C279F1" w:rsidRDefault="002F1677">
      <w:pPr>
        <w:pStyle w:val="Heading2"/>
        <w:numPr>
          <w:ilvl w:val="1"/>
          <w:numId w:val="4"/>
        </w:numPr>
        <w:tabs>
          <w:tab w:val="left" w:pos="939"/>
        </w:tabs>
        <w:spacing w:before="1"/>
        <w:jc w:val="both"/>
      </w:pPr>
      <w:bookmarkStart w:id="32" w:name="5.4_Government_Impacts"/>
      <w:bookmarkEnd w:id="32"/>
      <w:r>
        <w:t>Government</w:t>
      </w:r>
      <w:r>
        <w:rPr>
          <w:spacing w:val="-17"/>
        </w:rPr>
        <w:t xml:space="preserve"> </w:t>
      </w:r>
      <w:r>
        <w:rPr>
          <w:spacing w:val="-2"/>
        </w:rPr>
        <w:t>Impacts</w:t>
      </w:r>
    </w:p>
    <w:p w:rsidR="00C279F1" w:rsidRDefault="00C279F1">
      <w:pPr>
        <w:pStyle w:val="BodyText"/>
        <w:spacing w:before="11"/>
        <w:rPr>
          <w:b/>
          <w:i/>
          <w:sz w:val="28"/>
        </w:rPr>
      </w:pPr>
    </w:p>
    <w:p w:rsidR="00C279F1" w:rsidRDefault="002F1677">
      <w:pPr>
        <w:pStyle w:val="ListParagraph"/>
        <w:numPr>
          <w:ilvl w:val="2"/>
          <w:numId w:val="4"/>
        </w:numPr>
        <w:tabs>
          <w:tab w:val="left" w:pos="827"/>
        </w:tabs>
        <w:ind w:right="192" w:firstLine="0"/>
        <w:jc w:val="both"/>
        <w:rPr>
          <w:sz w:val="24"/>
        </w:rPr>
      </w:pPr>
      <w:r>
        <w:rPr>
          <w:sz w:val="24"/>
        </w:rPr>
        <w:t>The proposal will deliver on the government’s deregulation agenda by reducing the amount of visa-related regulation. This will lead to lower administrative and information</w:t>
      </w:r>
      <w:r>
        <w:rPr>
          <w:spacing w:val="-2"/>
          <w:sz w:val="24"/>
        </w:rPr>
        <w:t xml:space="preserve"> </w:t>
      </w:r>
      <w:r>
        <w:rPr>
          <w:sz w:val="24"/>
        </w:rPr>
        <w:t>technology</w:t>
      </w:r>
      <w:r>
        <w:rPr>
          <w:spacing w:val="-2"/>
          <w:sz w:val="24"/>
        </w:rPr>
        <w:t xml:space="preserve"> </w:t>
      </w:r>
      <w:r>
        <w:rPr>
          <w:sz w:val="24"/>
        </w:rPr>
        <w:t>costs.</w:t>
      </w:r>
      <w:r>
        <w:rPr>
          <w:spacing w:val="-2"/>
          <w:sz w:val="24"/>
        </w:rPr>
        <w:t xml:space="preserve"> </w:t>
      </w:r>
      <w:r>
        <w:rPr>
          <w:sz w:val="24"/>
        </w:rPr>
        <w:t>The</w:t>
      </w:r>
      <w:r>
        <w:rPr>
          <w:spacing w:val="-2"/>
          <w:sz w:val="24"/>
        </w:rPr>
        <w:t xml:space="preserve"> </w:t>
      </w:r>
      <w:r>
        <w:rPr>
          <w:sz w:val="24"/>
        </w:rPr>
        <w:t>top</w:t>
      </w:r>
      <w:r>
        <w:rPr>
          <w:spacing w:val="-2"/>
          <w:sz w:val="24"/>
        </w:rPr>
        <w:t xml:space="preserve"> </w:t>
      </w:r>
      <w:r>
        <w:rPr>
          <w:sz w:val="24"/>
        </w:rPr>
        <w:t>25</w:t>
      </w:r>
      <w:r>
        <w:rPr>
          <w:spacing w:val="-2"/>
          <w:sz w:val="24"/>
        </w:rPr>
        <w:t xml:space="preserve"> </w:t>
      </w:r>
      <w:r>
        <w:rPr>
          <w:sz w:val="24"/>
        </w:rPr>
        <w:t>visa</w:t>
      </w:r>
      <w:r>
        <w:rPr>
          <w:spacing w:val="-2"/>
          <w:sz w:val="24"/>
        </w:rPr>
        <w:t xml:space="preserve"> </w:t>
      </w:r>
      <w:r>
        <w:rPr>
          <w:sz w:val="24"/>
        </w:rPr>
        <w:t>subclasses</w:t>
      </w:r>
      <w:r>
        <w:rPr>
          <w:spacing w:val="-2"/>
          <w:sz w:val="24"/>
        </w:rPr>
        <w:t xml:space="preserve"> </w:t>
      </w:r>
      <w:r>
        <w:rPr>
          <w:sz w:val="24"/>
        </w:rPr>
        <w:t>account</w:t>
      </w:r>
      <w:r>
        <w:rPr>
          <w:spacing w:val="-2"/>
          <w:sz w:val="24"/>
        </w:rPr>
        <w:t xml:space="preserve"> </w:t>
      </w:r>
      <w:r>
        <w:rPr>
          <w:sz w:val="24"/>
        </w:rPr>
        <w:t>for</w:t>
      </w:r>
      <w:r>
        <w:rPr>
          <w:spacing w:val="-2"/>
          <w:sz w:val="24"/>
        </w:rPr>
        <w:t xml:space="preserve"> </w:t>
      </w:r>
      <w:r>
        <w:rPr>
          <w:sz w:val="24"/>
        </w:rPr>
        <w:t>97.7</w:t>
      </w:r>
      <w:r>
        <w:rPr>
          <w:spacing w:val="-2"/>
          <w:sz w:val="24"/>
        </w:rPr>
        <w:t xml:space="preserve"> </w:t>
      </w:r>
      <w:r>
        <w:rPr>
          <w:sz w:val="24"/>
        </w:rPr>
        <w:t>per</w:t>
      </w:r>
      <w:r>
        <w:rPr>
          <w:spacing w:val="-2"/>
          <w:sz w:val="24"/>
        </w:rPr>
        <w:t xml:space="preserve"> </w:t>
      </w:r>
      <w:r>
        <w:rPr>
          <w:sz w:val="24"/>
        </w:rPr>
        <w:t>cent</w:t>
      </w:r>
      <w:r>
        <w:rPr>
          <w:spacing w:val="-2"/>
          <w:sz w:val="24"/>
        </w:rPr>
        <w:t xml:space="preserve"> </w:t>
      </w:r>
      <w:r>
        <w:rPr>
          <w:sz w:val="24"/>
        </w:rPr>
        <w:t>of total visa grants.</w:t>
      </w:r>
      <w:r>
        <w:rPr>
          <w:spacing w:val="80"/>
          <w:sz w:val="24"/>
        </w:rPr>
        <w:t xml:space="preserve"> </w:t>
      </w:r>
      <w:r>
        <w:rPr>
          <w:sz w:val="24"/>
        </w:rPr>
        <w:t>The low volume of activity in the remaining 110 subclasses</w:t>
      </w:r>
      <w:r>
        <w:rPr>
          <w:spacing w:val="40"/>
          <w:sz w:val="24"/>
        </w:rPr>
        <w:t xml:space="preserve"> </w:t>
      </w:r>
      <w:r>
        <w:rPr>
          <w:sz w:val="24"/>
        </w:rPr>
        <w:t>imposes disproportionate levels of cost and specialist policy and program management</w:t>
      </w:r>
      <w:r>
        <w:rPr>
          <w:spacing w:val="-1"/>
          <w:sz w:val="24"/>
        </w:rPr>
        <w:t xml:space="preserve"> </w:t>
      </w:r>
      <w:r>
        <w:rPr>
          <w:sz w:val="24"/>
        </w:rPr>
        <w:t>support.</w:t>
      </w:r>
      <w:r>
        <w:rPr>
          <w:spacing w:val="40"/>
          <w:sz w:val="24"/>
        </w:rPr>
        <w:t xml:space="preserve"> </w:t>
      </w:r>
      <w:r>
        <w:rPr>
          <w:sz w:val="24"/>
        </w:rPr>
        <w:t>A</w:t>
      </w:r>
      <w:r>
        <w:rPr>
          <w:spacing w:val="-1"/>
          <w:sz w:val="24"/>
        </w:rPr>
        <w:t xml:space="preserve"> </w:t>
      </w:r>
      <w:r>
        <w:rPr>
          <w:sz w:val="24"/>
        </w:rPr>
        <w:t>simplified</w:t>
      </w:r>
      <w:r>
        <w:rPr>
          <w:spacing w:val="-1"/>
          <w:sz w:val="24"/>
        </w:rPr>
        <w:t xml:space="preserve"> </w:t>
      </w:r>
      <w:r>
        <w:rPr>
          <w:sz w:val="24"/>
        </w:rPr>
        <w:t>system</w:t>
      </w:r>
      <w:r>
        <w:rPr>
          <w:spacing w:val="-1"/>
          <w:sz w:val="24"/>
        </w:rPr>
        <w:t xml:space="preserve"> </w:t>
      </w:r>
      <w:r>
        <w:rPr>
          <w:sz w:val="24"/>
        </w:rPr>
        <w:t>will encourage</w:t>
      </w:r>
      <w:r>
        <w:rPr>
          <w:spacing w:val="-1"/>
          <w:sz w:val="24"/>
        </w:rPr>
        <w:t xml:space="preserve"> </w:t>
      </w:r>
      <w:r>
        <w:rPr>
          <w:sz w:val="24"/>
        </w:rPr>
        <w:t>the Department to manage issues at a strategic level, rather than as tactical responses to individual visa</w:t>
      </w:r>
      <w:r>
        <w:rPr>
          <w:spacing w:val="80"/>
          <w:sz w:val="24"/>
        </w:rPr>
        <w:t xml:space="preserve"> </w:t>
      </w:r>
      <w:r>
        <w:rPr>
          <w:sz w:val="24"/>
        </w:rPr>
        <w:t>program issues.</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spacing w:before="8"/>
        <w:rPr>
          <w:sz w:val="29"/>
        </w:rPr>
      </w:pPr>
    </w:p>
    <w:p w:rsidR="00C279F1" w:rsidRDefault="002F1677">
      <w:pPr>
        <w:pStyle w:val="Heading1"/>
        <w:numPr>
          <w:ilvl w:val="0"/>
          <w:numId w:val="4"/>
        </w:numPr>
        <w:tabs>
          <w:tab w:val="left" w:pos="938"/>
          <w:tab w:val="left" w:pos="939"/>
        </w:tabs>
      </w:pPr>
      <w:bookmarkStart w:id="33" w:name="6._Consultation"/>
      <w:bookmarkStart w:id="34" w:name="_bookmark12"/>
      <w:bookmarkEnd w:id="33"/>
      <w:bookmarkEnd w:id="34"/>
      <w:r>
        <w:rPr>
          <w:spacing w:val="-2"/>
        </w:rPr>
        <w:t>Consultation</w:t>
      </w:r>
    </w:p>
    <w:p w:rsidR="00C279F1" w:rsidRDefault="002F1677">
      <w:pPr>
        <w:pStyle w:val="Heading2"/>
        <w:numPr>
          <w:ilvl w:val="1"/>
          <w:numId w:val="4"/>
        </w:numPr>
        <w:tabs>
          <w:tab w:val="left" w:pos="938"/>
          <w:tab w:val="left" w:pos="939"/>
        </w:tabs>
        <w:spacing w:before="241"/>
      </w:pPr>
      <w:bookmarkStart w:id="35" w:name="6.1_External_Consultation"/>
      <w:bookmarkEnd w:id="35"/>
      <w:r>
        <w:t>External</w:t>
      </w:r>
      <w:r>
        <w:rPr>
          <w:spacing w:val="-12"/>
        </w:rPr>
        <w:t xml:space="preserve"> </w:t>
      </w:r>
      <w:r>
        <w:rPr>
          <w:spacing w:val="-2"/>
        </w:rPr>
        <w:t>Consultation</w:t>
      </w:r>
    </w:p>
    <w:p w:rsidR="00C279F1" w:rsidRDefault="002F1677">
      <w:pPr>
        <w:pStyle w:val="ListParagraph"/>
        <w:numPr>
          <w:ilvl w:val="2"/>
          <w:numId w:val="4"/>
        </w:numPr>
        <w:tabs>
          <w:tab w:val="left" w:pos="876"/>
        </w:tabs>
        <w:spacing w:before="238"/>
        <w:ind w:right="193" w:firstLine="0"/>
        <w:jc w:val="both"/>
        <w:rPr>
          <w:sz w:val="24"/>
        </w:rPr>
      </w:pPr>
      <w:r>
        <w:rPr>
          <w:sz w:val="24"/>
        </w:rPr>
        <w:t xml:space="preserve">On 4 June 2010, the Discussion Paper, </w:t>
      </w:r>
      <w:r>
        <w:rPr>
          <w:i/>
          <w:sz w:val="24"/>
        </w:rPr>
        <w:t>Simpler Visas: Creating a simpler framework for temporary and permanent entry to Australia</w:t>
      </w:r>
      <w:r>
        <w:rPr>
          <w:sz w:val="24"/>
        </w:rPr>
        <w:t>, was released by the former Minister for Immigration and Citizenship and proposed a number of principles for the overall visa simplification project and examined the current work visa framework through to 2015. The paper also introduced some internal suggestions on simplification for the temporary residence work visa framework.</w:t>
      </w:r>
    </w:p>
    <w:p w:rsidR="00C279F1" w:rsidRDefault="00C279F1">
      <w:pPr>
        <w:pStyle w:val="BodyText"/>
        <w:spacing w:before="10"/>
        <w:rPr>
          <w:sz w:val="20"/>
        </w:rPr>
      </w:pPr>
    </w:p>
    <w:p w:rsidR="00C279F1" w:rsidRDefault="002F1677">
      <w:pPr>
        <w:pStyle w:val="ListParagraph"/>
        <w:numPr>
          <w:ilvl w:val="2"/>
          <w:numId w:val="4"/>
        </w:numPr>
        <w:tabs>
          <w:tab w:val="left" w:pos="873"/>
        </w:tabs>
        <w:ind w:right="193" w:firstLine="0"/>
        <w:jc w:val="both"/>
        <w:rPr>
          <w:sz w:val="24"/>
        </w:rPr>
      </w:pPr>
      <w:r>
        <w:rPr>
          <w:sz w:val="24"/>
        </w:rPr>
        <w:t>Stakeholder responses indicate recognition of the complexity of the current system and general support for the simplification goals of the project, and many responses also provided comments on retaining or enhancing eligibility for visa applicants in the areas of the stakeholder's interests.</w:t>
      </w:r>
    </w:p>
    <w:p w:rsidR="00C279F1" w:rsidRDefault="00C279F1">
      <w:pPr>
        <w:pStyle w:val="BodyText"/>
        <w:spacing w:before="10"/>
        <w:rPr>
          <w:sz w:val="20"/>
        </w:rPr>
      </w:pPr>
    </w:p>
    <w:p w:rsidR="00C279F1" w:rsidRDefault="002F1677">
      <w:pPr>
        <w:pStyle w:val="ListParagraph"/>
        <w:numPr>
          <w:ilvl w:val="2"/>
          <w:numId w:val="4"/>
        </w:numPr>
        <w:tabs>
          <w:tab w:val="left" w:pos="836"/>
        </w:tabs>
        <w:ind w:right="193" w:firstLine="0"/>
        <w:jc w:val="both"/>
        <w:rPr>
          <w:sz w:val="24"/>
        </w:rPr>
      </w:pPr>
      <w:r>
        <w:rPr>
          <w:sz w:val="24"/>
        </w:rPr>
        <w:t xml:space="preserve">On 17 December 2010, the second Discussion Paper, </w:t>
      </w:r>
      <w:r>
        <w:rPr>
          <w:i/>
          <w:sz w:val="24"/>
        </w:rPr>
        <w:t xml:space="preserve">Implementing a simpler framework for temporary residence work visas, </w:t>
      </w:r>
      <w:r>
        <w:rPr>
          <w:sz w:val="24"/>
        </w:rPr>
        <w:t>was released by the Minister for Immigration and Citizenship, the Hon Chris Bowen MP. This paper discussed a</w:t>
      </w:r>
      <w:r>
        <w:rPr>
          <w:spacing w:val="40"/>
          <w:sz w:val="24"/>
        </w:rPr>
        <w:t xml:space="preserve"> </w:t>
      </w:r>
      <w:r>
        <w:rPr>
          <w:sz w:val="24"/>
        </w:rPr>
        <w:t>single proposed option on the simplification of the temporary residence work visa framework. It proposed that 18 identified Temporary Residence Work visas be reduced to nine.</w:t>
      </w:r>
      <w:r>
        <w:rPr>
          <w:spacing w:val="80"/>
          <w:sz w:val="24"/>
        </w:rPr>
        <w:t xml:space="preserve"> </w:t>
      </w:r>
      <w:r>
        <w:rPr>
          <w:sz w:val="24"/>
        </w:rPr>
        <w:t>Simplification will be achieved by combining common criteria and</w:t>
      </w:r>
      <w:r>
        <w:rPr>
          <w:spacing w:val="40"/>
          <w:sz w:val="24"/>
        </w:rPr>
        <w:t xml:space="preserve"> </w:t>
      </w:r>
      <w:r>
        <w:rPr>
          <w:sz w:val="24"/>
        </w:rPr>
        <w:t>by standardising a number of similar requirements across this visa group.</w:t>
      </w:r>
    </w:p>
    <w:p w:rsidR="00C279F1" w:rsidRDefault="00C279F1">
      <w:pPr>
        <w:pStyle w:val="BodyText"/>
        <w:spacing w:before="5"/>
        <w:rPr>
          <w:sz w:val="34"/>
        </w:rPr>
      </w:pPr>
    </w:p>
    <w:p w:rsidR="00C279F1" w:rsidRDefault="002F1677">
      <w:pPr>
        <w:pStyle w:val="ListParagraph"/>
        <w:numPr>
          <w:ilvl w:val="2"/>
          <w:numId w:val="4"/>
        </w:numPr>
        <w:tabs>
          <w:tab w:val="left" w:pos="868"/>
        </w:tabs>
        <w:ind w:right="193" w:firstLine="0"/>
        <w:jc w:val="both"/>
        <w:rPr>
          <w:sz w:val="24"/>
        </w:rPr>
      </w:pPr>
      <w:r>
        <w:rPr>
          <w:sz w:val="24"/>
        </w:rPr>
        <w:t>Some 600 external stakeholders were directly notified of the release of the discussion paper and invited to provide comment. Responses were received from 67 groups or individuals. Table 1 lists respondents by industry type. A full list of respondents is at Attachment C. The majority of respondents were supportive of the preferred framework and enthusiastic about the aims of the project. A few expressed concerned that there was not enough detail and others that the project might simply result in the consolidation of visas without any real simplification. DIAC continues to work with stakeholders to ensure that they have a level of information to clarify the objectives of the project and has undertaken to hold face to face meetings where specifically requested by stakeholders. It is intended that these meetings will</w:t>
      </w:r>
      <w:r>
        <w:rPr>
          <w:spacing w:val="80"/>
          <w:sz w:val="24"/>
        </w:rPr>
        <w:t xml:space="preserve"> </w:t>
      </w:r>
      <w:r>
        <w:rPr>
          <w:sz w:val="24"/>
        </w:rPr>
        <w:t>continue until the temporary work visa project is implemented.</w:t>
      </w:r>
    </w:p>
    <w:p w:rsidR="00C279F1" w:rsidRDefault="00C279F1">
      <w:pPr>
        <w:pStyle w:val="BodyText"/>
        <w:rPr>
          <w:sz w:val="26"/>
        </w:rPr>
      </w:pPr>
    </w:p>
    <w:p w:rsidR="00C279F1" w:rsidRDefault="002F1677">
      <w:pPr>
        <w:spacing w:before="197"/>
        <w:ind w:left="785" w:right="762"/>
        <w:jc w:val="center"/>
        <w:rPr>
          <w:b/>
        </w:rPr>
      </w:pPr>
      <w:r>
        <w:rPr>
          <w:b/>
        </w:rPr>
        <w:t>Table</w:t>
      </w:r>
      <w:r>
        <w:rPr>
          <w:b/>
          <w:spacing w:val="-7"/>
        </w:rPr>
        <w:t xml:space="preserve"> </w:t>
      </w:r>
      <w:r>
        <w:rPr>
          <w:b/>
        </w:rPr>
        <w:t>1:</w:t>
      </w:r>
      <w:r>
        <w:rPr>
          <w:b/>
          <w:spacing w:val="-6"/>
        </w:rPr>
        <w:t xml:space="preserve"> </w:t>
      </w:r>
      <w:r>
        <w:rPr>
          <w:b/>
        </w:rPr>
        <w:t>Responses</w:t>
      </w:r>
      <w:r>
        <w:rPr>
          <w:b/>
          <w:spacing w:val="-6"/>
        </w:rPr>
        <w:t xml:space="preserve"> </w:t>
      </w:r>
      <w:r>
        <w:rPr>
          <w:b/>
        </w:rPr>
        <w:t>to</w:t>
      </w:r>
      <w:r>
        <w:rPr>
          <w:b/>
          <w:spacing w:val="-6"/>
        </w:rPr>
        <w:t xml:space="preserve"> </w:t>
      </w:r>
      <w:r>
        <w:rPr>
          <w:b/>
        </w:rPr>
        <w:t>Second</w:t>
      </w:r>
      <w:r>
        <w:rPr>
          <w:b/>
          <w:spacing w:val="-6"/>
        </w:rPr>
        <w:t xml:space="preserve"> </w:t>
      </w:r>
      <w:r>
        <w:rPr>
          <w:b/>
        </w:rPr>
        <w:t>Discussion</w:t>
      </w:r>
      <w:r>
        <w:rPr>
          <w:b/>
          <w:spacing w:val="-6"/>
        </w:rPr>
        <w:t xml:space="preserve"> </w:t>
      </w:r>
      <w:r>
        <w:rPr>
          <w:b/>
        </w:rPr>
        <w:t>Paper</w:t>
      </w:r>
      <w:r>
        <w:rPr>
          <w:b/>
          <w:spacing w:val="-7"/>
        </w:rPr>
        <w:t xml:space="preserve"> </w:t>
      </w:r>
      <w:r>
        <w:rPr>
          <w:b/>
        </w:rPr>
        <w:t>by</w:t>
      </w:r>
      <w:r>
        <w:rPr>
          <w:b/>
          <w:spacing w:val="-8"/>
        </w:rPr>
        <w:t xml:space="preserve"> </w:t>
      </w:r>
      <w:r>
        <w:rPr>
          <w:b/>
          <w:spacing w:val="-2"/>
        </w:rPr>
        <w:t>category</w:t>
      </w:r>
    </w:p>
    <w:p w:rsidR="00C279F1" w:rsidRDefault="00C279F1">
      <w:pPr>
        <w:pStyle w:val="BodyText"/>
        <w:spacing w:before="5"/>
        <w:rPr>
          <w:b/>
          <w:sz w:val="10"/>
        </w:rPr>
      </w:pPr>
    </w:p>
    <w:tbl>
      <w:tblPr>
        <w:tblW w:w="0" w:type="auto"/>
        <w:tblInd w:w="1923" w:type="dxa"/>
        <w:tblLayout w:type="fixed"/>
        <w:tblCellMar>
          <w:left w:w="0" w:type="dxa"/>
          <w:right w:w="0" w:type="dxa"/>
        </w:tblCellMar>
        <w:tblLook w:val="01E0" w:firstRow="1" w:lastRow="1" w:firstColumn="1" w:lastColumn="1" w:noHBand="0" w:noVBand="0"/>
      </w:tblPr>
      <w:tblGrid>
        <w:gridCol w:w="4930"/>
        <w:gridCol w:w="545"/>
      </w:tblGrid>
      <w:tr w:rsidR="00C279F1">
        <w:trPr>
          <w:trHeight w:val="350"/>
        </w:trPr>
        <w:tc>
          <w:tcPr>
            <w:tcW w:w="4930" w:type="dxa"/>
            <w:tcBorders>
              <w:top w:val="single" w:sz="12" w:space="0" w:color="000000"/>
              <w:bottom w:val="single" w:sz="6" w:space="0" w:color="000000"/>
              <w:right w:val="single" w:sz="6" w:space="0" w:color="000000"/>
            </w:tcBorders>
          </w:tcPr>
          <w:p w:rsidR="00C279F1" w:rsidRDefault="002F1677">
            <w:pPr>
              <w:pStyle w:val="TableParagraph"/>
              <w:spacing w:line="228" w:lineRule="exact"/>
              <w:ind w:left="114"/>
              <w:rPr>
                <w:i/>
                <w:sz w:val="20"/>
              </w:rPr>
            </w:pPr>
            <w:r>
              <w:rPr>
                <w:i/>
                <w:sz w:val="20"/>
              </w:rPr>
              <w:t>Industry</w:t>
            </w:r>
            <w:r>
              <w:rPr>
                <w:i/>
                <w:spacing w:val="-3"/>
                <w:sz w:val="20"/>
              </w:rPr>
              <w:t xml:space="preserve"> </w:t>
            </w:r>
            <w:r>
              <w:rPr>
                <w:i/>
                <w:spacing w:val="-4"/>
                <w:sz w:val="20"/>
              </w:rPr>
              <w:t>Type</w:t>
            </w:r>
          </w:p>
        </w:tc>
        <w:tc>
          <w:tcPr>
            <w:tcW w:w="545" w:type="dxa"/>
            <w:tcBorders>
              <w:top w:val="single" w:sz="12" w:space="0" w:color="000000"/>
              <w:left w:val="single" w:sz="6" w:space="0" w:color="000000"/>
              <w:bottom w:val="single" w:sz="6" w:space="0" w:color="000000"/>
            </w:tcBorders>
          </w:tcPr>
          <w:p w:rsidR="00C279F1" w:rsidRDefault="002F1677">
            <w:pPr>
              <w:pStyle w:val="TableParagraph"/>
              <w:spacing w:line="228" w:lineRule="exact"/>
              <w:ind w:left="0" w:right="107"/>
              <w:jc w:val="right"/>
              <w:rPr>
                <w:i/>
                <w:sz w:val="20"/>
              </w:rPr>
            </w:pPr>
            <w:r>
              <w:rPr>
                <w:i/>
                <w:spacing w:val="-5"/>
                <w:sz w:val="20"/>
              </w:rPr>
              <w:t>No.</w:t>
            </w:r>
          </w:p>
        </w:tc>
      </w:tr>
      <w:tr w:rsidR="00C279F1">
        <w:trPr>
          <w:trHeight w:val="290"/>
        </w:trPr>
        <w:tc>
          <w:tcPr>
            <w:tcW w:w="4930" w:type="dxa"/>
            <w:tcBorders>
              <w:top w:val="single" w:sz="6" w:space="0" w:color="000000"/>
              <w:right w:val="single" w:sz="6" w:space="0" w:color="000000"/>
            </w:tcBorders>
          </w:tcPr>
          <w:p w:rsidR="00C279F1" w:rsidRDefault="002F1677">
            <w:pPr>
              <w:pStyle w:val="TableParagraph"/>
              <w:spacing w:line="228" w:lineRule="exact"/>
              <w:ind w:left="114"/>
              <w:rPr>
                <w:sz w:val="20"/>
              </w:rPr>
            </w:pPr>
            <w:r>
              <w:rPr>
                <w:sz w:val="20"/>
              </w:rPr>
              <w:t>Peak</w:t>
            </w:r>
            <w:r>
              <w:rPr>
                <w:spacing w:val="-3"/>
                <w:sz w:val="20"/>
              </w:rPr>
              <w:t xml:space="preserve"> </w:t>
            </w:r>
            <w:r>
              <w:rPr>
                <w:sz w:val="20"/>
              </w:rPr>
              <w:t>Industry</w:t>
            </w:r>
            <w:r>
              <w:rPr>
                <w:spacing w:val="-3"/>
                <w:sz w:val="20"/>
              </w:rPr>
              <w:t xml:space="preserve"> </w:t>
            </w:r>
            <w:r>
              <w:rPr>
                <w:spacing w:val="-2"/>
                <w:sz w:val="20"/>
              </w:rPr>
              <w:t>Group</w:t>
            </w:r>
          </w:p>
        </w:tc>
        <w:tc>
          <w:tcPr>
            <w:tcW w:w="545" w:type="dxa"/>
            <w:tcBorders>
              <w:top w:val="single" w:sz="6" w:space="0" w:color="000000"/>
              <w:left w:val="single" w:sz="6" w:space="0" w:color="000000"/>
            </w:tcBorders>
          </w:tcPr>
          <w:p w:rsidR="00C279F1" w:rsidRDefault="002F1677">
            <w:pPr>
              <w:pStyle w:val="TableParagraph"/>
              <w:spacing w:line="228" w:lineRule="exact"/>
              <w:ind w:left="0" w:right="100"/>
              <w:jc w:val="right"/>
              <w:rPr>
                <w:sz w:val="20"/>
              </w:rPr>
            </w:pPr>
            <w:r>
              <w:rPr>
                <w:spacing w:val="-5"/>
                <w:sz w:val="20"/>
              </w:rPr>
              <w:t>22</w:t>
            </w:r>
          </w:p>
        </w:tc>
      </w:tr>
      <w:tr w:rsidR="00C279F1">
        <w:trPr>
          <w:trHeight w:val="349"/>
        </w:trPr>
        <w:tc>
          <w:tcPr>
            <w:tcW w:w="4930" w:type="dxa"/>
            <w:tcBorders>
              <w:right w:val="single" w:sz="6" w:space="0" w:color="000000"/>
            </w:tcBorders>
          </w:tcPr>
          <w:p w:rsidR="00C279F1" w:rsidRDefault="002F1677">
            <w:pPr>
              <w:pStyle w:val="TableParagraph"/>
              <w:spacing w:before="56"/>
              <w:ind w:left="114"/>
              <w:rPr>
                <w:sz w:val="20"/>
              </w:rPr>
            </w:pPr>
            <w:r>
              <w:rPr>
                <w:sz w:val="20"/>
              </w:rPr>
              <w:t>Commonwealth</w:t>
            </w:r>
            <w:r>
              <w:rPr>
                <w:spacing w:val="-9"/>
                <w:sz w:val="20"/>
              </w:rPr>
              <w:t xml:space="preserve"> </w:t>
            </w:r>
            <w:r>
              <w:rPr>
                <w:spacing w:val="-2"/>
                <w:sz w:val="20"/>
              </w:rPr>
              <w:t>Government</w:t>
            </w:r>
          </w:p>
        </w:tc>
        <w:tc>
          <w:tcPr>
            <w:tcW w:w="545" w:type="dxa"/>
            <w:tcBorders>
              <w:left w:val="single" w:sz="6" w:space="0" w:color="000000"/>
            </w:tcBorders>
          </w:tcPr>
          <w:p w:rsidR="00C279F1" w:rsidRDefault="002F1677">
            <w:pPr>
              <w:pStyle w:val="TableParagraph"/>
              <w:spacing w:before="56"/>
              <w:ind w:left="0" w:right="100"/>
              <w:jc w:val="right"/>
              <w:rPr>
                <w:sz w:val="20"/>
              </w:rPr>
            </w:pPr>
            <w:r>
              <w:rPr>
                <w:spacing w:val="-5"/>
                <w:sz w:val="20"/>
              </w:rPr>
              <w:t>20</w:t>
            </w:r>
          </w:p>
        </w:tc>
      </w:tr>
      <w:tr w:rsidR="00C279F1">
        <w:trPr>
          <w:trHeight w:val="350"/>
        </w:trPr>
        <w:tc>
          <w:tcPr>
            <w:tcW w:w="4930" w:type="dxa"/>
            <w:tcBorders>
              <w:right w:val="single" w:sz="6" w:space="0" w:color="000000"/>
            </w:tcBorders>
          </w:tcPr>
          <w:p w:rsidR="00C279F1" w:rsidRDefault="002F1677">
            <w:pPr>
              <w:pStyle w:val="TableParagraph"/>
              <w:spacing w:before="57"/>
              <w:ind w:left="114"/>
              <w:rPr>
                <w:sz w:val="20"/>
              </w:rPr>
            </w:pPr>
            <w:r>
              <w:rPr>
                <w:sz w:val="20"/>
              </w:rPr>
              <w:t>State</w:t>
            </w:r>
            <w:r>
              <w:rPr>
                <w:spacing w:val="-5"/>
                <w:sz w:val="20"/>
              </w:rPr>
              <w:t xml:space="preserve"> </w:t>
            </w:r>
            <w:r>
              <w:rPr>
                <w:spacing w:val="-2"/>
                <w:sz w:val="20"/>
              </w:rPr>
              <w:t>Government</w:t>
            </w:r>
          </w:p>
        </w:tc>
        <w:tc>
          <w:tcPr>
            <w:tcW w:w="545" w:type="dxa"/>
            <w:tcBorders>
              <w:left w:val="single" w:sz="6" w:space="0" w:color="000000"/>
            </w:tcBorders>
          </w:tcPr>
          <w:p w:rsidR="00C279F1" w:rsidRDefault="002F1677">
            <w:pPr>
              <w:pStyle w:val="TableParagraph"/>
              <w:spacing w:before="57"/>
              <w:ind w:left="0" w:right="98"/>
              <w:jc w:val="right"/>
              <w:rPr>
                <w:sz w:val="20"/>
              </w:rPr>
            </w:pPr>
            <w:r>
              <w:rPr>
                <w:sz w:val="20"/>
              </w:rPr>
              <w:t>7</w:t>
            </w:r>
          </w:p>
        </w:tc>
      </w:tr>
      <w:tr w:rsidR="00C279F1">
        <w:trPr>
          <w:trHeight w:val="349"/>
        </w:trPr>
        <w:tc>
          <w:tcPr>
            <w:tcW w:w="4930" w:type="dxa"/>
            <w:tcBorders>
              <w:right w:val="single" w:sz="6" w:space="0" w:color="000000"/>
            </w:tcBorders>
          </w:tcPr>
          <w:p w:rsidR="00C279F1" w:rsidRDefault="002F1677">
            <w:pPr>
              <w:pStyle w:val="TableParagraph"/>
              <w:spacing w:before="57"/>
              <w:ind w:left="114"/>
              <w:rPr>
                <w:sz w:val="20"/>
              </w:rPr>
            </w:pPr>
            <w:r>
              <w:rPr>
                <w:sz w:val="20"/>
              </w:rPr>
              <w:t>Community</w:t>
            </w:r>
            <w:r>
              <w:rPr>
                <w:spacing w:val="-7"/>
                <w:sz w:val="20"/>
              </w:rPr>
              <w:t xml:space="preserve"> </w:t>
            </w:r>
            <w:r>
              <w:rPr>
                <w:spacing w:val="-2"/>
                <w:sz w:val="20"/>
              </w:rPr>
              <w:t>Group</w:t>
            </w:r>
          </w:p>
        </w:tc>
        <w:tc>
          <w:tcPr>
            <w:tcW w:w="545" w:type="dxa"/>
            <w:tcBorders>
              <w:left w:val="single" w:sz="6" w:space="0" w:color="000000"/>
            </w:tcBorders>
          </w:tcPr>
          <w:p w:rsidR="00C279F1" w:rsidRDefault="002F1677">
            <w:pPr>
              <w:pStyle w:val="TableParagraph"/>
              <w:spacing w:before="57"/>
              <w:ind w:left="0" w:right="99"/>
              <w:jc w:val="right"/>
              <w:rPr>
                <w:sz w:val="20"/>
              </w:rPr>
            </w:pPr>
            <w:r>
              <w:rPr>
                <w:sz w:val="20"/>
              </w:rPr>
              <w:t>4</w:t>
            </w:r>
          </w:p>
        </w:tc>
      </w:tr>
      <w:tr w:rsidR="00C279F1">
        <w:trPr>
          <w:trHeight w:val="349"/>
        </w:trPr>
        <w:tc>
          <w:tcPr>
            <w:tcW w:w="4930" w:type="dxa"/>
            <w:tcBorders>
              <w:right w:val="single" w:sz="6" w:space="0" w:color="000000"/>
            </w:tcBorders>
          </w:tcPr>
          <w:p w:rsidR="00C279F1" w:rsidRDefault="002F1677">
            <w:pPr>
              <w:pStyle w:val="TableParagraph"/>
              <w:spacing w:before="56"/>
              <w:ind w:left="114"/>
              <w:rPr>
                <w:sz w:val="20"/>
              </w:rPr>
            </w:pPr>
            <w:r>
              <w:rPr>
                <w:sz w:val="20"/>
              </w:rPr>
              <w:t>Migration</w:t>
            </w:r>
            <w:r>
              <w:rPr>
                <w:spacing w:val="-10"/>
                <w:sz w:val="20"/>
              </w:rPr>
              <w:t xml:space="preserve"> </w:t>
            </w:r>
            <w:r>
              <w:rPr>
                <w:spacing w:val="-2"/>
                <w:sz w:val="20"/>
              </w:rPr>
              <w:t>Agent</w:t>
            </w:r>
          </w:p>
        </w:tc>
        <w:tc>
          <w:tcPr>
            <w:tcW w:w="545" w:type="dxa"/>
            <w:tcBorders>
              <w:left w:val="single" w:sz="6" w:space="0" w:color="000000"/>
            </w:tcBorders>
          </w:tcPr>
          <w:p w:rsidR="00C279F1" w:rsidRDefault="002F1677">
            <w:pPr>
              <w:pStyle w:val="TableParagraph"/>
              <w:spacing w:before="56"/>
              <w:ind w:left="0" w:right="99"/>
              <w:jc w:val="right"/>
              <w:rPr>
                <w:sz w:val="20"/>
              </w:rPr>
            </w:pPr>
            <w:r>
              <w:rPr>
                <w:sz w:val="20"/>
              </w:rPr>
              <w:t>6</w:t>
            </w:r>
          </w:p>
        </w:tc>
      </w:tr>
      <w:tr w:rsidR="00C279F1">
        <w:trPr>
          <w:trHeight w:val="350"/>
        </w:trPr>
        <w:tc>
          <w:tcPr>
            <w:tcW w:w="4930" w:type="dxa"/>
            <w:tcBorders>
              <w:right w:val="single" w:sz="6" w:space="0" w:color="000000"/>
            </w:tcBorders>
          </w:tcPr>
          <w:p w:rsidR="00C279F1" w:rsidRDefault="002F1677">
            <w:pPr>
              <w:pStyle w:val="TableParagraph"/>
              <w:spacing w:before="57"/>
              <w:ind w:left="114"/>
              <w:rPr>
                <w:sz w:val="20"/>
              </w:rPr>
            </w:pP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Public</w:t>
            </w:r>
          </w:p>
        </w:tc>
        <w:tc>
          <w:tcPr>
            <w:tcW w:w="545" w:type="dxa"/>
            <w:tcBorders>
              <w:left w:val="single" w:sz="6" w:space="0" w:color="000000"/>
            </w:tcBorders>
          </w:tcPr>
          <w:p w:rsidR="00C279F1" w:rsidRDefault="002F1677">
            <w:pPr>
              <w:pStyle w:val="TableParagraph"/>
              <w:spacing w:before="57"/>
              <w:ind w:left="0" w:right="99"/>
              <w:jc w:val="right"/>
              <w:rPr>
                <w:sz w:val="20"/>
              </w:rPr>
            </w:pPr>
            <w:r>
              <w:rPr>
                <w:sz w:val="20"/>
              </w:rPr>
              <w:t>6</w:t>
            </w:r>
          </w:p>
        </w:tc>
      </w:tr>
      <w:tr w:rsidR="00C279F1">
        <w:trPr>
          <w:trHeight w:val="408"/>
        </w:trPr>
        <w:tc>
          <w:tcPr>
            <w:tcW w:w="4930" w:type="dxa"/>
            <w:tcBorders>
              <w:bottom w:val="single" w:sz="6" w:space="0" w:color="000000"/>
              <w:right w:val="single" w:sz="6" w:space="0" w:color="000000"/>
            </w:tcBorders>
          </w:tcPr>
          <w:p w:rsidR="00C279F1" w:rsidRDefault="002F1677">
            <w:pPr>
              <w:pStyle w:val="TableParagraph"/>
              <w:spacing w:before="57"/>
              <w:ind w:left="114"/>
              <w:rPr>
                <w:sz w:val="20"/>
              </w:rPr>
            </w:pPr>
            <w:r>
              <w:rPr>
                <w:sz w:val="20"/>
              </w:rPr>
              <w:t>Trade</w:t>
            </w:r>
            <w:r>
              <w:rPr>
                <w:spacing w:val="-5"/>
                <w:sz w:val="20"/>
              </w:rPr>
              <w:t xml:space="preserve"> </w:t>
            </w:r>
            <w:r>
              <w:rPr>
                <w:spacing w:val="-2"/>
                <w:sz w:val="20"/>
              </w:rPr>
              <w:t>Union</w:t>
            </w:r>
          </w:p>
        </w:tc>
        <w:tc>
          <w:tcPr>
            <w:tcW w:w="545" w:type="dxa"/>
            <w:tcBorders>
              <w:left w:val="single" w:sz="6" w:space="0" w:color="000000"/>
              <w:bottom w:val="single" w:sz="6" w:space="0" w:color="000000"/>
            </w:tcBorders>
          </w:tcPr>
          <w:p w:rsidR="00C279F1" w:rsidRDefault="002F1677">
            <w:pPr>
              <w:pStyle w:val="TableParagraph"/>
              <w:spacing w:before="57"/>
              <w:ind w:left="0" w:right="99"/>
              <w:jc w:val="right"/>
              <w:rPr>
                <w:sz w:val="20"/>
              </w:rPr>
            </w:pPr>
            <w:r>
              <w:rPr>
                <w:sz w:val="20"/>
              </w:rPr>
              <w:t>2</w:t>
            </w:r>
          </w:p>
        </w:tc>
      </w:tr>
      <w:tr w:rsidR="00C279F1">
        <w:trPr>
          <w:trHeight w:val="342"/>
        </w:trPr>
        <w:tc>
          <w:tcPr>
            <w:tcW w:w="4930" w:type="dxa"/>
            <w:tcBorders>
              <w:top w:val="single" w:sz="6" w:space="0" w:color="000000"/>
              <w:bottom w:val="single" w:sz="18" w:space="0" w:color="000000"/>
              <w:right w:val="single" w:sz="6" w:space="0" w:color="000000"/>
            </w:tcBorders>
          </w:tcPr>
          <w:p w:rsidR="00C279F1" w:rsidRDefault="002F1677">
            <w:pPr>
              <w:pStyle w:val="TableParagraph"/>
              <w:spacing w:line="229" w:lineRule="exact"/>
              <w:ind w:left="114"/>
              <w:rPr>
                <w:b/>
                <w:sz w:val="20"/>
              </w:rPr>
            </w:pPr>
            <w:r>
              <w:rPr>
                <w:b/>
                <w:spacing w:val="-2"/>
                <w:sz w:val="20"/>
              </w:rPr>
              <w:t>Total</w:t>
            </w:r>
          </w:p>
        </w:tc>
        <w:tc>
          <w:tcPr>
            <w:tcW w:w="545" w:type="dxa"/>
            <w:tcBorders>
              <w:top w:val="single" w:sz="6" w:space="0" w:color="000000"/>
              <w:left w:val="single" w:sz="6" w:space="0" w:color="000000"/>
              <w:bottom w:val="single" w:sz="18" w:space="0" w:color="000000"/>
            </w:tcBorders>
          </w:tcPr>
          <w:p w:rsidR="00C279F1" w:rsidRDefault="002F1677">
            <w:pPr>
              <w:pStyle w:val="TableParagraph"/>
              <w:spacing w:line="228" w:lineRule="exact"/>
              <w:ind w:left="0" w:right="99"/>
              <w:jc w:val="right"/>
              <w:rPr>
                <w:sz w:val="20"/>
              </w:rPr>
            </w:pPr>
            <w:r>
              <w:rPr>
                <w:spacing w:val="-5"/>
                <w:sz w:val="20"/>
              </w:rPr>
              <w:t>67</w:t>
            </w:r>
          </w:p>
        </w:tc>
      </w:tr>
    </w:tbl>
    <w:p w:rsidR="00C279F1" w:rsidRDefault="00C279F1">
      <w:pPr>
        <w:spacing w:line="228" w:lineRule="exact"/>
        <w:jc w:val="right"/>
        <w:rPr>
          <w:sz w:val="20"/>
        </w:rPr>
        <w:sectPr w:rsidR="00C279F1">
          <w:pgSz w:w="11910" w:h="16840"/>
          <w:pgMar w:top="1240" w:right="1220" w:bottom="980" w:left="1200" w:header="714" w:footer="782" w:gutter="0"/>
          <w:cols w:space="720"/>
        </w:sectPr>
      </w:pPr>
    </w:p>
    <w:p w:rsidR="00C279F1" w:rsidRDefault="00C279F1">
      <w:pPr>
        <w:pStyle w:val="BodyText"/>
        <w:rPr>
          <w:b/>
          <w:sz w:val="20"/>
        </w:rPr>
      </w:pPr>
    </w:p>
    <w:p w:rsidR="00C279F1" w:rsidRDefault="00C279F1">
      <w:pPr>
        <w:pStyle w:val="BodyText"/>
        <w:spacing w:before="4"/>
        <w:rPr>
          <w:b/>
          <w:sz w:val="21"/>
        </w:rPr>
      </w:pPr>
    </w:p>
    <w:p w:rsidR="00C279F1" w:rsidRDefault="002F1677">
      <w:pPr>
        <w:pStyle w:val="Heading2"/>
        <w:numPr>
          <w:ilvl w:val="1"/>
          <w:numId w:val="4"/>
        </w:numPr>
        <w:tabs>
          <w:tab w:val="left" w:pos="939"/>
        </w:tabs>
        <w:spacing w:before="91"/>
        <w:jc w:val="both"/>
      </w:pPr>
      <w:bookmarkStart w:id="36" w:name="6.2_Internal_Consultation"/>
      <w:bookmarkStart w:id="37" w:name="_bookmark13"/>
      <w:bookmarkEnd w:id="36"/>
      <w:bookmarkEnd w:id="37"/>
      <w:r>
        <w:t>Internal</w:t>
      </w:r>
      <w:r>
        <w:rPr>
          <w:spacing w:val="-11"/>
        </w:rPr>
        <w:t xml:space="preserve"> </w:t>
      </w:r>
      <w:r>
        <w:rPr>
          <w:spacing w:val="-2"/>
        </w:rPr>
        <w:t>Consultation</w:t>
      </w:r>
    </w:p>
    <w:p w:rsidR="00C279F1" w:rsidRDefault="002F1677">
      <w:pPr>
        <w:pStyle w:val="ListParagraph"/>
        <w:numPr>
          <w:ilvl w:val="2"/>
          <w:numId w:val="4"/>
        </w:numPr>
        <w:tabs>
          <w:tab w:val="left" w:pos="851"/>
        </w:tabs>
        <w:spacing w:before="238"/>
        <w:ind w:right="192" w:firstLine="0"/>
        <w:jc w:val="both"/>
        <w:rPr>
          <w:sz w:val="24"/>
        </w:rPr>
      </w:pPr>
      <w:r>
        <w:rPr>
          <w:sz w:val="24"/>
        </w:rPr>
        <w:t>A series of DIAC internal workshops were held between May and December 2010 to develop a preferred model for the new temporary residence visa framework. In developing the framework, the existing temporary work visas were first grouped according to their purpose and then subjected to an assessment block harmonisation audit.</w:t>
      </w:r>
      <w:r>
        <w:rPr>
          <w:spacing w:val="-2"/>
          <w:sz w:val="24"/>
        </w:rPr>
        <w:t xml:space="preserve"> </w:t>
      </w:r>
      <w:r>
        <w:rPr>
          <w:sz w:val="24"/>
        </w:rPr>
        <w:t>This involved</w:t>
      </w:r>
      <w:r>
        <w:rPr>
          <w:spacing w:val="-2"/>
          <w:sz w:val="24"/>
        </w:rPr>
        <w:t xml:space="preserve"> </w:t>
      </w:r>
      <w:r>
        <w:rPr>
          <w:sz w:val="24"/>
        </w:rPr>
        <w:t>comparing</w:t>
      </w:r>
      <w:r>
        <w:rPr>
          <w:spacing w:val="-2"/>
          <w:sz w:val="24"/>
        </w:rPr>
        <w:t xml:space="preserve"> </w:t>
      </w:r>
      <w:r>
        <w:rPr>
          <w:sz w:val="24"/>
        </w:rPr>
        <w:t>visa</w:t>
      </w:r>
      <w:r>
        <w:rPr>
          <w:spacing w:val="-2"/>
          <w:sz w:val="24"/>
        </w:rPr>
        <w:t xml:space="preserve"> </w:t>
      </w:r>
      <w:r>
        <w:rPr>
          <w:sz w:val="24"/>
        </w:rPr>
        <w:t>criteria</w:t>
      </w:r>
      <w:r>
        <w:rPr>
          <w:spacing w:val="-2"/>
          <w:sz w:val="24"/>
        </w:rPr>
        <w:t xml:space="preserve"> </w:t>
      </w:r>
      <w:r>
        <w:rPr>
          <w:sz w:val="24"/>
        </w:rPr>
        <w:t>for</w:t>
      </w:r>
      <w:r>
        <w:rPr>
          <w:spacing w:val="-2"/>
          <w:sz w:val="24"/>
        </w:rPr>
        <w:t xml:space="preserve"> </w:t>
      </w:r>
      <w:r>
        <w:rPr>
          <w:sz w:val="24"/>
        </w:rPr>
        <w:t>each</w:t>
      </w:r>
      <w:r>
        <w:rPr>
          <w:spacing w:val="-2"/>
          <w:sz w:val="24"/>
        </w:rPr>
        <w:t xml:space="preserve"> </w:t>
      </w:r>
      <w:r>
        <w:rPr>
          <w:sz w:val="24"/>
        </w:rPr>
        <w:t>visa</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group</w:t>
      </w:r>
      <w:r>
        <w:rPr>
          <w:spacing w:val="-2"/>
          <w:sz w:val="24"/>
        </w:rPr>
        <w:t xml:space="preserve"> </w:t>
      </w:r>
      <w:r>
        <w:rPr>
          <w:sz w:val="24"/>
        </w:rPr>
        <w:t>across</w:t>
      </w:r>
      <w:r>
        <w:rPr>
          <w:spacing w:val="-2"/>
          <w:sz w:val="24"/>
        </w:rPr>
        <w:t xml:space="preserve"> </w:t>
      </w:r>
      <w:r>
        <w:rPr>
          <w:sz w:val="24"/>
        </w:rPr>
        <w:t>standard visa assessment blocks to determine the level of commonality. This provided validation for the initial selections and scoped the extent of harmonisation achievable within the group. In some cases, for example, where there were strong policy</w:t>
      </w:r>
      <w:r>
        <w:rPr>
          <w:spacing w:val="40"/>
          <w:sz w:val="24"/>
        </w:rPr>
        <w:t xml:space="preserve"> </w:t>
      </w:r>
      <w:r>
        <w:rPr>
          <w:sz w:val="24"/>
        </w:rPr>
        <w:t>reasons for doing so, a recommendation was made to retain an existing visa as a separate entity.</w:t>
      </w:r>
    </w:p>
    <w:p w:rsidR="00C279F1" w:rsidRDefault="00C279F1">
      <w:pPr>
        <w:pStyle w:val="BodyText"/>
        <w:spacing w:before="10"/>
        <w:rPr>
          <w:sz w:val="20"/>
        </w:rPr>
      </w:pPr>
    </w:p>
    <w:p w:rsidR="00C279F1" w:rsidRDefault="002F1677">
      <w:pPr>
        <w:pStyle w:val="ListParagraph"/>
        <w:numPr>
          <w:ilvl w:val="2"/>
          <w:numId w:val="4"/>
        </w:numPr>
        <w:tabs>
          <w:tab w:val="left" w:pos="825"/>
        </w:tabs>
        <w:ind w:right="193" w:firstLine="0"/>
        <w:jc w:val="both"/>
        <w:rPr>
          <w:sz w:val="24"/>
        </w:rPr>
      </w:pPr>
      <w:r>
        <w:rPr>
          <w:sz w:val="24"/>
        </w:rPr>
        <w:t>The outcomes of these workshops represent a consensus view from all internal stakeholders on a new temporary residence visa model and were widely circulated</w:t>
      </w:r>
      <w:r>
        <w:rPr>
          <w:spacing w:val="40"/>
          <w:sz w:val="24"/>
        </w:rPr>
        <w:t xml:space="preserve"> </w:t>
      </w:r>
      <w:r>
        <w:rPr>
          <w:sz w:val="24"/>
        </w:rPr>
        <w:t>for comment in National Office and the Department’s State and Territory and overseas networks.</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rPr>
          <w:sz w:val="20"/>
        </w:rPr>
      </w:pPr>
    </w:p>
    <w:p w:rsidR="00C279F1" w:rsidRDefault="00C279F1">
      <w:pPr>
        <w:pStyle w:val="BodyText"/>
        <w:spacing w:before="2"/>
        <w:rPr>
          <w:sz w:val="20"/>
        </w:rPr>
      </w:pPr>
    </w:p>
    <w:p w:rsidR="00C279F1" w:rsidRDefault="002F1677">
      <w:pPr>
        <w:pStyle w:val="Heading1"/>
        <w:numPr>
          <w:ilvl w:val="0"/>
          <w:numId w:val="4"/>
        </w:numPr>
        <w:tabs>
          <w:tab w:val="left" w:pos="939"/>
        </w:tabs>
        <w:jc w:val="both"/>
      </w:pPr>
      <w:bookmarkStart w:id="38" w:name="7._Conclusion_and_recommended_option"/>
      <w:bookmarkStart w:id="39" w:name="_bookmark14"/>
      <w:bookmarkEnd w:id="38"/>
      <w:bookmarkEnd w:id="39"/>
      <w:r>
        <w:t>Conclusion</w:t>
      </w:r>
      <w:r>
        <w:rPr>
          <w:spacing w:val="-8"/>
        </w:rPr>
        <w:t xml:space="preserve"> </w:t>
      </w:r>
      <w:r>
        <w:t>and</w:t>
      </w:r>
      <w:r>
        <w:rPr>
          <w:spacing w:val="-8"/>
        </w:rPr>
        <w:t xml:space="preserve"> </w:t>
      </w:r>
      <w:r>
        <w:t>recommended</w:t>
      </w:r>
      <w:r>
        <w:rPr>
          <w:spacing w:val="-8"/>
        </w:rPr>
        <w:t xml:space="preserve"> </w:t>
      </w:r>
      <w:r>
        <w:rPr>
          <w:spacing w:val="-2"/>
        </w:rPr>
        <w:t>option</w:t>
      </w:r>
    </w:p>
    <w:p w:rsidR="00C279F1" w:rsidRDefault="00C279F1">
      <w:pPr>
        <w:pStyle w:val="BodyText"/>
        <w:spacing w:before="1"/>
        <w:rPr>
          <w:b/>
          <w:sz w:val="29"/>
        </w:rPr>
      </w:pPr>
    </w:p>
    <w:p w:rsidR="00C279F1" w:rsidRDefault="002F1677">
      <w:pPr>
        <w:pStyle w:val="ListParagraph"/>
        <w:numPr>
          <w:ilvl w:val="1"/>
          <w:numId w:val="4"/>
        </w:numPr>
        <w:tabs>
          <w:tab w:val="left" w:pos="637"/>
        </w:tabs>
        <w:ind w:left="218" w:right="193" w:firstLine="0"/>
        <w:jc w:val="both"/>
        <w:rPr>
          <w:sz w:val="24"/>
        </w:rPr>
      </w:pPr>
      <w:r>
        <w:rPr>
          <w:sz w:val="24"/>
        </w:rPr>
        <w:t xml:space="preserve">The proposed temporary work visa framework is recommended as it delivers on the Partnership commitment to reduce the number of temporary work visas by 50 per cent by 2012 and brings benefits (see </w:t>
      </w:r>
      <w:r>
        <w:rPr>
          <w:i/>
          <w:sz w:val="24"/>
        </w:rPr>
        <w:t>5 Impact Analysis</w:t>
      </w:r>
      <w:r>
        <w:rPr>
          <w:sz w:val="24"/>
        </w:rPr>
        <w:t>) to clients, business, government and the community at large, including clearer pathways and faster processing. A</w:t>
      </w:r>
      <w:r>
        <w:rPr>
          <w:spacing w:val="-1"/>
          <w:sz w:val="24"/>
        </w:rPr>
        <w:t xml:space="preserve"> </w:t>
      </w:r>
      <w:r>
        <w:rPr>
          <w:sz w:val="24"/>
        </w:rPr>
        <w:t>simplified,</w:t>
      </w:r>
      <w:r>
        <w:rPr>
          <w:spacing w:val="-1"/>
          <w:sz w:val="24"/>
        </w:rPr>
        <w:t xml:space="preserve"> </w:t>
      </w:r>
      <w:r>
        <w:rPr>
          <w:sz w:val="24"/>
        </w:rPr>
        <w:t>clearer,</w:t>
      </w:r>
      <w:r>
        <w:rPr>
          <w:spacing w:val="-1"/>
          <w:sz w:val="24"/>
        </w:rPr>
        <w:t xml:space="preserve"> </w:t>
      </w:r>
      <w:r>
        <w:rPr>
          <w:sz w:val="24"/>
        </w:rPr>
        <w:t>more</w:t>
      </w:r>
      <w:r>
        <w:rPr>
          <w:spacing w:val="-1"/>
          <w:sz w:val="24"/>
        </w:rPr>
        <w:t xml:space="preserve"> </w:t>
      </w:r>
      <w:r>
        <w:rPr>
          <w:sz w:val="24"/>
        </w:rPr>
        <w:t>streamlined</w:t>
      </w:r>
      <w:r>
        <w:rPr>
          <w:spacing w:val="-1"/>
          <w:sz w:val="24"/>
        </w:rPr>
        <w:t xml:space="preserve"> </w:t>
      </w:r>
      <w:r>
        <w:rPr>
          <w:sz w:val="24"/>
        </w:rPr>
        <w:t>visa</w:t>
      </w:r>
      <w:r>
        <w:rPr>
          <w:spacing w:val="-1"/>
          <w:sz w:val="24"/>
        </w:rPr>
        <w:t xml:space="preserve"> </w:t>
      </w:r>
      <w:r>
        <w:rPr>
          <w:sz w:val="24"/>
        </w:rPr>
        <w:t>system</w:t>
      </w:r>
      <w:r>
        <w:rPr>
          <w:spacing w:val="-1"/>
          <w:sz w:val="24"/>
        </w:rPr>
        <w:t xml:space="preserve"> </w:t>
      </w:r>
      <w:r>
        <w:rPr>
          <w:sz w:val="24"/>
        </w:rPr>
        <w:t>with</w:t>
      </w:r>
      <w:r>
        <w:rPr>
          <w:spacing w:val="-1"/>
          <w:sz w:val="24"/>
        </w:rPr>
        <w:t xml:space="preserve"> </w:t>
      </w:r>
      <w:r>
        <w:rPr>
          <w:sz w:val="24"/>
        </w:rPr>
        <w:t>less</w:t>
      </w:r>
      <w:r>
        <w:rPr>
          <w:spacing w:val="-1"/>
          <w:sz w:val="24"/>
        </w:rPr>
        <w:t xml:space="preserve"> </w:t>
      </w:r>
      <w:r>
        <w:rPr>
          <w:sz w:val="24"/>
        </w:rPr>
        <w:t>regulation</w:t>
      </w:r>
      <w:r>
        <w:rPr>
          <w:spacing w:val="-1"/>
          <w:sz w:val="24"/>
        </w:rPr>
        <w:t xml:space="preserve"> </w:t>
      </w:r>
      <w:r>
        <w:rPr>
          <w:sz w:val="24"/>
        </w:rPr>
        <w:t>is expected to lead to a reduction in compliance costs for all stakeholders.</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spacing w:before="5"/>
        <w:rPr>
          <w:sz w:val="13"/>
        </w:rPr>
      </w:pPr>
    </w:p>
    <w:p w:rsidR="00C279F1" w:rsidRDefault="002F1677">
      <w:pPr>
        <w:pStyle w:val="Heading1"/>
        <w:numPr>
          <w:ilvl w:val="0"/>
          <w:numId w:val="4"/>
        </w:numPr>
        <w:tabs>
          <w:tab w:val="left" w:pos="938"/>
          <w:tab w:val="left" w:pos="939"/>
        </w:tabs>
      </w:pPr>
      <w:bookmarkStart w:id="40" w:name="8._Implementation_and_Review"/>
      <w:bookmarkStart w:id="41" w:name="_bookmark15"/>
      <w:bookmarkEnd w:id="40"/>
      <w:bookmarkEnd w:id="41"/>
      <w:r>
        <w:t>Implementation</w:t>
      </w:r>
      <w:r>
        <w:rPr>
          <w:spacing w:val="-13"/>
        </w:rPr>
        <w:t xml:space="preserve"> </w:t>
      </w:r>
      <w:r>
        <w:t>and</w:t>
      </w:r>
      <w:r>
        <w:rPr>
          <w:spacing w:val="-12"/>
        </w:rPr>
        <w:t xml:space="preserve"> </w:t>
      </w:r>
      <w:r>
        <w:rPr>
          <w:spacing w:val="-2"/>
        </w:rPr>
        <w:t>Review</w:t>
      </w:r>
    </w:p>
    <w:p w:rsidR="00C279F1" w:rsidRDefault="002F1677">
      <w:pPr>
        <w:pStyle w:val="Heading2"/>
        <w:numPr>
          <w:ilvl w:val="1"/>
          <w:numId w:val="4"/>
        </w:numPr>
        <w:tabs>
          <w:tab w:val="left" w:pos="938"/>
          <w:tab w:val="left" w:pos="939"/>
        </w:tabs>
        <w:spacing w:before="240"/>
      </w:pPr>
      <w:bookmarkStart w:id="42" w:name="8.1_Communication_Strategy"/>
      <w:bookmarkEnd w:id="42"/>
      <w:r>
        <w:rPr>
          <w:w w:val="95"/>
        </w:rPr>
        <w:t>Communication</w:t>
      </w:r>
      <w:r>
        <w:rPr>
          <w:spacing w:val="45"/>
          <w:w w:val="150"/>
        </w:rPr>
        <w:t xml:space="preserve"> </w:t>
      </w:r>
      <w:r>
        <w:rPr>
          <w:spacing w:val="-2"/>
        </w:rPr>
        <w:t>Strategy</w:t>
      </w:r>
    </w:p>
    <w:p w:rsidR="00C279F1" w:rsidRDefault="002F1677">
      <w:pPr>
        <w:pStyle w:val="ListParagraph"/>
        <w:numPr>
          <w:ilvl w:val="2"/>
          <w:numId w:val="4"/>
        </w:numPr>
        <w:tabs>
          <w:tab w:val="left" w:pos="852"/>
        </w:tabs>
        <w:spacing w:before="238"/>
        <w:ind w:right="193" w:firstLine="0"/>
        <w:jc w:val="both"/>
        <w:rPr>
          <w:sz w:val="24"/>
        </w:rPr>
      </w:pPr>
      <w:r>
        <w:rPr>
          <w:sz w:val="24"/>
        </w:rPr>
        <w:t>A comprehensive communication strategy has been prepared to manage the transition to the new framework. Further consultation for the temporary work visa proposal will be conducted with external stakeholders as the project progresses through to the implementation</w:t>
      </w:r>
      <w:r>
        <w:rPr>
          <w:spacing w:val="-1"/>
          <w:sz w:val="24"/>
        </w:rPr>
        <w:t xml:space="preserve"> </w:t>
      </w:r>
      <w:r>
        <w:rPr>
          <w:sz w:val="24"/>
        </w:rPr>
        <w:t>date.</w:t>
      </w:r>
      <w:r>
        <w:rPr>
          <w:spacing w:val="40"/>
          <w:sz w:val="24"/>
        </w:rPr>
        <w:t xml:space="preserve"> </w:t>
      </w:r>
      <w:r>
        <w:rPr>
          <w:sz w:val="24"/>
        </w:rPr>
        <w:t>This communication</w:t>
      </w:r>
      <w:r>
        <w:rPr>
          <w:spacing w:val="-1"/>
          <w:sz w:val="24"/>
        </w:rPr>
        <w:t xml:space="preserve"> </w:t>
      </w:r>
      <w:r>
        <w:rPr>
          <w:sz w:val="24"/>
        </w:rPr>
        <w:t>will be conducted through a variety of means including:</w:t>
      </w:r>
    </w:p>
    <w:p w:rsidR="00C279F1" w:rsidRDefault="00C279F1">
      <w:pPr>
        <w:pStyle w:val="BodyText"/>
      </w:pPr>
    </w:p>
    <w:p w:rsidR="00C279F1" w:rsidRDefault="002F1677">
      <w:pPr>
        <w:pStyle w:val="ListParagraph"/>
        <w:numPr>
          <w:ilvl w:val="3"/>
          <w:numId w:val="4"/>
        </w:numPr>
        <w:tabs>
          <w:tab w:val="left" w:pos="1179"/>
        </w:tabs>
        <w:spacing w:before="1"/>
        <w:ind w:left="1178" w:hanging="361"/>
        <w:rPr>
          <w:sz w:val="24"/>
        </w:rPr>
      </w:pPr>
      <w:r>
        <w:rPr>
          <w:sz w:val="24"/>
        </w:rPr>
        <w:t>comprehensive</w:t>
      </w:r>
      <w:r>
        <w:rPr>
          <w:spacing w:val="-7"/>
          <w:sz w:val="24"/>
        </w:rPr>
        <w:t xml:space="preserve"> </w:t>
      </w:r>
      <w:r>
        <w:rPr>
          <w:sz w:val="24"/>
        </w:rPr>
        <w:t>DIAC</w:t>
      </w:r>
      <w:r>
        <w:rPr>
          <w:spacing w:val="-7"/>
          <w:sz w:val="24"/>
        </w:rPr>
        <w:t xml:space="preserve"> </w:t>
      </w:r>
      <w:r>
        <w:rPr>
          <w:sz w:val="24"/>
        </w:rPr>
        <w:t>website</w:t>
      </w:r>
      <w:r>
        <w:rPr>
          <w:spacing w:val="-7"/>
          <w:sz w:val="24"/>
        </w:rPr>
        <w:t xml:space="preserve"> </w:t>
      </w:r>
      <w:r>
        <w:rPr>
          <w:spacing w:val="-2"/>
          <w:sz w:val="24"/>
        </w:rPr>
        <w:t>information;</w:t>
      </w:r>
    </w:p>
    <w:p w:rsidR="00C279F1" w:rsidRDefault="002F1677">
      <w:pPr>
        <w:pStyle w:val="ListParagraph"/>
        <w:numPr>
          <w:ilvl w:val="3"/>
          <w:numId w:val="4"/>
        </w:numPr>
        <w:tabs>
          <w:tab w:val="left" w:pos="1179"/>
        </w:tabs>
        <w:ind w:left="1178" w:hanging="361"/>
        <w:rPr>
          <w:sz w:val="24"/>
        </w:rPr>
      </w:pPr>
      <w:r>
        <w:rPr>
          <w:sz w:val="24"/>
        </w:rPr>
        <w:t>advance</w:t>
      </w:r>
      <w:r>
        <w:rPr>
          <w:spacing w:val="-7"/>
          <w:sz w:val="24"/>
        </w:rPr>
        <w:t xml:space="preserve"> </w:t>
      </w:r>
      <w:r>
        <w:rPr>
          <w:sz w:val="24"/>
        </w:rPr>
        <w:t>notification</w:t>
      </w:r>
      <w:r>
        <w:rPr>
          <w:spacing w:val="-5"/>
          <w:sz w:val="24"/>
        </w:rPr>
        <w:t xml:space="preserve"> </w:t>
      </w:r>
      <w:r>
        <w:rPr>
          <w:sz w:val="24"/>
        </w:rPr>
        <w:t>of</w:t>
      </w:r>
      <w:r>
        <w:rPr>
          <w:spacing w:val="-5"/>
          <w:sz w:val="24"/>
        </w:rPr>
        <w:t xml:space="preserve"> </w:t>
      </w:r>
      <w:r>
        <w:rPr>
          <w:sz w:val="24"/>
        </w:rPr>
        <w:t>upcoming</w:t>
      </w:r>
      <w:r>
        <w:rPr>
          <w:spacing w:val="-5"/>
          <w:sz w:val="24"/>
        </w:rPr>
        <w:t xml:space="preserve"> </w:t>
      </w:r>
      <w:r>
        <w:rPr>
          <w:sz w:val="24"/>
        </w:rPr>
        <w:t>changes</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pacing w:val="-2"/>
          <w:sz w:val="24"/>
        </w:rPr>
        <w:t>implementation;</w:t>
      </w:r>
    </w:p>
    <w:p w:rsidR="00C279F1" w:rsidRDefault="002F1677">
      <w:pPr>
        <w:pStyle w:val="ListParagraph"/>
        <w:numPr>
          <w:ilvl w:val="3"/>
          <w:numId w:val="4"/>
        </w:numPr>
        <w:tabs>
          <w:tab w:val="left" w:pos="1179"/>
        </w:tabs>
        <w:ind w:left="1178" w:right="407" w:hanging="360"/>
        <w:rPr>
          <w:sz w:val="24"/>
        </w:rPr>
      </w:pPr>
      <w:r>
        <w:rPr>
          <w:sz w:val="24"/>
        </w:rPr>
        <w:t>development</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fact</w:t>
      </w:r>
      <w:r>
        <w:rPr>
          <w:spacing w:val="-4"/>
          <w:sz w:val="24"/>
        </w:rPr>
        <w:t xml:space="preserve"> </w:t>
      </w:r>
      <w:r>
        <w:rPr>
          <w:sz w:val="24"/>
        </w:rPr>
        <w:t>sheet</w:t>
      </w:r>
      <w:r>
        <w:rPr>
          <w:spacing w:val="-4"/>
          <w:sz w:val="24"/>
        </w:rPr>
        <w:t xml:space="preserve"> </w:t>
      </w:r>
      <w:r>
        <w:rPr>
          <w:sz w:val="24"/>
        </w:rPr>
        <w:t>for</w:t>
      </w:r>
      <w:r>
        <w:rPr>
          <w:spacing w:val="-4"/>
          <w:sz w:val="24"/>
        </w:rPr>
        <w:t xml:space="preserve"> </w:t>
      </w:r>
      <w:r>
        <w:rPr>
          <w:sz w:val="24"/>
        </w:rPr>
        <w:t>prospective</w:t>
      </w:r>
      <w:r>
        <w:rPr>
          <w:spacing w:val="-4"/>
          <w:sz w:val="24"/>
        </w:rPr>
        <w:t xml:space="preserve"> </w:t>
      </w:r>
      <w:r>
        <w:rPr>
          <w:sz w:val="24"/>
        </w:rPr>
        <w:t>visa</w:t>
      </w:r>
      <w:r>
        <w:rPr>
          <w:spacing w:val="-4"/>
          <w:sz w:val="24"/>
        </w:rPr>
        <w:t xml:space="preserve"> </w:t>
      </w:r>
      <w:r>
        <w:rPr>
          <w:sz w:val="24"/>
        </w:rPr>
        <w:t>applicants</w:t>
      </w:r>
      <w:r>
        <w:rPr>
          <w:spacing w:val="-4"/>
          <w:sz w:val="24"/>
        </w:rPr>
        <w:t xml:space="preserve"> </w:t>
      </w:r>
      <w:r>
        <w:rPr>
          <w:sz w:val="24"/>
        </w:rPr>
        <w:t>and</w:t>
      </w:r>
      <w:r>
        <w:rPr>
          <w:spacing w:val="-4"/>
          <w:sz w:val="24"/>
        </w:rPr>
        <w:t xml:space="preserve"> </w:t>
      </w:r>
      <w:r>
        <w:rPr>
          <w:sz w:val="24"/>
        </w:rPr>
        <w:t>Frequently Asked</w:t>
      </w:r>
      <w:r>
        <w:rPr>
          <w:spacing w:val="-3"/>
          <w:sz w:val="24"/>
        </w:rPr>
        <w:t xml:space="preserve"> </w:t>
      </w:r>
      <w:r>
        <w:rPr>
          <w:sz w:val="24"/>
        </w:rPr>
        <w:t>Questions</w:t>
      </w:r>
      <w:r>
        <w:rPr>
          <w:spacing w:val="-3"/>
          <w:sz w:val="24"/>
        </w:rPr>
        <w:t xml:space="preserve"> </w:t>
      </w:r>
      <w:r>
        <w:rPr>
          <w:sz w:val="24"/>
        </w:rPr>
        <w:t>(FAQs)</w:t>
      </w:r>
      <w:r>
        <w:rPr>
          <w:spacing w:val="-3"/>
          <w:sz w:val="24"/>
        </w:rPr>
        <w:t xml:space="preserve"> </w:t>
      </w:r>
      <w:r>
        <w:rPr>
          <w:sz w:val="24"/>
        </w:rPr>
        <w:t>for</w:t>
      </w:r>
      <w:r>
        <w:rPr>
          <w:spacing w:val="-3"/>
          <w:sz w:val="24"/>
        </w:rPr>
        <w:t xml:space="preserve"> </w:t>
      </w:r>
      <w:r>
        <w:rPr>
          <w:sz w:val="24"/>
        </w:rPr>
        <w:t>key</w:t>
      </w:r>
      <w:r>
        <w:rPr>
          <w:spacing w:val="-3"/>
          <w:sz w:val="24"/>
        </w:rPr>
        <w:t xml:space="preserve"> </w:t>
      </w:r>
      <w:r>
        <w:rPr>
          <w:sz w:val="24"/>
        </w:rPr>
        <w:t>stakeholders,</w:t>
      </w:r>
      <w:r>
        <w:rPr>
          <w:spacing w:val="-3"/>
          <w:sz w:val="24"/>
        </w:rPr>
        <w:t xml:space="preserve"> </w:t>
      </w:r>
      <w:r>
        <w:rPr>
          <w:sz w:val="24"/>
        </w:rPr>
        <w:t>sponsors,</w:t>
      </w:r>
      <w:r>
        <w:rPr>
          <w:spacing w:val="-3"/>
          <w:sz w:val="24"/>
        </w:rPr>
        <w:t xml:space="preserve"> </w:t>
      </w:r>
      <w:r>
        <w:rPr>
          <w:sz w:val="24"/>
        </w:rPr>
        <w:t>migration</w:t>
      </w:r>
      <w:r>
        <w:rPr>
          <w:spacing w:val="-3"/>
          <w:sz w:val="24"/>
        </w:rPr>
        <w:t xml:space="preserve"> </w:t>
      </w:r>
      <w:r>
        <w:rPr>
          <w:sz w:val="24"/>
        </w:rPr>
        <w:t>agents and government departments;</w:t>
      </w:r>
    </w:p>
    <w:p w:rsidR="00C279F1" w:rsidRDefault="002F1677">
      <w:pPr>
        <w:pStyle w:val="ListParagraph"/>
        <w:numPr>
          <w:ilvl w:val="3"/>
          <w:numId w:val="4"/>
        </w:numPr>
        <w:tabs>
          <w:tab w:val="left" w:pos="1179"/>
        </w:tabs>
        <w:ind w:left="1178" w:hanging="361"/>
        <w:rPr>
          <w:sz w:val="24"/>
        </w:rPr>
      </w:pPr>
      <w:r>
        <w:rPr>
          <w:sz w:val="24"/>
        </w:rPr>
        <w:t>placing</w:t>
      </w:r>
      <w:r>
        <w:rPr>
          <w:spacing w:val="-5"/>
          <w:sz w:val="24"/>
        </w:rPr>
        <w:t xml:space="preserve"> </w:t>
      </w:r>
      <w:r>
        <w:rPr>
          <w:sz w:val="24"/>
        </w:rPr>
        <w:t>of</w:t>
      </w:r>
      <w:r>
        <w:rPr>
          <w:spacing w:val="-5"/>
          <w:sz w:val="24"/>
        </w:rPr>
        <w:t xml:space="preserve"> </w:t>
      </w:r>
      <w:r>
        <w:rPr>
          <w:sz w:val="24"/>
        </w:rPr>
        <w:t>sponsor</w:t>
      </w:r>
      <w:r>
        <w:rPr>
          <w:spacing w:val="-5"/>
          <w:sz w:val="24"/>
        </w:rPr>
        <w:t xml:space="preserve"> </w:t>
      </w:r>
      <w:r>
        <w:rPr>
          <w:sz w:val="24"/>
        </w:rPr>
        <w:t>awareness</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DIAC</w:t>
      </w:r>
      <w:r>
        <w:rPr>
          <w:spacing w:val="-5"/>
          <w:sz w:val="24"/>
        </w:rPr>
        <w:t xml:space="preserve"> </w:t>
      </w:r>
      <w:r>
        <w:rPr>
          <w:spacing w:val="-2"/>
          <w:sz w:val="24"/>
        </w:rPr>
        <w:t>website;</w:t>
      </w:r>
    </w:p>
    <w:p w:rsidR="00C279F1" w:rsidRDefault="002F1677">
      <w:pPr>
        <w:pStyle w:val="ListParagraph"/>
        <w:numPr>
          <w:ilvl w:val="3"/>
          <w:numId w:val="4"/>
        </w:numPr>
        <w:tabs>
          <w:tab w:val="left" w:pos="1178"/>
          <w:tab w:val="left" w:pos="1179"/>
        </w:tabs>
        <w:ind w:left="1178" w:right="724" w:hanging="360"/>
        <w:jc w:val="left"/>
        <w:rPr>
          <w:sz w:val="24"/>
        </w:rPr>
      </w:pP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Department’s</w:t>
      </w:r>
      <w:r>
        <w:rPr>
          <w:spacing w:val="-4"/>
          <w:sz w:val="24"/>
        </w:rPr>
        <w:t xml:space="preserve"> </w:t>
      </w:r>
      <w:r>
        <w:rPr>
          <w:sz w:val="24"/>
        </w:rPr>
        <w:t>Industry</w:t>
      </w:r>
      <w:r>
        <w:rPr>
          <w:spacing w:val="-4"/>
          <w:sz w:val="24"/>
        </w:rPr>
        <w:t xml:space="preserve"> </w:t>
      </w:r>
      <w:r>
        <w:rPr>
          <w:sz w:val="24"/>
        </w:rPr>
        <w:t>Outreach</w:t>
      </w:r>
      <w:r>
        <w:rPr>
          <w:spacing w:val="-4"/>
          <w:sz w:val="24"/>
        </w:rPr>
        <w:t xml:space="preserve"> </w:t>
      </w:r>
      <w:r>
        <w:rPr>
          <w:sz w:val="24"/>
        </w:rPr>
        <w:t>Officers</w:t>
      </w:r>
      <w:r>
        <w:rPr>
          <w:spacing w:val="-4"/>
          <w:sz w:val="24"/>
        </w:rPr>
        <w:t xml:space="preserve"> </w:t>
      </w:r>
      <w:r>
        <w:rPr>
          <w:sz w:val="24"/>
        </w:rPr>
        <w:t>to</w:t>
      </w:r>
      <w:r>
        <w:rPr>
          <w:spacing w:val="-4"/>
          <w:sz w:val="24"/>
        </w:rPr>
        <w:t xml:space="preserve"> </w:t>
      </w:r>
      <w:r>
        <w:rPr>
          <w:sz w:val="24"/>
        </w:rPr>
        <w:t>communicate changes to key stakeholders; and</w:t>
      </w:r>
    </w:p>
    <w:p w:rsidR="00C279F1" w:rsidRDefault="002F1677">
      <w:pPr>
        <w:pStyle w:val="ListParagraph"/>
        <w:numPr>
          <w:ilvl w:val="3"/>
          <w:numId w:val="4"/>
        </w:numPr>
        <w:tabs>
          <w:tab w:val="left" w:pos="1178"/>
          <w:tab w:val="left" w:pos="1179"/>
        </w:tabs>
        <w:ind w:left="1178" w:right="194" w:hanging="360"/>
        <w:jc w:val="left"/>
        <w:rPr>
          <w:sz w:val="24"/>
        </w:rPr>
      </w:pPr>
      <w:r>
        <w:rPr>
          <w:sz w:val="24"/>
        </w:rPr>
        <w:t>targeted</w:t>
      </w:r>
      <w:r>
        <w:rPr>
          <w:spacing w:val="40"/>
          <w:sz w:val="24"/>
        </w:rPr>
        <w:t xml:space="preserve"> </w:t>
      </w:r>
      <w:r>
        <w:rPr>
          <w:sz w:val="24"/>
        </w:rPr>
        <w:t>mail-outs</w:t>
      </w:r>
      <w:r>
        <w:rPr>
          <w:spacing w:val="40"/>
          <w:sz w:val="24"/>
        </w:rPr>
        <w:t xml:space="preserve"> </w:t>
      </w:r>
      <w:r>
        <w:rPr>
          <w:sz w:val="24"/>
        </w:rPr>
        <w:t>to</w:t>
      </w:r>
      <w:r>
        <w:rPr>
          <w:spacing w:val="40"/>
          <w:sz w:val="24"/>
        </w:rPr>
        <w:t xml:space="preserve"> </w:t>
      </w:r>
      <w:r>
        <w:rPr>
          <w:sz w:val="24"/>
        </w:rPr>
        <w:t>stakeholders</w:t>
      </w:r>
      <w:r>
        <w:rPr>
          <w:spacing w:val="40"/>
          <w:sz w:val="24"/>
        </w:rPr>
        <w:t xml:space="preserve"> </w:t>
      </w:r>
      <w:r>
        <w:rPr>
          <w:sz w:val="24"/>
        </w:rPr>
        <w:t>where</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an</w:t>
      </w:r>
      <w:r>
        <w:rPr>
          <w:spacing w:val="40"/>
          <w:sz w:val="24"/>
        </w:rPr>
        <w:t xml:space="preserve"> </w:t>
      </w:r>
      <w:r>
        <w:rPr>
          <w:sz w:val="24"/>
        </w:rPr>
        <w:t>identified</w:t>
      </w:r>
      <w:r>
        <w:rPr>
          <w:spacing w:val="40"/>
          <w:sz w:val="24"/>
        </w:rPr>
        <w:t xml:space="preserve"> </w:t>
      </w:r>
      <w:r>
        <w:rPr>
          <w:sz w:val="24"/>
        </w:rPr>
        <w:t>need</w:t>
      </w:r>
      <w:r>
        <w:rPr>
          <w:spacing w:val="40"/>
          <w:sz w:val="24"/>
        </w:rPr>
        <w:t xml:space="preserve"> </w:t>
      </w:r>
      <w:r>
        <w:rPr>
          <w:sz w:val="24"/>
        </w:rPr>
        <w:t>for direct communication.</w:t>
      </w:r>
    </w:p>
    <w:p w:rsidR="00C279F1" w:rsidRDefault="00C279F1">
      <w:pPr>
        <w:pStyle w:val="BodyText"/>
        <w:spacing w:before="10"/>
        <w:rPr>
          <w:sz w:val="20"/>
        </w:rPr>
      </w:pPr>
    </w:p>
    <w:p w:rsidR="00C279F1" w:rsidRDefault="002F1677">
      <w:pPr>
        <w:pStyle w:val="Heading2"/>
        <w:numPr>
          <w:ilvl w:val="1"/>
          <w:numId w:val="4"/>
        </w:numPr>
        <w:tabs>
          <w:tab w:val="left" w:pos="939"/>
        </w:tabs>
        <w:spacing w:before="1"/>
        <w:jc w:val="both"/>
      </w:pPr>
      <w:bookmarkStart w:id="43" w:name="8.2_Approval"/>
      <w:bookmarkEnd w:id="43"/>
      <w:r>
        <w:rPr>
          <w:spacing w:val="-2"/>
        </w:rPr>
        <w:t>Approval</w:t>
      </w:r>
    </w:p>
    <w:p w:rsidR="00C279F1" w:rsidRDefault="002F1677">
      <w:pPr>
        <w:pStyle w:val="ListParagraph"/>
        <w:numPr>
          <w:ilvl w:val="2"/>
          <w:numId w:val="4"/>
        </w:numPr>
        <w:tabs>
          <w:tab w:val="left" w:pos="825"/>
        </w:tabs>
        <w:spacing w:before="238"/>
        <w:ind w:right="196" w:firstLine="0"/>
        <w:jc w:val="both"/>
        <w:rPr>
          <w:sz w:val="24"/>
        </w:rPr>
      </w:pPr>
      <w:r>
        <w:rPr>
          <w:sz w:val="24"/>
        </w:rPr>
        <w:t>The Partnership to simplify Australia’s visa policy framework will proceed in two stages: the first stage will reduce the number of temporary working visa subclasses; and the second stage will reduce the total number of visa subclasses.</w:t>
      </w:r>
    </w:p>
    <w:p w:rsidR="00C279F1" w:rsidRDefault="00C279F1">
      <w:pPr>
        <w:pStyle w:val="BodyText"/>
        <w:spacing w:before="10"/>
        <w:rPr>
          <w:sz w:val="20"/>
        </w:rPr>
      </w:pPr>
    </w:p>
    <w:p w:rsidR="00C279F1" w:rsidRDefault="002F1677">
      <w:pPr>
        <w:pStyle w:val="ListParagraph"/>
        <w:numPr>
          <w:ilvl w:val="2"/>
          <w:numId w:val="4"/>
        </w:numPr>
        <w:tabs>
          <w:tab w:val="left" w:pos="820"/>
        </w:tabs>
        <w:spacing w:before="1"/>
        <w:ind w:right="194" w:firstLine="0"/>
        <w:jc w:val="both"/>
        <w:rPr>
          <w:sz w:val="24"/>
        </w:rPr>
      </w:pPr>
      <w:r>
        <w:rPr>
          <w:sz w:val="24"/>
        </w:rPr>
        <w:t>Policy</w:t>
      </w:r>
      <w:r>
        <w:rPr>
          <w:spacing w:val="-3"/>
          <w:sz w:val="24"/>
        </w:rPr>
        <w:t xml:space="preserve"> </w:t>
      </w:r>
      <w:r>
        <w:rPr>
          <w:sz w:val="24"/>
        </w:rPr>
        <w:t>approval</w:t>
      </w:r>
      <w:r>
        <w:rPr>
          <w:spacing w:val="-3"/>
          <w:sz w:val="24"/>
        </w:rPr>
        <w:t xml:space="preserve"> </w:t>
      </w:r>
      <w:r>
        <w:rPr>
          <w:sz w:val="24"/>
        </w:rPr>
        <w:t>for</w:t>
      </w:r>
      <w:r>
        <w:rPr>
          <w:spacing w:val="-3"/>
          <w:sz w:val="24"/>
        </w:rPr>
        <w:t xml:space="preserve"> </w:t>
      </w:r>
      <w:r>
        <w:rPr>
          <w:sz w:val="24"/>
        </w:rPr>
        <w:t>legislative</w:t>
      </w:r>
      <w:r>
        <w:rPr>
          <w:spacing w:val="-3"/>
          <w:sz w:val="24"/>
        </w:rPr>
        <w:t xml:space="preserve"> </w:t>
      </w:r>
      <w:r>
        <w:rPr>
          <w:sz w:val="24"/>
        </w:rPr>
        <w:t>and</w:t>
      </w:r>
      <w:r>
        <w:rPr>
          <w:spacing w:val="-3"/>
          <w:sz w:val="24"/>
        </w:rPr>
        <w:t xml:space="preserve"> </w:t>
      </w:r>
      <w:r>
        <w:rPr>
          <w:sz w:val="24"/>
        </w:rPr>
        <w:t>regulation</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temporary</w:t>
      </w:r>
      <w:r>
        <w:rPr>
          <w:spacing w:val="-3"/>
          <w:sz w:val="24"/>
        </w:rPr>
        <w:t xml:space="preserve"> </w:t>
      </w:r>
      <w:r>
        <w:rPr>
          <w:sz w:val="24"/>
        </w:rPr>
        <w:t>working</w:t>
      </w:r>
      <w:r>
        <w:rPr>
          <w:spacing w:val="-3"/>
          <w:sz w:val="24"/>
        </w:rPr>
        <w:t xml:space="preserve"> </w:t>
      </w:r>
      <w:r>
        <w:rPr>
          <w:sz w:val="24"/>
        </w:rPr>
        <w:t>visa subclasses is required from the Minister for Immigration and Citizenship and will be sought following formal assessment that the RIS is compliant. Subject to policy approval, legislative drafting will be completed by the end of 2011.</w:t>
      </w:r>
    </w:p>
    <w:p w:rsidR="00C279F1" w:rsidRDefault="00C279F1">
      <w:pPr>
        <w:pStyle w:val="BodyText"/>
        <w:rPr>
          <w:sz w:val="21"/>
        </w:rPr>
      </w:pPr>
    </w:p>
    <w:p w:rsidR="00C279F1" w:rsidRDefault="002F1677">
      <w:pPr>
        <w:pStyle w:val="Heading2"/>
        <w:numPr>
          <w:ilvl w:val="1"/>
          <w:numId w:val="4"/>
        </w:numPr>
        <w:tabs>
          <w:tab w:val="left" w:pos="939"/>
        </w:tabs>
        <w:jc w:val="both"/>
      </w:pPr>
      <w:bookmarkStart w:id="44" w:name="8.3_Legislation"/>
      <w:bookmarkEnd w:id="44"/>
      <w:r>
        <w:rPr>
          <w:spacing w:val="-2"/>
        </w:rPr>
        <w:t>Legislation</w:t>
      </w:r>
    </w:p>
    <w:p w:rsidR="00C279F1" w:rsidRDefault="002F1677">
      <w:pPr>
        <w:pStyle w:val="ListParagraph"/>
        <w:numPr>
          <w:ilvl w:val="2"/>
          <w:numId w:val="4"/>
        </w:numPr>
        <w:tabs>
          <w:tab w:val="left" w:pos="877"/>
        </w:tabs>
        <w:spacing w:before="238"/>
        <w:ind w:right="194" w:firstLine="0"/>
        <w:jc w:val="both"/>
        <w:rPr>
          <w:sz w:val="24"/>
        </w:rPr>
      </w:pPr>
      <w:r>
        <w:rPr>
          <w:sz w:val="24"/>
        </w:rPr>
        <w:t>The proposed implementation date for simplified temporary residence work visas remains in 2012 in keeping with the Better Regulation Ministerial Partnership</w:t>
      </w:r>
      <w:r>
        <w:rPr>
          <w:spacing w:val="80"/>
          <w:sz w:val="24"/>
        </w:rPr>
        <w:t xml:space="preserve"> </w:t>
      </w:r>
      <w:r>
        <w:rPr>
          <w:sz w:val="24"/>
        </w:rPr>
        <w:t>on visa simplification commitments.</w:t>
      </w:r>
    </w:p>
    <w:p w:rsidR="00C279F1" w:rsidRDefault="002F1677">
      <w:pPr>
        <w:pStyle w:val="ListParagraph"/>
        <w:numPr>
          <w:ilvl w:val="2"/>
          <w:numId w:val="4"/>
        </w:numPr>
        <w:tabs>
          <w:tab w:val="left" w:pos="912"/>
        </w:tabs>
        <w:spacing w:before="120"/>
        <w:ind w:right="194" w:firstLine="0"/>
        <w:jc w:val="both"/>
        <w:rPr>
          <w:sz w:val="24"/>
        </w:rPr>
      </w:pPr>
      <w:r>
        <w:rPr>
          <w:sz w:val="24"/>
        </w:rPr>
        <w:t>Legislative changes for temporary work visas will be undertaken in the regulation change round scheduled for November 2011. This will enable changes to the visa system to be finalised before the end of 2012.</w:t>
      </w:r>
      <w:r>
        <w:rPr>
          <w:spacing w:val="40"/>
          <w:sz w:val="24"/>
        </w:rPr>
        <w:t xml:space="preserve"> </w:t>
      </w:r>
      <w:r>
        <w:rPr>
          <w:sz w:val="24"/>
        </w:rPr>
        <w:t>Changes to systems will be introduced on a rolling basis across the duration of the Project.</w:t>
      </w:r>
    </w:p>
    <w:p w:rsidR="00C279F1" w:rsidRDefault="00C279F1">
      <w:pPr>
        <w:pStyle w:val="BodyText"/>
        <w:rPr>
          <w:sz w:val="21"/>
        </w:rPr>
      </w:pPr>
    </w:p>
    <w:p w:rsidR="00C279F1" w:rsidRDefault="002F1677">
      <w:pPr>
        <w:pStyle w:val="Heading2"/>
        <w:numPr>
          <w:ilvl w:val="1"/>
          <w:numId w:val="4"/>
        </w:numPr>
        <w:tabs>
          <w:tab w:val="left" w:pos="939"/>
        </w:tabs>
        <w:spacing w:before="1"/>
        <w:jc w:val="both"/>
      </w:pPr>
      <w:bookmarkStart w:id="45" w:name="8.4_Review"/>
      <w:bookmarkEnd w:id="45"/>
      <w:r>
        <w:rPr>
          <w:spacing w:val="-2"/>
        </w:rPr>
        <w:t>Review</w:t>
      </w:r>
    </w:p>
    <w:p w:rsidR="00C279F1" w:rsidRDefault="00C279F1">
      <w:pPr>
        <w:pStyle w:val="BodyText"/>
        <w:spacing w:before="11"/>
        <w:rPr>
          <w:b/>
          <w:i/>
          <w:sz w:val="28"/>
        </w:rPr>
      </w:pPr>
    </w:p>
    <w:p w:rsidR="00C279F1" w:rsidRDefault="002F1677">
      <w:pPr>
        <w:pStyle w:val="ListParagraph"/>
        <w:numPr>
          <w:ilvl w:val="2"/>
          <w:numId w:val="4"/>
        </w:numPr>
        <w:tabs>
          <w:tab w:val="left" w:pos="825"/>
        </w:tabs>
        <w:ind w:right="194" w:firstLine="0"/>
        <w:jc w:val="both"/>
        <w:rPr>
          <w:sz w:val="24"/>
        </w:rPr>
      </w:pPr>
      <w:r>
        <w:rPr>
          <w:sz w:val="24"/>
        </w:rPr>
        <w:t>A post implementation review will be conducted 12 months after the completion of the Visa Simplification and Deregulation project in 2015.</w:t>
      </w:r>
    </w:p>
    <w:p w:rsidR="00C279F1" w:rsidRDefault="00C279F1">
      <w:pPr>
        <w:jc w:val="both"/>
        <w:rPr>
          <w:sz w:val="24"/>
        </w:rPr>
        <w:sectPr w:rsidR="00C279F1">
          <w:pgSz w:w="11910" w:h="16840"/>
          <w:pgMar w:top="1240" w:right="1220" w:bottom="980" w:left="1200" w:header="714" w:footer="782" w:gutter="0"/>
          <w:cols w:space="720"/>
        </w:sectPr>
      </w:pPr>
    </w:p>
    <w:p w:rsidR="00C279F1" w:rsidRDefault="00C279F1">
      <w:pPr>
        <w:pStyle w:val="BodyText"/>
        <w:rPr>
          <w:sz w:val="20"/>
        </w:rPr>
      </w:pPr>
    </w:p>
    <w:p w:rsidR="00C279F1" w:rsidRDefault="00C279F1">
      <w:pPr>
        <w:pStyle w:val="BodyText"/>
        <w:spacing w:before="5"/>
        <w:rPr>
          <w:sz w:val="17"/>
        </w:rPr>
      </w:pPr>
    </w:p>
    <w:p w:rsidR="00C279F1" w:rsidRDefault="00C279F1">
      <w:pPr>
        <w:rPr>
          <w:sz w:val="17"/>
        </w:rPr>
        <w:sectPr w:rsidR="00C279F1">
          <w:pgSz w:w="11910" w:h="16840"/>
          <w:pgMar w:top="1240" w:right="1220" w:bottom="980" w:left="1200" w:header="714" w:footer="782" w:gutter="0"/>
          <w:cols w:space="720"/>
        </w:sectPr>
      </w:pPr>
    </w:p>
    <w:p w:rsidR="00C279F1" w:rsidRDefault="00C279F1">
      <w:pPr>
        <w:pStyle w:val="BodyText"/>
      </w:pPr>
    </w:p>
    <w:p w:rsidR="00C279F1" w:rsidRDefault="00C279F1">
      <w:pPr>
        <w:pStyle w:val="BodyText"/>
        <w:spacing w:before="10"/>
        <w:rPr>
          <w:sz w:val="18"/>
        </w:rPr>
      </w:pPr>
    </w:p>
    <w:p w:rsidR="00C279F1" w:rsidRDefault="002F1677">
      <w:pPr>
        <w:spacing w:before="1"/>
        <w:ind w:left="727"/>
        <w:rPr>
          <w:b/>
        </w:rPr>
      </w:pPr>
      <w:bookmarkStart w:id="46" w:name="_bookmark16"/>
      <w:bookmarkEnd w:id="46"/>
      <w:r>
        <w:rPr>
          <w:b/>
        </w:rPr>
        <w:t>VSD</w:t>
      </w:r>
      <w:r>
        <w:rPr>
          <w:b/>
          <w:spacing w:val="-7"/>
        </w:rPr>
        <w:t xml:space="preserve"> </w:t>
      </w:r>
      <w:r>
        <w:rPr>
          <w:b/>
        </w:rPr>
        <w:t>Temporary</w:t>
      </w:r>
      <w:r>
        <w:rPr>
          <w:b/>
          <w:spacing w:val="-7"/>
        </w:rPr>
        <w:t xml:space="preserve"> </w:t>
      </w:r>
      <w:r>
        <w:rPr>
          <w:b/>
        </w:rPr>
        <w:t>Work</w:t>
      </w:r>
      <w:r>
        <w:rPr>
          <w:b/>
          <w:spacing w:val="-5"/>
        </w:rPr>
        <w:t xml:space="preserve"> </w:t>
      </w:r>
      <w:r>
        <w:rPr>
          <w:b/>
        </w:rPr>
        <w:t>visa</w:t>
      </w:r>
      <w:r>
        <w:rPr>
          <w:b/>
          <w:spacing w:val="-6"/>
        </w:rPr>
        <w:t xml:space="preserve"> </w:t>
      </w:r>
      <w:r>
        <w:rPr>
          <w:b/>
        </w:rPr>
        <w:t>grants:</w:t>
      </w:r>
      <w:r>
        <w:rPr>
          <w:b/>
          <w:spacing w:val="-6"/>
        </w:rPr>
        <w:t xml:space="preserve"> </w:t>
      </w:r>
      <w:r>
        <w:rPr>
          <w:b/>
        </w:rPr>
        <w:t>2007–08</w:t>
      </w:r>
      <w:r>
        <w:rPr>
          <w:b/>
          <w:spacing w:val="-6"/>
        </w:rPr>
        <w:t xml:space="preserve"> </w:t>
      </w:r>
      <w:r>
        <w:rPr>
          <w:b/>
        </w:rPr>
        <w:t>to</w:t>
      </w:r>
      <w:r>
        <w:rPr>
          <w:b/>
          <w:spacing w:val="-6"/>
        </w:rPr>
        <w:t xml:space="preserve"> </w:t>
      </w:r>
      <w:r>
        <w:rPr>
          <w:b/>
          <w:spacing w:val="-2"/>
        </w:rPr>
        <w:t>2009–10</w:t>
      </w:r>
    </w:p>
    <w:p w:rsidR="00C279F1" w:rsidRDefault="002F1677">
      <w:pPr>
        <w:pStyle w:val="Heading3"/>
        <w:spacing w:before="90"/>
        <w:ind w:left="681"/>
      </w:pPr>
      <w:r>
        <w:br w:type="column"/>
      </w:r>
      <w:bookmarkStart w:id="47" w:name="ATTACHMENT_A"/>
      <w:bookmarkEnd w:id="47"/>
      <w:r>
        <w:t>ATTACHMENT</w:t>
      </w:r>
      <w:r>
        <w:rPr>
          <w:spacing w:val="-20"/>
        </w:rPr>
        <w:t xml:space="preserve"> </w:t>
      </w:r>
      <w:r>
        <w:rPr>
          <w:spacing w:val="-10"/>
        </w:rPr>
        <w:t>A</w:t>
      </w:r>
    </w:p>
    <w:p w:rsidR="00C279F1" w:rsidRDefault="00C279F1">
      <w:pPr>
        <w:sectPr w:rsidR="00C279F1">
          <w:type w:val="continuous"/>
          <w:pgSz w:w="11910" w:h="16840"/>
          <w:pgMar w:top="1240" w:right="1220" w:bottom="980" w:left="1200" w:header="714" w:footer="782" w:gutter="0"/>
          <w:cols w:num="2" w:space="720" w:equalWidth="0">
            <w:col w:w="6391" w:space="40"/>
            <w:col w:w="3059"/>
          </w:cols>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440"/>
        <w:gridCol w:w="1440"/>
        <w:gridCol w:w="1440"/>
      </w:tblGrid>
      <w:tr w:rsidR="00C279F1">
        <w:trPr>
          <w:trHeight w:val="459"/>
        </w:trPr>
        <w:tc>
          <w:tcPr>
            <w:tcW w:w="3888" w:type="dxa"/>
            <w:shd w:val="clear" w:color="auto" w:fill="B3B3B3"/>
          </w:tcPr>
          <w:p w:rsidR="00C279F1" w:rsidRDefault="002F1677">
            <w:pPr>
              <w:pStyle w:val="TableParagraph"/>
              <w:spacing w:before="114"/>
              <w:rPr>
                <w:rFonts w:ascii="Arial Narrow"/>
                <w:sz w:val="20"/>
              </w:rPr>
            </w:pPr>
            <w:r>
              <w:rPr>
                <w:rFonts w:ascii="Arial Narrow"/>
                <w:sz w:val="20"/>
              </w:rPr>
              <w:t>Visa</w:t>
            </w:r>
            <w:r>
              <w:rPr>
                <w:rFonts w:ascii="Arial Narrow"/>
                <w:spacing w:val="-4"/>
                <w:sz w:val="20"/>
              </w:rPr>
              <w:t xml:space="preserve"> </w:t>
            </w:r>
            <w:r>
              <w:rPr>
                <w:rFonts w:ascii="Arial Narrow"/>
                <w:spacing w:val="-2"/>
                <w:sz w:val="20"/>
              </w:rPr>
              <w:t>Category</w:t>
            </w:r>
          </w:p>
        </w:tc>
        <w:tc>
          <w:tcPr>
            <w:tcW w:w="1440" w:type="dxa"/>
            <w:shd w:val="clear" w:color="auto" w:fill="B3B3B3"/>
          </w:tcPr>
          <w:p w:rsidR="00C279F1" w:rsidRDefault="002F1677">
            <w:pPr>
              <w:pStyle w:val="TableParagraph"/>
              <w:spacing w:line="230" w:lineRule="exact"/>
              <w:ind w:left="400" w:right="385" w:firstLine="264"/>
              <w:rPr>
                <w:rFonts w:ascii="Arial Narrow" w:hAnsi="Arial Narrow"/>
                <w:sz w:val="20"/>
              </w:rPr>
            </w:pPr>
            <w:r>
              <w:rPr>
                <w:rFonts w:ascii="Arial Narrow" w:hAnsi="Arial Narrow"/>
                <w:spacing w:val="-10"/>
                <w:sz w:val="20"/>
              </w:rPr>
              <w:t>A</w:t>
            </w:r>
            <w:r>
              <w:rPr>
                <w:rFonts w:ascii="Arial Narrow" w:hAnsi="Arial Narrow"/>
                <w:spacing w:val="-2"/>
                <w:sz w:val="20"/>
              </w:rPr>
              <w:t xml:space="preserve"> 2007–08</w:t>
            </w:r>
          </w:p>
        </w:tc>
        <w:tc>
          <w:tcPr>
            <w:tcW w:w="1440" w:type="dxa"/>
            <w:shd w:val="clear" w:color="auto" w:fill="B3B3B3"/>
          </w:tcPr>
          <w:p w:rsidR="00C279F1" w:rsidRDefault="002F1677">
            <w:pPr>
              <w:pStyle w:val="TableParagraph"/>
              <w:spacing w:line="230" w:lineRule="exact"/>
              <w:ind w:left="400" w:right="385" w:firstLine="264"/>
              <w:rPr>
                <w:rFonts w:ascii="Arial Narrow" w:hAnsi="Arial Narrow"/>
                <w:sz w:val="20"/>
              </w:rPr>
            </w:pPr>
            <w:r>
              <w:rPr>
                <w:rFonts w:ascii="Arial Narrow" w:hAnsi="Arial Narrow"/>
                <w:spacing w:val="-10"/>
                <w:sz w:val="20"/>
              </w:rPr>
              <w:t>B</w:t>
            </w:r>
            <w:r>
              <w:rPr>
                <w:rFonts w:ascii="Arial Narrow" w:hAnsi="Arial Narrow"/>
                <w:spacing w:val="-2"/>
                <w:sz w:val="20"/>
              </w:rPr>
              <w:t xml:space="preserve"> 2008–09</w:t>
            </w:r>
          </w:p>
        </w:tc>
        <w:tc>
          <w:tcPr>
            <w:tcW w:w="1440" w:type="dxa"/>
            <w:shd w:val="clear" w:color="auto" w:fill="B3B3B3"/>
          </w:tcPr>
          <w:p w:rsidR="00C279F1" w:rsidRDefault="002F1677">
            <w:pPr>
              <w:pStyle w:val="TableParagraph"/>
              <w:spacing w:line="230" w:lineRule="exact"/>
              <w:ind w:left="400" w:right="385" w:firstLine="259"/>
              <w:rPr>
                <w:rFonts w:ascii="Arial Narrow" w:hAnsi="Arial Narrow"/>
                <w:sz w:val="20"/>
              </w:rPr>
            </w:pPr>
            <w:r>
              <w:rPr>
                <w:rFonts w:ascii="Arial Narrow" w:hAnsi="Arial Narrow"/>
                <w:spacing w:val="-10"/>
                <w:sz w:val="20"/>
              </w:rPr>
              <w:t>C</w:t>
            </w:r>
            <w:r>
              <w:rPr>
                <w:rFonts w:ascii="Arial Narrow" w:hAnsi="Arial Narrow"/>
                <w:spacing w:val="-2"/>
                <w:sz w:val="20"/>
              </w:rPr>
              <w:t xml:space="preserve"> 2009–10</w:t>
            </w:r>
          </w:p>
        </w:tc>
      </w:tr>
      <w:tr w:rsidR="00C279F1">
        <w:trPr>
          <w:trHeight w:val="368"/>
        </w:trPr>
        <w:tc>
          <w:tcPr>
            <w:tcW w:w="8208" w:type="dxa"/>
            <w:gridSpan w:val="4"/>
            <w:shd w:val="clear" w:color="auto" w:fill="D9D9D9"/>
          </w:tcPr>
          <w:p w:rsidR="00C279F1" w:rsidRDefault="002F1677">
            <w:pPr>
              <w:pStyle w:val="TableParagraph"/>
              <w:spacing w:before="68"/>
              <w:rPr>
                <w:rFonts w:ascii="Arial Narrow"/>
                <w:sz w:val="20"/>
              </w:rPr>
            </w:pPr>
            <w:r>
              <w:rPr>
                <w:rFonts w:ascii="Arial Narrow"/>
                <w:sz w:val="20"/>
              </w:rPr>
              <w:t>Short</w:t>
            </w:r>
            <w:r>
              <w:rPr>
                <w:rFonts w:ascii="Arial Narrow"/>
                <w:spacing w:val="-6"/>
                <w:sz w:val="20"/>
              </w:rPr>
              <w:t xml:space="preserve"> </w:t>
            </w:r>
            <w:r>
              <w:rPr>
                <w:rFonts w:ascii="Arial Narrow"/>
                <w:sz w:val="20"/>
              </w:rPr>
              <w:t>Stay</w:t>
            </w:r>
            <w:r>
              <w:rPr>
                <w:rFonts w:ascii="Arial Narrow"/>
                <w:spacing w:val="-6"/>
                <w:sz w:val="20"/>
              </w:rPr>
              <w:t xml:space="preserve"> </w:t>
            </w:r>
            <w:r>
              <w:rPr>
                <w:rFonts w:ascii="Arial Narrow"/>
                <w:sz w:val="20"/>
              </w:rPr>
              <w:t>Activity</w:t>
            </w:r>
            <w:r>
              <w:rPr>
                <w:rFonts w:ascii="Arial Narrow"/>
                <w:spacing w:val="-5"/>
                <w:sz w:val="20"/>
              </w:rPr>
              <w:t xml:space="preserve"> </w:t>
            </w:r>
            <w:r>
              <w:rPr>
                <w:rFonts w:ascii="Arial Narrow"/>
                <w:spacing w:val="-4"/>
                <w:sz w:val="20"/>
              </w:rPr>
              <w:t>visa</w:t>
            </w:r>
          </w:p>
        </w:tc>
      </w:tr>
      <w:tr w:rsidR="00C279F1">
        <w:trPr>
          <w:trHeight w:val="455"/>
        </w:trPr>
        <w:tc>
          <w:tcPr>
            <w:tcW w:w="3888" w:type="dxa"/>
          </w:tcPr>
          <w:p w:rsidR="00C279F1" w:rsidRDefault="002F1677">
            <w:pPr>
              <w:pStyle w:val="TableParagraph"/>
              <w:spacing w:before="112"/>
              <w:rPr>
                <w:rFonts w:ascii="Arial Narrow"/>
                <w:sz w:val="13"/>
              </w:rPr>
            </w:pPr>
            <w:r>
              <w:rPr>
                <w:rFonts w:ascii="Arial Narrow"/>
                <w:sz w:val="20"/>
              </w:rPr>
              <w:t>Business</w:t>
            </w:r>
            <w:r>
              <w:rPr>
                <w:rFonts w:ascii="Arial Narrow"/>
                <w:spacing w:val="-6"/>
                <w:sz w:val="20"/>
              </w:rPr>
              <w:t xml:space="preserve"> </w:t>
            </w:r>
            <w:r>
              <w:rPr>
                <w:rFonts w:ascii="Arial Narrow"/>
                <w:sz w:val="20"/>
              </w:rPr>
              <w:t>Short</w:t>
            </w:r>
            <w:r>
              <w:rPr>
                <w:rFonts w:ascii="Arial Narrow"/>
                <w:spacing w:val="-6"/>
                <w:sz w:val="20"/>
              </w:rPr>
              <w:t xml:space="preserve"> </w:t>
            </w:r>
            <w:r>
              <w:rPr>
                <w:rFonts w:ascii="Arial Narrow"/>
                <w:sz w:val="20"/>
              </w:rPr>
              <w:t>Stay</w:t>
            </w:r>
            <w:r>
              <w:rPr>
                <w:rFonts w:ascii="Arial Narrow"/>
                <w:spacing w:val="-5"/>
                <w:sz w:val="20"/>
              </w:rPr>
              <w:t xml:space="preserve"> </w:t>
            </w:r>
            <w:r>
              <w:rPr>
                <w:rFonts w:ascii="Arial Narrow"/>
                <w:spacing w:val="-2"/>
                <w:sz w:val="20"/>
              </w:rPr>
              <w:t>(456)</w:t>
            </w:r>
            <w:r>
              <w:rPr>
                <w:rFonts w:ascii="Arial Narrow"/>
                <w:spacing w:val="-2"/>
                <w:position w:val="5"/>
                <w:sz w:val="13"/>
              </w:rPr>
              <w:t>1</w:t>
            </w:r>
          </w:p>
        </w:tc>
        <w:tc>
          <w:tcPr>
            <w:tcW w:w="1440" w:type="dxa"/>
          </w:tcPr>
          <w:p w:rsidR="00C279F1" w:rsidRDefault="002F1677">
            <w:pPr>
              <w:pStyle w:val="TableParagraph"/>
              <w:spacing w:before="112"/>
              <w:ind w:left="0" w:right="96"/>
              <w:jc w:val="right"/>
              <w:rPr>
                <w:rFonts w:ascii="Arial Narrow"/>
                <w:sz w:val="20"/>
              </w:rPr>
            </w:pPr>
            <w:r>
              <w:rPr>
                <w:rFonts w:ascii="Arial Narrow"/>
                <w:sz w:val="20"/>
              </w:rPr>
              <w:t>206</w:t>
            </w:r>
            <w:r>
              <w:rPr>
                <w:rFonts w:ascii="Arial Narrow"/>
                <w:spacing w:val="-3"/>
                <w:sz w:val="20"/>
              </w:rPr>
              <w:t xml:space="preserve"> </w:t>
            </w:r>
            <w:r>
              <w:rPr>
                <w:rFonts w:ascii="Arial Narrow"/>
                <w:spacing w:val="-5"/>
                <w:sz w:val="20"/>
              </w:rPr>
              <w:t>663</w:t>
            </w:r>
          </w:p>
        </w:tc>
        <w:tc>
          <w:tcPr>
            <w:tcW w:w="1440" w:type="dxa"/>
          </w:tcPr>
          <w:p w:rsidR="00C279F1" w:rsidRDefault="002F1677">
            <w:pPr>
              <w:pStyle w:val="TableParagraph"/>
              <w:spacing w:before="112"/>
              <w:ind w:left="0" w:right="96"/>
              <w:jc w:val="right"/>
              <w:rPr>
                <w:rFonts w:ascii="Arial Narrow"/>
                <w:sz w:val="20"/>
              </w:rPr>
            </w:pPr>
            <w:r>
              <w:rPr>
                <w:rFonts w:ascii="Arial Narrow"/>
                <w:sz w:val="20"/>
              </w:rPr>
              <w:t>170</w:t>
            </w:r>
            <w:r>
              <w:rPr>
                <w:rFonts w:ascii="Arial Narrow"/>
                <w:spacing w:val="-3"/>
                <w:sz w:val="20"/>
              </w:rPr>
              <w:t xml:space="preserve"> </w:t>
            </w:r>
            <w:r>
              <w:rPr>
                <w:rFonts w:ascii="Arial Narrow"/>
                <w:spacing w:val="-5"/>
                <w:sz w:val="20"/>
              </w:rPr>
              <w:t>036</w:t>
            </w:r>
          </w:p>
        </w:tc>
        <w:tc>
          <w:tcPr>
            <w:tcW w:w="1440" w:type="dxa"/>
          </w:tcPr>
          <w:p w:rsidR="00C279F1" w:rsidRDefault="002F1677">
            <w:pPr>
              <w:pStyle w:val="TableParagraph"/>
              <w:spacing w:before="112"/>
              <w:ind w:left="0" w:right="96"/>
              <w:jc w:val="right"/>
              <w:rPr>
                <w:rFonts w:ascii="Arial Narrow"/>
                <w:sz w:val="20"/>
              </w:rPr>
            </w:pPr>
            <w:r>
              <w:rPr>
                <w:rFonts w:ascii="Arial Narrow"/>
                <w:sz w:val="20"/>
              </w:rPr>
              <w:t>171</w:t>
            </w:r>
            <w:r>
              <w:rPr>
                <w:rFonts w:ascii="Arial Narrow"/>
                <w:spacing w:val="-3"/>
                <w:sz w:val="20"/>
              </w:rPr>
              <w:t xml:space="preserve"> </w:t>
            </w:r>
            <w:r>
              <w:rPr>
                <w:rFonts w:ascii="Arial Narrow"/>
                <w:spacing w:val="-5"/>
                <w:sz w:val="20"/>
              </w:rPr>
              <w:t>843</w:t>
            </w:r>
          </w:p>
        </w:tc>
      </w:tr>
      <w:tr w:rsidR="00C279F1">
        <w:trPr>
          <w:trHeight w:val="369"/>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Long</w:t>
            </w:r>
            <w:r>
              <w:rPr>
                <w:rFonts w:ascii="Arial Narrow"/>
                <w:spacing w:val="-5"/>
                <w:sz w:val="20"/>
              </w:rPr>
              <w:t xml:space="preserve"> </w:t>
            </w:r>
            <w:r>
              <w:rPr>
                <w:rFonts w:ascii="Arial Narrow"/>
                <w:sz w:val="20"/>
              </w:rPr>
              <w:t>Stay</w:t>
            </w:r>
            <w:r>
              <w:rPr>
                <w:rFonts w:ascii="Arial Narrow"/>
                <w:spacing w:val="-5"/>
                <w:sz w:val="20"/>
              </w:rPr>
              <w:t xml:space="preserve"> </w:t>
            </w:r>
            <w:r>
              <w:rPr>
                <w:rFonts w:ascii="Arial Narrow"/>
                <w:sz w:val="20"/>
              </w:rPr>
              <w:t>Activity</w:t>
            </w:r>
            <w:r>
              <w:rPr>
                <w:rFonts w:ascii="Arial Narrow"/>
                <w:spacing w:val="-4"/>
                <w:sz w:val="20"/>
              </w:rPr>
              <w:t xml:space="preserve"> visa</w:t>
            </w:r>
          </w:p>
        </w:tc>
      </w:tr>
      <w:tr w:rsidR="00C279F1">
        <w:trPr>
          <w:trHeight w:val="460"/>
        </w:trPr>
        <w:tc>
          <w:tcPr>
            <w:tcW w:w="3888" w:type="dxa"/>
          </w:tcPr>
          <w:p w:rsidR="00C279F1" w:rsidRDefault="002F1677">
            <w:pPr>
              <w:pStyle w:val="TableParagraph"/>
              <w:spacing w:before="114"/>
              <w:rPr>
                <w:rFonts w:ascii="Arial Narrow"/>
                <w:sz w:val="20"/>
              </w:rPr>
            </w:pPr>
            <w:r>
              <w:rPr>
                <w:rFonts w:ascii="Arial Narrow"/>
                <w:sz w:val="20"/>
              </w:rPr>
              <w:t>Exchange</w:t>
            </w:r>
            <w:r>
              <w:rPr>
                <w:rFonts w:ascii="Arial Narrow"/>
                <w:spacing w:val="-8"/>
                <w:sz w:val="20"/>
              </w:rPr>
              <w:t xml:space="preserve"> </w:t>
            </w:r>
            <w:r>
              <w:rPr>
                <w:rFonts w:ascii="Arial Narrow"/>
                <w:spacing w:val="-2"/>
                <w:sz w:val="20"/>
              </w:rPr>
              <w:t>(411)</w:t>
            </w:r>
          </w:p>
        </w:tc>
        <w:tc>
          <w:tcPr>
            <w:tcW w:w="1440" w:type="dxa"/>
          </w:tcPr>
          <w:p w:rsidR="00C279F1" w:rsidRDefault="002F1677">
            <w:pPr>
              <w:pStyle w:val="TableParagraph"/>
              <w:spacing w:before="114"/>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356</w:t>
            </w:r>
          </w:p>
        </w:tc>
        <w:tc>
          <w:tcPr>
            <w:tcW w:w="1440" w:type="dxa"/>
          </w:tcPr>
          <w:p w:rsidR="00C279F1" w:rsidRDefault="002F1677">
            <w:pPr>
              <w:pStyle w:val="TableParagraph"/>
              <w:spacing w:before="114"/>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191</w:t>
            </w:r>
          </w:p>
        </w:tc>
        <w:tc>
          <w:tcPr>
            <w:tcW w:w="1440" w:type="dxa"/>
          </w:tcPr>
          <w:p w:rsidR="00C279F1" w:rsidRDefault="002F1677">
            <w:pPr>
              <w:pStyle w:val="TableParagraph"/>
              <w:spacing w:before="114"/>
              <w:ind w:left="0" w:right="96"/>
              <w:jc w:val="right"/>
              <w:rPr>
                <w:rFonts w:ascii="Arial Narrow"/>
                <w:sz w:val="20"/>
              </w:rPr>
            </w:pPr>
            <w:r>
              <w:rPr>
                <w:rFonts w:ascii="Arial Narrow"/>
                <w:spacing w:val="-5"/>
                <w:sz w:val="20"/>
              </w:rPr>
              <w:t>462</w:t>
            </w:r>
          </w:p>
        </w:tc>
      </w:tr>
      <w:tr w:rsidR="00C279F1">
        <w:trPr>
          <w:trHeight w:val="345"/>
        </w:trPr>
        <w:tc>
          <w:tcPr>
            <w:tcW w:w="3888" w:type="dxa"/>
          </w:tcPr>
          <w:p w:rsidR="00C279F1" w:rsidRDefault="002F1677">
            <w:pPr>
              <w:pStyle w:val="TableParagraph"/>
              <w:spacing w:before="58"/>
              <w:rPr>
                <w:rFonts w:ascii="Arial Narrow"/>
                <w:sz w:val="20"/>
              </w:rPr>
            </w:pPr>
            <w:r>
              <w:rPr>
                <w:rFonts w:ascii="Arial Narrow"/>
                <w:sz w:val="20"/>
              </w:rPr>
              <w:t>Sport</w:t>
            </w:r>
            <w:r>
              <w:rPr>
                <w:rFonts w:ascii="Arial Narrow"/>
                <w:spacing w:val="-5"/>
                <w:sz w:val="20"/>
              </w:rPr>
              <w:t xml:space="preserve"> </w:t>
            </w:r>
            <w:r>
              <w:rPr>
                <w:rFonts w:ascii="Arial Narrow"/>
                <w:spacing w:val="-2"/>
                <w:sz w:val="20"/>
              </w:rPr>
              <w:t>(421)</w:t>
            </w:r>
          </w:p>
        </w:tc>
        <w:tc>
          <w:tcPr>
            <w:tcW w:w="1440" w:type="dxa"/>
          </w:tcPr>
          <w:p w:rsidR="00C279F1" w:rsidRDefault="002F1677">
            <w:pPr>
              <w:pStyle w:val="TableParagraph"/>
              <w:spacing w:before="58"/>
              <w:ind w:left="0" w:right="97"/>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743</w:t>
            </w:r>
          </w:p>
        </w:tc>
        <w:tc>
          <w:tcPr>
            <w:tcW w:w="1440" w:type="dxa"/>
          </w:tcPr>
          <w:p w:rsidR="00C279F1" w:rsidRDefault="002F1677">
            <w:pPr>
              <w:pStyle w:val="TableParagraph"/>
              <w:spacing w:before="58"/>
              <w:ind w:left="0" w:right="96"/>
              <w:jc w:val="right"/>
              <w:rPr>
                <w:rFonts w:ascii="Arial Narrow"/>
                <w:sz w:val="20"/>
              </w:rPr>
            </w:pPr>
            <w:r>
              <w:rPr>
                <w:rFonts w:ascii="Arial Narrow"/>
                <w:sz w:val="20"/>
              </w:rPr>
              <w:t>3</w:t>
            </w:r>
            <w:r>
              <w:rPr>
                <w:rFonts w:ascii="Arial Narrow"/>
                <w:spacing w:val="-1"/>
                <w:sz w:val="20"/>
              </w:rPr>
              <w:t xml:space="preserve"> </w:t>
            </w:r>
            <w:r>
              <w:rPr>
                <w:rFonts w:ascii="Arial Narrow"/>
                <w:spacing w:val="-5"/>
                <w:sz w:val="20"/>
              </w:rPr>
              <w:t>118</w:t>
            </w:r>
          </w:p>
        </w:tc>
        <w:tc>
          <w:tcPr>
            <w:tcW w:w="1440" w:type="dxa"/>
          </w:tcPr>
          <w:p w:rsidR="00C279F1" w:rsidRDefault="002F1677">
            <w:pPr>
              <w:pStyle w:val="TableParagraph"/>
              <w:spacing w:before="58"/>
              <w:ind w:left="0" w:right="96"/>
              <w:jc w:val="right"/>
              <w:rPr>
                <w:rFonts w:ascii="Arial Narrow"/>
                <w:sz w:val="20"/>
              </w:rPr>
            </w:pPr>
            <w:r>
              <w:rPr>
                <w:rFonts w:ascii="Arial Narrow"/>
                <w:spacing w:val="-5"/>
                <w:sz w:val="20"/>
              </w:rPr>
              <w:t>825</w:t>
            </w:r>
          </w:p>
        </w:tc>
      </w:tr>
      <w:tr w:rsidR="00C279F1">
        <w:trPr>
          <w:trHeight w:val="396"/>
        </w:trPr>
        <w:tc>
          <w:tcPr>
            <w:tcW w:w="3888" w:type="dxa"/>
          </w:tcPr>
          <w:p w:rsidR="00C279F1" w:rsidRDefault="002F1677">
            <w:pPr>
              <w:pStyle w:val="TableParagraph"/>
              <w:spacing w:before="82"/>
              <w:rPr>
                <w:rFonts w:ascii="Arial Narrow"/>
                <w:sz w:val="20"/>
              </w:rPr>
            </w:pPr>
            <w:r>
              <w:rPr>
                <w:rFonts w:ascii="Arial Narrow"/>
                <w:sz w:val="20"/>
              </w:rPr>
              <w:t>Religious</w:t>
            </w:r>
            <w:r>
              <w:rPr>
                <w:rFonts w:ascii="Arial Narrow"/>
                <w:spacing w:val="-9"/>
                <w:sz w:val="20"/>
              </w:rPr>
              <w:t xml:space="preserve"> </w:t>
            </w:r>
            <w:r>
              <w:rPr>
                <w:rFonts w:ascii="Arial Narrow"/>
                <w:sz w:val="20"/>
              </w:rPr>
              <w:t>Worker</w:t>
            </w:r>
            <w:r>
              <w:rPr>
                <w:rFonts w:ascii="Arial Narrow"/>
                <w:spacing w:val="-5"/>
                <w:sz w:val="20"/>
              </w:rPr>
              <w:t xml:space="preserve"> </w:t>
            </w:r>
            <w:r>
              <w:rPr>
                <w:rFonts w:ascii="Arial Narrow"/>
                <w:spacing w:val="-4"/>
                <w:sz w:val="20"/>
              </w:rPr>
              <w:t>(428)</w:t>
            </w:r>
          </w:p>
        </w:tc>
        <w:tc>
          <w:tcPr>
            <w:tcW w:w="1440" w:type="dxa"/>
          </w:tcPr>
          <w:p w:rsidR="00C279F1" w:rsidRDefault="002F1677">
            <w:pPr>
              <w:pStyle w:val="TableParagraph"/>
              <w:spacing w:before="82"/>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861</w:t>
            </w:r>
          </w:p>
        </w:tc>
        <w:tc>
          <w:tcPr>
            <w:tcW w:w="1440" w:type="dxa"/>
          </w:tcPr>
          <w:p w:rsidR="00C279F1" w:rsidRDefault="002F1677">
            <w:pPr>
              <w:pStyle w:val="TableParagraph"/>
              <w:spacing w:before="82"/>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571</w:t>
            </w:r>
          </w:p>
        </w:tc>
        <w:tc>
          <w:tcPr>
            <w:tcW w:w="1440" w:type="dxa"/>
          </w:tcPr>
          <w:p w:rsidR="00C279F1" w:rsidRDefault="002F1677">
            <w:pPr>
              <w:pStyle w:val="TableParagraph"/>
              <w:spacing w:before="82"/>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420</w:t>
            </w:r>
          </w:p>
        </w:tc>
      </w:tr>
      <w:tr w:rsidR="00C279F1">
        <w:trPr>
          <w:trHeight w:val="332"/>
        </w:trPr>
        <w:tc>
          <w:tcPr>
            <w:tcW w:w="3888" w:type="dxa"/>
          </w:tcPr>
          <w:p w:rsidR="00C279F1" w:rsidRDefault="002F1677">
            <w:pPr>
              <w:pStyle w:val="TableParagraph"/>
              <w:spacing w:before="51"/>
              <w:rPr>
                <w:rFonts w:ascii="Arial Narrow"/>
                <w:sz w:val="20"/>
              </w:rPr>
            </w:pPr>
            <w:r>
              <w:rPr>
                <w:rFonts w:ascii="Arial Narrow"/>
                <w:spacing w:val="-2"/>
                <w:sz w:val="20"/>
              </w:rPr>
              <w:t>TOTAL</w:t>
            </w:r>
          </w:p>
        </w:tc>
        <w:tc>
          <w:tcPr>
            <w:tcW w:w="1440" w:type="dxa"/>
          </w:tcPr>
          <w:p w:rsidR="00C279F1" w:rsidRDefault="002F1677">
            <w:pPr>
              <w:pStyle w:val="TableParagraph"/>
              <w:spacing w:before="51"/>
              <w:ind w:left="0" w:right="96"/>
              <w:jc w:val="right"/>
              <w:rPr>
                <w:rFonts w:ascii="Arial Narrow"/>
                <w:sz w:val="20"/>
              </w:rPr>
            </w:pPr>
            <w:r>
              <w:rPr>
                <w:rFonts w:ascii="Arial Narrow"/>
                <w:sz w:val="20"/>
              </w:rPr>
              <w:t>5</w:t>
            </w:r>
            <w:r>
              <w:rPr>
                <w:rFonts w:ascii="Arial Narrow"/>
                <w:spacing w:val="-1"/>
                <w:sz w:val="20"/>
              </w:rPr>
              <w:t xml:space="preserve"> </w:t>
            </w:r>
            <w:r>
              <w:rPr>
                <w:rFonts w:ascii="Arial Narrow"/>
                <w:spacing w:val="-5"/>
                <w:sz w:val="20"/>
              </w:rPr>
              <w:t>960</w:t>
            </w:r>
          </w:p>
        </w:tc>
        <w:tc>
          <w:tcPr>
            <w:tcW w:w="1440" w:type="dxa"/>
          </w:tcPr>
          <w:p w:rsidR="00C279F1" w:rsidRDefault="002F1677">
            <w:pPr>
              <w:pStyle w:val="TableParagraph"/>
              <w:spacing w:before="51"/>
              <w:ind w:left="0" w:right="96"/>
              <w:jc w:val="right"/>
              <w:rPr>
                <w:rFonts w:ascii="Arial Narrow"/>
                <w:sz w:val="20"/>
              </w:rPr>
            </w:pPr>
            <w:r>
              <w:rPr>
                <w:rFonts w:ascii="Arial Narrow"/>
                <w:sz w:val="20"/>
              </w:rPr>
              <w:t>5</w:t>
            </w:r>
            <w:r>
              <w:rPr>
                <w:rFonts w:ascii="Arial Narrow"/>
                <w:spacing w:val="-1"/>
                <w:sz w:val="20"/>
              </w:rPr>
              <w:t xml:space="preserve"> </w:t>
            </w:r>
            <w:r>
              <w:rPr>
                <w:rFonts w:ascii="Arial Narrow"/>
                <w:spacing w:val="-5"/>
                <w:sz w:val="20"/>
              </w:rPr>
              <w:t>880</w:t>
            </w:r>
          </w:p>
        </w:tc>
        <w:tc>
          <w:tcPr>
            <w:tcW w:w="1440" w:type="dxa"/>
          </w:tcPr>
          <w:p w:rsidR="00C279F1" w:rsidRDefault="002F1677">
            <w:pPr>
              <w:pStyle w:val="TableParagraph"/>
              <w:spacing w:before="51"/>
              <w:ind w:left="0" w:right="96"/>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707</w:t>
            </w:r>
          </w:p>
        </w:tc>
      </w:tr>
      <w:tr w:rsidR="00C279F1">
        <w:trPr>
          <w:trHeight w:val="367"/>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Training</w:t>
            </w:r>
            <w:r>
              <w:rPr>
                <w:rFonts w:ascii="Arial Narrow"/>
                <w:spacing w:val="-7"/>
                <w:sz w:val="20"/>
              </w:rPr>
              <w:t xml:space="preserve"> </w:t>
            </w:r>
            <w:r>
              <w:rPr>
                <w:rFonts w:ascii="Arial Narrow"/>
                <w:sz w:val="20"/>
              </w:rPr>
              <w:t>and</w:t>
            </w:r>
            <w:r>
              <w:rPr>
                <w:rFonts w:ascii="Arial Narrow"/>
                <w:spacing w:val="-7"/>
                <w:sz w:val="20"/>
              </w:rPr>
              <w:t xml:space="preserve"> </w:t>
            </w:r>
            <w:r>
              <w:rPr>
                <w:rFonts w:ascii="Arial Narrow"/>
                <w:sz w:val="20"/>
              </w:rPr>
              <w:t>Research</w:t>
            </w:r>
            <w:r>
              <w:rPr>
                <w:rFonts w:ascii="Arial Narrow"/>
                <w:spacing w:val="-6"/>
                <w:sz w:val="20"/>
              </w:rPr>
              <w:t xml:space="preserve"> </w:t>
            </w:r>
            <w:r>
              <w:rPr>
                <w:rFonts w:ascii="Arial Narrow"/>
                <w:spacing w:val="-4"/>
                <w:sz w:val="20"/>
              </w:rPr>
              <w:t>visa</w:t>
            </w:r>
          </w:p>
        </w:tc>
      </w:tr>
      <w:tr w:rsidR="00C279F1">
        <w:trPr>
          <w:trHeight w:val="482"/>
        </w:trPr>
        <w:tc>
          <w:tcPr>
            <w:tcW w:w="3888" w:type="dxa"/>
          </w:tcPr>
          <w:p w:rsidR="00C279F1" w:rsidRDefault="002F1677">
            <w:pPr>
              <w:pStyle w:val="TableParagraph"/>
              <w:spacing w:before="125"/>
              <w:rPr>
                <w:rFonts w:ascii="Arial Narrow"/>
                <w:sz w:val="20"/>
              </w:rPr>
            </w:pPr>
            <w:r>
              <w:rPr>
                <w:rFonts w:ascii="Arial Narrow"/>
                <w:sz w:val="20"/>
              </w:rPr>
              <w:t>Occupational</w:t>
            </w:r>
            <w:r>
              <w:rPr>
                <w:rFonts w:ascii="Arial Narrow"/>
                <w:spacing w:val="-10"/>
                <w:sz w:val="20"/>
              </w:rPr>
              <w:t xml:space="preserve"> </w:t>
            </w:r>
            <w:r>
              <w:rPr>
                <w:rFonts w:ascii="Arial Narrow"/>
                <w:sz w:val="20"/>
              </w:rPr>
              <w:t>Trainee</w:t>
            </w:r>
            <w:r>
              <w:rPr>
                <w:rFonts w:ascii="Arial Narrow"/>
                <w:spacing w:val="-9"/>
                <w:sz w:val="20"/>
              </w:rPr>
              <w:t xml:space="preserve"> </w:t>
            </w:r>
            <w:r>
              <w:rPr>
                <w:rFonts w:ascii="Arial Narrow"/>
                <w:spacing w:val="-2"/>
                <w:sz w:val="20"/>
              </w:rPr>
              <w:t>(442)</w:t>
            </w:r>
          </w:p>
        </w:tc>
        <w:tc>
          <w:tcPr>
            <w:tcW w:w="1440" w:type="dxa"/>
          </w:tcPr>
          <w:p w:rsidR="00C279F1" w:rsidRDefault="002F1677">
            <w:pPr>
              <w:pStyle w:val="TableParagraph"/>
              <w:spacing w:before="125"/>
              <w:ind w:left="0" w:right="97"/>
              <w:jc w:val="right"/>
              <w:rPr>
                <w:rFonts w:ascii="Arial Narrow"/>
                <w:sz w:val="20"/>
              </w:rPr>
            </w:pPr>
            <w:r>
              <w:rPr>
                <w:rFonts w:ascii="Arial Narrow"/>
                <w:sz w:val="20"/>
              </w:rPr>
              <w:t>5</w:t>
            </w:r>
            <w:r>
              <w:rPr>
                <w:rFonts w:ascii="Arial Narrow"/>
                <w:spacing w:val="-1"/>
                <w:sz w:val="20"/>
              </w:rPr>
              <w:t xml:space="preserve"> </w:t>
            </w:r>
            <w:r>
              <w:rPr>
                <w:rFonts w:ascii="Arial Narrow"/>
                <w:spacing w:val="-5"/>
                <w:sz w:val="20"/>
              </w:rPr>
              <w:t>438</w:t>
            </w:r>
          </w:p>
        </w:tc>
        <w:tc>
          <w:tcPr>
            <w:tcW w:w="1440" w:type="dxa"/>
          </w:tcPr>
          <w:p w:rsidR="00C279F1" w:rsidRDefault="002F1677">
            <w:pPr>
              <w:pStyle w:val="TableParagraph"/>
              <w:spacing w:before="125"/>
              <w:ind w:left="0" w:right="97"/>
              <w:jc w:val="right"/>
              <w:rPr>
                <w:rFonts w:ascii="Arial Narrow"/>
                <w:sz w:val="20"/>
              </w:rPr>
            </w:pPr>
            <w:r>
              <w:rPr>
                <w:rFonts w:ascii="Arial Narrow"/>
                <w:sz w:val="20"/>
              </w:rPr>
              <w:t>4</w:t>
            </w:r>
            <w:r>
              <w:rPr>
                <w:rFonts w:ascii="Arial Narrow"/>
                <w:spacing w:val="-1"/>
                <w:sz w:val="20"/>
              </w:rPr>
              <w:t xml:space="preserve"> </w:t>
            </w:r>
            <w:r>
              <w:rPr>
                <w:rFonts w:ascii="Arial Narrow"/>
                <w:spacing w:val="-5"/>
                <w:sz w:val="20"/>
              </w:rPr>
              <w:t>945</w:t>
            </w:r>
          </w:p>
        </w:tc>
        <w:tc>
          <w:tcPr>
            <w:tcW w:w="1440" w:type="dxa"/>
          </w:tcPr>
          <w:p w:rsidR="00C279F1" w:rsidRDefault="002F1677">
            <w:pPr>
              <w:pStyle w:val="TableParagraph"/>
              <w:spacing w:before="125"/>
              <w:ind w:left="0" w:right="97"/>
              <w:jc w:val="right"/>
              <w:rPr>
                <w:rFonts w:ascii="Arial Narrow"/>
                <w:sz w:val="20"/>
              </w:rPr>
            </w:pPr>
            <w:r>
              <w:rPr>
                <w:rFonts w:ascii="Arial Narrow"/>
                <w:sz w:val="20"/>
              </w:rPr>
              <w:t>3</w:t>
            </w:r>
            <w:r>
              <w:rPr>
                <w:rFonts w:ascii="Arial Narrow"/>
                <w:spacing w:val="-1"/>
                <w:sz w:val="20"/>
              </w:rPr>
              <w:t xml:space="preserve"> </w:t>
            </w:r>
            <w:r>
              <w:rPr>
                <w:rFonts w:ascii="Arial Narrow"/>
                <w:spacing w:val="-5"/>
                <w:sz w:val="20"/>
              </w:rPr>
              <w:t>726</w:t>
            </w:r>
          </w:p>
        </w:tc>
      </w:tr>
      <w:tr w:rsidR="00C279F1">
        <w:trPr>
          <w:trHeight w:val="388"/>
        </w:trPr>
        <w:tc>
          <w:tcPr>
            <w:tcW w:w="3888" w:type="dxa"/>
          </w:tcPr>
          <w:p w:rsidR="00C279F1" w:rsidRDefault="002F1677">
            <w:pPr>
              <w:pStyle w:val="TableParagraph"/>
              <w:spacing w:before="78"/>
              <w:rPr>
                <w:rFonts w:ascii="Arial Narrow"/>
                <w:sz w:val="20"/>
              </w:rPr>
            </w:pPr>
            <w:r>
              <w:rPr>
                <w:rFonts w:ascii="Arial Narrow"/>
                <w:sz w:val="20"/>
              </w:rPr>
              <w:t>Professional</w:t>
            </w:r>
            <w:r>
              <w:rPr>
                <w:rFonts w:ascii="Arial Narrow"/>
                <w:spacing w:val="-11"/>
                <w:sz w:val="20"/>
              </w:rPr>
              <w:t xml:space="preserve"> </w:t>
            </w:r>
            <w:r>
              <w:rPr>
                <w:rFonts w:ascii="Arial Narrow"/>
                <w:sz w:val="20"/>
              </w:rPr>
              <w:t>Development</w:t>
            </w:r>
            <w:r>
              <w:rPr>
                <w:rFonts w:ascii="Arial Narrow"/>
                <w:spacing w:val="-10"/>
                <w:sz w:val="20"/>
              </w:rPr>
              <w:t xml:space="preserve"> </w:t>
            </w:r>
            <w:r>
              <w:rPr>
                <w:rFonts w:ascii="Arial Narrow"/>
                <w:spacing w:val="-2"/>
                <w:sz w:val="20"/>
              </w:rPr>
              <w:t>(470)</w:t>
            </w:r>
          </w:p>
        </w:tc>
        <w:tc>
          <w:tcPr>
            <w:tcW w:w="1440" w:type="dxa"/>
          </w:tcPr>
          <w:p w:rsidR="00C279F1" w:rsidRDefault="002F1677">
            <w:pPr>
              <w:pStyle w:val="TableParagraph"/>
              <w:spacing w:before="78"/>
              <w:ind w:left="0" w:right="96"/>
              <w:jc w:val="right"/>
              <w:rPr>
                <w:rFonts w:ascii="Arial Narrow"/>
                <w:sz w:val="20"/>
              </w:rPr>
            </w:pPr>
            <w:r>
              <w:rPr>
                <w:rFonts w:ascii="Arial Narrow"/>
                <w:spacing w:val="-5"/>
                <w:sz w:val="20"/>
              </w:rPr>
              <w:t>604</w:t>
            </w:r>
          </w:p>
        </w:tc>
        <w:tc>
          <w:tcPr>
            <w:tcW w:w="1440" w:type="dxa"/>
          </w:tcPr>
          <w:p w:rsidR="00C279F1" w:rsidRDefault="002F1677">
            <w:pPr>
              <w:pStyle w:val="TableParagraph"/>
              <w:spacing w:before="78"/>
              <w:ind w:left="0" w:right="96"/>
              <w:jc w:val="right"/>
              <w:rPr>
                <w:rFonts w:ascii="Arial Narrow"/>
                <w:sz w:val="20"/>
              </w:rPr>
            </w:pPr>
            <w:r>
              <w:rPr>
                <w:rFonts w:ascii="Arial Narrow"/>
                <w:spacing w:val="-5"/>
                <w:sz w:val="20"/>
              </w:rPr>
              <w:t>557</w:t>
            </w:r>
          </w:p>
        </w:tc>
        <w:tc>
          <w:tcPr>
            <w:tcW w:w="1440" w:type="dxa"/>
          </w:tcPr>
          <w:p w:rsidR="00C279F1" w:rsidRDefault="002F1677">
            <w:pPr>
              <w:pStyle w:val="TableParagraph"/>
              <w:spacing w:before="78"/>
              <w:ind w:left="0" w:right="96"/>
              <w:jc w:val="right"/>
              <w:rPr>
                <w:rFonts w:ascii="Arial Narrow"/>
                <w:sz w:val="20"/>
              </w:rPr>
            </w:pPr>
            <w:r>
              <w:rPr>
                <w:rFonts w:ascii="Arial Narrow"/>
                <w:spacing w:val="-5"/>
                <w:sz w:val="20"/>
              </w:rPr>
              <w:t>531</w:t>
            </w:r>
          </w:p>
        </w:tc>
      </w:tr>
      <w:tr w:rsidR="00C279F1">
        <w:trPr>
          <w:trHeight w:val="410"/>
        </w:trPr>
        <w:tc>
          <w:tcPr>
            <w:tcW w:w="3888" w:type="dxa"/>
          </w:tcPr>
          <w:p w:rsidR="00C279F1" w:rsidRDefault="002F1677">
            <w:pPr>
              <w:pStyle w:val="TableParagraph"/>
              <w:spacing w:before="89"/>
              <w:rPr>
                <w:rFonts w:ascii="Arial Narrow"/>
                <w:sz w:val="20"/>
              </w:rPr>
            </w:pPr>
            <w:r>
              <w:rPr>
                <w:rFonts w:ascii="Arial Narrow"/>
                <w:sz w:val="20"/>
              </w:rPr>
              <w:t>Visiting</w:t>
            </w:r>
            <w:r>
              <w:rPr>
                <w:rFonts w:ascii="Arial Narrow"/>
                <w:spacing w:val="-9"/>
                <w:sz w:val="20"/>
              </w:rPr>
              <w:t xml:space="preserve"> </w:t>
            </w:r>
            <w:r>
              <w:rPr>
                <w:rFonts w:ascii="Arial Narrow"/>
                <w:sz w:val="20"/>
              </w:rPr>
              <w:t>Academic</w:t>
            </w:r>
            <w:r>
              <w:rPr>
                <w:rFonts w:ascii="Arial Narrow"/>
                <w:spacing w:val="-7"/>
                <w:sz w:val="20"/>
              </w:rPr>
              <w:t xml:space="preserve"> </w:t>
            </w:r>
            <w:r>
              <w:rPr>
                <w:rFonts w:ascii="Arial Narrow"/>
                <w:spacing w:val="-2"/>
                <w:sz w:val="20"/>
              </w:rPr>
              <w:t>(419)</w:t>
            </w:r>
          </w:p>
        </w:tc>
        <w:tc>
          <w:tcPr>
            <w:tcW w:w="1440" w:type="dxa"/>
          </w:tcPr>
          <w:p w:rsidR="00C279F1" w:rsidRDefault="002F1677">
            <w:pPr>
              <w:pStyle w:val="TableParagraph"/>
              <w:spacing w:before="89"/>
              <w:ind w:left="0" w:right="96"/>
              <w:jc w:val="right"/>
              <w:rPr>
                <w:rFonts w:ascii="Arial Narrow"/>
                <w:sz w:val="20"/>
              </w:rPr>
            </w:pPr>
            <w:r>
              <w:rPr>
                <w:rFonts w:ascii="Arial Narrow"/>
                <w:sz w:val="20"/>
              </w:rPr>
              <w:t>3</w:t>
            </w:r>
            <w:r>
              <w:rPr>
                <w:rFonts w:ascii="Arial Narrow"/>
                <w:spacing w:val="-1"/>
                <w:sz w:val="20"/>
              </w:rPr>
              <w:t xml:space="preserve"> </w:t>
            </w:r>
            <w:r>
              <w:rPr>
                <w:rFonts w:ascii="Arial Narrow"/>
                <w:spacing w:val="-5"/>
                <w:sz w:val="20"/>
              </w:rPr>
              <w:t>328</w:t>
            </w:r>
          </w:p>
        </w:tc>
        <w:tc>
          <w:tcPr>
            <w:tcW w:w="1440" w:type="dxa"/>
          </w:tcPr>
          <w:p w:rsidR="00C279F1" w:rsidRDefault="002F1677">
            <w:pPr>
              <w:pStyle w:val="TableParagraph"/>
              <w:spacing w:before="89"/>
              <w:ind w:left="0" w:right="97"/>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916</w:t>
            </w:r>
          </w:p>
        </w:tc>
        <w:tc>
          <w:tcPr>
            <w:tcW w:w="1440" w:type="dxa"/>
          </w:tcPr>
          <w:p w:rsidR="00C279F1" w:rsidRDefault="002F1677">
            <w:pPr>
              <w:pStyle w:val="TableParagraph"/>
              <w:spacing w:before="89"/>
              <w:ind w:left="0" w:right="97"/>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943</w:t>
            </w:r>
          </w:p>
        </w:tc>
      </w:tr>
      <w:tr w:rsidR="00C279F1">
        <w:trPr>
          <w:trHeight w:val="326"/>
        </w:trPr>
        <w:tc>
          <w:tcPr>
            <w:tcW w:w="3888" w:type="dxa"/>
          </w:tcPr>
          <w:p w:rsidR="00C279F1" w:rsidRDefault="002F1677">
            <w:pPr>
              <w:pStyle w:val="TableParagraph"/>
              <w:spacing w:before="47"/>
              <w:rPr>
                <w:rFonts w:ascii="Arial Narrow"/>
                <w:sz w:val="20"/>
              </w:rPr>
            </w:pPr>
            <w:r>
              <w:rPr>
                <w:rFonts w:ascii="Arial Narrow"/>
                <w:spacing w:val="-2"/>
                <w:sz w:val="20"/>
              </w:rPr>
              <w:t>TOTAL</w:t>
            </w:r>
          </w:p>
        </w:tc>
        <w:tc>
          <w:tcPr>
            <w:tcW w:w="1440" w:type="dxa"/>
          </w:tcPr>
          <w:p w:rsidR="00C279F1" w:rsidRDefault="002F1677">
            <w:pPr>
              <w:pStyle w:val="TableParagraph"/>
              <w:spacing w:before="47"/>
              <w:ind w:left="0" w:right="96"/>
              <w:jc w:val="right"/>
              <w:rPr>
                <w:rFonts w:ascii="Arial Narrow"/>
                <w:sz w:val="20"/>
              </w:rPr>
            </w:pPr>
            <w:r>
              <w:rPr>
                <w:rFonts w:ascii="Arial Narrow"/>
                <w:sz w:val="20"/>
              </w:rPr>
              <w:t>9</w:t>
            </w:r>
            <w:r>
              <w:rPr>
                <w:rFonts w:ascii="Arial Narrow"/>
                <w:spacing w:val="-1"/>
                <w:sz w:val="20"/>
              </w:rPr>
              <w:t xml:space="preserve"> </w:t>
            </w:r>
            <w:r>
              <w:rPr>
                <w:rFonts w:ascii="Arial Narrow"/>
                <w:spacing w:val="-5"/>
                <w:sz w:val="20"/>
              </w:rPr>
              <w:t>370</w:t>
            </w:r>
          </w:p>
        </w:tc>
        <w:tc>
          <w:tcPr>
            <w:tcW w:w="1440" w:type="dxa"/>
          </w:tcPr>
          <w:p w:rsidR="00C279F1" w:rsidRDefault="002F1677">
            <w:pPr>
              <w:pStyle w:val="TableParagraph"/>
              <w:spacing w:before="47"/>
              <w:ind w:left="0" w:right="96"/>
              <w:jc w:val="right"/>
              <w:rPr>
                <w:rFonts w:ascii="Arial Narrow"/>
                <w:sz w:val="20"/>
              </w:rPr>
            </w:pPr>
            <w:r>
              <w:rPr>
                <w:rFonts w:ascii="Arial Narrow"/>
                <w:sz w:val="20"/>
              </w:rPr>
              <w:t>8</w:t>
            </w:r>
            <w:r>
              <w:rPr>
                <w:rFonts w:ascii="Arial Narrow"/>
                <w:spacing w:val="-1"/>
                <w:sz w:val="20"/>
              </w:rPr>
              <w:t xml:space="preserve"> </w:t>
            </w:r>
            <w:r>
              <w:rPr>
                <w:rFonts w:ascii="Arial Narrow"/>
                <w:spacing w:val="-5"/>
                <w:sz w:val="20"/>
              </w:rPr>
              <w:t>418</w:t>
            </w:r>
          </w:p>
        </w:tc>
        <w:tc>
          <w:tcPr>
            <w:tcW w:w="1440" w:type="dxa"/>
          </w:tcPr>
          <w:p w:rsidR="00C279F1" w:rsidRDefault="002F1677">
            <w:pPr>
              <w:pStyle w:val="TableParagraph"/>
              <w:spacing w:before="47"/>
              <w:ind w:left="0" w:right="96"/>
              <w:jc w:val="right"/>
              <w:rPr>
                <w:rFonts w:ascii="Arial Narrow"/>
                <w:sz w:val="20"/>
              </w:rPr>
            </w:pPr>
            <w:r>
              <w:rPr>
                <w:rFonts w:ascii="Arial Narrow"/>
                <w:sz w:val="20"/>
              </w:rPr>
              <w:t>6</w:t>
            </w:r>
            <w:r>
              <w:rPr>
                <w:rFonts w:ascii="Arial Narrow"/>
                <w:spacing w:val="-1"/>
                <w:sz w:val="20"/>
              </w:rPr>
              <w:t xml:space="preserve"> </w:t>
            </w:r>
            <w:r>
              <w:rPr>
                <w:rFonts w:ascii="Arial Narrow"/>
                <w:spacing w:val="-5"/>
                <w:sz w:val="20"/>
              </w:rPr>
              <w:t>200</w:t>
            </w:r>
          </w:p>
        </w:tc>
      </w:tr>
      <w:tr w:rsidR="00C279F1">
        <w:trPr>
          <w:trHeight w:val="369"/>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International</w:t>
            </w:r>
            <w:r>
              <w:rPr>
                <w:rFonts w:ascii="Arial Narrow"/>
                <w:spacing w:val="-11"/>
                <w:sz w:val="20"/>
              </w:rPr>
              <w:t xml:space="preserve"> </w:t>
            </w:r>
            <w:r>
              <w:rPr>
                <w:rFonts w:ascii="Arial Narrow"/>
                <w:sz w:val="20"/>
              </w:rPr>
              <w:t>Relations</w:t>
            </w:r>
            <w:r>
              <w:rPr>
                <w:rFonts w:ascii="Arial Narrow"/>
                <w:spacing w:val="-11"/>
                <w:sz w:val="20"/>
              </w:rPr>
              <w:t xml:space="preserve"> </w:t>
            </w:r>
            <w:r>
              <w:rPr>
                <w:rFonts w:ascii="Arial Narrow"/>
                <w:spacing w:val="-4"/>
                <w:sz w:val="20"/>
              </w:rPr>
              <w:t>visa</w:t>
            </w:r>
          </w:p>
        </w:tc>
      </w:tr>
      <w:tr w:rsidR="00C279F1">
        <w:trPr>
          <w:trHeight w:val="431"/>
        </w:trPr>
        <w:tc>
          <w:tcPr>
            <w:tcW w:w="3888" w:type="dxa"/>
          </w:tcPr>
          <w:p w:rsidR="00C279F1" w:rsidRDefault="002F1677">
            <w:pPr>
              <w:pStyle w:val="TableParagraph"/>
              <w:spacing w:before="100"/>
              <w:rPr>
                <w:rFonts w:ascii="Arial Narrow"/>
                <w:sz w:val="13"/>
              </w:rPr>
            </w:pPr>
            <w:r>
              <w:rPr>
                <w:rFonts w:ascii="Arial Narrow"/>
                <w:spacing w:val="-2"/>
                <w:sz w:val="20"/>
              </w:rPr>
              <w:t>Government</w:t>
            </w:r>
            <w:r>
              <w:rPr>
                <w:rFonts w:ascii="Arial Narrow"/>
                <w:spacing w:val="11"/>
                <w:sz w:val="20"/>
              </w:rPr>
              <w:t xml:space="preserve"> </w:t>
            </w:r>
            <w:r>
              <w:rPr>
                <w:rFonts w:ascii="Arial Narrow"/>
                <w:spacing w:val="-2"/>
                <w:sz w:val="20"/>
              </w:rPr>
              <w:t>Agreement</w:t>
            </w:r>
            <w:r>
              <w:rPr>
                <w:rFonts w:ascii="Arial Narrow"/>
                <w:spacing w:val="-7"/>
                <w:sz w:val="20"/>
              </w:rPr>
              <w:t xml:space="preserve"> </w:t>
            </w:r>
            <w:r>
              <w:rPr>
                <w:rFonts w:ascii="Arial Narrow"/>
                <w:spacing w:val="-2"/>
                <w:sz w:val="20"/>
              </w:rPr>
              <w:t>(406)</w:t>
            </w:r>
            <w:r>
              <w:rPr>
                <w:rFonts w:ascii="Arial Narrow"/>
                <w:spacing w:val="-2"/>
                <w:position w:val="5"/>
                <w:sz w:val="13"/>
              </w:rPr>
              <w:t>2</w:t>
            </w:r>
          </w:p>
        </w:tc>
        <w:tc>
          <w:tcPr>
            <w:tcW w:w="1440" w:type="dxa"/>
          </w:tcPr>
          <w:p w:rsidR="00C279F1" w:rsidRDefault="002F1677">
            <w:pPr>
              <w:pStyle w:val="TableParagraph"/>
              <w:spacing w:before="100"/>
              <w:ind w:left="0" w:right="96"/>
              <w:jc w:val="right"/>
              <w:rPr>
                <w:rFonts w:ascii="Arial Narrow"/>
                <w:sz w:val="20"/>
              </w:rPr>
            </w:pPr>
            <w:r>
              <w:rPr>
                <w:rFonts w:ascii="Arial Narrow"/>
                <w:spacing w:val="-5"/>
                <w:sz w:val="20"/>
              </w:rPr>
              <w:t>n/a</w:t>
            </w:r>
          </w:p>
        </w:tc>
        <w:tc>
          <w:tcPr>
            <w:tcW w:w="1440" w:type="dxa"/>
          </w:tcPr>
          <w:p w:rsidR="00C279F1" w:rsidRDefault="002F1677">
            <w:pPr>
              <w:pStyle w:val="TableParagraph"/>
              <w:spacing w:before="100"/>
              <w:ind w:left="0" w:right="96"/>
              <w:jc w:val="right"/>
              <w:rPr>
                <w:rFonts w:ascii="Arial Narrow"/>
                <w:sz w:val="20"/>
              </w:rPr>
            </w:pPr>
            <w:r>
              <w:rPr>
                <w:rFonts w:ascii="Arial Narrow"/>
                <w:spacing w:val="-5"/>
                <w:sz w:val="20"/>
              </w:rPr>
              <w:t>n/a</w:t>
            </w:r>
          </w:p>
        </w:tc>
        <w:tc>
          <w:tcPr>
            <w:tcW w:w="1440" w:type="dxa"/>
          </w:tcPr>
          <w:p w:rsidR="00C279F1" w:rsidRDefault="002F1677">
            <w:pPr>
              <w:pStyle w:val="TableParagraph"/>
              <w:spacing w:before="100"/>
              <w:ind w:left="0" w:right="96"/>
              <w:jc w:val="right"/>
              <w:rPr>
                <w:rFonts w:ascii="Arial Narrow"/>
                <w:sz w:val="20"/>
              </w:rPr>
            </w:pPr>
            <w:r>
              <w:rPr>
                <w:rFonts w:ascii="Arial Narrow"/>
                <w:spacing w:val="-5"/>
                <w:sz w:val="20"/>
              </w:rPr>
              <w:t>232</w:t>
            </w:r>
          </w:p>
        </w:tc>
      </w:tr>
      <w:tr w:rsidR="00C279F1">
        <w:trPr>
          <w:trHeight w:val="358"/>
        </w:trPr>
        <w:tc>
          <w:tcPr>
            <w:tcW w:w="3888" w:type="dxa"/>
          </w:tcPr>
          <w:p w:rsidR="00C279F1" w:rsidRDefault="002F1677">
            <w:pPr>
              <w:pStyle w:val="TableParagraph"/>
              <w:spacing w:before="64"/>
              <w:rPr>
                <w:rFonts w:ascii="Arial Narrow"/>
                <w:sz w:val="20"/>
              </w:rPr>
            </w:pPr>
            <w:r>
              <w:rPr>
                <w:rFonts w:ascii="Arial Narrow"/>
                <w:sz w:val="20"/>
              </w:rPr>
              <w:t>Foreign</w:t>
            </w:r>
            <w:r>
              <w:rPr>
                <w:rFonts w:ascii="Arial Narrow"/>
                <w:spacing w:val="-8"/>
                <w:sz w:val="20"/>
              </w:rPr>
              <w:t xml:space="preserve"> </w:t>
            </w:r>
            <w:r>
              <w:rPr>
                <w:rFonts w:ascii="Arial Narrow"/>
                <w:sz w:val="20"/>
              </w:rPr>
              <w:t>Government</w:t>
            </w:r>
            <w:r>
              <w:rPr>
                <w:rFonts w:ascii="Arial Narrow"/>
                <w:spacing w:val="-8"/>
                <w:sz w:val="20"/>
              </w:rPr>
              <w:t xml:space="preserve"> </w:t>
            </w:r>
            <w:r>
              <w:rPr>
                <w:rFonts w:ascii="Arial Narrow"/>
                <w:sz w:val="20"/>
              </w:rPr>
              <w:t>Agency</w:t>
            </w:r>
            <w:r>
              <w:rPr>
                <w:rFonts w:ascii="Arial Narrow"/>
                <w:spacing w:val="-8"/>
                <w:sz w:val="20"/>
              </w:rPr>
              <w:t xml:space="preserve"> </w:t>
            </w:r>
            <w:r>
              <w:rPr>
                <w:rFonts w:ascii="Arial Narrow"/>
                <w:spacing w:val="-2"/>
                <w:sz w:val="20"/>
              </w:rPr>
              <w:t>(415)</w:t>
            </w:r>
          </w:p>
        </w:tc>
        <w:tc>
          <w:tcPr>
            <w:tcW w:w="1440" w:type="dxa"/>
          </w:tcPr>
          <w:p w:rsidR="00C279F1" w:rsidRDefault="002F1677">
            <w:pPr>
              <w:pStyle w:val="TableParagraph"/>
              <w:spacing w:before="64"/>
              <w:ind w:left="0" w:right="97"/>
              <w:jc w:val="right"/>
              <w:rPr>
                <w:rFonts w:ascii="Arial Narrow"/>
                <w:sz w:val="20"/>
              </w:rPr>
            </w:pPr>
            <w:r>
              <w:rPr>
                <w:rFonts w:ascii="Arial Narrow"/>
                <w:spacing w:val="-5"/>
                <w:sz w:val="20"/>
              </w:rPr>
              <w:t>345</w:t>
            </w:r>
          </w:p>
        </w:tc>
        <w:tc>
          <w:tcPr>
            <w:tcW w:w="1440" w:type="dxa"/>
          </w:tcPr>
          <w:p w:rsidR="00C279F1" w:rsidRDefault="002F1677">
            <w:pPr>
              <w:pStyle w:val="TableParagraph"/>
              <w:spacing w:before="64"/>
              <w:ind w:left="0" w:right="97"/>
              <w:jc w:val="right"/>
              <w:rPr>
                <w:rFonts w:ascii="Arial Narrow"/>
                <w:sz w:val="20"/>
              </w:rPr>
            </w:pPr>
            <w:r>
              <w:rPr>
                <w:rFonts w:ascii="Arial Narrow"/>
                <w:spacing w:val="-5"/>
                <w:sz w:val="20"/>
              </w:rPr>
              <w:t>353</w:t>
            </w:r>
          </w:p>
        </w:tc>
        <w:tc>
          <w:tcPr>
            <w:tcW w:w="1440" w:type="dxa"/>
          </w:tcPr>
          <w:p w:rsidR="00C279F1" w:rsidRDefault="002F1677">
            <w:pPr>
              <w:pStyle w:val="TableParagraph"/>
              <w:spacing w:before="64"/>
              <w:ind w:left="0" w:right="97"/>
              <w:jc w:val="right"/>
              <w:rPr>
                <w:rFonts w:ascii="Arial Narrow"/>
                <w:sz w:val="20"/>
              </w:rPr>
            </w:pPr>
            <w:r>
              <w:rPr>
                <w:rFonts w:ascii="Arial Narrow"/>
                <w:spacing w:val="-5"/>
                <w:sz w:val="20"/>
              </w:rPr>
              <w:t>274</w:t>
            </w:r>
          </w:p>
        </w:tc>
      </w:tr>
      <w:tr w:rsidR="00C279F1">
        <w:trPr>
          <w:trHeight w:val="509"/>
        </w:trPr>
        <w:tc>
          <w:tcPr>
            <w:tcW w:w="3888" w:type="dxa"/>
          </w:tcPr>
          <w:p w:rsidR="00C279F1" w:rsidRDefault="002F1677">
            <w:pPr>
              <w:pStyle w:val="TableParagraph"/>
              <w:spacing w:before="140"/>
              <w:rPr>
                <w:rFonts w:ascii="Arial Narrow"/>
                <w:sz w:val="20"/>
              </w:rPr>
            </w:pPr>
            <w:r>
              <w:rPr>
                <w:rFonts w:ascii="Arial Narrow"/>
                <w:sz w:val="20"/>
              </w:rPr>
              <w:t>Domestic</w:t>
            </w:r>
            <w:r>
              <w:rPr>
                <w:rFonts w:ascii="Arial Narrow"/>
                <w:spacing w:val="-8"/>
                <w:sz w:val="20"/>
              </w:rPr>
              <w:t xml:space="preserve"> </w:t>
            </w:r>
            <w:r>
              <w:rPr>
                <w:rFonts w:ascii="Arial Narrow"/>
                <w:sz w:val="20"/>
              </w:rPr>
              <w:t>Worker</w:t>
            </w:r>
            <w:r>
              <w:rPr>
                <w:rFonts w:ascii="Arial Narrow"/>
                <w:spacing w:val="-7"/>
                <w:sz w:val="20"/>
              </w:rPr>
              <w:t xml:space="preserve"> </w:t>
            </w:r>
            <w:r>
              <w:rPr>
                <w:rFonts w:ascii="Arial Narrow"/>
                <w:sz w:val="20"/>
              </w:rPr>
              <w:t>(Diplomatic</w:t>
            </w:r>
            <w:r>
              <w:rPr>
                <w:rFonts w:ascii="Arial Narrow"/>
                <w:spacing w:val="-7"/>
                <w:sz w:val="20"/>
              </w:rPr>
              <w:t xml:space="preserve"> </w:t>
            </w:r>
            <w:r>
              <w:rPr>
                <w:rFonts w:ascii="Arial Narrow"/>
                <w:sz w:val="20"/>
              </w:rPr>
              <w:t>or</w:t>
            </w:r>
            <w:r>
              <w:rPr>
                <w:rFonts w:ascii="Arial Narrow"/>
                <w:spacing w:val="-8"/>
                <w:sz w:val="20"/>
              </w:rPr>
              <w:t xml:space="preserve"> </w:t>
            </w:r>
            <w:r>
              <w:rPr>
                <w:rFonts w:ascii="Arial Narrow"/>
                <w:sz w:val="20"/>
              </w:rPr>
              <w:t>Consular)</w:t>
            </w:r>
            <w:r>
              <w:rPr>
                <w:rFonts w:ascii="Arial Narrow"/>
                <w:spacing w:val="-7"/>
                <w:sz w:val="20"/>
              </w:rPr>
              <w:t xml:space="preserve"> </w:t>
            </w:r>
            <w:r>
              <w:rPr>
                <w:rFonts w:ascii="Arial Narrow"/>
                <w:spacing w:val="-2"/>
                <w:sz w:val="20"/>
              </w:rPr>
              <w:t>(426)</w:t>
            </w:r>
          </w:p>
        </w:tc>
        <w:tc>
          <w:tcPr>
            <w:tcW w:w="1440" w:type="dxa"/>
          </w:tcPr>
          <w:p w:rsidR="00C279F1" w:rsidRDefault="002F1677">
            <w:pPr>
              <w:pStyle w:val="TableParagraph"/>
              <w:spacing w:before="140"/>
              <w:ind w:left="0" w:right="97"/>
              <w:jc w:val="right"/>
              <w:rPr>
                <w:rFonts w:ascii="Arial Narrow"/>
                <w:sz w:val="20"/>
              </w:rPr>
            </w:pPr>
            <w:r>
              <w:rPr>
                <w:rFonts w:ascii="Arial Narrow"/>
                <w:spacing w:val="-5"/>
                <w:sz w:val="20"/>
              </w:rPr>
              <w:t>125</w:t>
            </w:r>
          </w:p>
        </w:tc>
        <w:tc>
          <w:tcPr>
            <w:tcW w:w="1440" w:type="dxa"/>
          </w:tcPr>
          <w:p w:rsidR="00C279F1" w:rsidRDefault="002F1677">
            <w:pPr>
              <w:pStyle w:val="TableParagraph"/>
              <w:spacing w:before="140"/>
              <w:ind w:left="0" w:right="97"/>
              <w:jc w:val="right"/>
              <w:rPr>
                <w:rFonts w:ascii="Arial Narrow"/>
                <w:sz w:val="20"/>
              </w:rPr>
            </w:pPr>
            <w:r>
              <w:rPr>
                <w:rFonts w:ascii="Arial Narrow"/>
                <w:spacing w:val="-5"/>
                <w:sz w:val="20"/>
              </w:rPr>
              <w:t>138</w:t>
            </w:r>
          </w:p>
        </w:tc>
        <w:tc>
          <w:tcPr>
            <w:tcW w:w="1440" w:type="dxa"/>
          </w:tcPr>
          <w:p w:rsidR="00C279F1" w:rsidRDefault="002F1677">
            <w:pPr>
              <w:pStyle w:val="TableParagraph"/>
              <w:spacing w:before="140"/>
              <w:ind w:left="0" w:right="97"/>
              <w:jc w:val="right"/>
              <w:rPr>
                <w:rFonts w:ascii="Arial Narrow"/>
                <w:sz w:val="20"/>
              </w:rPr>
            </w:pPr>
            <w:r>
              <w:rPr>
                <w:rFonts w:ascii="Arial Narrow"/>
                <w:spacing w:val="-5"/>
                <w:sz w:val="20"/>
              </w:rPr>
              <w:t>127</w:t>
            </w:r>
          </w:p>
        </w:tc>
      </w:tr>
      <w:tr w:rsidR="00C279F1">
        <w:trPr>
          <w:trHeight w:val="328"/>
        </w:trPr>
        <w:tc>
          <w:tcPr>
            <w:tcW w:w="3888" w:type="dxa"/>
          </w:tcPr>
          <w:p w:rsidR="00C279F1" w:rsidRDefault="002F1677">
            <w:pPr>
              <w:pStyle w:val="TableParagraph"/>
              <w:spacing w:before="48"/>
              <w:rPr>
                <w:rFonts w:ascii="Arial Narrow"/>
                <w:sz w:val="20"/>
              </w:rPr>
            </w:pPr>
            <w:r>
              <w:rPr>
                <w:rFonts w:ascii="Arial Narrow"/>
                <w:spacing w:val="-2"/>
                <w:sz w:val="20"/>
              </w:rPr>
              <w:t>TOTAL</w:t>
            </w:r>
          </w:p>
        </w:tc>
        <w:tc>
          <w:tcPr>
            <w:tcW w:w="1440" w:type="dxa"/>
          </w:tcPr>
          <w:p w:rsidR="00C279F1" w:rsidRDefault="002F1677">
            <w:pPr>
              <w:pStyle w:val="TableParagraph"/>
              <w:spacing w:before="48"/>
              <w:ind w:left="0" w:right="96"/>
              <w:jc w:val="right"/>
              <w:rPr>
                <w:rFonts w:ascii="Arial Narrow"/>
                <w:sz w:val="20"/>
              </w:rPr>
            </w:pPr>
            <w:r>
              <w:rPr>
                <w:rFonts w:ascii="Arial Narrow"/>
                <w:spacing w:val="-5"/>
                <w:sz w:val="20"/>
              </w:rPr>
              <w:t>470</w:t>
            </w:r>
          </w:p>
        </w:tc>
        <w:tc>
          <w:tcPr>
            <w:tcW w:w="1440" w:type="dxa"/>
          </w:tcPr>
          <w:p w:rsidR="00C279F1" w:rsidRDefault="002F1677">
            <w:pPr>
              <w:pStyle w:val="TableParagraph"/>
              <w:spacing w:before="48"/>
              <w:ind w:left="0" w:right="96"/>
              <w:jc w:val="right"/>
              <w:rPr>
                <w:rFonts w:ascii="Arial Narrow"/>
                <w:sz w:val="20"/>
              </w:rPr>
            </w:pPr>
            <w:r>
              <w:rPr>
                <w:rFonts w:ascii="Arial Narrow"/>
                <w:spacing w:val="-5"/>
                <w:sz w:val="20"/>
              </w:rPr>
              <w:t>491</w:t>
            </w:r>
          </w:p>
        </w:tc>
        <w:tc>
          <w:tcPr>
            <w:tcW w:w="1440" w:type="dxa"/>
          </w:tcPr>
          <w:p w:rsidR="00C279F1" w:rsidRDefault="002F1677">
            <w:pPr>
              <w:pStyle w:val="TableParagraph"/>
              <w:spacing w:before="48"/>
              <w:ind w:left="0" w:right="96"/>
              <w:jc w:val="right"/>
              <w:rPr>
                <w:rFonts w:ascii="Arial Narrow"/>
                <w:sz w:val="20"/>
              </w:rPr>
            </w:pPr>
            <w:r>
              <w:rPr>
                <w:rFonts w:ascii="Arial Narrow"/>
                <w:spacing w:val="-5"/>
                <w:sz w:val="20"/>
              </w:rPr>
              <w:t>633</w:t>
            </w:r>
          </w:p>
        </w:tc>
      </w:tr>
      <w:tr w:rsidR="00C279F1">
        <w:trPr>
          <w:trHeight w:val="369"/>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Long</w:t>
            </w:r>
            <w:r>
              <w:rPr>
                <w:rFonts w:ascii="Arial Narrow"/>
                <w:spacing w:val="-5"/>
                <w:sz w:val="20"/>
              </w:rPr>
              <w:t xml:space="preserve"> </w:t>
            </w:r>
            <w:r>
              <w:rPr>
                <w:rFonts w:ascii="Arial Narrow"/>
                <w:sz w:val="20"/>
              </w:rPr>
              <w:t>Stay</w:t>
            </w:r>
            <w:r>
              <w:rPr>
                <w:rFonts w:ascii="Arial Narrow"/>
                <w:spacing w:val="-5"/>
                <w:sz w:val="20"/>
              </w:rPr>
              <w:t xml:space="preserve"> </w:t>
            </w:r>
            <w:r>
              <w:rPr>
                <w:rFonts w:ascii="Arial Narrow"/>
                <w:sz w:val="20"/>
              </w:rPr>
              <w:t>Skilled</w:t>
            </w:r>
            <w:r>
              <w:rPr>
                <w:rFonts w:ascii="Arial Narrow"/>
                <w:spacing w:val="-4"/>
                <w:sz w:val="20"/>
              </w:rPr>
              <w:t xml:space="preserve"> visa</w:t>
            </w:r>
          </w:p>
        </w:tc>
      </w:tr>
      <w:tr w:rsidR="00C279F1">
        <w:trPr>
          <w:trHeight w:val="369"/>
        </w:trPr>
        <w:tc>
          <w:tcPr>
            <w:tcW w:w="3888" w:type="dxa"/>
          </w:tcPr>
          <w:p w:rsidR="00C279F1" w:rsidRDefault="002F1677">
            <w:pPr>
              <w:pStyle w:val="TableParagraph"/>
              <w:spacing w:before="69"/>
              <w:rPr>
                <w:rFonts w:ascii="Arial Narrow"/>
                <w:sz w:val="20"/>
              </w:rPr>
            </w:pPr>
            <w:r>
              <w:rPr>
                <w:rFonts w:ascii="Arial Narrow"/>
                <w:sz w:val="20"/>
              </w:rPr>
              <w:t>Business</w:t>
            </w:r>
            <w:r>
              <w:rPr>
                <w:rFonts w:ascii="Arial Narrow"/>
                <w:spacing w:val="-6"/>
                <w:sz w:val="20"/>
              </w:rPr>
              <w:t xml:space="preserve"> </w:t>
            </w:r>
            <w:r>
              <w:rPr>
                <w:rFonts w:ascii="Arial Narrow"/>
                <w:sz w:val="20"/>
              </w:rPr>
              <w:t>(Long</w:t>
            </w:r>
            <w:r>
              <w:rPr>
                <w:rFonts w:ascii="Arial Narrow"/>
                <w:spacing w:val="-6"/>
                <w:sz w:val="20"/>
              </w:rPr>
              <w:t xml:space="preserve"> </w:t>
            </w:r>
            <w:r>
              <w:rPr>
                <w:rFonts w:ascii="Arial Narrow"/>
                <w:sz w:val="20"/>
              </w:rPr>
              <w:t>Stay)</w:t>
            </w:r>
            <w:r>
              <w:rPr>
                <w:rFonts w:ascii="Arial Narrow"/>
                <w:spacing w:val="-6"/>
                <w:sz w:val="20"/>
              </w:rPr>
              <w:t xml:space="preserve"> </w:t>
            </w:r>
            <w:r>
              <w:rPr>
                <w:rFonts w:ascii="Arial Narrow"/>
                <w:spacing w:val="-2"/>
                <w:sz w:val="20"/>
              </w:rPr>
              <w:t>(457)</w:t>
            </w:r>
          </w:p>
        </w:tc>
        <w:tc>
          <w:tcPr>
            <w:tcW w:w="1440" w:type="dxa"/>
          </w:tcPr>
          <w:p w:rsidR="00C279F1" w:rsidRDefault="002F1677">
            <w:pPr>
              <w:pStyle w:val="TableParagraph"/>
              <w:spacing w:before="69"/>
              <w:ind w:left="0" w:right="97"/>
              <w:jc w:val="right"/>
              <w:rPr>
                <w:rFonts w:ascii="Arial Narrow"/>
                <w:sz w:val="20"/>
              </w:rPr>
            </w:pPr>
            <w:r>
              <w:rPr>
                <w:rFonts w:ascii="Arial Narrow"/>
                <w:sz w:val="20"/>
              </w:rPr>
              <w:t>110</w:t>
            </w:r>
            <w:r>
              <w:rPr>
                <w:rFonts w:ascii="Arial Narrow"/>
                <w:spacing w:val="-3"/>
                <w:sz w:val="20"/>
              </w:rPr>
              <w:t xml:space="preserve"> </w:t>
            </w:r>
            <w:r>
              <w:rPr>
                <w:rFonts w:ascii="Arial Narrow"/>
                <w:spacing w:val="-5"/>
                <w:sz w:val="20"/>
              </w:rPr>
              <w:t>570</w:t>
            </w:r>
          </w:p>
        </w:tc>
        <w:tc>
          <w:tcPr>
            <w:tcW w:w="1440" w:type="dxa"/>
          </w:tcPr>
          <w:p w:rsidR="00C279F1" w:rsidRDefault="002F1677">
            <w:pPr>
              <w:pStyle w:val="TableParagraph"/>
              <w:spacing w:before="69"/>
              <w:ind w:left="0" w:right="97"/>
              <w:jc w:val="right"/>
              <w:rPr>
                <w:rFonts w:ascii="Arial Narrow"/>
                <w:sz w:val="20"/>
              </w:rPr>
            </w:pPr>
            <w:r>
              <w:rPr>
                <w:rFonts w:ascii="Arial Narrow"/>
                <w:sz w:val="20"/>
              </w:rPr>
              <w:t>101</w:t>
            </w:r>
            <w:r>
              <w:rPr>
                <w:rFonts w:ascii="Arial Narrow"/>
                <w:spacing w:val="-3"/>
                <w:sz w:val="20"/>
              </w:rPr>
              <w:t xml:space="preserve"> </w:t>
            </w:r>
            <w:r>
              <w:rPr>
                <w:rFonts w:ascii="Arial Narrow"/>
                <w:spacing w:val="-5"/>
                <w:sz w:val="20"/>
              </w:rPr>
              <w:t>280</w:t>
            </w:r>
          </w:p>
        </w:tc>
        <w:tc>
          <w:tcPr>
            <w:tcW w:w="1440" w:type="dxa"/>
          </w:tcPr>
          <w:p w:rsidR="00C279F1" w:rsidRDefault="002F1677">
            <w:pPr>
              <w:pStyle w:val="TableParagraph"/>
              <w:spacing w:before="69"/>
              <w:ind w:left="0" w:right="97"/>
              <w:jc w:val="right"/>
              <w:rPr>
                <w:rFonts w:ascii="Arial Narrow"/>
                <w:sz w:val="20"/>
              </w:rPr>
            </w:pPr>
            <w:r>
              <w:rPr>
                <w:rFonts w:ascii="Arial Narrow"/>
                <w:sz w:val="20"/>
              </w:rPr>
              <w:t>67</w:t>
            </w:r>
            <w:r>
              <w:rPr>
                <w:rFonts w:ascii="Arial Narrow"/>
                <w:spacing w:val="-2"/>
                <w:sz w:val="20"/>
              </w:rPr>
              <w:t xml:space="preserve"> </w:t>
            </w:r>
            <w:r>
              <w:rPr>
                <w:rFonts w:ascii="Arial Narrow"/>
                <w:spacing w:val="-5"/>
                <w:sz w:val="20"/>
              </w:rPr>
              <w:t>980</w:t>
            </w:r>
          </w:p>
        </w:tc>
      </w:tr>
      <w:tr w:rsidR="00C279F1">
        <w:trPr>
          <w:trHeight w:val="335"/>
        </w:trPr>
        <w:tc>
          <w:tcPr>
            <w:tcW w:w="3888" w:type="dxa"/>
          </w:tcPr>
          <w:p w:rsidR="00C279F1" w:rsidRDefault="002F1677">
            <w:pPr>
              <w:pStyle w:val="TableParagraph"/>
              <w:spacing w:before="52"/>
              <w:rPr>
                <w:rFonts w:ascii="Arial Narrow"/>
                <w:sz w:val="20"/>
              </w:rPr>
            </w:pPr>
            <w:r>
              <w:rPr>
                <w:rFonts w:ascii="Arial Narrow"/>
                <w:sz w:val="20"/>
              </w:rPr>
              <w:t>Medical</w:t>
            </w:r>
            <w:r>
              <w:rPr>
                <w:rFonts w:ascii="Arial Narrow"/>
                <w:spacing w:val="-8"/>
                <w:sz w:val="20"/>
              </w:rPr>
              <w:t xml:space="preserve"> </w:t>
            </w:r>
            <w:r>
              <w:rPr>
                <w:rFonts w:ascii="Arial Narrow"/>
                <w:sz w:val="20"/>
              </w:rPr>
              <w:t>Practitioner</w:t>
            </w:r>
            <w:r>
              <w:rPr>
                <w:rFonts w:ascii="Arial Narrow"/>
                <w:spacing w:val="-7"/>
                <w:sz w:val="20"/>
              </w:rPr>
              <w:t xml:space="preserve"> </w:t>
            </w:r>
            <w:r>
              <w:rPr>
                <w:rFonts w:ascii="Arial Narrow"/>
                <w:spacing w:val="-2"/>
                <w:sz w:val="20"/>
              </w:rPr>
              <w:t>(422)</w:t>
            </w:r>
          </w:p>
        </w:tc>
        <w:tc>
          <w:tcPr>
            <w:tcW w:w="1440" w:type="dxa"/>
          </w:tcPr>
          <w:p w:rsidR="00C279F1" w:rsidRDefault="002F1677">
            <w:pPr>
              <w:pStyle w:val="TableParagraph"/>
              <w:spacing w:before="52"/>
              <w:ind w:left="0" w:right="97"/>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272</w:t>
            </w:r>
          </w:p>
        </w:tc>
        <w:tc>
          <w:tcPr>
            <w:tcW w:w="1440" w:type="dxa"/>
          </w:tcPr>
          <w:p w:rsidR="00C279F1" w:rsidRDefault="002F1677">
            <w:pPr>
              <w:pStyle w:val="TableParagraph"/>
              <w:spacing w:before="52"/>
              <w:ind w:left="0" w:right="97"/>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235</w:t>
            </w:r>
          </w:p>
        </w:tc>
        <w:tc>
          <w:tcPr>
            <w:tcW w:w="1440" w:type="dxa"/>
          </w:tcPr>
          <w:p w:rsidR="00C279F1" w:rsidRDefault="002F1677">
            <w:pPr>
              <w:pStyle w:val="TableParagraph"/>
              <w:spacing w:before="52"/>
              <w:ind w:left="0" w:right="97"/>
              <w:jc w:val="right"/>
              <w:rPr>
                <w:rFonts w:ascii="Arial Narrow"/>
                <w:sz w:val="20"/>
              </w:rPr>
            </w:pPr>
            <w:r>
              <w:rPr>
                <w:rFonts w:ascii="Arial Narrow"/>
                <w:spacing w:val="-5"/>
                <w:sz w:val="20"/>
              </w:rPr>
              <w:t>765</w:t>
            </w:r>
          </w:p>
        </w:tc>
      </w:tr>
      <w:tr w:rsidR="00C279F1">
        <w:trPr>
          <w:trHeight w:val="358"/>
        </w:trPr>
        <w:tc>
          <w:tcPr>
            <w:tcW w:w="3888" w:type="dxa"/>
          </w:tcPr>
          <w:p w:rsidR="00C279F1" w:rsidRDefault="002F1677">
            <w:pPr>
              <w:pStyle w:val="TableParagraph"/>
              <w:spacing w:before="64"/>
              <w:rPr>
                <w:rFonts w:ascii="Arial Narrow"/>
                <w:sz w:val="20"/>
              </w:rPr>
            </w:pPr>
            <w:r>
              <w:rPr>
                <w:rFonts w:ascii="Arial Narrow"/>
                <w:spacing w:val="-2"/>
                <w:sz w:val="20"/>
              </w:rPr>
              <w:t>TOTAL</w:t>
            </w:r>
          </w:p>
        </w:tc>
        <w:tc>
          <w:tcPr>
            <w:tcW w:w="1440" w:type="dxa"/>
          </w:tcPr>
          <w:p w:rsidR="00C279F1" w:rsidRDefault="002F1677">
            <w:pPr>
              <w:pStyle w:val="TableParagraph"/>
              <w:spacing w:before="64"/>
              <w:ind w:left="0" w:right="96"/>
              <w:jc w:val="right"/>
              <w:rPr>
                <w:rFonts w:ascii="Arial Narrow"/>
                <w:sz w:val="20"/>
              </w:rPr>
            </w:pPr>
            <w:r>
              <w:rPr>
                <w:rFonts w:ascii="Arial Narrow"/>
                <w:sz w:val="20"/>
              </w:rPr>
              <w:t>111</w:t>
            </w:r>
            <w:r>
              <w:rPr>
                <w:rFonts w:ascii="Arial Narrow"/>
                <w:spacing w:val="-3"/>
                <w:sz w:val="20"/>
              </w:rPr>
              <w:t xml:space="preserve"> </w:t>
            </w:r>
            <w:r>
              <w:rPr>
                <w:rFonts w:ascii="Arial Narrow"/>
                <w:spacing w:val="-5"/>
                <w:sz w:val="20"/>
              </w:rPr>
              <w:t>842</w:t>
            </w:r>
          </w:p>
        </w:tc>
        <w:tc>
          <w:tcPr>
            <w:tcW w:w="1440" w:type="dxa"/>
          </w:tcPr>
          <w:p w:rsidR="00C279F1" w:rsidRDefault="002F1677">
            <w:pPr>
              <w:pStyle w:val="TableParagraph"/>
              <w:spacing w:before="64"/>
              <w:ind w:left="0" w:right="96"/>
              <w:jc w:val="right"/>
              <w:rPr>
                <w:rFonts w:ascii="Arial Narrow"/>
                <w:sz w:val="20"/>
              </w:rPr>
            </w:pPr>
            <w:r>
              <w:rPr>
                <w:rFonts w:ascii="Arial Narrow"/>
                <w:sz w:val="20"/>
              </w:rPr>
              <w:t>102</w:t>
            </w:r>
            <w:r>
              <w:rPr>
                <w:rFonts w:ascii="Arial Narrow"/>
                <w:spacing w:val="-3"/>
                <w:sz w:val="20"/>
              </w:rPr>
              <w:t xml:space="preserve"> </w:t>
            </w:r>
            <w:r>
              <w:rPr>
                <w:rFonts w:ascii="Arial Narrow"/>
                <w:spacing w:val="-5"/>
                <w:sz w:val="20"/>
              </w:rPr>
              <w:t>515</w:t>
            </w:r>
          </w:p>
        </w:tc>
        <w:tc>
          <w:tcPr>
            <w:tcW w:w="1440" w:type="dxa"/>
          </w:tcPr>
          <w:p w:rsidR="00C279F1" w:rsidRDefault="002F1677">
            <w:pPr>
              <w:pStyle w:val="TableParagraph"/>
              <w:spacing w:before="64"/>
              <w:ind w:left="0" w:right="96"/>
              <w:jc w:val="right"/>
              <w:rPr>
                <w:rFonts w:ascii="Arial Narrow"/>
                <w:sz w:val="20"/>
              </w:rPr>
            </w:pPr>
            <w:r>
              <w:rPr>
                <w:rFonts w:ascii="Arial Narrow"/>
                <w:sz w:val="20"/>
              </w:rPr>
              <w:t>68</w:t>
            </w:r>
            <w:r>
              <w:rPr>
                <w:rFonts w:ascii="Arial Narrow"/>
                <w:spacing w:val="-2"/>
                <w:sz w:val="20"/>
              </w:rPr>
              <w:t xml:space="preserve"> </w:t>
            </w:r>
            <w:r>
              <w:rPr>
                <w:rFonts w:ascii="Arial Narrow"/>
                <w:spacing w:val="-5"/>
                <w:sz w:val="20"/>
              </w:rPr>
              <w:t>745</w:t>
            </w:r>
          </w:p>
        </w:tc>
      </w:tr>
      <w:tr w:rsidR="00C279F1">
        <w:trPr>
          <w:trHeight w:val="368"/>
        </w:trPr>
        <w:tc>
          <w:tcPr>
            <w:tcW w:w="8208" w:type="dxa"/>
            <w:gridSpan w:val="4"/>
            <w:shd w:val="clear" w:color="auto" w:fill="D9D9D9"/>
          </w:tcPr>
          <w:p w:rsidR="00C279F1" w:rsidRDefault="002F1677">
            <w:pPr>
              <w:pStyle w:val="TableParagraph"/>
              <w:spacing w:before="69"/>
              <w:rPr>
                <w:rFonts w:ascii="Arial Narrow"/>
                <w:sz w:val="20"/>
              </w:rPr>
            </w:pPr>
            <w:r>
              <w:rPr>
                <w:rFonts w:ascii="Arial Narrow"/>
                <w:spacing w:val="-2"/>
                <w:sz w:val="20"/>
              </w:rPr>
              <w:t>Entertainment</w:t>
            </w:r>
            <w:r>
              <w:rPr>
                <w:rFonts w:ascii="Arial Narrow"/>
                <w:spacing w:val="13"/>
                <w:sz w:val="20"/>
              </w:rPr>
              <w:t xml:space="preserve"> </w:t>
            </w:r>
            <w:r>
              <w:rPr>
                <w:rFonts w:ascii="Arial Narrow"/>
                <w:spacing w:val="-4"/>
                <w:sz w:val="20"/>
              </w:rPr>
              <w:t>visa</w:t>
            </w:r>
          </w:p>
        </w:tc>
      </w:tr>
      <w:tr w:rsidR="00C279F1">
        <w:trPr>
          <w:trHeight w:val="324"/>
        </w:trPr>
        <w:tc>
          <w:tcPr>
            <w:tcW w:w="3888" w:type="dxa"/>
          </w:tcPr>
          <w:p w:rsidR="00C279F1" w:rsidRDefault="002F1677">
            <w:pPr>
              <w:pStyle w:val="TableParagraph"/>
              <w:spacing w:before="46"/>
              <w:rPr>
                <w:rFonts w:ascii="Arial Narrow"/>
                <w:sz w:val="20"/>
              </w:rPr>
            </w:pPr>
            <w:r>
              <w:rPr>
                <w:rFonts w:ascii="Arial Narrow"/>
                <w:spacing w:val="-2"/>
                <w:sz w:val="20"/>
              </w:rPr>
              <w:t>Entertainment</w:t>
            </w:r>
            <w:r>
              <w:rPr>
                <w:rFonts w:ascii="Arial Narrow"/>
                <w:spacing w:val="13"/>
                <w:sz w:val="20"/>
              </w:rPr>
              <w:t xml:space="preserve"> </w:t>
            </w:r>
            <w:r>
              <w:rPr>
                <w:rFonts w:ascii="Arial Narrow"/>
                <w:spacing w:val="-2"/>
                <w:sz w:val="20"/>
              </w:rPr>
              <w:t>(420)</w:t>
            </w:r>
          </w:p>
        </w:tc>
        <w:tc>
          <w:tcPr>
            <w:tcW w:w="1440" w:type="dxa"/>
          </w:tcPr>
          <w:p w:rsidR="00C279F1" w:rsidRDefault="002F1677">
            <w:pPr>
              <w:pStyle w:val="TableParagraph"/>
              <w:spacing w:before="46"/>
              <w:ind w:left="0" w:right="97"/>
              <w:jc w:val="right"/>
              <w:rPr>
                <w:rFonts w:ascii="Arial Narrow"/>
                <w:sz w:val="20"/>
              </w:rPr>
            </w:pPr>
            <w:r>
              <w:rPr>
                <w:rFonts w:ascii="Arial Narrow"/>
                <w:sz w:val="20"/>
              </w:rPr>
              <w:t>14</w:t>
            </w:r>
            <w:r>
              <w:rPr>
                <w:rFonts w:ascii="Arial Narrow"/>
                <w:spacing w:val="-2"/>
                <w:sz w:val="20"/>
              </w:rPr>
              <w:t xml:space="preserve"> </w:t>
            </w:r>
            <w:r>
              <w:rPr>
                <w:rFonts w:ascii="Arial Narrow"/>
                <w:spacing w:val="-5"/>
                <w:sz w:val="20"/>
              </w:rPr>
              <w:t>867</w:t>
            </w:r>
          </w:p>
        </w:tc>
        <w:tc>
          <w:tcPr>
            <w:tcW w:w="1440" w:type="dxa"/>
          </w:tcPr>
          <w:p w:rsidR="00C279F1" w:rsidRDefault="002F1677">
            <w:pPr>
              <w:pStyle w:val="TableParagraph"/>
              <w:spacing w:before="46"/>
              <w:ind w:left="0" w:right="96"/>
              <w:jc w:val="right"/>
              <w:rPr>
                <w:rFonts w:ascii="Arial Narrow"/>
                <w:sz w:val="20"/>
              </w:rPr>
            </w:pPr>
            <w:r>
              <w:rPr>
                <w:rFonts w:ascii="Arial Narrow"/>
                <w:sz w:val="20"/>
              </w:rPr>
              <w:t>13</w:t>
            </w:r>
            <w:r>
              <w:rPr>
                <w:rFonts w:ascii="Arial Narrow"/>
                <w:spacing w:val="-2"/>
                <w:sz w:val="20"/>
              </w:rPr>
              <w:t xml:space="preserve"> </w:t>
            </w:r>
            <w:r>
              <w:rPr>
                <w:rFonts w:ascii="Arial Narrow"/>
                <w:spacing w:val="-5"/>
                <w:sz w:val="20"/>
              </w:rPr>
              <w:t>158</w:t>
            </w:r>
          </w:p>
        </w:tc>
        <w:tc>
          <w:tcPr>
            <w:tcW w:w="1440" w:type="dxa"/>
          </w:tcPr>
          <w:p w:rsidR="00C279F1" w:rsidRDefault="002F1677">
            <w:pPr>
              <w:pStyle w:val="TableParagraph"/>
              <w:spacing w:before="46"/>
              <w:ind w:left="0" w:right="96"/>
              <w:jc w:val="right"/>
              <w:rPr>
                <w:rFonts w:ascii="Arial Narrow"/>
                <w:sz w:val="20"/>
              </w:rPr>
            </w:pPr>
            <w:r>
              <w:rPr>
                <w:rFonts w:ascii="Arial Narrow"/>
                <w:sz w:val="20"/>
              </w:rPr>
              <w:t>14</w:t>
            </w:r>
            <w:r>
              <w:rPr>
                <w:rFonts w:ascii="Arial Narrow"/>
                <w:spacing w:val="-2"/>
                <w:sz w:val="20"/>
              </w:rPr>
              <w:t xml:space="preserve"> </w:t>
            </w:r>
            <w:r>
              <w:rPr>
                <w:rFonts w:ascii="Arial Narrow"/>
                <w:spacing w:val="-5"/>
                <w:sz w:val="20"/>
              </w:rPr>
              <w:t>428</w:t>
            </w:r>
          </w:p>
        </w:tc>
      </w:tr>
      <w:tr w:rsidR="00C279F1">
        <w:trPr>
          <w:trHeight w:val="369"/>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Retained</w:t>
            </w:r>
            <w:r>
              <w:rPr>
                <w:rFonts w:ascii="Arial Narrow"/>
                <w:spacing w:val="-8"/>
                <w:sz w:val="20"/>
              </w:rPr>
              <w:t xml:space="preserve"> </w:t>
            </w:r>
            <w:r>
              <w:rPr>
                <w:rFonts w:ascii="Arial Narrow"/>
                <w:spacing w:val="-2"/>
                <w:sz w:val="20"/>
              </w:rPr>
              <w:t>visas</w:t>
            </w:r>
          </w:p>
        </w:tc>
      </w:tr>
      <w:tr w:rsidR="00C279F1">
        <w:trPr>
          <w:trHeight w:val="343"/>
        </w:trPr>
        <w:tc>
          <w:tcPr>
            <w:tcW w:w="3888" w:type="dxa"/>
          </w:tcPr>
          <w:p w:rsidR="00C279F1" w:rsidRDefault="002F1677">
            <w:pPr>
              <w:pStyle w:val="TableParagraph"/>
              <w:spacing w:before="57"/>
              <w:rPr>
                <w:rFonts w:ascii="Arial Narrow"/>
                <w:sz w:val="20"/>
              </w:rPr>
            </w:pPr>
            <w:r>
              <w:rPr>
                <w:rFonts w:ascii="Arial Narrow"/>
                <w:sz w:val="20"/>
              </w:rPr>
              <w:t>Working</w:t>
            </w:r>
            <w:r>
              <w:rPr>
                <w:rFonts w:ascii="Arial Narrow"/>
                <w:spacing w:val="-7"/>
                <w:sz w:val="20"/>
              </w:rPr>
              <w:t xml:space="preserve"> </w:t>
            </w:r>
            <w:r>
              <w:rPr>
                <w:rFonts w:ascii="Arial Narrow"/>
                <w:sz w:val="20"/>
              </w:rPr>
              <w:t>Holiday</w:t>
            </w:r>
            <w:r>
              <w:rPr>
                <w:rFonts w:ascii="Arial Narrow"/>
                <w:spacing w:val="-7"/>
                <w:sz w:val="20"/>
              </w:rPr>
              <w:t xml:space="preserve"> </w:t>
            </w:r>
            <w:r>
              <w:rPr>
                <w:rFonts w:ascii="Arial Narrow"/>
                <w:spacing w:val="-2"/>
                <w:sz w:val="20"/>
              </w:rPr>
              <w:t>(417)</w:t>
            </w:r>
          </w:p>
        </w:tc>
        <w:tc>
          <w:tcPr>
            <w:tcW w:w="1440" w:type="dxa"/>
          </w:tcPr>
          <w:p w:rsidR="00C279F1" w:rsidRDefault="002F1677">
            <w:pPr>
              <w:pStyle w:val="TableParagraph"/>
              <w:spacing w:before="57"/>
              <w:ind w:left="0" w:right="97"/>
              <w:jc w:val="right"/>
              <w:rPr>
                <w:rFonts w:ascii="Arial Narrow"/>
                <w:sz w:val="20"/>
              </w:rPr>
            </w:pPr>
            <w:r>
              <w:rPr>
                <w:rFonts w:ascii="Arial Narrow"/>
                <w:sz w:val="20"/>
              </w:rPr>
              <w:t>154</w:t>
            </w:r>
            <w:r>
              <w:rPr>
                <w:rFonts w:ascii="Arial Narrow"/>
                <w:spacing w:val="-3"/>
                <w:sz w:val="20"/>
              </w:rPr>
              <w:t xml:space="preserve"> </w:t>
            </w:r>
            <w:r>
              <w:rPr>
                <w:rFonts w:ascii="Arial Narrow"/>
                <w:spacing w:val="-5"/>
                <w:sz w:val="20"/>
              </w:rPr>
              <w:t>345</w:t>
            </w:r>
          </w:p>
        </w:tc>
        <w:tc>
          <w:tcPr>
            <w:tcW w:w="1440" w:type="dxa"/>
          </w:tcPr>
          <w:p w:rsidR="00C279F1" w:rsidRDefault="002F1677">
            <w:pPr>
              <w:pStyle w:val="TableParagraph"/>
              <w:spacing w:before="57"/>
              <w:ind w:left="0" w:right="97"/>
              <w:jc w:val="right"/>
              <w:rPr>
                <w:rFonts w:ascii="Arial Narrow"/>
                <w:sz w:val="20"/>
              </w:rPr>
            </w:pPr>
            <w:r>
              <w:rPr>
                <w:rFonts w:ascii="Arial Narrow"/>
                <w:sz w:val="20"/>
              </w:rPr>
              <w:t>187</w:t>
            </w:r>
            <w:r>
              <w:rPr>
                <w:rFonts w:ascii="Arial Narrow"/>
                <w:spacing w:val="-3"/>
                <w:sz w:val="20"/>
              </w:rPr>
              <w:t xml:space="preserve"> </w:t>
            </w:r>
            <w:r>
              <w:rPr>
                <w:rFonts w:ascii="Arial Narrow"/>
                <w:spacing w:val="-5"/>
                <w:sz w:val="20"/>
              </w:rPr>
              <w:t>837</w:t>
            </w:r>
          </w:p>
        </w:tc>
        <w:tc>
          <w:tcPr>
            <w:tcW w:w="1440" w:type="dxa"/>
          </w:tcPr>
          <w:p w:rsidR="00C279F1" w:rsidRDefault="002F1677">
            <w:pPr>
              <w:pStyle w:val="TableParagraph"/>
              <w:spacing w:before="57"/>
              <w:ind w:left="0" w:right="97"/>
              <w:jc w:val="right"/>
              <w:rPr>
                <w:rFonts w:ascii="Arial Narrow"/>
                <w:sz w:val="20"/>
              </w:rPr>
            </w:pPr>
            <w:r>
              <w:rPr>
                <w:rFonts w:ascii="Arial Narrow"/>
                <w:sz w:val="20"/>
              </w:rPr>
              <w:t>175</w:t>
            </w:r>
            <w:r>
              <w:rPr>
                <w:rFonts w:ascii="Arial Narrow"/>
                <w:spacing w:val="-3"/>
                <w:sz w:val="20"/>
              </w:rPr>
              <w:t xml:space="preserve"> </w:t>
            </w:r>
            <w:r>
              <w:rPr>
                <w:rFonts w:ascii="Arial Narrow"/>
                <w:spacing w:val="-5"/>
                <w:sz w:val="20"/>
              </w:rPr>
              <w:t>517</w:t>
            </w:r>
          </w:p>
        </w:tc>
      </w:tr>
      <w:tr w:rsidR="00C279F1">
        <w:trPr>
          <w:trHeight w:val="339"/>
        </w:trPr>
        <w:tc>
          <w:tcPr>
            <w:tcW w:w="3888" w:type="dxa"/>
          </w:tcPr>
          <w:p w:rsidR="00C279F1" w:rsidRDefault="002F1677">
            <w:pPr>
              <w:pStyle w:val="TableParagraph"/>
              <w:spacing w:before="54"/>
              <w:rPr>
                <w:rFonts w:ascii="Arial Narrow"/>
                <w:sz w:val="20"/>
              </w:rPr>
            </w:pPr>
            <w:r>
              <w:rPr>
                <w:rFonts w:ascii="Arial Narrow"/>
                <w:sz w:val="20"/>
              </w:rPr>
              <w:t>Work</w:t>
            </w:r>
            <w:r>
              <w:rPr>
                <w:rFonts w:ascii="Arial Narrow"/>
                <w:spacing w:val="-5"/>
                <w:sz w:val="20"/>
              </w:rPr>
              <w:t xml:space="preserve"> </w:t>
            </w:r>
            <w:r>
              <w:rPr>
                <w:rFonts w:ascii="Arial Narrow"/>
                <w:sz w:val="20"/>
              </w:rPr>
              <w:t>and</w:t>
            </w:r>
            <w:r>
              <w:rPr>
                <w:rFonts w:ascii="Arial Narrow"/>
                <w:spacing w:val="-5"/>
                <w:sz w:val="20"/>
              </w:rPr>
              <w:t xml:space="preserve"> </w:t>
            </w:r>
            <w:r>
              <w:rPr>
                <w:rFonts w:ascii="Arial Narrow"/>
                <w:sz w:val="20"/>
              </w:rPr>
              <w:t>Holiday</w:t>
            </w:r>
            <w:r>
              <w:rPr>
                <w:rFonts w:ascii="Arial Narrow"/>
                <w:spacing w:val="-4"/>
                <w:sz w:val="20"/>
              </w:rPr>
              <w:t xml:space="preserve"> </w:t>
            </w:r>
            <w:r>
              <w:rPr>
                <w:rFonts w:ascii="Arial Narrow"/>
                <w:spacing w:val="-2"/>
                <w:sz w:val="20"/>
              </w:rPr>
              <w:t>(462)</w:t>
            </w:r>
          </w:p>
        </w:tc>
        <w:tc>
          <w:tcPr>
            <w:tcW w:w="1440" w:type="dxa"/>
          </w:tcPr>
          <w:p w:rsidR="00C279F1" w:rsidRDefault="002F1677">
            <w:pPr>
              <w:pStyle w:val="TableParagraph"/>
              <w:spacing w:before="54"/>
              <w:ind w:left="0" w:right="97"/>
              <w:jc w:val="right"/>
              <w:rPr>
                <w:rFonts w:ascii="Arial Narrow"/>
                <w:sz w:val="20"/>
              </w:rPr>
            </w:pPr>
            <w:r>
              <w:rPr>
                <w:rFonts w:ascii="Arial Narrow"/>
                <w:sz w:val="20"/>
              </w:rPr>
              <w:t>3</w:t>
            </w:r>
            <w:r>
              <w:rPr>
                <w:rFonts w:ascii="Arial Narrow"/>
                <w:spacing w:val="-1"/>
                <w:sz w:val="20"/>
              </w:rPr>
              <w:t xml:space="preserve"> </w:t>
            </w:r>
            <w:r>
              <w:rPr>
                <w:rFonts w:ascii="Arial Narrow"/>
                <w:spacing w:val="-5"/>
                <w:sz w:val="20"/>
              </w:rPr>
              <w:t>488</w:t>
            </w:r>
          </w:p>
        </w:tc>
        <w:tc>
          <w:tcPr>
            <w:tcW w:w="1440" w:type="dxa"/>
          </w:tcPr>
          <w:p w:rsidR="00C279F1" w:rsidRDefault="002F1677">
            <w:pPr>
              <w:pStyle w:val="TableParagraph"/>
              <w:spacing w:before="54"/>
              <w:ind w:left="0" w:right="97"/>
              <w:jc w:val="right"/>
              <w:rPr>
                <w:rFonts w:ascii="Arial Narrow"/>
                <w:sz w:val="20"/>
              </w:rPr>
            </w:pPr>
            <w:r>
              <w:rPr>
                <w:rFonts w:ascii="Arial Narrow"/>
                <w:sz w:val="20"/>
              </w:rPr>
              <w:t>6</w:t>
            </w:r>
            <w:r>
              <w:rPr>
                <w:rFonts w:ascii="Arial Narrow"/>
                <w:spacing w:val="-1"/>
                <w:sz w:val="20"/>
              </w:rPr>
              <w:t xml:space="preserve"> </w:t>
            </w:r>
            <w:r>
              <w:rPr>
                <w:rFonts w:ascii="Arial Narrow"/>
                <w:spacing w:val="-5"/>
                <w:sz w:val="20"/>
              </w:rPr>
              <w:t>404</w:t>
            </w:r>
          </w:p>
        </w:tc>
        <w:tc>
          <w:tcPr>
            <w:tcW w:w="1440" w:type="dxa"/>
          </w:tcPr>
          <w:p w:rsidR="00C279F1" w:rsidRDefault="002F1677">
            <w:pPr>
              <w:pStyle w:val="TableParagraph"/>
              <w:spacing w:before="54"/>
              <w:ind w:left="0" w:right="97"/>
              <w:jc w:val="right"/>
              <w:rPr>
                <w:rFonts w:ascii="Arial Narrow"/>
                <w:sz w:val="20"/>
              </w:rPr>
            </w:pPr>
            <w:r>
              <w:rPr>
                <w:rFonts w:ascii="Arial Narrow"/>
                <w:sz w:val="20"/>
              </w:rPr>
              <w:t>7</w:t>
            </w:r>
            <w:r>
              <w:rPr>
                <w:rFonts w:ascii="Arial Narrow"/>
                <w:spacing w:val="-1"/>
                <w:sz w:val="20"/>
              </w:rPr>
              <w:t xml:space="preserve"> </w:t>
            </w:r>
            <w:r>
              <w:rPr>
                <w:rFonts w:ascii="Arial Narrow"/>
                <w:spacing w:val="-5"/>
                <w:sz w:val="20"/>
              </w:rPr>
              <w:t>422</w:t>
            </w:r>
          </w:p>
        </w:tc>
      </w:tr>
      <w:tr w:rsidR="00C279F1">
        <w:trPr>
          <w:trHeight w:val="350"/>
        </w:trPr>
        <w:tc>
          <w:tcPr>
            <w:tcW w:w="3888" w:type="dxa"/>
          </w:tcPr>
          <w:p w:rsidR="00C279F1" w:rsidRDefault="002F1677">
            <w:pPr>
              <w:pStyle w:val="TableParagraph"/>
              <w:spacing w:before="59"/>
              <w:rPr>
                <w:rFonts w:ascii="Arial Narrow"/>
                <w:sz w:val="20"/>
              </w:rPr>
            </w:pPr>
            <w:r>
              <w:rPr>
                <w:rFonts w:ascii="Arial Narrow"/>
                <w:sz w:val="20"/>
              </w:rPr>
              <w:t>Special</w:t>
            </w:r>
            <w:r>
              <w:rPr>
                <w:rFonts w:ascii="Arial Narrow"/>
                <w:spacing w:val="-7"/>
                <w:sz w:val="20"/>
              </w:rPr>
              <w:t xml:space="preserve"> </w:t>
            </w:r>
            <w:r>
              <w:rPr>
                <w:rFonts w:ascii="Arial Narrow"/>
                <w:sz w:val="20"/>
              </w:rPr>
              <w:t>Program</w:t>
            </w:r>
            <w:r>
              <w:rPr>
                <w:rFonts w:ascii="Arial Narrow"/>
                <w:spacing w:val="-7"/>
                <w:sz w:val="20"/>
              </w:rPr>
              <w:t xml:space="preserve"> </w:t>
            </w:r>
            <w:r>
              <w:rPr>
                <w:rFonts w:ascii="Arial Narrow"/>
                <w:spacing w:val="-2"/>
                <w:sz w:val="20"/>
              </w:rPr>
              <w:t>(416)</w:t>
            </w:r>
          </w:p>
        </w:tc>
        <w:tc>
          <w:tcPr>
            <w:tcW w:w="1440" w:type="dxa"/>
          </w:tcPr>
          <w:p w:rsidR="00C279F1" w:rsidRDefault="002F1677">
            <w:pPr>
              <w:pStyle w:val="TableParagraph"/>
              <w:spacing w:before="59"/>
              <w:ind w:left="0" w:right="97"/>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787</w:t>
            </w:r>
          </w:p>
        </w:tc>
        <w:tc>
          <w:tcPr>
            <w:tcW w:w="1440" w:type="dxa"/>
          </w:tcPr>
          <w:p w:rsidR="00C279F1" w:rsidRDefault="002F1677">
            <w:pPr>
              <w:pStyle w:val="TableParagraph"/>
              <w:spacing w:before="59"/>
              <w:ind w:left="0" w:right="97"/>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215</w:t>
            </w:r>
          </w:p>
        </w:tc>
        <w:tc>
          <w:tcPr>
            <w:tcW w:w="1440" w:type="dxa"/>
          </w:tcPr>
          <w:p w:rsidR="00C279F1" w:rsidRDefault="002F1677">
            <w:pPr>
              <w:pStyle w:val="TableParagraph"/>
              <w:spacing w:before="59"/>
              <w:ind w:left="0" w:right="96"/>
              <w:jc w:val="right"/>
              <w:rPr>
                <w:rFonts w:ascii="Arial Narrow"/>
                <w:sz w:val="20"/>
              </w:rPr>
            </w:pPr>
            <w:r>
              <w:rPr>
                <w:rFonts w:ascii="Arial Narrow"/>
                <w:sz w:val="20"/>
              </w:rPr>
              <w:t>2</w:t>
            </w:r>
            <w:r>
              <w:rPr>
                <w:rFonts w:ascii="Arial Narrow"/>
                <w:spacing w:val="-1"/>
                <w:sz w:val="20"/>
              </w:rPr>
              <w:t xml:space="preserve"> </w:t>
            </w:r>
            <w:r>
              <w:rPr>
                <w:rFonts w:ascii="Arial Narrow"/>
                <w:spacing w:val="-5"/>
                <w:sz w:val="20"/>
              </w:rPr>
              <w:t>148</w:t>
            </w:r>
          </w:p>
        </w:tc>
      </w:tr>
      <w:tr w:rsidR="00C279F1">
        <w:trPr>
          <w:trHeight w:val="369"/>
        </w:trPr>
        <w:tc>
          <w:tcPr>
            <w:tcW w:w="8208" w:type="dxa"/>
            <w:gridSpan w:val="4"/>
            <w:shd w:val="clear" w:color="auto" w:fill="D9D9D9"/>
          </w:tcPr>
          <w:p w:rsidR="00C279F1" w:rsidRDefault="002F1677">
            <w:pPr>
              <w:pStyle w:val="TableParagraph"/>
              <w:spacing w:before="69"/>
              <w:rPr>
                <w:rFonts w:ascii="Arial Narrow"/>
                <w:sz w:val="20"/>
              </w:rPr>
            </w:pPr>
            <w:r>
              <w:rPr>
                <w:rFonts w:ascii="Arial Narrow"/>
                <w:sz w:val="20"/>
              </w:rPr>
              <w:t>Repealed</w:t>
            </w:r>
            <w:r>
              <w:rPr>
                <w:rFonts w:ascii="Arial Narrow"/>
                <w:spacing w:val="-8"/>
                <w:sz w:val="20"/>
              </w:rPr>
              <w:t xml:space="preserve"> </w:t>
            </w:r>
            <w:r>
              <w:rPr>
                <w:rFonts w:ascii="Arial Narrow"/>
                <w:spacing w:val="-2"/>
                <w:sz w:val="20"/>
              </w:rPr>
              <w:t>visas</w:t>
            </w:r>
          </w:p>
        </w:tc>
      </w:tr>
      <w:tr w:rsidR="00C279F1">
        <w:trPr>
          <w:trHeight w:val="433"/>
        </w:trPr>
        <w:tc>
          <w:tcPr>
            <w:tcW w:w="3888" w:type="dxa"/>
          </w:tcPr>
          <w:p w:rsidR="00C279F1" w:rsidRDefault="002F1677">
            <w:pPr>
              <w:pStyle w:val="TableParagraph"/>
              <w:spacing w:before="101"/>
              <w:rPr>
                <w:rFonts w:ascii="Arial Narrow"/>
                <w:sz w:val="20"/>
              </w:rPr>
            </w:pPr>
            <w:r>
              <w:rPr>
                <w:rFonts w:ascii="Arial Narrow"/>
                <w:sz w:val="20"/>
              </w:rPr>
              <w:t>Media</w:t>
            </w:r>
            <w:r>
              <w:rPr>
                <w:rFonts w:ascii="Arial Narrow"/>
                <w:spacing w:val="-5"/>
                <w:sz w:val="20"/>
              </w:rPr>
              <w:t xml:space="preserve"> </w:t>
            </w:r>
            <w:r>
              <w:rPr>
                <w:rFonts w:ascii="Arial Narrow"/>
                <w:sz w:val="20"/>
              </w:rPr>
              <w:t>and</w:t>
            </w:r>
            <w:r>
              <w:rPr>
                <w:rFonts w:ascii="Arial Narrow"/>
                <w:spacing w:val="-4"/>
                <w:sz w:val="20"/>
              </w:rPr>
              <w:t xml:space="preserve"> </w:t>
            </w:r>
            <w:r>
              <w:rPr>
                <w:rFonts w:ascii="Arial Narrow"/>
                <w:sz w:val="20"/>
              </w:rPr>
              <w:t>Film</w:t>
            </w:r>
            <w:r>
              <w:rPr>
                <w:rFonts w:ascii="Arial Narrow"/>
                <w:spacing w:val="-4"/>
                <w:sz w:val="20"/>
              </w:rPr>
              <w:t xml:space="preserve"> </w:t>
            </w:r>
            <w:r>
              <w:rPr>
                <w:rFonts w:ascii="Arial Narrow"/>
                <w:sz w:val="20"/>
              </w:rPr>
              <w:t>Staff</w:t>
            </w:r>
            <w:r>
              <w:rPr>
                <w:rFonts w:ascii="Arial Narrow"/>
                <w:spacing w:val="-4"/>
                <w:sz w:val="20"/>
              </w:rPr>
              <w:t xml:space="preserve"> </w:t>
            </w:r>
            <w:r>
              <w:rPr>
                <w:rFonts w:ascii="Arial Narrow"/>
                <w:spacing w:val="-2"/>
                <w:sz w:val="20"/>
              </w:rPr>
              <w:t>(423)</w:t>
            </w:r>
          </w:p>
        </w:tc>
        <w:tc>
          <w:tcPr>
            <w:tcW w:w="1440" w:type="dxa"/>
          </w:tcPr>
          <w:p w:rsidR="00C279F1" w:rsidRDefault="002F1677">
            <w:pPr>
              <w:pStyle w:val="TableParagraph"/>
              <w:spacing w:before="101"/>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013</w:t>
            </w:r>
          </w:p>
        </w:tc>
        <w:tc>
          <w:tcPr>
            <w:tcW w:w="1440" w:type="dxa"/>
          </w:tcPr>
          <w:p w:rsidR="00C279F1" w:rsidRDefault="002F1677">
            <w:pPr>
              <w:pStyle w:val="TableParagraph"/>
              <w:spacing w:before="101"/>
              <w:ind w:left="0" w:right="96"/>
              <w:jc w:val="right"/>
              <w:rPr>
                <w:rFonts w:ascii="Arial Narrow"/>
                <w:sz w:val="20"/>
              </w:rPr>
            </w:pPr>
            <w:r>
              <w:rPr>
                <w:rFonts w:ascii="Arial Narrow"/>
                <w:sz w:val="20"/>
              </w:rPr>
              <w:t>1</w:t>
            </w:r>
            <w:r>
              <w:rPr>
                <w:rFonts w:ascii="Arial Narrow"/>
                <w:spacing w:val="-1"/>
                <w:sz w:val="20"/>
              </w:rPr>
              <w:t xml:space="preserve"> </w:t>
            </w:r>
            <w:r>
              <w:rPr>
                <w:rFonts w:ascii="Arial Narrow"/>
                <w:spacing w:val="-5"/>
                <w:sz w:val="20"/>
              </w:rPr>
              <w:t>116</w:t>
            </w:r>
          </w:p>
        </w:tc>
        <w:tc>
          <w:tcPr>
            <w:tcW w:w="1440" w:type="dxa"/>
          </w:tcPr>
          <w:p w:rsidR="00C279F1" w:rsidRDefault="002F1677">
            <w:pPr>
              <w:pStyle w:val="TableParagraph"/>
              <w:spacing w:before="101"/>
              <w:ind w:left="0" w:right="96"/>
              <w:jc w:val="right"/>
              <w:rPr>
                <w:rFonts w:ascii="Arial Narrow"/>
                <w:sz w:val="20"/>
              </w:rPr>
            </w:pPr>
            <w:r>
              <w:rPr>
                <w:rFonts w:ascii="Arial Narrow"/>
                <w:spacing w:val="-5"/>
                <w:sz w:val="20"/>
              </w:rPr>
              <w:t>215</w:t>
            </w:r>
          </w:p>
        </w:tc>
      </w:tr>
      <w:tr w:rsidR="00C279F1">
        <w:trPr>
          <w:trHeight w:val="510"/>
        </w:trPr>
        <w:tc>
          <w:tcPr>
            <w:tcW w:w="3888" w:type="dxa"/>
          </w:tcPr>
          <w:p w:rsidR="00C279F1" w:rsidRDefault="002F1677">
            <w:pPr>
              <w:pStyle w:val="TableParagraph"/>
              <w:spacing w:before="140"/>
              <w:rPr>
                <w:rFonts w:ascii="Arial Narrow"/>
                <w:sz w:val="20"/>
              </w:rPr>
            </w:pPr>
            <w:r>
              <w:rPr>
                <w:rFonts w:ascii="Arial Narrow"/>
                <w:sz w:val="20"/>
              </w:rPr>
              <w:t>Domestic</w:t>
            </w:r>
            <w:r>
              <w:rPr>
                <w:rFonts w:ascii="Arial Narrow"/>
                <w:spacing w:val="-9"/>
                <w:sz w:val="20"/>
              </w:rPr>
              <w:t xml:space="preserve"> </w:t>
            </w:r>
            <w:r>
              <w:rPr>
                <w:rFonts w:ascii="Arial Narrow"/>
                <w:sz w:val="20"/>
              </w:rPr>
              <w:t>Worker</w:t>
            </w:r>
            <w:r>
              <w:rPr>
                <w:rFonts w:ascii="Arial Narrow"/>
                <w:spacing w:val="-8"/>
                <w:sz w:val="20"/>
              </w:rPr>
              <w:t xml:space="preserve"> </w:t>
            </w:r>
            <w:r>
              <w:rPr>
                <w:rFonts w:ascii="Arial Narrow"/>
                <w:sz w:val="20"/>
              </w:rPr>
              <w:t>(Executive)</w:t>
            </w:r>
            <w:r>
              <w:rPr>
                <w:rFonts w:ascii="Arial Narrow"/>
                <w:spacing w:val="-8"/>
                <w:sz w:val="20"/>
              </w:rPr>
              <w:t xml:space="preserve"> </w:t>
            </w:r>
            <w:r>
              <w:rPr>
                <w:rFonts w:ascii="Arial Narrow"/>
                <w:spacing w:val="-2"/>
                <w:sz w:val="20"/>
              </w:rPr>
              <w:t>(427)</w:t>
            </w:r>
          </w:p>
        </w:tc>
        <w:tc>
          <w:tcPr>
            <w:tcW w:w="1440" w:type="dxa"/>
          </w:tcPr>
          <w:p w:rsidR="00C279F1" w:rsidRDefault="002F1677">
            <w:pPr>
              <w:pStyle w:val="TableParagraph"/>
              <w:spacing w:before="140"/>
              <w:ind w:left="0" w:right="96"/>
              <w:jc w:val="right"/>
              <w:rPr>
                <w:rFonts w:ascii="Arial Narrow"/>
                <w:sz w:val="20"/>
              </w:rPr>
            </w:pPr>
            <w:r>
              <w:rPr>
                <w:rFonts w:ascii="Arial Narrow"/>
                <w:spacing w:val="-5"/>
                <w:sz w:val="20"/>
              </w:rPr>
              <w:t>28</w:t>
            </w:r>
          </w:p>
        </w:tc>
        <w:tc>
          <w:tcPr>
            <w:tcW w:w="1440" w:type="dxa"/>
          </w:tcPr>
          <w:p w:rsidR="00C279F1" w:rsidRDefault="002F1677">
            <w:pPr>
              <w:pStyle w:val="TableParagraph"/>
              <w:spacing w:before="140"/>
              <w:ind w:left="0" w:right="96"/>
              <w:jc w:val="right"/>
              <w:rPr>
                <w:rFonts w:ascii="Arial Narrow"/>
                <w:sz w:val="20"/>
              </w:rPr>
            </w:pPr>
            <w:r>
              <w:rPr>
                <w:rFonts w:ascii="Arial Narrow"/>
                <w:sz w:val="20"/>
              </w:rPr>
              <w:t>8</w:t>
            </w:r>
          </w:p>
        </w:tc>
        <w:tc>
          <w:tcPr>
            <w:tcW w:w="1440" w:type="dxa"/>
          </w:tcPr>
          <w:p w:rsidR="00C279F1" w:rsidRDefault="002F1677">
            <w:pPr>
              <w:pStyle w:val="TableParagraph"/>
              <w:spacing w:before="140"/>
              <w:ind w:left="0" w:right="96"/>
              <w:jc w:val="right"/>
              <w:rPr>
                <w:rFonts w:ascii="Arial Narrow"/>
                <w:sz w:val="20"/>
              </w:rPr>
            </w:pPr>
            <w:r>
              <w:rPr>
                <w:rFonts w:ascii="Arial Narrow"/>
                <w:sz w:val="20"/>
              </w:rPr>
              <w:t>9</w:t>
            </w:r>
          </w:p>
        </w:tc>
      </w:tr>
    </w:tbl>
    <w:p w:rsidR="00C279F1" w:rsidRDefault="002F1677">
      <w:pPr>
        <w:pStyle w:val="ListParagraph"/>
        <w:numPr>
          <w:ilvl w:val="0"/>
          <w:numId w:val="1"/>
        </w:numPr>
        <w:tabs>
          <w:tab w:val="left" w:pos="938"/>
          <w:tab w:val="left" w:pos="939"/>
        </w:tabs>
        <w:spacing w:before="63"/>
        <w:ind w:right="1796"/>
        <w:rPr>
          <w:rFonts w:ascii="Arial Narrow"/>
          <w:sz w:val="16"/>
        </w:rPr>
      </w:pPr>
      <w:r>
        <w:rPr>
          <w:rFonts w:ascii="Arial Narrow"/>
          <w:sz w:val="16"/>
        </w:rPr>
        <w:t>Included</w:t>
      </w:r>
      <w:r>
        <w:rPr>
          <w:rFonts w:ascii="Arial Narrow"/>
          <w:spacing w:val="-2"/>
          <w:sz w:val="16"/>
        </w:rPr>
        <w:t xml:space="preserve"> </w:t>
      </w:r>
      <w:r>
        <w:rPr>
          <w:rFonts w:ascii="Arial Narrow"/>
          <w:sz w:val="16"/>
        </w:rPr>
        <w:t>in</w:t>
      </w:r>
      <w:r>
        <w:rPr>
          <w:rFonts w:ascii="Arial Narrow"/>
          <w:spacing w:val="-2"/>
          <w:sz w:val="16"/>
        </w:rPr>
        <w:t xml:space="preserve"> </w:t>
      </w:r>
      <w:r>
        <w:rPr>
          <w:rFonts w:ascii="Arial Narrow"/>
          <w:sz w:val="16"/>
        </w:rPr>
        <w:t>the</w:t>
      </w:r>
      <w:r>
        <w:rPr>
          <w:rFonts w:ascii="Arial Narrow"/>
          <w:spacing w:val="-2"/>
          <w:sz w:val="16"/>
        </w:rPr>
        <w:t xml:space="preserve"> </w:t>
      </w:r>
      <w:r>
        <w:rPr>
          <w:rFonts w:ascii="Arial Narrow"/>
          <w:sz w:val="16"/>
        </w:rPr>
        <w:t>number</w:t>
      </w:r>
      <w:r>
        <w:rPr>
          <w:rFonts w:ascii="Arial Narrow"/>
          <w:spacing w:val="-2"/>
          <w:sz w:val="16"/>
        </w:rPr>
        <w:t xml:space="preserve"> </w:t>
      </w:r>
      <w:r>
        <w:rPr>
          <w:rFonts w:ascii="Arial Narrow"/>
          <w:sz w:val="16"/>
        </w:rPr>
        <w:t>of</w:t>
      </w:r>
      <w:r>
        <w:rPr>
          <w:rFonts w:ascii="Arial Narrow"/>
          <w:spacing w:val="-2"/>
          <w:sz w:val="16"/>
        </w:rPr>
        <w:t xml:space="preserve"> </w:t>
      </w:r>
      <w:r>
        <w:rPr>
          <w:rFonts w:ascii="Arial Narrow"/>
          <w:sz w:val="16"/>
        </w:rPr>
        <w:t>grants is</w:t>
      </w:r>
      <w:r>
        <w:rPr>
          <w:rFonts w:ascii="Arial Narrow"/>
          <w:spacing w:val="-2"/>
          <w:sz w:val="16"/>
        </w:rPr>
        <w:t xml:space="preserve"> </w:t>
      </w:r>
      <w:r>
        <w:rPr>
          <w:rFonts w:ascii="Arial Narrow"/>
          <w:sz w:val="16"/>
        </w:rPr>
        <w:t>the</w:t>
      </w:r>
      <w:r>
        <w:rPr>
          <w:rFonts w:ascii="Arial Narrow"/>
          <w:spacing w:val="-2"/>
          <w:sz w:val="16"/>
        </w:rPr>
        <w:t xml:space="preserve"> </w:t>
      </w:r>
      <w:r>
        <w:rPr>
          <w:rFonts w:ascii="Arial Narrow"/>
          <w:sz w:val="16"/>
        </w:rPr>
        <w:t>Business</w:t>
      </w:r>
      <w:r>
        <w:rPr>
          <w:rFonts w:ascii="Arial Narrow"/>
          <w:spacing w:val="-2"/>
          <w:sz w:val="16"/>
        </w:rPr>
        <w:t xml:space="preserve"> </w:t>
      </w:r>
      <w:r>
        <w:rPr>
          <w:rFonts w:ascii="Arial Narrow"/>
          <w:sz w:val="16"/>
        </w:rPr>
        <w:t>Visitor</w:t>
      </w:r>
      <w:r>
        <w:rPr>
          <w:rFonts w:ascii="Arial Narrow"/>
          <w:spacing w:val="-2"/>
          <w:sz w:val="16"/>
        </w:rPr>
        <w:t xml:space="preserve"> </w:t>
      </w:r>
      <w:r>
        <w:rPr>
          <w:rFonts w:ascii="Arial Narrow"/>
          <w:sz w:val="16"/>
        </w:rPr>
        <w:t>applicant,</w:t>
      </w:r>
      <w:r>
        <w:rPr>
          <w:rFonts w:ascii="Arial Narrow"/>
          <w:spacing w:val="-2"/>
          <w:sz w:val="16"/>
        </w:rPr>
        <w:t xml:space="preserve"> </w:t>
      </w:r>
      <w:r>
        <w:rPr>
          <w:rFonts w:ascii="Arial Narrow"/>
          <w:sz w:val="16"/>
        </w:rPr>
        <w:t>comprising</w:t>
      </w:r>
      <w:r>
        <w:rPr>
          <w:rFonts w:ascii="Arial Narrow"/>
          <w:spacing w:val="-2"/>
          <w:sz w:val="16"/>
        </w:rPr>
        <w:t xml:space="preserve"> </w:t>
      </w:r>
      <w:r>
        <w:rPr>
          <w:rFonts w:ascii="Arial Narrow"/>
          <w:sz w:val="16"/>
        </w:rPr>
        <w:t>of</w:t>
      </w:r>
      <w:r>
        <w:rPr>
          <w:rFonts w:ascii="Arial Narrow"/>
          <w:spacing w:val="-2"/>
          <w:sz w:val="16"/>
        </w:rPr>
        <w:t xml:space="preserve"> </w:t>
      </w:r>
      <w:r>
        <w:rPr>
          <w:rFonts w:ascii="Arial Narrow"/>
          <w:sz w:val="16"/>
        </w:rPr>
        <w:t>approx.</w:t>
      </w:r>
      <w:r>
        <w:rPr>
          <w:rFonts w:ascii="Arial Narrow"/>
          <w:spacing w:val="-2"/>
          <w:sz w:val="16"/>
        </w:rPr>
        <w:t xml:space="preserve"> </w:t>
      </w:r>
      <w:r>
        <w:rPr>
          <w:rFonts w:ascii="Arial Narrow"/>
          <w:sz w:val="16"/>
        </w:rPr>
        <w:t>70</w:t>
      </w:r>
      <w:r>
        <w:rPr>
          <w:rFonts w:ascii="Arial Narrow"/>
          <w:spacing w:val="-2"/>
          <w:sz w:val="16"/>
        </w:rPr>
        <w:t xml:space="preserve"> </w:t>
      </w:r>
      <w:r>
        <w:rPr>
          <w:rFonts w:ascii="Arial Narrow"/>
          <w:sz w:val="16"/>
        </w:rPr>
        <w:t>per</w:t>
      </w:r>
      <w:r>
        <w:rPr>
          <w:rFonts w:ascii="Arial Narrow"/>
          <w:spacing w:val="-2"/>
          <w:sz w:val="16"/>
        </w:rPr>
        <w:t xml:space="preserve"> </w:t>
      </w:r>
      <w:r>
        <w:rPr>
          <w:rFonts w:ascii="Arial Narrow"/>
          <w:sz w:val="16"/>
        </w:rPr>
        <w:t>cent</w:t>
      </w:r>
      <w:r>
        <w:rPr>
          <w:rFonts w:ascii="Arial Narrow"/>
          <w:spacing w:val="-2"/>
          <w:sz w:val="16"/>
        </w:rPr>
        <w:t xml:space="preserve"> </w:t>
      </w:r>
      <w:r>
        <w:rPr>
          <w:rFonts w:ascii="Arial Narrow"/>
          <w:sz w:val="16"/>
        </w:rPr>
        <w:t>of</w:t>
      </w:r>
      <w:r>
        <w:rPr>
          <w:rFonts w:ascii="Arial Narrow"/>
          <w:spacing w:val="-2"/>
          <w:sz w:val="16"/>
        </w:rPr>
        <w:t xml:space="preserve"> </w:t>
      </w:r>
      <w:r>
        <w:rPr>
          <w:rFonts w:ascii="Arial Narrow"/>
          <w:sz w:val="16"/>
        </w:rPr>
        <w:t>the</w:t>
      </w:r>
      <w:r>
        <w:rPr>
          <w:rFonts w:ascii="Arial Narrow"/>
          <w:spacing w:val="-2"/>
          <w:sz w:val="16"/>
        </w:rPr>
        <w:t xml:space="preserve"> </w:t>
      </w:r>
      <w:r>
        <w:rPr>
          <w:rFonts w:ascii="Arial Narrow"/>
          <w:sz w:val="16"/>
        </w:rPr>
        <w:t>caseload.</w:t>
      </w:r>
      <w:r>
        <w:rPr>
          <w:rFonts w:ascii="Arial Narrow"/>
          <w:spacing w:val="40"/>
          <w:sz w:val="16"/>
        </w:rPr>
        <w:t xml:space="preserve"> </w:t>
      </w:r>
      <w:r>
        <w:rPr>
          <w:rFonts w:ascii="Arial Narrow"/>
          <w:sz w:val="16"/>
        </w:rPr>
        <w:t>Business Visitor applicants will form part of the Visitor visa framework.</w:t>
      </w:r>
    </w:p>
    <w:p w:rsidR="00C279F1" w:rsidRDefault="002F1677">
      <w:pPr>
        <w:pStyle w:val="ListParagraph"/>
        <w:numPr>
          <w:ilvl w:val="0"/>
          <w:numId w:val="1"/>
        </w:numPr>
        <w:tabs>
          <w:tab w:val="left" w:pos="938"/>
          <w:tab w:val="left" w:pos="939"/>
        </w:tabs>
        <w:spacing w:before="39"/>
        <w:ind w:hanging="364"/>
        <w:rPr>
          <w:rFonts w:ascii="Times New Roman"/>
          <w:sz w:val="16"/>
        </w:rPr>
      </w:pPr>
      <w:r>
        <w:rPr>
          <w:rFonts w:ascii="Arial Narrow"/>
          <w:sz w:val="16"/>
        </w:rPr>
        <w:t>Introduced</w:t>
      </w:r>
      <w:r>
        <w:rPr>
          <w:rFonts w:ascii="Arial Narrow"/>
          <w:spacing w:val="-6"/>
          <w:sz w:val="16"/>
        </w:rPr>
        <w:t xml:space="preserve"> </w:t>
      </w:r>
      <w:r>
        <w:rPr>
          <w:rFonts w:ascii="Arial Narrow"/>
          <w:sz w:val="16"/>
        </w:rPr>
        <w:t>on</w:t>
      </w:r>
      <w:r>
        <w:rPr>
          <w:rFonts w:ascii="Arial Narrow"/>
          <w:spacing w:val="-6"/>
          <w:sz w:val="16"/>
        </w:rPr>
        <w:t xml:space="preserve"> </w:t>
      </w:r>
      <w:r>
        <w:rPr>
          <w:rFonts w:ascii="Arial Narrow"/>
          <w:sz w:val="16"/>
        </w:rPr>
        <w:t>14</w:t>
      </w:r>
      <w:r>
        <w:rPr>
          <w:rFonts w:ascii="Arial Narrow"/>
          <w:spacing w:val="-6"/>
          <w:sz w:val="16"/>
        </w:rPr>
        <w:t xml:space="preserve"> </w:t>
      </w:r>
      <w:r>
        <w:rPr>
          <w:rFonts w:ascii="Arial Narrow"/>
          <w:sz w:val="16"/>
        </w:rPr>
        <w:t>September</w:t>
      </w:r>
      <w:r>
        <w:rPr>
          <w:rFonts w:ascii="Arial Narrow"/>
          <w:spacing w:val="-6"/>
          <w:sz w:val="16"/>
        </w:rPr>
        <w:t xml:space="preserve"> </w:t>
      </w:r>
      <w:r>
        <w:rPr>
          <w:rFonts w:ascii="Arial Narrow"/>
          <w:spacing w:val="-4"/>
          <w:sz w:val="16"/>
        </w:rPr>
        <w:t>2009</w:t>
      </w:r>
    </w:p>
    <w:p w:rsidR="00C279F1" w:rsidRDefault="00C279F1">
      <w:pPr>
        <w:rPr>
          <w:rFonts w:ascii="Times New Roman"/>
          <w:sz w:val="16"/>
        </w:rPr>
        <w:sectPr w:rsidR="00C279F1">
          <w:type w:val="continuous"/>
          <w:pgSz w:w="11910" w:h="16840"/>
          <w:pgMar w:top="1240" w:right="1220" w:bottom="980" w:left="1200" w:header="714" w:footer="782" w:gutter="0"/>
          <w:cols w:space="720"/>
        </w:sectPr>
      </w:pPr>
    </w:p>
    <w:p w:rsidR="00C279F1" w:rsidRDefault="002F1677">
      <w:pPr>
        <w:pStyle w:val="BodyText"/>
        <w:spacing w:before="81"/>
        <w:ind w:left="3666" w:right="3667"/>
        <w:jc w:val="center"/>
      </w:pPr>
      <w:bookmarkStart w:id="48" w:name="_bookmark17"/>
      <w:bookmarkEnd w:id="48"/>
      <w:r>
        <w:lastRenderedPageBreak/>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p w:rsidR="00C279F1" w:rsidRDefault="00325997">
      <w:pPr>
        <w:pStyle w:val="BodyText"/>
        <w:spacing w:before="4"/>
        <w:rPr>
          <w:sz w:val="20"/>
        </w:rPr>
      </w:pPr>
      <w:r>
        <w:pict>
          <v:shape id="docshape25" o:spid="_x0000_s2050" style="position:absolute;margin-left:197.4pt;margin-top:13.3pt;width:447.05pt;height:.1pt;z-index:-15727616;mso-wrap-distance-left:0;mso-wrap-distance-right:0;mso-position-horizontal-relative:page" coordorigin="3948,266" coordsize="8941,0" o:spt="100" adj="0,,0" path="m3948,266r3200,m7150,266r3602,m10754,266r2134,e" filled="f" strokeweight=".26669mm">
            <v:stroke joinstyle="round"/>
            <v:formulas/>
            <v:path arrowok="t" o:connecttype="segments"/>
            <w10:wrap type="topAndBottom" anchorx="page"/>
          </v:shape>
        </w:pict>
      </w:r>
    </w:p>
    <w:p w:rsidR="00C279F1" w:rsidRDefault="00C279F1">
      <w:pPr>
        <w:pStyle w:val="BodyText"/>
        <w:spacing w:before="2"/>
        <w:rPr>
          <w:sz w:val="6"/>
        </w:rPr>
      </w:pPr>
    </w:p>
    <w:p w:rsidR="00C279F1" w:rsidRDefault="002F1677">
      <w:pPr>
        <w:pStyle w:val="Heading3"/>
        <w:spacing w:before="91"/>
        <w:ind w:right="111"/>
        <w:jc w:val="right"/>
      </w:pPr>
      <w:bookmarkStart w:id="49" w:name="_GoBack"/>
      <w:r>
        <w:rPr>
          <w:noProof/>
        </w:rPr>
        <w:drawing>
          <wp:anchor distT="0" distB="0" distL="0" distR="0" simplePos="0" relativeHeight="3" behindDoc="0" locked="0" layoutInCell="1" allowOverlap="1">
            <wp:simplePos x="0" y="0"/>
            <wp:positionH relativeFrom="page">
              <wp:posOffset>755789</wp:posOffset>
            </wp:positionH>
            <wp:positionV relativeFrom="paragraph">
              <wp:posOffset>300759</wp:posOffset>
            </wp:positionV>
            <wp:extent cx="9078163" cy="5352954"/>
            <wp:effectExtent l="0" t="0" r="0" b="0"/>
            <wp:wrapTopAndBottom/>
            <wp:docPr id="1" name="image1.png" descr="Attachment B Temporary Work Visas Proposed Re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9078163" cy="5352954"/>
                    </a:xfrm>
                    <a:prstGeom prst="rect">
                      <a:avLst/>
                    </a:prstGeom>
                  </pic:spPr>
                </pic:pic>
              </a:graphicData>
            </a:graphic>
          </wp:anchor>
        </w:drawing>
      </w:r>
      <w:bookmarkStart w:id="50" w:name="ATTACHMENT_B"/>
      <w:bookmarkEnd w:id="50"/>
      <w:bookmarkEnd w:id="49"/>
      <w:r>
        <w:t>ATTACHMENT</w:t>
      </w:r>
      <w:r>
        <w:rPr>
          <w:spacing w:val="-20"/>
        </w:rPr>
        <w:t xml:space="preserve"> </w:t>
      </w:r>
      <w:r>
        <w:rPr>
          <w:spacing w:val="-10"/>
        </w:rPr>
        <w:t>B</w:t>
      </w:r>
    </w:p>
    <w:p w:rsidR="00C279F1" w:rsidRDefault="00C279F1">
      <w:pPr>
        <w:jc w:val="right"/>
        <w:sectPr w:rsidR="00C279F1">
          <w:headerReference w:type="default" r:id="rId27"/>
          <w:footerReference w:type="default" r:id="rId28"/>
          <w:pgSz w:w="16840" w:h="11910" w:orient="landscape"/>
          <w:pgMar w:top="620" w:right="1080" w:bottom="960" w:left="1080" w:header="0" w:footer="778" w:gutter="0"/>
          <w:cols w:space="720"/>
        </w:sectPr>
      </w:pPr>
    </w:p>
    <w:p w:rsidR="00C279F1" w:rsidRDefault="00C279F1">
      <w:pPr>
        <w:pStyle w:val="BodyText"/>
      </w:pPr>
    </w:p>
    <w:p w:rsidR="00C279F1" w:rsidRDefault="002F1677">
      <w:pPr>
        <w:spacing w:before="186"/>
        <w:ind w:left="118"/>
        <w:rPr>
          <w:b/>
        </w:rPr>
      </w:pPr>
      <w:bookmarkStart w:id="51" w:name="_bookmark18"/>
      <w:bookmarkEnd w:id="51"/>
      <w:r>
        <w:rPr>
          <w:b/>
        </w:rPr>
        <w:t>List</w:t>
      </w:r>
      <w:r>
        <w:rPr>
          <w:b/>
          <w:spacing w:val="-7"/>
        </w:rPr>
        <w:t xml:space="preserve"> </w:t>
      </w:r>
      <w:r>
        <w:rPr>
          <w:b/>
        </w:rPr>
        <w:t>of</w:t>
      </w:r>
      <w:r>
        <w:rPr>
          <w:b/>
          <w:spacing w:val="-7"/>
        </w:rPr>
        <w:t xml:space="preserve"> </w:t>
      </w:r>
      <w:r>
        <w:rPr>
          <w:b/>
        </w:rPr>
        <w:t>Respondents</w:t>
      </w:r>
      <w:r>
        <w:rPr>
          <w:b/>
          <w:spacing w:val="-7"/>
        </w:rPr>
        <w:t xml:space="preserve"> </w:t>
      </w:r>
      <w:r>
        <w:rPr>
          <w:b/>
        </w:rPr>
        <w:t>to</w:t>
      </w:r>
      <w:r>
        <w:rPr>
          <w:b/>
          <w:spacing w:val="-7"/>
        </w:rPr>
        <w:t xml:space="preserve"> </w:t>
      </w:r>
      <w:r>
        <w:rPr>
          <w:b/>
        </w:rPr>
        <w:t>Second</w:t>
      </w:r>
      <w:r>
        <w:rPr>
          <w:b/>
          <w:spacing w:val="-7"/>
        </w:rPr>
        <w:t xml:space="preserve"> </w:t>
      </w:r>
      <w:r>
        <w:rPr>
          <w:b/>
        </w:rPr>
        <w:t>Public</w:t>
      </w:r>
      <w:r>
        <w:rPr>
          <w:b/>
          <w:spacing w:val="-7"/>
        </w:rPr>
        <w:t xml:space="preserve"> </w:t>
      </w:r>
      <w:r>
        <w:rPr>
          <w:b/>
        </w:rPr>
        <w:t>Discussion</w:t>
      </w:r>
      <w:r>
        <w:rPr>
          <w:b/>
          <w:spacing w:val="-7"/>
        </w:rPr>
        <w:t xml:space="preserve"> </w:t>
      </w:r>
      <w:r>
        <w:rPr>
          <w:b/>
          <w:spacing w:val="-2"/>
        </w:rPr>
        <w:t>Paper</w:t>
      </w:r>
    </w:p>
    <w:p w:rsidR="00C279F1" w:rsidRDefault="002F1677">
      <w:pPr>
        <w:pStyle w:val="Heading3"/>
        <w:ind w:left="118"/>
      </w:pPr>
      <w:r>
        <w:br w:type="column"/>
      </w:r>
      <w:bookmarkStart w:id="52" w:name="ATTACHMENT_C"/>
      <w:bookmarkEnd w:id="52"/>
      <w:r>
        <w:t>ATTACHMENT</w:t>
      </w:r>
      <w:r>
        <w:rPr>
          <w:spacing w:val="-20"/>
        </w:rPr>
        <w:t xml:space="preserve"> </w:t>
      </w:r>
      <w:r>
        <w:rPr>
          <w:spacing w:val="-10"/>
        </w:rPr>
        <w:t>C</w:t>
      </w:r>
    </w:p>
    <w:p w:rsidR="00C279F1" w:rsidRDefault="00C279F1">
      <w:pPr>
        <w:sectPr w:rsidR="00C279F1">
          <w:headerReference w:type="default" r:id="rId29"/>
          <w:footerReference w:type="default" r:id="rId30"/>
          <w:pgSz w:w="11910" w:h="16840"/>
          <w:pgMar w:top="1400" w:right="1300" w:bottom="980" w:left="1300" w:header="714" w:footer="782" w:gutter="0"/>
          <w:cols w:num="2" w:space="720" w:equalWidth="0">
            <w:col w:w="6027" w:space="852"/>
            <w:col w:w="2431"/>
          </w:cols>
        </w:sectPr>
      </w:pPr>
    </w:p>
    <w:p w:rsidR="00C279F1" w:rsidRDefault="00C279F1">
      <w:pPr>
        <w:pStyle w:val="BodyText"/>
        <w:spacing w:before="1"/>
        <w:rPr>
          <w:sz w:val="22"/>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5"/>
      </w:tblGrid>
      <w:tr w:rsidR="00C279F1">
        <w:trPr>
          <w:trHeight w:val="230"/>
        </w:trPr>
        <w:tc>
          <w:tcPr>
            <w:tcW w:w="7685" w:type="dxa"/>
          </w:tcPr>
          <w:p w:rsidR="00C279F1" w:rsidRDefault="002F1677">
            <w:pPr>
              <w:pStyle w:val="TableParagraph"/>
              <w:spacing w:line="210" w:lineRule="exact"/>
              <w:rPr>
                <w:sz w:val="20"/>
              </w:rPr>
            </w:pPr>
            <w:r>
              <w:rPr>
                <w:sz w:val="20"/>
              </w:rPr>
              <w:t>Attorney-General's</w:t>
            </w:r>
            <w:r>
              <w:rPr>
                <w:spacing w:val="-13"/>
                <w:sz w:val="20"/>
              </w:rPr>
              <w:t xml:space="preserve"> </w:t>
            </w:r>
            <w:r>
              <w:rPr>
                <w:sz w:val="20"/>
              </w:rPr>
              <w:t>Department:</w:t>
            </w:r>
            <w:r>
              <w:rPr>
                <w:spacing w:val="-13"/>
                <w:sz w:val="20"/>
              </w:rPr>
              <w:t xml:space="preserve"> </w:t>
            </w:r>
            <w:r>
              <w:rPr>
                <w:sz w:val="20"/>
              </w:rPr>
              <w:t>Administrative</w:t>
            </w:r>
            <w:r>
              <w:rPr>
                <w:spacing w:val="-14"/>
                <w:sz w:val="20"/>
              </w:rPr>
              <w:t xml:space="preserve"> </w:t>
            </w:r>
            <w:r>
              <w:rPr>
                <w:sz w:val="20"/>
              </w:rPr>
              <w:t>Review</w:t>
            </w:r>
            <w:r>
              <w:rPr>
                <w:spacing w:val="-12"/>
                <w:sz w:val="20"/>
              </w:rPr>
              <w:t xml:space="preserve"> </w:t>
            </w:r>
            <w:r>
              <w:rPr>
                <w:spacing w:val="-2"/>
                <w:sz w:val="20"/>
              </w:rPr>
              <w:t>Council</w:t>
            </w:r>
          </w:p>
        </w:tc>
      </w:tr>
      <w:tr w:rsidR="00C279F1">
        <w:trPr>
          <w:trHeight w:val="230"/>
        </w:trPr>
        <w:tc>
          <w:tcPr>
            <w:tcW w:w="7685" w:type="dxa"/>
          </w:tcPr>
          <w:p w:rsidR="00C279F1" w:rsidRDefault="002F1677">
            <w:pPr>
              <w:pStyle w:val="TableParagraph"/>
              <w:spacing w:line="210" w:lineRule="exact"/>
              <w:rPr>
                <w:sz w:val="20"/>
              </w:rPr>
            </w:pPr>
            <w:r>
              <w:rPr>
                <w:sz w:val="20"/>
              </w:rPr>
              <w:t>AIMS</w:t>
            </w:r>
            <w:r>
              <w:rPr>
                <w:spacing w:val="-5"/>
                <w:sz w:val="20"/>
              </w:rPr>
              <w:t xml:space="preserve"> </w:t>
            </w:r>
            <w:r>
              <w:rPr>
                <w:spacing w:val="-2"/>
                <w:sz w:val="20"/>
              </w:rPr>
              <w:t>Research</w:t>
            </w:r>
          </w:p>
        </w:tc>
      </w:tr>
      <w:tr w:rsidR="00C279F1">
        <w:trPr>
          <w:trHeight w:val="230"/>
        </w:trPr>
        <w:tc>
          <w:tcPr>
            <w:tcW w:w="7685" w:type="dxa"/>
          </w:tcPr>
          <w:p w:rsidR="00C279F1" w:rsidRDefault="002F1677">
            <w:pPr>
              <w:pStyle w:val="TableParagraph"/>
              <w:spacing w:line="210" w:lineRule="exact"/>
              <w:rPr>
                <w:sz w:val="20"/>
              </w:rPr>
            </w:pPr>
            <w:r>
              <w:rPr>
                <w:spacing w:val="-4"/>
                <w:sz w:val="20"/>
              </w:rPr>
              <w:t>ANAO</w:t>
            </w:r>
          </w:p>
        </w:tc>
      </w:tr>
      <w:tr w:rsidR="00C279F1">
        <w:trPr>
          <w:trHeight w:val="230"/>
        </w:trPr>
        <w:tc>
          <w:tcPr>
            <w:tcW w:w="7685" w:type="dxa"/>
          </w:tcPr>
          <w:p w:rsidR="00C279F1" w:rsidRDefault="002F1677">
            <w:pPr>
              <w:pStyle w:val="TableParagraph"/>
              <w:spacing w:line="210" w:lineRule="exact"/>
              <w:rPr>
                <w:sz w:val="20"/>
              </w:rPr>
            </w:pPr>
            <w:r>
              <w:rPr>
                <w:sz w:val="20"/>
              </w:rPr>
              <w:t>Association</w:t>
            </w:r>
            <w:r>
              <w:rPr>
                <w:spacing w:val="-8"/>
                <w:sz w:val="20"/>
              </w:rPr>
              <w:t xml:space="preserve"> </w:t>
            </w:r>
            <w:r>
              <w:rPr>
                <w:sz w:val="20"/>
              </w:rPr>
              <w:t>of</w:t>
            </w:r>
            <w:r>
              <w:rPr>
                <w:spacing w:val="-8"/>
                <w:sz w:val="20"/>
              </w:rPr>
              <w:t xml:space="preserve"> </w:t>
            </w:r>
            <w:r>
              <w:rPr>
                <w:sz w:val="20"/>
              </w:rPr>
              <w:t>Mining</w:t>
            </w:r>
            <w:r>
              <w:rPr>
                <w:spacing w:val="-8"/>
                <w:sz w:val="20"/>
              </w:rPr>
              <w:t xml:space="preserve"> </w:t>
            </w:r>
            <w:r>
              <w:rPr>
                <w:sz w:val="20"/>
              </w:rPr>
              <w:t>and</w:t>
            </w:r>
            <w:r>
              <w:rPr>
                <w:spacing w:val="-8"/>
                <w:sz w:val="20"/>
              </w:rPr>
              <w:t xml:space="preserve"> </w:t>
            </w:r>
            <w:r>
              <w:rPr>
                <w:sz w:val="20"/>
              </w:rPr>
              <w:t>Exploration</w:t>
            </w:r>
            <w:r>
              <w:rPr>
                <w:spacing w:val="-9"/>
                <w:sz w:val="20"/>
              </w:rPr>
              <w:t xml:space="preserve"> </w:t>
            </w:r>
            <w:r>
              <w:rPr>
                <w:sz w:val="20"/>
              </w:rPr>
              <w:t>Companies</w:t>
            </w:r>
            <w:r>
              <w:rPr>
                <w:spacing w:val="-7"/>
                <w:sz w:val="20"/>
              </w:rPr>
              <w:t xml:space="preserve"> </w:t>
            </w:r>
            <w:r>
              <w:rPr>
                <w:spacing w:val="-5"/>
                <w:sz w:val="20"/>
              </w:rPr>
              <w:t>Inc</w:t>
            </w:r>
          </w:p>
        </w:tc>
      </w:tr>
      <w:tr w:rsidR="00C279F1">
        <w:trPr>
          <w:trHeight w:val="255"/>
        </w:trPr>
        <w:tc>
          <w:tcPr>
            <w:tcW w:w="7685" w:type="dxa"/>
          </w:tcPr>
          <w:p w:rsidR="00C279F1" w:rsidRDefault="002F1677">
            <w:pPr>
              <w:pStyle w:val="TableParagraph"/>
              <w:spacing w:line="227" w:lineRule="exact"/>
              <w:rPr>
                <w:sz w:val="20"/>
              </w:rPr>
            </w:pPr>
            <w:r>
              <w:rPr>
                <w:spacing w:val="-2"/>
                <w:sz w:val="20"/>
              </w:rPr>
              <w:t>Ausfilm</w:t>
            </w:r>
          </w:p>
        </w:tc>
      </w:tr>
      <w:tr w:rsidR="00C279F1">
        <w:trPr>
          <w:trHeight w:val="253"/>
        </w:trPr>
        <w:tc>
          <w:tcPr>
            <w:tcW w:w="7685" w:type="dxa"/>
          </w:tcPr>
          <w:p w:rsidR="00C279F1" w:rsidRDefault="002F1677">
            <w:pPr>
              <w:pStyle w:val="TableParagraph"/>
              <w:spacing w:line="227" w:lineRule="exact"/>
              <w:rPr>
                <w:sz w:val="20"/>
              </w:rPr>
            </w:pPr>
            <w:r>
              <w:rPr>
                <w:sz w:val="20"/>
              </w:rPr>
              <w:t>Australian</w:t>
            </w:r>
            <w:r>
              <w:rPr>
                <w:spacing w:val="-7"/>
                <w:sz w:val="20"/>
              </w:rPr>
              <w:t xml:space="preserve"> </w:t>
            </w:r>
            <w:r>
              <w:rPr>
                <w:sz w:val="20"/>
              </w:rPr>
              <w:t>Bureau</w:t>
            </w:r>
            <w:r>
              <w:rPr>
                <w:spacing w:val="-7"/>
                <w:sz w:val="20"/>
              </w:rPr>
              <w:t xml:space="preserve"> </w:t>
            </w:r>
            <w:r>
              <w:rPr>
                <w:sz w:val="20"/>
              </w:rPr>
              <w:t>of</w:t>
            </w:r>
            <w:r>
              <w:rPr>
                <w:spacing w:val="-6"/>
                <w:sz w:val="20"/>
              </w:rPr>
              <w:t xml:space="preserve"> </w:t>
            </w:r>
            <w:r>
              <w:rPr>
                <w:spacing w:val="-2"/>
                <w:sz w:val="20"/>
              </w:rPr>
              <w:t>Statistics</w:t>
            </w:r>
          </w:p>
        </w:tc>
      </w:tr>
      <w:tr w:rsidR="00C279F1">
        <w:trPr>
          <w:trHeight w:val="255"/>
        </w:trPr>
        <w:tc>
          <w:tcPr>
            <w:tcW w:w="7685" w:type="dxa"/>
          </w:tcPr>
          <w:p w:rsidR="00C279F1" w:rsidRDefault="002F1677">
            <w:pPr>
              <w:pStyle w:val="TableParagraph"/>
              <w:spacing w:line="227" w:lineRule="exact"/>
              <w:rPr>
                <w:sz w:val="20"/>
              </w:rPr>
            </w:pPr>
            <w:r>
              <w:rPr>
                <w:sz w:val="20"/>
              </w:rPr>
              <w:t>Australian</w:t>
            </w:r>
            <w:r>
              <w:rPr>
                <w:spacing w:val="-11"/>
                <w:sz w:val="20"/>
              </w:rPr>
              <w:t xml:space="preserve"> </w:t>
            </w:r>
            <w:r>
              <w:rPr>
                <w:sz w:val="20"/>
              </w:rPr>
              <w:t>Government</w:t>
            </w:r>
            <w:r>
              <w:rPr>
                <w:spacing w:val="-10"/>
                <w:sz w:val="20"/>
              </w:rPr>
              <w:t xml:space="preserve"> </w:t>
            </w:r>
            <w:r>
              <w:rPr>
                <w:sz w:val="20"/>
              </w:rPr>
              <w:t>Information</w:t>
            </w:r>
            <w:r>
              <w:rPr>
                <w:spacing w:val="-11"/>
                <w:sz w:val="20"/>
              </w:rPr>
              <w:t xml:space="preserve"> </w:t>
            </w:r>
            <w:r>
              <w:rPr>
                <w:sz w:val="20"/>
              </w:rPr>
              <w:t>Management</w:t>
            </w:r>
            <w:r>
              <w:rPr>
                <w:spacing w:val="-10"/>
                <w:sz w:val="20"/>
              </w:rPr>
              <w:t xml:space="preserve"> </w:t>
            </w:r>
            <w:r>
              <w:rPr>
                <w:sz w:val="20"/>
              </w:rPr>
              <w:t>Office</w:t>
            </w:r>
            <w:r>
              <w:rPr>
                <w:spacing w:val="-10"/>
                <w:sz w:val="20"/>
              </w:rPr>
              <w:t xml:space="preserve"> </w:t>
            </w:r>
            <w:r>
              <w:rPr>
                <w:spacing w:val="-2"/>
                <w:sz w:val="20"/>
              </w:rPr>
              <w:t>(AGIMO)</w:t>
            </w:r>
          </w:p>
        </w:tc>
      </w:tr>
      <w:tr w:rsidR="00C279F1">
        <w:trPr>
          <w:trHeight w:val="230"/>
        </w:trPr>
        <w:tc>
          <w:tcPr>
            <w:tcW w:w="7685" w:type="dxa"/>
          </w:tcPr>
          <w:p w:rsidR="00C279F1" w:rsidRDefault="002F1677">
            <w:pPr>
              <w:pStyle w:val="TableParagraph"/>
              <w:spacing w:line="210" w:lineRule="exact"/>
              <w:rPr>
                <w:sz w:val="20"/>
              </w:rPr>
            </w:pPr>
            <w:r>
              <w:rPr>
                <w:sz w:val="20"/>
              </w:rPr>
              <w:t>Australian</w:t>
            </w:r>
            <w:r>
              <w:rPr>
                <w:spacing w:val="-7"/>
                <w:sz w:val="20"/>
              </w:rPr>
              <w:t xml:space="preserve"> </w:t>
            </w:r>
            <w:r>
              <w:rPr>
                <w:sz w:val="20"/>
              </w:rPr>
              <w:t>Human</w:t>
            </w:r>
            <w:r>
              <w:rPr>
                <w:spacing w:val="-4"/>
                <w:sz w:val="20"/>
              </w:rPr>
              <w:t xml:space="preserve"> </w:t>
            </w:r>
            <w:r>
              <w:rPr>
                <w:sz w:val="20"/>
              </w:rPr>
              <w:t>Resources</w:t>
            </w:r>
            <w:r>
              <w:rPr>
                <w:spacing w:val="-4"/>
                <w:sz w:val="20"/>
              </w:rPr>
              <w:t xml:space="preserve"> </w:t>
            </w:r>
            <w:r>
              <w:rPr>
                <w:spacing w:val="-2"/>
                <w:sz w:val="20"/>
              </w:rPr>
              <w:t>Institute</w:t>
            </w:r>
          </w:p>
        </w:tc>
      </w:tr>
      <w:tr w:rsidR="00C279F1">
        <w:trPr>
          <w:trHeight w:val="255"/>
        </w:trPr>
        <w:tc>
          <w:tcPr>
            <w:tcW w:w="7685" w:type="dxa"/>
          </w:tcPr>
          <w:p w:rsidR="00C279F1" w:rsidRDefault="002F1677">
            <w:pPr>
              <w:pStyle w:val="TableParagraph"/>
              <w:spacing w:line="227" w:lineRule="exact"/>
              <w:rPr>
                <w:sz w:val="20"/>
              </w:rPr>
            </w:pPr>
            <w:r>
              <w:rPr>
                <w:sz w:val="20"/>
              </w:rPr>
              <w:t>Australian</w:t>
            </w:r>
            <w:r>
              <w:rPr>
                <w:spacing w:val="-8"/>
                <w:sz w:val="20"/>
              </w:rPr>
              <w:t xml:space="preserve"> </w:t>
            </w:r>
            <w:r>
              <w:rPr>
                <w:sz w:val="20"/>
              </w:rPr>
              <w:t>Human</w:t>
            </w:r>
            <w:r>
              <w:rPr>
                <w:spacing w:val="-7"/>
                <w:sz w:val="20"/>
              </w:rPr>
              <w:t xml:space="preserve"> </w:t>
            </w:r>
            <w:r>
              <w:rPr>
                <w:sz w:val="20"/>
              </w:rPr>
              <w:t>Rights</w:t>
            </w:r>
            <w:r>
              <w:rPr>
                <w:spacing w:val="-7"/>
                <w:sz w:val="20"/>
              </w:rPr>
              <w:t xml:space="preserve"> </w:t>
            </w:r>
            <w:r>
              <w:rPr>
                <w:spacing w:val="-2"/>
                <w:sz w:val="20"/>
              </w:rPr>
              <w:t>Commission</w:t>
            </w:r>
          </w:p>
        </w:tc>
      </w:tr>
      <w:tr w:rsidR="00C279F1">
        <w:trPr>
          <w:trHeight w:val="255"/>
        </w:trPr>
        <w:tc>
          <w:tcPr>
            <w:tcW w:w="7685" w:type="dxa"/>
          </w:tcPr>
          <w:p w:rsidR="00C279F1" w:rsidRDefault="002F1677">
            <w:pPr>
              <w:pStyle w:val="TableParagraph"/>
              <w:spacing w:line="227" w:lineRule="exact"/>
              <w:rPr>
                <w:sz w:val="20"/>
              </w:rPr>
            </w:pPr>
            <w:r>
              <w:rPr>
                <w:sz w:val="20"/>
              </w:rPr>
              <w:t>Australian</w:t>
            </w:r>
            <w:r>
              <w:rPr>
                <w:spacing w:val="-3"/>
                <w:sz w:val="20"/>
              </w:rPr>
              <w:t xml:space="preserve"> </w:t>
            </w:r>
            <w:r>
              <w:rPr>
                <w:sz w:val="20"/>
              </w:rPr>
              <w:t>Medical</w:t>
            </w:r>
            <w:r>
              <w:rPr>
                <w:spacing w:val="-3"/>
                <w:sz w:val="20"/>
              </w:rPr>
              <w:t xml:space="preserve"> </w:t>
            </w:r>
            <w:r>
              <w:rPr>
                <w:spacing w:val="-2"/>
                <w:sz w:val="20"/>
              </w:rPr>
              <w:t>Association</w:t>
            </w:r>
          </w:p>
        </w:tc>
      </w:tr>
      <w:tr w:rsidR="00C279F1">
        <w:trPr>
          <w:trHeight w:val="255"/>
        </w:trPr>
        <w:tc>
          <w:tcPr>
            <w:tcW w:w="7685" w:type="dxa"/>
          </w:tcPr>
          <w:p w:rsidR="00C279F1" w:rsidRDefault="002F1677">
            <w:pPr>
              <w:pStyle w:val="TableParagraph"/>
              <w:spacing w:line="227" w:lineRule="exact"/>
              <w:rPr>
                <w:sz w:val="20"/>
              </w:rPr>
            </w:pPr>
            <w:r>
              <w:rPr>
                <w:sz w:val="20"/>
              </w:rPr>
              <w:t>Australian</w:t>
            </w:r>
            <w:r>
              <w:rPr>
                <w:spacing w:val="-4"/>
                <w:sz w:val="20"/>
              </w:rPr>
              <w:t xml:space="preserve"> </w:t>
            </w:r>
            <w:r>
              <w:rPr>
                <w:sz w:val="20"/>
              </w:rPr>
              <w:t>Migration</w:t>
            </w:r>
            <w:r>
              <w:rPr>
                <w:spacing w:val="-3"/>
                <w:sz w:val="20"/>
              </w:rPr>
              <w:t xml:space="preserve"> </w:t>
            </w:r>
            <w:r>
              <w:rPr>
                <w:sz w:val="20"/>
              </w:rPr>
              <w:t>and</w:t>
            </w:r>
            <w:r>
              <w:rPr>
                <w:spacing w:val="-3"/>
                <w:sz w:val="20"/>
              </w:rPr>
              <w:t xml:space="preserve"> </w:t>
            </w:r>
            <w:r>
              <w:rPr>
                <w:sz w:val="20"/>
              </w:rPr>
              <w:t>Visa</w:t>
            </w:r>
            <w:r>
              <w:rPr>
                <w:spacing w:val="-3"/>
                <w:sz w:val="20"/>
              </w:rPr>
              <w:t xml:space="preserve"> </w:t>
            </w:r>
            <w:r>
              <w:rPr>
                <w:spacing w:val="-2"/>
                <w:sz w:val="20"/>
              </w:rPr>
              <w:t>Lawyers</w:t>
            </w:r>
          </w:p>
        </w:tc>
      </w:tr>
      <w:tr w:rsidR="00C279F1">
        <w:trPr>
          <w:trHeight w:val="253"/>
        </w:trPr>
        <w:tc>
          <w:tcPr>
            <w:tcW w:w="7685" w:type="dxa"/>
          </w:tcPr>
          <w:p w:rsidR="00C279F1" w:rsidRDefault="002F1677">
            <w:pPr>
              <w:pStyle w:val="TableParagraph"/>
              <w:spacing w:line="227" w:lineRule="exact"/>
              <w:rPr>
                <w:sz w:val="20"/>
              </w:rPr>
            </w:pPr>
            <w:r>
              <w:rPr>
                <w:sz w:val="20"/>
              </w:rPr>
              <w:t>Australian</w:t>
            </w:r>
            <w:r>
              <w:rPr>
                <w:spacing w:val="-4"/>
                <w:sz w:val="20"/>
              </w:rPr>
              <w:t xml:space="preserve"> </w:t>
            </w:r>
            <w:r>
              <w:rPr>
                <w:sz w:val="20"/>
              </w:rPr>
              <w:t>Mines</w:t>
            </w:r>
            <w:r>
              <w:rPr>
                <w:spacing w:val="-4"/>
                <w:sz w:val="20"/>
              </w:rPr>
              <w:t xml:space="preserve"> </w:t>
            </w:r>
            <w:r>
              <w:rPr>
                <w:sz w:val="20"/>
              </w:rPr>
              <w:t>and</w:t>
            </w:r>
            <w:r>
              <w:rPr>
                <w:spacing w:val="-4"/>
                <w:sz w:val="20"/>
              </w:rPr>
              <w:t xml:space="preserve"> </w:t>
            </w:r>
            <w:r>
              <w:rPr>
                <w:sz w:val="20"/>
              </w:rPr>
              <w:t>Metals</w:t>
            </w:r>
            <w:r>
              <w:rPr>
                <w:spacing w:val="-4"/>
                <w:sz w:val="20"/>
              </w:rPr>
              <w:t xml:space="preserve"> </w:t>
            </w:r>
            <w:r>
              <w:rPr>
                <w:spacing w:val="-2"/>
                <w:sz w:val="20"/>
              </w:rPr>
              <w:t>Association</w:t>
            </w:r>
          </w:p>
        </w:tc>
      </w:tr>
      <w:tr w:rsidR="00C279F1">
        <w:trPr>
          <w:trHeight w:val="230"/>
        </w:trPr>
        <w:tc>
          <w:tcPr>
            <w:tcW w:w="7685" w:type="dxa"/>
          </w:tcPr>
          <w:p w:rsidR="00C279F1" w:rsidRDefault="002F1677">
            <w:pPr>
              <w:pStyle w:val="TableParagraph"/>
              <w:spacing w:line="210" w:lineRule="exact"/>
              <w:rPr>
                <w:sz w:val="20"/>
              </w:rPr>
            </w:pPr>
            <w:r>
              <w:rPr>
                <w:sz w:val="20"/>
              </w:rPr>
              <w:t>Australian</w:t>
            </w:r>
            <w:r>
              <w:rPr>
                <w:spacing w:val="-7"/>
                <w:sz w:val="20"/>
              </w:rPr>
              <w:t xml:space="preserve"> </w:t>
            </w:r>
            <w:r>
              <w:rPr>
                <w:sz w:val="20"/>
              </w:rPr>
              <w:t>Nuclear</w:t>
            </w:r>
            <w:r>
              <w:rPr>
                <w:spacing w:val="-4"/>
                <w:sz w:val="20"/>
              </w:rPr>
              <w:t xml:space="preserve"> </w:t>
            </w:r>
            <w:r>
              <w:rPr>
                <w:sz w:val="20"/>
              </w:rPr>
              <w:t>Science</w:t>
            </w:r>
            <w:r>
              <w:rPr>
                <w:spacing w:val="-4"/>
                <w:sz w:val="20"/>
              </w:rPr>
              <w:t xml:space="preserve"> </w:t>
            </w:r>
            <w:r>
              <w:rPr>
                <w:sz w:val="20"/>
              </w:rPr>
              <w:t>and</w:t>
            </w:r>
            <w:r>
              <w:rPr>
                <w:spacing w:val="-4"/>
                <w:sz w:val="20"/>
              </w:rPr>
              <w:t xml:space="preserve"> </w:t>
            </w:r>
            <w:r>
              <w:rPr>
                <w:sz w:val="20"/>
              </w:rPr>
              <w:t>Technology</w:t>
            </w:r>
            <w:r>
              <w:rPr>
                <w:spacing w:val="-4"/>
                <w:sz w:val="20"/>
              </w:rPr>
              <w:t xml:space="preserve"> </w:t>
            </w:r>
            <w:r>
              <w:rPr>
                <w:spacing w:val="-2"/>
                <w:sz w:val="20"/>
              </w:rPr>
              <w:t>Organisation</w:t>
            </w:r>
          </w:p>
        </w:tc>
      </w:tr>
      <w:tr w:rsidR="00C279F1">
        <w:trPr>
          <w:trHeight w:val="230"/>
        </w:trPr>
        <w:tc>
          <w:tcPr>
            <w:tcW w:w="7685" w:type="dxa"/>
          </w:tcPr>
          <w:p w:rsidR="00C279F1" w:rsidRDefault="002F1677">
            <w:pPr>
              <w:pStyle w:val="TableParagraph"/>
              <w:spacing w:line="210" w:lineRule="exact"/>
              <w:rPr>
                <w:sz w:val="20"/>
              </w:rPr>
            </w:pPr>
            <w:r>
              <w:rPr>
                <w:sz w:val="20"/>
              </w:rPr>
              <w:t>Australian</w:t>
            </w:r>
            <w:r>
              <w:rPr>
                <w:spacing w:val="-11"/>
                <w:sz w:val="20"/>
              </w:rPr>
              <w:t xml:space="preserve"> </w:t>
            </w:r>
            <w:r>
              <w:rPr>
                <w:sz w:val="20"/>
              </w:rPr>
              <w:t>Petroleum</w:t>
            </w:r>
            <w:r>
              <w:rPr>
                <w:spacing w:val="-9"/>
                <w:sz w:val="20"/>
              </w:rPr>
              <w:t xml:space="preserve"> </w:t>
            </w:r>
            <w:r>
              <w:rPr>
                <w:sz w:val="20"/>
              </w:rPr>
              <w:t>Production</w:t>
            </w:r>
            <w:r>
              <w:rPr>
                <w:spacing w:val="-8"/>
                <w:sz w:val="20"/>
              </w:rPr>
              <w:t xml:space="preserve"> </w:t>
            </w:r>
            <w:r>
              <w:rPr>
                <w:sz w:val="20"/>
              </w:rPr>
              <w:t>and</w:t>
            </w:r>
            <w:r>
              <w:rPr>
                <w:spacing w:val="-9"/>
                <w:sz w:val="20"/>
              </w:rPr>
              <w:t xml:space="preserve"> </w:t>
            </w:r>
            <w:r>
              <w:rPr>
                <w:sz w:val="20"/>
              </w:rPr>
              <w:t>Exploration</w:t>
            </w:r>
            <w:r>
              <w:rPr>
                <w:spacing w:val="-8"/>
                <w:sz w:val="20"/>
              </w:rPr>
              <w:t xml:space="preserve"> </w:t>
            </w:r>
            <w:r>
              <w:rPr>
                <w:sz w:val="20"/>
              </w:rPr>
              <w:t>Association</w:t>
            </w:r>
            <w:r>
              <w:rPr>
                <w:spacing w:val="-9"/>
                <w:sz w:val="20"/>
              </w:rPr>
              <w:t xml:space="preserve"> </w:t>
            </w:r>
            <w:r>
              <w:rPr>
                <w:sz w:val="20"/>
              </w:rPr>
              <w:t>(APPEA)</w:t>
            </w:r>
            <w:r>
              <w:rPr>
                <w:spacing w:val="-8"/>
                <w:sz w:val="20"/>
              </w:rPr>
              <w:t xml:space="preserve"> </w:t>
            </w:r>
            <w:r>
              <w:rPr>
                <w:spacing w:val="-2"/>
                <w:sz w:val="20"/>
              </w:rPr>
              <w:t>Limited</w:t>
            </w:r>
          </w:p>
        </w:tc>
      </w:tr>
      <w:tr w:rsidR="00C279F1">
        <w:trPr>
          <w:trHeight w:val="230"/>
        </w:trPr>
        <w:tc>
          <w:tcPr>
            <w:tcW w:w="7685" w:type="dxa"/>
          </w:tcPr>
          <w:p w:rsidR="00C279F1" w:rsidRDefault="002F1677">
            <w:pPr>
              <w:pStyle w:val="TableParagraph"/>
              <w:spacing w:line="210" w:lineRule="exact"/>
              <w:rPr>
                <w:sz w:val="20"/>
              </w:rPr>
            </w:pPr>
            <w:r>
              <w:rPr>
                <w:sz w:val="20"/>
              </w:rPr>
              <w:t>Australian</w:t>
            </w:r>
            <w:r>
              <w:rPr>
                <w:spacing w:val="-6"/>
                <w:sz w:val="20"/>
              </w:rPr>
              <w:t xml:space="preserve"> </w:t>
            </w:r>
            <w:r>
              <w:rPr>
                <w:sz w:val="20"/>
              </w:rPr>
              <w:t>Sports</w:t>
            </w:r>
            <w:r>
              <w:rPr>
                <w:spacing w:val="-5"/>
                <w:sz w:val="20"/>
              </w:rPr>
              <w:t xml:space="preserve"> </w:t>
            </w:r>
            <w:r>
              <w:rPr>
                <w:spacing w:val="-2"/>
                <w:sz w:val="20"/>
              </w:rPr>
              <w:t>Commission</w:t>
            </w:r>
          </w:p>
        </w:tc>
      </w:tr>
      <w:tr w:rsidR="00C279F1">
        <w:trPr>
          <w:trHeight w:val="230"/>
        </w:trPr>
        <w:tc>
          <w:tcPr>
            <w:tcW w:w="7685" w:type="dxa"/>
          </w:tcPr>
          <w:p w:rsidR="00C279F1" w:rsidRDefault="002F1677">
            <w:pPr>
              <w:pStyle w:val="TableParagraph"/>
              <w:spacing w:line="210" w:lineRule="exact"/>
              <w:rPr>
                <w:sz w:val="20"/>
              </w:rPr>
            </w:pPr>
            <w:r>
              <w:rPr>
                <w:sz w:val="20"/>
              </w:rPr>
              <w:t>Australian</w:t>
            </w:r>
            <w:r>
              <w:rPr>
                <w:spacing w:val="-8"/>
                <w:sz w:val="20"/>
              </w:rPr>
              <w:t xml:space="preserve"> </w:t>
            </w:r>
            <w:r>
              <w:rPr>
                <w:sz w:val="20"/>
              </w:rPr>
              <w:t>Trade</w:t>
            </w:r>
            <w:r>
              <w:rPr>
                <w:spacing w:val="-8"/>
                <w:sz w:val="20"/>
              </w:rPr>
              <w:t xml:space="preserve"> </w:t>
            </w:r>
            <w:r>
              <w:rPr>
                <w:spacing w:val="-2"/>
                <w:sz w:val="20"/>
              </w:rPr>
              <w:t>Commission</w:t>
            </w:r>
          </w:p>
        </w:tc>
      </w:tr>
      <w:tr w:rsidR="00C279F1">
        <w:trPr>
          <w:trHeight w:val="230"/>
        </w:trPr>
        <w:tc>
          <w:tcPr>
            <w:tcW w:w="7685" w:type="dxa"/>
          </w:tcPr>
          <w:p w:rsidR="00C279F1" w:rsidRDefault="002F1677">
            <w:pPr>
              <w:pStyle w:val="TableParagraph"/>
              <w:spacing w:line="210" w:lineRule="exact"/>
              <w:rPr>
                <w:sz w:val="20"/>
              </w:rPr>
            </w:pPr>
            <w:r>
              <w:rPr>
                <w:sz w:val="20"/>
              </w:rPr>
              <w:t>Barwon</w:t>
            </w:r>
            <w:r>
              <w:rPr>
                <w:spacing w:val="-6"/>
                <w:sz w:val="20"/>
              </w:rPr>
              <w:t xml:space="preserve"> </w:t>
            </w:r>
            <w:r>
              <w:rPr>
                <w:sz w:val="20"/>
              </w:rPr>
              <w:t>Health</w:t>
            </w:r>
            <w:r>
              <w:rPr>
                <w:spacing w:val="-5"/>
                <w:sz w:val="20"/>
              </w:rPr>
              <w:t xml:space="preserve"> </w:t>
            </w:r>
            <w:r>
              <w:rPr>
                <w:sz w:val="20"/>
              </w:rPr>
              <w:t>and</w:t>
            </w:r>
            <w:r>
              <w:rPr>
                <w:spacing w:val="-5"/>
                <w:sz w:val="20"/>
              </w:rPr>
              <w:t xml:space="preserve"> </w:t>
            </w:r>
            <w:r>
              <w:rPr>
                <w:sz w:val="20"/>
              </w:rPr>
              <w:t>Colac</w:t>
            </w:r>
            <w:r>
              <w:rPr>
                <w:spacing w:val="-5"/>
                <w:sz w:val="20"/>
              </w:rPr>
              <w:t xml:space="preserve"> </w:t>
            </w:r>
            <w:r>
              <w:rPr>
                <w:sz w:val="20"/>
              </w:rPr>
              <w:t>Area</w:t>
            </w:r>
            <w:r>
              <w:rPr>
                <w:spacing w:val="-5"/>
                <w:sz w:val="20"/>
              </w:rPr>
              <w:t xml:space="preserve"> </w:t>
            </w:r>
            <w:r>
              <w:rPr>
                <w:spacing w:val="-2"/>
                <w:sz w:val="20"/>
              </w:rPr>
              <w:t>Health</w:t>
            </w:r>
          </w:p>
        </w:tc>
      </w:tr>
      <w:tr w:rsidR="00C279F1">
        <w:trPr>
          <w:trHeight w:val="230"/>
        </w:trPr>
        <w:tc>
          <w:tcPr>
            <w:tcW w:w="7685" w:type="dxa"/>
          </w:tcPr>
          <w:p w:rsidR="00C279F1" w:rsidRDefault="002F1677">
            <w:pPr>
              <w:pStyle w:val="TableParagraph"/>
              <w:spacing w:line="210" w:lineRule="exact"/>
              <w:rPr>
                <w:sz w:val="20"/>
              </w:rPr>
            </w:pPr>
            <w:r>
              <w:rPr>
                <w:sz w:val="20"/>
              </w:rPr>
              <w:t>Business</w:t>
            </w:r>
            <w:r>
              <w:rPr>
                <w:spacing w:val="-6"/>
                <w:sz w:val="20"/>
              </w:rPr>
              <w:t xml:space="preserve"> </w:t>
            </w:r>
            <w:r>
              <w:rPr>
                <w:spacing w:val="-5"/>
                <w:sz w:val="20"/>
              </w:rPr>
              <w:t>SA</w:t>
            </w:r>
          </w:p>
        </w:tc>
      </w:tr>
      <w:tr w:rsidR="00C279F1">
        <w:trPr>
          <w:trHeight w:val="230"/>
        </w:trPr>
        <w:tc>
          <w:tcPr>
            <w:tcW w:w="7685" w:type="dxa"/>
          </w:tcPr>
          <w:p w:rsidR="00C279F1" w:rsidRDefault="002F1677">
            <w:pPr>
              <w:pStyle w:val="TableParagraph"/>
              <w:spacing w:line="210" w:lineRule="exact"/>
              <w:rPr>
                <w:sz w:val="20"/>
              </w:rPr>
            </w:pPr>
            <w:r>
              <w:rPr>
                <w:sz w:val="20"/>
              </w:rPr>
              <w:t>Capital</w:t>
            </w:r>
            <w:r>
              <w:rPr>
                <w:spacing w:val="-7"/>
                <w:sz w:val="20"/>
              </w:rPr>
              <w:t xml:space="preserve"> </w:t>
            </w:r>
            <w:r>
              <w:rPr>
                <w:spacing w:val="-2"/>
                <w:sz w:val="20"/>
              </w:rPr>
              <w:t>Football</w:t>
            </w:r>
          </w:p>
        </w:tc>
      </w:tr>
      <w:tr w:rsidR="00C279F1">
        <w:trPr>
          <w:trHeight w:val="230"/>
        </w:trPr>
        <w:tc>
          <w:tcPr>
            <w:tcW w:w="7685" w:type="dxa"/>
          </w:tcPr>
          <w:p w:rsidR="00C279F1" w:rsidRDefault="002F1677">
            <w:pPr>
              <w:pStyle w:val="TableParagraph"/>
              <w:spacing w:line="210" w:lineRule="exact"/>
              <w:rPr>
                <w:sz w:val="20"/>
              </w:rPr>
            </w:pPr>
            <w:r>
              <w:rPr>
                <w:sz w:val="20"/>
              </w:rPr>
              <w:t>Catholic</w:t>
            </w:r>
            <w:r>
              <w:rPr>
                <w:spacing w:val="-12"/>
                <w:sz w:val="20"/>
              </w:rPr>
              <w:t xml:space="preserve"> </w:t>
            </w:r>
            <w:r>
              <w:rPr>
                <w:sz w:val="20"/>
              </w:rPr>
              <w:t>Immigration</w:t>
            </w:r>
            <w:r>
              <w:rPr>
                <w:spacing w:val="-10"/>
                <w:sz w:val="20"/>
              </w:rPr>
              <w:t xml:space="preserve"> </w:t>
            </w:r>
            <w:r>
              <w:rPr>
                <w:spacing w:val="-2"/>
                <w:sz w:val="20"/>
              </w:rPr>
              <w:t>Office</w:t>
            </w:r>
          </w:p>
        </w:tc>
      </w:tr>
      <w:tr w:rsidR="00C279F1">
        <w:trPr>
          <w:trHeight w:val="255"/>
        </w:trPr>
        <w:tc>
          <w:tcPr>
            <w:tcW w:w="7685" w:type="dxa"/>
          </w:tcPr>
          <w:p w:rsidR="00C279F1" w:rsidRDefault="002F1677">
            <w:pPr>
              <w:pStyle w:val="TableParagraph"/>
              <w:spacing w:line="227" w:lineRule="exact"/>
              <w:rPr>
                <w:sz w:val="20"/>
              </w:rPr>
            </w:pPr>
            <w:r>
              <w:rPr>
                <w:spacing w:val="-2"/>
                <w:sz w:val="20"/>
              </w:rPr>
              <w:t>Centiem/Fragomen</w:t>
            </w:r>
          </w:p>
        </w:tc>
      </w:tr>
      <w:tr w:rsidR="00C279F1">
        <w:trPr>
          <w:trHeight w:val="230"/>
        </w:trPr>
        <w:tc>
          <w:tcPr>
            <w:tcW w:w="7685" w:type="dxa"/>
          </w:tcPr>
          <w:p w:rsidR="00C279F1" w:rsidRDefault="002F1677">
            <w:pPr>
              <w:pStyle w:val="TableParagraph"/>
              <w:spacing w:line="210" w:lineRule="exact"/>
              <w:rPr>
                <w:sz w:val="20"/>
              </w:rPr>
            </w:pPr>
            <w:r>
              <w:rPr>
                <w:spacing w:val="-2"/>
                <w:sz w:val="20"/>
              </w:rPr>
              <w:t>CFMEU</w:t>
            </w:r>
          </w:p>
        </w:tc>
      </w:tr>
      <w:tr w:rsidR="00C279F1">
        <w:trPr>
          <w:trHeight w:val="230"/>
        </w:trPr>
        <w:tc>
          <w:tcPr>
            <w:tcW w:w="7685" w:type="dxa"/>
          </w:tcPr>
          <w:p w:rsidR="00C279F1" w:rsidRDefault="002F1677">
            <w:pPr>
              <w:pStyle w:val="TableParagraph"/>
              <w:spacing w:line="210" w:lineRule="exact"/>
              <w:rPr>
                <w:sz w:val="20"/>
              </w:rPr>
            </w:pPr>
            <w:r>
              <w:rPr>
                <w:sz w:val="20"/>
              </w:rPr>
              <w:t>Committee</w:t>
            </w:r>
            <w:r>
              <w:rPr>
                <w:spacing w:val="-7"/>
                <w:sz w:val="20"/>
              </w:rPr>
              <w:t xml:space="preserve"> </w:t>
            </w:r>
            <w:r>
              <w:rPr>
                <w:sz w:val="20"/>
              </w:rPr>
              <w:t>for</w:t>
            </w:r>
            <w:r>
              <w:rPr>
                <w:spacing w:val="-7"/>
                <w:sz w:val="20"/>
              </w:rPr>
              <w:t xml:space="preserve"> </w:t>
            </w:r>
            <w:r>
              <w:rPr>
                <w:sz w:val="20"/>
              </w:rPr>
              <w:t>Economic</w:t>
            </w:r>
            <w:r>
              <w:rPr>
                <w:spacing w:val="-7"/>
                <w:sz w:val="20"/>
              </w:rPr>
              <w:t xml:space="preserve"> </w:t>
            </w:r>
            <w:r>
              <w:rPr>
                <w:sz w:val="20"/>
              </w:rPr>
              <w:t>Development</w:t>
            </w:r>
            <w:r>
              <w:rPr>
                <w:spacing w:val="-7"/>
                <w:sz w:val="20"/>
              </w:rPr>
              <w:t xml:space="preserve"> </w:t>
            </w:r>
            <w:r>
              <w:rPr>
                <w:sz w:val="20"/>
              </w:rPr>
              <w:t>of</w:t>
            </w:r>
            <w:r>
              <w:rPr>
                <w:spacing w:val="-6"/>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Consult</w:t>
            </w:r>
            <w:r>
              <w:rPr>
                <w:spacing w:val="-7"/>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pacing w:val="-2"/>
                <w:sz w:val="20"/>
              </w:rPr>
              <w:t>CSIRO</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7"/>
                <w:sz w:val="20"/>
              </w:rPr>
              <w:t xml:space="preserve"> </w:t>
            </w:r>
            <w:r>
              <w:rPr>
                <w:sz w:val="20"/>
              </w:rPr>
              <w:t>of</w:t>
            </w:r>
            <w:r>
              <w:rPr>
                <w:spacing w:val="-7"/>
                <w:sz w:val="20"/>
              </w:rPr>
              <w:t xml:space="preserve"> </w:t>
            </w:r>
            <w:r>
              <w:rPr>
                <w:sz w:val="20"/>
              </w:rPr>
              <w:t>Agriculture,</w:t>
            </w:r>
            <w:r>
              <w:rPr>
                <w:spacing w:val="-5"/>
                <w:sz w:val="20"/>
              </w:rPr>
              <w:t xml:space="preserve"> </w:t>
            </w:r>
            <w:r>
              <w:rPr>
                <w:sz w:val="20"/>
              </w:rPr>
              <w:t>Fisheries</w:t>
            </w:r>
            <w:r>
              <w:rPr>
                <w:spacing w:val="-7"/>
                <w:sz w:val="20"/>
              </w:rPr>
              <w:t xml:space="preserve"> </w:t>
            </w:r>
            <w:r>
              <w:rPr>
                <w:sz w:val="20"/>
              </w:rPr>
              <w:t>and</w:t>
            </w:r>
            <w:r>
              <w:rPr>
                <w:spacing w:val="-7"/>
                <w:sz w:val="20"/>
              </w:rPr>
              <w:t xml:space="preserve"> </w:t>
            </w:r>
            <w:r>
              <w:rPr>
                <w:spacing w:val="-2"/>
                <w:sz w:val="20"/>
              </w:rPr>
              <w:t>Forestry</w:t>
            </w:r>
          </w:p>
        </w:tc>
      </w:tr>
      <w:tr w:rsidR="00C279F1">
        <w:trPr>
          <w:trHeight w:val="255"/>
        </w:trPr>
        <w:tc>
          <w:tcPr>
            <w:tcW w:w="7685" w:type="dxa"/>
          </w:tcPr>
          <w:p w:rsidR="00C279F1" w:rsidRDefault="002F1677">
            <w:pPr>
              <w:pStyle w:val="TableParagraph"/>
              <w:spacing w:line="227" w:lineRule="exact"/>
              <w:rPr>
                <w:sz w:val="20"/>
              </w:rPr>
            </w:pPr>
            <w:r>
              <w:rPr>
                <w:sz w:val="20"/>
              </w:rPr>
              <w:t>Department</w:t>
            </w:r>
            <w:r>
              <w:rPr>
                <w:spacing w:val="-7"/>
                <w:sz w:val="20"/>
              </w:rPr>
              <w:t xml:space="preserve"> </w:t>
            </w:r>
            <w:r>
              <w:rPr>
                <w:sz w:val="20"/>
              </w:rPr>
              <w:t>of</w:t>
            </w:r>
            <w:r>
              <w:rPr>
                <w:spacing w:val="-6"/>
                <w:sz w:val="20"/>
              </w:rPr>
              <w:t xml:space="preserve"> </w:t>
            </w:r>
            <w:r>
              <w:rPr>
                <w:sz w:val="20"/>
              </w:rPr>
              <w:t>Education,</w:t>
            </w:r>
            <w:r>
              <w:rPr>
                <w:spacing w:val="-7"/>
                <w:sz w:val="20"/>
              </w:rPr>
              <w:t xml:space="preserve"> </w:t>
            </w:r>
            <w:r>
              <w:rPr>
                <w:sz w:val="20"/>
              </w:rPr>
              <w:t>Employment</w:t>
            </w:r>
            <w:r>
              <w:rPr>
                <w:spacing w:val="-6"/>
                <w:sz w:val="20"/>
              </w:rPr>
              <w:t xml:space="preserve"> </w:t>
            </w:r>
            <w:r>
              <w:rPr>
                <w:sz w:val="20"/>
              </w:rPr>
              <w:t>and</w:t>
            </w:r>
            <w:r>
              <w:rPr>
                <w:spacing w:val="-6"/>
                <w:sz w:val="20"/>
              </w:rPr>
              <w:t xml:space="preserve"> </w:t>
            </w:r>
            <w:r>
              <w:rPr>
                <w:sz w:val="20"/>
              </w:rPr>
              <w:t>Workplace</w:t>
            </w:r>
            <w:r>
              <w:rPr>
                <w:spacing w:val="-6"/>
                <w:sz w:val="20"/>
              </w:rPr>
              <w:t xml:space="preserve"> </w:t>
            </w:r>
            <w:r>
              <w:rPr>
                <w:spacing w:val="-2"/>
                <w:sz w:val="20"/>
              </w:rPr>
              <w:t>Relations</w:t>
            </w:r>
          </w:p>
        </w:tc>
      </w:tr>
      <w:tr w:rsidR="00C279F1">
        <w:trPr>
          <w:trHeight w:val="255"/>
        </w:trPr>
        <w:tc>
          <w:tcPr>
            <w:tcW w:w="7685" w:type="dxa"/>
          </w:tcPr>
          <w:p w:rsidR="00C279F1" w:rsidRDefault="002F1677">
            <w:pPr>
              <w:pStyle w:val="TableParagraph"/>
              <w:spacing w:line="227" w:lineRule="exact"/>
              <w:rPr>
                <w:sz w:val="20"/>
              </w:rPr>
            </w:pPr>
            <w:r>
              <w:rPr>
                <w:sz w:val="20"/>
              </w:rPr>
              <w:t>Department</w:t>
            </w:r>
            <w:r>
              <w:rPr>
                <w:spacing w:val="-8"/>
                <w:sz w:val="20"/>
              </w:rPr>
              <w:t xml:space="preserve"> </w:t>
            </w:r>
            <w:r>
              <w:rPr>
                <w:sz w:val="20"/>
              </w:rPr>
              <w:t>of</w:t>
            </w:r>
            <w:r>
              <w:rPr>
                <w:spacing w:val="-8"/>
                <w:sz w:val="20"/>
              </w:rPr>
              <w:t xml:space="preserve"> </w:t>
            </w:r>
            <w:r>
              <w:rPr>
                <w:sz w:val="20"/>
              </w:rPr>
              <w:t>Employment,</w:t>
            </w:r>
            <w:r>
              <w:rPr>
                <w:spacing w:val="-8"/>
                <w:sz w:val="20"/>
              </w:rPr>
              <w:t xml:space="preserve"> </w:t>
            </w:r>
            <w:r>
              <w:rPr>
                <w:sz w:val="20"/>
              </w:rPr>
              <w:t>Economic</w:t>
            </w:r>
            <w:r>
              <w:rPr>
                <w:spacing w:val="-7"/>
                <w:sz w:val="20"/>
              </w:rPr>
              <w:t xml:space="preserve"> </w:t>
            </w:r>
            <w:r>
              <w:rPr>
                <w:sz w:val="20"/>
              </w:rPr>
              <w:t>Development</w:t>
            </w:r>
            <w:r>
              <w:rPr>
                <w:spacing w:val="-8"/>
                <w:sz w:val="20"/>
              </w:rPr>
              <w:t xml:space="preserve"> </w:t>
            </w:r>
            <w:r>
              <w:rPr>
                <w:sz w:val="20"/>
              </w:rPr>
              <w:t>and</w:t>
            </w:r>
            <w:r>
              <w:rPr>
                <w:spacing w:val="-7"/>
                <w:sz w:val="20"/>
              </w:rPr>
              <w:t xml:space="preserve"> </w:t>
            </w:r>
            <w:r>
              <w:rPr>
                <w:spacing w:val="-2"/>
                <w:sz w:val="20"/>
              </w:rPr>
              <w:t>Innovation</w:t>
            </w:r>
          </w:p>
        </w:tc>
      </w:tr>
      <w:tr w:rsidR="00C279F1">
        <w:trPr>
          <w:trHeight w:val="255"/>
        </w:trPr>
        <w:tc>
          <w:tcPr>
            <w:tcW w:w="7685" w:type="dxa"/>
          </w:tcPr>
          <w:p w:rsidR="00C279F1" w:rsidRDefault="002F1677">
            <w:pPr>
              <w:pStyle w:val="TableParagraph"/>
              <w:spacing w:line="227" w:lineRule="exact"/>
              <w:rPr>
                <w:sz w:val="20"/>
              </w:rPr>
            </w:pPr>
            <w:r>
              <w:rPr>
                <w:sz w:val="20"/>
              </w:rPr>
              <w:t>Department</w:t>
            </w:r>
            <w:r>
              <w:rPr>
                <w:spacing w:val="-8"/>
                <w:sz w:val="20"/>
              </w:rPr>
              <w:t xml:space="preserve"> </w:t>
            </w:r>
            <w:r>
              <w:rPr>
                <w:sz w:val="20"/>
              </w:rPr>
              <w:t>of</w:t>
            </w:r>
            <w:r>
              <w:rPr>
                <w:spacing w:val="-6"/>
                <w:sz w:val="20"/>
              </w:rPr>
              <w:t xml:space="preserve"> </w:t>
            </w:r>
            <w:r>
              <w:rPr>
                <w:sz w:val="20"/>
              </w:rPr>
              <w:t>Families,</w:t>
            </w:r>
            <w:r>
              <w:rPr>
                <w:spacing w:val="-6"/>
                <w:sz w:val="20"/>
              </w:rPr>
              <w:t xml:space="preserve"> </w:t>
            </w:r>
            <w:r>
              <w:rPr>
                <w:sz w:val="20"/>
              </w:rPr>
              <w:t>Housing,</w:t>
            </w:r>
            <w:r>
              <w:rPr>
                <w:spacing w:val="-5"/>
                <w:sz w:val="20"/>
              </w:rPr>
              <w:t xml:space="preserve"> </w:t>
            </w:r>
            <w:r>
              <w:rPr>
                <w:sz w:val="20"/>
              </w:rPr>
              <w:t>Community</w:t>
            </w:r>
            <w:r>
              <w:rPr>
                <w:spacing w:val="-6"/>
                <w:sz w:val="20"/>
              </w:rPr>
              <w:t xml:space="preserve"> </w:t>
            </w:r>
            <w:r>
              <w:rPr>
                <w:sz w:val="20"/>
              </w:rPr>
              <w:t>Services</w:t>
            </w:r>
            <w:r>
              <w:rPr>
                <w:spacing w:val="-5"/>
                <w:sz w:val="20"/>
              </w:rPr>
              <w:t xml:space="preserve"> </w:t>
            </w:r>
            <w:r>
              <w:rPr>
                <w:sz w:val="20"/>
              </w:rPr>
              <w:t>and</w:t>
            </w:r>
            <w:r>
              <w:rPr>
                <w:spacing w:val="-6"/>
                <w:sz w:val="20"/>
              </w:rPr>
              <w:t xml:space="preserve"> </w:t>
            </w:r>
            <w:r>
              <w:rPr>
                <w:sz w:val="20"/>
              </w:rPr>
              <w:t>Indigenous</w:t>
            </w:r>
            <w:r>
              <w:rPr>
                <w:spacing w:val="-5"/>
                <w:sz w:val="20"/>
              </w:rPr>
              <w:t xml:space="preserve"> </w:t>
            </w:r>
            <w:r>
              <w:rPr>
                <w:spacing w:val="-2"/>
                <w:sz w:val="20"/>
              </w:rPr>
              <w:t>Affairs</w:t>
            </w:r>
          </w:p>
        </w:tc>
      </w:tr>
      <w:tr w:rsidR="00C279F1">
        <w:trPr>
          <w:trHeight w:val="253"/>
        </w:trPr>
        <w:tc>
          <w:tcPr>
            <w:tcW w:w="7685" w:type="dxa"/>
          </w:tcPr>
          <w:p w:rsidR="00C279F1" w:rsidRDefault="002F1677">
            <w:pPr>
              <w:pStyle w:val="TableParagraph"/>
              <w:spacing w:line="227" w:lineRule="exact"/>
              <w:rPr>
                <w:sz w:val="20"/>
              </w:rPr>
            </w:pPr>
            <w:r>
              <w:rPr>
                <w:sz w:val="20"/>
              </w:rPr>
              <w:t>Department</w:t>
            </w:r>
            <w:r>
              <w:rPr>
                <w:spacing w:val="-5"/>
                <w:sz w:val="20"/>
              </w:rPr>
              <w:t xml:space="preserve"> </w:t>
            </w:r>
            <w:r>
              <w:rPr>
                <w:sz w:val="20"/>
              </w:rPr>
              <w:t>of</w:t>
            </w:r>
            <w:r>
              <w:rPr>
                <w:spacing w:val="-3"/>
                <w:sz w:val="20"/>
              </w:rPr>
              <w:t xml:space="preserve"> </w:t>
            </w:r>
            <w:r>
              <w:rPr>
                <w:sz w:val="20"/>
              </w:rPr>
              <w:t>Foreign</w:t>
            </w:r>
            <w:r>
              <w:rPr>
                <w:spacing w:val="-3"/>
                <w:sz w:val="20"/>
              </w:rPr>
              <w:t xml:space="preserve"> </w:t>
            </w:r>
            <w:r>
              <w:rPr>
                <w:sz w:val="20"/>
              </w:rPr>
              <w:t>Affairs</w:t>
            </w:r>
            <w:r>
              <w:rPr>
                <w:spacing w:val="-3"/>
                <w:sz w:val="20"/>
              </w:rPr>
              <w:t xml:space="preserve"> </w:t>
            </w:r>
            <w:r>
              <w:rPr>
                <w:sz w:val="20"/>
              </w:rPr>
              <w:t>and</w:t>
            </w:r>
            <w:r>
              <w:rPr>
                <w:spacing w:val="-3"/>
                <w:sz w:val="20"/>
              </w:rPr>
              <w:t xml:space="preserve"> </w:t>
            </w:r>
            <w:r>
              <w:rPr>
                <w:spacing w:val="-4"/>
                <w:sz w:val="20"/>
              </w:rPr>
              <w:t>Trade</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6"/>
                <w:sz w:val="20"/>
              </w:rPr>
              <w:t xml:space="preserve"> </w:t>
            </w:r>
            <w:r>
              <w:rPr>
                <w:sz w:val="20"/>
              </w:rPr>
              <w:t>of</w:t>
            </w:r>
            <w:r>
              <w:rPr>
                <w:spacing w:val="-6"/>
                <w:sz w:val="20"/>
              </w:rPr>
              <w:t xml:space="preserve"> </w:t>
            </w:r>
            <w:r>
              <w:rPr>
                <w:sz w:val="20"/>
              </w:rPr>
              <w:t>Health</w:t>
            </w:r>
            <w:r>
              <w:rPr>
                <w:spacing w:val="-5"/>
                <w:sz w:val="20"/>
              </w:rPr>
              <w:t xml:space="preserve"> </w:t>
            </w:r>
            <w:r>
              <w:rPr>
                <w:sz w:val="20"/>
              </w:rPr>
              <w:t>and</w:t>
            </w:r>
            <w:r>
              <w:rPr>
                <w:spacing w:val="-6"/>
                <w:sz w:val="20"/>
              </w:rPr>
              <w:t xml:space="preserve"> </w:t>
            </w:r>
            <w:r>
              <w:rPr>
                <w:spacing w:val="-2"/>
                <w:sz w:val="20"/>
              </w:rPr>
              <w:t>Ageing</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7"/>
                <w:sz w:val="20"/>
              </w:rPr>
              <w:t xml:space="preserve"> </w:t>
            </w:r>
            <w:r>
              <w:rPr>
                <w:sz w:val="20"/>
              </w:rPr>
              <w:t>of</w:t>
            </w:r>
            <w:r>
              <w:rPr>
                <w:spacing w:val="-7"/>
                <w:sz w:val="20"/>
              </w:rPr>
              <w:t xml:space="preserve"> </w:t>
            </w:r>
            <w:r>
              <w:rPr>
                <w:sz w:val="20"/>
              </w:rPr>
              <w:t>Infrastructure</w:t>
            </w:r>
            <w:r>
              <w:rPr>
                <w:spacing w:val="-7"/>
                <w:sz w:val="20"/>
              </w:rPr>
              <w:t xml:space="preserve"> </w:t>
            </w:r>
            <w:r>
              <w:rPr>
                <w:sz w:val="20"/>
              </w:rPr>
              <w:t>and</w:t>
            </w:r>
            <w:r>
              <w:rPr>
                <w:spacing w:val="-6"/>
                <w:sz w:val="20"/>
              </w:rPr>
              <w:t xml:space="preserve"> </w:t>
            </w:r>
            <w:r>
              <w:rPr>
                <w:spacing w:val="-2"/>
                <w:sz w:val="20"/>
              </w:rPr>
              <w:t>Transport</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z w:val="20"/>
              </w:rPr>
              <w:t>Premier</w:t>
            </w:r>
            <w:r>
              <w:rPr>
                <w:spacing w:val="-6"/>
                <w:sz w:val="20"/>
              </w:rPr>
              <w:t xml:space="preserve"> </w:t>
            </w:r>
            <w:r>
              <w:rPr>
                <w:sz w:val="20"/>
              </w:rPr>
              <w:t>and</w:t>
            </w:r>
            <w:r>
              <w:rPr>
                <w:spacing w:val="-4"/>
                <w:sz w:val="20"/>
              </w:rPr>
              <w:t xml:space="preserve"> </w:t>
            </w:r>
            <w:r>
              <w:rPr>
                <w:sz w:val="20"/>
              </w:rPr>
              <w:t>Cabinet</w:t>
            </w:r>
            <w:r>
              <w:rPr>
                <w:spacing w:val="-5"/>
                <w:sz w:val="20"/>
              </w:rPr>
              <w:t xml:space="preserve"> </w:t>
            </w:r>
            <w:r>
              <w:rPr>
                <w:sz w:val="20"/>
              </w:rPr>
              <w:t>-</w:t>
            </w:r>
            <w:r>
              <w:rPr>
                <w:spacing w:val="-4"/>
                <w:sz w:val="20"/>
              </w:rPr>
              <w:t xml:space="preserve"> </w:t>
            </w:r>
            <w:r>
              <w:rPr>
                <w:spacing w:val="-5"/>
                <w:sz w:val="20"/>
              </w:rPr>
              <w:t>WA</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Prime</w:t>
            </w:r>
            <w:r>
              <w:rPr>
                <w:spacing w:val="-5"/>
                <w:sz w:val="20"/>
              </w:rPr>
              <w:t xml:space="preserve"> </w:t>
            </w:r>
            <w:r>
              <w:rPr>
                <w:sz w:val="20"/>
              </w:rPr>
              <w:t>Minister</w:t>
            </w:r>
            <w:r>
              <w:rPr>
                <w:spacing w:val="-5"/>
                <w:sz w:val="20"/>
              </w:rPr>
              <w:t xml:space="preserve"> </w:t>
            </w:r>
            <w:r>
              <w:rPr>
                <w:sz w:val="20"/>
              </w:rPr>
              <w:t>and</w:t>
            </w:r>
            <w:r>
              <w:rPr>
                <w:spacing w:val="-4"/>
                <w:sz w:val="20"/>
              </w:rPr>
              <w:t xml:space="preserve"> </w:t>
            </w:r>
            <w:r>
              <w:rPr>
                <w:sz w:val="20"/>
              </w:rPr>
              <w:t>Cabinet:</w:t>
            </w:r>
            <w:r>
              <w:rPr>
                <w:spacing w:val="-5"/>
                <w:sz w:val="20"/>
              </w:rPr>
              <w:t xml:space="preserve"> </w:t>
            </w:r>
            <w:r>
              <w:rPr>
                <w:sz w:val="20"/>
              </w:rPr>
              <w:t>Office</w:t>
            </w:r>
            <w:r>
              <w:rPr>
                <w:spacing w:val="-6"/>
                <w:sz w:val="20"/>
              </w:rPr>
              <w:t xml:space="preserve"> </w:t>
            </w:r>
            <w:r>
              <w:rPr>
                <w:sz w:val="20"/>
              </w:rPr>
              <w:t>of</w:t>
            </w:r>
            <w:r>
              <w:rPr>
                <w:spacing w:val="-5"/>
                <w:sz w:val="20"/>
              </w:rPr>
              <w:t xml:space="preserve"> </w:t>
            </w:r>
            <w:r>
              <w:rPr>
                <w:sz w:val="20"/>
              </w:rPr>
              <w:t>the</w:t>
            </w:r>
            <w:r>
              <w:rPr>
                <w:spacing w:val="-4"/>
                <w:sz w:val="20"/>
              </w:rPr>
              <w:t xml:space="preserve"> Arts</w:t>
            </w:r>
          </w:p>
        </w:tc>
      </w:tr>
      <w:tr w:rsidR="00C279F1">
        <w:trPr>
          <w:trHeight w:val="230"/>
        </w:trPr>
        <w:tc>
          <w:tcPr>
            <w:tcW w:w="7685" w:type="dxa"/>
          </w:tcPr>
          <w:p w:rsidR="00C279F1" w:rsidRDefault="002F1677">
            <w:pPr>
              <w:pStyle w:val="TableParagraph"/>
              <w:spacing w:line="210" w:lineRule="exact"/>
              <w:rPr>
                <w:sz w:val="20"/>
              </w:rPr>
            </w:pPr>
            <w:r>
              <w:rPr>
                <w:sz w:val="20"/>
              </w:rPr>
              <w:t>Department</w:t>
            </w:r>
            <w:r>
              <w:rPr>
                <w:spacing w:val="-4"/>
                <w:sz w:val="20"/>
              </w:rPr>
              <w:t xml:space="preserve"> </w:t>
            </w:r>
            <w:r>
              <w:rPr>
                <w:sz w:val="20"/>
              </w:rPr>
              <w:t>of</w:t>
            </w:r>
            <w:r>
              <w:rPr>
                <w:spacing w:val="-4"/>
                <w:sz w:val="20"/>
              </w:rPr>
              <w:t xml:space="preserve"> </w:t>
            </w:r>
            <w:r>
              <w:rPr>
                <w:sz w:val="20"/>
              </w:rPr>
              <w:t>Resources,</w:t>
            </w:r>
            <w:r>
              <w:rPr>
                <w:spacing w:val="-3"/>
                <w:sz w:val="20"/>
              </w:rPr>
              <w:t xml:space="preserve"> </w:t>
            </w:r>
            <w:r>
              <w:rPr>
                <w:sz w:val="20"/>
              </w:rPr>
              <w:t>Energy</w:t>
            </w:r>
            <w:r>
              <w:rPr>
                <w:spacing w:val="-3"/>
                <w:sz w:val="20"/>
              </w:rPr>
              <w:t xml:space="preserve"> </w:t>
            </w:r>
            <w:r>
              <w:rPr>
                <w:sz w:val="20"/>
              </w:rPr>
              <w:t>and</w:t>
            </w:r>
            <w:r>
              <w:rPr>
                <w:spacing w:val="-3"/>
                <w:sz w:val="20"/>
              </w:rPr>
              <w:t xml:space="preserve"> </w:t>
            </w:r>
            <w:r>
              <w:rPr>
                <w:sz w:val="20"/>
              </w:rPr>
              <w:t>Tourism:</w:t>
            </w:r>
            <w:r>
              <w:rPr>
                <w:spacing w:val="-4"/>
                <w:sz w:val="20"/>
              </w:rPr>
              <w:t xml:space="preserve"> </w:t>
            </w:r>
            <w:r>
              <w:rPr>
                <w:sz w:val="20"/>
              </w:rPr>
              <w:t>Tourism</w:t>
            </w:r>
            <w:r>
              <w:rPr>
                <w:spacing w:val="-3"/>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Federation</w:t>
            </w:r>
            <w:r>
              <w:rPr>
                <w:spacing w:val="-4"/>
                <w:sz w:val="20"/>
              </w:rPr>
              <w:t xml:space="preserve"> </w:t>
            </w:r>
            <w:r>
              <w:rPr>
                <w:sz w:val="20"/>
              </w:rPr>
              <w:t>of</w:t>
            </w:r>
            <w:r>
              <w:rPr>
                <w:spacing w:val="-6"/>
                <w:sz w:val="20"/>
              </w:rPr>
              <w:t xml:space="preserve"> </w:t>
            </w:r>
            <w:r>
              <w:rPr>
                <w:sz w:val="20"/>
              </w:rPr>
              <w:t>Ethnic</w:t>
            </w:r>
            <w:r>
              <w:rPr>
                <w:spacing w:val="-3"/>
                <w:sz w:val="20"/>
              </w:rPr>
              <w:t xml:space="preserve"> </w:t>
            </w:r>
            <w:r>
              <w:rPr>
                <w:sz w:val="20"/>
              </w:rPr>
              <w:t>Communities’</w:t>
            </w:r>
            <w:r>
              <w:rPr>
                <w:spacing w:val="-5"/>
                <w:sz w:val="20"/>
              </w:rPr>
              <w:t xml:space="preserve"> </w:t>
            </w:r>
            <w:r>
              <w:rPr>
                <w:sz w:val="20"/>
              </w:rPr>
              <w:t>Councils</w:t>
            </w:r>
            <w:r>
              <w:rPr>
                <w:spacing w:val="-3"/>
                <w:sz w:val="20"/>
              </w:rPr>
              <w:t xml:space="preserve"> </w:t>
            </w:r>
            <w:r>
              <w:rPr>
                <w:sz w:val="20"/>
              </w:rPr>
              <w:t>of</w:t>
            </w:r>
            <w:r>
              <w:rPr>
                <w:spacing w:val="-3"/>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Flinders</w:t>
            </w:r>
            <w:r>
              <w:rPr>
                <w:spacing w:val="-4"/>
                <w:sz w:val="20"/>
              </w:rPr>
              <w:t xml:space="preserve"> </w:t>
            </w:r>
            <w:r>
              <w:rPr>
                <w:spacing w:val="-2"/>
                <w:sz w:val="20"/>
              </w:rPr>
              <w:t>University</w:t>
            </w:r>
          </w:p>
        </w:tc>
      </w:tr>
      <w:tr w:rsidR="00C279F1">
        <w:trPr>
          <w:trHeight w:val="230"/>
        </w:trPr>
        <w:tc>
          <w:tcPr>
            <w:tcW w:w="7685" w:type="dxa"/>
          </w:tcPr>
          <w:p w:rsidR="00C279F1" w:rsidRDefault="002F1677">
            <w:pPr>
              <w:pStyle w:val="TableParagraph"/>
              <w:spacing w:line="210" w:lineRule="exact"/>
              <w:rPr>
                <w:sz w:val="20"/>
              </w:rPr>
            </w:pPr>
            <w:r>
              <w:rPr>
                <w:sz w:val="20"/>
              </w:rPr>
              <w:t>Global</w:t>
            </w:r>
            <w:r>
              <w:rPr>
                <w:spacing w:val="-6"/>
                <w:sz w:val="20"/>
              </w:rPr>
              <w:t xml:space="preserve"> </w:t>
            </w:r>
            <w:r>
              <w:rPr>
                <w:spacing w:val="-2"/>
                <w:sz w:val="20"/>
              </w:rPr>
              <w:t>Interactions</w:t>
            </w:r>
          </w:p>
        </w:tc>
      </w:tr>
      <w:tr w:rsidR="00C279F1">
        <w:trPr>
          <w:trHeight w:val="230"/>
        </w:trPr>
        <w:tc>
          <w:tcPr>
            <w:tcW w:w="7685" w:type="dxa"/>
          </w:tcPr>
          <w:p w:rsidR="00C279F1" w:rsidRDefault="002F1677">
            <w:pPr>
              <w:pStyle w:val="TableParagraph"/>
              <w:spacing w:line="210" w:lineRule="exact"/>
              <w:rPr>
                <w:sz w:val="20"/>
              </w:rPr>
            </w:pPr>
            <w:r>
              <w:rPr>
                <w:sz w:val="20"/>
              </w:rPr>
              <w:t>Golf</w:t>
            </w:r>
            <w:r>
              <w:rPr>
                <w:spacing w:val="-4"/>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Government</w:t>
            </w:r>
            <w:r>
              <w:rPr>
                <w:spacing w:val="-9"/>
                <w:sz w:val="20"/>
              </w:rPr>
              <w:t xml:space="preserve"> </w:t>
            </w:r>
            <w:r>
              <w:rPr>
                <w:sz w:val="20"/>
              </w:rPr>
              <w:t>of</w:t>
            </w:r>
            <w:r>
              <w:rPr>
                <w:spacing w:val="-6"/>
                <w:sz w:val="20"/>
              </w:rPr>
              <w:t xml:space="preserve"> </w:t>
            </w:r>
            <w:r>
              <w:rPr>
                <w:sz w:val="20"/>
              </w:rPr>
              <w:t>South</w:t>
            </w:r>
            <w:r>
              <w:rPr>
                <w:spacing w:val="-6"/>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Greenberg</w:t>
            </w:r>
            <w:r>
              <w:rPr>
                <w:spacing w:val="-4"/>
                <w:sz w:val="20"/>
              </w:rPr>
              <w:t xml:space="preserve"> </w:t>
            </w:r>
            <w:r>
              <w:rPr>
                <w:sz w:val="20"/>
              </w:rPr>
              <w:t>Australia</w:t>
            </w:r>
            <w:r>
              <w:rPr>
                <w:spacing w:val="-4"/>
                <w:sz w:val="20"/>
              </w:rPr>
              <w:t xml:space="preserve"> </w:t>
            </w:r>
            <w:r>
              <w:rPr>
                <w:sz w:val="20"/>
              </w:rPr>
              <w:t>Pty</w:t>
            </w:r>
            <w:r>
              <w:rPr>
                <w:spacing w:val="-3"/>
                <w:sz w:val="20"/>
              </w:rPr>
              <w:t xml:space="preserve"> </w:t>
            </w:r>
            <w:r>
              <w:rPr>
                <w:spacing w:val="-5"/>
                <w:sz w:val="20"/>
              </w:rPr>
              <w:t>Ltd</w:t>
            </w:r>
          </w:p>
        </w:tc>
      </w:tr>
      <w:tr w:rsidR="00C279F1">
        <w:trPr>
          <w:trHeight w:val="230"/>
        </w:trPr>
        <w:tc>
          <w:tcPr>
            <w:tcW w:w="7685" w:type="dxa"/>
          </w:tcPr>
          <w:p w:rsidR="00C279F1" w:rsidRDefault="002F1677">
            <w:pPr>
              <w:pStyle w:val="TableParagraph"/>
              <w:spacing w:line="210" w:lineRule="exact"/>
              <w:rPr>
                <w:sz w:val="20"/>
              </w:rPr>
            </w:pPr>
            <w:r>
              <w:rPr>
                <w:sz w:val="20"/>
              </w:rPr>
              <w:t>Housing</w:t>
            </w:r>
            <w:r>
              <w:rPr>
                <w:spacing w:val="-5"/>
                <w:sz w:val="20"/>
              </w:rPr>
              <w:t xml:space="preserve"> </w:t>
            </w:r>
            <w:r>
              <w:rPr>
                <w:sz w:val="20"/>
              </w:rPr>
              <w:t>Industry</w:t>
            </w:r>
            <w:r>
              <w:rPr>
                <w:spacing w:val="-5"/>
                <w:sz w:val="20"/>
              </w:rPr>
              <w:t xml:space="preserve"> </w:t>
            </w:r>
            <w:r>
              <w:rPr>
                <w:sz w:val="20"/>
              </w:rPr>
              <w:t>Association</w:t>
            </w:r>
            <w:r>
              <w:rPr>
                <w:spacing w:val="-4"/>
                <w:sz w:val="20"/>
              </w:rPr>
              <w:t xml:space="preserve"> </w:t>
            </w:r>
            <w:r>
              <w:rPr>
                <w:spacing w:val="-2"/>
                <w:sz w:val="20"/>
              </w:rPr>
              <w:t>Limited</w:t>
            </w:r>
          </w:p>
        </w:tc>
      </w:tr>
      <w:tr w:rsidR="00C279F1">
        <w:trPr>
          <w:trHeight w:val="230"/>
        </w:trPr>
        <w:tc>
          <w:tcPr>
            <w:tcW w:w="7685" w:type="dxa"/>
          </w:tcPr>
          <w:p w:rsidR="00C279F1" w:rsidRDefault="002F1677">
            <w:pPr>
              <w:pStyle w:val="TableParagraph"/>
              <w:spacing w:line="210" w:lineRule="exact"/>
              <w:rPr>
                <w:sz w:val="20"/>
              </w:rPr>
            </w:pPr>
            <w:r>
              <w:rPr>
                <w:spacing w:val="-2"/>
                <w:sz w:val="20"/>
              </w:rPr>
              <w:t>Interstaff</w:t>
            </w:r>
          </w:p>
        </w:tc>
      </w:tr>
      <w:tr w:rsidR="00C279F1">
        <w:trPr>
          <w:trHeight w:val="230"/>
        </w:trPr>
        <w:tc>
          <w:tcPr>
            <w:tcW w:w="7685" w:type="dxa"/>
          </w:tcPr>
          <w:p w:rsidR="00C279F1" w:rsidRDefault="002F1677">
            <w:pPr>
              <w:pStyle w:val="TableParagraph"/>
              <w:spacing w:line="210" w:lineRule="exact"/>
              <w:rPr>
                <w:sz w:val="20"/>
              </w:rPr>
            </w:pPr>
            <w:r>
              <w:rPr>
                <w:sz w:val="20"/>
              </w:rPr>
              <w:t>John</w:t>
            </w:r>
            <w:r>
              <w:rPr>
                <w:spacing w:val="-2"/>
                <w:sz w:val="20"/>
              </w:rPr>
              <w:t xml:space="preserve"> </w:t>
            </w:r>
            <w:r>
              <w:rPr>
                <w:spacing w:val="-4"/>
                <w:sz w:val="20"/>
              </w:rPr>
              <w:t>Chen</w:t>
            </w:r>
          </w:p>
        </w:tc>
      </w:tr>
      <w:tr w:rsidR="00C279F1">
        <w:trPr>
          <w:trHeight w:val="230"/>
        </w:trPr>
        <w:tc>
          <w:tcPr>
            <w:tcW w:w="7685" w:type="dxa"/>
          </w:tcPr>
          <w:p w:rsidR="00C279F1" w:rsidRDefault="002F1677">
            <w:pPr>
              <w:pStyle w:val="TableParagraph"/>
              <w:spacing w:line="210" w:lineRule="exact"/>
              <w:rPr>
                <w:sz w:val="20"/>
              </w:rPr>
            </w:pPr>
            <w:r>
              <w:rPr>
                <w:sz w:val="20"/>
              </w:rPr>
              <w:t>Kamal</w:t>
            </w:r>
            <w:r>
              <w:rPr>
                <w:spacing w:val="-5"/>
                <w:sz w:val="20"/>
              </w:rPr>
              <w:t xml:space="preserve"> </w:t>
            </w:r>
            <w:r>
              <w:rPr>
                <w:spacing w:val="-2"/>
                <w:sz w:val="20"/>
              </w:rPr>
              <w:t>Shrestha</w:t>
            </w:r>
          </w:p>
        </w:tc>
      </w:tr>
      <w:tr w:rsidR="00C279F1">
        <w:trPr>
          <w:trHeight w:val="230"/>
        </w:trPr>
        <w:tc>
          <w:tcPr>
            <w:tcW w:w="7685" w:type="dxa"/>
          </w:tcPr>
          <w:p w:rsidR="00C279F1" w:rsidRDefault="002F1677">
            <w:pPr>
              <w:pStyle w:val="TableParagraph"/>
              <w:spacing w:line="210" w:lineRule="exact"/>
              <w:rPr>
                <w:sz w:val="20"/>
              </w:rPr>
            </w:pPr>
            <w:r>
              <w:rPr>
                <w:sz w:val="20"/>
              </w:rPr>
              <w:t>Leong</w:t>
            </w:r>
            <w:r>
              <w:rPr>
                <w:spacing w:val="-5"/>
                <w:sz w:val="20"/>
              </w:rPr>
              <w:t xml:space="preserve"> </w:t>
            </w:r>
            <w:r>
              <w:rPr>
                <w:spacing w:val="-2"/>
                <w:sz w:val="20"/>
              </w:rPr>
              <w:t>Munglan</w:t>
            </w:r>
          </w:p>
        </w:tc>
      </w:tr>
      <w:tr w:rsidR="00C279F1">
        <w:trPr>
          <w:trHeight w:val="230"/>
        </w:trPr>
        <w:tc>
          <w:tcPr>
            <w:tcW w:w="7685" w:type="dxa"/>
          </w:tcPr>
          <w:p w:rsidR="00C279F1" w:rsidRDefault="002F1677">
            <w:pPr>
              <w:pStyle w:val="TableParagraph"/>
              <w:spacing w:line="210" w:lineRule="exact"/>
              <w:rPr>
                <w:sz w:val="20"/>
              </w:rPr>
            </w:pPr>
            <w:r>
              <w:rPr>
                <w:sz w:val="20"/>
              </w:rPr>
              <w:t>Macquarie</w:t>
            </w:r>
            <w:r>
              <w:rPr>
                <w:spacing w:val="-5"/>
                <w:sz w:val="20"/>
              </w:rPr>
              <w:t xml:space="preserve"> </w:t>
            </w:r>
            <w:r>
              <w:rPr>
                <w:spacing w:val="-2"/>
                <w:sz w:val="20"/>
              </w:rPr>
              <w:t>University</w:t>
            </w:r>
          </w:p>
        </w:tc>
      </w:tr>
      <w:tr w:rsidR="00C279F1">
        <w:trPr>
          <w:trHeight w:val="230"/>
        </w:trPr>
        <w:tc>
          <w:tcPr>
            <w:tcW w:w="7685" w:type="dxa"/>
          </w:tcPr>
          <w:p w:rsidR="00C279F1" w:rsidRDefault="002F1677">
            <w:pPr>
              <w:pStyle w:val="TableParagraph"/>
              <w:spacing w:line="210" w:lineRule="exact"/>
              <w:rPr>
                <w:sz w:val="20"/>
              </w:rPr>
            </w:pPr>
            <w:r>
              <w:rPr>
                <w:sz w:val="20"/>
              </w:rPr>
              <w:t>MAF</w:t>
            </w:r>
            <w:r>
              <w:rPr>
                <w:spacing w:val="-9"/>
                <w:sz w:val="20"/>
              </w:rPr>
              <w:t xml:space="preserve"> </w:t>
            </w:r>
            <w:r>
              <w:rPr>
                <w:sz w:val="20"/>
              </w:rPr>
              <w:t>International</w:t>
            </w:r>
            <w:r>
              <w:rPr>
                <w:spacing w:val="-7"/>
                <w:sz w:val="20"/>
              </w:rPr>
              <w:t xml:space="preserve"> </w:t>
            </w:r>
            <w:r>
              <w:rPr>
                <w:sz w:val="20"/>
              </w:rPr>
              <w:t>Asia</w:t>
            </w:r>
            <w:r>
              <w:rPr>
                <w:spacing w:val="-7"/>
                <w:sz w:val="20"/>
              </w:rPr>
              <w:t xml:space="preserve"> </w:t>
            </w:r>
            <w:r>
              <w:rPr>
                <w:spacing w:val="-2"/>
                <w:sz w:val="20"/>
              </w:rPr>
              <w:t>Pacific</w:t>
            </w:r>
          </w:p>
        </w:tc>
      </w:tr>
      <w:tr w:rsidR="00C279F1">
        <w:trPr>
          <w:trHeight w:val="230"/>
        </w:trPr>
        <w:tc>
          <w:tcPr>
            <w:tcW w:w="7685" w:type="dxa"/>
          </w:tcPr>
          <w:p w:rsidR="00C279F1" w:rsidRDefault="002F1677">
            <w:pPr>
              <w:pStyle w:val="TableParagraph"/>
              <w:spacing w:line="210" w:lineRule="exact"/>
              <w:rPr>
                <w:sz w:val="20"/>
              </w:rPr>
            </w:pPr>
            <w:r>
              <w:rPr>
                <w:sz w:val="20"/>
              </w:rPr>
              <w:t>Marine</w:t>
            </w:r>
            <w:r>
              <w:rPr>
                <w:spacing w:val="-6"/>
                <w:sz w:val="20"/>
              </w:rPr>
              <w:t xml:space="preserve"> </w:t>
            </w:r>
            <w:r>
              <w:rPr>
                <w:sz w:val="20"/>
              </w:rPr>
              <w:t>Asset</w:t>
            </w:r>
            <w:r>
              <w:rPr>
                <w:spacing w:val="-6"/>
                <w:sz w:val="20"/>
              </w:rPr>
              <w:t xml:space="preserve"> </w:t>
            </w:r>
            <w:r>
              <w:rPr>
                <w:spacing w:val="-2"/>
                <w:sz w:val="20"/>
              </w:rPr>
              <w:t>Management</w:t>
            </w:r>
          </w:p>
        </w:tc>
      </w:tr>
      <w:tr w:rsidR="00C279F1">
        <w:trPr>
          <w:trHeight w:val="230"/>
        </w:trPr>
        <w:tc>
          <w:tcPr>
            <w:tcW w:w="7685" w:type="dxa"/>
          </w:tcPr>
          <w:p w:rsidR="00C279F1" w:rsidRDefault="002F1677">
            <w:pPr>
              <w:pStyle w:val="TableParagraph"/>
              <w:spacing w:line="210" w:lineRule="exact"/>
              <w:rPr>
                <w:sz w:val="20"/>
              </w:rPr>
            </w:pPr>
            <w:r>
              <w:rPr>
                <w:sz w:val="20"/>
              </w:rPr>
              <w:t>Media,</w:t>
            </w:r>
            <w:r>
              <w:rPr>
                <w:spacing w:val="-9"/>
                <w:sz w:val="20"/>
              </w:rPr>
              <w:t xml:space="preserve"> </w:t>
            </w:r>
            <w:r>
              <w:rPr>
                <w:sz w:val="20"/>
              </w:rPr>
              <w:t>Entertainment</w:t>
            </w:r>
            <w:r>
              <w:rPr>
                <w:spacing w:val="-7"/>
                <w:sz w:val="20"/>
              </w:rPr>
              <w:t xml:space="preserve"> </w:t>
            </w:r>
            <w:r>
              <w:rPr>
                <w:sz w:val="20"/>
              </w:rPr>
              <w:t>and</w:t>
            </w:r>
            <w:r>
              <w:rPr>
                <w:spacing w:val="-7"/>
                <w:sz w:val="20"/>
              </w:rPr>
              <w:t xml:space="preserve"> </w:t>
            </w:r>
            <w:r>
              <w:rPr>
                <w:sz w:val="20"/>
              </w:rPr>
              <w:t>Arts</w:t>
            </w:r>
            <w:r>
              <w:rPr>
                <w:spacing w:val="-7"/>
                <w:sz w:val="20"/>
              </w:rPr>
              <w:t xml:space="preserve"> </w:t>
            </w:r>
            <w:r>
              <w:rPr>
                <w:spacing w:val="-2"/>
                <w:sz w:val="20"/>
              </w:rPr>
              <w:t>Alliance</w:t>
            </w:r>
          </w:p>
        </w:tc>
      </w:tr>
      <w:tr w:rsidR="00C279F1">
        <w:trPr>
          <w:trHeight w:val="230"/>
        </w:trPr>
        <w:tc>
          <w:tcPr>
            <w:tcW w:w="7685" w:type="dxa"/>
          </w:tcPr>
          <w:p w:rsidR="00C279F1" w:rsidRDefault="002F1677">
            <w:pPr>
              <w:pStyle w:val="TableParagraph"/>
              <w:spacing w:line="210" w:lineRule="exact"/>
              <w:rPr>
                <w:sz w:val="20"/>
              </w:rPr>
            </w:pPr>
            <w:r>
              <w:rPr>
                <w:sz w:val="20"/>
              </w:rPr>
              <w:t>Migration</w:t>
            </w:r>
            <w:r>
              <w:rPr>
                <w:spacing w:val="-3"/>
                <w:sz w:val="20"/>
              </w:rPr>
              <w:t xml:space="preserve"> </w:t>
            </w:r>
            <w:r>
              <w:rPr>
                <w:sz w:val="20"/>
              </w:rPr>
              <w:t>Review</w:t>
            </w:r>
            <w:r>
              <w:rPr>
                <w:spacing w:val="-2"/>
                <w:sz w:val="20"/>
              </w:rPr>
              <w:t xml:space="preserve"> </w:t>
            </w:r>
            <w:r>
              <w:rPr>
                <w:sz w:val="20"/>
              </w:rPr>
              <w:t>Tribunal</w:t>
            </w:r>
            <w:r>
              <w:rPr>
                <w:spacing w:val="-3"/>
                <w:sz w:val="20"/>
              </w:rPr>
              <w:t xml:space="preserve"> </w:t>
            </w:r>
            <w:r>
              <w:rPr>
                <w:sz w:val="20"/>
              </w:rPr>
              <w:t>-</w:t>
            </w:r>
            <w:r>
              <w:rPr>
                <w:spacing w:val="-3"/>
                <w:sz w:val="20"/>
              </w:rPr>
              <w:t xml:space="preserve"> </w:t>
            </w:r>
            <w:r>
              <w:rPr>
                <w:sz w:val="20"/>
              </w:rPr>
              <w:t>Refugee</w:t>
            </w:r>
            <w:r>
              <w:rPr>
                <w:spacing w:val="-2"/>
                <w:sz w:val="20"/>
              </w:rPr>
              <w:t xml:space="preserve"> </w:t>
            </w:r>
            <w:r>
              <w:rPr>
                <w:sz w:val="20"/>
              </w:rPr>
              <w:t>Review</w:t>
            </w:r>
            <w:r>
              <w:rPr>
                <w:spacing w:val="-2"/>
                <w:sz w:val="20"/>
              </w:rPr>
              <w:t xml:space="preserve"> Tribunal</w:t>
            </w:r>
          </w:p>
        </w:tc>
      </w:tr>
      <w:tr w:rsidR="00C279F1">
        <w:trPr>
          <w:trHeight w:val="230"/>
        </w:trPr>
        <w:tc>
          <w:tcPr>
            <w:tcW w:w="7685" w:type="dxa"/>
          </w:tcPr>
          <w:p w:rsidR="00C279F1" w:rsidRDefault="002F1677">
            <w:pPr>
              <w:pStyle w:val="TableParagraph"/>
              <w:spacing w:line="210" w:lineRule="exact"/>
              <w:rPr>
                <w:sz w:val="20"/>
              </w:rPr>
            </w:pPr>
            <w:r>
              <w:rPr>
                <w:sz w:val="20"/>
              </w:rPr>
              <w:t>Minerals</w:t>
            </w:r>
            <w:r>
              <w:rPr>
                <w:spacing w:val="-3"/>
                <w:sz w:val="20"/>
              </w:rPr>
              <w:t xml:space="preserve"> </w:t>
            </w:r>
            <w:r>
              <w:rPr>
                <w:sz w:val="20"/>
              </w:rPr>
              <w:t>Council</w:t>
            </w:r>
            <w:r>
              <w:rPr>
                <w:spacing w:val="-2"/>
                <w:sz w:val="20"/>
              </w:rPr>
              <w:t xml:space="preserve"> </w:t>
            </w:r>
            <w:r>
              <w:rPr>
                <w:sz w:val="20"/>
              </w:rPr>
              <w:t>of</w:t>
            </w:r>
            <w:r>
              <w:rPr>
                <w:spacing w:val="-1"/>
                <w:sz w:val="20"/>
              </w:rPr>
              <w:t xml:space="preserve"> </w:t>
            </w:r>
            <w:r>
              <w:rPr>
                <w:spacing w:val="-2"/>
                <w:sz w:val="20"/>
              </w:rPr>
              <w:t>Australia</w:t>
            </w:r>
          </w:p>
        </w:tc>
      </w:tr>
      <w:tr w:rsidR="00C279F1">
        <w:trPr>
          <w:trHeight w:val="230"/>
        </w:trPr>
        <w:tc>
          <w:tcPr>
            <w:tcW w:w="7685" w:type="dxa"/>
          </w:tcPr>
          <w:p w:rsidR="00C279F1" w:rsidRDefault="002F1677">
            <w:pPr>
              <w:pStyle w:val="TableParagraph"/>
              <w:spacing w:line="210" w:lineRule="exact"/>
              <w:rPr>
                <w:sz w:val="20"/>
              </w:rPr>
            </w:pPr>
            <w:r>
              <w:rPr>
                <w:sz w:val="20"/>
              </w:rPr>
              <w:t>National</w:t>
            </w:r>
            <w:r>
              <w:rPr>
                <w:spacing w:val="-3"/>
                <w:sz w:val="20"/>
              </w:rPr>
              <w:t xml:space="preserve"> </w:t>
            </w:r>
            <w:r>
              <w:rPr>
                <w:sz w:val="20"/>
              </w:rPr>
              <w:t>Council</w:t>
            </w:r>
            <w:r>
              <w:rPr>
                <w:spacing w:val="-3"/>
                <w:sz w:val="20"/>
              </w:rPr>
              <w:t xml:space="preserve"> </w:t>
            </w:r>
            <w:r>
              <w:rPr>
                <w:sz w:val="20"/>
              </w:rPr>
              <w:t>of</w:t>
            </w:r>
            <w:r>
              <w:rPr>
                <w:spacing w:val="-2"/>
                <w:sz w:val="20"/>
              </w:rPr>
              <w:t xml:space="preserve"> </w:t>
            </w:r>
            <w:r>
              <w:rPr>
                <w:sz w:val="20"/>
              </w:rPr>
              <w:t>Churches</w:t>
            </w:r>
            <w:r>
              <w:rPr>
                <w:spacing w:val="-3"/>
                <w:sz w:val="20"/>
              </w:rPr>
              <w:t xml:space="preserve"> </w:t>
            </w:r>
            <w:r>
              <w:rPr>
                <w:sz w:val="20"/>
              </w:rPr>
              <w:t>in</w:t>
            </w:r>
            <w:r>
              <w:rPr>
                <w:spacing w:val="-2"/>
                <w:sz w:val="20"/>
              </w:rPr>
              <w:t xml:space="preserve"> Australia</w:t>
            </w:r>
          </w:p>
        </w:tc>
      </w:tr>
    </w:tbl>
    <w:p w:rsidR="00C279F1" w:rsidRDefault="00C279F1">
      <w:pPr>
        <w:spacing w:line="210" w:lineRule="exact"/>
        <w:rPr>
          <w:sz w:val="20"/>
        </w:rPr>
        <w:sectPr w:rsidR="00C279F1">
          <w:type w:val="continuous"/>
          <w:pgSz w:w="11910" w:h="16840"/>
          <w:pgMar w:top="1240" w:right="1300" w:bottom="980" w:left="1300" w:header="714" w:footer="782" w:gutter="0"/>
          <w:cols w:space="720"/>
        </w:sectPr>
      </w:pPr>
    </w:p>
    <w:p w:rsidR="00C279F1" w:rsidRDefault="00C279F1">
      <w:pPr>
        <w:pStyle w:val="BodyText"/>
        <w:spacing w:before="2"/>
        <w:rPr>
          <w:sz w:val="10"/>
        </w:rPr>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0"/>
      </w:tblGrid>
      <w:tr w:rsidR="00C279F1">
        <w:trPr>
          <w:trHeight w:val="230"/>
        </w:trPr>
        <w:tc>
          <w:tcPr>
            <w:tcW w:w="7680" w:type="dxa"/>
          </w:tcPr>
          <w:p w:rsidR="00C279F1" w:rsidRDefault="002F1677">
            <w:pPr>
              <w:pStyle w:val="TableParagraph"/>
              <w:spacing w:line="210" w:lineRule="exact"/>
              <w:rPr>
                <w:sz w:val="20"/>
              </w:rPr>
            </w:pPr>
            <w:r>
              <w:rPr>
                <w:sz w:val="20"/>
              </w:rPr>
              <w:t>National</w:t>
            </w:r>
            <w:r>
              <w:rPr>
                <w:spacing w:val="-8"/>
                <w:sz w:val="20"/>
              </w:rPr>
              <w:t xml:space="preserve"> </w:t>
            </w:r>
            <w:r>
              <w:rPr>
                <w:sz w:val="20"/>
              </w:rPr>
              <w:t>Tourism</w:t>
            </w:r>
            <w:r>
              <w:rPr>
                <w:spacing w:val="-7"/>
                <w:sz w:val="20"/>
              </w:rPr>
              <w:t xml:space="preserve"> </w:t>
            </w:r>
            <w:r>
              <w:rPr>
                <w:spacing w:val="-2"/>
                <w:sz w:val="20"/>
              </w:rPr>
              <w:t>Alliance</w:t>
            </w:r>
          </w:p>
        </w:tc>
      </w:tr>
      <w:tr w:rsidR="00C279F1">
        <w:trPr>
          <w:trHeight w:val="230"/>
        </w:trPr>
        <w:tc>
          <w:tcPr>
            <w:tcW w:w="7680" w:type="dxa"/>
          </w:tcPr>
          <w:p w:rsidR="00C279F1" w:rsidRDefault="002F1677">
            <w:pPr>
              <w:pStyle w:val="TableParagraph"/>
              <w:spacing w:line="210" w:lineRule="exact"/>
              <w:rPr>
                <w:sz w:val="20"/>
              </w:rPr>
            </w:pPr>
            <w:r>
              <w:rPr>
                <w:sz w:val="20"/>
              </w:rPr>
              <w:t>NSW</w:t>
            </w:r>
            <w:r>
              <w:rPr>
                <w:spacing w:val="-4"/>
                <w:sz w:val="20"/>
              </w:rPr>
              <w:t xml:space="preserve"> </w:t>
            </w:r>
            <w:r>
              <w:rPr>
                <w:sz w:val="20"/>
              </w:rPr>
              <w:t>Department</w:t>
            </w:r>
            <w:r>
              <w:rPr>
                <w:spacing w:val="-2"/>
                <w:sz w:val="20"/>
              </w:rPr>
              <w:t xml:space="preserve"> </w:t>
            </w:r>
            <w:r>
              <w:rPr>
                <w:sz w:val="20"/>
              </w:rPr>
              <w:t>of</w:t>
            </w:r>
            <w:r>
              <w:rPr>
                <w:spacing w:val="-2"/>
                <w:sz w:val="20"/>
              </w:rPr>
              <w:t xml:space="preserve"> </w:t>
            </w:r>
            <w:r>
              <w:rPr>
                <w:sz w:val="20"/>
              </w:rPr>
              <w:t>Premier</w:t>
            </w:r>
            <w:r>
              <w:rPr>
                <w:spacing w:val="-2"/>
                <w:sz w:val="20"/>
              </w:rPr>
              <w:t xml:space="preserve"> </w:t>
            </w:r>
            <w:r>
              <w:rPr>
                <w:sz w:val="20"/>
              </w:rPr>
              <w:t>and</w:t>
            </w:r>
            <w:r>
              <w:rPr>
                <w:spacing w:val="-3"/>
                <w:sz w:val="20"/>
              </w:rPr>
              <w:t xml:space="preserve"> </w:t>
            </w:r>
            <w:r>
              <w:rPr>
                <w:spacing w:val="-2"/>
                <w:sz w:val="20"/>
              </w:rPr>
              <w:t>Cabinet</w:t>
            </w:r>
          </w:p>
        </w:tc>
      </w:tr>
      <w:tr w:rsidR="00C279F1">
        <w:trPr>
          <w:trHeight w:val="230"/>
        </w:trPr>
        <w:tc>
          <w:tcPr>
            <w:tcW w:w="7680" w:type="dxa"/>
          </w:tcPr>
          <w:p w:rsidR="00C279F1" w:rsidRDefault="002F1677">
            <w:pPr>
              <w:pStyle w:val="TableParagraph"/>
              <w:spacing w:line="210" w:lineRule="exact"/>
              <w:rPr>
                <w:sz w:val="20"/>
              </w:rPr>
            </w:pPr>
            <w:r>
              <w:rPr>
                <w:sz w:val="20"/>
              </w:rPr>
              <w:t>NSW</w:t>
            </w:r>
            <w:r>
              <w:rPr>
                <w:spacing w:val="-2"/>
                <w:sz w:val="20"/>
              </w:rPr>
              <w:t xml:space="preserve"> </w:t>
            </w:r>
            <w:r>
              <w:rPr>
                <w:sz w:val="20"/>
              </w:rPr>
              <w:t>Public</w:t>
            </w:r>
            <w:r>
              <w:rPr>
                <w:spacing w:val="-2"/>
                <w:sz w:val="20"/>
              </w:rPr>
              <w:t xml:space="preserve"> Schools</w:t>
            </w:r>
          </w:p>
        </w:tc>
      </w:tr>
      <w:tr w:rsidR="00C279F1">
        <w:trPr>
          <w:trHeight w:val="230"/>
        </w:trPr>
        <w:tc>
          <w:tcPr>
            <w:tcW w:w="7680" w:type="dxa"/>
          </w:tcPr>
          <w:p w:rsidR="00C279F1" w:rsidRDefault="002F1677">
            <w:pPr>
              <w:pStyle w:val="TableParagraph"/>
              <w:spacing w:line="210" w:lineRule="exact"/>
              <w:rPr>
                <w:sz w:val="20"/>
              </w:rPr>
            </w:pPr>
            <w:r>
              <w:rPr>
                <w:sz w:val="20"/>
              </w:rPr>
              <w:t>Office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Australian</w:t>
            </w:r>
            <w:r>
              <w:rPr>
                <w:spacing w:val="-2"/>
                <w:sz w:val="20"/>
              </w:rPr>
              <w:t xml:space="preserve"> </w:t>
            </w:r>
            <w:r>
              <w:rPr>
                <w:sz w:val="20"/>
              </w:rPr>
              <w:t>Information</w:t>
            </w:r>
            <w:r>
              <w:rPr>
                <w:spacing w:val="-2"/>
                <w:sz w:val="20"/>
              </w:rPr>
              <w:t xml:space="preserve"> Commissioner</w:t>
            </w:r>
          </w:p>
        </w:tc>
      </w:tr>
      <w:tr w:rsidR="00C279F1">
        <w:trPr>
          <w:trHeight w:val="230"/>
        </w:trPr>
        <w:tc>
          <w:tcPr>
            <w:tcW w:w="7680" w:type="dxa"/>
          </w:tcPr>
          <w:p w:rsidR="00C279F1" w:rsidRDefault="002F1677">
            <w:pPr>
              <w:pStyle w:val="TableParagraph"/>
              <w:spacing w:line="210" w:lineRule="exact"/>
              <w:rPr>
                <w:sz w:val="20"/>
              </w:rPr>
            </w:pPr>
            <w:r>
              <w:rPr>
                <w:sz w:val="20"/>
              </w:rPr>
              <w:t>Queensland</w:t>
            </w:r>
            <w:r>
              <w:rPr>
                <w:spacing w:val="-5"/>
                <w:sz w:val="20"/>
              </w:rPr>
              <w:t xml:space="preserve"> </w:t>
            </w:r>
            <w:r>
              <w:rPr>
                <w:sz w:val="20"/>
              </w:rPr>
              <w:t>Tourism</w:t>
            </w:r>
            <w:r>
              <w:rPr>
                <w:spacing w:val="-4"/>
                <w:sz w:val="20"/>
              </w:rPr>
              <w:t xml:space="preserve"> </w:t>
            </w:r>
            <w:r>
              <w:rPr>
                <w:sz w:val="20"/>
              </w:rPr>
              <w:t>Industry</w:t>
            </w:r>
            <w:r>
              <w:rPr>
                <w:spacing w:val="-3"/>
                <w:sz w:val="20"/>
              </w:rPr>
              <w:t xml:space="preserve"> </w:t>
            </w:r>
            <w:r>
              <w:rPr>
                <w:spacing w:val="-2"/>
                <w:sz w:val="20"/>
              </w:rPr>
              <w:t>Council</w:t>
            </w:r>
          </w:p>
        </w:tc>
      </w:tr>
      <w:tr w:rsidR="00C279F1">
        <w:trPr>
          <w:trHeight w:val="230"/>
        </w:trPr>
        <w:tc>
          <w:tcPr>
            <w:tcW w:w="7680" w:type="dxa"/>
          </w:tcPr>
          <w:p w:rsidR="00C279F1" w:rsidRDefault="002F1677">
            <w:pPr>
              <w:pStyle w:val="TableParagraph"/>
              <w:spacing w:line="210" w:lineRule="exact"/>
              <w:rPr>
                <w:sz w:val="20"/>
              </w:rPr>
            </w:pPr>
            <w:r>
              <w:rPr>
                <w:sz w:val="20"/>
              </w:rPr>
              <w:t>Queensland</w:t>
            </w:r>
            <w:r>
              <w:rPr>
                <w:spacing w:val="-9"/>
                <w:sz w:val="20"/>
              </w:rPr>
              <w:t xml:space="preserve"> </w:t>
            </w:r>
            <w:r>
              <w:rPr>
                <w:sz w:val="20"/>
              </w:rPr>
              <w:t>University</w:t>
            </w:r>
            <w:r>
              <w:rPr>
                <w:spacing w:val="-8"/>
                <w:sz w:val="20"/>
              </w:rPr>
              <w:t xml:space="preserve"> </w:t>
            </w:r>
            <w:r>
              <w:rPr>
                <w:sz w:val="20"/>
              </w:rPr>
              <w:t>of</w:t>
            </w:r>
            <w:r>
              <w:rPr>
                <w:spacing w:val="-8"/>
                <w:sz w:val="20"/>
              </w:rPr>
              <w:t xml:space="preserve"> </w:t>
            </w:r>
            <w:r>
              <w:rPr>
                <w:spacing w:val="-2"/>
                <w:sz w:val="20"/>
              </w:rPr>
              <w:t>Technology</w:t>
            </w:r>
          </w:p>
        </w:tc>
      </w:tr>
      <w:tr w:rsidR="00C279F1">
        <w:trPr>
          <w:trHeight w:val="230"/>
        </w:trPr>
        <w:tc>
          <w:tcPr>
            <w:tcW w:w="7680" w:type="dxa"/>
          </w:tcPr>
          <w:p w:rsidR="00C279F1" w:rsidRDefault="002F1677">
            <w:pPr>
              <w:pStyle w:val="TableParagraph"/>
              <w:spacing w:line="210" w:lineRule="exact"/>
              <w:rPr>
                <w:sz w:val="20"/>
              </w:rPr>
            </w:pPr>
            <w:r>
              <w:rPr>
                <w:sz w:val="20"/>
              </w:rPr>
              <w:t>Russell</w:t>
            </w:r>
            <w:r>
              <w:rPr>
                <w:spacing w:val="-7"/>
                <w:sz w:val="20"/>
              </w:rPr>
              <w:t xml:space="preserve"> </w:t>
            </w:r>
            <w:r>
              <w:rPr>
                <w:sz w:val="20"/>
              </w:rPr>
              <w:t>Kennedy</w:t>
            </w:r>
            <w:r>
              <w:rPr>
                <w:spacing w:val="-6"/>
                <w:sz w:val="20"/>
              </w:rPr>
              <w:t xml:space="preserve"> </w:t>
            </w:r>
            <w:r>
              <w:rPr>
                <w:sz w:val="20"/>
              </w:rPr>
              <w:t>PTY</w:t>
            </w:r>
            <w:r>
              <w:rPr>
                <w:spacing w:val="-6"/>
                <w:sz w:val="20"/>
              </w:rPr>
              <w:t xml:space="preserve"> </w:t>
            </w:r>
            <w:r>
              <w:rPr>
                <w:spacing w:val="-5"/>
                <w:sz w:val="20"/>
              </w:rPr>
              <w:t>LTD</w:t>
            </w:r>
          </w:p>
        </w:tc>
      </w:tr>
      <w:tr w:rsidR="00C279F1">
        <w:trPr>
          <w:trHeight w:val="230"/>
        </w:trPr>
        <w:tc>
          <w:tcPr>
            <w:tcW w:w="7680" w:type="dxa"/>
          </w:tcPr>
          <w:p w:rsidR="00C279F1" w:rsidRDefault="002F1677">
            <w:pPr>
              <w:pStyle w:val="TableParagraph"/>
              <w:spacing w:line="210" w:lineRule="exact"/>
              <w:rPr>
                <w:sz w:val="20"/>
              </w:rPr>
            </w:pPr>
            <w:r>
              <w:rPr>
                <w:sz w:val="20"/>
              </w:rPr>
              <w:t>Skills</w:t>
            </w:r>
            <w:r>
              <w:rPr>
                <w:spacing w:val="-6"/>
                <w:sz w:val="20"/>
              </w:rPr>
              <w:t xml:space="preserve"> </w:t>
            </w:r>
            <w:r>
              <w:rPr>
                <w:spacing w:val="-2"/>
                <w:sz w:val="20"/>
              </w:rPr>
              <w:t>Australia</w:t>
            </w:r>
          </w:p>
        </w:tc>
      </w:tr>
      <w:tr w:rsidR="00C279F1">
        <w:trPr>
          <w:trHeight w:val="230"/>
        </w:trPr>
        <w:tc>
          <w:tcPr>
            <w:tcW w:w="7680" w:type="dxa"/>
          </w:tcPr>
          <w:p w:rsidR="00C279F1" w:rsidRDefault="002F1677">
            <w:pPr>
              <w:pStyle w:val="TableParagraph"/>
              <w:spacing w:line="210" w:lineRule="exact"/>
              <w:rPr>
                <w:sz w:val="20"/>
              </w:rPr>
            </w:pPr>
            <w:r>
              <w:rPr>
                <w:sz w:val="20"/>
              </w:rPr>
              <w:t>The</w:t>
            </w:r>
            <w:r>
              <w:rPr>
                <w:spacing w:val="-6"/>
                <w:sz w:val="20"/>
              </w:rPr>
              <w:t xml:space="preserve"> </w:t>
            </w:r>
            <w:r>
              <w:rPr>
                <w:sz w:val="20"/>
              </w:rPr>
              <w:t>Migration</w:t>
            </w:r>
            <w:r>
              <w:rPr>
                <w:spacing w:val="-7"/>
                <w:sz w:val="20"/>
              </w:rPr>
              <w:t xml:space="preserve"> </w:t>
            </w:r>
            <w:r>
              <w:rPr>
                <w:sz w:val="20"/>
              </w:rPr>
              <w:t>Institute</w:t>
            </w:r>
            <w:r>
              <w:rPr>
                <w:spacing w:val="-6"/>
                <w:sz w:val="20"/>
              </w:rPr>
              <w:t xml:space="preserve"> </w:t>
            </w:r>
            <w:r>
              <w:rPr>
                <w:sz w:val="20"/>
              </w:rPr>
              <w:t>of</w:t>
            </w:r>
            <w:r>
              <w:rPr>
                <w:spacing w:val="-5"/>
                <w:sz w:val="20"/>
              </w:rPr>
              <w:t xml:space="preserve"> </w:t>
            </w:r>
            <w:r>
              <w:rPr>
                <w:spacing w:val="-2"/>
                <w:sz w:val="20"/>
              </w:rPr>
              <w:t>Australia</w:t>
            </w:r>
          </w:p>
        </w:tc>
      </w:tr>
      <w:tr w:rsidR="00C279F1">
        <w:trPr>
          <w:trHeight w:val="230"/>
        </w:trPr>
        <w:tc>
          <w:tcPr>
            <w:tcW w:w="7680" w:type="dxa"/>
          </w:tcPr>
          <w:p w:rsidR="00C279F1" w:rsidRDefault="002F1677">
            <w:pPr>
              <w:pStyle w:val="TableParagraph"/>
              <w:spacing w:line="210" w:lineRule="exact"/>
              <w:rPr>
                <w:sz w:val="20"/>
              </w:rPr>
            </w:pPr>
            <w:r>
              <w:rPr>
                <w:sz w:val="20"/>
              </w:rPr>
              <w:t>The</w:t>
            </w:r>
            <w:r>
              <w:rPr>
                <w:spacing w:val="-6"/>
                <w:sz w:val="20"/>
              </w:rPr>
              <w:t xml:space="preserve"> </w:t>
            </w:r>
            <w:r>
              <w:rPr>
                <w:sz w:val="20"/>
              </w:rPr>
              <w:t>University</w:t>
            </w:r>
            <w:r>
              <w:rPr>
                <w:spacing w:val="-5"/>
                <w:sz w:val="20"/>
              </w:rPr>
              <w:t xml:space="preserve"> </w:t>
            </w:r>
            <w:r>
              <w:rPr>
                <w:sz w:val="20"/>
              </w:rPr>
              <w:t>of</w:t>
            </w:r>
            <w:r>
              <w:rPr>
                <w:spacing w:val="-5"/>
                <w:sz w:val="20"/>
              </w:rPr>
              <w:t xml:space="preserve"> </w:t>
            </w:r>
            <w:r>
              <w:rPr>
                <w:spacing w:val="-2"/>
                <w:sz w:val="20"/>
              </w:rPr>
              <w:t>Sydney</w:t>
            </w:r>
          </w:p>
        </w:tc>
      </w:tr>
      <w:tr w:rsidR="00C279F1">
        <w:trPr>
          <w:trHeight w:val="230"/>
        </w:trPr>
        <w:tc>
          <w:tcPr>
            <w:tcW w:w="7680" w:type="dxa"/>
          </w:tcPr>
          <w:p w:rsidR="00C279F1" w:rsidRDefault="002F1677">
            <w:pPr>
              <w:pStyle w:val="TableParagraph"/>
              <w:spacing w:line="210" w:lineRule="exact"/>
              <w:rPr>
                <w:sz w:val="20"/>
              </w:rPr>
            </w:pPr>
            <w:r>
              <w:rPr>
                <w:sz w:val="20"/>
              </w:rPr>
              <w:t>Unified</w:t>
            </w:r>
            <w:r>
              <w:rPr>
                <w:spacing w:val="-12"/>
                <w:sz w:val="20"/>
              </w:rPr>
              <w:t xml:space="preserve"> </w:t>
            </w:r>
            <w:r>
              <w:rPr>
                <w:sz w:val="20"/>
              </w:rPr>
              <w:t>Vietnamese</w:t>
            </w:r>
            <w:r>
              <w:rPr>
                <w:spacing w:val="-9"/>
                <w:sz w:val="20"/>
              </w:rPr>
              <w:t xml:space="preserve"> </w:t>
            </w:r>
            <w:r>
              <w:rPr>
                <w:sz w:val="20"/>
              </w:rPr>
              <w:t>Buddhist</w:t>
            </w:r>
            <w:r>
              <w:rPr>
                <w:spacing w:val="-9"/>
                <w:sz w:val="20"/>
              </w:rPr>
              <w:t xml:space="preserve"> </w:t>
            </w:r>
            <w:r>
              <w:rPr>
                <w:sz w:val="20"/>
              </w:rPr>
              <w:t>Congregation</w:t>
            </w:r>
            <w:r>
              <w:rPr>
                <w:spacing w:val="-10"/>
                <w:sz w:val="20"/>
              </w:rPr>
              <w:t xml:space="preserve"> </w:t>
            </w:r>
            <w:r>
              <w:rPr>
                <w:sz w:val="20"/>
              </w:rPr>
              <w:t>of</w:t>
            </w:r>
            <w:r>
              <w:rPr>
                <w:spacing w:val="-9"/>
                <w:sz w:val="20"/>
              </w:rPr>
              <w:t xml:space="preserve"> </w:t>
            </w:r>
            <w:r>
              <w:rPr>
                <w:sz w:val="20"/>
              </w:rPr>
              <w:t>Australia-New</w:t>
            </w:r>
            <w:r>
              <w:rPr>
                <w:spacing w:val="-8"/>
                <w:sz w:val="20"/>
              </w:rPr>
              <w:t xml:space="preserve"> </w:t>
            </w:r>
            <w:r>
              <w:rPr>
                <w:spacing w:val="-2"/>
                <w:sz w:val="20"/>
              </w:rPr>
              <w:t>Zealand</w:t>
            </w:r>
          </w:p>
        </w:tc>
      </w:tr>
      <w:tr w:rsidR="00C279F1">
        <w:trPr>
          <w:trHeight w:val="230"/>
        </w:trPr>
        <w:tc>
          <w:tcPr>
            <w:tcW w:w="7680" w:type="dxa"/>
          </w:tcPr>
          <w:p w:rsidR="00C279F1" w:rsidRDefault="002F1677">
            <w:pPr>
              <w:pStyle w:val="TableParagraph"/>
              <w:spacing w:line="210" w:lineRule="exact"/>
              <w:rPr>
                <w:sz w:val="20"/>
              </w:rPr>
            </w:pPr>
            <w:r>
              <w:rPr>
                <w:sz w:val="20"/>
              </w:rPr>
              <w:t>Universities</w:t>
            </w:r>
            <w:r>
              <w:rPr>
                <w:spacing w:val="-6"/>
                <w:sz w:val="20"/>
              </w:rPr>
              <w:t xml:space="preserve"> </w:t>
            </w:r>
            <w:r>
              <w:rPr>
                <w:spacing w:val="-2"/>
                <w:sz w:val="20"/>
              </w:rPr>
              <w:t>Australia</w:t>
            </w:r>
          </w:p>
        </w:tc>
      </w:tr>
      <w:tr w:rsidR="00C279F1">
        <w:trPr>
          <w:trHeight w:val="230"/>
        </w:trPr>
        <w:tc>
          <w:tcPr>
            <w:tcW w:w="7680" w:type="dxa"/>
          </w:tcPr>
          <w:p w:rsidR="00C279F1" w:rsidRDefault="002F1677">
            <w:pPr>
              <w:pStyle w:val="TableParagraph"/>
              <w:spacing w:line="210" w:lineRule="exact"/>
              <w:rPr>
                <w:sz w:val="20"/>
              </w:rPr>
            </w:pPr>
            <w:r>
              <w:rPr>
                <w:sz w:val="20"/>
              </w:rPr>
              <w:t>University</w:t>
            </w:r>
            <w:r>
              <w:rPr>
                <w:spacing w:val="-8"/>
                <w:sz w:val="20"/>
              </w:rPr>
              <w:t xml:space="preserve"> </w:t>
            </w:r>
            <w:r>
              <w:rPr>
                <w:sz w:val="20"/>
              </w:rPr>
              <w:t>of</w:t>
            </w:r>
            <w:r>
              <w:rPr>
                <w:spacing w:val="-8"/>
                <w:sz w:val="20"/>
              </w:rPr>
              <w:t xml:space="preserve"> </w:t>
            </w:r>
            <w:r>
              <w:rPr>
                <w:sz w:val="20"/>
              </w:rPr>
              <w:t>Technology</w:t>
            </w:r>
            <w:r>
              <w:rPr>
                <w:spacing w:val="-7"/>
                <w:sz w:val="20"/>
              </w:rPr>
              <w:t xml:space="preserve"> </w:t>
            </w:r>
            <w:r>
              <w:rPr>
                <w:spacing w:val="-2"/>
                <w:sz w:val="20"/>
              </w:rPr>
              <w:t>Sydney</w:t>
            </w:r>
          </w:p>
        </w:tc>
      </w:tr>
      <w:tr w:rsidR="00C279F1">
        <w:trPr>
          <w:trHeight w:val="230"/>
        </w:trPr>
        <w:tc>
          <w:tcPr>
            <w:tcW w:w="7680" w:type="dxa"/>
          </w:tcPr>
          <w:p w:rsidR="00C279F1" w:rsidRDefault="002F1677">
            <w:pPr>
              <w:pStyle w:val="TableParagraph"/>
              <w:spacing w:line="210" w:lineRule="exact"/>
              <w:rPr>
                <w:sz w:val="20"/>
              </w:rPr>
            </w:pPr>
            <w:r>
              <w:rPr>
                <w:sz w:val="20"/>
              </w:rPr>
              <w:t>Victoria</w:t>
            </w:r>
            <w:r>
              <w:rPr>
                <w:spacing w:val="-5"/>
                <w:sz w:val="20"/>
              </w:rPr>
              <w:t xml:space="preserve"> </w:t>
            </w:r>
            <w:r>
              <w:rPr>
                <w:sz w:val="20"/>
              </w:rPr>
              <w:t>Department</w:t>
            </w:r>
            <w:r>
              <w:rPr>
                <w:spacing w:val="-3"/>
                <w:sz w:val="20"/>
              </w:rPr>
              <w:t xml:space="preserve"> </w:t>
            </w:r>
            <w:r>
              <w:rPr>
                <w:sz w:val="20"/>
              </w:rPr>
              <w:t>of</w:t>
            </w:r>
            <w:r>
              <w:rPr>
                <w:spacing w:val="-3"/>
                <w:sz w:val="20"/>
              </w:rPr>
              <w:t xml:space="preserve"> </w:t>
            </w:r>
            <w:r>
              <w:rPr>
                <w:sz w:val="20"/>
              </w:rPr>
              <w:t>Premier</w:t>
            </w:r>
            <w:r>
              <w:rPr>
                <w:spacing w:val="-3"/>
                <w:sz w:val="20"/>
              </w:rPr>
              <w:t xml:space="preserve"> </w:t>
            </w:r>
            <w:r>
              <w:rPr>
                <w:sz w:val="20"/>
              </w:rPr>
              <w:t>and</w:t>
            </w:r>
            <w:r>
              <w:rPr>
                <w:spacing w:val="-3"/>
                <w:sz w:val="20"/>
              </w:rPr>
              <w:t xml:space="preserve"> </w:t>
            </w:r>
            <w:r>
              <w:rPr>
                <w:spacing w:val="-2"/>
                <w:sz w:val="20"/>
              </w:rPr>
              <w:t>Cabinet</w:t>
            </w:r>
          </w:p>
        </w:tc>
      </w:tr>
    </w:tbl>
    <w:p w:rsidR="007A2FF5" w:rsidRDefault="007A2FF5"/>
    <w:sectPr w:rsidR="007A2FF5">
      <w:pgSz w:w="11910" w:h="16840"/>
      <w:pgMar w:top="1400" w:right="1300" w:bottom="980" w:left="1300" w:header="714"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F5" w:rsidRDefault="002F1677">
      <w:r>
        <w:separator/>
      </w:r>
    </w:p>
  </w:endnote>
  <w:endnote w:type="continuationSeparator" w:id="0">
    <w:p w:rsidR="007A2FF5" w:rsidRDefault="002F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3" o:spid="_x0000_s1046" type="#_x0000_t202" style="position:absolute;margin-left:69.9pt;margin-top:791.9pt;width:229.4pt;height:15.45pt;z-index:-16356864;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4" o:spid="_x0000_s1045" type="#_x0000_t202" style="position:absolute;margin-left:389.85pt;margin-top:791.9pt;width:97.5pt;height:15.45pt;z-index:-16356352;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6" o:spid="_x0000_s1043" type="#_x0000_t202" style="position:absolute;margin-left:69.9pt;margin-top:791.9pt;width:229.4pt;height:15.45pt;z-index:-16355328;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7" o:spid="_x0000_s1042" type="#_x0000_t202" style="position:absolute;margin-left:389.85pt;margin-top:791.9pt;width:97.5pt;height:15.45pt;z-index:-16354816;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12" o:spid="_x0000_s1039" type="#_x0000_t202" style="position:absolute;margin-left:69.9pt;margin-top:791.9pt;width:229.4pt;height:15.45pt;z-index:-16353280;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13" o:spid="_x0000_s1038" type="#_x0000_t202" style="position:absolute;margin-left:389.85pt;margin-top:791.9pt;width:97.5pt;height:15.45pt;z-index:-16352768;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15" o:spid="_x0000_s1036" type="#_x0000_t202" style="position:absolute;margin-left:69.9pt;margin-top:791.9pt;width:229.4pt;height:15.45pt;z-index:-16351744;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16" o:spid="_x0000_s1035" type="#_x0000_t202" style="position:absolute;margin-left:389.85pt;margin-top:791.9pt;width:97.5pt;height:15.45pt;z-index:-16351232;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21" o:spid="_x0000_s1032" type="#_x0000_t202" style="position:absolute;margin-left:69.9pt;margin-top:791.9pt;width:229.4pt;height:15.45pt;z-index:-16349696;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22" o:spid="_x0000_s1031" type="#_x0000_t202" style="position:absolute;margin-left:389.85pt;margin-top:791.9pt;width:97.5pt;height:15.45pt;z-index:-16349184;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23" o:spid="_x0000_s1030" type="#_x0000_t202" style="position:absolute;margin-left:58.5pt;margin-top:545.3pt;width:229.4pt;height:15.45pt;z-index:-16348672;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24" o:spid="_x0000_s1029" type="#_x0000_t202" style="position:absolute;margin-left:378.45pt;margin-top:545.3pt;width:97.5pt;height:15.45pt;z-index:-16348160;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28" o:spid="_x0000_s1026" type="#_x0000_t202" style="position:absolute;margin-left:69.9pt;margin-top:791.9pt;width:229.4pt;height:15.45pt;z-index:-16346624;mso-position-horizontal-relative:page;mso-position-vertical-relative:page" filled="f" stroked="f">
          <v:textbox inset="0,0,0,0">
            <w:txbxContent>
              <w:p w:rsidR="00C279F1" w:rsidRDefault="002F1677">
                <w:pPr>
                  <w:pStyle w:val="BodyText"/>
                  <w:spacing w:before="12"/>
                  <w:ind w:left="20"/>
                </w:pPr>
                <w:r>
                  <w:t>Department</w:t>
                </w:r>
                <w:r>
                  <w:rPr>
                    <w:spacing w:val="-14"/>
                  </w:rPr>
                  <w:t xml:space="preserve"> </w:t>
                </w:r>
                <w:r>
                  <w:t>of</w:t>
                </w:r>
                <w:r>
                  <w:rPr>
                    <w:spacing w:val="-14"/>
                  </w:rPr>
                  <w:t xml:space="preserve"> </w:t>
                </w:r>
                <w:r>
                  <w:t>Immigration</w:t>
                </w:r>
                <w:r>
                  <w:rPr>
                    <w:spacing w:val="-14"/>
                  </w:rPr>
                  <w:t xml:space="preserve"> </w:t>
                </w:r>
                <w:r>
                  <w:t>and</w:t>
                </w:r>
                <w:r>
                  <w:rPr>
                    <w:spacing w:val="-14"/>
                  </w:rPr>
                  <w:t xml:space="preserve"> </w:t>
                </w:r>
                <w:r>
                  <w:rPr>
                    <w:spacing w:val="-2"/>
                  </w:rPr>
                  <w:t>Citizenship</w:t>
                </w:r>
              </w:p>
            </w:txbxContent>
          </v:textbox>
          <w10:wrap anchorx="page" anchory="page"/>
        </v:shape>
      </w:pict>
    </w:r>
    <w:r>
      <w:pict>
        <v:shape id="docshape29" o:spid="_x0000_s1025" type="#_x0000_t202" style="position:absolute;margin-left:389.85pt;margin-top:791.9pt;width:97.5pt;height:15.45pt;z-index:-16346112;mso-position-horizontal-relative:page;mso-position-vertical-relative:page" filled="f" stroked="f">
          <v:textbox inset="0,0,0,0">
            <w:txbxContent>
              <w:p w:rsidR="00C279F1" w:rsidRDefault="002F1677">
                <w:pPr>
                  <w:pStyle w:val="BodyText"/>
                  <w:spacing w:before="12"/>
                  <w:ind w:left="20"/>
                </w:pPr>
                <w:r>
                  <w:t>7</w:t>
                </w:r>
                <w:r>
                  <w:rPr>
                    <w:spacing w:val="-1"/>
                  </w:rPr>
                  <w:t xml:space="preserve"> </w:t>
                </w:r>
                <w:r>
                  <w:t>November</w:t>
                </w:r>
                <w:r>
                  <w:rPr>
                    <w:spacing w:val="-1"/>
                  </w:rPr>
                  <w:t xml:space="preserve"> </w:t>
                </w:r>
                <w:r>
                  <w:rPr>
                    <w:spacing w:val="-4"/>
                  </w:rPr>
                  <w:t>2011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F5" w:rsidRDefault="002F1677">
      <w:r>
        <w:separator/>
      </w:r>
    </w:p>
  </w:footnote>
  <w:footnote w:type="continuationSeparator" w:id="0">
    <w:p w:rsidR="007A2FF5" w:rsidRDefault="002F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 id="docshape1" o:spid="_x0000_s1048" style="position:absolute;margin-left:74.1pt;margin-top:62.35pt;width:447.05pt;height:.1pt;z-index:-16357888;mso-position-horizontal-relative:page;mso-position-vertical-relative:page" coordorigin="1482,1247" coordsize="8941,0" o:spt="100" adj="0,,0" path="m1482,1247r2400,m3884,1247r2401,m6287,1247r2400,m8689,1247r1733,e" filled="f" strokeweight=".26669mm">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 o:spid="_x0000_s1047" type="#_x0000_t202" style="position:absolute;margin-left:111.25pt;margin-top:34.7pt;width:372.85pt;height:15.45pt;z-index:-16357376;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5" o:spid="_x0000_s1044" type="#_x0000_t202" style="position:absolute;margin-left:111.25pt;margin-top:34.7pt;width:372.85pt;height:15.45pt;z-index:-16355840;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 id="docshape10" o:spid="_x0000_s1041" style="position:absolute;margin-left:74.1pt;margin-top:62.35pt;width:447.05pt;height:.1pt;z-index:-16354304;mso-position-horizontal-relative:page;mso-position-vertical-relative:page" coordorigin="1482,1247" coordsize="8941,0" o:spt="100" adj="0,,0" path="m1482,1247r2400,m3884,1247r2401,m6287,1247r2400,m8689,1247r1733,e" filled="f" strokeweight=".26669mm">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1" o:spid="_x0000_s1040" type="#_x0000_t202" style="position:absolute;margin-left:111.25pt;margin-top:34.7pt;width:372.85pt;height:15.45pt;z-index:-16353792;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type id="_x0000_t202" coordsize="21600,21600" o:spt="202" path="m,l,21600r21600,l21600,xe">
          <v:stroke joinstyle="miter"/>
          <v:path gradientshapeok="t" o:connecttype="rect"/>
        </v:shapetype>
        <v:shape id="docshape14" o:spid="_x0000_s1037" type="#_x0000_t202" style="position:absolute;margin-left:111.25pt;margin-top:34.7pt;width:372.85pt;height:15.45pt;z-index:-16352256;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 id="docshape19" o:spid="_x0000_s1034" style="position:absolute;margin-left:74.1pt;margin-top:62.35pt;width:447.05pt;height:.1pt;z-index:-16350720;mso-position-horizontal-relative:page;mso-position-vertical-relative:page" coordorigin="1482,1247" coordsize="8941,0" o:spt="100" adj="0,,0" path="m1482,1247r2400,m3884,1247r2401,m6287,1247r2400,m8689,1247r1733,e" filled="f" strokeweight=".26669mm">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0" o:spid="_x0000_s1033" type="#_x0000_t202" style="position:absolute;margin-left:111.25pt;margin-top:34.7pt;width:372.85pt;height:15.45pt;z-index:-16350208;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C279F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F1" w:rsidRDefault="00325997">
    <w:pPr>
      <w:pStyle w:val="BodyText"/>
      <w:spacing w:line="14" w:lineRule="auto"/>
      <w:rPr>
        <w:sz w:val="20"/>
      </w:rPr>
    </w:pPr>
    <w:r>
      <w:pict>
        <v:shape id="docshape26" o:spid="_x0000_s1028" style="position:absolute;margin-left:74.1pt;margin-top:62.35pt;width:447.05pt;height:.1pt;z-index:-16347648;mso-position-horizontal-relative:page;mso-position-vertical-relative:page" coordorigin="1482,1247" coordsize="8941,0" o:spt="100" adj="0,,0" path="m1482,1247r2400,m3884,1247r2401,m6287,1247r2400,m8689,1247r1733,e" filled="f" strokeweight=".26669mm">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7" o:spid="_x0000_s1027" type="#_x0000_t202" style="position:absolute;margin-left:111.25pt;margin-top:34.7pt;width:372.85pt;height:15.45pt;z-index:-16347136;mso-position-horizontal-relative:page;mso-position-vertical-relative:page" filled="f" stroked="f">
          <v:textbox inset="0,0,0,0">
            <w:txbxContent>
              <w:p w:rsidR="00C279F1" w:rsidRDefault="002F1677">
                <w:pPr>
                  <w:pStyle w:val="BodyText"/>
                  <w:spacing w:before="12"/>
                  <w:ind w:left="20"/>
                </w:pPr>
                <w:r>
                  <w:t>Regulation</w:t>
                </w:r>
                <w:r>
                  <w:rPr>
                    <w:spacing w:val="-15"/>
                  </w:rPr>
                  <w:t xml:space="preserve"> </w:t>
                </w:r>
                <w:r>
                  <w:t>Impact</w:t>
                </w:r>
                <w:r>
                  <w:rPr>
                    <w:spacing w:val="-14"/>
                  </w:rPr>
                  <w:t xml:space="preserve"> </w:t>
                </w:r>
                <w:r>
                  <w:t>Statement:</w:t>
                </w:r>
                <w:r>
                  <w:rPr>
                    <w:spacing w:val="-15"/>
                  </w:rPr>
                  <w:t xml:space="preserve"> </w:t>
                </w:r>
                <w:r>
                  <w:t>Simplification</w:t>
                </w:r>
                <w:r>
                  <w:rPr>
                    <w:spacing w:val="-14"/>
                  </w:rPr>
                  <w:t xml:space="preserve"> </w:t>
                </w:r>
                <w:r>
                  <w:t>of</w:t>
                </w:r>
                <w:r>
                  <w:rPr>
                    <w:spacing w:val="-14"/>
                  </w:rPr>
                  <w:t xml:space="preserve"> </w:t>
                </w:r>
                <w:r>
                  <w:t>Temporary</w:t>
                </w:r>
                <w:r>
                  <w:rPr>
                    <w:spacing w:val="-15"/>
                  </w:rPr>
                  <w:t xml:space="preserve"> </w:t>
                </w:r>
                <w:r>
                  <w:t>Work</w:t>
                </w:r>
                <w:r>
                  <w:rPr>
                    <w:spacing w:val="-14"/>
                  </w:rPr>
                  <w:t xml:space="preserve"> </w:t>
                </w:r>
                <w:r>
                  <w:rPr>
                    <w:spacing w:val="-2"/>
                  </w:rPr>
                  <w:t>Visas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9E5"/>
    <w:multiLevelType w:val="multilevel"/>
    <w:tmpl w:val="E752E62A"/>
    <w:lvl w:ilvl="0">
      <w:start w:val="1"/>
      <w:numFmt w:val="decimal"/>
      <w:lvlText w:val="%1."/>
      <w:lvlJc w:val="left"/>
      <w:pPr>
        <w:ind w:left="698" w:hanging="480"/>
        <w:jc w:val="left"/>
      </w:pPr>
      <w:rPr>
        <w:rFonts w:ascii="Arial" w:eastAsia="Arial" w:hAnsi="Arial" w:cs="Arial" w:hint="default"/>
        <w:b w:val="0"/>
        <w:bCs w:val="0"/>
        <w:i w:val="0"/>
        <w:iCs w:val="0"/>
        <w:spacing w:val="-1"/>
        <w:w w:val="100"/>
        <w:sz w:val="24"/>
        <w:szCs w:val="24"/>
      </w:rPr>
    </w:lvl>
    <w:lvl w:ilvl="1">
      <w:start w:val="1"/>
      <w:numFmt w:val="decimal"/>
      <w:lvlText w:val="%1.%2"/>
      <w:lvlJc w:val="left"/>
      <w:pPr>
        <w:ind w:left="1178" w:hanging="720"/>
        <w:jc w:val="left"/>
      </w:pPr>
      <w:rPr>
        <w:rFonts w:ascii="Arial" w:eastAsia="Arial" w:hAnsi="Arial" w:cs="Arial" w:hint="default"/>
        <w:b w:val="0"/>
        <w:bCs w:val="0"/>
        <w:i w:val="0"/>
        <w:iCs w:val="0"/>
        <w:w w:val="99"/>
        <w:sz w:val="24"/>
        <w:szCs w:val="24"/>
      </w:rPr>
    </w:lvl>
    <w:lvl w:ilvl="2">
      <w:start w:val="1"/>
      <w:numFmt w:val="decimal"/>
      <w:lvlText w:val="%1.%2.%3"/>
      <w:lvlJc w:val="left"/>
      <w:pPr>
        <w:ind w:left="1298" w:hanging="601"/>
        <w:jc w:val="left"/>
      </w:pPr>
      <w:rPr>
        <w:rFonts w:ascii="Arial" w:eastAsia="Arial" w:hAnsi="Arial" w:cs="Arial" w:hint="default"/>
        <w:b w:val="0"/>
        <w:bCs w:val="0"/>
        <w:i w:val="0"/>
        <w:iCs w:val="0"/>
        <w:spacing w:val="-1"/>
        <w:w w:val="99"/>
        <w:sz w:val="24"/>
        <w:szCs w:val="24"/>
      </w:rPr>
    </w:lvl>
    <w:lvl w:ilvl="3">
      <w:numFmt w:val="bullet"/>
      <w:lvlText w:val="•"/>
      <w:lvlJc w:val="left"/>
      <w:pPr>
        <w:ind w:left="2323" w:hanging="601"/>
      </w:pPr>
      <w:rPr>
        <w:rFonts w:hint="default"/>
      </w:rPr>
    </w:lvl>
    <w:lvl w:ilvl="4">
      <w:numFmt w:val="bullet"/>
      <w:lvlText w:val="•"/>
      <w:lvlJc w:val="left"/>
      <w:pPr>
        <w:ind w:left="3346" w:hanging="601"/>
      </w:pPr>
      <w:rPr>
        <w:rFonts w:hint="default"/>
      </w:rPr>
    </w:lvl>
    <w:lvl w:ilvl="5">
      <w:numFmt w:val="bullet"/>
      <w:lvlText w:val="•"/>
      <w:lvlJc w:val="left"/>
      <w:pPr>
        <w:ind w:left="4369" w:hanging="601"/>
      </w:pPr>
      <w:rPr>
        <w:rFonts w:hint="default"/>
      </w:rPr>
    </w:lvl>
    <w:lvl w:ilvl="6">
      <w:numFmt w:val="bullet"/>
      <w:lvlText w:val="•"/>
      <w:lvlJc w:val="left"/>
      <w:pPr>
        <w:ind w:left="5392" w:hanging="601"/>
      </w:pPr>
      <w:rPr>
        <w:rFonts w:hint="default"/>
      </w:rPr>
    </w:lvl>
    <w:lvl w:ilvl="7">
      <w:numFmt w:val="bullet"/>
      <w:lvlText w:val="•"/>
      <w:lvlJc w:val="left"/>
      <w:pPr>
        <w:ind w:left="6415" w:hanging="601"/>
      </w:pPr>
      <w:rPr>
        <w:rFonts w:hint="default"/>
      </w:rPr>
    </w:lvl>
    <w:lvl w:ilvl="8">
      <w:numFmt w:val="bullet"/>
      <w:lvlText w:val="•"/>
      <w:lvlJc w:val="left"/>
      <w:pPr>
        <w:ind w:left="7438" w:hanging="601"/>
      </w:pPr>
      <w:rPr>
        <w:rFonts w:hint="default"/>
      </w:rPr>
    </w:lvl>
  </w:abstractNum>
  <w:abstractNum w:abstractNumId="1" w15:restartNumberingAfterBreak="0">
    <w:nsid w:val="23B1787E"/>
    <w:multiLevelType w:val="hybridMultilevel"/>
    <w:tmpl w:val="722EB41E"/>
    <w:lvl w:ilvl="0" w:tplc="983A4D22">
      <w:numFmt w:val="bullet"/>
      <w:lvlText w:val="■"/>
      <w:lvlJc w:val="left"/>
      <w:pPr>
        <w:ind w:left="938" w:hanging="361"/>
      </w:pPr>
      <w:rPr>
        <w:rFonts w:ascii="Arial" w:eastAsia="Arial" w:hAnsi="Arial" w:cs="Arial" w:hint="default"/>
        <w:b w:val="0"/>
        <w:bCs w:val="0"/>
        <w:i w:val="0"/>
        <w:iCs w:val="0"/>
        <w:w w:val="75"/>
        <w:sz w:val="24"/>
        <w:szCs w:val="24"/>
      </w:rPr>
    </w:lvl>
    <w:lvl w:ilvl="1" w:tplc="9D6246E0">
      <w:numFmt w:val="bullet"/>
      <w:lvlText w:val="o"/>
      <w:lvlJc w:val="left"/>
      <w:pPr>
        <w:ind w:left="1658" w:hanging="361"/>
      </w:pPr>
      <w:rPr>
        <w:rFonts w:ascii="Courier New" w:eastAsia="Courier New" w:hAnsi="Courier New" w:cs="Courier New" w:hint="default"/>
        <w:b w:val="0"/>
        <w:bCs w:val="0"/>
        <w:i w:val="0"/>
        <w:iCs w:val="0"/>
        <w:w w:val="99"/>
        <w:sz w:val="24"/>
        <w:szCs w:val="24"/>
      </w:rPr>
    </w:lvl>
    <w:lvl w:ilvl="2" w:tplc="5E464202">
      <w:numFmt w:val="bullet"/>
      <w:lvlText w:val="•"/>
      <w:lvlJc w:val="left"/>
      <w:pPr>
        <w:ind w:left="2529" w:hanging="361"/>
      </w:pPr>
      <w:rPr>
        <w:rFonts w:hint="default"/>
      </w:rPr>
    </w:lvl>
    <w:lvl w:ilvl="3" w:tplc="C8C6E3B4">
      <w:numFmt w:val="bullet"/>
      <w:lvlText w:val="•"/>
      <w:lvlJc w:val="left"/>
      <w:pPr>
        <w:ind w:left="3398" w:hanging="361"/>
      </w:pPr>
      <w:rPr>
        <w:rFonts w:hint="default"/>
      </w:rPr>
    </w:lvl>
    <w:lvl w:ilvl="4" w:tplc="32203EB6">
      <w:numFmt w:val="bullet"/>
      <w:lvlText w:val="•"/>
      <w:lvlJc w:val="left"/>
      <w:pPr>
        <w:ind w:left="4268" w:hanging="361"/>
      </w:pPr>
      <w:rPr>
        <w:rFonts w:hint="default"/>
      </w:rPr>
    </w:lvl>
    <w:lvl w:ilvl="5" w:tplc="4328B0B6">
      <w:numFmt w:val="bullet"/>
      <w:lvlText w:val="•"/>
      <w:lvlJc w:val="left"/>
      <w:pPr>
        <w:ind w:left="5137" w:hanging="361"/>
      </w:pPr>
      <w:rPr>
        <w:rFonts w:hint="default"/>
      </w:rPr>
    </w:lvl>
    <w:lvl w:ilvl="6" w:tplc="D9F6741C">
      <w:numFmt w:val="bullet"/>
      <w:lvlText w:val="•"/>
      <w:lvlJc w:val="left"/>
      <w:pPr>
        <w:ind w:left="6006" w:hanging="361"/>
      </w:pPr>
      <w:rPr>
        <w:rFonts w:hint="default"/>
      </w:rPr>
    </w:lvl>
    <w:lvl w:ilvl="7" w:tplc="EF4235A8">
      <w:numFmt w:val="bullet"/>
      <w:lvlText w:val="•"/>
      <w:lvlJc w:val="left"/>
      <w:pPr>
        <w:ind w:left="6876" w:hanging="361"/>
      </w:pPr>
      <w:rPr>
        <w:rFonts w:hint="default"/>
      </w:rPr>
    </w:lvl>
    <w:lvl w:ilvl="8" w:tplc="FA02B954">
      <w:numFmt w:val="bullet"/>
      <w:lvlText w:val="•"/>
      <w:lvlJc w:val="left"/>
      <w:pPr>
        <w:ind w:left="7745" w:hanging="361"/>
      </w:pPr>
      <w:rPr>
        <w:rFonts w:hint="default"/>
      </w:rPr>
    </w:lvl>
  </w:abstractNum>
  <w:abstractNum w:abstractNumId="2" w15:restartNumberingAfterBreak="0">
    <w:nsid w:val="2D8E5BBD"/>
    <w:multiLevelType w:val="multilevel"/>
    <w:tmpl w:val="9BF81FF6"/>
    <w:lvl w:ilvl="0">
      <w:start w:val="5"/>
      <w:numFmt w:val="decimal"/>
      <w:lvlText w:val="%1"/>
      <w:lvlJc w:val="left"/>
      <w:pPr>
        <w:ind w:left="218" w:hanging="604"/>
        <w:jc w:val="left"/>
      </w:pPr>
      <w:rPr>
        <w:rFonts w:hint="default"/>
      </w:rPr>
    </w:lvl>
    <w:lvl w:ilvl="1">
      <w:start w:val="1"/>
      <w:numFmt w:val="decimal"/>
      <w:lvlText w:val="%1.%2"/>
      <w:lvlJc w:val="left"/>
      <w:pPr>
        <w:ind w:left="218" w:hanging="604"/>
        <w:jc w:val="left"/>
      </w:pPr>
      <w:rPr>
        <w:rFonts w:hint="default"/>
      </w:rPr>
    </w:lvl>
    <w:lvl w:ilvl="2">
      <w:start w:val="3"/>
      <w:numFmt w:val="decimal"/>
      <w:lvlText w:val="%1.%2.%3"/>
      <w:lvlJc w:val="left"/>
      <w:pPr>
        <w:ind w:left="218" w:hanging="604"/>
        <w:jc w:val="left"/>
      </w:pPr>
      <w:rPr>
        <w:rFonts w:ascii="Arial" w:eastAsia="Arial" w:hAnsi="Arial" w:cs="Arial" w:hint="default"/>
        <w:b w:val="0"/>
        <w:bCs w:val="0"/>
        <w:i w:val="0"/>
        <w:iCs w:val="0"/>
        <w:spacing w:val="-1"/>
        <w:w w:val="99"/>
        <w:sz w:val="24"/>
        <w:szCs w:val="24"/>
      </w:rPr>
    </w:lvl>
    <w:lvl w:ilvl="3">
      <w:numFmt w:val="bullet"/>
      <w:lvlText w:val="•"/>
      <w:lvlJc w:val="left"/>
      <w:pPr>
        <w:ind w:left="2999" w:hanging="604"/>
      </w:pPr>
      <w:rPr>
        <w:rFonts w:hint="default"/>
      </w:rPr>
    </w:lvl>
    <w:lvl w:ilvl="4">
      <w:numFmt w:val="bullet"/>
      <w:lvlText w:val="•"/>
      <w:lvlJc w:val="left"/>
      <w:pPr>
        <w:ind w:left="3925" w:hanging="604"/>
      </w:pPr>
      <w:rPr>
        <w:rFonts w:hint="default"/>
      </w:rPr>
    </w:lvl>
    <w:lvl w:ilvl="5">
      <w:numFmt w:val="bullet"/>
      <w:lvlText w:val="•"/>
      <w:lvlJc w:val="left"/>
      <w:pPr>
        <w:ind w:left="4852" w:hanging="604"/>
      </w:pPr>
      <w:rPr>
        <w:rFonts w:hint="default"/>
      </w:rPr>
    </w:lvl>
    <w:lvl w:ilvl="6">
      <w:numFmt w:val="bullet"/>
      <w:lvlText w:val="•"/>
      <w:lvlJc w:val="left"/>
      <w:pPr>
        <w:ind w:left="5778" w:hanging="604"/>
      </w:pPr>
      <w:rPr>
        <w:rFonts w:hint="default"/>
      </w:rPr>
    </w:lvl>
    <w:lvl w:ilvl="7">
      <w:numFmt w:val="bullet"/>
      <w:lvlText w:val="•"/>
      <w:lvlJc w:val="left"/>
      <w:pPr>
        <w:ind w:left="6705" w:hanging="604"/>
      </w:pPr>
      <w:rPr>
        <w:rFonts w:hint="default"/>
      </w:rPr>
    </w:lvl>
    <w:lvl w:ilvl="8">
      <w:numFmt w:val="bullet"/>
      <w:lvlText w:val="•"/>
      <w:lvlJc w:val="left"/>
      <w:pPr>
        <w:ind w:left="7631" w:hanging="604"/>
      </w:pPr>
      <w:rPr>
        <w:rFonts w:hint="default"/>
      </w:rPr>
    </w:lvl>
  </w:abstractNum>
  <w:abstractNum w:abstractNumId="3" w15:restartNumberingAfterBreak="0">
    <w:nsid w:val="2F47760D"/>
    <w:multiLevelType w:val="multilevel"/>
    <w:tmpl w:val="8578D268"/>
    <w:lvl w:ilvl="0">
      <w:start w:val="1"/>
      <w:numFmt w:val="decimal"/>
      <w:lvlText w:val="%1."/>
      <w:lvlJc w:val="left"/>
      <w:pPr>
        <w:ind w:left="938" w:hanging="721"/>
        <w:jc w:val="left"/>
      </w:pPr>
      <w:rPr>
        <w:rFonts w:ascii="Arial" w:eastAsia="Arial" w:hAnsi="Arial" w:cs="Arial" w:hint="default"/>
        <w:b/>
        <w:bCs/>
        <w:i w:val="0"/>
        <w:iCs w:val="0"/>
        <w:spacing w:val="-1"/>
        <w:w w:val="100"/>
        <w:sz w:val="32"/>
        <w:szCs w:val="32"/>
      </w:rPr>
    </w:lvl>
    <w:lvl w:ilvl="1">
      <w:start w:val="1"/>
      <w:numFmt w:val="decimal"/>
      <w:lvlText w:val="%1.%2"/>
      <w:lvlJc w:val="left"/>
      <w:pPr>
        <w:ind w:left="938" w:hanging="721"/>
        <w:jc w:val="left"/>
      </w:pPr>
      <w:rPr>
        <w:rFonts w:hint="default"/>
        <w:w w:val="99"/>
      </w:rPr>
    </w:lvl>
    <w:lvl w:ilvl="2">
      <w:start w:val="1"/>
      <w:numFmt w:val="decimal"/>
      <w:lvlText w:val="%1.%2.%3"/>
      <w:lvlJc w:val="left"/>
      <w:pPr>
        <w:ind w:left="218" w:hanging="721"/>
        <w:jc w:val="left"/>
      </w:pPr>
      <w:rPr>
        <w:rFonts w:ascii="Arial" w:eastAsia="Arial" w:hAnsi="Arial" w:cs="Arial" w:hint="default"/>
        <w:b w:val="0"/>
        <w:bCs w:val="0"/>
        <w:i w:val="0"/>
        <w:iCs w:val="0"/>
        <w:w w:val="99"/>
        <w:sz w:val="24"/>
        <w:szCs w:val="24"/>
      </w:rPr>
    </w:lvl>
    <w:lvl w:ilvl="3">
      <w:numFmt w:val="bullet"/>
      <w:lvlText w:val="■"/>
      <w:lvlJc w:val="left"/>
      <w:pPr>
        <w:ind w:left="1058" w:hanging="721"/>
      </w:pPr>
      <w:rPr>
        <w:rFonts w:ascii="Arial" w:eastAsia="Arial" w:hAnsi="Arial" w:cs="Arial" w:hint="default"/>
        <w:b w:val="0"/>
        <w:bCs w:val="0"/>
        <w:i w:val="0"/>
        <w:iCs w:val="0"/>
        <w:w w:val="75"/>
        <w:sz w:val="24"/>
        <w:szCs w:val="24"/>
      </w:rPr>
    </w:lvl>
    <w:lvl w:ilvl="4">
      <w:numFmt w:val="bullet"/>
      <w:lvlText w:val="•"/>
      <w:lvlJc w:val="left"/>
      <w:pPr>
        <w:ind w:left="1180" w:hanging="721"/>
      </w:pPr>
      <w:rPr>
        <w:rFonts w:hint="default"/>
      </w:rPr>
    </w:lvl>
    <w:lvl w:ilvl="5">
      <w:numFmt w:val="bullet"/>
      <w:lvlText w:val="•"/>
      <w:lvlJc w:val="left"/>
      <w:pPr>
        <w:ind w:left="2564" w:hanging="721"/>
      </w:pPr>
      <w:rPr>
        <w:rFonts w:hint="default"/>
      </w:rPr>
    </w:lvl>
    <w:lvl w:ilvl="6">
      <w:numFmt w:val="bullet"/>
      <w:lvlText w:val="•"/>
      <w:lvlJc w:val="left"/>
      <w:pPr>
        <w:ind w:left="3948" w:hanging="721"/>
      </w:pPr>
      <w:rPr>
        <w:rFonts w:hint="default"/>
      </w:rPr>
    </w:lvl>
    <w:lvl w:ilvl="7">
      <w:numFmt w:val="bullet"/>
      <w:lvlText w:val="•"/>
      <w:lvlJc w:val="left"/>
      <w:pPr>
        <w:ind w:left="5332" w:hanging="721"/>
      </w:pPr>
      <w:rPr>
        <w:rFonts w:hint="default"/>
      </w:rPr>
    </w:lvl>
    <w:lvl w:ilvl="8">
      <w:numFmt w:val="bullet"/>
      <w:lvlText w:val="•"/>
      <w:lvlJc w:val="left"/>
      <w:pPr>
        <w:ind w:left="6716" w:hanging="721"/>
      </w:pPr>
      <w:rPr>
        <w:rFonts w:hint="default"/>
      </w:rPr>
    </w:lvl>
  </w:abstractNum>
  <w:abstractNum w:abstractNumId="4" w15:restartNumberingAfterBreak="0">
    <w:nsid w:val="79B85C6E"/>
    <w:multiLevelType w:val="hybridMultilevel"/>
    <w:tmpl w:val="52B0A92E"/>
    <w:lvl w:ilvl="0" w:tplc="F4D418E4">
      <w:start w:val="1"/>
      <w:numFmt w:val="decimal"/>
      <w:lvlText w:val="%1."/>
      <w:lvlJc w:val="left"/>
      <w:pPr>
        <w:ind w:left="938" w:hanging="360"/>
        <w:jc w:val="left"/>
      </w:pPr>
      <w:rPr>
        <w:rFonts w:hint="default"/>
        <w:w w:val="99"/>
      </w:rPr>
    </w:lvl>
    <w:lvl w:ilvl="1" w:tplc="38D0012E">
      <w:numFmt w:val="bullet"/>
      <w:lvlText w:val="•"/>
      <w:lvlJc w:val="left"/>
      <w:pPr>
        <w:ind w:left="1794" w:hanging="360"/>
      </w:pPr>
      <w:rPr>
        <w:rFonts w:hint="default"/>
      </w:rPr>
    </w:lvl>
    <w:lvl w:ilvl="2" w:tplc="8878EE3A">
      <w:numFmt w:val="bullet"/>
      <w:lvlText w:val="•"/>
      <w:lvlJc w:val="left"/>
      <w:pPr>
        <w:ind w:left="2648" w:hanging="360"/>
      </w:pPr>
      <w:rPr>
        <w:rFonts w:hint="default"/>
      </w:rPr>
    </w:lvl>
    <w:lvl w:ilvl="3" w:tplc="DAEC0D86">
      <w:numFmt w:val="bullet"/>
      <w:lvlText w:val="•"/>
      <w:lvlJc w:val="left"/>
      <w:pPr>
        <w:ind w:left="3503" w:hanging="360"/>
      </w:pPr>
      <w:rPr>
        <w:rFonts w:hint="default"/>
      </w:rPr>
    </w:lvl>
    <w:lvl w:ilvl="4" w:tplc="3DAA2B8E">
      <w:numFmt w:val="bullet"/>
      <w:lvlText w:val="•"/>
      <w:lvlJc w:val="left"/>
      <w:pPr>
        <w:ind w:left="4357" w:hanging="360"/>
      </w:pPr>
      <w:rPr>
        <w:rFonts w:hint="default"/>
      </w:rPr>
    </w:lvl>
    <w:lvl w:ilvl="5" w:tplc="5E2415F2">
      <w:numFmt w:val="bullet"/>
      <w:lvlText w:val="•"/>
      <w:lvlJc w:val="left"/>
      <w:pPr>
        <w:ind w:left="5212" w:hanging="360"/>
      </w:pPr>
      <w:rPr>
        <w:rFonts w:hint="default"/>
      </w:rPr>
    </w:lvl>
    <w:lvl w:ilvl="6" w:tplc="6CE2A45A">
      <w:numFmt w:val="bullet"/>
      <w:lvlText w:val="•"/>
      <w:lvlJc w:val="left"/>
      <w:pPr>
        <w:ind w:left="6066" w:hanging="360"/>
      </w:pPr>
      <w:rPr>
        <w:rFonts w:hint="default"/>
      </w:rPr>
    </w:lvl>
    <w:lvl w:ilvl="7" w:tplc="BB02DF60">
      <w:numFmt w:val="bullet"/>
      <w:lvlText w:val="•"/>
      <w:lvlJc w:val="left"/>
      <w:pPr>
        <w:ind w:left="6921" w:hanging="360"/>
      </w:pPr>
      <w:rPr>
        <w:rFonts w:hint="default"/>
      </w:rPr>
    </w:lvl>
    <w:lvl w:ilvl="8" w:tplc="F96C4BD4">
      <w:numFmt w:val="bullet"/>
      <w:lvlText w:val="•"/>
      <w:lvlJc w:val="left"/>
      <w:pPr>
        <w:ind w:left="7775" w:hanging="3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79F1"/>
    <w:rsid w:val="002F1677"/>
    <w:rsid w:val="00325997"/>
    <w:rsid w:val="007A2FF5"/>
    <w:rsid w:val="00C279F1"/>
    <w:rsid w:val="00FC12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938" w:hanging="721"/>
      <w:outlineLvl w:val="0"/>
    </w:pPr>
    <w:rPr>
      <w:b/>
      <w:bCs/>
      <w:sz w:val="32"/>
      <w:szCs w:val="32"/>
    </w:rPr>
  </w:style>
  <w:style w:type="paragraph" w:styleId="Heading2">
    <w:name w:val="heading 2"/>
    <w:basedOn w:val="Normal"/>
    <w:uiPriority w:val="9"/>
    <w:unhideWhenUsed/>
    <w:qFormat/>
    <w:pPr>
      <w:ind w:left="938" w:hanging="721"/>
      <w:jc w:val="both"/>
      <w:outlineLvl w:val="1"/>
    </w:pPr>
    <w:rPr>
      <w:b/>
      <w:bCs/>
      <w:i/>
      <w:iCs/>
      <w:sz w:val="28"/>
      <w:szCs w:val="28"/>
    </w:rPr>
  </w:style>
  <w:style w:type="paragraph" w:styleId="Heading3">
    <w:name w:val="heading 3"/>
    <w:basedOn w:val="Normal"/>
    <w:uiPriority w:val="9"/>
    <w:unhideWhenUsed/>
    <w:qFormat/>
    <w:pPr>
      <w:spacing w:before="80"/>
      <w:outlineLvl w:val="2"/>
    </w:pPr>
    <w:rPr>
      <w:sz w:val="28"/>
      <w:szCs w:val="28"/>
    </w:rPr>
  </w:style>
  <w:style w:type="paragraph" w:styleId="Heading4">
    <w:name w:val="heading 4"/>
    <w:basedOn w:val="Normal"/>
    <w:uiPriority w:val="9"/>
    <w:unhideWhenUsed/>
    <w:qFormat/>
    <w:pPr>
      <w:ind w:left="938" w:hanging="721"/>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18"/>
    </w:pPr>
    <w:rPr>
      <w:sz w:val="24"/>
      <w:szCs w:val="24"/>
    </w:rPr>
  </w:style>
  <w:style w:type="paragraph" w:styleId="TOC2">
    <w:name w:val="toc 2"/>
    <w:basedOn w:val="Normal"/>
    <w:uiPriority w:val="1"/>
    <w:qFormat/>
    <w:pPr>
      <w:ind w:left="698" w:hanging="481"/>
    </w:pPr>
    <w:rPr>
      <w:sz w:val="24"/>
      <w:szCs w:val="24"/>
    </w:rPr>
  </w:style>
  <w:style w:type="paragraph" w:styleId="TOC3">
    <w:name w:val="toc 3"/>
    <w:basedOn w:val="Normal"/>
    <w:uiPriority w:val="1"/>
    <w:qFormat/>
    <w:pPr>
      <w:ind w:left="1178" w:hanging="721"/>
    </w:pPr>
    <w:rPr>
      <w:sz w:val="24"/>
      <w:szCs w:val="24"/>
    </w:rPr>
  </w:style>
  <w:style w:type="paragraph" w:styleId="TOC4">
    <w:name w:val="toc 4"/>
    <w:basedOn w:val="Normal"/>
    <w:uiPriority w:val="1"/>
    <w:qFormat/>
    <w:pPr>
      <w:ind w:left="1658" w:hanging="96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783" w:right="762"/>
      <w:jc w:val="center"/>
    </w:pPr>
    <w:rPr>
      <w:b/>
      <w:bCs/>
      <w:sz w:val="40"/>
      <w:szCs w:val="40"/>
    </w:rPr>
  </w:style>
  <w:style w:type="paragraph" w:styleId="ListParagraph">
    <w:name w:val="List Paragraph"/>
    <w:basedOn w:val="Normal"/>
    <w:uiPriority w:val="1"/>
    <w:qFormat/>
    <w:pPr>
      <w:ind w:left="218"/>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F1677"/>
    <w:pPr>
      <w:tabs>
        <w:tab w:val="center" w:pos="4513"/>
        <w:tab w:val="right" w:pos="9026"/>
      </w:tabs>
    </w:pPr>
  </w:style>
  <w:style w:type="character" w:customStyle="1" w:styleId="HeaderChar">
    <w:name w:val="Header Char"/>
    <w:basedOn w:val="DefaultParagraphFont"/>
    <w:link w:val="Header"/>
    <w:uiPriority w:val="99"/>
    <w:rsid w:val="002F1677"/>
    <w:rPr>
      <w:rFonts w:ascii="Arial" w:eastAsia="Arial" w:hAnsi="Arial" w:cs="Arial"/>
    </w:rPr>
  </w:style>
  <w:style w:type="paragraph" w:styleId="Footer">
    <w:name w:val="footer"/>
    <w:basedOn w:val="Normal"/>
    <w:link w:val="FooterChar"/>
    <w:uiPriority w:val="99"/>
    <w:unhideWhenUsed/>
    <w:rsid w:val="002F1677"/>
    <w:pPr>
      <w:tabs>
        <w:tab w:val="center" w:pos="4513"/>
        <w:tab w:val="right" w:pos="9026"/>
      </w:tabs>
    </w:pPr>
  </w:style>
  <w:style w:type="character" w:customStyle="1" w:styleId="FooterChar">
    <w:name w:val="Footer Char"/>
    <w:basedOn w:val="DefaultParagraphFont"/>
    <w:link w:val="Footer"/>
    <w:uiPriority w:val="99"/>
    <w:rsid w:val="002F16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United_States_Government" TargetMode="External"/><Relationship Id="rId18" Type="http://schemas.openxmlformats.org/officeDocument/2006/relationships/hyperlink" Target="http://en.wikipedia.org/wiki/Tourism"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en.wikipedia.org/wiki/Visa_(documen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en.wikipedia.org/wiki/United_States"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en.wikipedia.org/wiki/Travel" TargetMode="External"/><Relationship Id="rId20" Type="http://schemas.openxmlformats.org/officeDocument/2006/relationships/hyperlink" Target="http://en.wikipedia.org/wiki/Day"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itizen"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en.wikipedia.org/wiki/Busines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n.wikipedia.org/wiki/United_States_Government"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5917</Words>
  <Characters>33729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2022-12-18T21:58:00Z</dcterms:created>
  <dcterms:modified xsi:type="dcterms:W3CDTF">2022-12-18T22:11:00Z</dcterms:modified>
</cp:coreProperties>
</file>