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222" w:rsidRPr="00F17886" w:rsidRDefault="00712222" w:rsidP="00712222">
      <w:pPr>
        <w:rPr>
          <w:noProof/>
          <w:lang w:val="en-AU" w:eastAsia="en-AU"/>
        </w:rPr>
      </w:pPr>
      <w:bookmarkStart w:id="0" w:name="_GoBack"/>
      <w:r w:rsidRPr="00F17886">
        <w:rPr>
          <w:noProof/>
          <w:sz w:val="26"/>
          <w:lang w:eastAsia="en-GB" w:bidi="ar-SA"/>
        </w:rPr>
        <w:drawing>
          <wp:inline distT="0" distB="0" distL="0" distR="0" wp14:anchorId="7126A8BE" wp14:editId="732470F7">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bookmarkEnd w:id="0"/>
    </w:p>
    <w:p w:rsidR="00712222" w:rsidRPr="00F17886" w:rsidRDefault="00712222" w:rsidP="00712222">
      <w:pPr>
        <w:pBdr>
          <w:bottom w:val="single" w:sz="4" w:space="3" w:color="auto"/>
        </w:pBdr>
        <w:tabs>
          <w:tab w:val="left" w:pos="851"/>
        </w:tabs>
        <w:rPr>
          <w:sz w:val="20"/>
          <w:szCs w:val="20"/>
          <w:lang w:bidi="ar-SA"/>
        </w:rPr>
      </w:pPr>
    </w:p>
    <w:p w:rsidR="00712222" w:rsidRPr="00F17886" w:rsidRDefault="00712222" w:rsidP="00712222">
      <w:pPr>
        <w:pBdr>
          <w:bottom w:val="single" w:sz="4" w:space="3" w:color="auto"/>
        </w:pBdr>
        <w:tabs>
          <w:tab w:val="left" w:pos="851"/>
        </w:tabs>
        <w:rPr>
          <w:b/>
          <w:bCs/>
          <w:sz w:val="20"/>
          <w:szCs w:val="20"/>
          <w:lang w:val="en-AU" w:bidi="ar-SA"/>
        </w:rPr>
      </w:pPr>
      <w:r w:rsidRPr="00F17886">
        <w:rPr>
          <w:b/>
          <w:bCs/>
          <w:sz w:val="20"/>
          <w:szCs w:val="20"/>
          <w:lang w:val="en-AU" w:bidi="ar-SA"/>
        </w:rPr>
        <w:t>Food Standards (Application A10</w:t>
      </w:r>
      <w:r>
        <w:rPr>
          <w:b/>
          <w:bCs/>
          <w:sz w:val="20"/>
          <w:szCs w:val="20"/>
          <w:lang w:val="en-AU" w:bidi="ar-SA"/>
        </w:rPr>
        <w:t>38</w:t>
      </w:r>
      <w:r w:rsidRPr="00F17886">
        <w:rPr>
          <w:b/>
          <w:bCs/>
          <w:sz w:val="20"/>
          <w:szCs w:val="20"/>
          <w:lang w:val="en-AU" w:bidi="ar-SA"/>
        </w:rPr>
        <w:t xml:space="preserve"> – </w:t>
      </w:r>
      <w:r>
        <w:rPr>
          <w:b/>
          <w:bCs/>
          <w:sz w:val="20"/>
          <w:szCs w:val="20"/>
          <w:lang w:val="en-AU" w:bidi="ar-SA"/>
        </w:rPr>
        <w:t>Irradiation of Persimmons</w:t>
      </w:r>
      <w:r w:rsidRPr="00F17886">
        <w:rPr>
          <w:b/>
          <w:bCs/>
          <w:sz w:val="20"/>
          <w:szCs w:val="20"/>
          <w:lang w:val="en-AU" w:bidi="ar-SA"/>
        </w:rPr>
        <w:t>) Variation</w:t>
      </w:r>
    </w:p>
    <w:p w:rsidR="00712222" w:rsidRPr="00F17886" w:rsidRDefault="00712222" w:rsidP="00712222">
      <w:pPr>
        <w:rPr>
          <w:sz w:val="20"/>
          <w:szCs w:val="20"/>
        </w:rPr>
      </w:pPr>
    </w:p>
    <w:p w:rsidR="00712222" w:rsidRPr="00F17886" w:rsidRDefault="00712222" w:rsidP="00712222">
      <w:pPr>
        <w:rPr>
          <w:sz w:val="20"/>
          <w:szCs w:val="20"/>
        </w:rPr>
      </w:pPr>
      <w:r w:rsidRPr="00F17886">
        <w:rPr>
          <w:sz w:val="20"/>
          <w:szCs w:val="20"/>
        </w:rPr>
        <w:t xml:space="preserve">The Board of Food Standards Australia New Zealand gives notice of the making of this variation under section 92 of the </w:t>
      </w:r>
      <w:r w:rsidRPr="00F17886">
        <w:rPr>
          <w:i/>
          <w:sz w:val="20"/>
          <w:szCs w:val="20"/>
        </w:rPr>
        <w:t>Food Standards Australia New Zealand Act 1991</w:t>
      </w:r>
      <w:r w:rsidRPr="00F17886">
        <w:rPr>
          <w:sz w:val="20"/>
          <w:szCs w:val="20"/>
        </w:rPr>
        <w:t>.  The Standard commences on the date specified in clause 3 of this variation.</w:t>
      </w:r>
    </w:p>
    <w:p w:rsidR="00712222" w:rsidRPr="00F17886" w:rsidRDefault="00712222" w:rsidP="00712222">
      <w:pPr>
        <w:rPr>
          <w:sz w:val="20"/>
          <w:szCs w:val="20"/>
        </w:rPr>
      </w:pPr>
    </w:p>
    <w:p w:rsidR="00AE639B" w:rsidRPr="00AE639B" w:rsidRDefault="00AE639B" w:rsidP="00AE639B">
      <w:pPr>
        <w:rPr>
          <w:sz w:val="20"/>
          <w:szCs w:val="20"/>
        </w:rPr>
      </w:pPr>
      <w:r w:rsidRPr="00AE639B">
        <w:rPr>
          <w:sz w:val="20"/>
          <w:szCs w:val="20"/>
        </w:rPr>
        <w:t xml:space="preserve">Dated </w:t>
      </w:r>
      <w:r w:rsidR="00F37B15">
        <w:rPr>
          <w:sz w:val="20"/>
          <w:szCs w:val="20"/>
        </w:rPr>
        <w:t>12</w:t>
      </w:r>
      <w:r w:rsidRPr="00AE639B">
        <w:rPr>
          <w:sz w:val="20"/>
          <w:szCs w:val="20"/>
        </w:rPr>
        <w:t xml:space="preserve"> November 2012</w:t>
      </w:r>
    </w:p>
    <w:p w:rsidR="003D24E0" w:rsidRPr="00F523EF" w:rsidRDefault="003D24E0" w:rsidP="003D24E0">
      <w:pPr>
        <w:rPr>
          <w:sz w:val="20"/>
          <w:szCs w:val="20"/>
        </w:rPr>
      </w:pPr>
      <w:r>
        <w:rPr>
          <w:noProof/>
          <w:lang w:eastAsia="en-GB" w:bidi="ar-SA"/>
        </w:rPr>
        <w:drawing>
          <wp:inline distT="0" distB="0" distL="0" distR="0" wp14:anchorId="1AC31417" wp14:editId="48E676CB">
            <wp:extent cx="1343025" cy="787781"/>
            <wp:effectExtent l="0" t="0" r="0" b="0"/>
            <wp:docPr id="3" name="Picture 3" descr="H:\cathieh\Cathi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athieh\Cathie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87781"/>
                    </a:xfrm>
                    <a:prstGeom prst="rect">
                      <a:avLst/>
                    </a:prstGeom>
                    <a:noFill/>
                    <a:ln>
                      <a:noFill/>
                    </a:ln>
                  </pic:spPr>
                </pic:pic>
              </a:graphicData>
            </a:graphic>
          </wp:inline>
        </w:drawing>
      </w:r>
    </w:p>
    <w:p w:rsidR="00712222" w:rsidRPr="00F17886" w:rsidRDefault="00712222" w:rsidP="00712222">
      <w:pPr>
        <w:rPr>
          <w:sz w:val="20"/>
          <w:szCs w:val="20"/>
        </w:rPr>
      </w:pPr>
      <w:r w:rsidRPr="00F17886">
        <w:rPr>
          <w:sz w:val="20"/>
          <w:szCs w:val="20"/>
        </w:rPr>
        <w:t>Standards Management Officer</w:t>
      </w:r>
    </w:p>
    <w:p w:rsidR="00712222" w:rsidRPr="00F17886" w:rsidRDefault="00712222" w:rsidP="00712222">
      <w:pPr>
        <w:rPr>
          <w:sz w:val="20"/>
          <w:szCs w:val="20"/>
        </w:rPr>
      </w:pPr>
      <w:r w:rsidRPr="00F17886">
        <w:rPr>
          <w:sz w:val="20"/>
          <w:szCs w:val="20"/>
        </w:rPr>
        <w:t>Delegate of the Board of Food Standards Australia New Zealand</w:t>
      </w:r>
    </w:p>
    <w:p w:rsidR="00712222" w:rsidRPr="00F17886" w:rsidRDefault="00712222" w:rsidP="00712222">
      <w:pPr>
        <w:rPr>
          <w:sz w:val="20"/>
          <w:szCs w:val="20"/>
        </w:rPr>
      </w:pPr>
    </w:p>
    <w:p w:rsidR="00712222" w:rsidRPr="00F17886" w:rsidRDefault="00712222" w:rsidP="00712222">
      <w:pPr>
        <w:rPr>
          <w:sz w:val="20"/>
          <w:szCs w:val="20"/>
        </w:rPr>
      </w:pPr>
    </w:p>
    <w:p w:rsidR="00712222" w:rsidRPr="00751255" w:rsidRDefault="00712222" w:rsidP="00712222">
      <w:pPr>
        <w:tabs>
          <w:tab w:val="left" w:pos="851"/>
        </w:tabs>
        <w:rPr>
          <w:sz w:val="20"/>
          <w:szCs w:val="20"/>
          <w:lang w:bidi="ar-SA"/>
        </w:rPr>
      </w:pPr>
      <w:r w:rsidRPr="00F17886">
        <w:rPr>
          <w:color w:val="7030A0"/>
          <w:sz w:val="20"/>
        </w:rPr>
        <w:br w:type="page"/>
      </w:r>
    </w:p>
    <w:p w:rsidR="00712222" w:rsidRPr="005222C5" w:rsidRDefault="00712222" w:rsidP="00712222">
      <w:pPr>
        <w:tabs>
          <w:tab w:val="left" w:pos="851"/>
        </w:tabs>
        <w:rPr>
          <w:b/>
          <w:sz w:val="20"/>
          <w:szCs w:val="20"/>
        </w:rPr>
      </w:pPr>
      <w:r w:rsidRPr="005222C5">
        <w:rPr>
          <w:b/>
          <w:sz w:val="20"/>
          <w:szCs w:val="20"/>
        </w:rPr>
        <w:lastRenderedPageBreak/>
        <w:t>1</w:t>
      </w:r>
      <w:r w:rsidRPr="005222C5">
        <w:rPr>
          <w:b/>
          <w:sz w:val="20"/>
          <w:szCs w:val="20"/>
        </w:rPr>
        <w:tab/>
        <w:t>Name</w:t>
      </w:r>
    </w:p>
    <w:p w:rsidR="00712222" w:rsidRPr="005222C5" w:rsidRDefault="00712222" w:rsidP="00712222">
      <w:pPr>
        <w:tabs>
          <w:tab w:val="left" w:pos="851"/>
        </w:tabs>
        <w:rPr>
          <w:sz w:val="20"/>
          <w:szCs w:val="20"/>
        </w:rPr>
      </w:pPr>
    </w:p>
    <w:p w:rsidR="00712222" w:rsidRPr="005222C5" w:rsidRDefault="00712222" w:rsidP="00712222">
      <w:pPr>
        <w:tabs>
          <w:tab w:val="left" w:pos="851"/>
        </w:tabs>
        <w:rPr>
          <w:sz w:val="20"/>
          <w:szCs w:val="20"/>
        </w:rPr>
      </w:pPr>
      <w:r w:rsidRPr="005222C5">
        <w:rPr>
          <w:sz w:val="20"/>
          <w:szCs w:val="20"/>
        </w:rPr>
        <w:t>This instrument is the</w:t>
      </w:r>
      <w:r w:rsidRPr="005222C5">
        <w:rPr>
          <w:i/>
          <w:sz w:val="20"/>
          <w:szCs w:val="20"/>
        </w:rPr>
        <w:t xml:space="preserve"> Food Standards (Application </w:t>
      </w:r>
      <w:r w:rsidRPr="005222C5">
        <w:rPr>
          <w:bCs/>
          <w:i/>
          <w:sz w:val="20"/>
          <w:szCs w:val="20"/>
          <w:lang w:val="en-AU" w:bidi="ar-SA"/>
        </w:rPr>
        <w:t>A1038 – Irradiation of Persimmons</w:t>
      </w:r>
      <w:r w:rsidRPr="005222C5">
        <w:rPr>
          <w:i/>
          <w:sz w:val="20"/>
          <w:szCs w:val="20"/>
        </w:rPr>
        <w:t>) Variation</w:t>
      </w:r>
      <w:r w:rsidRPr="005222C5">
        <w:rPr>
          <w:sz w:val="20"/>
          <w:szCs w:val="20"/>
        </w:rPr>
        <w:t>.</w:t>
      </w:r>
    </w:p>
    <w:p w:rsidR="00712222" w:rsidRPr="005222C5" w:rsidRDefault="00712222" w:rsidP="00712222">
      <w:pPr>
        <w:rPr>
          <w:sz w:val="20"/>
          <w:szCs w:val="20"/>
        </w:rPr>
      </w:pPr>
    </w:p>
    <w:p w:rsidR="00712222" w:rsidRPr="005222C5" w:rsidRDefault="00712222" w:rsidP="00712222">
      <w:pPr>
        <w:tabs>
          <w:tab w:val="left" w:pos="851"/>
        </w:tabs>
        <w:rPr>
          <w:b/>
          <w:sz w:val="20"/>
          <w:szCs w:val="20"/>
        </w:rPr>
      </w:pPr>
      <w:r w:rsidRPr="005222C5">
        <w:rPr>
          <w:b/>
          <w:sz w:val="20"/>
          <w:szCs w:val="20"/>
        </w:rPr>
        <w:t>2</w:t>
      </w:r>
      <w:r w:rsidRPr="005222C5">
        <w:rPr>
          <w:b/>
          <w:sz w:val="20"/>
          <w:szCs w:val="20"/>
        </w:rPr>
        <w:tab/>
        <w:t xml:space="preserve">Variation to Standards in the </w:t>
      </w:r>
      <w:r w:rsidRPr="005222C5">
        <w:rPr>
          <w:b/>
          <w:i/>
          <w:sz w:val="20"/>
          <w:szCs w:val="20"/>
        </w:rPr>
        <w:t>Australia New Zealand Food Standards Code</w:t>
      </w:r>
    </w:p>
    <w:p w:rsidR="00712222" w:rsidRPr="005222C5" w:rsidRDefault="00712222" w:rsidP="00712222">
      <w:pPr>
        <w:tabs>
          <w:tab w:val="left" w:pos="851"/>
        </w:tabs>
        <w:rPr>
          <w:sz w:val="20"/>
          <w:szCs w:val="20"/>
        </w:rPr>
      </w:pPr>
    </w:p>
    <w:p w:rsidR="00712222" w:rsidRPr="005222C5" w:rsidRDefault="00712222" w:rsidP="00712222">
      <w:pPr>
        <w:tabs>
          <w:tab w:val="left" w:pos="851"/>
        </w:tabs>
        <w:rPr>
          <w:sz w:val="20"/>
          <w:szCs w:val="20"/>
        </w:rPr>
      </w:pPr>
      <w:r w:rsidRPr="005222C5">
        <w:rPr>
          <w:sz w:val="20"/>
          <w:szCs w:val="20"/>
        </w:rPr>
        <w:t xml:space="preserve">The Schedule varies the Standards in the </w:t>
      </w:r>
      <w:r w:rsidRPr="005222C5">
        <w:rPr>
          <w:i/>
          <w:sz w:val="20"/>
          <w:szCs w:val="20"/>
        </w:rPr>
        <w:t>Australia New Zealand Food Standards Code</w:t>
      </w:r>
      <w:r w:rsidRPr="005222C5">
        <w:rPr>
          <w:sz w:val="20"/>
          <w:szCs w:val="20"/>
        </w:rPr>
        <w:t>.</w:t>
      </w:r>
    </w:p>
    <w:p w:rsidR="00712222" w:rsidRPr="005222C5" w:rsidRDefault="00712222" w:rsidP="00712222">
      <w:pPr>
        <w:rPr>
          <w:sz w:val="20"/>
          <w:szCs w:val="20"/>
        </w:rPr>
      </w:pPr>
    </w:p>
    <w:p w:rsidR="00712222" w:rsidRPr="005222C5" w:rsidRDefault="00712222" w:rsidP="00712222">
      <w:pPr>
        <w:tabs>
          <w:tab w:val="left" w:pos="851"/>
        </w:tabs>
        <w:rPr>
          <w:b/>
          <w:sz w:val="20"/>
          <w:szCs w:val="20"/>
        </w:rPr>
      </w:pPr>
      <w:r w:rsidRPr="005222C5">
        <w:rPr>
          <w:b/>
          <w:sz w:val="20"/>
          <w:szCs w:val="20"/>
        </w:rPr>
        <w:t>3</w:t>
      </w:r>
      <w:r w:rsidRPr="005222C5">
        <w:rPr>
          <w:b/>
          <w:sz w:val="20"/>
          <w:szCs w:val="20"/>
        </w:rPr>
        <w:tab/>
        <w:t>Commencement</w:t>
      </w:r>
    </w:p>
    <w:p w:rsidR="00712222" w:rsidRPr="003D24E0" w:rsidRDefault="00712222" w:rsidP="00712222">
      <w:pPr>
        <w:tabs>
          <w:tab w:val="left" w:pos="851"/>
        </w:tabs>
        <w:rPr>
          <w:sz w:val="20"/>
          <w:szCs w:val="20"/>
        </w:rPr>
      </w:pPr>
    </w:p>
    <w:p w:rsidR="00AE639B" w:rsidRPr="00AE639B" w:rsidRDefault="00AE639B" w:rsidP="00AE639B">
      <w:pPr>
        <w:tabs>
          <w:tab w:val="left" w:pos="851"/>
        </w:tabs>
        <w:rPr>
          <w:sz w:val="20"/>
          <w:szCs w:val="20"/>
        </w:rPr>
      </w:pPr>
      <w:r w:rsidRPr="00AE639B">
        <w:rPr>
          <w:sz w:val="20"/>
          <w:szCs w:val="20"/>
        </w:rPr>
        <w:t>These variations commence on 1</w:t>
      </w:r>
      <w:r>
        <w:rPr>
          <w:sz w:val="20"/>
          <w:szCs w:val="20"/>
        </w:rPr>
        <w:t>5</w:t>
      </w:r>
      <w:r w:rsidRPr="00AE639B">
        <w:rPr>
          <w:sz w:val="20"/>
          <w:szCs w:val="20"/>
        </w:rPr>
        <w:t xml:space="preserve"> November 2012.</w:t>
      </w:r>
    </w:p>
    <w:p w:rsidR="00712222" w:rsidRPr="003D24E0" w:rsidRDefault="00712222" w:rsidP="00712222">
      <w:pPr>
        <w:tabs>
          <w:tab w:val="left" w:pos="851"/>
        </w:tabs>
        <w:rPr>
          <w:sz w:val="20"/>
          <w:szCs w:val="20"/>
        </w:rPr>
      </w:pPr>
    </w:p>
    <w:p w:rsidR="00712222" w:rsidRDefault="00712222" w:rsidP="00712222">
      <w:pPr>
        <w:pStyle w:val="ScheduleHeading"/>
      </w:pPr>
      <w:r>
        <w:t>SCHEDULE</w:t>
      </w:r>
    </w:p>
    <w:p w:rsidR="00712222" w:rsidRDefault="00712222" w:rsidP="00712222">
      <w:pPr>
        <w:tabs>
          <w:tab w:val="left" w:pos="851"/>
        </w:tabs>
        <w:rPr>
          <w:rFonts w:cs="Arial"/>
          <w:b/>
          <w:bCs/>
          <w:sz w:val="20"/>
          <w:szCs w:val="20"/>
          <w:lang w:val="en-AU" w:bidi="ar-SA"/>
        </w:rPr>
      </w:pPr>
    </w:p>
    <w:p w:rsidR="00AE639B" w:rsidRPr="00AE639B" w:rsidRDefault="00AE639B" w:rsidP="00AE639B">
      <w:pPr>
        <w:tabs>
          <w:tab w:val="left" w:pos="851"/>
        </w:tabs>
        <w:rPr>
          <w:i/>
          <w:iCs/>
          <w:sz w:val="20"/>
          <w:szCs w:val="20"/>
          <w:lang w:bidi="ar-SA"/>
        </w:rPr>
      </w:pPr>
      <w:r w:rsidRPr="00AE639B">
        <w:rPr>
          <w:rFonts w:cs="Arial"/>
          <w:b/>
          <w:bCs/>
          <w:sz w:val="20"/>
          <w:szCs w:val="20"/>
          <w:lang w:val="en-AU" w:bidi="ar-SA"/>
        </w:rPr>
        <w:t>[1]</w:t>
      </w:r>
      <w:r w:rsidRPr="00AE639B">
        <w:rPr>
          <w:rFonts w:cs="Arial"/>
          <w:sz w:val="20"/>
          <w:szCs w:val="20"/>
          <w:lang w:val="en-AU" w:bidi="ar-SA"/>
        </w:rPr>
        <w:tab/>
      </w:r>
      <w:r w:rsidRPr="00AE639B">
        <w:rPr>
          <w:rFonts w:cs="Arial"/>
          <w:b/>
          <w:bCs/>
          <w:i/>
          <w:iCs/>
          <w:sz w:val="20"/>
          <w:szCs w:val="20"/>
          <w:lang w:val="en-AU" w:bidi="ar-SA"/>
        </w:rPr>
        <w:t xml:space="preserve">Standard 1.1.1 </w:t>
      </w:r>
      <w:r w:rsidRPr="00AE639B">
        <w:rPr>
          <w:i/>
          <w:iCs/>
          <w:sz w:val="20"/>
          <w:szCs w:val="20"/>
          <w:lang w:bidi="ar-SA"/>
        </w:rPr>
        <w:t xml:space="preserve">is varied by – </w:t>
      </w:r>
    </w:p>
    <w:p w:rsidR="00AE639B" w:rsidRPr="00AE639B" w:rsidRDefault="00AE639B" w:rsidP="00AE639B">
      <w:pPr>
        <w:tabs>
          <w:tab w:val="left" w:pos="851"/>
        </w:tabs>
        <w:rPr>
          <w:i/>
          <w:iCs/>
          <w:sz w:val="20"/>
          <w:szCs w:val="20"/>
          <w:lang w:bidi="ar-SA"/>
        </w:rPr>
      </w:pPr>
    </w:p>
    <w:p w:rsidR="00AE639B" w:rsidRPr="00AE639B" w:rsidRDefault="00AE639B" w:rsidP="00AE639B">
      <w:pPr>
        <w:tabs>
          <w:tab w:val="left" w:pos="851"/>
        </w:tabs>
        <w:rPr>
          <w:rFonts w:cs="Arial"/>
          <w:sz w:val="20"/>
          <w:szCs w:val="20"/>
          <w:lang w:val="en-AU" w:bidi="ar-SA"/>
        </w:rPr>
      </w:pPr>
      <w:r w:rsidRPr="00AE639B">
        <w:rPr>
          <w:iCs/>
          <w:sz w:val="20"/>
          <w:szCs w:val="20"/>
          <w:lang w:bidi="ar-SA"/>
        </w:rPr>
        <w:t>[1.1]</w:t>
      </w:r>
      <w:r w:rsidRPr="00AE639B">
        <w:rPr>
          <w:iCs/>
          <w:sz w:val="20"/>
          <w:szCs w:val="20"/>
          <w:lang w:bidi="ar-SA"/>
        </w:rPr>
        <w:tab/>
      </w:r>
      <w:r w:rsidRPr="00AE639B">
        <w:rPr>
          <w:i/>
          <w:iCs/>
          <w:sz w:val="20"/>
          <w:szCs w:val="20"/>
          <w:lang w:bidi="ar-SA"/>
        </w:rPr>
        <w:t xml:space="preserve">omitting from the </w:t>
      </w:r>
      <w:r w:rsidRPr="00AE639B">
        <w:rPr>
          <w:rFonts w:cs="Arial"/>
          <w:iCs/>
          <w:sz w:val="20"/>
          <w:szCs w:val="20"/>
          <w:lang w:val="en-AU" w:bidi="ar-SA"/>
        </w:rPr>
        <w:t>Table to clause 8</w:t>
      </w:r>
      <w:r w:rsidRPr="00AE639B">
        <w:rPr>
          <w:rFonts w:cs="Arial"/>
          <w:sz w:val="20"/>
          <w:szCs w:val="20"/>
          <w:lang w:val="en-AU" w:bidi="ar-SA"/>
        </w:rPr>
        <w:t xml:space="preserve"> –</w:t>
      </w:r>
    </w:p>
    <w:p w:rsidR="00AE639B" w:rsidRPr="00AE639B" w:rsidRDefault="00AE639B" w:rsidP="00AE639B">
      <w:pPr>
        <w:tabs>
          <w:tab w:val="left" w:pos="851"/>
        </w:tabs>
        <w:rPr>
          <w:sz w:val="20"/>
          <w:szCs w:val="20"/>
          <w:lang w:bidi="ar-SA"/>
        </w:rPr>
      </w:pPr>
    </w:p>
    <w:tbl>
      <w:tblPr>
        <w:tblW w:w="0" w:type="auto"/>
        <w:jc w:val="center"/>
        <w:tblLayout w:type="fixed"/>
        <w:tblLook w:val="0000" w:firstRow="0" w:lastRow="0" w:firstColumn="0" w:lastColumn="0" w:noHBand="0" w:noVBand="0"/>
      </w:tblPr>
      <w:tblGrid>
        <w:gridCol w:w="3402"/>
        <w:gridCol w:w="3402"/>
      </w:tblGrid>
      <w:tr w:rsidR="00AE639B" w:rsidRPr="00AE639B" w:rsidTr="0020486F">
        <w:trPr>
          <w:jc w:val="center"/>
        </w:trPr>
        <w:tc>
          <w:tcPr>
            <w:tcW w:w="3402" w:type="dxa"/>
          </w:tcPr>
          <w:p w:rsidR="00AE639B" w:rsidRPr="00AE639B" w:rsidRDefault="00AE639B" w:rsidP="00AE639B">
            <w:pPr>
              <w:ind w:left="142" w:hanging="142"/>
              <w:rPr>
                <w:bCs/>
                <w:sz w:val="18"/>
                <w:szCs w:val="20"/>
                <w:lang w:bidi="ar-SA"/>
              </w:rPr>
            </w:pPr>
            <w:r w:rsidRPr="00AE639B">
              <w:rPr>
                <w:bCs/>
                <w:sz w:val="18"/>
                <w:szCs w:val="20"/>
                <w:lang w:bidi="ar-SA"/>
              </w:rPr>
              <w:t>Gy</w:t>
            </w:r>
          </w:p>
        </w:tc>
        <w:tc>
          <w:tcPr>
            <w:tcW w:w="3402" w:type="dxa"/>
          </w:tcPr>
          <w:p w:rsidR="00AE639B" w:rsidRPr="00AE639B" w:rsidRDefault="00AE639B" w:rsidP="00AE639B">
            <w:pPr>
              <w:ind w:left="142" w:hanging="142"/>
              <w:rPr>
                <w:bCs/>
                <w:sz w:val="18"/>
                <w:szCs w:val="20"/>
                <w:lang w:bidi="ar-SA"/>
              </w:rPr>
            </w:pPr>
            <w:r w:rsidRPr="00AE639B">
              <w:rPr>
                <w:bCs/>
                <w:sz w:val="18"/>
                <w:szCs w:val="20"/>
                <w:lang w:bidi="ar-SA"/>
              </w:rPr>
              <w:t>Grays</w:t>
            </w:r>
          </w:p>
        </w:tc>
      </w:tr>
    </w:tbl>
    <w:p w:rsidR="00AE639B" w:rsidRPr="00AE639B" w:rsidRDefault="00AE639B" w:rsidP="00AE639B">
      <w:pPr>
        <w:tabs>
          <w:tab w:val="left" w:pos="851"/>
        </w:tabs>
        <w:rPr>
          <w:sz w:val="20"/>
          <w:szCs w:val="20"/>
          <w:lang w:bidi="ar-SA"/>
        </w:rPr>
      </w:pPr>
    </w:p>
    <w:p w:rsidR="00AE639B" w:rsidRPr="00AE639B" w:rsidRDefault="00AE639B" w:rsidP="00AE639B">
      <w:pPr>
        <w:tabs>
          <w:tab w:val="left" w:pos="851"/>
        </w:tabs>
        <w:rPr>
          <w:i/>
          <w:sz w:val="20"/>
          <w:szCs w:val="20"/>
          <w:lang w:bidi="ar-SA"/>
        </w:rPr>
      </w:pPr>
      <w:proofErr w:type="gramStart"/>
      <w:r w:rsidRPr="00AE639B">
        <w:rPr>
          <w:i/>
          <w:sz w:val="20"/>
          <w:szCs w:val="20"/>
          <w:lang w:bidi="ar-SA"/>
        </w:rPr>
        <w:t>substituting</w:t>
      </w:r>
      <w:proofErr w:type="gramEnd"/>
      <w:r w:rsidRPr="00AE639B">
        <w:rPr>
          <w:i/>
          <w:sz w:val="20"/>
          <w:szCs w:val="20"/>
          <w:lang w:bidi="ar-SA"/>
        </w:rPr>
        <w:t xml:space="preserve"> – </w:t>
      </w:r>
    </w:p>
    <w:p w:rsidR="00AE639B" w:rsidRPr="00AE639B" w:rsidRDefault="00AE639B" w:rsidP="00AE639B">
      <w:pPr>
        <w:tabs>
          <w:tab w:val="left" w:pos="851"/>
        </w:tabs>
        <w:rPr>
          <w:sz w:val="20"/>
          <w:szCs w:val="20"/>
          <w:lang w:bidi="ar-SA"/>
        </w:rPr>
      </w:pPr>
    </w:p>
    <w:tbl>
      <w:tblPr>
        <w:tblW w:w="0" w:type="auto"/>
        <w:jc w:val="center"/>
        <w:tblLayout w:type="fixed"/>
        <w:tblLook w:val="0000" w:firstRow="0" w:lastRow="0" w:firstColumn="0" w:lastColumn="0" w:noHBand="0" w:noVBand="0"/>
      </w:tblPr>
      <w:tblGrid>
        <w:gridCol w:w="3402"/>
        <w:gridCol w:w="3402"/>
      </w:tblGrid>
      <w:tr w:rsidR="00AE639B" w:rsidRPr="00AE639B" w:rsidTr="0020486F">
        <w:trPr>
          <w:jc w:val="center"/>
        </w:trPr>
        <w:tc>
          <w:tcPr>
            <w:tcW w:w="3402" w:type="dxa"/>
          </w:tcPr>
          <w:p w:rsidR="00AE639B" w:rsidRPr="00AE639B" w:rsidRDefault="00AE639B" w:rsidP="00AE639B">
            <w:pPr>
              <w:ind w:left="142" w:hanging="142"/>
              <w:rPr>
                <w:bCs/>
                <w:sz w:val="18"/>
                <w:szCs w:val="20"/>
                <w:lang w:bidi="ar-SA"/>
              </w:rPr>
            </w:pPr>
            <w:r w:rsidRPr="00AE639B">
              <w:rPr>
                <w:bCs/>
                <w:sz w:val="18"/>
                <w:szCs w:val="20"/>
                <w:lang w:bidi="ar-SA"/>
              </w:rPr>
              <w:t>Gy</w:t>
            </w:r>
          </w:p>
        </w:tc>
        <w:tc>
          <w:tcPr>
            <w:tcW w:w="3402" w:type="dxa"/>
          </w:tcPr>
          <w:p w:rsidR="00AE639B" w:rsidRPr="00AE639B" w:rsidRDefault="00AE639B" w:rsidP="00AE639B">
            <w:pPr>
              <w:ind w:left="142" w:hanging="142"/>
              <w:rPr>
                <w:bCs/>
                <w:sz w:val="18"/>
                <w:szCs w:val="20"/>
                <w:lang w:bidi="ar-SA"/>
              </w:rPr>
            </w:pPr>
            <w:r w:rsidRPr="00AE639B">
              <w:rPr>
                <w:bCs/>
                <w:sz w:val="18"/>
                <w:szCs w:val="20"/>
                <w:lang w:bidi="ar-SA"/>
              </w:rPr>
              <w:t>Gray</w:t>
            </w:r>
          </w:p>
        </w:tc>
      </w:tr>
    </w:tbl>
    <w:p w:rsidR="00AE639B" w:rsidRPr="00AE639B" w:rsidRDefault="00AE639B" w:rsidP="00AE639B">
      <w:pPr>
        <w:tabs>
          <w:tab w:val="left" w:pos="851"/>
        </w:tabs>
        <w:rPr>
          <w:sz w:val="20"/>
          <w:szCs w:val="20"/>
          <w:lang w:bidi="ar-SA"/>
        </w:rPr>
      </w:pPr>
    </w:p>
    <w:p w:rsidR="00AE639B" w:rsidRPr="00AE639B" w:rsidRDefault="00AE639B" w:rsidP="00AE639B">
      <w:pPr>
        <w:tabs>
          <w:tab w:val="left" w:pos="851"/>
        </w:tabs>
        <w:rPr>
          <w:i/>
          <w:sz w:val="20"/>
          <w:szCs w:val="20"/>
          <w:lang w:bidi="ar-SA"/>
        </w:rPr>
      </w:pPr>
      <w:r w:rsidRPr="00AE639B">
        <w:rPr>
          <w:sz w:val="20"/>
          <w:szCs w:val="20"/>
          <w:lang w:bidi="ar-SA"/>
        </w:rPr>
        <w:t>[1.2]</w:t>
      </w:r>
      <w:r w:rsidRPr="00AE639B">
        <w:rPr>
          <w:sz w:val="20"/>
          <w:szCs w:val="20"/>
          <w:lang w:bidi="ar-SA"/>
        </w:rPr>
        <w:tab/>
      </w:r>
      <w:r w:rsidRPr="00AE639B">
        <w:rPr>
          <w:i/>
          <w:sz w:val="20"/>
          <w:szCs w:val="20"/>
          <w:lang w:bidi="ar-SA"/>
        </w:rPr>
        <w:t xml:space="preserve">inserting in the </w:t>
      </w:r>
      <w:r w:rsidRPr="00AE639B">
        <w:rPr>
          <w:sz w:val="20"/>
          <w:szCs w:val="20"/>
          <w:lang w:bidi="ar-SA"/>
        </w:rPr>
        <w:t xml:space="preserve">Table to clause 8 </w:t>
      </w:r>
      <w:r w:rsidRPr="00AE639B">
        <w:rPr>
          <w:i/>
          <w:sz w:val="20"/>
          <w:szCs w:val="20"/>
          <w:lang w:bidi="ar-SA"/>
        </w:rPr>
        <w:t xml:space="preserve">– </w:t>
      </w:r>
    </w:p>
    <w:p w:rsidR="00AE639B" w:rsidRPr="00AE639B" w:rsidRDefault="00AE639B" w:rsidP="00AE639B">
      <w:pPr>
        <w:tabs>
          <w:tab w:val="left" w:pos="851"/>
        </w:tabs>
        <w:rPr>
          <w:sz w:val="20"/>
          <w:szCs w:val="20"/>
          <w:lang w:bidi="ar-SA"/>
        </w:rPr>
      </w:pPr>
    </w:p>
    <w:tbl>
      <w:tblPr>
        <w:tblW w:w="0" w:type="auto"/>
        <w:jc w:val="center"/>
        <w:tblLayout w:type="fixed"/>
        <w:tblLook w:val="0000" w:firstRow="0" w:lastRow="0" w:firstColumn="0" w:lastColumn="0" w:noHBand="0" w:noVBand="0"/>
      </w:tblPr>
      <w:tblGrid>
        <w:gridCol w:w="3402"/>
        <w:gridCol w:w="3402"/>
      </w:tblGrid>
      <w:tr w:rsidR="00AE639B" w:rsidRPr="00AE639B" w:rsidTr="0020486F">
        <w:trPr>
          <w:jc w:val="center"/>
        </w:trPr>
        <w:tc>
          <w:tcPr>
            <w:tcW w:w="3402" w:type="dxa"/>
          </w:tcPr>
          <w:p w:rsidR="00AE639B" w:rsidRPr="00AE639B" w:rsidRDefault="00AE639B" w:rsidP="00AE639B">
            <w:pPr>
              <w:ind w:left="142" w:hanging="142"/>
              <w:rPr>
                <w:bCs/>
                <w:sz w:val="18"/>
                <w:szCs w:val="20"/>
                <w:lang w:bidi="ar-SA"/>
              </w:rPr>
            </w:pPr>
            <w:r w:rsidRPr="00AE639B">
              <w:rPr>
                <w:bCs/>
                <w:sz w:val="18"/>
                <w:szCs w:val="20"/>
                <w:lang w:bidi="ar-SA"/>
              </w:rPr>
              <w:t>kGy</w:t>
            </w:r>
          </w:p>
        </w:tc>
        <w:tc>
          <w:tcPr>
            <w:tcW w:w="3402" w:type="dxa"/>
          </w:tcPr>
          <w:p w:rsidR="00AE639B" w:rsidRPr="00AE639B" w:rsidRDefault="00AE639B" w:rsidP="00AE639B">
            <w:pPr>
              <w:ind w:left="142" w:hanging="142"/>
              <w:rPr>
                <w:bCs/>
                <w:sz w:val="18"/>
                <w:szCs w:val="20"/>
                <w:lang w:bidi="ar-SA"/>
              </w:rPr>
            </w:pPr>
            <w:r w:rsidRPr="00AE639B">
              <w:rPr>
                <w:bCs/>
                <w:sz w:val="18"/>
                <w:szCs w:val="20"/>
                <w:lang w:bidi="ar-SA"/>
              </w:rPr>
              <w:t>kiloGray</w:t>
            </w:r>
          </w:p>
        </w:tc>
      </w:tr>
    </w:tbl>
    <w:p w:rsidR="00AE639B" w:rsidRPr="00AE639B" w:rsidRDefault="00AE639B" w:rsidP="00AE639B">
      <w:pPr>
        <w:tabs>
          <w:tab w:val="left" w:pos="851"/>
        </w:tabs>
        <w:rPr>
          <w:sz w:val="20"/>
          <w:szCs w:val="20"/>
          <w:lang w:bidi="ar-SA"/>
        </w:rPr>
      </w:pPr>
    </w:p>
    <w:p w:rsidR="00AE639B" w:rsidRPr="00AE639B" w:rsidRDefault="00AE639B" w:rsidP="00AE639B">
      <w:pPr>
        <w:tabs>
          <w:tab w:val="left" w:pos="851"/>
        </w:tabs>
        <w:rPr>
          <w:rFonts w:cs="Arial"/>
          <w:sz w:val="20"/>
          <w:szCs w:val="20"/>
          <w:lang w:val="en-AU" w:bidi="ar-SA"/>
        </w:rPr>
      </w:pPr>
      <w:r w:rsidRPr="00AE639B">
        <w:rPr>
          <w:rFonts w:cs="Arial"/>
          <w:b/>
          <w:bCs/>
          <w:sz w:val="20"/>
          <w:szCs w:val="20"/>
          <w:lang w:val="en-AU" w:bidi="ar-SA"/>
        </w:rPr>
        <w:t>[2]</w:t>
      </w:r>
      <w:r w:rsidRPr="00AE639B">
        <w:rPr>
          <w:rFonts w:cs="Arial"/>
          <w:sz w:val="20"/>
          <w:szCs w:val="20"/>
          <w:lang w:val="en-AU" w:bidi="ar-SA"/>
        </w:rPr>
        <w:tab/>
      </w:r>
      <w:r w:rsidRPr="00AE639B">
        <w:rPr>
          <w:rFonts w:cs="Arial"/>
          <w:b/>
          <w:bCs/>
          <w:i/>
          <w:iCs/>
          <w:sz w:val="20"/>
          <w:szCs w:val="20"/>
          <w:lang w:val="en-AU" w:bidi="ar-SA"/>
        </w:rPr>
        <w:t xml:space="preserve">Standard 1.5.3 </w:t>
      </w:r>
      <w:r w:rsidRPr="00AE639B">
        <w:rPr>
          <w:i/>
          <w:iCs/>
          <w:sz w:val="20"/>
          <w:szCs w:val="20"/>
          <w:lang w:bidi="ar-SA"/>
        </w:rPr>
        <w:t>is varied by –</w:t>
      </w:r>
    </w:p>
    <w:p w:rsidR="00AE639B" w:rsidRPr="00AE639B" w:rsidRDefault="00AE639B" w:rsidP="00AE639B">
      <w:pPr>
        <w:tabs>
          <w:tab w:val="left" w:pos="851"/>
        </w:tabs>
        <w:rPr>
          <w:sz w:val="20"/>
          <w:szCs w:val="20"/>
          <w:lang w:val="en-AU" w:bidi="ar-SA"/>
        </w:rPr>
      </w:pPr>
    </w:p>
    <w:p w:rsidR="00AE639B" w:rsidRPr="00AE639B" w:rsidRDefault="00AE639B" w:rsidP="00AE639B">
      <w:pPr>
        <w:tabs>
          <w:tab w:val="left" w:pos="851"/>
        </w:tabs>
        <w:rPr>
          <w:rFonts w:cs="Arial"/>
          <w:i/>
          <w:sz w:val="20"/>
          <w:szCs w:val="20"/>
          <w:lang w:val="en-AU" w:bidi="ar-SA"/>
        </w:rPr>
      </w:pPr>
      <w:r w:rsidRPr="00AE639B">
        <w:rPr>
          <w:rFonts w:cs="Arial"/>
          <w:sz w:val="20"/>
          <w:szCs w:val="20"/>
          <w:lang w:val="en-AU" w:bidi="ar-SA"/>
        </w:rPr>
        <w:t>[2.1]</w:t>
      </w:r>
      <w:r w:rsidRPr="00AE639B">
        <w:rPr>
          <w:rFonts w:cs="Arial"/>
          <w:sz w:val="20"/>
          <w:szCs w:val="20"/>
          <w:lang w:val="en-AU" w:bidi="ar-SA"/>
        </w:rPr>
        <w:tab/>
      </w:r>
      <w:r w:rsidRPr="00AE639B">
        <w:rPr>
          <w:rFonts w:cs="Arial"/>
          <w:i/>
          <w:sz w:val="20"/>
          <w:szCs w:val="20"/>
          <w:lang w:val="en-AU" w:bidi="ar-SA"/>
        </w:rPr>
        <w:t xml:space="preserve">omitting the </w:t>
      </w:r>
      <w:r w:rsidRPr="00AE639B">
        <w:rPr>
          <w:rFonts w:cs="Arial"/>
          <w:sz w:val="20"/>
          <w:szCs w:val="20"/>
          <w:lang w:val="en-AU" w:bidi="ar-SA"/>
        </w:rPr>
        <w:t xml:space="preserve">Purpose, </w:t>
      </w:r>
      <w:r w:rsidRPr="00AE639B">
        <w:rPr>
          <w:rFonts w:cs="Arial"/>
          <w:i/>
          <w:sz w:val="20"/>
          <w:szCs w:val="20"/>
          <w:lang w:val="en-AU" w:bidi="ar-SA"/>
        </w:rPr>
        <w:t xml:space="preserve">substituting – </w:t>
      </w:r>
    </w:p>
    <w:p w:rsidR="00AE639B" w:rsidRPr="00AE639B" w:rsidRDefault="00AE639B" w:rsidP="00AE639B">
      <w:pPr>
        <w:tabs>
          <w:tab w:val="left" w:pos="851"/>
        </w:tabs>
        <w:rPr>
          <w:sz w:val="20"/>
          <w:szCs w:val="20"/>
          <w:lang w:val="en-AU" w:bidi="ar-SA"/>
        </w:rPr>
      </w:pPr>
    </w:p>
    <w:p w:rsidR="00AE639B" w:rsidRPr="00AE639B" w:rsidRDefault="00AE639B" w:rsidP="00AE639B">
      <w:pPr>
        <w:tabs>
          <w:tab w:val="left" w:pos="851"/>
        </w:tabs>
        <w:rPr>
          <w:rFonts w:cs="Arial"/>
          <w:b/>
          <w:sz w:val="20"/>
          <w:szCs w:val="20"/>
          <w:lang w:val="en-AU" w:bidi="ar-SA"/>
        </w:rPr>
      </w:pPr>
      <w:r w:rsidRPr="00AE639B">
        <w:rPr>
          <w:rFonts w:cs="Arial"/>
          <w:b/>
          <w:sz w:val="20"/>
          <w:szCs w:val="20"/>
          <w:lang w:val="en-AU" w:bidi="ar-SA"/>
        </w:rPr>
        <w:t>Purpose</w:t>
      </w:r>
    </w:p>
    <w:p w:rsidR="00AE639B" w:rsidRPr="00AE639B" w:rsidRDefault="00AE639B" w:rsidP="00AE639B">
      <w:pPr>
        <w:tabs>
          <w:tab w:val="left" w:pos="851"/>
        </w:tabs>
        <w:rPr>
          <w:sz w:val="20"/>
          <w:szCs w:val="20"/>
          <w:lang w:val="en-AU" w:bidi="ar-SA"/>
        </w:rPr>
      </w:pPr>
    </w:p>
    <w:p w:rsidR="00AE639B" w:rsidRPr="00AE639B" w:rsidRDefault="00AE639B" w:rsidP="00AE639B">
      <w:pPr>
        <w:tabs>
          <w:tab w:val="left" w:pos="851"/>
        </w:tabs>
        <w:rPr>
          <w:sz w:val="20"/>
          <w:szCs w:val="20"/>
          <w:lang w:val="en-AU" w:bidi="ar-SA"/>
        </w:rPr>
      </w:pPr>
      <w:r w:rsidRPr="00AE639B">
        <w:rPr>
          <w:sz w:val="20"/>
          <w:szCs w:val="20"/>
          <w:lang w:val="en-AU" w:bidi="ar-SA"/>
        </w:rPr>
        <w:t>This Standard prohibits irradiation of food unless an express permission is given. All permissions in the Standard are subject to dosage requirements, and only apply where irradiation is undertaken for a permitted purpose.</w:t>
      </w:r>
    </w:p>
    <w:p w:rsidR="00AE639B" w:rsidRPr="00AE639B" w:rsidRDefault="00AE639B" w:rsidP="00AE639B">
      <w:pPr>
        <w:tabs>
          <w:tab w:val="left" w:pos="851"/>
        </w:tabs>
        <w:rPr>
          <w:sz w:val="20"/>
          <w:szCs w:val="20"/>
          <w:lang w:val="en-AU" w:bidi="ar-SA"/>
        </w:rPr>
      </w:pPr>
    </w:p>
    <w:p w:rsidR="00AE639B" w:rsidRPr="00AE639B" w:rsidRDefault="00AE639B" w:rsidP="00AE639B">
      <w:pPr>
        <w:tabs>
          <w:tab w:val="left" w:pos="851"/>
        </w:tabs>
        <w:rPr>
          <w:sz w:val="20"/>
          <w:szCs w:val="20"/>
          <w:lang w:val="en-AU" w:bidi="ar-SA"/>
        </w:rPr>
      </w:pPr>
      <w:r w:rsidRPr="00AE639B">
        <w:rPr>
          <w:sz w:val="20"/>
          <w:szCs w:val="20"/>
          <w:lang w:val="en-AU" w:bidi="ar-SA"/>
        </w:rPr>
        <w:t>Irradiation of foods must be carried out in facilities that are appropriately licensed and registered for the purpose of irradiation. There are various State, Territory, Commonwealth, New Zealand and International laws governing radiation control, and the operation of irradiation facilities. Other relevant Codes of Practice such as the Codex Alimentarius General Standard for Irradiated Foods 1983, and its associated Code of Practice for the Operation of Irradiation Facilities Used for the Treatment of Foods, also apply to irradiation processes.</w:t>
      </w:r>
    </w:p>
    <w:p w:rsidR="00AE639B" w:rsidRPr="00AE639B" w:rsidRDefault="00AE639B" w:rsidP="00AE639B">
      <w:pPr>
        <w:tabs>
          <w:tab w:val="left" w:pos="851"/>
        </w:tabs>
        <w:rPr>
          <w:sz w:val="20"/>
          <w:szCs w:val="20"/>
          <w:lang w:val="en-AU" w:bidi="ar-SA"/>
        </w:rPr>
      </w:pPr>
    </w:p>
    <w:p w:rsidR="00AE639B" w:rsidRPr="00AE639B" w:rsidRDefault="00AE639B" w:rsidP="00AE639B">
      <w:pPr>
        <w:tabs>
          <w:tab w:val="left" w:pos="851"/>
        </w:tabs>
        <w:rPr>
          <w:sz w:val="20"/>
          <w:szCs w:val="20"/>
          <w:lang w:val="en-AU" w:bidi="ar-SA"/>
        </w:rPr>
      </w:pPr>
      <w:r w:rsidRPr="00AE639B">
        <w:rPr>
          <w:sz w:val="20"/>
          <w:szCs w:val="20"/>
          <w:lang w:val="en-AU" w:bidi="ar-SA"/>
        </w:rPr>
        <w:t>[2.2]</w:t>
      </w:r>
      <w:r w:rsidRPr="00AE639B">
        <w:rPr>
          <w:sz w:val="20"/>
          <w:szCs w:val="20"/>
          <w:lang w:val="en-AU" w:bidi="ar-SA"/>
        </w:rPr>
        <w:tab/>
      </w:r>
      <w:r w:rsidRPr="00AE639B">
        <w:rPr>
          <w:i/>
          <w:sz w:val="20"/>
          <w:szCs w:val="20"/>
          <w:lang w:val="en-AU" w:bidi="ar-SA"/>
        </w:rPr>
        <w:t xml:space="preserve">omitting the definitions of </w:t>
      </w:r>
      <w:r w:rsidRPr="00AE639B">
        <w:rPr>
          <w:sz w:val="20"/>
          <w:szCs w:val="20"/>
          <w:lang w:val="en-AU" w:bidi="ar-SA"/>
        </w:rPr>
        <w:t xml:space="preserve">re-irradiate </w:t>
      </w:r>
      <w:r w:rsidRPr="00AE639B">
        <w:rPr>
          <w:i/>
          <w:sz w:val="20"/>
          <w:szCs w:val="20"/>
          <w:lang w:val="en-AU" w:bidi="ar-SA"/>
        </w:rPr>
        <w:t>and</w:t>
      </w:r>
      <w:r w:rsidRPr="00AE639B">
        <w:rPr>
          <w:sz w:val="20"/>
          <w:szCs w:val="20"/>
          <w:lang w:val="en-AU" w:bidi="ar-SA"/>
        </w:rPr>
        <w:t xml:space="preserve"> technological need </w:t>
      </w:r>
      <w:r w:rsidRPr="00AE639B">
        <w:rPr>
          <w:i/>
          <w:sz w:val="20"/>
          <w:szCs w:val="20"/>
          <w:lang w:val="en-AU" w:bidi="ar-SA"/>
        </w:rPr>
        <w:t>from clause 1</w:t>
      </w:r>
    </w:p>
    <w:p w:rsidR="00AE639B" w:rsidRPr="00AE639B" w:rsidRDefault="00AE639B" w:rsidP="00AE639B">
      <w:pPr>
        <w:tabs>
          <w:tab w:val="left" w:pos="851"/>
        </w:tabs>
        <w:rPr>
          <w:sz w:val="20"/>
          <w:szCs w:val="20"/>
          <w:lang w:bidi="ar-SA"/>
        </w:rPr>
      </w:pPr>
    </w:p>
    <w:p w:rsidR="00AE639B" w:rsidRPr="00AE639B" w:rsidRDefault="00AE639B" w:rsidP="00AE639B">
      <w:pPr>
        <w:tabs>
          <w:tab w:val="left" w:pos="851"/>
        </w:tabs>
        <w:rPr>
          <w:i/>
          <w:sz w:val="20"/>
          <w:szCs w:val="20"/>
          <w:lang w:bidi="ar-SA"/>
        </w:rPr>
      </w:pPr>
      <w:r w:rsidRPr="00AE639B">
        <w:rPr>
          <w:sz w:val="20"/>
          <w:szCs w:val="20"/>
          <w:lang w:bidi="ar-SA"/>
        </w:rPr>
        <w:t>[2.3]</w:t>
      </w:r>
      <w:r w:rsidRPr="00AE639B">
        <w:rPr>
          <w:sz w:val="20"/>
          <w:szCs w:val="20"/>
          <w:lang w:bidi="ar-SA"/>
        </w:rPr>
        <w:tab/>
      </w:r>
      <w:r w:rsidRPr="00AE639B">
        <w:rPr>
          <w:i/>
          <w:sz w:val="20"/>
          <w:szCs w:val="20"/>
          <w:lang w:bidi="ar-SA"/>
        </w:rPr>
        <w:t xml:space="preserve">omitting clause 2, substituting – </w:t>
      </w:r>
    </w:p>
    <w:p w:rsidR="00AE639B" w:rsidRPr="00AE639B" w:rsidRDefault="00AE639B" w:rsidP="00AE639B">
      <w:pPr>
        <w:tabs>
          <w:tab w:val="left" w:pos="851"/>
        </w:tabs>
        <w:rPr>
          <w:sz w:val="20"/>
          <w:szCs w:val="20"/>
          <w:lang w:bidi="ar-SA"/>
        </w:rPr>
      </w:pPr>
    </w:p>
    <w:p w:rsidR="00AE639B" w:rsidRPr="00AE639B" w:rsidRDefault="00AE639B" w:rsidP="00AE639B">
      <w:pPr>
        <w:tabs>
          <w:tab w:val="left" w:pos="851"/>
        </w:tabs>
        <w:rPr>
          <w:b/>
          <w:bCs/>
          <w:sz w:val="20"/>
          <w:szCs w:val="20"/>
          <w:lang w:bidi="ar-SA"/>
        </w:rPr>
      </w:pPr>
      <w:r w:rsidRPr="00AE639B">
        <w:rPr>
          <w:b/>
          <w:bCs/>
          <w:sz w:val="20"/>
          <w:szCs w:val="20"/>
          <w:lang w:bidi="ar-SA"/>
        </w:rPr>
        <w:t>2</w:t>
      </w:r>
      <w:r w:rsidRPr="00AE639B">
        <w:rPr>
          <w:b/>
          <w:bCs/>
          <w:sz w:val="20"/>
          <w:szCs w:val="20"/>
          <w:lang w:bidi="ar-SA"/>
        </w:rPr>
        <w:tab/>
        <w:t>General prohibition on irradiation of food</w:t>
      </w:r>
    </w:p>
    <w:p w:rsidR="00AE639B" w:rsidRPr="00AE639B" w:rsidRDefault="00AE639B" w:rsidP="00AE639B">
      <w:pPr>
        <w:tabs>
          <w:tab w:val="left" w:pos="851"/>
        </w:tabs>
        <w:rPr>
          <w:sz w:val="20"/>
          <w:szCs w:val="20"/>
          <w:lang w:bidi="ar-SA"/>
        </w:rPr>
      </w:pPr>
    </w:p>
    <w:p w:rsidR="00AE639B" w:rsidRPr="00AE639B" w:rsidRDefault="00AE639B" w:rsidP="00AE639B">
      <w:pPr>
        <w:tabs>
          <w:tab w:val="left" w:pos="851"/>
        </w:tabs>
        <w:rPr>
          <w:sz w:val="20"/>
          <w:szCs w:val="20"/>
          <w:lang w:bidi="ar-SA"/>
        </w:rPr>
      </w:pPr>
      <w:r w:rsidRPr="00AE639B">
        <w:rPr>
          <w:sz w:val="20"/>
          <w:szCs w:val="20"/>
          <w:lang w:bidi="ar-SA"/>
        </w:rPr>
        <w:t>Food must not be irradiated unless there is a specific permission in this Standard to irradiate the food.</w:t>
      </w:r>
    </w:p>
    <w:p w:rsidR="00AE639B" w:rsidRPr="00AE639B" w:rsidRDefault="00AE639B" w:rsidP="00AE639B">
      <w:pPr>
        <w:tabs>
          <w:tab w:val="left" w:pos="851"/>
        </w:tabs>
        <w:rPr>
          <w:sz w:val="20"/>
          <w:szCs w:val="20"/>
          <w:lang w:bidi="ar-SA"/>
        </w:rPr>
      </w:pPr>
    </w:p>
    <w:p w:rsidR="00AE639B" w:rsidRPr="00AE639B" w:rsidRDefault="00AE639B" w:rsidP="00AE639B">
      <w:pPr>
        <w:tabs>
          <w:tab w:val="left" w:pos="851"/>
        </w:tabs>
        <w:rPr>
          <w:i/>
          <w:sz w:val="20"/>
          <w:szCs w:val="20"/>
          <w:lang w:bidi="ar-SA"/>
        </w:rPr>
      </w:pPr>
      <w:r w:rsidRPr="00AE639B">
        <w:rPr>
          <w:sz w:val="20"/>
          <w:szCs w:val="20"/>
          <w:lang w:bidi="ar-SA"/>
        </w:rPr>
        <w:t>[2.4]</w:t>
      </w:r>
      <w:r w:rsidRPr="00AE639B">
        <w:rPr>
          <w:sz w:val="20"/>
          <w:szCs w:val="20"/>
          <w:lang w:bidi="ar-SA"/>
        </w:rPr>
        <w:tab/>
      </w:r>
      <w:r w:rsidRPr="00AE639B">
        <w:rPr>
          <w:i/>
          <w:sz w:val="20"/>
          <w:szCs w:val="20"/>
          <w:lang w:bidi="ar-SA"/>
        </w:rPr>
        <w:t xml:space="preserve">omitting clause 4, the </w:t>
      </w:r>
      <w:r w:rsidRPr="00AE639B">
        <w:rPr>
          <w:sz w:val="20"/>
          <w:szCs w:val="20"/>
          <w:lang w:bidi="ar-SA"/>
        </w:rPr>
        <w:t>Table to clause 4</w:t>
      </w:r>
      <w:r w:rsidRPr="00AE639B">
        <w:rPr>
          <w:i/>
          <w:sz w:val="20"/>
          <w:szCs w:val="20"/>
          <w:lang w:bidi="ar-SA"/>
        </w:rPr>
        <w:t xml:space="preserve"> and clause 5, substituting – </w:t>
      </w:r>
    </w:p>
    <w:p w:rsidR="00AE639B" w:rsidRPr="00AE639B" w:rsidRDefault="00AE639B" w:rsidP="00AE639B">
      <w:pPr>
        <w:tabs>
          <w:tab w:val="left" w:pos="851"/>
        </w:tabs>
        <w:rPr>
          <w:sz w:val="20"/>
          <w:szCs w:val="20"/>
          <w:lang w:bidi="ar-SA"/>
        </w:rPr>
      </w:pPr>
    </w:p>
    <w:p w:rsidR="00AE639B" w:rsidRPr="00AE639B" w:rsidRDefault="00AE639B" w:rsidP="00AE639B">
      <w:pPr>
        <w:tabs>
          <w:tab w:val="left" w:pos="851"/>
        </w:tabs>
        <w:rPr>
          <w:b/>
          <w:sz w:val="20"/>
          <w:szCs w:val="20"/>
          <w:lang w:bidi="ar-SA"/>
        </w:rPr>
      </w:pPr>
      <w:r w:rsidRPr="00AE639B">
        <w:rPr>
          <w:b/>
          <w:sz w:val="20"/>
          <w:szCs w:val="20"/>
          <w:lang w:bidi="ar-SA"/>
        </w:rPr>
        <w:t>4</w:t>
      </w:r>
      <w:r w:rsidRPr="00AE639B">
        <w:rPr>
          <w:b/>
          <w:sz w:val="20"/>
          <w:szCs w:val="20"/>
          <w:lang w:bidi="ar-SA"/>
        </w:rPr>
        <w:tab/>
        <w:t>Foods permitted to be irradiated</w:t>
      </w:r>
    </w:p>
    <w:p w:rsidR="00AE639B" w:rsidRPr="00AE639B" w:rsidRDefault="00AE639B" w:rsidP="00AE639B">
      <w:pPr>
        <w:tabs>
          <w:tab w:val="left" w:pos="851"/>
        </w:tabs>
        <w:rPr>
          <w:sz w:val="20"/>
          <w:szCs w:val="20"/>
          <w:lang w:bidi="ar-SA"/>
        </w:rPr>
      </w:pPr>
    </w:p>
    <w:p w:rsidR="00AE639B" w:rsidRPr="00AE639B" w:rsidRDefault="00AE639B" w:rsidP="00AE639B">
      <w:pPr>
        <w:tabs>
          <w:tab w:val="left" w:pos="851"/>
        </w:tabs>
        <w:rPr>
          <w:sz w:val="20"/>
          <w:szCs w:val="20"/>
          <w:lang w:bidi="ar-SA"/>
        </w:rPr>
      </w:pPr>
      <w:r w:rsidRPr="00AE639B">
        <w:rPr>
          <w:sz w:val="20"/>
          <w:szCs w:val="20"/>
          <w:lang w:bidi="ar-SA"/>
        </w:rPr>
        <w:t xml:space="preserve">A food listed in column 1 of the Table to this clause may be irradiated, provided that – </w:t>
      </w:r>
    </w:p>
    <w:p w:rsidR="00AE639B" w:rsidRPr="00AE639B" w:rsidRDefault="00AE639B" w:rsidP="00AE639B">
      <w:pPr>
        <w:tabs>
          <w:tab w:val="left" w:pos="851"/>
        </w:tabs>
        <w:rPr>
          <w:sz w:val="20"/>
          <w:szCs w:val="20"/>
          <w:lang w:bidi="ar-SA"/>
        </w:rPr>
      </w:pPr>
      <w:r w:rsidRPr="00AE639B">
        <w:rPr>
          <w:sz w:val="20"/>
          <w:szCs w:val="20"/>
          <w:lang w:bidi="ar-SA"/>
        </w:rPr>
        <w:br w:type="page"/>
      </w:r>
    </w:p>
    <w:p w:rsidR="00AE639B" w:rsidRPr="00AE639B" w:rsidRDefault="00AE639B" w:rsidP="00AE639B">
      <w:pPr>
        <w:ind w:left="1702" w:hanging="851"/>
        <w:rPr>
          <w:sz w:val="20"/>
          <w:szCs w:val="20"/>
          <w:lang w:bidi="ar-SA"/>
        </w:rPr>
      </w:pPr>
      <w:r w:rsidRPr="00AE639B">
        <w:rPr>
          <w:sz w:val="20"/>
          <w:szCs w:val="20"/>
          <w:lang w:bidi="ar-SA"/>
        </w:rPr>
        <w:lastRenderedPageBreak/>
        <w:t>(a)</w:t>
      </w:r>
      <w:r w:rsidRPr="00AE639B">
        <w:rPr>
          <w:sz w:val="20"/>
          <w:szCs w:val="20"/>
          <w:lang w:bidi="ar-SA"/>
        </w:rPr>
        <w:tab/>
      </w:r>
      <w:proofErr w:type="gramStart"/>
      <w:r w:rsidRPr="00AE639B">
        <w:rPr>
          <w:sz w:val="20"/>
          <w:szCs w:val="20"/>
          <w:lang w:bidi="ar-SA"/>
        </w:rPr>
        <w:t>irradiation</w:t>
      </w:r>
      <w:proofErr w:type="gramEnd"/>
      <w:r w:rsidRPr="00AE639B">
        <w:rPr>
          <w:sz w:val="20"/>
          <w:szCs w:val="20"/>
          <w:lang w:bidi="ar-SA"/>
        </w:rPr>
        <w:t xml:space="preserve"> is only carried out for a purpose or purposes listed in column 3 of the Table to this clause; and</w:t>
      </w:r>
    </w:p>
    <w:p w:rsidR="00AE639B" w:rsidRPr="00AE639B" w:rsidRDefault="00AE639B" w:rsidP="00AE639B">
      <w:pPr>
        <w:ind w:left="1702" w:hanging="851"/>
        <w:rPr>
          <w:sz w:val="20"/>
          <w:szCs w:val="20"/>
          <w:lang w:bidi="ar-SA"/>
        </w:rPr>
      </w:pPr>
      <w:r w:rsidRPr="00AE639B">
        <w:rPr>
          <w:sz w:val="20"/>
          <w:szCs w:val="20"/>
          <w:lang w:bidi="ar-SA"/>
        </w:rPr>
        <w:t>(b)</w:t>
      </w:r>
      <w:r w:rsidRPr="00AE639B">
        <w:rPr>
          <w:sz w:val="20"/>
          <w:szCs w:val="20"/>
          <w:lang w:bidi="ar-SA"/>
        </w:rPr>
        <w:tab/>
      </w:r>
      <w:proofErr w:type="gramStart"/>
      <w:r w:rsidRPr="00AE639B">
        <w:rPr>
          <w:sz w:val="20"/>
          <w:szCs w:val="20"/>
          <w:lang w:bidi="ar-SA"/>
        </w:rPr>
        <w:t>the</w:t>
      </w:r>
      <w:proofErr w:type="gramEnd"/>
      <w:r w:rsidRPr="00AE639B">
        <w:rPr>
          <w:sz w:val="20"/>
          <w:szCs w:val="20"/>
          <w:lang w:bidi="ar-SA"/>
        </w:rPr>
        <w:t xml:space="preserve"> absorbed dose of radiation is not below the minimum dose value or above the maximum dose value specified in column 2 of the Table to this clause.</w:t>
      </w:r>
    </w:p>
    <w:p w:rsidR="00AE639B" w:rsidRPr="00AE639B" w:rsidRDefault="00AE639B" w:rsidP="00AE639B">
      <w:pPr>
        <w:tabs>
          <w:tab w:val="left" w:pos="851"/>
        </w:tabs>
        <w:rPr>
          <w:sz w:val="20"/>
          <w:szCs w:val="20"/>
          <w:lang w:bidi="ar-SA"/>
        </w:rPr>
      </w:pPr>
    </w:p>
    <w:p w:rsidR="00AE639B" w:rsidRPr="00AE639B" w:rsidRDefault="00AE639B" w:rsidP="00AE639B">
      <w:pPr>
        <w:tabs>
          <w:tab w:val="left" w:pos="851"/>
        </w:tabs>
        <w:jc w:val="center"/>
        <w:rPr>
          <w:b/>
          <w:sz w:val="20"/>
          <w:szCs w:val="20"/>
          <w:lang w:bidi="ar-SA"/>
        </w:rPr>
      </w:pPr>
      <w:r w:rsidRPr="00AE639B">
        <w:rPr>
          <w:b/>
          <w:sz w:val="20"/>
          <w:szCs w:val="20"/>
          <w:lang w:bidi="ar-SA"/>
        </w:rPr>
        <w:t>Table to clause 4</w:t>
      </w:r>
    </w:p>
    <w:p w:rsidR="00AE639B" w:rsidRPr="00AE639B" w:rsidRDefault="00AE639B" w:rsidP="00AE639B">
      <w:pPr>
        <w:tabs>
          <w:tab w:val="left" w:pos="851"/>
        </w:tabs>
        <w:jc w:val="center"/>
        <w:rPr>
          <w:b/>
          <w:sz w:val="20"/>
          <w:szCs w:val="20"/>
          <w:lang w:bidi="ar-SA"/>
        </w:rPr>
      </w:pPr>
    </w:p>
    <w:tbl>
      <w:tblPr>
        <w:tblW w:w="9072" w:type="dxa"/>
        <w:tblLayout w:type="fixed"/>
        <w:tblCellMar>
          <w:left w:w="80" w:type="dxa"/>
          <w:right w:w="80" w:type="dxa"/>
        </w:tblCellMar>
        <w:tblLook w:val="0000" w:firstRow="0" w:lastRow="0" w:firstColumn="0" w:lastColumn="0" w:noHBand="0" w:noVBand="0"/>
      </w:tblPr>
      <w:tblGrid>
        <w:gridCol w:w="3360"/>
        <w:gridCol w:w="2000"/>
        <w:gridCol w:w="3712"/>
      </w:tblGrid>
      <w:tr w:rsidR="00AE639B" w:rsidRPr="00AE639B" w:rsidTr="0020486F">
        <w:tc>
          <w:tcPr>
            <w:tcW w:w="3360" w:type="dxa"/>
            <w:tcBorders>
              <w:top w:val="single" w:sz="6" w:space="0" w:color="auto"/>
              <w:left w:val="single" w:sz="6" w:space="0" w:color="auto"/>
              <w:bottom w:val="single" w:sz="6" w:space="0" w:color="auto"/>
              <w:right w:val="single" w:sz="6" w:space="0" w:color="auto"/>
            </w:tcBorders>
          </w:tcPr>
          <w:p w:rsidR="00AE639B" w:rsidRPr="00AE639B" w:rsidRDefault="00AE639B" w:rsidP="00AE639B">
            <w:pPr>
              <w:keepNext/>
              <w:spacing w:after="120"/>
              <w:jc w:val="center"/>
              <w:rPr>
                <w:b/>
                <w:bCs/>
                <w:sz w:val="18"/>
                <w:szCs w:val="20"/>
                <w:lang w:bidi="ar-SA"/>
              </w:rPr>
            </w:pPr>
            <w:r w:rsidRPr="00AE639B">
              <w:rPr>
                <w:b/>
                <w:bCs/>
                <w:sz w:val="18"/>
                <w:szCs w:val="20"/>
                <w:lang w:bidi="ar-SA"/>
              </w:rPr>
              <w:t>Column 1</w:t>
            </w:r>
          </w:p>
        </w:tc>
        <w:tc>
          <w:tcPr>
            <w:tcW w:w="2000" w:type="dxa"/>
            <w:tcBorders>
              <w:top w:val="single" w:sz="6" w:space="0" w:color="auto"/>
              <w:left w:val="single" w:sz="6" w:space="0" w:color="auto"/>
              <w:bottom w:val="single" w:sz="6" w:space="0" w:color="auto"/>
              <w:right w:val="single" w:sz="6" w:space="0" w:color="auto"/>
            </w:tcBorders>
          </w:tcPr>
          <w:p w:rsidR="00AE639B" w:rsidRPr="00AE639B" w:rsidRDefault="00AE639B" w:rsidP="00AE639B">
            <w:pPr>
              <w:keepNext/>
              <w:spacing w:after="120"/>
              <w:jc w:val="center"/>
              <w:rPr>
                <w:b/>
                <w:bCs/>
                <w:sz w:val="18"/>
                <w:szCs w:val="20"/>
                <w:lang w:bidi="ar-SA"/>
              </w:rPr>
            </w:pPr>
            <w:r w:rsidRPr="00AE639B">
              <w:rPr>
                <w:b/>
                <w:bCs/>
                <w:sz w:val="18"/>
                <w:szCs w:val="20"/>
                <w:lang w:bidi="ar-SA"/>
              </w:rPr>
              <w:t>Column 2</w:t>
            </w:r>
          </w:p>
        </w:tc>
        <w:tc>
          <w:tcPr>
            <w:tcW w:w="3712" w:type="dxa"/>
            <w:tcBorders>
              <w:top w:val="single" w:sz="6" w:space="0" w:color="auto"/>
              <w:left w:val="single" w:sz="6" w:space="0" w:color="auto"/>
              <w:bottom w:val="single" w:sz="6" w:space="0" w:color="auto"/>
              <w:right w:val="single" w:sz="6" w:space="0" w:color="auto"/>
            </w:tcBorders>
          </w:tcPr>
          <w:p w:rsidR="00AE639B" w:rsidRPr="00AE639B" w:rsidRDefault="00AE639B" w:rsidP="00AE639B">
            <w:pPr>
              <w:keepNext/>
              <w:spacing w:after="120"/>
              <w:jc w:val="center"/>
              <w:rPr>
                <w:b/>
                <w:bCs/>
                <w:sz w:val="18"/>
                <w:szCs w:val="20"/>
                <w:lang w:bidi="ar-SA"/>
              </w:rPr>
            </w:pPr>
            <w:r w:rsidRPr="00AE639B">
              <w:rPr>
                <w:b/>
                <w:bCs/>
                <w:sz w:val="18"/>
                <w:szCs w:val="20"/>
                <w:lang w:bidi="ar-SA"/>
              </w:rPr>
              <w:t>Column 3</w:t>
            </w:r>
          </w:p>
        </w:tc>
      </w:tr>
      <w:tr w:rsidR="00AE639B" w:rsidRPr="00AE639B" w:rsidTr="0020486F">
        <w:tc>
          <w:tcPr>
            <w:tcW w:w="3360" w:type="dxa"/>
            <w:tcBorders>
              <w:top w:val="single" w:sz="6" w:space="0" w:color="auto"/>
              <w:left w:val="single" w:sz="6" w:space="0" w:color="auto"/>
              <w:bottom w:val="single" w:sz="6" w:space="0" w:color="auto"/>
              <w:right w:val="single" w:sz="6" w:space="0" w:color="auto"/>
            </w:tcBorders>
          </w:tcPr>
          <w:p w:rsidR="00AE639B" w:rsidRPr="00AE639B" w:rsidRDefault="00AE639B" w:rsidP="00AE639B">
            <w:pPr>
              <w:keepNext/>
              <w:spacing w:after="120"/>
              <w:jc w:val="center"/>
              <w:rPr>
                <w:b/>
                <w:bCs/>
                <w:sz w:val="18"/>
                <w:szCs w:val="20"/>
                <w:lang w:bidi="ar-SA"/>
              </w:rPr>
            </w:pPr>
            <w:r w:rsidRPr="00AE639B">
              <w:rPr>
                <w:b/>
                <w:bCs/>
                <w:sz w:val="18"/>
                <w:szCs w:val="20"/>
                <w:lang w:bidi="ar-SA"/>
              </w:rPr>
              <w:t>Food</w:t>
            </w:r>
          </w:p>
        </w:tc>
        <w:tc>
          <w:tcPr>
            <w:tcW w:w="2000" w:type="dxa"/>
            <w:tcBorders>
              <w:top w:val="single" w:sz="6" w:space="0" w:color="auto"/>
              <w:left w:val="single" w:sz="6" w:space="0" w:color="auto"/>
              <w:bottom w:val="single" w:sz="6" w:space="0" w:color="auto"/>
              <w:right w:val="single" w:sz="6" w:space="0" w:color="auto"/>
            </w:tcBorders>
          </w:tcPr>
          <w:p w:rsidR="00AE639B" w:rsidRPr="00AE639B" w:rsidRDefault="00AE639B" w:rsidP="00AE639B">
            <w:pPr>
              <w:keepNext/>
              <w:spacing w:after="120"/>
              <w:jc w:val="center"/>
              <w:rPr>
                <w:b/>
                <w:bCs/>
                <w:sz w:val="18"/>
                <w:szCs w:val="20"/>
                <w:lang w:bidi="ar-SA"/>
              </w:rPr>
            </w:pPr>
            <w:r w:rsidRPr="00AE639B">
              <w:rPr>
                <w:b/>
                <w:bCs/>
                <w:sz w:val="18"/>
                <w:szCs w:val="20"/>
                <w:lang w:bidi="ar-SA"/>
              </w:rPr>
              <w:t>Minimum and Maximum Dose</w:t>
            </w:r>
          </w:p>
          <w:p w:rsidR="00AE639B" w:rsidRPr="00AE639B" w:rsidRDefault="00AE639B" w:rsidP="00AE639B">
            <w:pPr>
              <w:keepNext/>
              <w:spacing w:after="120"/>
              <w:jc w:val="center"/>
              <w:rPr>
                <w:b/>
                <w:bCs/>
                <w:sz w:val="18"/>
                <w:szCs w:val="20"/>
                <w:lang w:bidi="ar-SA"/>
              </w:rPr>
            </w:pPr>
            <w:r w:rsidRPr="00AE639B">
              <w:rPr>
                <w:b/>
                <w:bCs/>
                <w:sz w:val="18"/>
                <w:szCs w:val="20"/>
                <w:lang w:bidi="ar-SA"/>
              </w:rPr>
              <w:t>(kGy)</w:t>
            </w:r>
          </w:p>
        </w:tc>
        <w:tc>
          <w:tcPr>
            <w:tcW w:w="3712" w:type="dxa"/>
            <w:tcBorders>
              <w:top w:val="single" w:sz="6" w:space="0" w:color="auto"/>
              <w:left w:val="single" w:sz="6" w:space="0" w:color="auto"/>
              <w:bottom w:val="single" w:sz="6" w:space="0" w:color="auto"/>
              <w:right w:val="single" w:sz="6" w:space="0" w:color="auto"/>
            </w:tcBorders>
          </w:tcPr>
          <w:p w:rsidR="00AE639B" w:rsidRPr="00AE639B" w:rsidRDefault="00AE639B" w:rsidP="00AE639B">
            <w:pPr>
              <w:keepNext/>
              <w:spacing w:after="120"/>
              <w:jc w:val="center"/>
              <w:rPr>
                <w:b/>
                <w:bCs/>
                <w:sz w:val="18"/>
                <w:szCs w:val="20"/>
                <w:lang w:bidi="ar-SA"/>
              </w:rPr>
            </w:pPr>
            <w:r w:rsidRPr="00AE639B">
              <w:rPr>
                <w:b/>
                <w:bCs/>
                <w:sz w:val="18"/>
                <w:szCs w:val="20"/>
                <w:lang w:bidi="ar-SA"/>
              </w:rPr>
              <w:t>Purpose</w:t>
            </w:r>
          </w:p>
        </w:tc>
      </w:tr>
      <w:tr w:rsidR="00AE639B" w:rsidRPr="00AE639B" w:rsidTr="0020486F">
        <w:tc>
          <w:tcPr>
            <w:tcW w:w="3360" w:type="dxa"/>
            <w:tcBorders>
              <w:top w:val="single" w:sz="6" w:space="0" w:color="auto"/>
              <w:left w:val="single" w:sz="6" w:space="0" w:color="auto"/>
              <w:bottom w:val="single" w:sz="6" w:space="0" w:color="auto"/>
              <w:right w:val="single" w:sz="6" w:space="0" w:color="auto"/>
            </w:tcBorders>
          </w:tcPr>
          <w:p w:rsidR="00AE639B" w:rsidRPr="00AE639B" w:rsidRDefault="00AE639B" w:rsidP="00AE639B">
            <w:pPr>
              <w:ind w:left="142" w:hanging="142"/>
              <w:rPr>
                <w:bCs/>
                <w:sz w:val="18"/>
                <w:szCs w:val="20"/>
              </w:rPr>
            </w:pPr>
            <w:r w:rsidRPr="00AE639B">
              <w:rPr>
                <w:bCs/>
                <w:sz w:val="18"/>
                <w:szCs w:val="20"/>
              </w:rPr>
              <w:t>Bread fruit</w:t>
            </w:r>
          </w:p>
          <w:p w:rsidR="00AE639B" w:rsidRPr="00AE639B" w:rsidRDefault="00AE639B" w:rsidP="00AE639B">
            <w:pPr>
              <w:ind w:left="142" w:hanging="142"/>
              <w:rPr>
                <w:bCs/>
                <w:sz w:val="18"/>
                <w:szCs w:val="20"/>
              </w:rPr>
            </w:pPr>
            <w:r w:rsidRPr="00AE639B">
              <w:rPr>
                <w:bCs/>
                <w:sz w:val="18"/>
                <w:szCs w:val="20"/>
              </w:rPr>
              <w:t>Carambola</w:t>
            </w:r>
          </w:p>
          <w:p w:rsidR="00AE639B" w:rsidRPr="00AE639B" w:rsidRDefault="00AE639B" w:rsidP="00AE639B">
            <w:pPr>
              <w:ind w:left="142" w:hanging="142"/>
              <w:rPr>
                <w:bCs/>
                <w:sz w:val="18"/>
                <w:szCs w:val="20"/>
              </w:rPr>
            </w:pPr>
            <w:r w:rsidRPr="00AE639B">
              <w:rPr>
                <w:bCs/>
                <w:sz w:val="18"/>
                <w:szCs w:val="20"/>
              </w:rPr>
              <w:t>Custard apple</w:t>
            </w:r>
          </w:p>
          <w:p w:rsidR="00AE639B" w:rsidRPr="00AE639B" w:rsidRDefault="00AE639B" w:rsidP="00AE639B">
            <w:pPr>
              <w:ind w:left="142" w:hanging="142"/>
              <w:rPr>
                <w:bCs/>
                <w:sz w:val="18"/>
                <w:szCs w:val="20"/>
              </w:rPr>
            </w:pPr>
            <w:r w:rsidRPr="00AE639B">
              <w:rPr>
                <w:bCs/>
                <w:sz w:val="18"/>
                <w:szCs w:val="20"/>
              </w:rPr>
              <w:t>Longan</w:t>
            </w:r>
          </w:p>
          <w:p w:rsidR="00AE639B" w:rsidRPr="00AE639B" w:rsidRDefault="00AE639B" w:rsidP="00AE639B">
            <w:pPr>
              <w:ind w:left="142" w:hanging="142"/>
              <w:rPr>
                <w:bCs/>
                <w:sz w:val="18"/>
                <w:szCs w:val="20"/>
              </w:rPr>
            </w:pPr>
            <w:r w:rsidRPr="00AE639B">
              <w:rPr>
                <w:bCs/>
                <w:sz w:val="18"/>
                <w:szCs w:val="20"/>
              </w:rPr>
              <w:t>Litchi</w:t>
            </w:r>
          </w:p>
          <w:p w:rsidR="00AE639B" w:rsidRPr="00AE639B" w:rsidRDefault="00AE639B" w:rsidP="00AE639B">
            <w:pPr>
              <w:ind w:left="142" w:hanging="142"/>
              <w:rPr>
                <w:bCs/>
                <w:sz w:val="18"/>
                <w:szCs w:val="20"/>
              </w:rPr>
            </w:pPr>
            <w:r w:rsidRPr="00AE639B">
              <w:rPr>
                <w:bCs/>
                <w:sz w:val="18"/>
                <w:szCs w:val="20"/>
              </w:rPr>
              <w:t>Mango</w:t>
            </w:r>
          </w:p>
          <w:p w:rsidR="00AE639B" w:rsidRPr="00AE639B" w:rsidRDefault="00AE639B" w:rsidP="00AE639B">
            <w:pPr>
              <w:ind w:left="142" w:hanging="142"/>
              <w:rPr>
                <w:bCs/>
                <w:sz w:val="18"/>
                <w:szCs w:val="20"/>
              </w:rPr>
            </w:pPr>
            <w:r w:rsidRPr="00AE639B">
              <w:rPr>
                <w:bCs/>
                <w:sz w:val="18"/>
                <w:szCs w:val="20"/>
              </w:rPr>
              <w:t>Mangosteen</w:t>
            </w:r>
          </w:p>
          <w:p w:rsidR="00AE639B" w:rsidRPr="00AE639B" w:rsidRDefault="00AE639B" w:rsidP="00AE639B">
            <w:pPr>
              <w:ind w:left="142" w:hanging="142"/>
              <w:rPr>
                <w:bCs/>
                <w:sz w:val="18"/>
                <w:szCs w:val="20"/>
              </w:rPr>
            </w:pPr>
            <w:r w:rsidRPr="00AE639B">
              <w:rPr>
                <w:bCs/>
                <w:sz w:val="18"/>
                <w:szCs w:val="20"/>
              </w:rPr>
              <w:t>Papaya (Paw paw)</w:t>
            </w:r>
          </w:p>
          <w:p w:rsidR="00AE639B" w:rsidRPr="00AE639B" w:rsidRDefault="00AE639B" w:rsidP="00AE639B">
            <w:pPr>
              <w:ind w:left="142" w:hanging="142"/>
              <w:rPr>
                <w:bCs/>
                <w:sz w:val="18"/>
                <w:szCs w:val="20"/>
              </w:rPr>
            </w:pPr>
            <w:r w:rsidRPr="00AE639B">
              <w:rPr>
                <w:bCs/>
                <w:sz w:val="18"/>
                <w:szCs w:val="20"/>
              </w:rPr>
              <w:t>Persimmon</w:t>
            </w:r>
          </w:p>
          <w:p w:rsidR="00AE639B" w:rsidRPr="00AE639B" w:rsidRDefault="00AE639B" w:rsidP="00AE639B">
            <w:pPr>
              <w:ind w:left="142" w:hanging="142"/>
              <w:rPr>
                <w:bCs/>
                <w:sz w:val="18"/>
                <w:szCs w:val="20"/>
              </w:rPr>
            </w:pPr>
            <w:r w:rsidRPr="00AE639B">
              <w:rPr>
                <w:bCs/>
                <w:sz w:val="18"/>
                <w:szCs w:val="20"/>
              </w:rPr>
              <w:t>Rambutan</w:t>
            </w:r>
          </w:p>
        </w:tc>
        <w:tc>
          <w:tcPr>
            <w:tcW w:w="2000" w:type="dxa"/>
            <w:tcBorders>
              <w:top w:val="single" w:sz="6" w:space="0" w:color="auto"/>
              <w:left w:val="single" w:sz="6" w:space="0" w:color="auto"/>
              <w:bottom w:val="single" w:sz="6" w:space="0" w:color="auto"/>
              <w:right w:val="single" w:sz="6" w:space="0" w:color="auto"/>
            </w:tcBorders>
          </w:tcPr>
          <w:p w:rsidR="00AE639B" w:rsidRPr="00AE639B" w:rsidRDefault="00AE639B" w:rsidP="00AE639B">
            <w:pPr>
              <w:ind w:left="142" w:hanging="142"/>
              <w:rPr>
                <w:bCs/>
                <w:sz w:val="18"/>
                <w:szCs w:val="20"/>
              </w:rPr>
            </w:pPr>
            <w:r w:rsidRPr="00AE639B">
              <w:rPr>
                <w:bCs/>
                <w:sz w:val="18"/>
                <w:szCs w:val="20"/>
              </w:rPr>
              <w:t xml:space="preserve">Minimum: 150 Gy </w:t>
            </w:r>
          </w:p>
          <w:p w:rsidR="00AE639B" w:rsidRPr="00AE639B" w:rsidRDefault="00AE639B" w:rsidP="00AE639B">
            <w:pPr>
              <w:ind w:left="142" w:hanging="142"/>
              <w:rPr>
                <w:bCs/>
                <w:sz w:val="18"/>
                <w:szCs w:val="20"/>
              </w:rPr>
            </w:pPr>
            <w:r w:rsidRPr="00AE639B">
              <w:rPr>
                <w:bCs/>
                <w:sz w:val="18"/>
                <w:szCs w:val="20"/>
              </w:rPr>
              <w:t xml:space="preserve">Maximum: 1 kGy </w:t>
            </w:r>
          </w:p>
        </w:tc>
        <w:tc>
          <w:tcPr>
            <w:tcW w:w="3712" w:type="dxa"/>
            <w:tcBorders>
              <w:top w:val="single" w:sz="6" w:space="0" w:color="auto"/>
              <w:left w:val="single" w:sz="6" w:space="0" w:color="auto"/>
              <w:bottom w:val="single" w:sz="6" w:space="0" w:color="auto"/>
              <w:right w:val="single" w:sz="6" w:space="0" w:color="auto"/>
            </w:tcBorders>
          </w:tcPr>
          <w:p w:rsidR="00AE639B" w:rsidRPr="00AE639B" w:rsidRDefault="00AE639B" w:rsidP="00AE639B">
            <w:pPr>
              <w:ind w:left="142" w:hanging="142"/>
              <w:rPr>
                <w:bCs/>
                <w:sz w:val="18"/>
                <w:szCs w:val="20"/>
              </w:rPr>
            </w:pPr>
            <w:r w:rsidRPr="00AE639B">
              <w:rPr>
                <w:bCs/>
                <w:sz w:val="18"/>
                <w:szCs w:val="20"/>
              </w:rPr>
              <w:t>Pest disinfestation for a phytosanitary objective.</w:t>
            </w:r>
          </w:p>
          <w:p w:rsidR="00AE639B" w:rsidRPr="00AE639B" w:rsidRDefault="00AE639B" w:rsidP="00AE639B">
            <w:pPr>
              <w:ind w:left="142" w:hanging="142"/>
              <w:rPr>
                <w:bCs/>
                <w:sz w:val="18"/>
                <w:szCs w:val="20"/>
              </w:rPr>
            </w:pPr>
          </w:p>
          <w:p w:rsidR="00AE639B" w:rsidRPr="00AE639B" w:rsidRDefault="00AE639B" w:rsidP="00AE639B">
            <w:pPr>
              <w:ind w:left="142" w:hanging="142"/>
              <w:rPr>
                <w:bCs/>
                <w:sz w:val="18"/>
                <w:szCs w:val="20"/>
              </w:rPr>
            </w:pPr>
          </w:p>
        </w:tc>
      </w:tr>
      <w:tr w:rsidR="00AE639B" w:rsidRPr="00AE639B" w:rsidTr="0020486F">
        <w:tc>
          <w:tcPr>
            <w:tcW w:w="3360" w:type="dxa"/>
            <w:tcBorders>
              <w:top w:val="single" w:sz="6" w:space="0" w:color="auto"/>
              <w:left w:val="single" w:sz="6" w:space="0" w:color="auto"/>
              <w:bottom w:val="single" w:sz="6" w:space="0" w:color="auto"/>
              <w:right w:val="single" w:sz="6" w:space="0" w:color="auto"/>
            </w:tcBorders>
          </w:tcPr>
          <w:p w:rsidR="00AE639B" w:rsidRPr="00AE639B" w:rsidRDefault="00AE639B" w:rsidP="00AE639B">
            <w:pPr>
              <w:ind w:left="142" w:hanging="142"/>
              <w:rPr>
                <w:bCs/>
                <w:sz w:val="18"/>
                <w:szCs w:val="20"/>
              </w:rPr>
            </w:pPr>
            <w:r w:rsidRPr="00AE639B">
              <w:rPr>
                <w:bCs/>
                <w:sz w:val="18"/>
                <w:szCs w:val="20"/>
              </w:rPr>
              <w:t>Herbs and spices as described in Schedule 4 to Standard 1.4.2</w:t>
            </w:r>
          </w:p>
          <w:p w:rsidR="00AE639B" w:rsidRPr="00AE639B" w:rsidRDefault="00AE639B" w:rsidP="00AE639B">
            <w:pPr>
              <w:ind w:left="142" w:hanging="142"/>
              <w:rPr>
                <w:bCs/>
                <w:sz w:val="18"/>
                <w:szCs w:val="20"/>
              </w:rPr>
            </w:pPr>
          </w:p>
          <w:p w:rsidR="00AE639B" w:rsidRPr="00AE639B" w:rsidRDefault="00AE639B" w:rsidP="00AE639B">
            <w:pPr>
              <w:ind w:left="142" w:hanging="142"/>
              <w:rPr>
                <w:bCs/>
                <w:sz w:val="18"/>
                <w:szCs w:val="20"/>
              </w:rPr>
            </w:pPr>
            <w:r w:rsidRPr="00AE639B">
              <w:rPr>
                <w:bCs/>
                <w:sz w:val="18"/>
                <w:szCs w:val="20"/>
              </w:rPr>
              <w:t>Herbal infusions – fresh, dried or fermented leaves, flowers and other parts of plants used to make beverages, excluding tea</w:t>
            </w:r>
          </w:p>
        </w:tc>
        <w:tc>
          <w:tcPr>
            <w:tcW w:w="2000" w:type="dxa"/>
            <w:tcBorders>
              <w:top w:val="single" w:sz="6" w:space="0" w:color="auto"/>
              <w:left w:val="single" w:sz="6" w:space="0" w:color="auto"/>
              <w:bottom w:val="single" w:sz="6" w:space="0" w:color="auto"/>
              <w:right w:val="single" w:sz="6" w:space="0" w:color="auto"/>
            </w:tcBorders>
          </w:tcPr>
          <w:p w:rsidR="00AE639B" w:rsidRPr="00AE639B" w:rsidRDefault="00AE639B" w:rsidP="00AE639B">
            <w:pPr>
              <w:ind w:left="142" w:hanging="142"/>
              <w:rPr>
                <w:bCs/>
                <w:sz w:val="18"/>
                <w:szCs w:val="20"/>
              </w:rPr>
            </w:pPr>
            <w:r w:rsidRPr="00AE639B">
              <w:rPr>
                <w:bCs/>
                <w:sz w:val="18"/>
                <w:szCs w:val="20"/>
              </w:rPr>
              <w:t>Minimum: none</w:t>
            </w:r>
          </w:p>
          <w:p w:rsidR="00AE639B" w:rsidRPr="00AE639B" w:rsidRDefault="00AE639B" w:rsidP="00AE639B">
            <w:pPr>
              <w:ind w:left="142" w:hanging="142"/>
              <w:rPr>
                <w:bCs/>
                <w:sz w:val="18"/>
                <w:szCs w:val="20"/>
              </w:rPr>
            </w:pPr>
            <w:r w:rsidRPr="00AE639B">
              <w:rPr>
                <w:bCs/>
                <w:sz w:val="18"/>
                <w:szCs w:val="20"/>
              </w:rPr>
              <w:t>Maximum: 6 kGy</w:t>
            </w:r>
          </w:p>
        </w:tc>
        <w:tc>
          <w:tcPr>
            <w:tcW w:w="3712" w:type="dxa"/>
            <w:tcBorders>
              <w:top w:val="single" w:sz="6" w:space="0" w:color="auto"/>
              <w:left w:val="single" w:sz="6" w:space="0" w:color="auto"/>
              <w:bottom w:val="single" w:sz="6" w:space="0" w:color="auto"/>
              <w:right w:val="single" w:sz="6" w:space="0" w:color="auto"/>
            </w:tcBorders>
          </w:tcPr>
          <w:p w:rsidR="00AE639B" w:rsidRPr="00AE639B" w:rsidRDefault="00AE639B" w:rsidP="00AE639B">
            <w:pPr>
              <w:ind w:left="142" w:hanging="142"/>
              <w:rPr>
                <w:bCs/>
                <w:sz w:val="18"/>
                <w:szCs w:val="20"/>
              </w:rPr>
            </w:pPr>
            <w:r w:rsidRPr="00AE639B">
              <w:rPr>
                <w:bCs/>
                <w:sz w:val="18"/>
                <w:szCs w:val="20"/>
              </w:rPr>
              <w:t>Control of sprouting and pest disinfestation, including control of weeds.</w:t>
            </w:r>
          </w:p>
          <w:p w:rsidR="00AE639B" w:rsidRPr="00AE639B" w:rsidRDefault="00AE639B" w:rsidP="00AE639B">
            <w:pPr>
              <w:ind w:left="142" w:hanging="142"/>
              <w:rPr>
                <w:bCs/>
                <w:sz w:val="18"/>
                <w:szCs w:val="20"/>
              </w:rPr>
            </w:pPr>
          </w:p>
          <w:p w:rsidR="00AE639B" w:rsidRPr="00AE639B" w:rsidRDefault="00AE639B" w:rsidP="00AE639B">
            <w:pPr>
              <w:ind w:left="142" w:hanging="142"/>
              <w:rPr>
                <w:bCs/>
                <w:sz w:val="18"/>
                <w:szCs w:val="20"/>
              </w:rPr>
            </w:pPr>
          </w:p>
        </w:tc>
      </w:tr>
      <w:tr w:rsidR="00AE639B" w:rsidRPr="00AE639B" w:rsidTr="0020486F">
        <w:tc>
          <w:tcPr>
            <w:tcW w:w="3360" w:type="dxa"/>
            <w:tcBorders>
              <w:top w:val="single" w:sz="6" w:space="0" w:color="auto"/>
              <w:left w:val="single" w:sz="6" w:space="0" w:color="auto"/>
              <w:bottom w:val="single" w:sz="6" w:space="0" w:color="auto"/>
              <w:right w:val="single" w:sz="6" w:space="0" w:color="auto"/>
            </w:tcBorders>
          </w:tcPr>
          <w:p w:rsidR="00AE639B" w:rsidRPr="00AE639B" w:rsidRDefault="00AE639B" w:rsidP="00AE639B">
            <w:pPr>
              <w:ind w:left="142" w:hanging="142"/>
              <w:rPr>
                <w:bCs/>
                <w:sz w:val="18"/>
                <w:szCs w:val="20"/>
              </w:rPr>
            </w:pPr>
            <w:r w:rsidRPr="00AE639B">
              <w:rPr>
                <w:bCs/>
                <w:sz w:val="18"/>
                <w:szCs w:val="20"/>
              </w:rPr>
              <w:t>Herbs and spices as described in Schedule 4 to Standard 1.4.2</w:t>
            </w:r>
          </w:p>
        </w:tc>
        <w:tc>
          <w:tcPr>
            <w:tcW w:w="2000" w:type="dxa"/>
            <w:tcBorders>
              <w:top w:val="single" w:sz="6" w:space="0" w:color="auto"/>
              <w:left w:val="single" w:sz="6" w:space="0" w:color="auto"/>
              <w:bottom w:val="single" w:sz="6" w:space="0" w:color="auto"/>
              <w:right w:val="single" w:sz="6" w:space="0" w:color="auto"/>
            </w:tcBorders>
          </w:tcPr>
          <w:p w:rsidR="00AE639B" w:rsidRPr="00AE639B" w:rsidRDefault="00AE639B" w:rsidP="00AE639B">
            <w:pPr>
              <w:ind w:left="142" w:hanging="142"/>
              <w:rPr>
                <w:bCs/>
                <w:sz w:val="18"/>
                <w:szCs w:val="20"/>
              </w:rPr>
            </w:pPr>
            <w:r w:rsidRPr="00AE639B">
              <w:rPr>
                <w:bCs/>
                <w:sz w:val="18"/>
                <w:szCs w:val="20"/>
              </w:rPr>
              <w:t>Minimum: 2 kGy</w:t>
            </w:r>
          </w:p>
          <w:p w:rsidR="00AE639B" w:rsidRPr="00AE639B" w:rsidRDefault="00AE639B" w:rsidP="00AE639B">
            <w:pPr>
              <w:ind w:left="142" w:hanging="142"/>
              <w:rPr>
                <w:bCs/>
                <w:sz w:val="18"/>
                <w:szCs w:val="20"/>
              </w:rPr>
            </w:pPr>
            <w:r w:rsidRPr="00AE639B">
              <w:rPr>
                <w:bCs/>
                <w:sz w:val="18"/>
                <w:szCs w:val="20"/>
              </w:rPr>
              <w:t>Maximum: 30 kGy</w:t>
            </w:r>
          </w:p>
        </w:tc>
        <w:tc>
          <w:tcPr>
            <w:tcW w:w="3712" w:type="dxa"/>
            <w:tcBorders>
              <w:top w:val="single" w:sz="6" w:space="0" w:color="auto"/>
              <w:left w:val="single" w:sz="6" w:space="0" w:color="auto"/>
              <w:bottom w:val="single" w:sz="6" w:space="0" w:color="auto"/>
              <w:right w:val="single" w:sz="6" w:space="0" w:color="auto"/>
            </w:tcBorders>
          </w:tcPr>
          <w:p w:rsidR="00AE639B" w:rsidRPr="00AE639B" w:rsidRDefault="00AE639B" w:rsidP="00AE639B">
            <w:pPr>
              <w:ind w:left="142" w:hanging="142"/>
              <w:rPr>
                <w:bCs/>
                <w:sz w:val="18"/>
                <w:szCs w:val="20"/>
              </w:rPr>
            </w:pPr>
            <w:r w:rsidRPr="00AE639B">
              <w:rPr>
                <w:bCs/>
                <w:sz w:val="18"/>
                <w:szCs w:val="20"/>
              </w:rPr>
              <w:t>Bacterial decontamination.</w:t>
            </w:r>
          </w:p>
        </w:tc>
      </w:tr>
      <w:tr w:rsidR="00AE639B" w:rsidRPr="00AE639B" w:rsidTr="0020486F">
        <w:tc>
          <w:tcPr>
            <w:tcW w:w="3360" w:type="dxa"/>
            <w:tcBorders>
              <w:top w:val="single" w:sz="6" w:space="0" w:color="auto"/>
              <w:left w:val="single" w:sz="6" w:space="0" w:color="auto"/>
              <w:bottom w:val="single" w:sz="6" w:space="0" w:color="auto"/>
              <w:right w:val="single" w:sz="6" w:space="0" w:color="auto"/>
            </w:tcBorders>
          </w:tcPr>
          <w:p w:rsidR="00AE639B" w:rsidRPr="00AE639B" w:rsidRDefault="00AE639B" w:rsidP="00AE639B">
            <w:pPr>
              <w:ind w:left="142" w:hanging="142"/>
              <w:rPr>
                <w:bCs/>
                <w:sz w:val="18"/>
                <w:szCs w:val="20"/>
              </w:rPr>
            </w:pPr>
            <w:r w:rsidRPr="00AE639B">
              <w:rPr>
                <w:bCs/>
                <w:sz w:val="18"/>
                <w:szCs w:val="20"/>
              </w:rPr>
              <w:t>Herbal infusions – fresh, dried or fermented leaves, flowers and other parts of plants used to make beverages, excluding tea</w:t>
            </w:r>
          </w:p>
        </w:tc>
        <w:tc>
          <w:tcPr>
            <w:tcW w:w="2000" w:type="dxa"/>
            <w:tcBorders>
              <w:top w:val="single" w:sz="6" w:space="0" w:color="auto"/>
              <w:left w:val="single" w:sz="6" w:space="0" w:color="auto"/>
              <w:bottom w:val="single" w:sz="6" w:space="0" w:color="auto"/>
              <w:right w:val="single" w:sz="6" w:space="0" w:color="auto"/>
            </w:tcBorders>
          </w:tcPr>
          <w:p w:rsidR="00AE639B" w:rsidRPr="00AE639B" w:rsidRDefault="00AE639B" w:rsidP="00AE639B">
            <w:pPr>
              <w:ind w:left="142" w:hanging="142"/>
              <w:rPr>
                <w:bCs/>
                <w:sz w:val="18"/>
                <w:szCs w:val="20"/>
              </w:rPr>
            </w:pPr>
            <w:r w:rsidRPr="00AE639B">
              <w:rPr>
                <w:bCs/>
                <w:sz w:val="18"/>
                <w:szCs w:val="20"/>
              </w:rPr>
              <w:t>Minimum: 2 kGy</w:t>
            </w:r>
          </w:p>
          <w:p w:rsidR="00AE639B" w:rsidRPr="00AE639B" w:rsidRDefault="00AE639B" w:rsidP="00AE639B">
            <w:pPr>
              <w:ind w:left="142" w:hanging="142"/>
              <w:rPr>
                <w:bCs/>
                <w:sz w:val="18"/>
                <w:szCs w:val="20"/>
              </w:rPr>
            </w:pPr>
            <w:r w:rsidRPr="00AE639B">
              <w:rPr>
                <w:bCs/>
                <w:sz w:val="18"/>
                <w:szCs w:val="20"/>
              </w:rPr>
              <w:t>Maximum: 10 kGy</w:t>
            </w:r>
          </w:p>
        </w:tc>
        <w:tc>
          <w:tcPr>
            <w:tcW w:w="3712" w:type="dxa"/>
            <w:tcBorders>
              <w:top w:val="single" w:sz="6" w:space="0" w:color="auto"/>
              <w:left w:val="single" w:sz="6" w:space="0" w:color="auto"/>
              <w:bottom w:val="single" w:sz="6" w:space="0" w:color="auto"/>
              <w:right w:val="single" w:sz="6" w:space="0" w:color="auto"/>
            </w:tcBorders>
          </w:tcPr>
          <w:p w:rsidR="00AE639B" w:rsidRPr="00AE639B" w:rsidRDefault="00AE639B" w:rsidP="00AE639B">
            <w:pPr>
              <w:ind w:left="142" w:hanging="142"/>
              <w:rPr>
                <w:bCs/>
                <w:sz w:val="18"/>
                <w:szCs w:val="20"/>
              </w:rPr>
            </w:pPr>
            <w:r w:rsidRPr="00AE639B">
              <w:rPr>
                <w:bCs/>
                <w:sz w:val="18"/>
                <w:szCs w:val="20"/>
              </w:rPr>
              <w:t>Bacterial decontamination.</w:t>
            </w:r>
          </w:p>
        </w:tc>
      </w:tr>
    </w:tbl>
    <w:p w:rsidR="00AE639B" w:rsidRPr="00AE639B" w:rsidRDefault="00AE639B" w:rsidP="00AE639B">
      <w:pPr>
        <w:tabs>
          <w:tab w:val="left" w:pos="851"/>
        </w:tabs>
        <w:rPr>
          <w:sz w:val="20"/>
          <w:szCs w:val="20"/>
          <w:lang w:bidi="ar-SA"/>
        </w:rPr>
      </w:pPr>
    </w:p>
    <w:p w:rsidR="00AE639B" w:rsidRPr="00AE639B" w:rsidRDefault="00AE639B" w:rsidP="00AE639B">
      <w:pPr>
        <w:tabs>
          <w:tab w:val="left" w:pos="851"/>
        </w:tabs>
        <w:rPr>
          <w:b/>
          <w:sz w:val="20"/>
          <w:szCs w:val="20"/>
          <w:lang w:bidi="ar-SA"/>
        </w:rPr>
      </w:pPr>
      <w:r w:rsidRPr="00AE639B">
        <w:rPr>
          <w:b/>
          <w:sz w:val="20"/>
          <w:szCs w:val="20"/>
          <w:lang w:bidi="ar-SA"/>
        </w:rPr>
        <w:t>5</w:t>
      </w:r>
      <w:r w:rsidRPr="00AE639B">
        <w:rPr>
          <w:b/>
          <w:sz w:val="20"/>
          <w:szCs w:val="20"/>
          <w:lang w:bidi="ar-SA"/>
        </w:rPr>
        <w:tab/>
        <w:t>Permission to irradiate</w:t>
      </w:r>
    </w:p>
    <w:p w:rsidR="00AE639B" w:rsidRPr="00AE639B" w:rsidRDefault="00AE639B" w:rsidP="00AE639B">
      <w:pPr>
        <w:tabs>
          <w:tab w:val="left" w:pos="851"/>
        </w:tabs>
        <w:rPr>
          <w:sz w:val="20"/>
          <w:szCs w:val="20"/>
          <w:lang w:bidi="ar-SA"/>
        </w:rPr>
      </w:pPr>
    </w:p>
    <w:p w:rsidR="00AE639B" w:rsidRPr="00AE639B" w:rsidRDefault="00AE639B" w:rsidP="00AE639B">
      <w:pPr>
        <w:tabs>
          <w:tab w:val="left" w:pos="851"/>
        </w:tabs>
        <w:rPr>
          <w:sz w:val="20"/>
          <w:szCs w:val="20"/>
          <w:lang w:bidi="ar-SA"/>
        </w:rPr>
      </w:pPr>
      <w:r w:rsidRPr="00AE639B">
        <w:rPr>
          <w:sz w:val="20"/>
          <w:szCs w:val="20"/>
          <w:lang w:bidi="ar-SA"/>
        </w:rPr>
        <w:t>(1)</w:t>
      </w:r>
      <w:r w:rsidRPr="00AE639B">
        <w:rPr>
          <w:sz w:val="20"/>
          <w:szCs w:val="20"/>
          <w:lang w:bidi="ar-SA"/>
        </w:rPr>
        <w:tab/>
        <w:t>A permission to irradiate a food is not a permission to irradiate the food more than once.</w:t>
      </w:r>
    </w:p>
    <w:p w:rsidR="00AE639B" w:rsidRPr="00AE639B" w:rsidRDefault="00AE639B" w:rsidP="00AE639B">
      <w:pPr>
        <w:tabs>
          <w:tab w:val="left" w:pos="851"/>
        </w:tabs>
        <w:rPr>
          <w:sz w:val="20"/>
          <w:szCs w:val="20"/>
          <w:lang w:bidi="ar-SA"/>
        </w:rPr>
      </w:pPr>
    </w:p>
    <w:p w:rsidR="00AE639B" w:rsidRPr="00AE639B" w:rsidRDefault="00AE639B" w:rsidP="00AE639B">
      <w:pPr>
        <w:tabs>
          <w:tab w:val="left" w:pos="851"/>
        </w:tabs>
        <w:rPr>
          <w:sz w:val="20"/>
          <w:szCs w:val="20"/>
          <w:lang w:bidi="ar-SA"/>
        </w:rPr>
      </w:pPr>
      <w:r w:rsidRPr="00AE639B">
        <w:rPr>
          <w:sz w:val="20"/>
          <w:szCs w:val="20"/>
          <w:lang w:bidi="ar-SA"/>
        </w:rPr>
        <w:t>(2)</w:t>
      </w:r>
      <w:r w:rsidRPr="00AE639B">
        <w:rPr>
          <w:sz w:val="20"/>
          <w:szCs w:val="20"/>
          <w:lang w:bidi="ar-SA"/>
        </w:rPr>
        <w:tab/>
        <w:t xml:space="preserve">However, subclause (1) does not prohibit the irradiation of a food – </w:t>
      </w:r>
    </w:p>
    <w:p w:rsidR="00AE639B" w:rsidRPr="00AE639B" w:rsidRDefault="00AE639B" w:rsidP="00AE639B">
      <w:pPr>
        <w:tabs>
          <w:tab w:val="left" w:pos="851"/>
        </w:tabs>
        <w:rPr>
          <w:sz w:val="20"/>
          <w:szCs w:val="20"/>
          <w:lang w:bidi="ar-SA"/>
        </w:rPr>
      </w:pPr>
    </w:p>
    <w:p w:rsidR="00AE639B" w:rsidRPr="00AE639B" w:rsidRDefault="00AE639B" w:rsidP="00AE639B">
      <w:pPr>
        <w:ind w:left="1702" w:hanging="851"/>
        <w:rPr>
          <w:sz w:val="20"/>
          <w:szCs w:val="20"/>
          <w:lang w:bidi="ar-SA"/>
        </w:rPr>
      </w:pPr>
      <w:r w:rsidRPr="00AE639B">
        <w:rPr>
          <w:sz w:val="20"/>
          <w:szCs w:val="20"/>
          <w:lang w:bidi="ar-SA"/>
        </w:rPr>
        <w:t>(a)</w:t>
      </w:r>
      <w:r w:rsidRPr="00AE639B">
        <w:rPr>
          <w:sz w:val="20"/>
          <w:szCs w:val="20"/>
          <w:lang w:bidi="ar-SA"/>
        </w:rPr>
        <w:tab/>
        <w:t>which is prepared from materials that have been irradiated at levels not exceeding in any case 1 kGy; or</w:t>
      </w:r>
    </w:p>
    <w:p w:rsidR="00AE639B" w:rsidRPr="00AE639B" w:rsidRDefault="00AE639B" w:rsidP="00AE639B">
      <w:pPr>
        <w:ind w:left="1702" w:hanging="851"/>
        <w:rPr>
          <w:sz w:val="20"/>
          <w:szCs w:val="20"/>
          <w:lang w:bidi="ar-SA"/>
        </w:rPr>
      </w:pPr>
      <w:r w:rsidRPr="00AE639B">
        <w:rPr>
          <w:sz w:val="20"/>
          <w:szCs w:val="20"/>
          <w:lang w:bidi="ar-SA"/>
        </w:rPr>
        <w:t>(b)</w:t>
      </w:r>
      <w:r w:rsidRPr="00AE639B">
        <w:rPr>
          <w:sz w:val="20"/>
          <w:szCs w:val="20"/>
          <w:lang w:bidi="ar-SA"/>
        </w:rPr>
        <w:tab/>
      </w:r>
      <w:proofErr w:type="gramStart"/>
      <w:r w:rsidRPr="00AE639B">
        <w:rPr>
          <w:sz w:val="20"/>
          <w:szCs w:val="20"/>
          <w:lang w:bidi="ar-SA"/>
        </w:rPr>
        <w:t>which</w:t>
      </w:r>
      <w:proofErr w:type="gramEnd"/>
      <w:r w:rsidRPr="00AE639B">
        <w:rPr>
          <w:sz w:val="20"/>
          <w:szCs w:val="20"/>
          <w:lang w:bidi="ar-SA"/>
        </w:rPr>
        <w:t xml:space="preserve"> contains less than 50 g/kg of irradiated ingredients; or</w:t>
      </w:r>
    </w:p>
    <w:p w:rsidR="00AE639B" w:rsidRPr="00AE639B" w:rsidRDefault="00AE639B" w:rsidP="00AE639B">
      <w:pPr>
        <w:ind w:left="1702" w:hanging="851"/>
        <w:rPr>
          <w:sz w:val="20"/>
          <w:szCs w:val="20"/>
          <w:lang w:bidi="ar-SA"/>
        </w:rPr>
      </w:pPr>
      <w:r w:rsidRPr="00AE639B">
        <w:rPr>
          <w:sz w:val="20"/>
          <w:szCs w:val="20"/>
          <w:lang w:bidi="ar-SA"/>
        </w:rPr>
        <w:t>(c)</w:t>
      </w:r>
      <w:r w:rsidRPr="00AE639B">
        <w:rPr>
          <w:sz w:val="20"/>
          <w:szCs w:val="20"/>
          <w:lang w:bidi="ar-SA"/>
        </w:rPr>
        <w:tab/>
      </w:r>
      <w:proofErr w:type="gramStart"/>
      <w:r w:rsidRPr="00AE639B">
        <w:rPr>
          <w:sz w:val="20"/>
          <w:szCs w:val="20"/>
          <w:lang w:bidi="ar-SA"/>
        </w:rPr>
        <w:t>where</w:t>
      </w:r>
      <w:proofErr w:type="gramEnd"/>
      <w:r w:rsidRPr="00AE639B">
        <w:rPr>
          <w:sz w:val="20"/>
          <w:szCs w:val="20"/>
          <w:lang w:bidi="ar-SA"/>
        </w:rPr>
        <w:t xml:space="preserve"> the required full dose of ionising radiation is applied to the food in divided doses for a specific technological reason.</w:t>
      </w:r>
    </w:p>
    <w:p w:rsidR="00AE639B" w:rsidRPr="00AE639B" w:rsidRDefault="00AE639B" w:rsidP="00AE639B">
      <w:pPr>
        <w:tabs>
          <w:tab w:val="left" w:pos="851"/>
        </w:tabs>
        <w:rPr>
          <w:sz w:val="20"/>
          <w:szCs w:val="20"/>
          <w:lang w:bidi="ar-SA"/>
        </w:rPr>
      </w:pPr>
    </w:p>
    <w:p w:rsidR="00AE639B" w:rsidRPr="00AE639B" w:rsidRDefault="00AE639B" w:rsidP="00AE639B">
      <w:pPr>
        <w:tabs>
          <w:tab w:val="left" w:pos="851"/>
        </w:tabs>
        <w:rPr>
          <w:i/>
          <w:sz w:val="20"/>
          <w:szCs w:val="20"/>
          <w:lang w:bidi="ar-SA"/>
        </w:rPr>
      </w:pPr>
      <w:r w:rsidRPr="00AE639B">
        <w:rPr>
          <w:sz w:val="20"/>
          <w:szCs w:val="20"/>
          <w:lang w:bidi="ar-SA"/>
        </w:rPr>
        <w:t>[2.5]</w:t>
      </w:r>
      <w:r w:rsidRPr="00AE639B">
        <w:rPr>
          <w:sz w:val="20"/>
          <w:szCs w:val="20"/>
          <w:lang w:bidi="ar-SA"/>
        </w:rPr>
        <w:tab/>
      </w:r>
      <w:r w:rsidRPr="00AE639B">
        <w:rPr>
          <w:i/>
          <w:sz w:val="20"/>
          <w:szCs w:val="20"/>
          <w:lang w:bidi="ar-SA"/>
        </w:rPr>
        <w:t>omitting the second example from</w:t>
      </w:r>
      <w:r w:rsidRPr="00AE639B">
        <w:rPr>
          <w:sz w:val="20"/>
          <w:szCs w:val="20"/>
          <w:lang w:bidi="ar-SA"/>
        </w:rPr>
        <w:t xml:space="preserve"> the Examples </w:t>
      </w:r>
      <w:r w:rsidRPr="00AE639B">
        <w:rPr>
          <w:i/>
          <w:sz w:val="20"/>
          <w:szCs w:val="20"/>
          <w:lang w:bidi="ar-SA"/>
        </w:rPr>
        <w:t>under subclause 6(1)</w:t>
      </w:r>
    </w:p>
    <w:p w:rsidR="00AE639B" w:rsidRPr="00AE639B" w:rsidRDefault="00AE639B" w:rsidP="00AE639B">
      <w:pPr>
        <w:tabs>
          <w:tab w:val="left" w:pos="851"/>
        </w:tabs>
        <w:rPr>
          <w:i/>
          <w:sz w:val="20"/>
          <w:szCs w:val="20"/>
          <w:lang w:bidi="ar-SA"/>
        </w:rPr>
      </w:pPr>
    </w:p>
    <w:p w:rsidR="00AE639B" w:rsidRPr="00AE639B" w:rsidRDefault="00AE639B" w:rsidP="00AE639B">
      <w:pPr>
        <w:tabs>
          <w:tab w:val="left" w:pos="851"/>
        </w:tabs>
        <w:rPr>
          <w:sz w:val="20"/>
          <w:szCs w:val="20"/>
          <w:lang w:bidi="ar-SA"/>
        </w:rPr>
      </w:pPr>
      <w:r w:rsidRPr="00AE639B">
        <w:rPr>
          <w:sz w:val="20"/>
          <w:szCs w:val="20"/>
          <w:lang w:bidi="ar-SA"/>
        </w:rPr>
        <w:t>[2.6]</w:t>
      </w:r>
      <w:r w:rsidRPr="00AE639B">
        <w:rPr>
          <w:sz w:val="20"/>
          <w:szCs w:val="20"/>
          <w:lang w:bidi="ar-SA"/>
        </w:rPr>
        <w:tab/>
      </w:r>
      <w:r w:rsidRPr="00AE639B">
        <w:rPr>
          <w:i/>
          <w:sz w:val="20"/>
          <w:szCs w:val="20"/>
          <w:lang w:bidi="ar-SA"/>
        </w:rPr>
        <w:t>omitting the words</w:t>
      </w:r>
      <w:r w:rsidRPr="00AE639B">
        <w:rPr>
          <w:sz w:val="20"/>
          <w:szCs w:val="20"/>
          <w:lang w:bidi="ar-SA"/>
        </w:rPr>
        <w:t xml:space="preserve"> clause 2 </w:t>
      </w:r>
      <w:r w:rsidRPr="00AE639B">
        <w:rPr>
          <w:i/>
          <w:sz w:val="20"/>
          <w:szCs w:val="20"/>
          <w:lang w:bidi="ar-SA"/>
        </w:rPr>
        <w:t>from subclause 6(3), substituting</w:t>
      </w:r>
      <w:r w:rsidRPr="00AE639B">
        <w:rPr>
          <w:sz w:val="20"/>
          <w:szCs w:val="20"/>
          <w:lang w:bidi="ar-SA"/>
        </w:rPr>
        <w:t xml:space="preserve"> subclause 2(1)</w:t>
      </w:r>
    </w:p>
    <w:p w:rsidR="00AE639B" w:rsidRPr="00AE639B" w:rsidRDefault="00AE639B" w:rsidP="00AE639B">
      <w:pPr>
        <w:tabs>
          <w:tab w:val="left" w:pos="851"/>
        </w:tabs>
        <w:rPr>
          <w:sz w:val="20"/>
          <w:szCs w:val="20"/>
          <w:lang w:bidi="ar-SA"/>
        </w:rPr>
      </w:pPr>
    </w:p>
    <w:p w:rsidR="00AE639B" w:rsidRPr="00AE639B" w:rsidRDefault="00AE639B" w:rsidP="00AE639B">
      <w:pPr>
        <w:tabs>
          <w:tab w:val="left" w:pos="851"/>
        </w:tabs>
        <w:rPr>
          <w:sz w:val="20"/>
          <w:szCs w:val="20"/>
          <w:lang w:bidi="ar-SA"/>
        </w:rPr>
      </w:pPr>
      <w:r w:rsidRPr="00AE639B">
        <w:rPr>
          <w:sz w:val="20"/>
          <w:szCs w:val="20"/>
          <w:lang w:bidi="ar-SA"/>
        </w:rPr>
        <w:t>[2.7]</w:t>
      </w:r>
      <w:r w:rsidRPr="00AE639B">
        <w:rPr>
          <w:sz w:val="20"/>
          <w:szCs w:val="20"/>
          <w:lang w:bidi="ar-SA"/>
        </w:rPr>
        <w:tab/>
      </w:r>
      <w:r w:rsidRPr="00AE639B">
        <w:rPr>
          <w:i/>
          <w:sz w:val="20"/>
          <w:szCs w:val="20"/>
          <w:lang w:bidi="ar-SA"/>
        </w:rPr>
        <w:t>omitting subclause 6(4)</w:t>
      </w:r>
    </w:p>
    <w:p w:rsidR="00AE639B" w:rsidRPr="00AE639B" w:rsidRDefault="00AE639B" w:rsidP="00AE639B">
      <w:pPr>
        <w:tabs>
          <w:tab w:val="left" w:pos="851"/>
        </w:tabs>
        <w:rPr>
          <w:sz w:val="20"/>
          <w:szCs w:val="20"/>
          <w:lang w:bidi="ar-SA"/>
        </w:rPr>
      </w:pPr>
    </w:p>
    <w:p w:rsidR="00AE639B" w:rsidRPr="00AE639B" w:rsidRDefault="00AE639B" w:rsidP="00AE639B">
      <w:pPr>
        <w:tabs>
          <w:tab w:val="left" w:pos="851"/>
        </w:tabs>
        <w:rPr>
          <w:i/>
          <w:sz w:val="20"/>
          <w:szCs w:val="20"/>
          <w:lang w:bidi="ar-SA"/>
        </w:rPr>
      </w:pPr>
      <w:r w:rsidRPr="00AE639B">
        <w:rPr>
          <w:sz w:val="20"/>
          <w:szCs w:val="20"/>
          <w:lang w:bidi="ar-SA"/>
        </w:rPr>
        <w:t>[2.8]</w:t>
      </w:r>
      <w:r w:rsidRPr="00AE639B">
        <w:rPr>
          <w:sz w:val="20"/>
          <w:szCs w:val="20"/>
          <w:lang w:bidi="ar-SA"/>
        </w:rPr>
        <w:tab/>
      </w:r>
      <w:r w:rsidRPr="00AE639B">
        <w:rPr>
          <w:i/>
          <w:sz w:val="20"/>
          <w:szCs w:val="20"/>
          <w:lang w:bidi="ar-SA"/>
        </w:rPr>
        <w:t xml:space="preserve">inserting – </w:t>
      </w:r>
    </w:p>
    <w:p w:rsidR="00AE639B" w:rsidRPr="00AE639B" w:rsidRDefault="00AE639B" w:rsidP="00AE639B">
      <w:pPr>
        <w:tabs>
          <w:tab w:val="left" w:pos="851"/>
        </w:tabs>
        <w:rPr>
          <w:sz w:val="20"/>
          <w:szCs w:val="20"/>
          <w:lang w:bidi="ar-SA"/>
        </w:rPr>
      </w:pPr>
    </w:p>
    <w:p w:rsidR="00AE639B" w:rsidRPr="00AE639B" w:rsidRDefault="00AE639B" w:rsidP="00AE639B">
      <w:pPr>
        <w:tabs>
          <w:tab w:val="left" w:pos="851"/>
        </w:tabs>
        <w:rPr>
          <w:b/>
          <w:sz w:val="20"/>
          <w:szCs w:val="20"/>
          <w:lang w:bidi="ar-SA"/>
        </w:rPr>
      </w:pPr>
      <w:r w:rsidRPr="00AE639B">
        <w:rPr>
          <w:b/>
          <w:sz w:val="20"/>
          <w:szCs w:val="20"/>
          <w:lang w:bidi="ar-SA"/>
        </w:rPr>
        <w:t>7</w:t>
      </w:r>
      <w:r w:rsidRPr="00AE639B">
        <w:rPr>
          <w:b/>
          <w:sz w:val="20"/>
          <w:szCs w:val="20"/>
          <w:lang w:bidi="ar-SA"/>
        </w:rPr>
        <w:tab/>
        <w:t>Record keeping</w:t>
      </w:r>
    </w:p>
    <w:p w:rsidR="00AE639B" w:rsidRPr="00AE639B" w:rsidRDefault="00AE639B" w:rsidP="00AE639B">
      <w:pPr>
        <w:tabs>
          <w:tab w:val="left" w:pos="851"/>
        </w:tabs>
        <w:rPr>
          <w:sz w:val="20"/>
          <w:szCs w:val="20"/>
          <w:lang w:bidi="ar-SA"/>
        </w:rPr>
      </w:pPr>
    </w:p>
    <w:p w:rsidR="00AE639B" w:rsidRPr="00AE639B" w:rsidRDefault="00AE639B" w:rsidP="00AE639B">
      <w:pPr>
        <w:tabs>
          <w:tab w:val="left" w:pos="851"/>
        </w:tabs>
        <w:rPr>
          <w:sz w:val="20"/>
          <w:szCs w:val="20"/>
          <w:lang w:bidi="ar-SA"/>
        </w:rPr>
      </w:pPr>
      <w:r w:rsidRPr="00AE639B">
        <w:rPr>
          <w:sz w:val="20"/>
          <w:szCs w:val="20"/>
          <w:lang w:bidi="ar-SA"/>
        </w:rPr>
        <w:t>(1)</w:t>
      </w:r>
      <w:r w:rsidRPr="00AE639B">
        <w:rPr>
          <w:sz w:val="20"/>
          <w:szCs w:val="20"/>
          <w:lang w:bidi="ar-SA"/>
        </w:rPr>
        <w:tab/>
        <w:t xml:space="preserve">Records must be kept at a facility where food is irradiated in relation to – </w:t>
      </w:r>
    </w:p>
    <w:p w:rsidR="00AE639B" w:rsidRPr="00AE639B" w:rsidRDefault="00AE639B" w:rsidP="00AE639B">
      <w:pPr>
        <w:tabs>
          <w:tab w:val="left" w:pos="851"/>
        </w:tabs>
        <w:rPr>
          <w:sz w:val="20"/>
          <w:szCs w:val="20"/>
          <w:lang w:bidi="ar-SA"/>
        </w:rPr>
      </w:pPr>
    </w:p>
    <w:p w:rsidR="00AE639B" w:rsidRPr="00AE639B" w:rsidRDefault="00AE639B" w:rsidP="00AE639B">
      <w:pPr>
        <w:ind w:left="1702" w:hanging="851"/>
        <w:rPr>
          <w:sz w:val="20"/>
          <w:szCs w:val="20"/>
          <w:lang w:bidi="ar-SA"/>
        </w:rPr>
      </w:pPr>
      <w:r w:rsidRPr="00AE639B">
        <w:rPr>
          <w:sz w:val="20"/>
          <w:szCs w:val="20"/>
          <w:lang w:bidi="ar-SA"/>
        </w:rPr>
        <w:t>(a)</w:t>
      </w:r>
      <w:r w:rsidRPr="00AE639B">
        <w:rPr>
          <w:sz w:val="20"/>
          <w:szCs w:val="20"/>
          <w:lang w:bidi="ar-SA"/>
        </w:rPr>
        <w:tab/>
      </w:r>
      <w:proofErr w:type="gramStart"/>
      <w:r w:rsidRPr="00AE639B">
        <w:rPr>
          <w:sz w:val="20"/>
          <w:szCs w:val="20"/>
          <w:lang w:bidi="ar-SA"/>
        </w:rPr>
        <w:t>the</w:t>
      </w:r>
      <w:proofErr w:type="gramEnd"/>
      <w:r w:rsidRPr="00AE639B">
        <w:rPr>
          <w:sz w:val="20"/>
          <w:szCs w:val="20"/>
          <w:lang w:bidi="ar-SA"/>
        </w:rPr>
        <w:t xml:space="preserve"> nature and quality of the food treated; and</w:t>
      </w:r>
      <w:r w:rsidRPr="00AE639B">
        <w:rPr>
          <w:sz w:val="20"/>
          <w:szCs w:val="20"/>
          <w:lang w:bidi="ar-SA"/>
        </w:rPr>
        <w:br w:type="page"/>
      </w:r>
    </w:p>
    <w:p w:rsidR="00AE639B" w:rsidRPr="00AE639B" w:rsidRDefault="00AE639B" w:rsidP="00AE639B">
      <w:pPr>
        <w:ind w:left="1702" w:hanging="851"/>
        <w:rPr>
          <w:sz w:val="20"/>
          <w:szCs w:val="20"/>
          <w:lang w:bidi="ar-SA"/>
        </w:rPr>
      </w:pPr>
      <w:r w:rsidRPr="00AE639B">
        <w:rPr>
          <w:sz w:val="20"/>
          <w:szCs w:val="20"/>
          <w:lang w:bidi="ar-SA"/>
        </w:rPr>
        <w:lastRenderedPageBreak/>
        <w:t>(b)</w:t>
      </w:r>
      <w:r w:rsidRPr="00AE639B">
        <w:rPr>
          <w:sz w:val="20"/>
          <w:szCs w:val="20"/>
          <w:lang w:bidi="ar-SA"/>
        </w:rPr>
        <w:tab/>
      </w:r>
      <w:proofErr w:type="gramStart"/>
      <w:r w:rsidRPr="00AE639B">
        <w:rPr>
          <w:sz w:val="20"/>
          <w:szCs w:val="20"/>
          <w:lang w:bidi="ar-SA"/>
        </w:rPr>
        <w:t>lot</w:t>
      </w:r>
      <w:proofErr w:type="gramEnd"/>
      <w:r w:rsidRPr="00AE639B">
        <w:rPr>
          <w:sz w:val="20"/>
          <w:szCs w:val="20"/>
          <w:lang w:bidi="ar-SA"/>
        </w:rPr>
        <w:t xml:space="preserve"> identification; and</w:t>
      </w:r>
    </w:p>
    <w:p w:rsidR="00AE639B" w:rsidRPr="00AE639B" w:rsidRDefault="00AE639B" w:rsidP="00AE639B">
      <w:pPr>
        <w:ind w:left="1702" w:hanging="851"/>
        <w:rPr>
          <w:sz w:val="20"/>
          <w:szCs w:val="20"/>
          <w:lang w:bidi="ar-SA"/>
        </w:rPr>
      </w:pPr>
      <w:r w:rsidRPr="00AE639B">
        <w:rPr>
          <w:sz w:val="20"/>
          <w:szCs w:val="20"/>
          <w:lang w:bidi="ar-SA"/>
        </w:rPr>
        <w:t>(c)</w:t>
      </w:r>
      <w:r w:rsidRPr="00AE639B">
        <w:rPr>
          <w:sz w:val="20"/>
          <w:szCs w:val="20"/>
          <w:lang w:bidi="ar-SA"/>
        </w:rPr>
        <w:tab/>
      </w:r>
      <w:proofErr w:type="gramStart"/>
      <w:r w:rsidRPr="00AE639B">
        <w:rPr>
          <w:sz w:val="20"/>
          <w:szCs w:val="20"/>
          <w:lang w:bidi="ar-SA"/>
        </w:rPr>
        <w:t>the</w:t>
      </w:r>
      <w:proofErr w:type="gramEnd"/>
      <w:r w:rsidRPr="00AE639B">
        <w:rPr>
          <w:sz w:val="20"/>
          <w:szCs w:val="20"/>
          <w:lang w:bidi="ar-SA"/>
        </w:rPr>
        <w:t xml:space="preserve"> minimum durable life of the food treated; and</w:t>
      </w:r>
    </w:p>
    <w:p w:rsidR="00AE639B" w:rsidRPr="00AE639B" w:rsidRDefault="00AE639B" w:rsidP="00AE639B">
      <w:pPr>
        <w:ind w:left="1702" w:hanging="851"/>
        <w:rPr>
          <w:sz w:val="20"/>
          <w:szCs w:val="20"/>
          <w:lang w:bidi="ar-SA"/>
        </w:rPr>
      </w:pPr>
      <w:r w:rsidRPr="00AE639B">
        <w:rPr>
          <w:sz w:val="20"/>
          <w:szCs w:val="20"/>
          <w:lang w:bidi="ar-SA"/>
        </w:rPr>
        <w:t>(d)</w:t>
      </w:r>
      <w:r w:rsidRPr="00AE639B">
        <w:rPr>
          <w:sz w:val="20"/>
          <w:szCs w:val="20"/>
          <w:lang w:bidi="ar-SA"/>
        </w:rPr>
        <w:tab/>
      </w:r>
      <w:proofErr w:type="gramStart"/>
      <w:r w:rsidRPr="00AE639B">
        <w:rPr>
          <w:sz w:val="20"/>
          <w:szCs w:val="20"/>
          <w:lang w:bidi="ar-SA"/>
        </w:rPr>
        <w:t>the</w:t>
      </w:r>
      <w:proofErr w:type="gramEnd"/>
      <w:r w:rsidRPr="00AE639B">
        <w:rPr>
          <w:sz w:val="20"/>
          <w:szCs w:val="20"/>
          <w:lang w:bidi="ar-SA"/>
        </w:rPr>
        <w:t xml:space="preserve"> process used; and</w:t>
      </w:r>
    </w:p>
    <w:p w:rsidR="00AE639B" w:rsidRPr="00AE639B" w:rsidRDefault="00AE639B" w:rsidP="00AE639B">
      <w:pPr>
        <w:ind w:left="1702" w:hanging="851"/>
        <w:rPr>
          <w:sz w:val="20"/>
          <w:szCs w:val="20"/>
          <w:lang w:bidi="ar-SA"/>
        </w:rPr>
      </w:pPr>
      <w:r w:rsidRPr="00AE639B">
        <w:rPr>
          <w:sz w:val="20"/>
          <w:szCs w:val="20"/>
          <w:lang w:bidi="ar-SA"/>
        </w:rPr>
        <w:t>(e)</w:t>
      </w:r>
      <w:r w:rsidRPr="00AE639B">
        <w:rPr>
          <w:sz w:val="20"/>
          <w:szCs w:val="20"/>
          <w:lang w:bidi="ar-SA"/>
        </w:rPr>
        <w:tab/>
      </w:r>
      <w:proofErr w:type="gramStart"/>
      <w:r w:rsidRPr="00AE639B">
        <w:rPr>
          <w:sz w:val="20"/>
          <w:szCs w:val="20"/>
          <w:lang w:bidi="ar-SA"/>
        </w:rPr>
        <w:t>compliance</w:t>
      </w:r>
      <w:proofErr w:type="gramEnd"/>
      <w:r w:rsidRPr="00AE639B">
        <w:rPr>
          <w:sz w:val="20"/>
          <w:szCs w:val="20"/>
          <w:lang w:bidi="ar-SA"/>
        </w:rPr>
        <w:t xml:space="preserve"> with the process used; and</w:t>
      </w:r>
    </w:p>
    <w:p w:rsidR="00AE639B" w:rsidRPr="00AE639B" w:rsidRDefault="00AE639B" w:rsidP="00AE639B">
      <w:pPr>
        <w:ind w:left="1702" w:hanging="851"/>
        <w:rPr>
          <w:sz w:val="20"/>
          <w:szCs w:val="20"/>
          <w:lang w:bidi="ar-SA"/>
        </w:rPr>
      </w:pPr>
      <w:r w:rsidRPr="00AE639B">
        <w:rPr>
          <w:sz w:val="20"/>
          <w:szCs w:val="20"/>
          <w:lang w:bidi="ar-SA"/>
        </w:rPr>
        <w:t>(f)</w:t>
      </w:r>
      <w:r w:rsidRPr="00AE639B">
        <w:rPr>
          <w:sz w:val="20"/>
          <w:szCs w:val="20"/>
          <w:lang w:bidi="ar-SA"/>
        </w:rPr>
        <w:tab/>
      </w:r>
      <w:proofErr w:type="gramStart"/>
      <w:r w:rsidRPr="00AE639B">
        <w:rPr>
          <w:sz w:val="20"/>
          <w:szCs w:val="20"/>
          <w:lang w:bidi="ar-SA"/>
        </w:rPr>
        <w:t>the</w:t>
      </w:r>
      <w:proofErr w:type="gramEnd"/>
      <w:r w:rsidRPr="00AE639B">
        <w:rPr>
          <w:sz w:val="20"/>
          <w:szCs w:val="20"/>
          <w:lang w:bidi="ar-SA"/>
        </w:rPr>
        <w:t xml:space="preserve"> minimum and maximum dose absorbed by the food; and</w:t>
      </w:r>
    </w:p>
    <w:p w:rsidR="00AE639B" w:rsidRPr="00AE639B" w:rsidRDefault="00AE639B" w:rsidP="00AE639B">
      <w:pPr>
        <w:ind w:left="1702" w:hanging="851"/>
        <w:rPr>
          <w:sz w:val="20"/>
          <w:szCs w:val="20"/>
          <w:lang w:bidi="ar-SA"/>
        </w:rPr>
      </w:pPr>
      <w:r w:rsidRPr="00AE639B">
        <w:rPr>
          <w:sz w:val="20"/>
          <w:szCs w:val="20"/>
          <w:lang w:bidi="ar-SA"/>
        </w:rPr>
        <w:t>(g)</w:t>
      </w:r>
      <w:r w:rsidRPr="00AE639B">
        <w:rPr>
          <w:sz w:val="20"/>
          <w:szCs w:val="20"/>
          <w:lang w:bidi="ar-SA"/>
        </w:rPr>
        <w:tab/>
      </w:r>
      <w:proofErr w:type="gramStart"/>
      <w:r w:rsidRPr="00AE639B">
        <w:rPr>
          <w:sz w:val="20"/>
          <w:szCs w:val="20"/>
          <w:lang w:bidi="ar-SA"/>
        </w:rPr>
        <w:t>an</w:t>
      </w:r>
      <w:proofErr w:type="gramEnd"/>
      <w:r w:rsidRPr="00AE639B">
        <w:rPr>
          <w:sz w:val="20"/>
          <w:szCs w:val="20"/>
          <w:lang w:bidi="ar-SA"/>
        </w:rPr>
        <w:t xml:space="preserve"> indication whether or not the product has been irradiated previously and if so, details of such treatment; and</w:t>
      </w:r>
    </w:p>
    <w:p w:rsidR="00AE639B" w:rsidRPr="00AE639B" w:rsidRDefault="00AE639B" w:rsidP="00AE639B">
      <w:pPr>
        <w:ind w:left="1702" w:hanging="851"/>
        <w:rPr>
          <w:sz w:val="20"/>
          <w:szCs w:val="20"/>
          <w:lang w:bidi="ar-SA"/>
        </w:rPr>
      </w:pPr>
      <w:r w:rsidRPr="00AE639B">
        <w:rPr>
          <w:sz w:val="20"/>
          <w:szCs w:val="20"/>
          <w:lang w:bidi="ar-SA"/>
        </w:rPr>
        <w:t>(h)</w:t>
      </w:r>
      <w:r w:rsidRPr="00AE639B">
        <w:rPr>
          <w:sz w:val="20"/>
          <w:szCs w:val="20"/>
          <w:lang w:bidi="ar-SA"/>
        </w:rPr>
        <w:tab/>
      </w:r>
      <w:proofErr w:type="gramStart"/>
      <w:r w:rsidRPr="00AE639B">
        <w:rPr>
          <w:sz w:val="20"/>
          <w:szCs w:val="20"/>
          <w:lang w:bidi="ar-SA"/>
        </w:rPr>
        <w:t>date</w:t>
      </w:r>
      <w:proofErr w:type="gramEnd"/>
      <w:r w:rsidRPr="00AE639B">
        <w:rPr>
          <w:sz w:val="20"/>
          <w:szCs w:val="20"/>
          <w:lang w:bidi="ar-SA"/>
        </w:rPr>
        <w:t xml:space="preserve"> of irradiation.</w:t>
      </w:r>
    </w:p>
    <w:p w:rsidR="00AE639B" w:rsidRPr="00AE639B" w:rsidRDefault="00AE639B" w:rsidP="00AE639B">
      <w:pPr>
        <w:tabs>
          <w:tab w:val="left" w:pos="851"/>
        </w:tabs>
        <w:rPr>
          <w:sz w:val="20"/>
          <w:szCs w:val="20"/>
          <w:lang w:bidi="ar-SA"/>
        </w:rPr>
      </w:pPr>
      <w:r w:rsidRPr="00AE639B">
        <w:rPr>
          <w:sz w:val="20"/>
          <w:szCs w:val="20"/>
          <w:lang w:bidi="ar-SA"/>
        </w:rPr>
        <w:t xml:space="preserve"> </w:t>
      </w:r>
    </w:p>
    <w:p w:rsidR="00AE639B" w:rsidRPr="00AE639B" w:rsidRDefault="00AE639B" w:rsidP="00AE639B">
      <w:pPr>
        <w:tabs>
          <w:tab w:val="left" w:pos="851"/>
        </w:tabs>
        <w:rPr>
          <w:sz w:val="20"/>
          <w:szCs w:val="20"/>
          <w:lang w:bidi="ar-SA"/>
        </w:rPr>
      </w:pPr>
      <w:r w:rsidRPr="00AE639B">
        <w:rPr>
          <w:sz w:val="20"/>
          <w:szCs w:val="20"/>
          <w:lang w:bidi="ar-SA"/>
        </w:rPr>
        <w:t>(2)</w:t>
      </w:r>
      <w:r w:rsidRPr="00AE639B">
        <w:rPr>
          <w:sz w:val="20"/>
          <w:szCs w:val="20"/>
          <w:lang w:bidi="ar-SA"/>
        </w:rPr>
        <w:tab/>
        <w:t>The records required to be kept by subclause (1) must be kept for a period of time that exceeds the minimum durable life of the irradiated food by 1 year.</w:t>
      </w:r>
    </w:p>
    <w:p w:rsidR="00AE639B" w:rsidRPr="00AE639B" w:rsidRDefault="00AE639B" w:rsidP="00AE639B">
      <w:pPr>
        <w:tabs>
          <w:tab w:val="left" w:pos="851"/>
        </w:tabs>
        <w:rPr>
          <w:sz w:val="20"/>
          <w:szCs w:val="20"/>
          <w:lang w:bidi="ar-SA"/>
        </w:rPr>
      </w:pPr>
    </w:p>
    <w:p w:rsidR="00AE639B" w:rsidRPr="00AE639B" w:rsidRDefault="00AE639B" w:rsidP="00AE639B">
      <w:pPr>
        <w:tabs>
          <w:tab w:val="left" w:pos="851"/>
        </w:tabs>
        <w:rPr>
          <w:sz w:val="20"/>
          <w:szCs w:val="20"/>
          <w:lang w:bidi="ar-SA"/>
        </w:rPr>
      </w:pPr>
      <w:r w:rsidRPr="00AE639B">
        <w:rPr>
          <w:sz w:val="20"/>
          <w:szCs w:val="20"/>
          <w:lang w:bidi="ar-SA"/>
        </w:rPr>
        <w:t>[2.9]</w:t>
      </w:r>
      <w:r w:rsidRPr="00AE639B">
        <w:rPr>
          <w:sz w:val="20"/>
          <w:szCs w:val="20"/>
          <w:lang w:bidi="ar-SA"/>
        </w:rPr>
        <w:tab/>
      </w:r>
      <w:r w:rsidRPr="00AE639B">
        <w:rPr>
          <w:i/>
          <w:sz w:val="20"/>
          <w:szCs w:val="20"/>
          <w:lang w:bidi="ar-SA"/>
        </w:rPr>
        <w:t xml:space="preserve">updating the </w:t>
      </w:r>
      <w:r w:rsidRPr="00AE639B">
        <w:rPr>
          <w:sz w:val="20"/>
          <w:szCs w:val="20"/>
          <w:lang w:bidi="ar-SA"/>
        </w:rPr>
        <w:t>Table of Provisions</w:t>
      </w:r>
      <w:r w:rsidRPr="00AE639B">
        <w:rPr>
          <w:iCs/>
          <w:sz w:val="20"/>
          <w:szCs w:val="20"/>
          <w:lang w:bidi="ar-SA"/>
        </w:rPr>
        <w:t xml:space="preserve"> </w:t>
      </w:r>
      <w:r w:rsidRPr="00AE639B">
        <w:rPr>
          <w:i/>
          <w:iCs/>
          <w:sz w:val="20"/>
          <w:szCs w:val="20"/>
          <w:lang w:bidi="ar-SA"/>
        </w:rPr>
        <w:t>to reflect these variations</w:t>
      </w:r>
    </w:p>
    <w:p w:rsidR="00AE639B" w:rsidRPr="00AE639B" w:rsidRDefault="00AE639B" w:rsidP="00AE639B"/>
    <w:p w:rsidR="00AE639B" w:rsidRPr="00AE639B" w:rsidRDefault="00AE639B" w:rsidP="00AE639B">
      <w:pPr>
        <w:tabs>
          <w:tab w:val="left" w:pos="851"/>
        </w:tabs>
        <w:rPr>
          <w:noProof/>
          <w:sz w:val="20"/>
          <w:szCs w:val="20"/>
          <w:lang w:eastAsia="en-AU" w:bidi="ar-SA"/>
        </w:rPr>
      </w:pPr>
    </w:p>
    <w:p w:rsidR="00041643" w:rsidRDefault="00041643" w:rsidP="00AE639B">
      <w:pPr>
        <w:tabs>
          <w:tab w:val="left" w:pos="851"/>
        </w:tabs>
      </w:pPr>
    </w:p>
    <w:sectPr w:rsidR="00041643" w:rsidSect="009535B9">
      <w:footerReference w:type="default" r:id="rId1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5B9" w:rsidRDefault="009535B9" w:rsidP="009535B9">
      <w:r>
        <w:separator/>
      </w:r>
    </w:p>
  </w:endnote>
  <w:endnote w:type="continuationSeparator" w:id="0">
    <w:p w:rsidR="009535B9" w:rsidRDefault="009535B9" w:rsidP="0095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134017"/>
      <w:docPartObj>
        <w:docPartGallery w:val="Page Numbers (Bottom of Page)"/>
        <w:docPartUnique/>
      </w:docPartObj>
    </w:sdtPr>
    <w:sdtEndPr>
      <w:rPr>
        <w:noProof/>
      </w:rPr>
    </w:sdtEndPr>
    <w:sdtContent>
      <w:p w:rsidR="009535B9" w:rsidRDefault="009535B9" w:rsidP="009535B9">
        <w:pPr>
          <w:pStyle w:val="Footer"/>
          <w:jc w:val="center"/>
        </w:pPr>
        <w:r>
          <w:fldChar w:fldCharType="begin"/>
        </w:r>
        <w:r>
          <w:instrText xml:space="preserve"> PAGE   \* MERGEFORMAT </w:instrText>
        </w:r>
        <w:r>
          <w:fldChar w:fldCharType="separate"/>
        </w:r>
        <w:r w:rsidR="00F37B1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5B9" w:rsidRDefault="009535B9" w:rsidP="009535B9">
      <w:r>
        <w:separator/>
      </w:r>
    </w:p>
  </w:footnote>
  <w:footnote w:type="continuationSeparator" w:id="0">
    <w:p w:rsidR="009535B9" w:rsidRDefault="009535B9" w:rsidP="00953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046551D"/>
    <w:multiLevelType w:val="multilevel"/>
    <w:tmpl w:val="0ADCE8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1"/>
  </w:num>
  <w:num w:numId="10">
    <w:abstractNumId w:val="3"/>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5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22"/>
    <w:rsid w:val="00041643"/>
    <w:rsid w:val="001E696B"/>
    <w:rsid w:val="00241EE5"/>
    <w:rsid w:val="0030733F"/>
    <w:rsid w:val="003D24E0"/>
    <w:rsid w:val="0054036E"/>
    <w:rsid w:val="00712222"/>
    <w:rsid w:val="008931F6"/>
    <w:rsid w:val="008D2380"/>
    <w:rsid w:val="009535B9"/>
    <w:rsid w:val="00AE639B"/>
    <w:rsid w:val="00CF2028"/>
    <w:rsid w:val="00F377A6"/>
    <w:rsid w:val="00F37B15"/>
    <w:rsid w:val="00F7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8D2380"/>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autoRedefine/>
    <w:uiPriority w:val="9"/>
    <w:unhideWhenUsed/>
    <w:qFormat/>
    <w:rsid w:val="00F76F95"/>
    <w:pPr>
      <w:keepNext/>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cs="Arial"/>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paragraph" w:customStyle="1" w:styleId="TableHeading">
    <w:name w:val="Table Heading"/>
    <w:basedOn w:val="Normal"/>
    <w:next w:val="Normal"/>
    <w:rsid w:val="00712222"/>
    <w:pPr>
      <w:tabs>
        <w:tab w:val="left" w:pos="851"/>
      </w:tabs>
      <w:jc w:val="center"/>
    </w:pPr>
    <w:rPr>
      <w:b/>
      <w:sz w:val="20"/>
      <w:szCs w:val="20"/>
    </w:rPr>
  </w:style>
  <w:style w:type="paragraph" w:styleId="BalloonText">
    <w:name w:val="Balloon Text"/>
    <w:basedOn w:val="Normal"/>
    <w:link w:val="BalloonTextChar"/>
    <w:uiPriority w:val="99"/>
    <w:semiHidden/>
    <w:unhideWhenUsed/>
    <w:rsid w:val="00712222"/>
    <w:rPr>
      <w:rFonts w:ascii="Tahoma" w:hAnsi="Tahoma" w:cs="Tahoma"/>
      <w:sz w:val="16"/>
      <w:szCs w:val="16"/>
    </w:rPr>
  </w:style>
  <w:style w:type="character" w:customStyle="1" w:styleId="BalloonTextChar">
    <w:name w:val="Balloon Text Char"/>
    <w:basedOn w:val="DefaultParagraphFont"/>
    <w:link w:val="BalloonText"/>
    <w:uiPriority w:val="99"/>
    <w:semiHidden/>
    <w:rsid w:val="00712222"/>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8D2380"/>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autoRedefine/>
    <w:uiPriority w:val="9"/>
    <w:unhideWhenUsed/>
    <w:qFormat/>
    <w:rsid w:val="00F76F95"/>
    <w:pPr>
      <w:keepNext/>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cs="Arial"/>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paragraph" w:customStyle="1" w:styleId="TableHeading">
    <w:name w:val="Table Heading"/>
    <w:basedOn w:val="Normal"/>
    <w:next w:val="Normal"/>
    <w:rsid w:val="00712222"/>
    <w:pPr>
      <w:tabs>
        <w:tab w:val="left" w:pos="851"/>
      </w:tabs>
      <w:jc w:val="center"/>
    </w:pPr>
    <w:rPr>
      <w:b/>
      <w:sz w:val="20"/>
      <w:szCs w:val="20"/>
    </w:rPr>
  </w:style>
  <w:style w:type="paragraph" w:styleId="BalloonText">
    <w:name w:val="Balloon Text"/>
    <w:basedOn w:val="Normal"/>
    <w:link w:val="BalloonTextChar"/>
    <w:uiPriority w:val="99"/>
    <w:semiHidden/>
    <w:unhideWhenUsed/>
    <w:rsid w:val="00712222"/>
    <w:rPr>
      <w:rFonts w:ascii="Tahoma" w:hAnsi="Tahoma" w:cs="Tahoma"/>
      <w:sz w:val="16"/>
      <w:szCs w:val="16"/>
    </w:rPr>
  </w:style>
  <w:style w:type="character" w:customStyle="1" w:styleId="BalloonTextChar">
    <w:name w:val="Balloon Text Char"/>
    <w:basedOn w:val="DefaultParagraphFont"/>
    <w:link w:val="BalloonText"/>
    <w:uiPriority w:val="99"/>
    <w:semiHidden/>
    <w:rsid w:val="00712222"/>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733</Words>
  <Characters>4183</Characters>
  <Application>Microsoft Office Word</Application>
  <DocSecurity>0</DocSecurity>
  <Lines>34</Lines>
  <Paragraphs>9</Paragraphs>
  <ScaleCrop>false</ScaleCrop>
  <Company>Food Standards Australia New Zealand</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Humphries, Cathie</dc:creator>
  <cp:lastModifiedBy>Humphries, Cathie</cp:lastModifiedBy>
  <cp:revision>10</cp:revision>
  <cp:lastPrinted>2012-10-24T06:16:00Z</cp:lastPrinted>
  <dcterms:created xsi:type="dcterms:W3CDTF">2011-07-13T05:11:00Z</dcterms:created>
  <dcterms:modified xsi:type="dcterms:W3CDTF">2012-11-09T02:48:00Z</dcterms:modified>
</cp:coreProperties>
</file>