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C26" w:rsidRPr="005F4E25" w:rsidRDefault="00E06C26" w:rsidP="005A1B64">
      <w:pPr>
        <w:pStyle w:val="plainparagraph"/>
        <w:spacing w:before="0"/>
        <w:contextualSpacing/>
        <w:jc w:val="center"/>
        <w:outlineLvl w:val="0"/>
        <w:rPr>
          <w:rFonts w:ascii="Times New Roman" w:hAnsi="Times New Roman" w:cs="Times New Roman"/>
          <w:bCs/>
          <w:sz w:val="28"/>
          <w:szCs w:val="28"/>
        </w:rPr>
      </w:pPr>
      <w:r w:rsidRPr="005F4E25">
        <w:rPr>
          <w:rFonts w:ascii="Times New Roman" w:hAnsi="Times New Roman" w:cs="Times New Roman"/>
          <w:bCs/>
          <w:sz w:val="28"/>
          <w:szCs w:val="28"/>
        </w:rPr>
        <w:t>EXPLANATORY STATEMENT</w:t>
      </w:r>
    </w:p>
    <w:p w:rsidR="00E06C26" w:rsidRPr="006C75FD" w:rsidRDefault="00E06C26" w:rsidP="00E06C26">
      <w:pPr>
        <w:pStyle w:val="plainparagraph"/>
        <w:contextualSpacing/>
        <w:jc w:val="center"/>
        <w:rPr>
          <w:rFonts w:ascii="Times New Roman" w:hAnsi="Times New Roman" w:cs="Times New Roman"/>
          <w:b/>
          <w:bCs/>
          <w:sz w:val="32"/>
          <w:szCs w:val="32"/>
        </w:rPr>
      </w:pPr>
    </w:p>
    <w:p w:rsidR="00E06C26" w:rsidRPr="00737F03" w:rsidRDefault="00E06C26" w:rsidP="005A1B64">
      <w:pPr>
        <w:pStyle w:val="plainparagraph"/>
        <w:contextualSpacing/>
        <w:jc w:val="center"/>
        <w:outlineLvl w:val="0"/>
        <w:rPr>
          <w:rFonts w:ascii="Times New Roman" w:hAnsi="Times New Roman" w:cs="Times New Roman"/>
          <w:b/>
          <w:bCs/>
          <w:sz w:val="36"/>
          <w:szCs w:val="36"/>
        </w:rPr>
      </w:pPr>
      <w:r w:rsidRPr="00737F03">
        <w:rPr>
          <w:rFonts w:ascii="Times New Roman" w:hAnsi="Times New Roman" w:cs="Times New Roman"/>
          <w:b/>
          <w:bCs/>
          <w:sz w:val="36"/>
          <w:szCs w:val="36"/>
        </w:rPr>
        <w:t>Basin Plan 2012</w:t>
      </w:r>
    </w:p>
    <w:p w:rsidR="00E06C26" w:rsidRPr="006C75FD" w:rsidRDefault="00E06C26" w:rsidP="00E06C26">
      <w:pPr>
        <w:pStyle w:val="plainparagraph"/>
        <w:contextualSpacing/>
        <w:jc w:val="center"/>
        <w:rPr>
          <w:rFonts w:ascii="Times New Roman" w:hAnsi="Times New Roman" w:cs="Times New Roman"/>
          <w:b/>
          <w:bCs/>
          <w:sz w:val="32"/>
          <w:szCs w:val="32"/>
        </w:rPr>
      </w:pPr>
    </w:p>
    <w:p w:rsidR="00C475C9" w:rsidRPr="00737F03" w:rsidRDefault="00C475C9" w:rsidP="005A1B64">
      <w:pPr>
        <w:pStyle w:val="plainparagraph"/>
        <w:contextualSpacing/>
        <w:jc w:val="center"/>
        <w:outlineLvl w:val="0"/>
        <w:rPr>
          <w:rFonts w:ascii="Times New Roman" w:hAnsi="Times New Roman" w:cs="Times New Roman"/>
          <w:b/>
          <w:bCs/>
          <w:i/>
          <w:iCs/>
          <w:sz w:val="28"/>
          <w:szCs w:val="28"/>
        </w:rPr>
      </w:pPr>
      <w:r w:rsidRPr="00737F03">
        <w:rPr>
          <w:rFonts w:ascii="Times New Roman" w:hAnsi="Times New Roman" w:cs="Times New Roman"/>
          <w:b/>
          <w:bCs/>
          <w:i/>
          <w:iCs/>
          <w:sz w:val="28"/>
          <w:szCs w:val="28"/>
        </w:rPr>
        <w:t>Water Act 2007</w:t>
      </w:r>
    </w:p>
    <w:p w:rsidR="00E06C26" w:rsidRPr="00C475C9" w:rsidRDefault="00E06C26" w:rsidP="00E06C26">
      <w:pPr>
        <w:pStyle w:val="plainparagraph"/>
        <w:contextualSpacing/>
        <w:jc w:val="center"/>
        <w:rPr>
          <w:rFonts w:ascii="Times New Roman" w:hAnsi="Times New Roman" w:cs="Times New Roman"/>
          <w:b/>
          <w:bCs/>
          <w:sz w:val="32"/>
          <w:szCs w:val="32"/>
        </w:rPr>
      </w:pPr>
    </w:p>
    <w:p w:rsidR="00E06C26" w:rsidRDefault="00F04A91" w:rsidP="00E06C26">
      <w:pPr>
        <w:pStyle w:val="plainparagraph"/>
        <w:spacing w:before="120" w:after="12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Issued</w:t>
      </w:r>
      <w:r w:rsidR="00E06C26" w:rsidRPr="00442AB5">
        <w:rPr>
          <w:rFonts w:ascii="Times New Roman" w:hAnsi="Times New Roman" w:cs="Times New Roman"/>
          <w:b/>
          <w:bCs/>
          <w:sz w:val="24"/>
          <w:szCs w:val="24"/>
        </w:rPr>
        <w:t xml:space="preserve"> </w:t>
      </w:r>
      <w:r w:rsidR="00E06C26">
        <w:rPr>
          <w:rFonts w:ascii="Times New Roman" w:hAnsi="Times New Roman" w:cs="Times New Roman"/>
          <w:b/>
          <w:bCs/>
          <w:sz w:val="24"/>
          <w:szCs w:val="24"/>
        </w:rPr>
        <w:t>by</w:t>
      </w:r>
      <w:r w:rsidR="00C475C9">
        <w:rPr>
          <w:rFonts w:ascii="Times New Roman" w:hAnsi="Times New Roman" w:cs="Times New Roman"/>
          <w:b/>
          <w:bCs/>
          <w:sz w:val="24"/>
          <w:szCs w:val="24"/>
        </w:rPr>
        <w:t xml:space="preserve"> a</w:t>
      </w:r>
      <w:r w:rsidR="00E06C26" w:rsidRPr="00442AB5">
        <w:rPr>
          <w:rFonts w:ascii="Times New Roman" w:hAnsi="Times New Roman" w:cs="Times New Roman"/>
          <w:b/>
          <w:bCs/>
          <w:sz w:val="24"/>
          <w:szCs w:val="24"/>
        </w:rPr>
        <w:t>uthority of the Minister for Sustainability, Environment, Wa</w:t>
      </w:r>
      <w:r>
        <w:rPr>
          <w:rFonts w:ascii="Times New Roman" w:hAnsi="Times New Roman" w:cs="Times New Roman"/>
          <w:b/>
          <w:bCs/>
          <w:sz w:val="24"/>
          <w:szCs w:val="24"/>
        </w:rPr>
        <w:t>ter, Population and Communities</w:t>
      </w:r>
    </w:p>
    <w:p w:rsidR="00A37ADA" w:rsidRDefault="00A37ADA" w:rsidP="00851576">
      <w:pPr>
        <w:pStyle w:val="plainparagraph"/>
        <w:spacing w:before="0" w:after="120" w:line="240" w:lineRule="auto"/>
        <w:rPr>
          <w:rFonts w:ascii="Times New Roman" w:hAnsi="Times New Roman" w:cs="Times New Roman"/>
          <w:b/>
          <w:bCs/>
          <w:sz w:val="24"/>
          <w:szCs w:val="24"/>
        </w:rPr>
      </w:pPr>
    </w:p>
    <w:p w:rsidR="002520D4" w:rsidRDefault="002520D4" w:rsidP="005A1B64">
      <w:pPr>
        <w:pStyle w:val="plainparagraph"/>
        <w:spacing w:before="0" w:after="120" w:line="240" w:lineRule="auto"/>
        <w:outlineLvl w:val="0"/>
        <w:rPr>
          <w:rFonts w:ascii="Times New Roman" w:hAnsi="Times New Roman" w:cs="Times New Roman"/>
          <w:b/>
          <w:bCs/>
          <w:sz w:val="24"/>
          <w:szCs w:val="24"/>
        </w:rPr>
      </w:pPr>
      <w:r w:rsidRPr="00442AB5">
        <w:rPr>
          <w:rFonts w:ascii="Times New Roman" w:hAnsi="Times New Roman" w:cs="Times New Roman"/>
          <w:b/>
          <w:bCs/>
          <w:sz w:val="24"/>
          <w:szCs w:val="24"/>
        </w:rPr>
        <w:t xml:space="preserve">GENERAL </w:t>
      </w:r>
      <w:r w:rsidR="00423828">
        <w:rPr>
          <w:rFonts w:ascii="Times New Roman" w:hAnsi="Times New Roman" w:cs="Times New Roman"/>
          <w:b/>
          <w:bCs/>
          <w:sz w:val="24"/>
          <w:szCs w:val="24"/>
        </w:rPr>
        <w:t>OVERVIEW</w:t>
      </w:r>
      <w:r w:rsidR="001729B1">
        <w:rPr>
          <w:rFonts w:ascii="Times New Roman" w:hAnsi="Times New Roman" w:cs="Times New Roman"/>
          <w:b/>
          <w:bCs/>
          <w:sz w:val="24"/>
          <w:szCs w:val="24"/>
        </w:rPr>
        <w:t xml:space="preserve"> </w:t>
      </w:r>
    </w:p>
    <w:p w:rsidR="00726DC9" w:rsidRDefault="00577010" w:rsidP="00851576">
      <w:pPr>
        <w:spacing w:after="120" w:line="240" w:lineRule="auto"/>
        <w:ind w:right="214"/>
        <w:rPr>
          <w:rStyle w:val="textrun"/>
          <w:rFonts w:ascii="Times New Roman" w:hAnsi="Times New Roman"/>
          <w:sz w:val="24"/>
          <w:szCs w:val="24"/>
        </w:rPr>
      </w:pPr>
      <w:bookmarkStart w:id="0" w:name="_Toc290210739"/>
      <w:r>
        <w:rPr>
          <w:rStyle w:val="textrun"/>
          <w:rFonts w:ascii="Times New Roman" w:hAnsi="Times New Roman"/>
          <w:sz w:val="24"/>
          <w:szCs w:val="24"/>
        </w:rPr>
        <w:t>Th</w:t>
      </w:r>
      <w:r w:rsidR="00432873">
        <w:rPr>
          <w:rStyle w:val="textrun"/>
          <w:rFonts w:ascii="Times New Roman" w:hAnsi="Times New Roman"/>
          <w:sz w:val="24"/>
          <w:szCs w:val="24"/>
        </w:rPr>
        <w:t>e</w:t>
      </w:r>
      <w:r>
        <w:rPr>
          <w:rStyle w:val="textrun"/>
          <w:rFonts w:ascii="Times New Roman" w:hAnsi="Times New Roman"/>
          <w:sz w:val="24"/>
          <w:szCs w:val="24"/>
        </w:rPr>
        <w:t xml:space="preserve"> Basin Plan provides </w:t>
      </w:r>
      <w:r w:rsidR="00726DC9" w:rsidRPr="00B27A1A">
        <w:rPr>
          <w:rStyle w:val="textrun"/>
          <w:rFonts w:ascii="Times New Roman" w:hAnsi="Times New Roman"/>
          <w:sz w:val="24"/>
          <w:szCs w:val="24"/>
        </w:rPr>
        <w:t xml:space="preserve">a high level framework that sets standards for the Australian Government, Basin </w:t>
      </w:r>
      <w:r w:rsidR="00726DC9">
        <w:rPr>
          <w:rStyle w:val="textrun"/>
          <w:rFonts w:ascii="Times New Roman" w:hAnsi="Times New Roman"/>
          <w:sz w:val="24"/>
          <w:szCs w:val="24"/>
        </w:rPr>
        <w:t>S</w:t>
      </w:r>
      <w:r w:rsidR="00726DC9" w:rsidRPr="00B27A1A">
        <w:rPr>
          <w:rStyle w:val="textrun"/>
          <w:rFonts w:ascii="Times New Roman" w:hAnsi="Times New Roman"/>
          <w:sz w:val="24"/>
          <w:szCs w:val="24"/>
        </w:rPr>
        <w:t xml:space="preserve">tates and the </w:t>
      </w:r>
      <w:r w:rsidR="00726DC9">
        <w:rPr>
          <w:rStyle w:val="textrun"/>
          <w:rFonts w:ascii="Times New Roman" w:hAnsi="Times New Roman"/>
          <w:sz w:val="24"/>
          <w:szCs w:val="24"/>
        </w:rPr>
        <w:t>Murray-Darling Basin Authority (Authority)</w:t>
      </w:r>
      <w:r w:rsidR="00726DC9" w:rsidRPr="00B27A1A">
        <w:rPr>
          <w:rStyle w:val="textrun"/>
          <w:rFonts w:ascii="Times New Roman" w:hAnsi="Times New Roman"/>
          <w:sz w:val="24"/>
          <w:szCs w:val="24"/>
        </w:rPr>
        <w:t xml:space="preserve"> </w:t>
      </w:r>
      <w:r w:rsidR="00CC3673">
        <w:rPr>
          <w:rStyle w:val="textrun"/>
          <w:rFonts w:ascii="Times New Roman" w:hAnsi="Times New Roman"/>
          <w:sz w:val="24"/>
          <w:szCs w:val="24"/>
        </w:rPr>
        <w:t xml:space="preserve">to </w:t>
      </w:r>
      <w:r w:rsidR="00726DC9" w:rsidRPr="00B27A1A">
        <w:rPr>
          <w:rStyle w:val="textrun"/>
          <w:rFonts w:ascii="Times New Roman" w:hAnsi="Times New Roman"/>
          <w:sz w:val="24"/>
          <w:szCs w:val="24"/>
        </w:rPr>
        <w:t xml:space="preserve">manage the </w:t>
      </w:r>
      <w:r w:rsidR="00726DC9">
        <w:rPr>
          <w:rStyle w:val="textrun"/>
          <w:rFonts w:ascii="Times New Roman" w:hAnsi="Times New Roman"/>
          <w:sz w:val="24"/>
          <w:szCs w:val="24"/>
        </w:rPr>
        <w:t xml:space="preserve">Murray-Darling </w:t>
      </w:r>
      <w:r w:rsidR="00726DC9" w:rsidRPr="00B27A1A">
        <w:rPr>
          <w:rStyle w:val="textrun"/>
          <w:rFonts w:ascii="Times New Roman" w:hAnsi="Times New Roman"/>
          <w:sz w:val="24"/>
          <w:szCs w:val="24"/>
        </w:rPr>
        <w:t>Basin’s water resources in a coordinated and sustainable way</w:t>
      </w:r>
      <w:r w:rsidR="00CC3673">
        <w:rPr>
          <w:rStyle w:val="textrun"/>
          <w:rFonts w:ascii="Times New Roman" w:hAnsi="Times New Roman"/>
          <w:sz w:val="24"/>
          <w:szCs w:val="24"/>
        </w:rPr>
        <w:t xml:space="preserve"> in collaboration with the community</w:t>
      </w:r>
      <w:r w:rsidR="00726DC9" w:rsidRPr="00B27A1A">
        <w:rPr>
          <w:rStyle w:val="textrun"/>
          <w:rFonts w:ascii="Times New Roman" w:hAnsi="Times New Roman"/>
          <w:sz w:val="24"/>
          <w:szCs w:val="24"/>
        </w:rPr>
        <w:t>.</w:t>
      </w:r>
      <w:r w:rsidR="00726DC9">
        <w:rPr>
          <w:rStyle w:val="textrun"/>
          <w:rFonts w:ascii="Times New Roman" w:hAnsi="Times New Roman"/>
          <w:sz w:val="24"/>
          <w:szCs w:val="24"/>
        </w:rPr>
        <w:t xml:space="preserve"> </w:t>
      </w:r>
      <w:r w:rsidR="00726DC9" w:rsidRPr="00B27A1A">
        <w:rPr>
          <w:rStyle w:val="textrun"/>
          <w:rFonts w:ascii="Times New Roman" w:hAnsi="Times New Roman"/>
          <w:sz w:val="24"/>
          <w:szCs w:val="24"/>
        </w:rPr>
        <w:t xml:space="preserve"> It </w:t>
      </w:r>
      <w:r w:rsidR="00676298">
        <w:rPr>
          <w:rStyle w:val="textrun"/>
          <w:rFonts w:ascii="Times New Roman" w:hAnsi="Times New Roman"/>
          <w:sz w:val="24"/>
          <w:szCs w:val="24"/>
        </w:rPr>
        <w:t>is based on</w:t>
      </w:r>
      <w:r w:rsidR="00726DC9" w:rsidRPr="00B27A1A">
        <w:rPr>
          <w:rStyle w:val="textrun"/>
          <w:rFonts w:ascii="Times New Roman" w:hAnsi="Times New Roman"/>
          <w:sz w:val="24"/>
          <w:szCs w:val="24"/>
        </w:rPr>
        <w:t xml:space="preserve"> managing </w:t>
      </w:r>
      <w:r w:rsidR="0095278A">
        <w:rPr>
          <w:rStyle w:val="textrun"/>
          <w:rFonts w:ascii="Times New Roman" w:hAnsi="Times New Roman"/>
          <w:sz w:val="24"/>
          <w:szCs w:val="24"/>
        </w:rPr>
        <w:t xml:space="preserve">Basin </w:t>
      </w:r>
      <w:r w:rsidR="00726DC9" w:rsidRPr="00B27A1A">
        <w:rPr>
          <w:rStyle w:val="textrun"/>
          <w:rFonts w:ascii="Times New Roman" w:hAnsi="Times New Roman"/>
          <w:sz w:val="24"/>
          <w:szCs w:val="24"/>
        </w:rPr>
        <w:t xml:space="preserve">water </w:t>
      </w:r>
      <w:r w:rsidR="0095278A">
        <w:rPr>
          <w:rStyle w:val="textrun"/>
          <w:rFonts w:ascii="Times New Roman" w:hAnsi="Times New Roman"/>
          <w:sz w:val="24"/>
          <w:szCs w:val="24"/>
        </w:rPr>
        <w:t xml:space="preserve">resources </w:t>
      </w:r>
      <w:r w:rsidR="00726DC9" w:rsidRPr="00B27A1A">
        <w:rPr>
          <w:rStyle w:val="textrun"/>
          <w:rFonts w:ascii="Times New Roman" w:hAnsi="Times New Roman"/>
          <w:sz w:val="24"/>
          <w:szCs w:val="24"/>
        </w:rPr>
        <w:t xml:space="preserve">in the national interest rather than on jurisdictional or sectoral based views. </w:t>
      </w:r>
      <w:r w:rsidR="00726DC9">
        <w:rPr>
          <w:rStyle w:val="textrun"/>
          <w:rFonts w:ascii="Times New Roman" w:hAnsi="Times New Roman"/>
          <w:sz w:val="24"/>
          <w:szCs w:val="24"/>
        </w:rPr>
        <w:t xml:space="preserve"> </w:t>
      </w:r>
      <w:r w:rsidR="00726DC9" w:rsidRPr="00B27A1A">
        <w:rPr>
          <w:rStyle w:val="textrun"/>
          <w:rFonts w:ascii="Times New Roman" w:hAnsi="Times New Roman"/>
          <w:sz w:val="24"/>
          <w:szCs w:val="24"/>
        </w:rPr>
        <w:t xml:space="preserve">The </w:t>
      </w:r>
      <w:r w:rsidR="00726DC9">
        <w:rPr>
          <w:rStyle w:val="textrun"/>
          <w:rFonts w:ascii="Times New Roman" w:hAnsi="Times New Roman"/>
          <w:sz w:val="24"/>
          <w:szCs w:val="24"/>
        </w:rPr>
        <w:t>Basin Plan</w:t>
      </w:r>
      <w:r w:rsidR="00726DC9" w:rsidRPr="00B27A1A">
        <w:rPr>
          <w:rStyle w:val="textrun"/>
          <w:rFonts w:ascii="Times New Roman" w:hAnsi="Times New Roman"/>
          <w:sz w:val="24"/>
          <w:szCs w:val="24"/>
        </w:rPr>
        <w:t xml:space="preserve"> builds on the past milestone agreements made by the Basin </w:t>
      </w:r>
      <w:r w:rsidR="00726DC9">
        <w:rPr>
          <w:rStyle w:val="textrun"/>
          <w:rFonts w:ascii="Times New Roman" w:hAnsi="Times New Roman"/>
          <w:sz w:val="24"/>
          <w:szCs w:val="24"/>
        </w:rPr>
        <w:t>S</w:t>
      </w:r>
      <w:r w:rsidR="00726DC9" w:rsidRPr="00B27A1A">
        <w:rPr>
          <w:rStyle w:val="textrun"/>
          <w:rFonts w:ascii="Times New Roman" w:hAnsi="Times New Roman"/>
          <w:sz w:val="24"/>
          <w:szCs w:val="24"/>
        </w:rPr>
        <w:t xml:space="preserve">tates that remain current today, such as the Murray-Darling Basin Agreement, the 2004 National Water Initiative and the 2008 Intergovernmental Agreement on Murray-Darling Basin Reform. </w:t>
      </w:r>
    </w:p>
    <w:p w:rsidR="00726DC9" w:rsidRDefault="00F35FB9" w:rsidP="00851576">
      <w:pPr>
        <w:spacing w:after="120" w:line="240" w:lineRule="auto"/>
        <w:ind w:right="214"/>
        <w:rPr>
          <w:color w:val="000000"/>
        </w:rPr>
      </w:pPr>
      <w:r w:rsidRPr="00B27A1A">
        <w:rPr>
          <w:rStyle w:val="textrun"/>
          <w:rFonts w:ascii="Times New Roman" w:hAnsi="Times New Roman"/>
          <w:sz w:val="24"/>
          <w:szCs w:val="24"/>
        </w:rPr>
        <w:t xml:space="preserve">The purpose of the Basin Plan is to provide </w:t>
      </w:r>
      <w:r>
        <w:rPr>
          <w:rStyle w:val="textrun"/>
          <w:rFonts w:ascii="Times New Roman" w:hAnsi="Times New Roman"/>
          <w:sz w:val="24"/>
          <w:szCs w:val="24"/>
        </w:rPr>
        <w:t xml:space="preserve">for the integrated management of the Basin water resources in a way that promotes the objects of the </w:t>
      </w:r>
      <w:r w:rsidRPr="00577010">
        <w:rPr>
          <w:rStyle w:val="textrun"/>
          <w:rFonts w:ascii="Times New Roman" w:hAnsi="Times New Roman"/>
          <w:i/>
          <w:sz w:val="24"/>
          <w:szCs w:val="24"/>
        </w:rPr>
        <w:t>Water Act 2007</w:t>
      </w:r>
      <w:r>
        <w:rPr>
          <w:rStyle w:val="textrun"/>
          <w:rFonts w:ascii="Times New Roman" w:hAnsi="Times New Roman"/>
          <w:sz w:val="24"/>
          <w:szCs w:val="24"/>
        </w:rPr>
        <w:t xml:space="preserve"> (</w:t>
      </w:r>
      <w:proofErr w:type="spellStart"/>
      <w:r>
        <w:rPr>
          <w:rStyle w:val="textrun"/>
          <w:rFonts w:ascii="Times New Roman" w:hAnsi="Times New Roman"/>
          <w:sz w:val="24"/>
          <w:szCs w:val="24"/>
        </w:rPr>
        <w:t>Cth</w:t>
      </w:r>
      <w:proofErr w:type="spellEnd"/>
      <w:r>
        <w:rPr>
          <w:rStyle w:val="textrun"/>
          <w:rFonts w:ascii="Times New Roman" w:hAnsi="Times New Roman"/>
          <w:sz w:val="24"/>
          <w:szCs w:val="24"/>
        </w:rPr>
        <w:t>) (Act), in particular by</w:t>
      </w:r>
      <w:r w:rsidR="00432873">
        <w:rPr>
          <w:color w:val="000000"/>
        </w:rPr>
        <w:t xml:space="preserve"> </w:t>
      </w:r>
      <w:r w:rsidR="00432873" w:rsidRPr="00F35FB9">
        <w:rPr>
          <w:rFonts w:ascii="Times New Roman" w:hAnsi="Times New Roman" w:cs="Times New Roman"/>
          <w:color w:val="000000"/>
          <w:sz w:val="24"/>
          <w:szCs w:val="24"/>
        </w:rPr>
        <w:t>providing for</w:t>
      </w:r>
      <w:r w:rsidR="00726DC9" w:rsidRPr="00771882">
        <w:rPr>
          <w:color w:val="000000"/>
        </w:rPr>
        <w:t>:</w:t>
      </w:r>
    </w:p>
    <w:p w:rsidR="00726DC9" w:rsidRPr="00771882" w:rsidRDefault="00726DC9" w:rsidP="003A53EF">
      <w:pPr>
        <w:numPr>
          <w:ilvl w:val="0"/>
          <w:numId w:val="1"/>
        </w:numPr>
        <w:spacing w:after="120" w:line="240" w:lineRule="auto"/>
        <w:ind w:left="284" w:right="214" w:hanging="284"/>
        <w:rPr>
          <w:rFonts w:ascii="Times New Roman" w:eastAsia="Times New Roman" w:hAnsi="Times New Roman"/>
          <w:color w:val="000000"/>
          <w:sz w:val="24"/>
          <w:szCs w:val="24"/>
        </w:rPr>
      </w:pPr>
      <w:r w:rsidRPr="00771882">
        <w:rPr>
          <w:rFonts w:ascii="Times New Roman" w:eastAsia="Times New Roman" w:hAnsi="Times New Roman"/>
          <w:color w:val="000000"/>
          <w:sz w:val="24"/>
          <w:szCs w:val="24"/>
        </w:rPr>
        <w:t>giv</w:t>
      </w:r>
      <w:r w:rsidR="00432873">
        <w:rPr>
          <w:rFonts w:ascii="Times New Roman" w:eastAsia="Times New Roman" w:hAnsi="Times New Roman"/>
          <w:color w:val="000000"/>
          <w:sz w:val="24"/>
          <w:szCs w:val="24"/>
        </w:rPr>
        <w:t>ing</w:t>
      </w:r>
      <w:r w:rsidRPr="00771882">
        <w:rPr>
          <w:rFonts w:ascii="Times New Roman" w:eastAsia="Times New Roman" w:hAnsi="Times New Roman"/>
          <w:color w:val="000000"/>
          <w:sz w:val="24"/>
          <w:szCs w:val="24"/>
        </w:rPr>
        <w:t xml:space="preserve"> effect to relevant international agreements</w:t>
      </w:r>
      <w:r w:rsidR="00D3663E">
        <w:rPr>
          <w:rFonts w:ascii="Times New Roman" w:eastAsia="Times New Roman" w:hAnsi="Times New Roman"/>
          <w:color w:val="000000"/>
          <w:sz w:val="24"/>
          <w:szCs w:val="24"/>
        </w:rPr>
        <w:t>, including the Biodiversity Convention and the Ramsar Convention,</w:t>
      </w:r>
      <w:r w:rsidRPr="00771882">
        <w:rPr>
          <w:rFonts w:ascii="Times New Roman" w:eastAsia="Times New Roman" w:hAnsi="Times New Roman"/>
          <w:color w:val="000000"/>
          <w:sz w:val="24"/>
          <w:szCs w:val="24"/>
        </w:rPr>
        <w:t xml:space="preserve"> to the extent they relate to the use and management of Basin water resources;</w:t>
      </w:r>
    </w:p>
    <w:p w:rsidR="00726DC9" w:rsidRDefault="00726DC9" w:rsidP="003A53EF">
      <w:pPr>
        <w:numPr>
          <w:ilvl w:val="0"/>
          <w:numId w:val="1"/>
        </w:numPr>
        <w:spacing w:after="120" w:line="240" w:lineRule="auto"/>
        <w:ind w:left="284" w:right="214" w:hanging="284"/>
        <w:rPr>
          <w:rFonts w:ascii="Times New Roman" w:eastAsia="Times New Roman" w:hAnsi="Times New Roman"/>
          <w:color w:val="000000"/>
          <w:sz w:val="24"/>
          <w:szCs w:val="24"/>
        </w:rPr>
      </w:pPr>
      <w:r w:rsidRPr="00771882">
        <w:rPr>
          <w:rFonts w:ascii="Times New Roman" w:eastAsia="Times New Roman" w:hAnsi="Times New Roman"/>
          <w:color w:val="000000"/>
          <w:sz w:val="24"/>
          <w:szCs w:val="24"/>
        </w:rPr>
        <w:t>establish</w:t>
      </w:r>
      <w:r w:rsidR="00432873">
        <w:rPr>
          <w:rFonts w:ascii="Times New Roman" w:eastAsia="Times New Roman" w:hAnsi="Times New Roman"/>
          <w:color w:val="000000"/>
          <w:sz w:val="24"/>
          <w:szCs w:val="24"/>
        </w:rPr>
        <w:t xml:space="preserve">ment </w:t>
      </w:r>
      <w:r w:rsidR="00F35FB9">
        <w:rPr>
          <w:rFonts w:ascii="Times New Roman" w:eastAsia="Times New Roman" w:hAnsi="Times New Roman"/>
          <w:color w:val="000000"/>
          <w:sz w:val="24"/>
          <w:szCs w:val="24"/>
        </w:rPr>
        <w:t xml:space="preserve">and enforcement </w:t>
      </w:r>
      <w:r w:rsidR="00432873">
        <w:rPr>
          <w:rFonts w:ascii="Times New Roman" w:eastAsia="Times New Roman" w:hAnsi="Times New Roman"/>
          <w:color w:val="000000"/>
          <w:sz w:val="24"/>
          <w:szCs w:val="24"/>
        </w:rPr>
        <w:t>of</w:t>
      </w:r>
      <w:r w:rsidRPr="00771882">
        <w:rPr>
          <w:rFonts w:ascii="Times New Roman" w:eastAsia="Times New Roman" w:hAnsi="Times New Roman"/>
          <w:color w:val="000000"/>
          <w:sz w:val="24"/>
          <w:szCs w:val="24"/>
        </w:rPr>
        <w:t xml:space="preserve"> environmentally sustainable limits on the quantities of surface water and groundwater that may be taken from Basin water resources;</w:t>
      </w:r>
    </w:p>
    <w:p w:rsidR="00726DC9" w:rsidRDefault="00726DC9" w:rsidP="003A53EF">
      <w:pPr>
        <w:numPr>
          <w:ilvl w:val="0"/>
          <w:numId w:val="1"/>
        </w:numPr>
        <w:spacing w:after="120" w:line="240" w:lineRule="auto"/>
        <w:ind w:left="284" w:right="214" w:hanging="284"/>
        <w:rPr>
          <w:rFonts w:ascii="Times New Roman" w:eastAsia="Times New Roman" w:hAnsi="Times New Roman"/>
          <w:color w:val="000000"/>
          <w:sz w:val="24"/>
          <w:szCs w:val="24"/>
        </w:rPr>
      </w:pPr>
      <w:r w:rsidRPr="00771882">
        <w:rPr>
          <w:rFonts w:ascii="Times New Roman" w:eastAsia="Times New Roman" w:hAnsi="Times New Roman"/>
          <w:color w:val="000000"/>
          <w:sz w:val="24"/>
          <w:szCs w:val="24"/>
        </w:rPr>
        <w:t>Basin-wide environmental objectives</w:t>
      </w:r>
      <w:r w:rsidR="00432873">
        <w:rPr>
          <w:rFonts w:ascii="Times New Roman" w:eastAsia="Times New Roman" w:hAnsi="Times New Roman"/>
          <w:color w:val="000000"/>
          <w:sz w:val="24"/>
          <w:szCs w:val="24"/>
        </w:rPr>
        <w:t xml:space="preserve"> for water-dependent ecosystems</w:t>
      </w:r>
      <w:r w:rsidRPr="00771882">
        <w:rPr>
          <w:rFonts w:ascii="Times New Roman" w:eastAsia="Times New Roman" w:hAnsi="Times New Roman"/>
          <w:color w:val="000000"/>
          <w:sz w:val="24"/>
          <w:szCs w:val="24"/>
        </w:rPr>
        <w:t xml:space="preserve">, and water quality and salinity objectives; </w:t>
      </w:r>
    </w:p>
    <w:p w:rsidR="00726DC9" w:rsidRDefault="00726DC9" w:rsidP="003A53EF">
      <w:pPr>
        <w:numPr>
          <w:ilvl w:val="0"/>
          <w:numId w:val="1"/>
        </w:numPr>
        <w:spacing w:after="120" w:line="240" w:lineRule="auto"/>
        <w:ind w:left="284" w:right="214" w:hanging="284"/>
        <w:rPr>
          <w:rFonts w:ascii="Times New Roman" w:eastAsia="Times New Roman" w:hAnsi="Times New Roman"/>
          <w:color w:val="000000"/>
          <w:sz w:val="24"/>
          <w:szCs w:val="24"/>
        </w:rPr>
      </w:pPr>
      <w:r>
        <w:rPr>
          <w:rFonts w:ascii="Times New Roman" w:eastAsia="Times New Roman" w:hAnsi="Times New Roman"/>
          <w:color w:val="000000"/>
          <w:sz w:val="24"/>
          <w:szCs w:val="24"/>
        </w:rPr>
        <w:t>use and manage</w:t>
      </w:r>
      <w:r w:rsidR="00432873">
        <w:rPr>
          <w:rFonts w:ascii="Times New Roman" w:eastAsia="Times New Roman" w:hAnsi="Times New Roman"/>
          <w:color w:val="000000"/>
          <w:sz w:val="24"/>
          <w:szCs w:val="24"/>
        </w:rPr>
        <w:t>ment of</w:t>
      </w:r>
      <w:r>
        <w:rPr>
          <w:rFonts w:ascii="Times New Roman" w:eastAsia="Times New Roman" w:hAnsi="Times New Roman"/>
          <w:color w:val="000000"/>
          <w:sz w:val="24"/>
          <w:szCs w:val="24"/>
        </w:rPr>
        <w:t xml:space="preserve"> Basin water resources in a way that optimises social, economic and environmental outcomes;</w:t>
      </w:r>
    </w:p>
    <w:p w:rsidR="00726DC9" w:rsidRPr="00771882" w:rsidRDefault="00726DC9" w:rsidP="003A53EF">
      <w:pPr>
        <w:numPr>
          <w:ilvl w:val="0"/>
          <w:numId w:val="1"/>
        </w:numPr>
        <w:spacing w:after="120" w:line="240" w:lineRule="auto"/>
        <w:ind w:left="284" w:right="214" w:hanging="284"/>
        <w:rPr>
          <w:rFonts w:ascii="Times New Roman" w:eastAsia="Times New Roman" w:hAnsi="Times New Roman"/>
          <w:color w:val="000000"/>
          <w:sz w:val="24"/>
          <w:szCs w:val="24"/>
        </w:rPr>
      </w:pPr>
      <w:r>
        <w:rPr>
          <w:rFonts w:ascii="Times New Roman" w:eastAsia="Times New Roman" w:hAnsi="Times New Roman"/>
          <w:color w:val="000000"/>
          <w:sz w:val="24"/>
          <w:szCs w:val="24"/>
        </w:rPr>
        <w:t>water to meet its most productive use through the development of an efficient water trading regime across the Murray-Darling Basin;</w:t>
      </w:r>
    </w:p>
    <w:p w:rsidR="00726DC9" w:rsidRPr="00771882" w:rsidRDefault="00726DC9" w:rsidP="003A53EF">
      <w:pPr>
        <w:numPr>
          <w:ilvl w:val="0"/>
          <w:numId w:val="1"/>
        </w:numPr>
        <w:spacing w:after="120" w:line="240" w:lineRule="auto"/>
        <w:ind w:left="284" w:right="214" w:hanging="284"/>
        <w:rPr>
          <w:rFonts w:ascii="Times New Roman" w:eastAsia="Times New Roman" w:hAnsi="Times New Roman"/>
          <w:color w:val="000000"/>
          <w:sz w:val="24"/>
          <w:szCs w:val="24"/>
        </w:rPr>
      </w:pPr>
      <w:r w:rsidRPr="00771882">
        <w:rPr>
          <w:rFonts w:ascii="Times New Roman" w:eastAsia="Times New Roman" w:hAnsi="Times New Roman"/>
          <w:color w:val="000000"/>
          <w:sz w:val="24"/>
          <w:szCs w:val="24"/>
        </w:rPr>
        <w:t xml:space="preserve">requirements that must be met by water resource plans; </w:t>
      </w:r>
      <w:r w:rsidR="00022928">
        <w:rPr>
          <w:rFonts w:ascii="Times New Roman" w:eastAsia="Times New Roman" w:hAnsi="Times New Roman"/>
          <w:color w:val="000000"/>
          <w:sz w:val="24"/>
          <w:szCs w:val="24"/>
        </w:rPr>
        <w:t>and</w:t>
      </w:r>
    </w:p>
    <w:p w:rsidR="00726DC9" w:rsidRPr="00771882" w:rsidRDefault="00726DC9" w:rsidP="003A53EF">
      <w:pPr>
        <w:numPr>
          <w:ilvl w:val="0"/>
          <w:numId w:val="1"/>
        </w:numPr>
        <w:spacing w:after="120" w:line="240" w:lineRule="auto"/>
        <w:ind w:left="284" w:right="214" w:hanging="284"/>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improve</w:t>
      </w:r>
      <w:r w:rsidR="00432873">
        <w:rPr>
          <w:rFonts w:ascii="Times New Roman" w:eastAsia="Times New Roman" w:hAnsi="Times New Roman"/>
          <w:color w:val="000000"/>
          <w:sz w:val="24"/>
          <w:szCs w:val="24"/>
        </w:rPr>
        <w:t>d</w:t>
      </w:r>
      <w:proofErr w:type="gramEnd"/>
      <w:r>
        <w:rPr>
          <w:rFonts w:ascii="Times New Roman" w:eastAsia="Times New Roman" w:hAnsi="Times New Roman"/>
          <w:color w:val="000000"/>
          <w:sz w:val="24"/>
          <w:szCs w:val="24"/>
        </w:rPr>
        <w:t xml:space="preserve"> water security for all uses of Basin water resources</w:t>
      </w:r>
      <w:r w:rsidRPr="00771882">
        <w:rPr>
          <w:rFonts w:ascii="Times New Roman" w:eastAsia="Times New Roman" w:hAnsi="Times New Roman"/>
          <w:color w:val="000000"/>
          <w:sz w:val="24"/>
          <w:szCs w:val="24"/>
        </w:rPr>
        <w:t>.</w:t>
      </w:r>
    </w:p>
    <w:p w:rsidR="00726DC9" w:rsidRPr="00771882" w:rsidRDefault="00726DC9" w:rsidP="00726DC9">
      <w:pPr>
        <w:spacing w:after="120" w:line="240" w:lineRule="auto"/>
        <w:rPr>
          <w:rFonts w:ascii="Times New Roman" w:hAnsi="Times New Roman"/>
          <w:sz w:val="24"/>
          <w:szCs w:val="24"/>
        </w:rPr>
      </w:pPr>
      <w:r w:rsidRPr="00771882">
        <w:rPr>
          <w:rFonts w:ascii="Times New Roman" w:hAnsi="Times New Roman"/>
          <w:sz w:val="24"/>
          <w:szCs w:val="24"/>
        </w:rPr>
        <w:t>The</w:t>
      </w:r>
      <w:r w:rsidR="00676298">
        <w:rPr>
          <w:rFonts w:ascii="Times New Roman" w:hAnsi="Times New Roman"/>
          <w:sz w:val="24"/>
          <w:szCs w:val="24"/>
        </w:rPr>
        <w:t xml:space="preserve"> management outcome for the</w:t>
      </w:r>
      <w:r w:rsidRPr="00771882">
        <w:rPr>
          <w:rFonts w:ascii="Times New Roman" w:hAnsi="Times New Roman"/>
          <w:sz w:val="24"/>
          <w:szCs w:val="24"/>
        </w:rPr>
        <w:t xml:space="preserve"> Basin Plan </w:t>
      </w:r>
      <w:r w:rsidR="00676298">
        <w:rPr>
          <w:rFonts w:ascii="Times New Roman" w:hAnsi="Times New Roman"/>
          <w:sz w:val="24"/>
          <w:szCs w:val="24"/>
        </w:rPr>
        <w:t>as a whole is</w:t>
      </w:r>
      <w:r w:rsidRPr="00771882">
        <w:rPr>
          <w:rFonts w:ascii="Times New Roman" w:hAnsi="Times New Roman"/>
          <w:sz w:val="24"/>
          <w:szCs w:val="24"/>
        </w:rPr>
        <w:t xml:space="preserve"> a healthy and working Murray-Darling Basin that includes:</w:t>
      </w:r>
    </w:p>
    <w:p w:rsidR="00726DC9" w:rsidRPr="00771882" w:rsidRDefault="00726DC9" w:rsidP="003A53EF">
      <w:pPr>
        <w:numPr>
          <w:ilvl w:val="0"/>
          <w:numId w:val="2"/>
        </w:numPr>
        <w:spacing w:after="120" w:line="240" w:lineRule="auto"/>
        <w:ind w:left="284" w:hanging="284"/>
        <w:rPr>
          <w:rFonts w:ascii="Times New Roman" w:eastAsia="Times New Roman" w:hAnsi="Times New Roman"/>
          <w:sz w:val="24"/>
          <w:szCs w:val="24"/>
        </w:rPr>
      </w:pPr>
      <w:r w:rsidRPr="00771882">
        <w:rPr>
          <w:rFonts w:ascii="Times New Roman" w:hAnsi="Times New Roman"/>
          <w:sz w:val="24"/>
          <w:szCs w:val="24"/>
        </w:rPr>
        <w:t>communities with sufficient and reliable water supplies that are fit for a range of intended purposes, including domestic, recreational and cultural use;</w:t>
      </w:r>
    </w:p>
    <w:p w:rsidR="00726DC9" w:rsidRPr="00771882" w:rsidRDefault="00726DC9" w:rsidP="003A53EF">
      <w:pPr>
        <w:numPr>
          <w:ilvl w:val="0"/>
          <w:numId w:val="2"/>
        </w:numPr>
        <w:spacing w:after="120" w:line="240" w:lineRule="auto"/>
        <w:ind w:left="284" w:hanging="284"/>
        <w:rPr>
          <w:rFonts w:ascii="Times New Roman" w:eastAsia="Times New Roman" w:hAnsi="Times New Roman"/>
          <w:sz w:val="24"/>
          <w:szCs w:val="24"/>
        </w:rPr>
      </w:pPr>
      <w:r w:rsidRPr="00771882">
        <w:rPr>
          <w:rFonts w:ascii="Times New Roman" w:hAnsi="Times New Roman"/>
          <w:sz w:val="24"/>
          <w:szCs w:val="24"/>
        </w:rPr>
        <w:t xml:space="preserve">productive and resilient water-dependent industries, and communities with confidence in their long-term future; and </w:t>
      </w:r>
    </w:p>
    <w:p w:rsidR="00726DC9" w:rsidRPr="00771882" w:rsidRDefault="00726DC9" w:rsidP="003A53EF">
      <w:pPr>
        <w:numPr>
          <w:ilvl w:val="0"/>
          <w:numId w:val="2"/>
        </w:numPr>
        <w:spacing w:after="120" w:line="240" w:lineRule="auto"/>
        <w:ind w:left="284" w:hanging="284"/>
        <w:rPr>
          <w:rFonts w:ascii="Times New Roman" w:eastAsia="Times New Roman" w:hAnsi="Times New Roman"/>
          <w:sz w:val="24"/>
          <w:szCs w:val="24"/>
        </w:rPr>
      </w:pPr>
      <w:proofErr w:type="gramStart"/>
      <w:r w:rsidRPr="00771882">
        <w:rPr>
          <w:rFonts w:ascii="Times New Roman" w:hAnsi="Times New Roman"/>
          <w:sz w:val="24"/>
          <w:szCs w:val="24"/>
        </w:rPr>
        <w:lastRenderedPageBreak/>
        <w:t>healthy</w:t>
      </w:r>
      <w:proofErr w:type="gramEnd"/>
      <w:r w:rsidRPr="00771882">
        <w:rPr>
          <w:rFonts w:ascii="Times New Roman" w:hAnsi="Times New Roman"/>
          <w:sz w:val="24"/>
          <w:szCs w:val="24"/>
        </w:rPr>
        <w:t xml:space="preserve"> and resilient ecosystems with rivers and creeks regularly connected to their floodplains and, ultimately, the ocean (section 5.02).</w:t>
      </w:r>
    </w:p>
    <w:bookmarkEnd w:id="0"/>
    <w:p w:rsidR="00C475C9" w:rsidRDefault="00726DC9" w:rsidP="00C475C9">
      <w:pPr>
        <w:spacing w:after="120" w:line="240" w:lineRule="auto"/>
        <w:rPr>
          <w:rFonts w:ascii="Times New Roman" w:hAnsi="Times New Roman"/>
          <w:sz w:val="24"/>
          <w:szCs w:val="24"/>
        </w:rPr>
      </w:pPr>
      <w:r>
        <w:rPr>
          <w:rFonts w:ascii="Times New Roman" w:hAnsi="Times New Roman"/>
          <w:sz w:val="24"/>
          <w:szCs w:val="24"/>
        </w:rPr>
        <w:t>Section 21 of the Act sets out the general basis on which the Basin Plan is to be developed and section 22 specifies mandatory content of the Basin Plan.  Information relating to each Chapter of the Basin Plan below sets out further details of the legislative basis of the Chapter’s provisions.</w:t>
      </w:r>
    </w:p>
    <w:p w:rsidR="00726DC9" w:rsidRPr="00726DC9" w:rsidRDefault="00726DC9" w:rsidP="005A1B64">
      <w:pPr>
        <w:pStyle w:val="plainparagraph"/>
        <w:spacing w:before="360" w:after="120"/>
        <w:outlineLvl w:val="0"/>
        <w:rPr>
          <w:rFonts w:ascii="Times New Roman" w:hAnsi="Times New Roman" w:cs="Times New Roman"/>
          <w:b/>
          <w:bCs/>
          <w:sz w:val="24"/>
          <w:szCs w:val="24"/>
        </w:rPr>
      </w:pPr>
      <w:r>
        <w:rPr>
          <w:rFonts w:ascii="Times New Roman" w:hAnsi="Times New Roman" w:cs="Times New Roman"/>
          <w:b/>
          <w:bCs/>
          <w:sz w:val="24"/>
          <w:szCs w:val="24"/>
        </w:rPr>
        <w:t>STRUCTURE</w:t>
      </w:r>
    </w:p>
    <w:p w:rsidR="00C475C9" w:rsidRDefault="00C475C9" w:rsidP="00C475C9">
      <w:pPr>
        <w:pStyle w:val="plainparagraph"/>
        <w:spacing w:before="0" w:after="120"/>
        <w:rPr>
          <w:rFonts w:ascii="Times New Roman" w:hAnsi="Times New Roman" w:cs="Times New Roman"/>
          <w:bCs/>
          <w:sz w:val="24"/>
          <w:szCs w:val="24"/>
        </w:rPr>
      </w:pPr>
      <w:r>
        <w:rPr>
          <w:rFonts w:ascii="Times New Roman" w:hAnsi="Times New Roman" w:cs="Times New Roman"/>
          <w:bCs/>
          <w:sz w:val="24"/>
          <w:szCs w:val="24"/>
        </w:rPr>
        <w:t xml:space="preserve">This Explanatory Statement sets out general introductory material relating to the Basin Plan, followed by an </w:t>
      </w:r>
      <w:r w:rsidR="00715C84">
        <w:rPr>
          <w:rFonts w:ascii="Times New Roman" w:hAnsi="Times New Roman" w:cs="Times New Roman"/>
          <w:bCs/>
          <w:sz w:val="24"/>
          <w:szCs w:val="24"/>
        </w:rPr>
        <w:t xml:space="preserve">overview </w:t>
      </w:r>
      <w:r>
        <w:rPr>
          <w:rFonts w:ascii="Times New Roman" w:hAnsi="Times New Roman" w:cs="Times New Roman"/>
          <w:bCs/>
          <w:sz w:val="24"/>
          <w:szCs w:val="24"/>
        </w:rPr>
        <w:t>and discussion of individual sections for each Basin Plan Chapter.</w:t>
      </w:r>
      <w:r w:rsidR="0043607B">
        <w:rPr>
          <w:rFonts w:ascii="Times New Roman" w:hAnsi="Times New Roman" w:cs="Times New Roman"/>
          <w:bCs/>
          <w:sz w:val="24"/>
          <w:szCs w:val="24"/>
        </w:rPr>
        <w:t xml:space="preserve">  </w:t>
      </w:r>
      <w:r>
        <w:rPr>
          <w:rFonts w:ascii="Times New Roman" w:hAnsi="Times New Roman" w:cs="Times New Roman"/>
          <w:bCs/>
          <w:sz w:val="24"/>
          <w:szCs w:val="24"/>
        </w:rPr>
        <w:t>The Schedules to the Basin Plan are addressed at the end of the Explanatory Statement.</w:t>
      </w:r>
    </w:p>
    <w:p w:rsidR="00726DC9" w:rsidRPr="00442AB5" w:rsidRDefault="00726DC9" w:rsidP="00726DC9">
      <w:pPr>
        <w:pStyle w:val="plainparagraph"/>
        <w:spacing w:before="0" w:after="120"/>
        <w:rPr>
          <w:rFonts w:ascii="Times New Roman" w:hAnsi="Times New Roman" w:cs="Times New Roman"/>
          <w:bCs/>
          <w:sz w:val="24"/>
          <w:szCs w:val="24"/>
        </w:rPr>
      </w:pPr>
      <w:r w:rsidRPr="00442AB5">
        <w:rPr>
          <w:rFonts w:ascii="Times New Roman" w:hAnsi="Times New Roman" w:cs="Times New Roman"/>
          <w:bCs/>
          <w:sz w:val="24"/>
          <w:szCs w:val="24"/>
        </w:rPr>
        <w:t xml:space="preserve">The </w:t>
      </w:r>
      <w:r>
        <w:rPr>
          <w:rFonts w:ascii="Times New Roman" w:hAnsi="Times New Roman" w:cs="Times New Roman"/>
          <w:bCs/>
          <w:sz w:val="24"/>
          <w:szCs w:val="24"/>
        </w:rPr>
        <w:t>Basin Plan</w:t>
      </w:r>
      <w:r w:rsidRPr="00442AB5">
        <w:rPr>
          <w:rFonts w:ascii="Times New Roman" w:hAnsi="Times New Roman" w:cs="Times New Roman"/>
          <w:bCs/>
          <w:sz w:val="24"/>
          <w:szCs w:val="24"/>
        </w:rPr>
        <w:t xml:space="preserve"> is divided into the following parts:</w:t>
      </w:r>
    </w:p>
    <w:p w:rsidR="00726DC9" w:rsidRPr="00442AB5" w:rsidRDefault="00726DC9" w:rsidP="003A53EF">
      <w:pPr>
        <w:pStyle w:val="plainparagraph"/>
        <w:numPr>
          <w:ilvl w:val="0"/>
          <w:numId w:val="4"/>
        </w:numPr>
        <w:spacing w:before="0" w:after="120"/>
        <w:rPr>
          <w:rFonts w:ascii="Times New Roman" w:hAnsi="Times New Roman" w:cs="Times New Roman"/>
          <w:bCs/>
          <w:sz w:val="24"/>
          <w:szCs w:val="24"/>
        </w:rPr>
      </w:pPr>
      <w:r w:rsidRPr="00442AB5">
        <w:rPr>
          <w:rFonts w:ascii="Times New Roman" w:hAnsi="Times New Roman" w:cs="Times New Roman"/>
          <w:bCs/>
          <w:sz w:val="24"/>
          <w:szCs w:val="24"/>
        </w:rPr>
        <w:t xml:space="preserve">Chapter 1 sets out how the </w:t>
      </w:r>
      <w:r>
        <w:rPr>
          <w:rFonts w:ascii="Times New Roman" w:hAnsi="Times New Roman" w:cs="Times New Roman"/>
          <w:bCs/>
          <w:sz w:val="24"/>
          <w:szCs w:val="24"/>
        </w:rPr>
        <w:t>Basin Plan</w:t>
      </w:r>
      <w:r w:rsidRPr="00442AB5">
        <w:rPr>
          <w:rFonts w:ascii="Times New Roman" w:hAnsi="Times New Roman" w:cs="Times New Roman"/>
          <w:bCs/>
          <w:sz w:val="24"/>
          <w:szCs w:val="24"/>
        </w:rPr>
        <w:t xml:space="preserve"> should be cited, its s</w:t>
      </w:r>
      <w:r>
        <w:rPr>
          <w:rFonts w:ascii="Times New Roman" w:hAnsi="Times New Roman" w:cs="Times New Roman"/>
          <w:bCs/>
          <w:sz w:val="24"/>
          <w:szCs w:val="24"/>
        </w:rPr>
        <w:t xml:space="preserve">cope and its commencement dates.  It </w:t>
      </w:r>
      <w:r w:rsidRPr="00442AB5">
        <w:rPr>
          <w:rFonts w:ascii="Times New Roman" w:hAnsi="Times New Roman" w:cs="Times New Roman"/>
          <w:bCs/>
          <w:sz w:val="24"/>
          <w:szCs w:val="24"/>
        </w:rPr>
        <w:t xml:space="preserve">provides an overview of the structure of the </w:t>
      </w:r>
      <w:r>
        <w:rPr>
          <w:rFonts w:ascii="Times New Roman" w:hAnsi="Times New Roman" w:cs="Times New Roman"/>
          <w:bCs/>
          <w:sz w:val="24"/>
          <w:szCs w:val="24"/>
        </w:rPr>
        <w:t>Basin Plan</w:t>
      </w:r>
      <w:r w:rsidRPr="00442AB5">
        <w:rPr>
          <w:rFonts w:ascii="Times New Roman" w:hAnsi="Times New Roman" w:cs="Times New Roman"/>
          <w:bCs/>
          <w:sz w:val="24"/>
          <w:szCs w:val="24"/>
        </w:rPr>
        <w:t xml:space="preserve"> consisting o</w:t>
      </w:r>
      <w:r w:rsidRPr="00DC64E7">
        <w:rPr>
          <w:rFonts w:ascii="Times New Roman" w:hAnsi="Times New Roman" w:cs="Times New Roman"/>
          <w:bCs/>
          <w:sz w:val="24"/>
          <w:szCs w:val="24"/>
        </w:rPr>
        <w:t xml:space="preserve">f </w:t>
      </w:r>
      <w:r w:rsidR="00952A37" w:rsidRPr="00DC64E7">
        <w:rPr>
          <w:rFonts w:ascii="Times New Roman" w:hAnsi="Times New Roman" w:cs="Times New Roman"/>
          <w:bCs/>
          <w:sz w:val="24"/>
          <w:szCs w:val="24"/>
        </w:rPr>
        <w:t>1</w:t>
      </w:r>
      <w:r w:rsidR="00DC64E7" w:rsidRPr="00DC64E7">
        <w:rPr>
          <w:rFonts w:ascii="Times New Roman" w:hAnsi="Times New Roman" w:cs="Times New Roman"/>
          <w:bCs/>
          <w:sz w:val="24"/>
          <w:szCs w:val="24"/>
        </w:rPr>
        <w:t>3</w:t>
      </w:r>
      <w:r w:rsidR="00DE1F82" w:rsidRPr="00442AB5">
        <w:rPr>
          <w:rFonts w:ascii="Times New Roman" w:hAnsi="Times New Roman" w:cs="Times New Roman"/>
          <w:bCs/>
          <w:sz w:val="24"/>
          <w:szCs w:val="24"/>
        </w:rPr>
        <w:t xml:space="preserve"> </w:t>
      </w:r>
      <w:r>
        <w:rPr>
          <w:rFonts w:ascii="Times New Roman" w:hAnsi="Times New Roman" w:cs="Times New Roman"/>
          <w:bCs/>
          <w:sz w:val="24"/>
          <w:szCs w:val="24"/>
        </w:rPr>
        <w:t>C</w:t>
      </w:r>
      <w:r w:rsidRPr="00442AB5">
        <w:rPr>
          <w:rFonts w:ascii="Times New Roman" w:hAnsi="Times New Roman" w:cs="Times New Roman"/>
          <w:bCs/>
          <w:sz w:val="24"/>
          <w:szCs w:val="24"/>
        </w:rPr>
        <w:t>hapters and 1</w:t>
      </w:r>
      <w:r w:rsidR="00DC64E7">
        <w:rPr>
          <w:rFonts w:ascii="Times New Roman" w:hAnsi="Times New Roman" w:cs="Times New Roman"/>
          <w:bCs/>
          <w:sz w:val="24"/>
          <w:szCs w:val="24"/>
        </w:rPr>
        <w:t>2</w:t>
      </w:r>
      <w:r w:rsidRPr="00442AB5">
        <w:rPr>
          <w:rFonts w:ascii="Times New Roman" w:hAnsi="Times New Roman" w:cs="Times New Roman"/>
          <w:bCs/>
          <w:sz w:val="24"/>
          <w:szCs w:val="24"/>
        </w:rPr>
        <w:t xml:space="preserve"> </w:t>
      </w:r>
      <w:r>
        <w:rPr>
          <w:rFonts w:ascii="Times New Roman" w:hAnsi="Times New Roman" w:cs="Times New Roman"/>
          <w:bCs/>
          <w:sz w:val="24"/>
          <w:szCs w:val="24"/>
        </w:rPr>
        <w:t>S</w:t>
      </w:r>
      <w:r w:rsidRPr="00442AB5">
        <w:rPr>
          <w:rFonts w:ascii="Times New Roman" w:hAnsi="Times New Roman" w:cs="Times New Roman"/>
          <w:bCs/>
          <w:sz w:val="24"/>
          <w:szCs w:val="24"/>
        </w:rPr>
        <w:t>chedules and the definitions of terms.</w:t>
      </w:r>
      <w:r w:rsidR="00DE1F82">
        <w:rPr>
          <w:rFonts w:ascii="Times New Roman" w:hAnsi="Times New Roman" w:cs="Times New Roman"/>
          <w:bCs/>
          <w:sz w:val="24"/>
          <w:szCs w:val="24"/>
        </w:rPr>
        <w:t xml:space="preserve">  It also addresses agreements with regard to jurisdictional obligations.</w:t>
      </w:r>
    </w:p>
    <w:p w:rsidR="00726DC9" w:rsidRPr="00442AB5" w:rsidRDefault="00726DC9" w:rsidP="003A53EF">
      <w:pPr>
        <w:pStyle w:val="plainparagraph"/>
        <w:numPr>
          <w:ilvl w:val="0"/>
          <w:numId w:val="4"/>
        </w:numPr>
        <w:spacing w:before="0" w:after="120"/>
        <w:rPr>
          <w:rFonts w:ascii="Times New Roman" w:hAnsi="Times New Roman" w:cs="Times New Roman"/>
          <w:bCs/>
          <w:sz w:val="24"/>
          <w:szCs w:val="24"/>
        </w:rPr>
      </w:pPr>
      <w:r w:rsidRPr="00442AB5">
        <w:rPr>
          <w:rFonts w:ascii="Times New Roman" w:hAnsi="Times New Roman" w:cs="Times New Roman"/>
          <w:bCs/>
          <w:sz w:val="24"/>
          <w:szCs w:val="24"/>
        </w:rPr>
        <w:t>Chapter 2 provide</w:t>
      </w:r>
      <w:r>
        <w:rPr>
          <w:rFonts w:ascii="Times New Roman" w:hAnsi="Times New Roman" w:cs="Times New Roman"/>
          <w:bCs/>
          <w:sz w:val="24"/>
          <w:szCs w:val="24"/>
        </w:rPr>
        <w:t>s</w:t>
      </w:r>
      <w:r w:rsidRPr="00442AB5">
        <w:rPr>
          <w:rFonts w:ascii="Times New Roman" w:hAnsi="Times New Roman" w:cs="Times New Roman"/>
          <w:bCs/>
          <w:sz w:val="24"/>
          <w:szCs w:val="24"/>
        </w:rPr>
        <w:t xml:space="preserve"> a description of Basin water resources and the context in which those resources are used.</w:t>
      </w:r>
    </w:p>
    <w:p w:rsidR="00726DC9" w:rsidRPr="00442AB5" w:rsidRDefault="00726DC9" w:rsidP="003A53EF">
      <w:pPr>
        <w:pStyle w:val="plainparagraph"/>
        <w:numPr>
          <w:ilvl w:val="0"/>
          <w:numId w:val="4"/>
        </w:numPr>
        <w:spacing w:before="0" w:after="120"/>
        <w:rPr>
          <w:rFonts w:ascii="Times New Roman" w:hAnsi="Times New Roman" w:cs="Times New Roman"/>
          <w:bCs/>
          <w:sz w:val="24"/>
          <w:szCs w:val="24"/>
        </w:rPr>
      </w:pPr>
      <w:r w:rsidRPr="00442AB5">
        <w:rPr>
          <w:rFonts w:ascii="Times New Roman" w:hAnsi="Times New Roman" w:cs="Times New Roman"/>
          <w:bCs/>
          <w:sz w:val="24"/>
          <w:szCs w:val="24"/>
        </w:rPr>
        <w:t>Chapter 3 identifies water resource plan areas and the water accounting periods for each area.</w:t>
      </w:r>
    </w:p>
    <w:p w:rsidR="00726DC9" w:rsidRPr="00442AB5" w:rsidRDefault="00726DC9" w:rsidP="003A53EF">
      <w:pPr>
        <w:pStyle w:val="plainparagraph"/>
        <w:numPr>
          <w:ilvl w:val="0"/>
          <w:numId w:val="4"/>
        </w:numPr>
        <w:spacing w:before="0" w:after="120"/>
        <w:rPr>
          <w:rFonts w:ascii="Times New Roman" w:hAnsi="Times New Roman" w:cs="Times New Roman"/>
          <w:bCs/>
          <w:sz w:val="24"/>
          <w:szCs w:val="24"/>
        </w:rPr>
      </w:pPr>
      <w:r w:rsidRPr="00442AB5">
        <w:rPr>
          <w:rFonts w:ascii="Times New Roman" w:hAnsi="Times New Roman" w:cs="Times New Roman"/>
          <w:bCs/>
          <w:sz w:val="24"/>
          <w:szCs w:val="24"/>
        </w:rPr>
        <w:t>Chapter 4 identifies the risks to the condition or continued availability of Basin water resources, and sets out strategies to be used to manage or address those risks.</w:t>
      </w:r>
    </w:p>
    <w:p w:rsidR="00726DC9" w:rsidRPr="00442AB5" w:rsidRDefault="00726DC9" w:rsidP="003A53EF">
      <w:pPr>
        <w:pStyle w:val="plainparagraph"/>
        <w:numPr>
          <w:ilvl w:val="0"/>
          <w:numId w:val="4"/>
        </w:numPr>
        <w:spacing w:before="0" w:after="120"/>
        <w:rPr>
          <w:rFonts w:ascii="Times New Roman" w:hAnsi="Times New Roman" w:cs="Times New Roman"/>
          <w:bCs/>
          <w:sz w:val="24"/>
          <w:szCs w:val="24"/>
        </w:rPr>
      </w:pPr>
      <w:r w:rsidRPr="00442AB5">
        <w:rPr>
          <w:rFonts w:ascii="Times New Roman" w:hAnsi="Times New Roman" w:cs="Times New Roman"/>
          <w:bCs/>
          <w:sz w:val="24"/>
          <w:szCs w:val="24"/>
        </w:rPr>
        <w:t xml:space="preserve">Chapter 5 lists the management objectives and outcomes to be achieved by the </w:t>
      </w:r>
      <w:r>
        <w:rPr>
          <w:rFonts w:ascii="Times New Roman" w:hAnsi="Times New Roman" w:cs="Times New Roman"/>
          <w:bCs/>
          <w:sz w:val="24"/>
          <w:szCs w:val="24"/>
        </w:rPr>
        <w:t>Basin Plan</w:t>
      </w:r>
      <w:r w:rsidRPr="00442AB5">
        <w:rPr>
          <w:rFonts w:ascii="Times New Roman" w:hAnsi="Times New Roman" w:cs="Times New Roman"/>
          <w:bCs/>
          <w:sz w:val="24"/>
          <w:szCs w:val="24"/>
        </w:rPr>
        <w:t>.</w:t>
      </w:r>
    </w:p>
    <w:p w:rsidR="00D4789B" w:rsidRPr="00426920" w:rsidRDefault="00E970C3" w:rsidP="003A53EF">
      <w:pPr>
        <w:pStyle w:val="plainparagraph"/>
        <w:numPr>
          <w:ilvl w:val="0"/>
          <w:numId w:val="4"/>
        </w:numPr>
        <w:spacing w:before="0" w:after="120"/>
        <w:rPr>
          <w:rFonts w:ascii="Times New Roman" w:hAnsi="Times New Roman"/>
          <w:sz w:val="24"/>
          <w:szCs w:val="24"/>
        </w:rPr>
      </w:pPr>
      <w:r w:rsidRPr="00426920">
        <w:rPr>
          <w:rFonts w:ascii="Times New Roman" w:hAnsi="Times New Roman" w:cs="Times New Roman"/>
          <w:bCs/>
          <w:sz w:val="24"/>
          <w:szCs w:val="24"/>
        </w:rPr>
        <w:t xml:space="preserve">Chapter 6 sets out the limits on how much water can be taken from the Basin water resources and describes </w:t>
      </w:r>
      <w:r w:rsidR="0085539B">
        <w:rPr>
          <w:rFonts w:ascii="Times New Roman" w:hAnsi="Times New Roman" w:cs="Times New Roman"/>
          <w:bCs/>
          <w:sz w:val="24"/>
          <w:szCs w:val="24"/>
        </w:rPr>
        <w:t xml:space="preserve">the long-term average sustainable diversion limits, the temporary diversion provisions, and </w:t>
      </w:r>
      <w:r w:rsidRPr="00426920">
        <w:rPr>
          <w:rFonts w:ascii="Times New Roman" w:hAnsi="Times New Roman" w:cs="Times New Roman"/>
          <w:bCs/>
          <w:sz w:val="24"/>
          <w:szCs w:val="24"/>
        </w:rPr>
        <w:t>how compliance with the limits will be determined.  It also includes matters relating to the allocation of risks in relation to reductions in water availability</w:t>
      </w:r>
      <w:r w:rsidR="0085539B">
        <w:rPr>
          <w:rFonts w:ascii="Times New Roman" w:hAnsi="Times New Roman" w:cs="Times New Roman"/>
          <w:bCs/>
          <w:sz w:val="24"/>
          <w:szCs w:val="24"/>
        </w:rPr>
        <w:t>.</w:t>
      </w:r>
    </w:p>
    <w:p w:rsidR="00DC64E7" w:rsidRPr="00DC64E7" w:rsidRDefault="00E970C3" w:rsidP="003A53EF">
      <w:pPr>
        <w:pStyle w:val="plainparagraph"/>
        <w:numPr>
          <w:ilvl w:val="0"/>
          <w:numId w:val="4"/>
        </w:numPr>
        <w:spacing w:before="0" w:after="120"/>
        <w:rPr>
          <w:rFonts w:ascii="Times New Roman" w:hAnsi="Times New Roman"/>
          <w:sz w:val="24"/>
          <w:szCs w:val="24"/>
        </w:rPr>
      </w:pPr>
      <w:r w:rsidRPr="00DC64E7">
        <w:rPr>
          <w:rFonts w:ascii="Times New Roman" w:hAnsi="Times New Roman" w:cs="Times New Roman"/>
          <w:bCs/>
          <w:sz w:val="24"/>
          <w:szCs w:val="24"/>
        </w:rPr>
        <w:t xml:space="preserve">Chapter 7 </w:t>
      </w:r>
      <w:r w:rsidR="00DE1F82" w:rsidRPr="00DC64E7">
        <w:rPr>
          <w:rFonts w:ascii="Times New Roman" w:hAnsi="Times New Roman" w:cs="Times New Roman"/>
          <w:bCs/>
          <w:sz w:val="24"/>
          <w:szCs w:val="24"/>
        </w:rPr>
        <w:t xml:space="preserve">relates to </w:t>
      </w:r>
      <w:r w:rsidR="00CA4ABE" w:rsidRPr="00DC64E7">
        <w:rPr>
          <w:rFonts w:ascii="Times New Roman" w:hAnsi="Times New Roman" w:cs="Times New Roman"/>
          <w:bCs/>
          <w:sz w:val="24"/>
          <w:szCs w:val="24"/>
        </w:rPr>
        <w:t>proposals for adjustments to the long-term average s</w:t>
      </w:r>
      <w:r w:rsidR="00143941" w:rsidRPr="00DC64E7">
        <w:rPr>
          <w:rFonts w:ascii="Times New Roman" w:hAnsi="Times New Roman" w:cs="Times New Roman"/>
          <w:bCs/>
          <w:sz w:val="24"/>
          <w:szCs w:val="24"/>
        </w:rPr>
        <w:t>ustainable diversion limits tha</w:t>
      </w:r>
      <w:r w:rsidR="00CA4ABE" w:rsidRPr="00DC64E7">
        <w:rPr>
          <w:rFonts w:ascii="Times New Roman" w:hAnsi="Times New Roman" w:cs="Times New Roman"/>
          <w:bCs/>
          <w:sz w:val="24"/>
          <w:szCs w:val="24"/>
        </w:rPr>
        <w:t>t</w:t>
      </w:r>
      <w:r w:rsidR="00143941" w:rsidRPr="00DC64E7">
        <w:rPr>
          <w:rFonts w:ascii="Times New Roman" w:hAnsi="Times New Roman" w:cs="Times New Roman"/>
          <w:bCs/>
          <w:sz w:val="24"/>
          <w:szCs w:val="24"/>
        </w:rPr>
        <w:t xml:space="preserve"> </w:t>
      </w:r>
      <w:r w:rsidR="00CA4ABE" w:rsidRPr="00DC64E7">
        <w:rPr>
          <w:rFonts w:ascii="Times New Roman" w:hAnsi="Times New Roman" w:cs="Times New Roman"/>
          <w:bCs/>
          <w:sz w:val="24"/>
          <w:szCs w:val="24"/>
        </w:rPr>
        <w:t>will be made by amendment to the Basin Plan under section 23B of the Act</w:t>
      </w:r>
      <w:r w:rsidR="0057112C" w:rsidRPr="00426920">
        <w:rPr>
          <w:rFonts w:ascii="Times New Roman" w:hAnsi="Times New Roman" w:cs="Times New Roman"/>
          <w:bCs/>
          <w:sz w:val="24"/>
          <w:szCs w:val="24"/>
        </w:rPr>
        <w:t>, as well as matters regarding the development of a constraints management strategy</w:t>
      </w:r>
      <w:r w:rsidR="00CA4ABE" w:rsidRPr="00DC64E7">
        <w:rPr>
          <w:rFonts w:ascii="Times New Roman" w:hAnsi="Times New Roman" w:cs="Times New Roman"/>
          <w:bCs/>
          <w:sz w:val="24"/>
          <w:szCs w:val="24"/>
        </w:rPr>
        <w:t xml:space="preserve">. </w:t>
      </w:r>
    </w:p>
    <w:p w:rsidR="00D4789B" w:rsidRPr="00DC64E7" w:rsidRDefault="00DC64E7" w:rsidP="003A53EF">
      <w:pPr>
        <w:pStyle w:val="plainparagraph"/>
        <w:numPr>
          <w:ilvl w:val="0"/>
          <w:numId w:val="4"/>
        </w:numPr>
        <w:spacing w:before="0" w:after="120"/>
        <w:rPr>
          <w:rStyle w:val="textrun"/>
          <w:rFonts w:ascii="Times New Roman" w:hAnsi="Times New Roman"/>
          <w:sz w:val="24"/>
          <w:szCs w:val="24"/>
        </w:rPr>
      </w:pPr>
      <w:r>
        <w:rPr>
          <w:rFonts w:ascii="Times New Roman" w:hAnsi="Times New Roman" w:cs="Times New Roman"/>
          <w:bCs/>
          <w:sz w:val="24"/>
          <w:szCs w:val="24"/>
        </w:rPr>
        <w:t>Chapter 8</w:t>
      </w:r>
      <w:r w:rsidR="00726DC9" w:rsidRPr="00DC64E7">
        <w:rPr>
          <w:rFonts w:ascii="Times New Roman" w:hAnsi="Times New Roman" w:cs="Times New Roman"/>
          <w:bCs/>
          <w:sz w:val="24"/>
          <w:szCs w:val="24"/>
        </w:rPr>
        <w:t xml:space="preserve"> </w:t>
      </w:r>
      <w:r w:rsidR="00D4789B" w:rsidRPr="00DC64E7">
        <w:rPr>
          <w:rFonts w:ascii="Times New Roman" w:hAnsi="Times New Roman" w:cs="Times New Roman"/>
          <w:bCs/>
          <w:sz w:val="24"/>
          <w:szCs w:val="24"/>
        </w:rPr>
        <w:t xml:space="preserve">is </w:t>
      </w:r>
      <w:r w:rsidR="00726DC9" w:rsidRPr="00DC64E7">
        <w:rPr>
          <w:rFonts w:ascii="Times New Roman" w:hAnsi="Times New Roman" w:cs="Times New Roman"/>
          <w:bCs/>
          <w:sz w:val="24"/>
          <w:szCs w:val="24"/>
        </w:rPr>
        <w:t xml:space="preserve">the Basin Plan’s environmental watering plan which </w:t>
      </w:r>
      <w:r w:rsidR="00D4789B" w:rsidRPr="00DC64E7">
        <w:rPr>
          <w:rFonts w:ascii="Times New Roman" w:hAnsi="Times New Roman" w:cs="Times New Roman"/>
          <w:bCs/>
          <w:sz w:val="24"/>
          <w:szCs w:val="24"/>
        </w:rPr>
        <w:t xml:space="preserve">includes </w:t>
      </w:r>
      <w:r w:rsidR="00726DC9" w:rsidRPr="00DC64E7">
        <w:rPr>
          <w:rFonts w:ascii="Times New Roman" w:hAnsi="Times New Roman" w:cs="Times New Roman"/>
          <w:bCs/>
          <w:sz w:val="24"/>
          <w:szCs w:val="24"/>
        </w:rPr>
        <w:t xml:space="preserve">a strategic framework for the management of environmental water in the Basin.  </w:t>
      </w:r>
    </w:p>
    <w:p w:rsidR="00726DC9" w:rsidRPr="00DC64E7" w:rsidRDefault="00726DC9" w:rsidP="003A53EF">
      <w:pPr>
        <w:pStyle w:val="plainparagraph"/>
        <w:numPr>
          <w:ilvl w:val="0"/>
          <w:numId w:val="4"/>
        </w:numPr>
        <w:spacing w:before="0" w:after="120"/>
        <w:rPr>
          <w:rFonts w:ascii="Times New Roman" w:hAnsi="Times New Roman" w:cs="Times New Roman"/>
          <w:bCs/>
          <w:sz w:val="24"/>
          <w:szCs w:val="24"/>
        </w:rPr>
      </w:pPr>
      <w:r w:rsidRPr="00DC64E7">
        <w:rPr>
          <w:rFonts w:ascii="Times New Roman" w:hAnsi="Times New Roman" w:cs="Times New Roman"/>
          <w:bCs/>
          <w:sz w:val="24"/>
          <w:szCs w:val="24"/>
        </w:rPr>
        <w:t xml:space="preserve">Chapter </w:t>
      </w:r>
      <w:r w:rsidR="00DC64E7">
        <w:rPr>
          <w:rFonts w:ascii="Times New Roman" w:hAnsi="Times New Roman" w:cs="Times New Roman"/>
          <w:bCs/>
          <w:sz w:val="24"/>
          <w:szCs w:val="24"/>
        </w:rPr>
        <w:t>9</w:t>
      </w:r>
      <w:r w:rsidRPr="00DC64E7">
        <w:rPr>
          <w:rFonts w:ascii="Times New Roman" w:hAnsi="Times New Roman" w:cs="Times New Roman"/>
          <w:bCs/>
          <w:sz w:val="24"/>
          <w:szCs w:val="24"/>
        </w:rPr>
        <w:t xml:space="preserve"> </w:t>
      </w:r>
      <w:r w:rsidR="00D4789B" w:rsidRPr="00DC64E7">
        <w:rPr>
          <w:rFonts w:ascii="Times New Roman" w:hAnsi="Times New Roman" w:cs="Times New Roman"/>
          <w:bCs/>
          <w:sz w:val="24"/>
          <w:szCs w:val="24"/>
        </w:rPr>
        <w:t xml:space="preserve">is </w:t>
      </w:r>
      <w:r w:rsidRPr="00DC64E7">
        <w:rPr>
          <w:rFonts w:ascii="Times New Roman" w:hAnsi="Times New Roman" w:cs="Times New Roman"/>
          <w:bCs/>
          <w:sz w:val="24"/>
          <w:szCs w:val="24"/>
        </w:rPr>
        <w:t>the water quality and salinity management plan</w:t>
      </w:r>
      <w:r w:rsidR="00D4789B" w:rsidRPr="00DC64E7">
        <w:rPr>
          <w:rFonts w:ascii="Times New Roman" w:hAnsi="Times New Roman" w:cs="Times New Roman"/>
          <w:bCs/>
          <w:sz w:val="24"/>
          <w:szCs w:val="24"/>
        </w:rPr>
        <w:t xml:space="preserve"> which</w:t>
      </w:r>
      <w:r w:rsidR="00FF5FA5" w:rsidRPr="00DC64E7">
        <w:rPr>
          <w:rFonts w:ascii="Times New Roman" w:hAnsi="Times New Roman" w:cs="Times New Roman"/>
          <w:bCs/>
          <w:sz w:val="24"/>
          <w:szCs w:val="24"/>
        </w:rPr>
        <w:t xml:space="preserve"> sets out</w:t>
      </w:r>
      <w:r w:rsidR="00D4789B" w:rsidRPr="00DC64E7">
        <w:rPr>
          <w:rFonts w:ascii="Times New Roman" w:hAnsi="Times New Roman" w:cs="Times New Roman"/>
          <w:bCs/>
          <w:sz w:val="24"/>
          <w:szCs w:val="24"/>
        </w:rPr>
        <w:t xml:space="preserve"> </w:t>
      </w:r>
      <w:r w:rsidR="00FF5FA5" w:rsidRPr="00DC64E7">
        <w:rPr>
          <w:rFonts w:ascii="Times New Roman" w:hAnsi="Times New Roman" w:cs="Times New Roman"/>
          <w:bCs/>
          <w:sz w:val="24"/>
          <w:szCs w:val="24"/>
        </w:rPr>
        <w:t xml:space="preserve">water quality and salinity objectives and targets and </w:t>
      </w:r>
      <w:r w:rsidR="00D4789B" w:rsidRPr="00DC64E7">
        <w:rPr>
          <w:rFonts w:ascii="Times New Roman" w:hAnsi="Times New Roman" w:cs="Times New Roman"/>
          <w:bCs/>
          <w:sz w:val="24"/>
          <w:szCs w:val="24"/>
        </w:rPr>
        <w:t>identifies the key causes of water quality degradation</w:t>
      </w:r>
      <w:r w:rsidRPr="00DC64E7">
        <w:rPr>
          <w:rFonts w:ascii="Times New Roman" w:hAnsi="Times New Roman" w:cs="Times New Roman"/>
          <w:bCs/>
          <w:sz w:val="24"/>
          <w:szCs w:val="24"/>
        </w:rPr>
        <w:t>.</w:t>
      </w:r>
    </w:p>
    <w:p w:rsidR="00726DC9" w:rsidRPr="00DC64E7" w:rsidRDefault="00726DC9" w:rsidP="003A53EF">
      <w:pPr>
        <w:pStyle w:val="plainparagraph"/>
        <w:numPr>
          <w:ilvl w:val="0"/>
          <w:numId w:val="4"/>
        </w:numPr>
        <w:spacing w:before="0" w:after="120"/>
        <w:rPr>
          <w:rFonts w:ascii="Times New Roman" w:hAnsi="Times New Roman" w:cs="Times New Roman"/>
          <w:bCs/>
          <w:sz w:val="24"/>
          <w:szCs w:val="24"/>
        </w:rPr>
      </w:pPr>
      <w:r w:rsidRPr="00DC64E7">
        <w:rPr>
          <w:rFonts w:ascii="Times New Roman" w:hAnsi="Times New Roman" w:cs="Times New Roman"/>
          <w:bCs/>
          <w:sz w:val="24"/>
          <w:szCs w:val="24"/>
        </w:rPr>
        <w:t xml:space="preserve">Chapter </w:t>
      </w:r>
      <w:r w:rsidR="00DC64E7">
        <w:rPr>
          <w:rFonts w:ascii="Times New Roman" w:hAnsi="Times New Roman" w:cs="Times New Roman"/>
          <w:bCs/>
          <w:sz w:val="24"/>
          <w:szCs w:val="24"/>
        </w:rPr>
        <w:t>10</w:t>
      </w:r>
      <w:r w:rsidRPr="00DC64E7">
        <w:rPr>
          <w:rFonts w:ascii="Times New Roman" w:hAnsi="Times New Roman" w:cs="Times New Roman"/>
          <w:bCs/>
          <w:sz w:val="24"/>
          <w:szCs w:val="24"/>
        </w:rPr>
        <w:t xml:space="preserve"> sets out the requirements that water resource plans must meet to be accredited or adopted under the Act</w:t>
      </w:r>
      <w:r w:rsidR="00D4789B" w:rsidRPr="00DC64E7">
        <w:rPr>
          <w:rFonts w:ascii="Times New Roman" w:hAnsi="Times New Roman" w:cs="Times New Roman"/>
          <w:bCs/>
          <w:sz w:val="24"/>
          <w:szCs w:val="24"/>
        </w:rPr>
        <w:t>, thereby providing</w:t>
      </w:r>
      <w:r w:rsidRPr="00DC64E7">
        <w:rPr>
          <w:rFonts w:ascii="Times New Roman" w:hAnsi="Times New Roman" w:cs="Times New Roman"/>
          <w:bCs/>
          <w:sz w:val="24"/>
          <w:szCs w:val="24"/>
        </w:rPr>
        <w:t xml:space="preserve"> a framework to establish a consistent Basin-wide approach to the management of Basin water resources.</w:t>
      </w:r>
    </w:p>
    <w:p w:rsidR="00726DC9" w:rsidRPr="00DC64E7" w:rsidRDefault="00726DC9" w:rsidP="003A53EF">
      <w:pPr>
        <w:pStyle w:val="plainparagraph"/>
        <w:numPr>
          <w:ilvl w:val="0"/>
          <w:numId w:val="4"/>
        </w:numPr>
        <w:spacing w:before="0" w:after="120"/>
        <w:rPr>
          <w:rFonts w:ascii="Times New Roman" w:hAnsi="Times New Roman" w:cs="Times New Roman"/>
          <w:bCs/>
          <w:sz w:val="24"/>
          <w:szCs w:val="24"/>
        </w:rPr>
      </w:pPr>
      <w:r w:rsidRPr="00DC64E7">
        <w:rPr>
          <w:rFonts w:ascii="Times New Roman" w:hAnsi="Times New Roman" w:cs="Times New Roman"/>
          <w:bCs/>
          <w:sz w:val="24"/>
          <w:szCs w:val="24"/>
        </w:rPr>
        <w:t>Chapter 1</w:t>
      </w:r>
      <w:r w:rsidR="00DC64E7">
        <w:rPr>
          <w:rFonts w:ascii="Times New Roman" w:hAnsi="Times New Roman" w:cs="Times New Roman"/>
          <w:bCs/>
          <w:sz w:val="24"/>
          <w:szCs w:val="24"/>
        </w:rPr>
        <w:t>1</w:t>
      </w:r>
      <w:r w:rsidRPr="00DC64E7">
        <w:rPr>
          <w:rFonts w:ascii="Times New Roman" w:hAnsi="Times New Roman" w:cs="Times New Roman"/>
          <w:bCs/>
          <w:sz w:val="24"/>
          <w:szCs w:val="24"/>
        </w:rPr>
        <w:t xml:space="preserve"> sets out matters relating to critical human water needs.</w:t>
      </w:r>
    </w:p>
    <w:p w:rsidR="00726DC9" w:rsidRPr="00DC64E7" w:rsidRDefault="00726DC9" w:rsidP="003A53EF">
      <w:pPr>
        <w:pStyle w:val="plainparagraph"/>
        <w:numPr>
          <w:ilvl w:val="0"/>
          <w:numId w:val="4"/>
        </w:numPr>
        <w:spacing w:before="0" w:after="120"/>
        <w:rPr>
          <w:rFonts w:ascii="Times New Roman" w:hAnsi="Times New Roman" w:cs="Times New Roman"/>
          <w:bCs/>
          <w:sz w:val="24"/>
          <w:szCs w:val="24"/>
        </w:rPr>
      </w:pPr>
      <w:r w:rsidRPr="00DC64E7">
        <w:rPr>
          <w:rFonts w:ascii="Times New Roman" w:hAnsi="Times New Roman" w:cs="Times New Roman"/>
          <w:bCs/>
          <w:sz w:val="24"/>
          <w:szCs w:val="24"/>
        </w:rPr>
        <w:lastRenderedPageBreak/>
        <w:t>Chapter 1</w:t>
      </w:r>
      <w:r w:rsidR="00DC64E7">
        <w:rPr>
          <w:rFonts w:ascii="Times New Roman" w:hAnsi="Times New Roman" w:cs="Times New Roman"/>
          <w:bCs/>
          <w:sz w:val="24"/>
          <w:szCs w:val="24"/>
        </w:rPr>
        <w:t>2</w:t>
      </w:r>
      <w:r w:rsidRPr="00DC64E7">
        <w:rPr>
          <w:rFonts w:ascii="Times New Roman" w:hAnsi="Times New Roman" w:cs="Times New Roman"/>
          <w:bCs/>
          <w:sz w:val="24"/>
          <w:szCs w:val="24"/>
        </w:rPr>
        <w:t xml:space="preserve"> sets out the rules for the trading of water rights relating to Basin water resources. </w:t>
      </w:r>
    </w:p>
    <w:p w:rsidR="00726DC9" w:rsidRPr="00DC64E7" w:rsidRDefault="00726DC9" w:rsidP="003A53EF">
      <w:pPr>
        <w:pStyle w:val="plainparagraph"/>
        <w:numPr>
          <w:ilvl w:val="0"/>
          <w:numId w:val="4"/>
        </w:numPr>
        <w:spacing w:before="0" w:after="120"/>
        <w:rPr>
          <w:rFonts w:ascii="Times New Roman" w:hAnsi="Times New Roman" w:cs="Times New Roman"/>
          <w:bCs/>
          <w:sz w:val="24"/>
          <w:szCs w:val="24"/>
        </w:rPr>
      </w:pPr>
      <w:r w:rsidRPr="00DC64E7">
        <w:rPr>
          <w:rFonts w:ascii="Times New Roman" w:hAnsi="Times New Roman" w:cs="Times New Roman"/>
          <w:bCs/>
          <w:sz w:val="24"/>
          <w:szCs w:val="24"/>
        </w:rPr>
        <w:t>Chapter 1</w:t>
      </w:r>
      <w:r w:rsidR="00DC64E7">
        <w:rPr>
          <w:rFonts w:ascii="Times New Roman" w:hAnsi="Times New Roman" w:cs="Times New Roman"/>
          <w:bCs/>
          <w:sz w:val="24"/>
          <w:szCs w:val="24"/>
        </w:rPr>
        <w:t>3</w:t>
      </w:r>
      <w:r w:rsidRPr="00DC64E7">
        <w:rPr>
          <w:rFonts w:ascii="Times New Roman" w:hAnsi="Times New Roman" w:cs="Times New Roman"/>
          <w:bCs/>
          <w:sz w:val="24"/>
          <w:szCs w:val="24"/>
        </w:rPr>
        <w:t xml:space="preserve"> sets out the program for monitoring and evaluating the effectiveness of the Basin Plan.</w:t>
      </w:r>
    </w:p>
    <w:p w:rsidR="00726DC9" w:rsidRPr="00442AB5" w:rsidRDefault="00726DC9" w:rsidP="003A53EF">
      <w:pPr>
        <w:pStyle w:val="plainparagraph"/>
        <w:numPr>
          <w:ilvl w:val="0"/>
          <w:numId w:val="4"/>
        </w:numPr>
        <w:spacing w:before="0" w:after="120"/>
        <w:rPr>
          <w:rFonts w:ascii="Times New Roman" w:hAnsi="Times New Roman" w:cs="Times New Roman"/>
          <w:bCs/>
          <w:sz w:val="24"/>
          <w:szCs w:val="24"/>
        </w:rPr>
      </w:pPr>
      <w:r w:rsidRPr="00442AB5">
        <w:rPr>
          <w:rFonts w:ascii="Times New Roman" w:hAnsi="Times New Roman" w:cs="Times New Roman"/>
          <w:bCs/>
          <w:sz w:val="24"/>
          <w:szCs w:val="24"/>
        </w:rPr>
        <w:t xml:space="preserve">Schedule 1 </w:t>
      </w:r>
      <w:r w:rsidR="00D4789B">
        <w:rPr>
          <w:rFonts w:ascii="Times New Roman" w:hAnsi="Times New Roman" w:cs="Times New Roman"/>
          <w:bCs/>
          <w:sz w:val="24"/>
          <w:szCs w:val="24"/>
        </w:rPr>
        <w:t>describes the</w:t>
      </w:r>
      <w:r w:rsidRPr="00442AB5">
        <w:rPr>
          <w:rFonts w:ascii="Times New Roman" w:hAnsi="Times New Roman" w:cs="Times New Roman"/>
          <w:bCs/>
          <w:sz w:val="24"/>
          <w:szCs w:val="24"/>
        </w:rPr>
        <w:t xml:space="preserve"> Basin water resources and the context for their use and relates to </w:t>
      </w:r>
      <w:r w:rsidRPr="00442AB5">
        <w:rPr>
          <w:rFonts w:ascii="Times New Roman" w:hAnsi="Times New Roman" w:cs="Times New Roman"/>
          <w:sz w:val="24"/>
          <w:szCs w:val="24"/>
        </w:rPr>
        <w:t>section 2.01</w:t>
      </w:r>
      <w:r>
        <w:rPr>
          <w:rFonts w:ascii="Times New Roman" w:hAnsi="Times New Roman" w:cs="Times New Roman"/>
          <w:sz w:val="24"/>
          <w:szCs w:val="24"/>
        </w:rPr>
        <w:t>.</w:t>
      </w:r>
    </w:p>
    <w:p w:rsidR="00726DC9" w:rsidRPr="00442AB5" w:rsidRDefault="00726DC9" w:rsidP="003A53EF">
      <w:pPr>
        <w:pStyle w:val="plainparagraph"/>
        <w:numPr>
          <w:ilvl w:val="0"/>
          <w:numId w:val="4"/>
        </w:numPr>
        <w:spacing w:before="0" w:after="120"/>
        <w:rPr>
          <w:rFonts w:ascii="Times New Roman" w:hAnsi="Times New Roman" w:cs="Times New Roman"/>
          <w:bCs/>
          <w:sz w:val="24"/>
          <w:szCs w:val="24"/>
        </w:rPr>
      </w:pPr>
      <w:r w:rsidRPr="00442AB5">
        <w:rPr>
          <w:rFonts w:ascii="Times New Roman" w:hAnsi="Times New Roman" w:cs="Times New Roman"/>
          <w:bCs/>
          <w:sz w:val="24"/>
          <w:szCs w:val="24"/>
        </w:rPr>
        <w:t xml:space="preserve">Schedule 2 sets out matters relating to surface water SDL resource units and </w:t>
      </w:r>
      <w:r>
        <w:rPr>
          <w:rFonts w:ascii="Times New Roman" w:hAnsi="Times New Roman" w:cs="Times New Roman"/>
          <w:bCs/>
          <w:sz w:val="24"/>
          <w:szCs w:val="24"/>
        </w:rPr>
        <w:t>relates to sections 6.02, 6.04 and</w:t>
      </w:r>
      <w:r w:rsidRPr="00442AB5">
        <w:rPr>
          <w:rFonts w:ascii="Times New Roman" w:hAnsi="Times New Roman" w:cs="Times New Roman"/>
          <w:bCs/>
          <w:sz w:val="24"/>
          <w:szCs w:val="24"/>
        </w:rPr>
        <w:t xml:space="preserve"> 6.05, Schedule 3</w:t>
      </w:r>
      <w:r w:rsidR="00086192">
        <w:rPr>
          <w:rFonts w:ascii="Times New Roman" w:hAnsi="Times New Roman" w:cs="Times New Roman"/>
          <w:bCs/>
          <w:sz w:val="24"/>
          <w:szCs w:val="24"/>
        </w:rPr>
        <w:t xml:space="preserve">, the definition of BDL in section 1.07, </w:t>
      </w:r>
      <w:r w:rsidRPr="00442AB5">
        <w:rPr>
          <w:rFonts w:ascii="Times New Roman" w:hAnsi="Times New Roman" w:cs="Times New Roman"/>
          <w:bCs/>
          <w:sz w:val="24"/>
          <w:szCs w:val="24"/>
        </w:rPr>
        <w:t xml:space="preserve">and Part 3 of Chapter </w:t>
      </w:r>
      <w:r w:rsidR="00CD36A1">
        <w:rPr>
          <w:rFonts w:ascii="Times New Roman" w:hAnsi="Times New Roman" w:cs="Times New Roman"/>
          <w:bCs/>
          <w:sz w:val="24"/>
          <w:szCs w:val="24"/>
        </w:rPr>
        <w:t>10</w:t>
      </w:r>
      <w:r w:rsidRPr="00442AB5">
        <w:rPr>
          <w:rFonts w:ascii="Times New Roman" w:hAnsi="Times New Roman" w:cs="Times New Roman"/>
          <w:bCs/>
          <w:sz w:val="24"/>
          <w:szCs w:val="24"/>
        </w:rPr>
        <w:t>.</w:t>
      </w:r>
    </w:p>
    <w:p w:rsidR="00726DC9" w:rsidRPr="00442AB5" w:rsidRDefault="00726DC9" w:rsidP="003A53EF">
      <w:pPr>
        <w:pStyle w:val="plainparagraph"/>
        <w:numPr>
          <w:ilvl w:val="0"/>
          <w:numId w:val="4"/>
        </w:numPr>
        <w:spacing w:before="0" w:after="120"/>
        <w:rPr>
          <w:rFonts w:ascii="Times New Roman" w:hAnsi="Times New Roman" w:cs="Times New Roman"/>
          <w:bCs/>
          <w:sz w:val="24"/>
          <w:szCs w:val="24"/>
        </w:rPr>
      </w:pPr>
      <w:r w:rsidRPr="00442AB5">
        <w:rPr>
          <w:rFonts w:ascii="Times New Roman" w:hAnsi="Times New Roman" w:cs="Times New Roman"/>
          <w:bCs/>
          <w:sz w:val="24"/>
          <w:szCs w:val="24"/>
        </w:rPr>
        <w:t>Schedule 3 sets out baseline diversion limits for surface water SDL</w:t>
      </w:r>
      <w:r w:rsidR="00022928">
        <w:rPr>
          <w:rFonts w:ascii="Times New Roman" w:hAnsi="Times New Roman" w:cs="Times New Roman"/>
          <w:bCs/>
          <w:sz w:val="24"/>
          <w:szCs w:val="24"/>
        </w:rPr>
        <w:t xml:space="preserve"> resource units and relates to S</w:t>
      </w:r>
      <w:r w:rsidRPr="00442AB5">
        <w:rPr>
          <w:rFonts w:ascii="Times New Roman" w:hAnsi="Times New Roman" w:cs="Times New Roman"/>
          <w:bCs/>
          <w:sz w:val="24"/>
          <w:szCs w:val="24"/>
        </w:rPr>
        <w:t>chedule 2</w:t>
      </w:r>
      <w:r>
        <w:rPr>
          <w:rFonts w:ascii="Times New Roman" w:hAnsi="Times New Roman" w:cs="Times New Roman"/>
          <w:bCs/>
          <w:sz w:val="24"/>
          <w:szCs w:val="24"/>
        </w:rPr>
        <w:t xml:space="preserve"> and the definition of BDL in section 1.07</w:t>
      </w:r>
      <w:r w:rsidRPr="00442AB5">
        <w:rPr>
          <w:rFonts w:ascii="Times New Roman" w:hAnsi="Times New Roman" w:cs="Times New Roman"/>
          <w:bCs/>
          <w:sz w:val="24"/>
          <w:szCs w:val="24"/>
        </w:rPr>
        <w:t>.</w:t>
      </w:r>
    </w:p>
    <w:p w:rsidR="00726DC9" w:rsidRPr="00CD36A1" w:rsidRDefault="00726DC9" w:rsidP="003A53EF">
      <w:pPr>
        <w:pStyle w:val="plainparagraph"/>
        <w:numPr>
          <w:ilvl w:val="0"/>
          <w:numId w:val="4"/>
        </w:numPr>
        <w:spacing w:before="0" w:after="120"/>
        <w:rPr>
          <w:rFonts w:ascii="Times New Roman" w:hAnsi="Times New Roman" w:cs="Times New Roman"/>
          <w:bCs/>
          <w:sz w:val="24"/>
          <w:szCs w:val="24"/>
        </w:rPr>
      </w:pPr>
      <w:r w:rsidRPr="00442AB5">
        <w:rPr>
          <w:rFonts w:ascii="Times New Roman" w:hAnsi="Times New Roman" w:cs="Times New Roman"/>
          <w:bCs/>
          <w:sz w:val="24"/>
          <w:szCs w:val="24"/>
        </w:rPr>
        <w:t xml:space="preserve">Schedule 4 sets out matters relating to groundwater SDL resource units and relates to </w:t>
      </w:r>
      <w:r>
        <w:rPr>
          <w:rFonts w:ascii="Times New Roman" w:hAnsi="Times New Roman" w:cs="Times New Roman"/>
          <w:bCs/>
          <w:sz w:val="24"/>
          <w:szCs w:val="24"/>
        </w:rPr>
        <w:t>sections</w:t>
      </w:r>
      <w:r w:rsidRPr="00442AB5">
        <w:rPr>
          <w:rFonts w:ascii="Times New Roman" w:hAnsi="Times New Roman" w:cs="Times New Roman"/>
          <w:sz w:val="24"/>
          <w:szCs w:val="24"/>
        </w:rPr>
        <w:t xml:space="preserve"> 6.03 and 6.04</w:t>
      </w:r>
      <w:r w:rsidR="0093025B">
        <w:rPr>
          <w:rFonts w:ascii="Times New Roman" w:hAnsi="Times New Roman" w:cs="Times New Roman"/>
          <w:sz w:val="24"/>
          <w:szCs w:val="24"/>
        </w:rPr>
        <w:t xml:space="preserve">, </w:t>
      </w:r>
      <w:r>
        <w:rPr>
          <w:rFonts w:ascii="Times New Roman" w:hAnsi="Times New Roman" w:cs="Times New Roman"/>
          <w:bCs/>
          <w:sz w:val="24"/>
          <w:szCs w:val="24"/>
        </w:rPr>
        <w:t>the d</w:t>
      </w:r>
      <w:r w:rsidR="00086192">
        <w:rPr>
          <w:rFonts w:ascii="Times New Roman" w:hAnsi="Times New Roman" w:cs="Times New Roman"/>
          <w:bCs/>
          <w:sz w:val="24"/>
          <w:szCs w:val="24"/>
        </w:rPr>
        <w:t>efinition of BDL in section 1.07,</w:t>
      </w:r>
      <w:r w:rsidR="0093025B">
        <w:rPr>
          <w:rFonts w:ascii="Times New Roman" w:hAnsi="Times New Roman" w:cs="Times New Roman"/>
          <w:bCs/>
          <w:sz w:val="24"/>
          <w:szCs w:val="24"/>
        </w:rPr>
        <w:t xml:space="preserve"> and Part 3 of Chapter </w:t>
      </w:r>
      <w:r w:rsidR="00CD36A1">
        <w:rPr>
          <w:rFonts w:ascii="Times New Roman" w:hAnsi="Times New Roman" w:cs="Times New Roman"/>
          <w:bCs/>
          <w:sz w:val="24"/>
          <w:szCs w:val="24"/>
        </w:rPr>
        <w:t>10</w:t>
      </w:r>
      <w:r>
        <w:rPr>
          <w:rFonts w:ascii="Times New Roman" w:hAnsi="Times New Roman" w:cs="Times New Roman"/>
          <w:sz w:val="24"/>
          <w:szCs w:val="24"/>
        </w:rPr>
        <w:t>.</w:t>
      </w:r>
    </w:p>
    <w:p w:rsidR="00CD36A1" w:rsidRPr="0057112C" w:rsidRDefault="005D67EB" w:rsidP="003A53EF">
      <w:pPr>
        <w:pStyle w:val="plainparagraph"/>
        <w:numPr>
          <w:ilvl w:val="0"/>
          <w:numId w:val="4"/>
        </w:numPr>
        <w:spacing w:before="0" w:after="120"/>
        <w:rPr>
          <w:rFonts w:ascii="Times New Roman" w:hAnsi="Times New Roman" w:cs="Times New Roman"/>
          <w:bCs/>
          <w:sz w:val="24"/>
          <w:szCs w:val="24"/>
        </w:rPr>
      </w:pPr>
      <w:r w:rsidRPr="005D67EB">
        <w:rPr>
          <w:rFonts w:ascii="Times New Roman" w:hAnsi="Times New Roman" w:cs="Times New Roman"/>
          <w:sz w:val="24"/>
          <w:szCs w:val="24"/>
        </w:rPr>
        <w:t>S</w:t>
      </w:r>
      <w:r w:rsidR="0057112C" w:rsidRPr="0057112C">
        <w:rPr>
          <w:rFonts w:ascii="Times New Roman" w:hAnsi="Times New Roman" w:cs="Times New Roman"/>
          <w:sz w:val="24"/>
          <w:szCs w:val="24"/>
        </w:rPr>
        <w:t>chedule</w:t>
      </w:r>
      <w:r w:rsidRPr="005D67EB">
        <w:rPr>
          <w:rFonts w:ascii="Times New Roman" w:hAnsi="Times New Roman" w:cs="Times New Roman"/>
          <w:sz w:val="24"/>
          <w:szCs w:val="24"/>
        </w:rPr>
        <w:t xml:space="preserve"> 5</w:t>
      </w:r>
      <w:r w:rsidR="0057112C">
        <w:rPr>
          <w:rFonts w:ascii="Times New Roman" w:hAnsi="Times New Roman" w:cs="Times New Roman"/>
          <w:sz w:val="24"/>
          <w:szCs w:val="24"/>
        </w:rPr>
        <w:t xml:space="preserve"> lists the enhanced environmental outcomes referred to in paragraph 7.09(e).</w:t>
      </w:r>
    </w:p>
    <w:p w:rsidR="009B64F6" w:rsidRPr="00CA4ABE" w:rsidRDefault="00E970C3" w:rsidP="003A53EF">
      <w:pPr>
        <w:pStyle w:val="plainparagraph"/>
        <w:numPr>
          <w:ilvl w:val="0"/>
          <w:numId w:val="4"/>
        </w:numPr>
        <w:spacing w:before="0" w:after="120"/>
        <w:rPr>
          <w:rFonts w:ascii="Times New Roman" w:hAnsi="Times New Roman" w:cs="Times New Roman"/>
          <w:bCs/>
          <w:sz w:val="24"/>
          <w:szCs w:val="24"/>
        </w:rPr>
      </w:pPr>
      <w:r w:rsidRPr="00CA4ABE">
        <w:rPr>
          <w:rFonts w:ascii="Times New Roman" w:hAnsi="Times New Roman" w:cs="Times New Roman"/>
          <w:bCs/>
          <w:sz w:val="24"/>
          <w:szCs w:val="24"/>
        </w:rPr>
        <w:t xml:space="preserve">Schedule </w:t>
      </w:r>
      <w:r w:rsidR="00CD36A1">
        <w:rPr>
          <w:rFonts w:ascii="Times New Roman" w:hAnsi="Times New Roman" w:cs="Times New Roman"/>
          <w:bCs/>
          <w:sz w:val="24"/>
          <w:szCs w:val="24"/>
        </w:rPr>
        <w:t>6</w:t>
      </w:r>
      <w:r w:rsidRPr="00CA4ABE">
        <w:rPr>
          <w:rFonts w:ascii="Times New Roman" w:hAnsi="Times New Roman" w:cs="Times New Roman"/>
          <w:bCs/>
          <w:sz w:val="24"/>
          <w:szCs w:val="24"/>
        </w:rPr>
        <w:t xml:space="preserve"> sets out </w:t>
      </w:r>
      <w:r w:rsidR="00DE3DA3">
        <w:rPr>
          <w:rFonts w:ascii="Times New Roman" w:hAnsi="Times New Roman" w:cs="Times New Roman"/>
          <w:bCs/>
          <w:sz w:val="24"/>
          <w:szCs w:val="24"/>
        </w:rPr>
        <w:t xml:space="preserve">the default method by which the supply contribution is calculated for Chapter 7.  </w:t>
      </w:r>
    </w:p>
    <w:p w:rsidR="00726DC9" w:rsidRPr="00442AB5" w:rsidRDefault="00726DC9" w:rsidP="003A53EF">
      <w:pPr>
        <w:pStyle w:val="plainparagraph"/>
        <w:numPr>
          <w:ilvl w:val="0"/>
          <w:numId w:val="4"/>
        </w:numPr>
        <w:spacing w:before="0" w:after="120"/>
        <w:rPr>
          <w:rFonts w:ascii="Times New Roman" w:hAnsi="Times New Roman" w:cs="Times New Roman"/>
          <w:bCs/>
          <w:sz w:val="24"/>
          <w:szCs w:val="24"/>
        </w:rPr>
      </w:pPr>
      <w:r w:rsidRPr="00442AB5">
        <w:rPr>
          <w:rFonts w:ascii="Times New Roman" w:hAnsi="Times New Roman" w:cs="Times New Roman"/>
          <w:bCs/>
          <w:sz w:val="24"/>
          <w:szCs w:val="24"/>
        </w:rPr>
        <w:t xml:space="preserve">Schedule </w:t>
      </w:r>
      <w:r w:rsidR="00CD36A1">
        <w:rPr>
          <w:rFonts w:ascii="Times New Roman" w:hAnsi="Times New Roman" w:cs="Times New Roman"/>
          <w:bCs/>
          <w:sz w:val="24"/>
          <w:szCs w:val="24"/>
        </w:rPr>
        <w:t>7</w:t>
      </w:r>
      <w:r w:rsidRPr="00442AB5">
        <w:rPr>
          <w:rFonts w:ascii="Times New Roman" w:hAnsi="Times New Roman" w:cs="Times New Roman"/>
          <w:bCs/>
          <w:sz w:val="24"/>
          <w:szCs w:val="24"/>
        </w:rPr>
        <w:t xml:space="preserve"> sets out the targets to measure progress towards objectives and relates to Part </w:t>
      </w:r>
      <w:r>
        <w:rPr>
          <w:rFonts w:ascii="Times New Roman" w:hAnsi="Times New Roman" w:cs="Times New Roman"/>
          <w:bCs/>
          <w:sz w:val="24"/>
          <w:szCs w:val="24"/>
        </w:rPr>
        <w:t>3</w:t>
      </w:r>
      <w:r w:rsidRPr="00442AB5">
        <w:rPr>
          <w:rFonts w:ascii="Times New Roman" w:hAnsi="Times New Roman" w:cs="Times New Roman"/>
          <w:bCs/>
          <w:sz w:val="24"/>
          <w:szCs w:val="24"/>
        </w:rPr>
        <w:t xml:space="preserve"> of Chapter </w:t>
      </w:r>
      <w:r w:rsidR="00C62FEB">
        <w:rPr>
          <w:rFonts w:ascii="Times New Roman" w:hAnsi="Times New Roman" w:cs="Times New Roman"/>
          <w:bCs/>
          <w:sz w:val="24"/>
          <w:szCs w:val="24"/>
        </w:rPr>
        <w:t>8</w:t>
      </w:r>
      <w:r w:rsidR="00086192">
        <w:rPr>
          <w:rFonts w:ascii="Times New Roman" w:hAnsi="Times New Roman" w:cs="Times New Roman"/>
          <w:bCs/>
          <w:sz w:val="24"/>
          <w:szCs w:val="24"/>
        </w:rPr>
        <w:t>,</w:t>
      </w:r>
      <w:r w:rsidR="006E0B39">
        <w:rPr>
          <w:rFonts w:ascii="Times New Roman" w:hAnsi="Times New Roman" w:cs="Times New Roman"/>
          <w:bCs/>
          <w:sz w:val="24"/>
          <w:szCs w:val="24"/>
        </w:rPr>
        <w:t xml:space="preserve"> and section 1</w:t>
      </w:r>
      <w:r w:rsidR="00CD36A1">
        <w:rPr>
          <w:rFonts w:ascii="Times New Roman" w:hAnsi="Times New Roman" w:cs="Times New Roman"/>
          <w:bCs/>
          <w:sz w:val="24"/>
          <w:szCs w:val="24"/>
        </w:rPr>
        <w:t>3</w:t>
      </w:r>
      <w:r w:rsidR="006E0B39">
        <w:rPr>
          <w:rFonts w:ascii="Times New Roman" w:hAnsi="Times New Roman" w:cs="Times New Roman"/>
          <w:bCs/>
          <w:sz w:val="24"/>
          <w:szCs w:val="24"/>
        </w:rPr>
        <w:t>.09</w:t>
      </w:r>
      <w:r w:rsidRPr="00442AB5">
        <w:rPr>
          <w:rFonts w:ascii="Times New Roman" w:hAnsi="Times New Roman" w:cs="Times New Roman"/>
          <w:bCs/>
          <w:sz w:val="24"/>
          <w:szCs w:val="24"/>
        </w:rPr>
        <w:t>.</w:t>
      </w:r>
    </w:p>
    <w:p w:rsidR="00726DC9" w:rsidRPr="00442AB5" w:rsidRDefault="00726DC9" w:rsidP="003A53EF">
      <w:pPr>
        <w:pStyle w:val="plainparagraph"/>
        <w:numPr>
          <w:ilvl w:val="0"/>
          <w:numId w:val="4"/>
        </w:numPr>
        <w:spacing w:before="0" w:after="120"/>
        <w:rPr>
          <w:rFonts w:ascii="Times New Roman" w:hAnsi="Times New Roman" w:cs="Times New Roman"/>
          <w:bCs/>
          <w:sz w:val="24"/>
          <w:szCs w:val="24"/>
        </w:rPr>
      </w:pPr>
      <w:r w:rsidRPr="00442AB5">
        <w:rPr>
          <w:rFonts w:ascii="Times New Roman" w:hAnsi="Times New Roman" w:cs="Times New Roman"/>
          <w:bCs/>
          <w:sz w:val="24"/>
          <w:szCs w:val="24"/>
        </w:rPr>
        <w:t xml:space="preserve">Schedule </w:t>
      </w:r>
      <w:r w:rsidR="00CD36A1">
        <w:rPr>
          <w:rFonts w:ascii="Times New Roman" w:hAnsi="Times New Roman" w:cs="Times New Roman"/>
          <w:bCs/>
          <w:sz w:val="24"/>
          <w:szCs w:val="24"/>
        </w:rPr>
        <w:t>8</w:t>
      </w:r>
      <w:r w:rsidRPr="00442AB5">
        <w:rPr>
          <w:rFonts w:ascii="Times New Roman" w:hAnsi="Times New Roman" w:cs="Times New Roman"/>
          <w:bCs/>
          <w:sz w:val="24"/>
          <w:szCs w:val="24"/>
        </w:rPr>
        <w:t xml:space="preserve"> sets out the criteria for identifying an environmental asset and relates to s</w:t>
      </w:r>
      <w:r>
        <w:rPr>
          <w:rFonts w:ascii="Times New Roman" w:hAnsi="Times New Roman" w:cs="Times New Roman"/>
          <w:bCs/>
          <w:sz w:val="24"/>
          <w:szCs w:val="24"/>
        </w:rPr>
        <w:t xml:space="preserve">ection </w:t>
      </w:r>
      <w:r w:rsidR="00CD36A1">
        <w:rPr>
          <w:rFonts w:ascii="Times New Roman" w:hAnsi="Times New Roman" w:cs="Times New Roman"/>
          <w:bCs/>
          <w:sz w:val="24"/>
          <w:szCs w:val="24"/>
        </w:rPr>
        <w:t>8</w:t>
      </w:r>
      <w:r w:rsidRPr="00442AB5">
        <w:rPr>
          <w:rFonts w:ascii="Times New Roman" w:hAnsi="Times New Roman" w:cs="Times New Roman"/>
          <w:bCs/>
          <w:sz w:val="24"/>
          <w:szCs w:val="24"/>
        </w:rPr>
        <w:t>.49.</w:t>
      </w:r>
    </w:p>
    <w:p w:rsidR="00726DC9" w:rsidRPr="00442AB5" w:rsidRDefault="00726DC9" w:rsidP="003A53EF">
      <w:pPr>
        <w:pStyle w:val="plainparagraph"/>
        <w:numPr>
          <w:ilvl w:val="0"/>
          <w:numId w:val="4"/>
        </w:numPr>
        <w:spacing w:before="0" w:after="120"/>
        <w:rPr>
          <w:rFonts w:ascii="Times New Roman" w:hAnsi="Times New Roman" w:cs="Times New Roman"/>
          <w:bCs/>
          <w:sz w:val="24"/>
          <w:szCs w:val="24"/>
        </w:rPr>
      </w:pPr>
      <w:r w:rsidRPr="00442AB5">
        <w:rPr>
          <w:rFonts w:ascii="Times New Roman" w:hAnsi="Times New Roman" w:cs="Times New Roman"/>
          <w:bCs/>
          <w:sz w:val="24"/>
          <w:szCs w:val="24"/>
        </w:rPr>
        <w:t xml:space="preserve">Schedule </w:t>
      </w:r>
      <w:r w:rsidR="00CD36A1">
        <w:rPr>
          <w:rFonts w:ascii="Times New Roman" w:hAnsi="Times New Roman" w:cs="Times New Roman"/>
          <w:bCs/>
          <w:sz w:val="24"/>
          <w:szCs w:val="24"/>
        </w:rPr>
        <w:t>9</w:t>
      </w:r>
      <w:r w:rsidRPr="00442AB5">
        <w:rPr>
          <w:rFonts w:ascii="Times New Roman" w:hAnsi="Times New Roman" w:cs="Times New Roman"/>
          <w:bCs/>
          <w:sz w:val="24"/>
          <w:szCs w:val="24"/>
        </w:rPr>
        <w:t xml:space="preserve"> sets out the criteria for identifying an ecosystem function and relates to s</w:t>
      </w:r>
      <w:r>
        <w:rPr>
          <w:rFonts w:ascii="Times New Roman" w:hAnsi="Times New Roman" w:cs="Times New Roman"/>
          <w:bCs/>
          <w:sz w:val="24"/>
          <w:szCs w:val="24"/>
        </w:rPr>
        <w:t xml:space="preserve">ection </w:t>
      </w:r>
      <w:r w:rsidR="00C62FEB">
        <w:rPr>
          <w:rFonts w:ascii="Times New Roman" w:hAnsi="Times New Roman" w:cs="Times New Roman"/>
          <w:bCs/>
          <w:sz w:val="24"/>
          <w:szCs w:val="24"/>
        </w:rPr>
        <w:t>8</w:t>
      </w:r>
      <w:r w:rsidRPr="00442AB5">
        <w:rPr>
          <w:rFonts w:ascii="Times New Roman" w:hAnsi="Times New Roman" w:cs="Times New Roman"/>
          <w:bCs/>
          <w:sz w:val="24"/>
          <w:szCs w:val="24"/>
        </w:rPr>
        <w:t>.50.</w:t>
      </w:r>
    </w:p>
    <w:p w:rsidR="00726DC9" w:rsidRPr="00442AB5" w:rsidRDefault="00726DC9" w:rsidP="003A53EF">
      <w:pPr>
        <w:pStyle w:val="plainparagraph"/>
        <w:numPr>
          <w:ilvl w:val="0"/>
          <w:numId w:val="4"/>
        </w:numPr>
        <w:spacing w:before="0" w:after="120"/>
        <w:rPr>
          <w:rFonts w:ascii="Times New Roman" w:hAnsi="Times New Roman" w:cs="Times New Roman"/>
          <w:bCs/>
          <w:sz w:val="24"/>
          <w:szCs w:val="24"/>
        </w:rPr>
      </w:pPr>
      <w:r w:rsidRPr="00442AB5">
        <w:rPr>
          <w:rFonts w:ascii="Times New Roman" w:hAnsi="Times New Roman" w:cs="Times New Roman"/>
          <w:bCs/>
          <w:sz w:val="24"/>
          <w:szCs w:val="24"/>
        </w:rPr>
        <w:t xml:space="preserve">Schedule </w:t>
      </w:r>
      <w:r w:rsidR="00CD36A1">
        <w:rPr>
          <w:rFonts w:ascii="Times New Roman" w:hAnsi="Times New Roman" w:cs="Times New Roman"/>
          <w:bCs/>
          <w:sz w:val="24"/>
          <w:szCs w:val="24"/>
        </w:rPr>
        <w:t>10</w:t>
      </w:r>
      <w:r w:rsidRPr="00442AB5">
        <w:rPr>
          <w:rFonts w:ascii="Times New Roman" w:hAnsi="Times New Roman" w:cs="Times New Roman"/>
          <w:bCs/>
          <w:sz w:val="24"/>
          <w:szCs w:val="24"/>
        </w:rPr>
        <w:t xml:space="preserve"> outlines key causes of water quality degradation and relates to s</w:t>
      </w:r>
      <w:r>
        <w:rPr>
          <w:rFonts w:ascii="Times New Roman" w:hAnsi="Times New Roman" w:cs="Times New Roman"/>
          <w:bCs/>
          <w:sz w:val="24"/>
          <w:szCs w:val="24"/>
        </w:rPr>
        <w:t xml:space="preserve">ection </w:t>
      </w:r>
      <w:r w:rsidR="00CD36A1">
        <w:rPr>
          <w:rFonts w:ascii="Times New Roman" w:hAnsi="Times New Roman" w:cs="Times New Roman"/>
          <w:bCs/>
          <w:sz w:val="24"/>
          <w:szCs w:val="24"/>
        </w:rPr>
        <w:t>9</w:t>
      </w:r>
      <w:r w:rsidRPr="00442AB5">
        <w:rPr>
          <w:rFonts w:ascii="Times New Roman" w:hAnsi="Times New Roman" w:cs="Times New Roman"/>
          <w:bCs/>
          <w:sz w:val="24"/>
          <w:szCs w:val="24"/>
        </w:rPr>
        <w:t>.02.</w:t>
      </w:r>
      <w:r w:rsidR="00104273" w:rsidRPr="00442AB5">
        <w:rPr>
          <w:rFonts w:ascii="Times New Roman" w:hAnsi="Times New Roman" w:cs="Times New Roman"/>
          <w:bCs/>
          <w:sz w:val="24"/>
          <w:szCs w:val="24"/>
        </w:rPr>
        <w:t xml:space="preserve"> </w:t>
      </w:r>
    </w:p>
    <w:p w:rsidR="00726DC9" w:rsidRPr="00442AB5" w:rsidRDefault="00726DC9" w:rsidP="003A53EF">
      <w:pPr>
        <w:pStyle w:val="plainparagraph"/>
        <w:numPr>
          <w:ilvl w:val="0"/>
          <w:numId w:val="4"/>
        </w:numPr>
        <w:spacing w:before="0" w:after="120"/>
        <w:rPr>
          <w:rFonts w:ascii="Times New Roman" w:hAnsi="Times New Roman" w:cs="Times New Roman"/>
          <w:bCs/>
          <w:sz w:val="24"/>
          <w:szCs w:val="24"/>
        </w:rPr>
      </w:pPr>
      <w:r w:rsidRPr="00442AB5">
        <w:rPr>
          <w:rFonts w:ascii="Times New Roman" w:hAnsi="Times New Roman" w:cs="Times New Roman"/>
          <w:bCs/>
          <w:sz w:val="24"/>
          <w:szCs w:val="24"/>
        </w:rPr>
        <w:t xml:space="preserve">Schedule </w:t>
      </w:r>
      <w:r w:rsidR="009B64F6">
        <w:rPr>
          <w:rFonts w:ascii="Times New Roman" w:hAnsi="Times New Roman" w:cs="Times New Roman"/>
          <w:bCs/>
          <w:sz w:val="24"/>
          <w:szCs w:val="24"/>
        </w:rPr>
        <w:t>1</w:t>
      </w:r>
      <w:r w:rsidR="00CD36A1">
        <w:rPr>
          <w:rFonts w:ascii="Times New Roman" w:hAnsi="Times New Roman" w:cs="Times New Roman"/>
          <w:bCs/>
          <w:sz w:val="24"/>
          <w:szCs w:val="24"/>
        </w:rPr>
        <w:t>1</w:t>
      </w:r>
      <w:r w:rsidRPr="00442AB5">
        <w:rPr>
          <w:rFonts w:ascii="Times New Roman" w:hAnsi="Times New Roman" w:cs="Times New Roman"/>
          <w:bCs/>
          <w:sz w:val="24"/>
          <w:szCs w:val="24"/>
        </w:rPr>
        <w:t xml:space="preserve"> identifies specific water target values for target application zones and relates</w:t>
      </w:r>
      <w:r>
        <w:rPr>
          <w:rFonts w:ascii="Times New Roman" w:hAnsi="Times New Roman" w:cs="Times New Roman"/>
          <w:bCs/>
          <w:sz w:val="24"/>
          <w:szCs w:val="24"/>
        </w:rPr>
        <w:t xml:space="preserve"> to</w:t>
      </w:r>
      <w:r w:rsidRPr="00442AB5">
        <w:rPr>
          <w:rFonts w:ascii="Times New Roman" w:hAnsi="Times New Roman" w:cs="Times New Roman"/>
          <w:bCs/>
          <w:sz w:val="24"/>
          <w:szCs w:val="24"/>
        </w:rPr>
        <w:t xml:space="preserve"> s</w:t>
      </w:r>
      <w:r>
        <w:rPr>
          <w:rFonts w:ascii="Times New Roman" w:hAnsi="Times New Roman" w:cs="Times New Roman"/>
          <w:bCs/>
          <w:sz w:val="24"/>
          <w:szCs w:val="24"/>
        </w:rPr>
        <w:t xml:space="preserve">ection </w:t>
      </w:r>
      <w:r w:rsidR="00CD36A1">
        <w:rPr>
          <w:rFonts w:ascii="Times New Roman" w:hAnsi="Times New Roman" w:cs="Times New Roman"/>
          <w:sz w:val="24"/>
          <w:szCs w:val="24"/>
        </w:rPr>
        <w:t>9</w:t>
      </w:r>
      <w:r w:rsidR="009F0A50">
        <w:rPr>
          <w:rFonts w:ascii="Times New Roman" w:hAnsi="Times New Roman" w:cs="Times New Roman"/>
          <w:sz w:val="24"/>
          <w:szCs w:val="24"/>
        </w:rPr>
        <w:t>.16</w:t>
      </w:r>
      <w:r w:rsidRPr="00442AB5">
        <w:rPr>
          <w:rFonts w:ascii="Times New Roman" w:hAnsi="Times New Roman" w:cs="Times New Roman"/>
          <w:sz w:val="24"/>
          <w:szCs w:val="24"/>
        </w:rPr>
        <w:t>.</w:t>
      </w:r>
    </w:p>
    <w:p w:rsidR="00726DC9" w:rsidRDefault="00726DC9" w:rsidP="003A53EF">
      <w:pPr>
        <w:pStyle w:val="plainparagraph"/>
        <w:numPr>
          <w:ilvl w:val="0"/>
          <w:numId w:val="4"/>
        </w:numPr>
        <w:spacing w:before="0" w:after="120"/>
        <w:rPr>
          <w:rFonts w:ascii="Times New Roman" w:hAnsi="Times New Roman" w:cs="Times New Roman"/>
          <w:bCs/>
          <w:sz w:val="24"/>
          <w:szCs w:val="24"/>
        </w:rPr>
      </w:pPr>
      <w:r w:rsidRPr="00442AB5">
        <w:rPr>
          <w:rFonts w:ascii="Times New Roman" w:hAnsi="Times New Roman" w:cs="Times New Roman"/>
          <w:bCs/>
          <w:sz w:val="24"/>
          <w:szCs w:val="24"/>
        </w:rPr>
        <w:t xml:space="preserve">Schedule </w:t>
      </w:r>
      <w:r w:rsidR="009B64F6">
        <w:rPr>
          <w:rFonts w:ascii="Times New Roman" w:hAnsi="Times New Roman" w:cs="Times New Roman"/>
          <w:bCs/>
          <w:sz w:val="24"/>
          <w:szCs w:val="24"/>
        </w:rPr>
        <w:t>1</w:t>
      </w:r>
      <w:r w:rsidR="00CD36A1">
        <w:rPr>
          <w:rFonts w:ascii="Times New Roman" w:hAnsi="Times New Roman" w:cs="Times New Roman"/>
          <w:bCs/>
          <w:sz w:val="24"/>
          <w:szCs w:val="24"/>
        </w:rPr>
        <w:t>2</w:t>
      </w:r>
      <w:r w:rsidRPr="00442AB5">
        <w:rPr>
          <w:rFonts w:ascii="Times New Roman" w:hAnsi="Times New Roman" w:cs="Times New Roman"/>
          <w:bCs/>
          <w:sz w:val="24"/>
          <w:szCs w:val="24"/>
        </w:rPr>
        <w:t xml:space="preserve"> lists matters for evaluation and reporting requirements and relates to </w:t>
      </w:r>
      <w:r w:rsidR="00CD36A1">
        <w:rPr>
          <w:rFonts w:ascii="Times New Roman" w:hAnsi="Times New Roman" w:cs="Times New Roman"/>
          <w:bCs/>
          <w:sz w:val="24"/>
          <w:szCs w:val="24"/>
        </w:rPr>
        <w:t>sections 13.05, 13</w:t>
      </w:r>
      <w:r>
        <w:rPr>
          <w:rFonts w:ascii="Times New Roman" w:hAnsi="Times New Roman" w:cs="Times New Roman"/>
          <w:bCs/>
          <w:sz w:val="24"/>
          <w:szCs w:val="24"/>
        </w:rPr>
        <w:t>.14, 1</w:t>
      </w:r>
      <w:r w:rsidR="00CD36A1">
        <w:rPr>
          <w:rFonts w:ascii="Times New Roman" w:hAnsi="Times New Roman" w:cs="Times New Roman"/>
          <w:bCs/>
          <w:sz w:val="24"/>
          <w:szCs w:val="24"/>
        </w:rPr>
        <w:t>3</w:t>
      </w:r>
      <w:r>
        <w:rPr>
          <w:rFonts w:ascii="Times New Roman" w:hAnsi="Times New Roman" w:cs="Times New Roman"/>
          <w:bCs/>
          <w:sz w:val="24"/>
          <w:szCs w:val="24"/>
        </w:rPr>
        <w:t>.15 and 1</w:t>
      </w:r>
      <w:r w:rsidR="00CD36A1">
        <w:rPr>
          <w:rFonts w:ascii="Times New Roman" w:hAnsi="Times New Roman" w:cs="Times New Roman"/>
          <w:bCs/>
          <w:sz w:val="24"/>
          <w:szCs w:val="24"/>
        </w:rPr>
        <w:t>3</w:t>
      </w:r>
      <w:r>
        <w:rPr>
          <w:rFonts w:ascii="Times New Roman" w:hAnsi="Times New Roman" w:cs="Times New Roman"/>
          <w:bCs/>
          <w:sz w:val="24"/>
          <w:szCs w:val="24"/>
        </w:rPr>
        <w:t>.16</w:t>
      </w:r>
      <w:r w:rsidRPr="00442AB5">
        <w:rPr>
          <w:rFonts w:ascii="Times New Roman" w:hAnsi="Times New Roman" w:cs="Times New Roman"/>
          <w:bCs/>
          <w:sz w:val="24"/>
          <w:szCs w:val="24"/>
        </w:rPr>
        <w:t>.</w:t>
      </w:r>
    </w:p>
    <w:p w:rsidR="00726DC9" w:rsidRDefault="00E42705" w:rsidP="005A1B64">
      <w:pPr>
        <w:spacing w:after="120"/>
        <w:jc w:val="center"/>
        <w:outlineLvl w:val="0"/>
        <w:rPr>
          <w:rFonts w:ascii="Times New Roman" w:hAnsi="Times New Roman"/>
          <w:b/>
          <w:caps/>
          <w:sz w:val="24"/>
          <w:szCs w:val="24"/>
        </w:rPr>
      </w:pPr>
      <w:r>
        <w:rPr>
          <w:rFonts w:ascii="Times New Roman" w:hAnsi="Times New Roman" w:cs="Times New Roman"/>
          <w:bCs/>
          <w:sz w:val="24"/>
          <w:szCs w:val="24"/>
        </w:rPr>
        <w:br w:type="page"/>
      </w:r>
      <w:r w:rsidR="00726DC9" w:rsidRPr="00726DC9">
        <w:rPr>
          <w:rFonts w:ascii="Times New Roman" w:hAnsi="Times New Roman"/>
          <w:b/>
          <w:caps/>
          <w:sz w:val="24"/>
          <w:szCs w:val="24"/>
        </w:rPr>
        <w:t>Statement of Compatibility with Human Rights</w:t>
      </w:r>
    </w:p>
    <w:p w:rsidR="00B01CE3" w:rsidRPr="00B01CE3" w:rsidRDefault="00B01CE3" w:rsidP="00541A7D">
      <w:pPr>
        <w:spacing w:after="120"/>
        <w:jc w:val="center"/>
        <w:rPr>
          <w:rFonts w:ascii="Times New Roman" w:eastAsia="Times New Roman" w:hAnsi="Times New Roman" w:cs="Times New Roman"/>
          <w:bCs/>
          <w:sz w:val="24"/>
          <w:szCs w:val="24"/>
        </w:rPr>
      </w:pPr>
      <w:r w:rsidRPr="00541A7D">
        <w:rPr>
          <w:rFonts w:ascii="Times New Roman" w:hAnsi="Times New Roman" w:cs="Times New Roman"/>
          <w:sz w:val="23"/>
          <w:szCs w:val="23"/>
        </w:rPr>
        <w:t xml:space="preserve">Prepared in accordance with Part 3 of the </w:t>
      </w:r>
      <w:r w:rsidRPr="00541A7D">
        <w:rPr>
          <w:rFonts w:ascii="Times New Roman" w:hAnsi="Times New Roman" w:cs="Times New Roman"/>
          <w:i/>
          <w:sz w:val="23"/>
          <w:szCs w:val="23"/>
        </w:rPr>
        <w:t xml:space="preserve">Human Rights (Parliamentary Scrutiny) Act 2011 </w:t>
      </w:r>
      <w:r w:rsidRPr="00541A7D">
        <w:rPr>
          <w:rFonts w:ascii="Times New Roman" w:hAnsi="Times New Roman" w:cs="Times New Roman"/>
          <w:sz w:val="23"/>
          <w:szCs w:val="23"/>
        </w:rPr>
        <w:t>(</w:t>
      </w:r>
      <w:proofErr w:type="spellStart"/>
      <w:r w:rsidRPr="00541A7D">
        <w:rPr>
          <w:rFonts w:ascii="Times New Roman" w:hAnsi="Times New Roman" w:cs="Times New Roman"/>
          <w:sz w:val="23"/>
          <w:szCs w:val="23"/>
        </w:rPr>
        <w:t>Cth</w:t>
      </w:r>
      <w:proofErr w:type="spellEnd"/>
      <w:r w:rsidRPr="00541A7D">
        <w:rPr>
          <w:rFonts w:ascii="Times New Roman" w:hAnsi="Times New Roman" w:cs="Times New Roman"/>
          <w:sz w:val="23"/>
          <w:szCs w:val="23"/>
        </w:rPr>
        <w:t>)</w:t>
      </w:r>
      <w:r>
        <w:rPr>
          <w:rFonts w:ascii="Times New Roman" w:hAnsi="Times New Roman" w:cs="Times New Roman"/>
          <w:i/>
          <w:sz w:val="24"/>
          <w:szCs w:val="24"/>
        </w:rPr>
        <w:t xml:space="preserve"> </w:t>
      </w:r>
      <w:r w:rsidRPr="00B01CE3">
        <w:rPr>
          <w:rFonts w:ascii="Times New Roman" w:hAnsi="Times New Roman" w:cs="Times New Roman"/>
          <w:sz w:val="24"/>
          <w:szCs w:val="24"/>
        </w:rPr>
        <w:t xml:space="preserve"> </w:t>
      </w:r>
    </w:p>
    <w:p w:rsidR="00476B27" w:rsidRPr="00476B27" w:rsidRDefault="00476B27" w:rsidP="0077070B">
      <w:pPr>
        <w:pStyle w:val="paragraph"/>
        <w:spacing w:before="0" w:beforeAutospacing="0" w:after="120" w:afterAutospacing="0"/>
        <w:jc w:val="center"/>
        <w:rPr>
          <w:b/>
        </w:rPr>
      </w:pPr>
      <w:r w:rsidRPr="00476B27">
        <w:rPr>
          <w:b/>
        </w:rPr>
        <w:t>Basin Plan 2012</w:t>
      </w:r>
    </w:p>
    <w:p w:rsidR="00476B27" w:rsidRDefault="00541A7D" w:rsidP="00E12AF4">
      <w:pPr>
        <w:pStyle w:val="paragraph"/>
        <w:spacing w:before="0" w:beforeAutospacing="0" w:after="120" w:afterAutospacing="0"/>
      </w:pPr>
      <w:r>
        <w:t>The Basin Plan</w:t>
      </w:r>
      <w:r w:rsidR="00476B27">
        <w:t xml:space="preserve"> is compatible with the human rights and freedoms recognised or declared in</w:t>
      </w:r>
      <w:r w:rsidR="00476B27" w:rsidRPr="00D05D42">
        <w:t xml:space="preserve"> the</w:t>
      </w:r>
      <w:r w:rsidR="00223D05">
        <w:t xml:space="preserve"> </w:t>
      </w:r>
      <w:r w:rsidR="0077070B">
        <w:t>international instruments</w:t>
      </w:r>
      <w:r w:rsidR="00B01CE3">
        <w:t xml:space="preserve"> listed in section 3</w:t>
      </w:r>
      <w:r>
        <w:t xml:space="preserve"> of the </w:t>
      </w:r>
      <w:r w:rsidRPr="00541A7D">
        <w:rPr>
          <w:i/>
          <w:sz w:val="23"/>
          <w:szCs w:val="23"/>
        </w:rPr>
        <w:t xml:space="preserve">Human Rights (Parliamentary Scrutiny) Act 2011 </w:t>
      </w:r>
      <w:r w:rsidRPr="00541A7D">
        <w:rPr>
          <w:sz w:val="23"/>
          <w:szCs w:val="23"/>
        </w:rPr>
        <w:t>(</w:t>
      </w:r>
      <w:proofErr w:type="spellStart"/>
      <w:r w:rsidRPr="00541A7D">
        <w:rPr>
          <w:sz w:val="23"/>
          <w:szCs w:val="23"/>
        </w:rPr>
        <w:t>Cth</w:t>
      </w:r>
      <w:proofErr w:type="spellEnd"/>
      <w:r w:rsidRPr="00541A7D">
        <w:rPr>
          <w:sz w:val="23"/>
          <w:szCs w:val="23"/>
        </w:rPr>
        <w:t>)</w:t>
      </w:r>
      <w:r>
        <w:rPr>
          <w:sz w:val="23"/>
          <w:szCs w:val="23"/>
        </w:rPr>
        <w:t>.</w:t>
      </w:r>
      <w:r>
        <w:rPr>
          <w:rStyle w:val="FootnoteReference"/>
          <w:sz w:val="23"/>
          <w:szCs w:val="23"/>
        </w:rPr>
        <w:footnoteReference w:id="1"/>
      </w:r>
      <w:r w:rsidR="00476B27">
        <w:rPr>
          <w:i/>
        </w:rPr>
        <w:t xml:space="preserve"> </w:t>
      </w:r>
    </w:p>
    <w:p w:rsidR="00726DC9" w:rsidRPr="009C2A99" w:rsidRDefault="00726DC9" w:rsidP="005A1B64">
      <w:pPr>
        <w:spacing w:before="240" w:after="120"/>
        <w:jc w:val="both"/>
        <w:outlineLvl w:val="0"/>
        <w:rPr>
          <w:rFonts w:ascii="Times New Roman" w:hAnsi="Times New Roman" w:cs="Times New Roman"/>
          <w:b/>
          <w:caps/>
          <w:sz w:val="24"/>
          <w:szCs w:val="24"/>
        </w:rPr>
      </w:pPr>
      <w:r w:rsidRPr="009C2A99">
        <w:rPr>
          <w:rFonts w:ascii="Times New Roman" w:hAnsi="Times New Roman" w:cs="Times New Roman"/>
          <w:b/>
          <w:caps/>
          <w:sz w:val="24"/>
          <w:szCs w:val="24"/>
        </w:rPr>
        <w:t>Overview of the Legislative Instrument</w:t>
      </w:r>
    </w:p>
    <w:p w:rsidR="00E0189A" w:rsidRDefault="00726DC9" w:rsidP="00E0189A">
      <w:pPr>
        <w:pStyle w:val="paragraph"/>
        <w:spacing w:before="0" w:beforeAutospacing="0" w:after="120" w:afterAutospacing="0"/>
        <w:textAlignment w:val="baseline"/>
        <w:rPr>
          <w:color w:val="000000"/>
        </w:rPr>
      </w:pPr>
      <w:r w:rsidRPr="001833CB">
        <w:rPr>
          <w:color w:val="000000"/>
        </w:rPr>
        <w:t xml:space="preserve">The </w:t>
      </w:r>
      <w:r w:rsidR="00A212C8" w:rsidRPr="00A212C8">
        <w:rPr>
          <w:i/>
          <w:color w:val="000000"/>
        </w:rPr>
        <w:t xml:space="preserve">Water </w:t>
      </w:r>
      <w:r w:rsidR="001833CB" w:rsidRPr="00A212C8">
        <w:rPr>
          <w:i/>
          <w:iCs/>
          <w:color w:val="000000"/>
        </w:rPr>
        <w:t>Act</w:t>
      </w:r>
      <w:r w:rsidRPr="00A212C8">
        <w:rPr>
          <w:i/>
          <w:color w:val="000000"/>
        </w:rPr>
        <w:t xml:space="preserve"> </w:t>
      </w:r>
      <w:r w:rsidR="00A212C8" w:rsidRPr="00A212C8">
        <w:rPr>
          <w:i/>
          <w:color w:val="000000"/>
        </w:rPr>
        <w:t>2007</w:t>
      </w:r>
      <w:r w:rsidR="00A212C8">
        <w:rPr>
          <w:color w:val="000000"/>
        </w:rPr>
        <w:t xml:space="preserve"> (</w:t>
      </w:r>
      <w:proofErr w:type="spellStart"/>
      <w:r w:rsidR="00A212C8">
        <w:rPr>
          <w:color w:val="000000"/>
        </w:rPr>
        <w:t>Cth</w:t>
      </w:r>
      <w:proofErr w:type="spellEnd"/>
      <w:r w:rsidR="00A212C8">
        <w:rPr>
          <w:color w:val="000000"/>
        </w:rPr>
        <w:t xml:space="preserve">) </w:t>
      </w:r>
      <w:r w:rsidRPr="001833CB">
        <w:rPr>
          <w:color w:val="000000"/>
        </w:rPr>
        <w:t>requires</w:t>
      </w:r>
      <w:r w:rsidRPr="00771882">
        <w:rPr>
          <w:color w:val="000000"/>
        </w:rPr>
        <w:t xml:space="preserve"> the preparation and adoption of a Basin Plan which provides for the integrated management of the Basin water resources.  </w:t>
      </w:r>
      <w:r w:rsidR="00E0189A" w:rsidRPr="00771882">
        <w:rPr>
          <w:color w:val="000000"/>
        </w:rPr>
        <w:t>Important functions of the Basin Plan include</w:t>
      </w:r>
      <w:r w:rsidR="00E0189A">
        <w:rPr>
          <w:color w:val="000000"/>
        </w:rPr>
        <w:t xml:space="preserve"> providing for</w:t>
      </w:r>
      <w:r w:rsidR="00E0189A" w:rsidRPr="00771882">
        <w:rPr>
          <w:color w:val="000000"/>
        </w:rPr>
        <w:t>:</w:t>
      </w:r>
    </w:p>
    <w:p w:rsidR="00E0189A" w:rsidRPr="00771882" w:rsidRDefault="00E0189A" w:rsidP="003A53EF">
      <w:pPr>
        <w:numPr>
          <w:ilvl w:val="0"/>
          <w:numId w:val="1"/>
        </w:numPr>
        <w:spacing w:after="120" w:line="240" w:lineRule="auto"/>
        <w:ind w:left="284" w:right="214" w:hanging="284"/>
        <w:rPr>
          <w:rFonts w:ascii="Times New Roman" w:eastAsia="Times New Roman" w:hAnsi="Times New Roman"/>
          <w:color w:val="000000"/>
          <w:sz w:val="24"/>
          <w:szCs w:val="24"/>
        </w:rPr>
      </w:pPr>
      <w:r w:rsidRPr="00771882">
        <w:rPr>
          <w:rFonts w:ascii="Times New Roman" w:eastAsia="Times New Roman" w:hAnsi="Times New Roman"/>
          <w:color w:val="000000"/>
          <w:sz w:val="24"/>
          <w:szCs w:val="24"/>
        </w:rPr>
        <w:t>giv</w:t>
      </w:r>
      <w:r>
        <w:rPr>
          <w:rFonts w:ascii="Times New Roman" w:eastAsia="Times New Roman" w:hAnsi="Times New Roman"/>
          <w:color w:val="000000"/>
          <w:sz w:val="24"/>
          <w:szCs w:val="24"/>
        </w:rPr>
        <w:t>ing</w:t>
      </w:r>
      <w:r w:rsidRPr="00771882">
        <w:rPr>
          <w:rFonts w:ascii="Times New Roman" w:eastAsia="Times New Roman" w:hAnsi="Times New Roman"/>
          <w:color w:val="000000"/>
          <w:sz w:val="24"/>
          <w:szCs w:val="24"/>
        </w:rPr>
        <w:t xml:space="preserve"> effect to relevant international agreements to the extent they relate to the use and management of Basin water resources;</w:t>
      </w:r>
    </w:p>
    <w:p w:rsidR="00E0189A" w:rsidRDefault="00E0189A" w:rsidP="003A53EF">
      <w:pPr>
        <w:numPr>
          <w:ilvl w:val="0"/>
          <w:numId w:val="1"/>
        </w:numPr>
        <w:spacing w:after="120" w:line="240" w:lineRule="auto"/>
        <w:ind w:left="284" w:right="214" w:hanging="284"/>
        <w:rPr>
          <w:rFonts w:ascii="Times New Roman" w:eastAsia="Times New Roman" w:hAnsi="Times New Roman"/>
          <w:color w:val="000000"/>
          <w:sz w:val="24"/>
          <w:szCs w:val="24"/>
        </w:rPr>
      </w:pPr>
      <w:r w:rsidRPr="00771882">
        <w:rPr>
          <w:rFonts w:ascii="Times New Roman" w:eastAsia="Times New Roman" w:hAnsi="Times New Roman"/>
          <w:color w:val="000000"/>
          <w:sz w:val="24"/>
          <w:szCs w:val="24"/>
        </w:rPr>
        <w:t>establish</w:t>
      </w:r>
      <w:r>
        <w:rPr>
          <w:rFonts w:ascii="Times New Roman" w:eastAsia="Times New Roman" w:hAnsi="Times New Roman"/>
          <w:color w:val="000000"/>
          <w:sz w:val="24"/>
          <w:szCs w:val="24"/>
        </w:rPr>
        <w:t>ment</w:t>
      </w:r>
      <w:r w:rsidR="00C16F12">
        <w:rPr>
          <w:rFonts w:ascii="Times New Roman" w:eastAsia="Times New Roman" w:hAnsi="Times New Roman"/>
          <w:color w:val="000000"/>
          <w:sz w:val="24"/>
          <w:szCs w:val="24"/>
        </w:rPr>
        <w:t xml:space="preserve"> and enforcement</w:t>
      </w:r>
      <w:r>
        <w:rPr>
          <w:rFonts w:ascii="Times New Roman" w:eastAsia="Times New Roman" w:hAnsi="Times New Roman"/>
          <w:color w:val="000000"/>
          <w:sz w:val="24"/>
          <w:szCs w:val="24"/>
        </w:rPr>
        <w:t xml:space="preserve"> of</w:t>
      </w:r>
      <w:r w:rsidRPr="00771882">
        <w:rPr>
          <w:rFonts w:ascii="Times New Roman" w:eastAsia="Times New Roman" w:hAnsi="Times New Roman"/>
          <w:color w:val="000000"/>
          <w:sz w:val="24"/>
          <w:szCs w:val="24"/>
        </w:rPr>
        <w:t xml:space="preserve"> environmentally sustainable limits on the quantities of surface water and groundwater that may be taken from Basin water resources;</w:t>
      </w:r>
    </w:p>
    <w:p w:rsidR="00E0189A" w:rsidRDefault="00E0189A" w:rsidP="003A53EF">
      <w:pPr>
        <w:numPr>
          <w:ilvl w:val="0"/>
          <w:numId w:val="1"/>
        </w:numPr>
        <w:spacing w:after="120" w:line="240" w:lineRule="auto"/>
        <w:ind w:left="284" w:right="214" w:hanging="284"/>
        <w:rPr>
          <w:rFonts w:ascii="Times New Roman" w:eastAsia="Times New Roman" w:hAnsi="Times New Roman"/>
          <w:color w:val="000000"/>
          <w:sz w:val="24"/>
          <w:szCs w:val="24"/>
        </w:rPr>
      </w:pPr>
      <w:r w:rsidRPr="00771882">
        <w:rPr>
          <w:rFonts w:ascii="Times New Roman" w:eastAsia="Times New Roman" w:hAnsi="Times New Roman"/>
          <w:color w:val="000000"/>
          <w:sz w:val="24"/>
          <w:szCs w:val="24"/>
        </w:rPr>
        <w:t>Basin-wide environmental objectives</w:t>
      </w:r>
      <w:r>
        <w:rPr>
          <w:rFonts w:ascii="Times New Roman" w:eastAsia="Times New Roman" w:hAnsi="Times New Roman"/>
          <w:color w:val="000000"/>
          <w:sz w:val="24"/>
          <w:szCs w:val="24"/>
        </w:rPr>
        <w:t xml:space="preserve"> for water-dependent ecosystems</w:t>
      </w:r>
      <w:r w:rsidRPr="00771882">
        <w:rPr>
          <w:rFonts w:ascii="Times New Roman" w:eastAsia="Times New Roman" w:hAnsi="Times New Roman"/>
          <w:color w:val="000000"/>
          <w:sz w:val="24"/>
          <w:szCs w:val="24"/>
        </w:rPr>
        <w:t xml:space="preserve">, and water quality and salinity objectives; </w:t>
      </w:r>
    </w:p>
    <w:p w:rsidR="00E0189A" w:rsidRPr="00771882" w:rsidRDefault="00E0189A" w:rsidP="003A53EF">
      <w:pPr>
        <w:numPr>
          <w:ilvl w:val="0"/>
          <w:numId w:val="1"/>
        </w:numPr>
        <w:spacing w:after="120" w:line="240" w:lineRule="auto"/>
        <w:ind w:left="284" w:right="214" w:hanging="284"/>
        <w:rPr>
          <w:rFonts w:ascii="Times New Roman" w:eastAsia="Times New Roman" w:hAnsi="Times New Roman"/>
          <w:color w:val="000000"/>
          <w:sz w:val="24"/>
          <w:szCs w:val="24"/>
        </w:rPr>
      </w:pPr>
      <w:r w:rsidRPr="00771882">
        <w:rPr>
          <w:rFonts w:ascii="Times New Roman" w:eastAsia="Times New Roman" w:hAnsi="Times New Roman"/>
          <w:color w:val="000000"/>
          <w:sz w:val="24"/>
          <w:szCs w:val="24"/>
        </w:rPr>
        <w:t xml:space="preserve">requirements that must be met by water resource plans; </w:t>
      </w:r>
      <w:r w:rsidR="00C30EC2">
        <w:rPr>
          <w:rFonts w:ascii="Times New Roman" w:eastAsia="Times New Roman" w:hAnsi="Times New Roman"/>
          <w:color w:val="000000"/>
          <w:sz w:val="24"/>
          <w:szCs w:val="24"/>
        </w:rPr>
        <w:t>and</w:t>
      </w:r>
    </w:p>
    <w:p w:rsidR="00E0189A" w:rsidRPr="00771882" w:rsidRDefault="00C30EC2" w:rsidP="003A53EF">
      <w:pPr>
        <w:numPr>
          <w:ilvl w:val="0"/>
          <w:numId w:val="1"/>
        </w:numPr>
        <w:spacing w:after="120" w:line="240" w:lineRule="auto"/>
        <w:ind w:left="284" w:right="214" w:hanging="284"/>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giving</w:t>
      </w:r>
      <w:proofErr w:type="gramEnd"/>
      <w:r>
        <w:rPr>
          <w:rFonts w:ascii="Times New Roman" w:eastAsia="Times New Roman" w:hAnsi="Times New Roman"/>
          <w:color w:val="000000"/>
          <w:sz w:val="24"/>
          <w:szCs w:val="24"/>
        </w:rPr>
        <w:t xml:space="preserve"> effect to the priority of critical human water needs</w:t>
      </w:r>
      <w:r w:rsidR="00E0189A" w:rsidRPr="00771882">
        <w:rPr>
          <w:rFonts w:ascii="Times New Roman" w:eastAsia="Times New Roman" w:hAnsi="Times New Roman"/>
          <w:color w:val="000000"/>
          <w:sz w:val="24"/>
          <w:szCs w:val="24"/>
        </w:rPr>
        <w:t>.</w:t>
      </w:r>
    </w:p>
    <w:p w:rsidR="00726DC9" w:rsidRPr="009C2A99" w:rsidRDefault="00726DC9" w:rsidP="005A1B64">
      <w:pPr>
        <w:spacing w:before="360" w:after="120" w:line="240" w:lineRule="auto"/>
        <w:ind w:right="214"/>
        <w:outlineLvl w:val="0"/>
        <w:rPr>
          <w:rFonts w:ascii="Times New Roman" w:hAnsi="Times New Roman" w:cs="Times New Roman"/>
          <w:b/>
          <w:caps/>
          <w:sz w:val="24"/>
          <w:szCs w:val="24"/>
        </w:rPr>
      </w:pPr>
      <w:r w:rsidRPr="009C2A99">
        <w:rPr>
          <w:rFonts w:ascii="Times New Roman" w:hAnsi="Times New Roman" w:cs="Times New Roman"/>
          <w:b/>
          <w:caps/>
          <w:sz w:val="24"/>
          <w:szCs w:val="24"/>
        </w:rPr>
        <w:t>Human rights implications</w:t>
      </w:r>
    </w:p>
    <w:p w:rsidR="00726DC9" w:rsidRPr="00771882" w:rsidRDefault="00726DC9" w:rsidP="00E42705">
      <w:pPr>
        <w:spacing w:after="120" w:line="240" w:lineRule="auto"/>
        <w:jc w:val="both"/>
        <w:rPr>
          <w:rFonts w:ascii="Times New Roman" w:hAnsi="Times New Roman"/>
          <w:sz w:val="24"/>
          <w:szCs w:val="24"/>
        </w:rPr>
      </w:pPr>
      <w:r w:rsidRPr="00771882">
        <w:rPr>
          <w:rFonts w:ascii="Times New Roman" w:hAnsi="Times New Roman"/>
          <w:sz w:val="24"/>
          <w:szCs w:val="24"/>
        </w:rPr>
        <w:t>The Basin Plan engages the following human rights:</w:t>
      </w:r>
    </w:p>
    <w:p w:rsidR="00726DC9" w:rsidRPr="00C475C9" w:rsidRDefault="00726DC9" w:rsidP="005A1B64">
      <w:pPr>
        <w:spacing w:before="120" w:after="120"/>
        <w:outlineLvl w:val="0"/>
        <w:rPr>
          <w:rFonts w:ascii="Times New Roman" w:hAnsi="Times New Roman"/>
          <w:b/>
          <w:sz w:val="24"/>
          <w:szCs w:val="24"/>
        </w:rPr>
      </w:pPr>
      <w:r w:rsidRPr="00C475C9">
        <w:rPr>
          <w:rFonts w:ascii="Times New Roman" w:hAnsi="Times New Roman"/>
          <w:b/>
          <w:sz w:val="24"/>
          <w:szCs w:val="24"/>
        </w:rPr>
        <w:t>Right to adequate standard of living and right to</w:t>
      </w:r>
      <w:r w:rsidR="00780585">
        <w:rPr>
          <w:rFonts w:ascii="Times New Roman" w:hAnsi="Times New Roman"/>
          <w:b/>
          <w:sz w:val="24"/>
          <w:szCs w:val="24"/>
        </w:rPr>
        <w:t xml:space="preserve"> </w:t>
      </w:r>
      <w:r w:rsidRPr="00C475C9">
        <w:rPr>
          <w:rFonts w:ascii="Times New Roman" w:hAnsi="Times New Roman"/>
          <w:b/>
          <w:sz w:val="24"/>
          <w:szCs w:val="24"/>
        </w:rPr>
        <w:t>health</w:t>
      </w:r>
    </w:p>
    <w:p w:rsidR="0077070B" w:rsidRDefault="00726DC9" w:rsidP="00E42705">
      <w:pPr>
        <w:spacing w:after="120" w:line="240" w:lineRule="auto"/>
        <w:rPr>
          <w:rFonts w:ascii="Times New Roman" w:hAnsi="Times New Roman"/>
          <w:sz w:val="24"/>
          <w:szCs w:val="24"/>
        </w:rPr>
      </w:pPr>
      <w:r w:rsidRPr="00771882">
        <w:rPr>
          <w:rFonts w:ascii="Times New Roman" w:hAnsi="Times New Roman"/>
          <w:sz w:val="24"/>
          <w:szCs w:val="24"/>
        </w:rPr>
        <w:t>The right to an adequate standard of living</w:t>
      </w:r>
      <w:r w:rsidR="00B01CE3">
        <w:rPr>
          <w:rFonts w:ascii="Times New Roman" w:hAnsi="Times New Roman"/>
          <w:sz w:val="24"/>
          <w:szCs w:val="24"/>
        </w:rPr>
        <w:t>, including adequate food, clothing and housing</w:t>
      </w:r>
      <w:r w:rsidRPr="00771882">
        <w:rPr>
          <w:rFonts w:ascii="Times New Roman" w:hAnsi="Times New Roman"/>
          <w:sz w:val="24"/>
          <w:szCs w:val="24"/>
        </w:rPr>
        <w:t xml:space="preserve"> is protected in article 11 of the </w:t>
      </w:r>
      <w:r w:rsidR="002B2C36" w:rsidRPr="002B2C36">
        <w:rPr>
          <w:rFonts w:ascii="Times New Roman" w:hAnsi="Times New Roman" w:cs="Times New Roman"/>
          <w:sz w:val="24"/>
          <w:szCs w:val="24"/>
        </w:rPr>
        <w:t>International Covenant on Economic, Social and Cultural Rights</w:t>
      </w:r>
      <w:r w:rsidR="002B2C36">
        <w:rPr>
          <w:rFonts w:ascii="Times New Roman" w:hAnsi="Times New Roman" w:cs="Times New Roman"/>
          <w:sz w:val="24"/>
          <w:szCs w:val="24"/>
        </w:rPr>
        <w:t xml:space="preserve"> (ICESCR)</w:t>
      </w:r>
      <w:r w:rsidR="00B01CE3">
        <w:rPr>
          <w:rFonts w:ascii="Times New Roman" w:hAnsi="Times New Roman"/>
          <w:sz w:val="24"/>
          <w:szCs w:val="24"/>
        </w:rPr>
        <w:t xml:space="preserve">.  The </w:t>
      </w:r>
      <w:r w:rsidRPr="00771882">
        <w:rPr>
          <w:rFonts w:ascii="Times New Roman" w:hAnsi="Times New Roman"/>
          <w:sz w:val="24"/>
          <w:szCs w:val="24"/>
        </w:rPr>
        <w:t xml:space="preserve">right to </w:t>
      </w:r>
      <w:r w:rsidR="00B01CE3">
        <w:rPr>
          <w:rFonts w:ascii="Times New Roman" w:hAnsi="Times New Roman"/>
          <w:sz w:val="24"/>
          <w:szCs w:val="24"/>
        </w:rPr>
        <w:t xml:space="preserve">the highest attainable standard of </w:t>
      </w:r>
      <w:r w:rsidRPr="00771882">
        <w:rPr>
          <w:rFonts w:ascii="Times New Roman" w:hAnsi="Times New Roman"/>
          <w:sz w:val="24"/>
          <w:szCs w:val="24"/>
        </w:rPr>
        <w:t xml:space="preserve">physical and mental health is protected in article 12 of the </w:t>
      </w:r>
      <w:r w:rsidR="00B01CE3">
        <w:rPr>
          <w:rFonts w:ascii="Times New Roman" w:hAnsi="Times New Roman"/>
          <w:sz w:val="24"/>
          <w:szCs w:val="24"/>
        </w:rPr>
        <w:t>I</w:t>
      </w:r>
      <w:r w:rsidR="00022928">
        <w:rPr>
          <w:rFonts w:ascii="Times New Roman" w:hAnsi="Times New Roman"/>
          <w:sz w:val="24"/>
          <w:szCs w:val="24"/>
        </w:rPr>
        <w:t>CESCR</w:t>
      </w:r>
      <w:r w:rsidRPr="00771882">
        <w:rPr>
          <w:rFonts w:ascii="Times New Roman" w:hAnsi="Times New Roman"/>
          <w:sz w:val="24"/>
          <w:szCs w:val="24"/>
        </w:rPr>
        <w:t xml:space="preserve">.  </w:t>
      </w:r>
    </w:p>
    <w:p w:rsidR="00726DC9" w:rsidRPr="00771882" w:rsidRDefault="00726DC9" w:rsidP="00E42705">
      <w:pPr>
        <w:spacing w:after="120" w:line="240" w:lineRule="auto"/>
        <w:rPr>
          <w:rFonts w:ascii="Times New Roman" w:hAnsi="Times New Roman"/>
          <w:sz w:val="24"/>
          <w:szCs w:val="24"/>
        </w:rPr>
      </w:pPr>
      <w:r w:rsidRPr="00771882">
        <w:rPr>
          <w:rFonts w:ascii="Times New Roman" w:hAnsi="Times New Roman"/>
          <w:sz w:val="24"/>
          <w:szCs w:val="24"/>
        </w:rPr>
        <w:t xml:space="preserve">The Committee on Economic, Social and Cultural Rights, established to oversee the implementation of the </w:t>
      </w:r>
      <w:r w:rsidR="00914F63">
        <w:rPr>
          <w:rFonts w:ascii="Times New Roman" w:hAnsi="Times New Roman"/>
          <w:sz w:val="24"/>
          <w:szCs w:val="24"/>
        </w:rPr>
        <w:t>I</w:t>
      </w:r>
      <w:r w:rsidRPr="00771882">
        <w:rPr>
          <w:rFonts w:ascii="Times New Roman" w:hAnsi="Times New Roman"/>
          <w:sz w:val="24"/>
          <w:szCs w:val="24"/>
        </w:rPr>
        <w:t>CESCR, has interpreted these articles as encompassing an entitlement to ‘sufficient, safe, acceptable, physically accessible and affordable water for personal and domestic uses’.</w:t>
      </w:r>
      <w:r w:rsidRPr="00771882">
        <w:rPr>
          <w:rStyle w:val="FootnoteReference"/>
          <w:rFonts w:ascii="Times New Roman" w:hAnsi="Times New Roman"/>
          <w:sz w:val="24"/>
          <w:szCs w:val="24"/>
        </w:rPr>
        <w:footnoteReference w:id="2"/>
      </w:r>
    </w:p>
    <w:p w:rsidR="004E00E7" w:rsidRDefault="00726DC9" w:rsidP="00E42705">
      <w:pPr>
        <w:spacing w:after="120" w:line="240" w:lineRule="auto"/>
        <w:rPr>
          <w:rFonts w:ascii="Times New Roman" w:hAnsi="Times New Roman"/>
          <w:sz w:val="24"/>
          <w:szCs w:val="24"/>
        </w:rPr>
      </w:pPr>
      <w:r w:rsidRPr="00771882">
        <w:rPr>
          <w:rFonts w:ascii="Times New Roman" w:hAnsi="Times New Roman"/>
          <w:sz w:val="24"/>
          <w:szCs w:val="24"/>
        </w:rPr>
        <w:t xml:space="preserve">Access to sufficient, safe, acceptable and physically accessible water for personal and domestic uses is supported by the </w:t>
      </w:r>
      <w:r w:rsidR="004E00E7">
        <w:rPr>
          <w:rFonts w:ascii="Times New Roman" w:hAnsi="Times New Roman"/>
          <w:sz w:val="24"/>
          <w:szCs w:val="24"/>
        </w:rPr>
        <w:t xml:space="preserve">purpose of the Basin Plan generally, as reflected in the stated management objectives and outcomes to be achieved by the </w:t>
      </w:r>
      <w:r w:rsidR="00022928">
        <w:rPr>
          <w:rFonts w:ascii="Times New Roman" w:hAnsi="Times New Roman"/>
          <w:sz w:val="24"/>
          <w:szCs w:val="24"/>
        </w:rPr>
        <w:t xml:space="preserve">Basin </w:t>
      </w:r>
      <w:r w:rsidR="004E00E7">
        <w:rPr>
          <w:rFonts w:ascii="Times New Roman" w:hAnsi="Times New Roman"/>
          <w:sz w:val="24"/>
          <w:szCs w:val="24"/>
        </w:rPr>
        <w:t>Plan</w:t>
      </w:r>
      <w:r w:rsidR="002E2BCE">
        <w:rPr>
          <w:rFonts w:ascii="Times New Roman" w:hAnsi="Times New Roman"/>
          <w:sz w:val="24"/>
          <w:szCs w:val="24"/>
        </w:rPr>
        <w:t xml:space="preserve">.  It is also supported </w:t>
      </w:r>
      <w:r w:rsidR="004E00E7">
        <w:rPr>
          <w:rFonts w:ascii="Times New Roman" w:hAnsi="Times New Roman"/>
          <w:sz w:val="24"/>
          <w:szCs w:val="24"/>
        </w:rPr>
        <w:t xml:space="preserve">through specific </w:t>
      </w:r>
      <w:r w:rsidRPr="00771882">
        <w:rPr>
          <w:rFonts w:ascii="Times New Roman" w:hAnsi="Times New Roman"/>
          <w:sz w:val="24"/>
          <w:szCs w:val="24"/>
        </w:rPr>
        <w:t xml:space="preserve">provisions relating to critical human water needs and water quality.  </w:t>
      </w:r>
    </w:p>
    <w:p w:rsidR="00C30EC2" w:rsidRPr="00C30EC2" w:rsidRDefault="00382E59" w:rsidP="00EE78F6">
      <w:pPr>
        <w:keepNext/>
        <w:spacing w:before="240" w:after="120" w:line="240" w:lineRule="auto"/>
        <w:rPr>
          <w:rFonts w:ascii="Times New Roman" w:hAnsi="Times New Roman"/>
          <w:i/>
          <w:sz w:val="24"/>
          <w:szCs w:val="24"/>
        </w:rPr>
      </w:pPr>
      <w:r>
        <w:rPr>
          <w:rFonts w:ascii="Times New Roman" w:hAnsi="Times New Roman"/>
          <w:i/>
          <w:sz w:val="24"/>
          <w:szCs w:val="24"/>
        </w:rPr>
        <w:t>Chapter 5–</w:t>
      </w:r>
      <w:r w:rsidR="00C30EC2">
        <w:rPr>
          <w:rFonts w:ascii="Times New Roman" w:hAnsi="Times New Roman"/>
          <w:i/>
          <w:sz w:val="24"/>
          <w:szCs w:val="24"/>
        </w:rPr>
        <w:t>Management objectives and outcomes to be achieved by the Basin Plan</w:t>
      </w:r>
    </w:p>
    <w:p w:rsidR="002E2BCE" w:rsidRDefault="004E00E7" w:rsidP="00EE78F6">
      <w:pPr>
        <w:keepNext/>
        <w:spacing w:before="120" w:after="120" w:line="240" w:lineRule="auto"/>
        <w:rPr>
          <w:rFonts w:ascii="Times New Roman" w:hAnsi="Times New Roman"/>
          <w:sz w:val="24"/>
          <w:szCs w:val="24"/>
        </w:rPr>
      </w:pPr>
      <w:r>
        <w:rPr>
          <w:rFonts w:ascii="Times New Roman" w:hAnsi="Times New Roman"/>
          <w:sz w:val="24"/>
          <w:szCs w:val="24"/>
        </w:rPr>
        <w:t xml:space="preserve">The </w:t>
      </w:r>
      <w:r w:rsidR="002E2BCE">
        <w:rPr>
          <w:rFonts w:ascii="Times New Roman" w:hAnsi="Times New Roman"/>
          <w:sz w:val="24"/>
          <w:szCs w:val="24"/>
        </w:rPr>
        <w:t xml:space="preserve">Act requires the </w:t>
      </w:r>
      <w:r>
        <w:rPr>
          <w:rFonts w:ascii="Times New Roman" w:hAnsi="Times New Roman"/>
          <w:sz w:val="24"/>
          <w:szCs w:val="24"/>
        </w:rPr>
        <w:t xml:space="preserve">Basin Plan </w:t>
      </w:r>
      <w:r w:rsidR="002E2BCE">
        <w:rPr>
          <w:rFonts w:ascii="Times New Roman" w:hAnsi="Times New Roman"/>
          <w:sz w:val="24"/>
          <w:szCs w:val="24"/>
        </w:rPr>
        <w:t xml:space="preserve">to </w:t>
      </w:r>
      <w:r>
        <w:rPr>
          <w:rFonts w:ascii="Times New Roman" w:hAnsi="Times New Roman"/>
          <w:sz w:val="24"/>
          <w:szCs w:val="24"/>
        </w:rPr>
        <w:t>promot</w:t>
      </w:r>
      <w:r w:rsidR="002E2BCE">
        <w:rPr>
          <w:rFonts w:ascii="Times New Roman" w:hAnsi="Times New Roman"/>
          <w:sz w:val="24"/>
          <w:szCs w:val="24"/>
        </w:rPr>
        <w:t>e</w:t>
      </w:r>
      <w:r>
        <w:rPr>
          <w:rFonts w:ascii="Times New Roman" w:hAnsi="Times New Roman"/>
          <w:sz w:val="24"/>
          <w:szCs w:val="24"/>
        </w:rPr>
        <w:t xml:space="preserve"> the objects of the Act,</w:t>
      </w:r>
      <w:r w:rsidR="002E2BCE">
        <w:rPr>
          <w:rFonts w:ascii="Times New Roman" w:hAnsi="Times New Roman"/>
          <w:sz w:val="24"/>
          <w:szCs w:val="24"/>
        </w:rPr>
        <w:t xml:space="preserve"> </w:t>
      </w:r>
      <w:r>
        <w:rPr>
          <w:rFonts w:ascii="Times New Roman" w:hAnsi="Times New Roman"/>
          <w:sz w:val="24"/>
          <w:szCs w:val="24"/>
        </w:rPr>
        <w:t xml:space="preserve">in particular by providing for </w:t>
      </w:r>
      <w:r w:rsidR="002E2BCE">
        <w:rPr>
          <w:rFonts w:ascii="Times New Roman" w:hAnsi="Times New Roman"/>
          <w:sz w:val="24"/>
          <w:szCs w:val="24"/>
        </w:rPr>
        <w:t xml:space="preserve">matters including </w:t>
      </w:r>
      <w:r>
        <w:rPr>
          <w:rFonts w:ascii="Times New Roman" w:hAnsi="Times New Roman"/>
          <w:sz w:val="24"/>
          <w:szCs w:val="24"/>
        </w:rPr>
        <w:t xml:space="preserve">the use and management of Basin water resources in a way that optimises environmental, social and economic outcomes, and improving water security for all uses of Basin water resources.  </w:t>
      </w:r>
      <w:r w:rsidR="002E2BCE">
        <w:rPr>
          <w:rFonts w:ascii="Times New Roman" w:hAnsi="Times New Roman"/>
          <w:sz w:val="24"/>
          <w:szCs w:val="24"/>
        </w:rPr>
        <w:t xml:space="preserve">These purposes are reflected in the management objectives and outcomes set out in </w:t>
      </w:r>
      <w:r>
        <w:rPr>
          <w:rFonts w:ascii="Times New Roman" w:hAnsi="Times New Roman"/>
          <w:sz w:val="24"/>
          <w:szCs w:val="24"/>
        </w:rPr>
        <w:t xml:space="preserve">Chapter 5 </w:t>
      </w:r>
      <w:r w:rsidR="002E2BCE">
        <w:rPr>
          <w:rFonts w:ascii="Times New Roman" w:hAnsi="Times New Roman"/>
          <w:sz w:val="24"/>
          <w:szCs w:val="24"/>
        </w:rPr>
        <w:t>of the Basin Plan.</w:t>
      </w:r>
    </w:p>
    <w:p w:rsidR="00B54782" w:rsidRDefault="00B54782" w:rsidP="004E00E7">
      <w:pPr>
        <w:spacing w:before="120" w:after="120" w:line="240" w:lineRule="auto"/>
        <w:rPr>
          <w:rFonts w:ascii="Times New Roman" w:hAnsi="Times New Roman"/>
          <w:sz w:val="24"/>
          <w:szCs w:val="24"/>
        </w:rPr>
      </w:pPr>
      <w:r>
        <w:rPr>
          <w:rFonts w:ascii="Times New Roman" w:hAnsi="Times New Roman"/>
          <w:sz w:val="24"/>
          <w:szCs w:val="24"/>
        </w:rPr>
        <w:t xml:space="preserve">The following objectives support articles 11 and 12 of the </w:t>
      </w:r>
      <w:r w:rsidR="00914F63">
        <w:rPr>
          <w:rFonts w:ascii="Times New Roman" w:hAnsi="Times New Roman"/>
          <w:sz w:val="24"/>
          <w:szCs w:val="24"/>
        </w:rPr>
        <w:t>I</w:t>
      </w:r>
      <w:r>
        <w:rPr>
          <w:rFonts w:ascii="Times New Roman" w:hAnsi="Times New Roman"/>
          <w:sz w:val="24"/>
          <w:szCs w:val="24"/>
        </w:rPr>
        <w:t>CESCR:</w:t>
      </w:r>
    </w:p>
    <w:p w:rsidR="00B54782" w:rsidRDefault="00B54782" w:rsidP="003A53EF">
      <w:pPr>
        <w:pStyle w:val="ListParagraph"/>
        <w:numPr>
          <w:ilvl w:val="0"/>
          <w:numId w:val="5"/>
        </w:numPr>
        <w:spacing w:before="120" w:after="120" w:line="240" w:lineRule="auto"/>
        <w:rPr>
          <w:rFonts w:ascii="Times New Roman" w:hAnsi="Times New Roman"/>
          <w:sz w:val="24"/>
          <w:szCs w:val="24"/>
        </w:rPr>
      </w:pPr>
      <w:r>
        <w:rPr>
          <w:rFonts w:ascii="Times New Roman" w:hAnsi="Times New Roman"/>
          <w:sz w:val="24"/>
          <w:szCs w:val="24"/>
        </w:rPr>
        <w:t>to optimise social, economic and environmental outcomes arising from the use of Basin water resources in the national interest (</w:t>
      </w:r>
      <w:r w:rsidR="00307A0B">
        <w:rPr>
          <w:rFonts w:ascii="Times New Roman" w:hAnsi="Times New Roman"/>
          <w:sz w:val="24"/>
          <w:szCs w:val="24"/>
        </w:rPr>
        <w:t xml:space="preserve">paragraph </w:t>
      </w:r>
      <w:r>
        <w:rPr>
          <w:rFonts w:ascii="Times New Roman" w:hAnsi="Times New Roman"/>
          <w:sz w:val="24"/>
          <w:szCs w:val="24"/>
        </w:rPr>
        <w:t>5.02(1)(c));</w:t>
      </w:r>
    </w:p>
    <w:p w:rsidR="00B54782" w:rsidRDefault="00B54782" w:rsidP="003A53EF">
      <w:pPr>
        <w:pStyle w:val="ListParagraph"/>
        <w:numPr>
          <w:ilvl w:val="0"/>
          <w:numId w:val="5"/>
        </w:numPr>
        <w:spacing w:before="120" w:after="120" w:line="240" w:lineRule="auto"/>
        <w:rPr>
          <w:rFonts w:ascii="Times New Roman" w:hAnsi="Times New Roman"/>
          <w:sz w:val="24"/>
          <w:szCs w:val="24"/>
        </w:rPr>
      </w:pPr>
      <w:r>
        <w:rPr>
          <w:rFonts w:ascii="Times New Roman" w:hAnsi="Times New Roman"/>
          <w:sz w:val="24"/>
          <w:szCs w:val="24"/>
        </w:rPr>
        <w:t>to improve water security for all uses of Basin water resources (</w:t>
      </w:r>
      <w:r w:rsidR="00307A0B">
        <w:rPr>
          <w:rFonts w:ascii="Times New Roman" w:hAnsi="Times New Roman"/>
          <w:sz w:val="24"/>
          <w:szCs w:val="24"/>
        </w:rPr>
        <w:t>paragraph</w:t>
      </w:r>
      <w:r>
        <w:rPr>
          <w:rFonts w:ascii="Times New Roman" w:hAnsi="Times New Roman"/>
          <w:sz w:val="24"/>
          <w:szCs w:val="24"/>
        </w:rPr>
        <w:t xml:space="preserve"> 5.02(1)(d));</w:t>
      </w:r>
    </w:p>
    <w:p w:rsidR="00B54782" w:rsidRDefault="008562FF" w:rsidP="003A53EF">
      <w:pPr>
        <w:pStyle w:val="ListParagraph"/>
        <w:numPr>
          <w:ilvl w:val="0"/>
          <w:numId w:val="5"/>
        </w:numPr>
        <w:spacing w:before="120" w:after="120" w:line="240" w:lineRule="auto"/>
        <w:rPr>
          <w:rFonts w:ascii="Times New Roman" w:hAnsi="Times New Roman"/>
          <w:sz w:val="24"/>
          <w:szCs w:val="24"/>
        </w:rPr>
      </w:pPr>
      <w:r>
        <w:rPr>
          <w:rFonts w:ascii="Times New Roman" w:hAnsi="Times New Roman"/>
          <w:sz w:val="24"/>
          <w:szCs w:val="24"/>
        </w:rPr>
        <w:t>to maintain appropriate water quality, including salinity levels, for environmental, social, cultural and economic activity in the Murray-Darling Basin (s</w:t>
      </w:r>
      <w:r w:rsidR="00307A0B">
        <w:rPr>
          <w:rFonts w:ascii="Times New Roman" w:hAnsi="Times New Roman"/>
          <w:sz w:val="24"/>
          <w:szCs w:val="24"/>
        </w:rPr>
        <w:t>ubs</w:t>
      </w:r>
      <w:r>
        <w:rPr>
          <w:rFonts w:ascii="Times New Roman" w:hAnsi="Times New Roman"/>
          <w:sz w:val="24"/>
          <w:szCs w:val="24"/>
        </w:rPr>
        <w:t>ection 5.04(1)); and</w:t>
      </w:r>
    </w:p>
    <w:p w:rsidR="008562FF" w:rsidRDefault="008562FF" w:rsidP="003A53EF">
      <w:pPr>
        <w:pStyle w:val="ListParagraph"/>
        <w:numPr>
          <w:ilvl w:val="0"/>
          <w:numId w:val="5"/>
        </w:numPr>
        <w:spacing w:before="120" w:after="120" w:line="240" w:lineRule="auto"/>
        <w:rPr>
          <w:rFonts w:ascii="Times New Roman" w:hAnsi="Times New Roman"/>
          <w:sz w:val="24"/>
          <w:szCs w:val="24"/>
        </w:rPr>
      </w:pPr>
      <w:r>
        <w:rPr>
          <w:rFonts w:ascii="Times New Roman" w:hAnsi="Times New Roman"/>
          <w:sz w:val="24"/>
          <w:szCs w:val="24"/>
        </w:rPr>
        <w:t>to establish environmentally sustainable limits on the quantities of surface water and groundwater that can be taken for consumptive use from Basin water resources, having regard to social and economic impacts, and in doing so to achie</w:t>
      </w:r>
      <w:r w:rsidR="00307A0B">
        <w:rPr>
          <w:rFonts w:ascii="Times New Roman" w:hAnsi="Times New Roman"/>
          <w:sz w:val="24"/>
          <w:szCs w:val="24"/>
        </w:rPr>
        <w:t>ve certain specified purposes (subs</w:t>
      </w:r>
      <w:r>
        <w:rPr>
          <w:rFonts w:ascii="Times New Roman" w:hAnsi="Times New Roman"/>
          <w:sz w:val="24"/>
          <w:szCs w:val="24"/>
        </w:rPr>
        <w:t>ection 5.05(1)).</w:t>
      </w:r>
    </w:p>
    <w:p w:rsidR="008562FF" w:rsidRDefault="008562FF" w:rsidP="008562FF">
      <w:pPr>
        <w:spacing w:before="120" w:after="120" w:line="240" w:lineRule="auto"/>
        <w:rPr>
          <w:rFonts w:ascii="Times New Roman" w:hAnsi="Times New Roman"/>
          <w:sz w:val="24"/>
          <w:szCs w:val="24"/>
        </w:rPr>
      </w:pPr>
      <w:r>
        <w:rPr>
          <w:rFonts w:ascii="Times New Roman" w:hAnsi="Times New Roman"/>
          <w:sz w:val="24"/>
          <w:szCs w:val="24"/>
        </w:rPr>
        <w:t>Outcomes associated with these objectives include:</w:t>
      </w:r>
    </w:p>
    <w:p w:rsidR="008562FF" w:rsidRDefault="008562FF" w:rsidP="003A53EF">
      <w:pPr>
        <w:pStyle w:val="ListParagraph"/>
        <w:numPr>
          <w:ilvl w:val="0"/>
          <w:numId w:val="6"/>
        </w:numPr>
        <w:spacing w:before="120" w:after="120" w:line="240" w:lineRule="auto"/>
        <w:rPr>
          <w:rFonts w:ascii="Times New Roman" w:hAnsi="Times New Roman"/>
          <w:sz w:val="24"/>
          <w:szCs w:val="24"/>
        </w:rPr>
      </w:pPr>
      <w:r>
        <w:rPr>
          <w:rFonts w:ascii="Times New Roman" w:hAnsi="Times New Roman"/>
          <w:sz w:val="24"/>
          <w:szCs w:val="24"/>
        </w:rPr>
        <w:t>a healthy and working Murray-Darling Basin that includes communities with sufficient and reliable water supplies that are fit for a range of intended purposes, including domestic, recreational and cultural use (</w:t>
      </w:r>
      <w:r w:rsidR="00307A0B">
        <w:rPr>
          <w:rFonts w:ascii="Times New Roman" w:hAnsi="Times New Roman"/>
          <w:sz w:val="24"/>
          <w:szCs w:val="24"/>
        </w:rPr>
        <w:t>paragraph</w:t>
      </w:r>
      <w:r>
        <w:rPr>
          <w:rFonts w:ascii="Times New Roman" w:hAnsi="Times New Roman"/>
          <w:sz w:val="24"/>
          <w:szCs w:val="24"/>
        </w:rPr>
        <w:t xml:space="preserve"> 5.02(2)(a));</w:t>
      </w:r>
    </w:p>
    <w:p w:rsidR="008562FF" w:rsidRDefault="00606A38" w:rsidP="003A53EF">
      <w:pPr>
        <w:pStyle w:val="ListParagraph"/>
        <w:numPr>
          <w:ilvl w:val="0"/>
          <w:numId w:val="6"/>
        </w:numPr>
        <w:spacing w:before="120" w:after="120" w:line="240" w:lineRule="auto"/>
        <w:rPr>
          <w:rFonts w:ascii="Times New Roman" w:hAnsi="Times New Roman"/>
          <w:sz w:val="24"/>
          <w:szCs w:val="24"/>
        </w:rPr>
      </w:pPr>
      <w:r>
        <w:rPr>
          <w:rFonts w:ascii="Times New Roman" w:hAnsi="Times New Roman"/>
          <w:sz w:val="24"/>
          <w:szCs w:val="24"/>
        </w:rPr>
        <w:t>Basin water resources that remain fi</w:t>
      </w:r>
      <w:r w:rsidR="00022928">
        <w:rPr>
          <w:rFonts w:ascii="Times New Roman" w:hAnsi="Times New Roman"/>
          <w:sz w:val="24"/>
          <w:szCs w:val="24"/>
        </w:rPr>
        <w:t>t</w:t>
      </w:r>
      <w:r>
        <w:rPr>
          <w:rFonts w:ascii="Times New Roman" w:hAnsi="Times New Roman"/>
          <w:sz w:val="24"/>
          <w:szCs w:val="24"/>
        </w:rPr>
        <w:t xml:space="preserve"> for purpose (s</w:t>
      </w:r>
      <w:r w:rsidR="00307A0B">
        <w:rPr>
          <w:rFonts w:ascii="Times New Roman" w:hAnsi="Times New Roman"/>
          <w:sz w:val="24"/>
          <w:szCs w:val="24"/>
        </w:rPr>
        <w:t>ubs</w:t>
      </w:r>
      <w:r>
        <w:rPr>
          <w:rFonts w:ascii="Times New Roman" w:hAnsi="Times New Roman"/>
          <w:sz w:val="24"/>
          <w:szCs w:val="24"/>
        </w:rPr>
        <w:t>ection 5.04(2)); and</w:t>
      </w:r>
    </w:p>
    <w:p w:rsidR="00606A38" w:rsidRPr="008562FF" w:rsidRDefault="00606A38" w:rsidP="003A53EF">
      <w:pPr>
        <w:pStyle w:val="ListParagraph"/>
        <w:numPr>
          <w:ilvl w:val="0"/>
          <w:numId w:val="6"/>
        </w:numPr>
        <w:spacing w:before="120" w:after="120" w:line="240" w:lineRule="auto"/>
        <w:rPr>
          <w:rFonts w:ascii="Times New Roman" w:hAnsi="Times New Roman"/>
          <w:sz w:val="24"/>
          <w:szCs w:val="24"/>
        </w:rPr>
      </w:pPr>
      <w:proofErr w:type="gramStart"/>
      <w:r>
        <w:rPr>
          <w:rFonts w:ascii="Times New Roman" w:hAnsi="Times New Roman"/>
          <w:sz w:val="24"/>
          <w:szCs w:val="24"/>
        </w:rPr>
        <w:t>greater</w:t>
      </w:r>
      <w:proofErr w:type="gramEnd"/>
      <w:r>
        <w:rPr>
          <w:rFonts w:ascii="Times New Roman" w:hAnsi="Times New Roman"/>
          <w:sz w:val="24"/>
          <w:szCs w:val="24"/>
        </w:rPr>
        <w:t xml:space="preserve"> certainty of access to Basin water resources (</w:t>
      </w:r>
      <w:r w:rsidR="00307A0B">
        <w:rPr>
          <w:rFonts w:ascii="Times New Roman" w:hAnsi="Times New Roman"/>
          <w:sz w:val="24"/>
          <w:szCs w:val="24"/>
        </w:rPr>
        <w:t>paragraph</w:t>
      </w:r>
      <w:r>
        <w:rPr>
          <w:rFonts w:ascii="Times New Roman" w:hAnsi="Times New Roman"/>
          <w:sz w:val="24"/>
          <w:szCs w:val="24"/>
        </w:rPr>
        <w:t xml:space="preserve"> 5.05(2)(c)).</w:t>
      </w:r>
    </w:p>
    <w:p w:rsidR="00C30EC2" w:rsidRPr="00C30EC2" w:rsidRDefault="00C62FEB" w:rsidP="005A1B64">
      <w:pPr>
        <w:spacing w:before="240" w:after="120" w:line="240" w:lineRule="auto"/>
        <w:outlineLvl w:val="0"/>
        <w:rPr>
          <w:rFonts w:ascii="Times New Roman" w:hAnsi="Times New Roman"/>
          <w:i/>
          <w:sz w:val="24"/>
          <w:szCs w:val="24"/>
        </w:rPr>
      </w:pPr>
      <w:r>
        <w:rPr>
          <w:rFonts w:ascii="Times New Roman" w:hAnsi="Times New Roman"/>
          <w:i/>
          <w:sz w:val="24"/>
          <w:szCs w:val="24"/>
        </w:rPr>
        <w:t xml:space="preserve">Chapter 9 </w:t>
      </w:r>
      <w:r w:rsidR="00382E59">
        <w:rPr>
          <w:rFonts w:ascii="Times New Roman" w:hAnsi="Times New Roman"/>
          <w:i/>
          <w:sz w:val="24"/>
          <w:szCs w:val="24"/>
        </w:rPr>
        <w:t>–</w:t>
      </w:r>
      <w:r w:rsidR="00C30EC2">
        <w:rPr>
          <w:rFonts w:ascii="Times New Roman" w:hAnsi="Times New Roman"/>
          <w:i/>
          <w:sz w:val="24"/>
          <w:szCs w:val="24"/>
        </w:rPr>
        <w:t>Water quality and salinity management plan</w:t>
      </w:r>
    </w:p>
    <w:p w:rsidR="00726DC9" w:rsidRPr="00771882" w:rsidRDefault="00726DC9" w:rsidP="00E42705">
      <w:pPr>
        <w:spacing w:after="120" w:line="240" w:lineRule="auto"/>
        <w:rPr>
          <w:rFonts w:ascii="Times New Roman" w:hAnsi="Times New Roman"/>
          <w:sz w:val="24"/>
          <w:szCs w:val="24"/>
        </w:rPr>
      </w:pPr>
      <w:r w:rsidRPr="00771882">
        <w:rPr>
          <w:rFonts w:ascii="Times New Roman" w:hAnsi="Times New Roman"/>
          <w:sz w:val="24"/>
          <w:szCs w:val="24"/>
        </w:rPr>
        <w:t xml:space="preserve">Chapter </w:t>
      </w:r>
      <w:r w:rsidR="00C62FEB">
        <w:rPr>
          <w:rFonts w:ascii="Times New Roman" w:hAnsi="Times New Roman"/>
          <w:sz w:val="24"/>
          <w:szCs w:val="24"/>
        </w:rPr>
        <w:t>9</w:t>
      </w:r>
      <w:r w:rsidRPr="00771882">
        <w:rPr>
          <w:rFonts w:ascii="Times New Roman" w:hAnsi="Times New Roman"/>
          <w:sz w:val="24"/>
          <w:szCs w:val="24"/>
        </w:rPr>
        <w:t xml:space="preserve"> of the Basin Plan </w:t>
      </w:r>
      <w:r w:rsidR="00A830FD">
        <w:rPr>
          <w:rFonts w:ascii="Times New Roman" w:hAnsi="Times New Roman"/>
          <w:sz w:val="24"/>
          <w:szCs w:val="24"/>
        </w:rPr>
        <w:t>sets out the</w:t>
      </w:r>
      <w:r w:rsidRPr="00771882">
        <w:rPr>
          <w:rFonts w:ascii="Times New Roman" w:hAnsi="Times New Roman"/>
          <w:sz w:val="24"/>
          <w:szCs w:val="24"/>
        </w:rPr>
        <w:t xml:space="preserve"> water quality and salinity management plan for the Murray-Darling Basin.  This plan provides a Basin-wide framework of objectives </w:t>
      </w:r>
      <w:r w:rsidR="00A830FD">
        <w:rPr>
          <w:rFonts w:ascii="Times New Roman" w:hAnsi="Times New Roman"/>
          <w:sz w:val="24"/>
          <w:szCs w:val="24"/>
        </w:rPr>
        <w:t xml:space="preserve">for </w:t>
      </w:r>
      <w:r w:rsidRPr="00771882">
        <w:rPr>
          <w:rFonts w:ascii="Times New Roman" w:hAnsi="Times New Roman"/>
          <w:sz w:val="24"/>
          <w:szCs w:val="24"/>
        </w:rPr>
        <w:t xml:space="preserve">Basin </w:t>
      </w:r>
      <w:r w:rsidR="00D15E16">
        <w:rPr>
          <w:rFonts w:ascii="Times New Roman" w:hAnsi="Times New Roman"/>
          <w:sz w:val="24"/>
          <w:szCs w:val="24"/>
        </w:rPr>
        <w:t>water to be ‘fit for purpose’, for example,</w:t>
      </w:r>
      <w:r w:rsidRPr="00771882">
        <w:rPr>
          <w:rFonts w:ascii="Times New Roman" w:hAnsi="Times New Roman"/>
          <w:sz w:val="24"/>
          <w:szCs w:val="24"/>
        </w:rPr>
        <w:t xml:space="preserve"> suitable for irrigation and recreational uses, for maintaining aquatic ecosystems, and being treated for drinking water.  </w:t>
      </w:r>
    </w:p>
    <w:p w:rsidR="0078407B" w:rsidRDefault="00726DC9" w:rsidP="002B4B4E">
      <w:pPr>
        <w:spacing w:after="120" w:line="240" w:lineRule="auto"/>
        <w:rPr>
          <w:rFonts w:ascii="Times New Roman" w:hAnsi="Times New Roman"/>
          <w:sz w:val="24"/>
          <w:szCs w:val="24"/>
        </w:rPr>
      </w:pPr>
      <w:r w:rsidRPr="00771882">
        <w:rPr>
          <w:rFonts w:ascii="Times New Roman" w:hAnsi="Times New Roman"/>
          <w:sz w:val="24"/>
          <w:szCs w:val="24"/>
        </w:rPr>
        <w:t xml:space="preserve">The water quality and salinity management plan </w:t>
      </w:r>
      <w:r w:rsidR="00A830FD">
        <w:rPr>
          <w:rFonts w:ascii="Times New Roman" w:hAnsi="Times New Roman"/>
          <w:sz w:val="24"/>
          <w:szCs w:val="24"/>
        </w:rPr>
        <w:t xml:space="preserve">also </w:t>
      </w:r>
      <w:r w:rsidRPr="00771882">
        <w:rPr>
          <w:rFonts w:ascii="Times New Roman" w:hAnsi="Times New Roman"/>
          <w:sz w:val="24"/>
          <w:szCs w:val="24"/>
        </w:rPr>
        <w:t xml:space="preserve">contains science-based water quality targets.  These targets are aspirational; monitoring progress towards their achievement will identify trends that can inform actions to address the causes of water quality decline associated with water resource management.  Achieving the targets will help to maintain appropriate water quality for environmental, social, cultural and economic activities in the Basin.  </w:t>
      </w:r>
    </w:p>
    <w:p w:rsidR="00C30EC2" w:rsidRPr="00C30EC2" w:rsidRDefault="00382E59" w:rsidP="005A1B64">
      <w:pPr>
        <w:spacing w:before="240" w:after="120" w:line="240" w:lineRule="auto"/>
        <w:outlineLvl w:val="0"/>
        <w:rPr>
          <w:rFonts w:ascii="Times New Roman" w:hAnsi="Times New Roman"/>
          <w:i/>
          <w:sz w:val="24"/>
          <w:szCs w:val="24"/>
        </w:rPr>
      </w:pPr>
      <w:r>
        <w:rPr>
          <w:rFonts w:ascii="Times New Roman" w:hAnsi="Times New Roman"/>
          <w:i/>
          <w:sz w:val="24"/>
          <w:szCs w:val="24"/>
        </w:rPr>
        <w:t xml:space="preserve">Chapter </w:t>
      </w:r>
      <w:r w:rsidR="00C62FEB">
        <w:rPr>
          <w:rFonts w:ascii="Times New Roman" w:hAnsi="Times New Roman"/>
          <w:i/>
          <w:sz w:val="24"/>
          <w:szCs w:val="24"/>
        </w:rPr>
        <w:t>10</w:t>
      </w:r>
      <w:r>
        <w:rPr>
          <w:rFonts w:ascii="Times New Roman" w:hAnsi="Times New Roman"/>
          <w:i/>
          <w:sz w:val="24"/>
          <w:szCs w:val="24"/>
        </w:rPr>
        <w:t>–</w:t>
      </w:r>
      <w:r w:rsidR="00C30EC2">
        <w:rPr>
          <w:rFonts w:ascii="Times New Roman" w:hAnsi="Times New Roman"/>
          <w:i/>
          <w:sz w:val="24"/>
          <w:szCs w:val="24"/>
        </w:rPr>
        <w:t>Water resource plan requirements</w:t>
      </w:r>
    </w:p>
    <w:p w:rsidR="0025422A" w:rsidRDefault="00726DC9" w:rsidP="00382E59">
      <w:pPr>
        <w:spacing w:after="120" w:line="240" w:lineRule="auto"/>
        <w:rPr>
          <w:rFonts w:ascii="Times New Roman" w:hAnsi="Times New Roman"/>
          <w:sz w:val="24"/>
          <w:szCs w:val="24"/>
        </w:rPr>
      </w:pPr>
      <w:r w:rsidRPr="00771882">
        <w:rPr>
          <w:rFonts w:ascii="Times New Roman" w:hAnsi="Times New Roman"/>
          <w:sz w:val="24"/>
          <w:szCs w:val="24"/>
        </w:rPr>
        <w:t>Chapter</w:t>
      </w:r>
      <w:r w:rsidR="00C62FEB">
        <w:rPr>
          <w:rFonts w:ascii="Times New Roman" w:hAnsi="Times New Roman"/>
          <w:sz w:val="24"/>
          <w:szCs w:val="24"/>
        </w:rPr>
        <w:t xml:space="preserve"> 10</w:t>
      </w:r>
      <w:r w:rsidRPr="00771882">
        <w:rPr>
          <w:rFonts w:ascii="Times New Roman" w:hAnsi="Times New Roman"/>
          <w:sz w:val="24"/>
          <w:szCs w:val="24"/>
        </w:rPr>
        <w:t xml:space="preserve"> of the Basin Plan sets out water resource plan requirements </w:t>
      </w:r>
      <w:r w:rsidR="0093025B">
        <w:rPr>
          <w:rFonts w:ascii="Times New Roman" w:hAnsi="Times New Roman"/>
          <w:sz w:val="24"/>
          <w:szCs w:val="24"/>
        </w:rPr>
        <w:t xml:space="preserve">including those </w:t>
      </w:r>
      <w:r w:rsidRPr="00771882">
        <w:rPr>
          <w:rFonts w:ascii="Times New Roman" w:hAnsi="Times New Roman"/>
          <w:sz w:val="24"/>
          <w:szCs w:val="24"/>
        </w:rPr>
        <w:t xml:space="preserve">relating to critical human water needs and water quality.  Part 7 of Chapter </w:t>
      </w:r>
      <w:r w:rsidR="00C62FEB">
        <w:rPr>
          <w:rFonts w:ascii="Times New Roman" w:hAnsi="Times New Roman"/>
          <w:sz w:val="24"/>
          <w:szCs w:val="24"/>
        </w:rPr>
        <w:t>10</w:t>
      </w:r>
      <w:r w:rsidRPr="00771882">
        <w:rPr>
          <w:rFonts w:ascii="Times New Roman" w:hAnsi="Times New Roman"/>
          <w:sz w:val="24"/>
          <w:szCs w:val="24"/>
        </w:rPr>
        <w:t xml:space="preserve"> requires each water resource plan to include a water quality management plan which identifies water quality target values, and measures to address </w:t>
      </w:r>
      <w:r w:rsidR="00F4731A">
        <w:rPr>
          <w:rFonts w:ascii="Times New Roman" w:hAnsi="Times New Roman"/>
          <w:sz w:val="24"/>
          <w:szCs w:val="24"/>
        </w:rPr>
        <w:t xml:space="preserve">the water quality of </w:t>
      </w:r>
      <w:r w:rsidRPr="00771882">
        <w:rPr>
          <w:rFonts w:ascii="Times New Roman" w:hAnsi="Times New Roman"/>
          <w:sz w:val="24"/>
          <w:szCs w:val="24"/>
        </w:rPr>
        <w:t>fresh water-dependent ecosystems, irrigation water and recreational purposes.</w:t>
      </w:r>
      <w:r>
        <w:rPr>
          <w:rFonts w:ascii="Times New Roman" w:hAnsi="Times New Roman"/>
          <w:sz w:val="24"/>
          <w:szCs w:val="24"/>
        </w:rPr>
        <w:t xml:space="preserve"> </w:t>
      </w:r>
      <w:r w:rsidRPr="00771882">
        <w:rPr>
          <w:rFonts w:ascii="Times New Roman" w:hAnsi="Times New Roman"/>
          <w:sz w:val="24"/>
          <w:szCs w:val="24"/>
        </w:rPr>
        <w:t xml:space="preserve"> Part 13 of Chapter </w:t>
      </w:r>
      <w:r w:rsidR="00C62FEB">
        <w:rPr>
          <w:rFonts w:ascii="Times New Roman" w:hAnsi="Times New Roman"/>
          <w:sz w:val="24"/>
          <w:szCs w:val="24"/>
        </w:rPr>
        <w:t>10</w:t>
      </w:r>
      <w:r w:rsidRPr="00771882">
        <w:rPr>
          <w:rFonts w:ascii="Times New Roman" w:hAnsi="Times New Roman"/>
          <w:sz w:val="24"/>
          <w:szCs w:val="24"/>
        </w:rPr>
        <w:t xml:space="preserve"> requires water resource plans to describe how extreme dry periods and certain water quality events will be managed.  If those dry periods or events would compromise a Basin State’s ability to meet critical human water needs, the water resource plan must set out measures to ensure critical human water needs are met.</w:t>
      </w:r>
    </w:p>
    <w:p w:rsidR="00C30EC2" w:rsidRPr="00C30EC2" w:rsidRDefault="00382E59" w:rsidP="005A1B64">
      <w:pPr>
        <w:keepNext/>
        <w:spacing w:before="240" w:after="120" w:line="240" w:lineRule="auto"/>
        <w:outlineLvl w:val="0"/>
        <w:rPr>
          <w:rFonts w:ascii="Times New Roman" w:hAnsi="Times New Roman"/>
          <w:i/>
          <w:sz w:val="24"/>
          <w:szCs w:val="24"/>
        </w:rPr>
      </w:pPr>
      <w:r>
        <w:rPr>
          <w:rFonts w:ascii="Times New Roman" w:hAnsi="Times New Roman"/>
          <w:i/>
          <w:sz w:val="24"/>
          <w:szCs w:val="24"/>
        </w:rPr>
        <w:t>Chapter 1</w:t>
      </w:r>
      <w:r w:rsidR="00C62FEB">
        <w:rPr>
          <w:rFonts w:ascii="Times New Roman" w:hAnsi="Times New Roman"/>
          <w:i/>
          <w:sz w:val="24"/>
          <w:szCs w:val="24"/>
        </w:rPr>
        <w:t>1</w:t>
      </w:r>
      <w:r>
        <w:rPr>
          <w:rFonts w:ascii="Times New Roman" w:hAnsi="Times New Roman"/>
          <w:i/>
          <w:sz w:val="24"/>
          <w:szCs w:val="24"/>
        </w:rPr>
        <w:t>–</w:t>
      </w:r>
      <w:r w:rsidR="00C30EC2">
        <w:rPr>
          <w:rFonts w:ascii="Times New Roman" w:hAnsi="Times New Roman"/>
          <w:i/>
          <w:sz w:val="24"/>
          <w:szCs w:val="24"/>
        </w:rPr>
        <w:t>Critical human water needs</w:t>
      </w:r>
    </w:p>
    <w:p w:rsidR="00C30EC2" w:rsidRPr="00771882" w:rsidRDefault="00C30EC2" w:rsidP="00EE78F6">
      <w:pPr>
        <w:keepNext/>
        <w:spacing w:after="120" w:line="240" w:lineRule="auto"/>
        <w:rPr>
          <w:rFonts w:ascii="Times New Roman" w:hAnsi="Times New Roman"/>
          <w:sz w:val="24"/>
          <w:szCs w:val="24"/>
        </w:rPr>
      </w:pPr>
      <w:r w:rsidRPr="00771882">
        <w:rPr>
          <w:rFonts w:ascii="Times New Roman" w:hAnsi="Times New Roman"/>
          <w:sz w:val="24"/>
          <w:szCs w:val="24"/>
        </w:rPr>
        <w:t>Critical human water needs are addressed in Chapter 1</w:t>
      </w:r>
      <w:r w:rsidR="00C62FEB">
        <w:rPr>
          <w:rFonts w:ascii="Times New Roman" w:hAnsi="Times New Roman"/>
          <w:sz w:val="24"/>
          <w:szCs w:val="24"/>
        </w:rPr>
        <w:t>1</w:t>
      </w:r>
      <w:r w:rsidRPr="00771882">
        <w:rPr>
          <w:rFonts w:ascii="Times New Roman" w:hAnsi="Times New Roman"/>
          <w:sz w:val="24"/>
          <w:szCs w:val="24"/>
        </w:rPr>
        <w:t xml:space="preserve"> of the Basin Plan.  The Act requires critical human water needs be taken into account in the preparation of the Basin Plan (section 86A).  The Commonwealth and Basin States have agreed that these needs are the highest priority water use for the communities dependant on Basin water resources (</w:t>
      </w:r>
      <w:r>
        <w:rPr>
          <w:rFonts w:ascii="Times New Roman" w:hAnsi="Times New Roman"/>
          <w:sz w:val="24"/>
          <w:szCs w:val="24"/>
        </w:rPr>
        <w:t>sub</w:t>
      </w:r>
      <w:r w:rsidRPr="00771882">
        <w:rPr>
          <w:rFonts w:ascii="Times New Roman" w:hAnsi="Times New Roman"/>
          <w:sz w:val="24"/>
          <w:szCs w:val="24"/>
        </w:rPr>
        <w:t xml:space="preserve">section </w:t>
      </w:r>
      <w:proofErr w:type="gramStart"/>
      <w:r w:rsidRPr="00771882">
        <w:rPr>
          <w:rFonts w:ascii="Times New Roman" w:hAnsi="Times New Roman"/>
          <w:sz w:val="24"/>
          <w:szCs w:val="24"/>
        </w:rPr>
        <w:t>86A(</w:t>
      </w:r>
      <w:proofErr w:type="gramEnd"/>
      <w:r w:rsidRPr="00771882">
        <w:rPr>
          <w:rFonts w:ascii="Times New Roman" w:hAnsi="Times New Roman"/>
          <w:sz w:val="24"/>
          <w:szCs w:val="24"/>
        </w:rPr>
        <w:t xml:space="preserve">1)).  Critical human water needs are defined in the Act at </w:t>
      </w:r>
      <w:r>
        <w:rPr>
          <w:rFonts w:ascii="Times New Roman" w:hAnsi="Times New Roman"/>
          <w:sz w:val="24"/>
          <w:szCs w:val="24"/>
        </w:rPr>
        <w:t>sub</w:t>
      </w:r>
      <w:r w:rsidRPr="00771882">
        <w:rPr>
          <w:rFonts w:ascii="Times New Roman" w:hAnsi="Times New Roman"/>
          <w:sz w:val="24"/>
          <w:szCs w:val="24"/>
        </w:rPr>
        <w:t xml:space="preserve">section </w:t>
      </w:r>
      <w:proofErr w:type="gramStart"/>
      <w:r w:rsidRPr="00771882">
        <w:rPr>
          <w:rFonts w:ascii="Times New Roman" w:hAnsi="Times New Roman"/>
          <w:sz w:val="24"/>
          <w:szCs w:val="24"/>
        </w:rPr>
        <w:t>86A(</w:t>
      </w:r>
      <w:proofErr w:type="gramEnd"/>
      <w:r w:rsidRPr="00771882">
        <w:rPr>
          <w:rFonts w:ascii="Times New Roman" w:hAnsi="Times New Roman"/>
          <w:sz w:val="24"/>
          <w:szCs w:val="24"/>
        </w:rPr>
        <w:t xml:space="preserve">2) as the needs for a minimum amount of water, that can only reasonably be provided from Basin water resources, required to meet core human consumption requirements in urban and rural areas, and those non-human consumption needs that a failure to meet would cause prohibitively high social, economic or national security costs.  </w:t>
      </w:r>
    </w:p>
    <w:p w:rsidR="00C30EC2" w:rsidRDefault="00C30EC2" w:rsidP="00C30EC2">
      <w:pPr>
        <w:spacing w:after="120" w:line="240" w:lineRule="auto"/>
        <w:rPr>
          <w:rFonts w:ascii="Times New Roman" w:hAnsi="Times New Roman"/>
          <w:sz w:val="24"/>
          <w:szCs w:val="24"/>
        </w:rPr>
      </w:pPr>
      <w:r>
        <w:rPr>
          <w:rFonts w:ascii="Times New Roman" w:hAnsi="Times New Roman"/>
          <w:sz w:val="24"/>
          <w:szCs w:val="24"/>
        </w:rPr>
        <w:t>According to this definition, w</w:t>
      </w:r>
      <w:r w:rsidRPr="00771882">
        <w:rPr>
          <w:rFonts w:ascii="Times New Roman" w:hAnsi="Times New Roman"/>
          <w:sz w:val="24"/>
          <w:szCs w:val="24"/>
        </w:rPr>
        <w:t xml:space="preserve">ater for critical human water needs </w:t>
      </w:r>
      <w:r>
        <w:rPr>
          <w:rFonts w:ascii="Times New Roman" w:hAnsi="Times New Roman"/>
          <w:sz w:val="24"/>
          <w:szCs w:val="24"/>
        </w:rPr>
        <w:t xml:space="preserve">includes that required </w:t>
      </w:r>
      <w:r w:rsidRPr="00771882">
        <w:rPr>
          <w:rFonts w:ascii="Times New Roman" w:hAnsi="Times New Roman"/>
          <w:sz w:val="24"/>
          <w:szCs w:val="24"/>
        </w:rPr>
        <w:t>for core human needs (such as drinking, food preparation and hygiene), essential community services (including emergency services, hospitals and schools) and for limited commercial and industrial purposes.</w:t>
      </w:r>
    </w:p>
    <w:p w:rsidR="00C30EC2" w:rsidRDefault="00C30EC2" w:rsidP="008472F0">
      <w:pPr>
        <w:spacing w:after="120" w:line="240" w:lineRule="auto"/>
        <w:rPr>
          <w:rFonts w:ascii="Times New Roman" w:hAnsi="Times New Roman"/>
          <w:sz w:val="24"/>
          <w:szCs w:val="24"/>
        </w:rPr>
      </w:pPr>
      <w:r>
        <w:rPr>
          <w:rFonts w:ascii="Times New Roman" w:hAnsi="Times New Roman"/>
          <w:sz w:val="24"/>
          <w:szCs w:val="24"/>
        </w:rPr>
        <w:t xml:space="preserve">After the Basin Plan commences, Basin State </w:t>
      </w:r>
      <w:r w:rsidRPr="00771882">
        <w:rPr>
          <w:rFonts w:ascii="Times New Roman" w:hAnsi="Times New Roman"/>
          <w:sz w:val="24"/>
          <w:szCs w:val="24"/>
        </w:rPr>
        <w:t>governments will remain responsible for securing and providing water for critical human water needs.  However, the Basin Plan includes measures to help ensure critical human water needs are met</w:t>
      </w:r>
      <w:r>
        <w:rPr>
          <w:rFonts w:ascii="Times New Roman" w:hAnsi="Times New Roman"/>
          <w:sz w:val="24"/>
          <w:szCs w:val="24"/>
        </w:rPr>
        <w:t xml:space="preserve"> during times of drought or other exceptional circumstances that affect water quality or quantity</w:t>
      </w:r>
      <w:r w:rsidRPr="00771882">
        <w:rPr>
          <w:rFonts w:ascii="Times New Roman" w:hAnsi="Times New Roman"/>
          <w:sz w:val="24"/>
          <w:szCs w:val="24"/>
        </w:rPr>
        <w:t>.  For communities dependent on the River Murray system, it specifies a volume to meet the critical human water needs in New South Wales, Victoria and South Australia, a</w:t>
      </w:r>
      <w:r>
        <w:rPr>
          <w:rFonts w:ascii="Times New Roman" w:hAnsi="Times New Roman"/>
          <w:sz w:val="24"/>
          <w:szCs w:val="24"/>
        </w:rPr>
        <w:t xml:space="preserve">s well as the amount of conveyance water required </w:t>
      </w:r>
      <w:r w:rsidRPr="00771882">
        <w:rPr>
          <w:rFonts w:ascii="Times New Roman" w:hAnsi="Times New Roman"/>
          <w:sz w:val="24"/>
          <w:szCs w:val="24"/>
        </w:rPr>
        <w:t xml:space="preserve">– that is, water required to ensure sufficient flow in the river system to physically deliver water for critical human water needs.  The Basin Plan also sets out arrangements to </w:t>
      </w:r>
      <w:r>
        <w:rPr>
          <w:rFonts w:ascii="Times New Roman" w:hAnsi="Times New Roman"/>
          <w:sz w:val="24"/>
          <w:szCs w:val="24"/>
        </w:rPr>
        <w:t xml:space="preserve">ensure priority is given to conveyance water, including by </w:t>
      </w:r>
      <w:r w:rsidRPr="00771882">
        <w:rPr>
          <w:rFonts w:ascii="Times New Roman" w:hAnsi="Times New Roman"/>
          <w:sz w:val="24"/>
          <w:szCs w:val="24"/>
        </w:rPr>
        <w:t>reserv</w:t>
      </w:r>
      <w:r>
        <w:rPr>
          <w:rFonts w:ascii="Times New Roman" w:hAnsi="Times New Roman"/>
          <w:sz w:val="24"/>
          <w:szCs w:val="24"/>
        </w:rPr>
        <w:t>ing</w:t>
      </w:r>
      <w:r w:rsidRPr="00771882">
        <w:rPr>
          <w:rFonts w:ascii="Times New Roman" w:hAnsi="Times New Roman"/>
          <w:sz w:val="24"/>
          <w:szCs w:val="24"/>
        </w:rPr>
        <w:t xml:space="preserve"> water to help ensure conveyance water can be provided in the driest of seasons.  The Basin Plan includes </w:t>
      </w:r>
      <w:r>
        <w:rPr>
          <w:rFonts w:ascii="Times New Roman" w:hAnsi="Times New Roman"/>
          <w:sz w:val="24"/>
          <w:szCs w:val="24"/>
        </w:rPr>
        <w:t xml:space="preserve">the </w:t>
      </w:r>
      <w:r w:rsidRPr="00771882">
        <w:rPr>
          <w:rFonts w:ascii="Times New Roman" w:hAnsi="Times New Roman"/>
          <w:sz w:val="24"/>
          <w:szCs w:val="24"/>
        </w:rPr>
        <w:t>trigger</w:t>
      </w:r>
      <w:r>
        <w:rPr>
          <w:rFonts w:ascii="Times New Roman" w:hAnsi="Times New Roman"/>
          <w:sz w:val="24"/>
          <w:szCs w:val="24"/>
        </w:rPr>
        <w:t xml:space="preserve"> points at which </w:t>
      </w:r>
      <w:r w:rsidRPr="00771882">
        <w:rPr>
          <w:rFonts w:ascii="Times New Roman" w:hAnsi="Times New Roman"/>
          <w:sz w:val="24"/>
          <w:szCs w:val="24"/>
        </w:rPr>
        <w:t xml:space="preserve">salinity and water quality </w:t>
      </w:r>
      <w:r>
        <w:rPr>
          <w:rFonts w:ascii="Times New Roman" w:hAnsi="Times New Roman"/>
          <w:sz w:val="24"/>
          <w:szCs w:val="24"/>
        </w:rPr>
        <w:t xml:space="preserve">in the River Murray System </w:t>
      </w:r>
      <w:r w:rsidRPr="00771882">
        <w:rPr>
          <w:rFonts w:ascii="Times New Roman" w:hAnsi="Times New Roman"/>
          <w:sz w:val="24"/>
          <w:szCs w:val="24"/>
        </w:rPr>
        <w:t>becomes unsuitable for critical human water needs</w:t>
      </w:r>
      <w:r>
        <w:rPr>
          <w:rFonts w:ascii="Times New Roman" w:hAnsi="Times New Roman"/>
          <w:sz w:val="24"/>
          <w:szCs w:val="24"/>
        </w:rPr>
        <w:t xml:space="preserve">.  Once the trigger points are reached, the Act requires remedial </w:t>
      </w:r>
      <w:r w:rsidRPr="00771882">
        <w:rPr>
          <w:rFonts w:ascii="Times New Roman" w:hAnsi="Times New Roman"/>
          <w:sz w:val="24"/>
          <w:szCs w:val="24"/>
        </w:rPr>
        <w:t>actions to address the problem.</w:t>
      </w:r>
    </w:p>
    <w:p w:rsidR="00726DC9" w:rsidRPr="00C475C9" w:rsidRDefault="00726DC9" w:rsidP="005A1B64">
      <w:pPr>
        <w:spacing w:before="240" w:after="120" w:line="240" w:lineRule="auto"/>
        <w:outlineLvl w:val="0"/>
        <w:rPr>
          <w:rFonts w:ascii="Times New Roman" w:hAnsi="Times New Roman"/>
          <w:b/>
          <w:sz w:val="24"/>
          <w:szCs w:val="24"/>
        </w:rPr>
      </w:pPr>
      <w:r w:rsidRPr="00C475C9">
        <w:rPr>
          <w:rFonts w:ascii="Times New Roman" w:hAnsi="Times New Roman"/>
          <w:b/>
          <w:sz w:val="24"/>
          <w:szCs w:val="24"/>
        </w:rPr>
        <w:t>Right to enjoy and benefit from culture</w:t>
      </w:r>
    </w:p>
    <w:p w:rsidR="00726DC9" w:rsidRPr="00771882" w:rsidRDefault="00726DC9" w:rsidP="002B4B4E">
      <w:pPr>
        <w:spacing w:after="120" w:line="240" w:lineRule="auto"/>
        <w:rPr>
          <w:rFonts w:ascii="Times New Roman" w:hAnsi="Times New Roman"/>
          <w:sz w:val="24"/>
          <w:szCs w:val="24"/>
        </w:rPr>
      </w:pPr>
      <w:r w:rsidRPr="00771882">
        <w:rPr>
          <w:rFonts w:ascii="Times New Roman" w:hAnsi="Times New Roman"/>
          <w:sz w:val="24"/>
          <w:szCs w:val="24"/>
        </w:rPr>
        <w:t>Article 15 o</w:t>
      </w:r>
      <w:r w:rsidR="00C475C9">
        <w:rPr>
          <w:rFonts w:ascii="Times New Roman" w:hAnsi="Times New Roman"/>
          <w:sz w:val="24"/>
          <w:szCs w:val="24"/>
        </w:rPr>
        <w:t xml:space="preserve">f the </w:t>
      </w:r>
      <w:r w:rsidR="00914F63">
        <w:rPr>
          <w:rFonts w:ascii="Times New Roman" w:hAnsi="Times New Roman"/>
          <w:sz w:val="24"/>
          <w:szCs w:val="24"/>
        </w:rPr>
        <w:t>I</w:t>
      </w:r>
      <w:r w:rsidR="00C475C9">
        <w:rPr>
          <w:rFonts w:ascii="Times New Roman" w:hAnsi="Times New Roman"/>
          <w:sz w:val="24"/>
          <w:szCs w:val="24"/>
        </w:rPr>
        <w:t xml:space="preserve">CESCR </w:t>
      </w:r>
      <w:r w:rsidRPr="00771882">
        <w:rPr>
          <w:rFonts w:ascii="Times New Roman" w:hAnsi="Times New Roman"/>
          <w:sz w:val="24"/>
          <w:szCs w:val="24"/>
        </w:rPr>
        <w:t xml:space="preserve">protects the right to take part in cultural life.  Article 27 of the International Covenant on Civil and Political Rights protects the right for ethnic, religious or linguistic minorities to enjoy their own culture.  </w:t>
      </w:r>
    </w:p>
    <w:p w:rsidR="00726DC9" w:rsidRPr="00771882" w:rsidRDefault="00726DC9" w:rsidP="002B4B4E">
      <w:pPr>
        <w:spacing w:after="120" w:line="240" w:lineRule="auto"/>
        <w:rPr>
          <w:rFonts w:ascii="Times New Roman" w:hAnsi="Times New Roman"/>
          <w:sz w:val="24"/>
          <w:szCs w:val="24"/>
        </w:rPr>
      </w:pPr>
      <w:r w:rsidRPr="00771882">
        <w:rPr>
          <w:rFonts w:ascii="Times New Roman" w:hAnsi="Times New Roman"/>
          <w:sz w:val="24"/>
          <w:szCs w:val="24"/>
        </w:rPr>
        <w:t xml:space="preserve">In preparing the Basin Plan, the </w:t>
      </w:r>
      <w:r>
        <w:rPr>
          <w:rFonts w:ascii="Times New Roman" w:hAnsi="Times New Roman"/>
          <w:sz w:val="24"/>
          <w:szCs w:val="24"/>
        </w:rPr>
        <w:t>Authority</w:t>
      </w:r>
      <w:r w:rsidRPr="00771882">
        <w:rPr>
          <w:rFonts w:ascii="Times New Roman" w:hAnsi="Times New Roman"/>
          <w:sz w:val="24"/>
          <w:szCs w:val="24"/>
        </w:rPr>
        <w:t xml:space="preserve"> has worked closely with two Traditional Owner organisations: the Murray Lower Darling Rivers Indigenous Nations (MLDRIN) and the Northern Murray-Darling Basin Aboriginal Nations (NBAN).  MLDRIN and NBAN have helped provide an </w:t>
      </w:r>
      <w:r w:rsidR="0095278A">
        <w:rPr>
          <w:rFonts w:ascii="Times New Roman" w:hAnsi="Times New Roman"/>
          <w:sz w:val="24"/>
          <w:szCs w:val="24"/>
        </w:rPr>
        <w:t>Indigenous</w:t>
      </w:r>
      <w:r w:rsidRPr="00771882">
        <w:rPr>
          <w:rFonts w:ascii="Times New Roman" w:hAnsi="Times New Roman"/>
          <w:sz w:val="24"/>
          <w:szCs w:val="24"/>
        </w:rPr>
        <w:t xml:space="preserve"> perspective on natural resource management and cultural issues for the Basin Plan.  The Au</w:t>
      </w:r>
      <w:r w:rsidR="004D7A40">
        <w:rPr>
          <w:rFonts w:ascii="Times New Roman" w:hAnsi="Times New Roman"/>
          <w:sz w:val="24"/>
          <w:szCs w:val="24"/>
        </w:rPr>
        <w:t xml:space="preserve">thority published the document </w:t>
      </w:r>
      <w:r w:rsidRPr="004D7A40">
        <w:rPr>
          <w:rFonts w:ascii="Times New Roman" w:hAnsi="Times New Roman"/>
          <w:i/>
          <w:sz w:val="24"/>
          <w:szCs w:val="24"/>
        </w:rPr>
        <w:t>A</w:t>
      </w:r>
      <w:r w:rsidRPr="00771882">
        <w:rPr>
          <w:rFonts w:ascii="Times New Roman" w:hAnsi="Times New Roman"/>
          <w:sz w:val="24"/>
          <w:szCs w:val="24"/>
        </w:rPr>
        <w:t xml:space="preserve"> </w:t>
      </w:r>
      <w:r w:rsidRPr="004D7A40">
        <w:rPr>
          <w:rFonts w:ascii="Times New Roman" w:hAnsi="Times New Roman"/>
          <w:i/>
          <w:sz w:val="24"/>
          <w:szCs w:val="24"/>
        </w:rPr>
        <w:t>Yarn on the River – Getting Aborig</w:t>
      </w:r>
      <w:r w:rsidR="004D7A40" w:rsidRPr="004D7A40">
        <w:rPr>
          <w:rFonts w:ascii="Times New Roman" w:hAnsi="Times New Roman"/>
          <w:i/>
          <w:sz w:val="24"/>
          <w:szCs w:val="24"/>
        </w:rPr>
        <w:t>inal Voices into the Basin Plan</w:t>
      </w:r>
      <w:r w:rsidRPr="00771882">
        <w:rPr>
          <w:rFonts w:ascii="Times New Roman" w:hAnsi="Times New Roman"/>
          <w:sz w:val="24"/>
          <w:szCs w:val="24"/>
        </w:rPr>
        <w:t xml:space="preserve"> and organised a tailored </w:t>
      </w:r>
      <w:r w:rsidR="0095278A">
        <w:rPr>
          <w:rFonts w:ascii="Times New Roman" w:hAnsi="Times New Roman"/>
          <w:sz w:val="24"/>
          <w:szCs w:val="24"/>
        </w:rPr>
        <w:t>Indigenous</w:t>
      </w:r>
      <w:r w:rsidRPr="00771882">
        <w:rPr>
          <w:rFonts w:ascii="Times New Roman" w:hAnsi="Times New Roman"/>
          <w:sz w:val="24"/>
          <w:szCs w:val="24"/>
        </w:rPr>
        <w:t xml:space="preserve"> consultation process in more than 30 communities across the </w:t>
      </w:r>
      <w:r>
        <w:rPr>
          <w:rFonts w:ascii="Times New Roman" w:hAnsi="Times New Roman"/>
          <w:sz w:val="24"/>
          <w:szCs w:val="24"/>
        </w:rPr>
        <w:t xml:space="preserve">Murray-Darling </w:t>
      </w:r>
      <w:r w:rsidRPr="00771882">
        <w:rPr>
          <w:rFonts w:ascii="Times New Roman" w:hAnsi="Times New Roman"/>
          <w:sz w:val="24"/>
          <w:szCs w:val="24"/>
        </w:rPr>
        <w:t xml:space="preserve">Basin.  The Basin Plan Consultation Report summarises the submissions received, how the Authority addressed the submissions and alterations made as a result of consideration of those submissions.  The report contains a section specifically addressing </w:t>
      </w:r>
      <w:r w:rsidR="0095278A">
        <w:rPr>
          <w:rFonts w:ascii="Times New Roman" w:hAnsi="Times New Roman"/>
          <w:sz w:val="24"/>
          <w:szCs w:val="24"/>
        </w:rPr>
        <w:t>Indigenous</w:t>
      </w:r>
      <w:r w:rsidRPr="00771882">
        <w:rPr>
          <w:rFonts w:ascii="Times New Roman" w:hAnsi="Times New Roman"/>
          <w:sz w:val="24"/>
          <w:szCs w:val="24"/>
        </w:rPr>
        <w:t xml:space="preserve"> values and uses and other related matters.  </w:t>
      </w:r>
      <w:r w:rsidRPr="00771882">
        <w:rPr>
          <w:rStyle w:val="documentreference"/>
          <w:rFonts w:ascii="Times New Roman" w:hAnsi="Times New Roman"/>
          <w:iCs/>
          <w:sz w:val="24"/>
          <w:szCs w:val="24"/>
        </w:rPr>
        <w:t xml:space="preserve">Handbook 7: Participatory skills establishing and strengthening local communities and Indigenous </w:t>
      </w:r>
      <w:proofErr w:type="gramStart"/>
      <w:r w:rsidRPr="00771882">
        <w:rPr>
          <w:rStyle w:val="documentreference"/>
          <w:rFonts w:ascii="Times New Roman" w:hAnsi="Times New Roman"/>
          <w:iCs/>
          <w:sz w:val="24"/>
          <w:szCs w:val="24"/>
        </w:rPr>
        <w:t>people’s</w:t>
      </w:r>
      <w:proofErr w:type="gramEnd"/>
      <w:r w:rsidRPr="00771882">
        <w:rPr>
          <w:rStyle w:val="documentreference"/>
          <w:rFonts w:ascii="Times New Roman" w:hAnsi="Times New Roman"/>
          <w:iCs/>
          <w:sz w:val="24"/>
          <w:szCs w:val="24"/>
        </w:rPr>
        <w:t xml:space="preserve"> participation in the management of wetlands</w:t>
      </w:r>
      <w:r w:rsidRPr="00771882">
        <w:rPr>
          <w:rFonts w:ascii="Times New Roman" w:hAnsi="Times New Roman"/>
          <w:sz w:val="24"/>
          <w:szCs w:val="24"/>
        </w:rPr>
        <w:t xml:space="preserve"> under the Ramsar Convention</w:t>
      </w:r>
      <w:r w:rsidR="00F55657">
        <w:rPr>
          <w:rFonts w:ascii="Times New Roman" w:hAnsi="Times New Roman"/>
          <w:sz w:val="24"/>
          <w:szCs w:val="24"/>
        </w:rPr>
        <w:t xml:space="preserve"> has been used as reference when engaging with </w:t>
      </w:r>
      <w:r w:rsidR="0095278A">
        <w:rPr>
          <w:rFonts w:ascii="Times New Roman" w:hAnsi="Times New Roman"/>
          <w:sz w:val="24"/>
          <w:szCs w:val="24"/>
        </w:rPr>
        <w:t>Indigenous</w:t>
      </w:r>
      <w:r w:rsidR="00F55657">
        <w:rPr>
          <w:rFonts w:ascii="Times New Roman" w:hAnsi="Times New Roman"/>
          <w:sz w:val="24"/>
          <w:szCs w:val="24"/>
        </w:rPr>
        <w:t xml:space="preserve"> communities</w:t>
      </w:r>
      <w:r w:rsidR="00F55657" w:rsidRPr="00771882">
        <w:rPr>
          <w:rFonts w:ascii="Times New Roman" w:hAnsi="Times New Roman"/>
          <w:sz w:val="24"/>
          <w:szCs w:val="24"/>
        </w:rPr>
        <w:t>.</w:t>
      </w:r>
      <w:r w:rsidR="00F55657">
        <w:rPr>
          <w:rFonts w:ascii="Times New Roman" w:hAnsi="Times New Roman"/>
          <w:sz w:val="24"/>
          <w:szCs w:val="24"/>
        </w:rPr>
        <w:t xml:space="preserve"> </w:t>
      </w:r>
      <w:r w:rsidRPr="00771882">
        <w:rPr>
          <w:rFonts w:ascii="Times New Roman" w:hAnsi="Times New Roman"/>
          <w:sz w:val="24"/>
          <w:szCs w:val="24"/>
        </w:rPr>
        <w:t xml:space="preserve">  </w:t>
      </w:r>
    </w:p>
    <w:p w:rsidR="00726DC9" w:rsidRPr="00771882" w:rsidRDefault="00726DC9" w:rsidP="002B4B4E">
      <w:pPr>
        <w:spacing w:after="120" w:line="240" w:lineRule="auto"/>
        <w:rPr>
          <w:rFonts w:ascii="Times New Roman" w:hAnsi="Times New Roman"/>
          <w:sz w:val="24"/>
          <w:szCs w:val="24"/>
        </w:rPr>
      </w:pPr>
      <w:r w:rsidRPr="00771882">
        <w:rPr>
          <w:rFonts w:ascii="Times New Roman" w:hAnsi="Times New Roman"/>
          <w:sz w:val="24"/>
          <w:szCs w:val="24"/>
        </w:rPr>
        <w:t xml:space="preserve">The Basin Plan aims to ensure </w:t>
      </w:r>
      <w:r w:rsidR="0095278A">
        <w:rPr>
          <w:rFonts w:ascii="Times New Roman" w:hAnsi="Times New Roman"/>
          <w:sz w:val="24"/>
          <w:szCs w:val="24"/>
        </w:rPr>
        <w:t>Indigenous</w:t>
      </w:r>
      <w:r w:rsidRPr="00771882">
        <w:rPr>
          <w:rFonts w:ascii="Times New Roman" w:hAnsi="Times New Roman"/>
          <w:sz w:val="24"/>
          <w:szCs w:val="24"/>
        </w:rPr>
        <w:t xml:space="preserve"> people </w:t>
      </w:r>
      <w:r w:rsidR="0095278A">
        <w:rPr>
          <w:rFonts w:ascii="Times New Roman" w:hAnsi="Times New Roman"/>
          <w:sz w:val="24"/>
          <w:szCs w:val="24"/>
        </w:rPr>
        <w:t xml:space="preserve">are able to </w:t>
      </w:r>
      <w:r w:rsidRPr="00771882">
        <w:rPr>
          <w:rFonts w:ascii="Times New Roman" w:hAnsi="Times New Roman"/>
          <w:sz w:val="24"/>
          <w:szCs w:val="24"/>
        </w:rPr>
        <w:t xml:space="preserve">participate in water resource planning and management and that their values, aspirations and views about the impacts of various decisions are fully considered.  </w:t>
      </w:r>
      <w:r w:rsidR="0095278A">
        <w:rPr>
          <w:rFonts w:ascii="Times New Roman" w:hAnsi="Times New Roman"/>
          <w:sz w:val="24"/>
          <w:szCs w:val="24"/>
        </w:rPr>
        <w:t>Indigenous</w:t>
      </w:r>
      <w:r w:rsidRPr="00771882">
        <w:rPr>
          <w:rFonts w:ascii="Times New Roman" w:hAnsi="Times New Roman"/>
          <w:sz w:val="24"/>
          <w:szCs w:val="24"/>
        </w:rPr>
        <w:t xml:space="preserve"> participation in the development of water resource plans and environmental water planning, as prescribed in the Basin Plan</w:t>
      </w:r>
      <w:r w:rsidR="0011343B">
        <w:rPr>
          <w:rFonts w:ascii="Times New Roman" w:hAnsi="Times New Roman"/>
          <w:sz w:val="24"/>
          <w:szCs w:val="24"/>
        </w:rPr>
        <w:t>, assist in meeting this aim.</w:t>
      </w:r>
      <w:r w:rsidRPr="00771882">
        <w:rPr>
          <w:rFonts w:ascii="Times New Roman" w:hAnsi="Times New Roman"/>
          <w:sz w:val="24"/>
          <w:szCs w:val="24"/>
        </w:rPr>
        <w:t xml:space="preserve">  Improved environmental conditions in the Basin as a result of the Basin Plan will contribute to cultural values, uses and obligations.  </w:t>
      </w:r>
    </w:p>
    <w:p w:rsidR="00726DC9" w:rsidRPr="002B4B4E" w:rsidRDefault="00726DC9" w:rsidP="002B4B4E">
      <w:pPr>
        <w:spacing w:after="120" w:line="240" w:lineRule="auto"/>
        <w:rPr>
          <w:rFonts w:ascii="Times New Roman" w:hAnsi="Times New Roman"/>
          <w:sz w:val="24"/>
          <w:szCs w:val="24"/>
        </w:rPr>
      </w:pPr>
      <w:r w:rsidRPr="00771882">
        <w:rPr>
          <w:rFonts w:ascii="Times New Roman" w:hAnsi="Times New Roman"/>
          <w:sz w:val="24"/>
          <w:szCs w:val="24"/>
        </w:rPr>
        <w:t xml:space="preserve">The provisions relating to water quality </w:t>
      </w:r>
      <w:r w:rsidR="00606A38">
        <w:rPr>
          <w:rFonts w:ascii="Times New Roman" w:hAnsi="Times New Roman"/>
          <w:sz w:val="24"/>
          <w:szCs w:val="24"/>
        </w:rPr>
        <w:t xml:space="preserve">and access to water </w:t>
      </w:r>
      <w:r w:rsidRPr="00771882">
        <w:rPr>
          <w:rFonts w:ascii="Times New Roman" w:hAnsi="Times New Roman"/>
          <w:sz w:val="24"/>
          <w:szCs w:val="24"/>
        </w:rPr>
        <w:t xml:space="preserve">discussed </w:t>
      </w:r>
      <w:r w:rsidR="0011343B">
        <w:rPr>
          <w:rFonts w:ascii="Times New Roman" w:hAnsi="Times New Roman"/>
          <w:sz w:val="24"/>
          <w:szCs w:val="24"/>
        </w:rPr>
        <w:t xml:space="preserve">in relation to the right to </w:t>
      </w:r>
      <w:r w:rsidR="00780585">
        <w:rPr>
          <w:rFonts w:ascii="Times New Roman" w:hAnsi="Times New Roman"/>
          <w:sz w:val="24"/>
          <w:szCs w:val="24"/>
        </w:rPr>
        <w:t>an adequate standard of living and right to health</w:t>
      </w:r>
      <w:r w:rsidR="0011343B">
        <w:rPr>
          <w:rFonts w:ascii="Times New Roman" w:hAnsi="Times New Roman"/>
          <w:sz w:val="24"/>
          <w:szCs w:val="24"/>
        </w:rPr>
        <w:t xml:space="preserve"> </w:t>
      </w:r>
      <w:r w:rsidRPr="00771882">
        <w:rPr>
          <w:rFonts w:ascii="Times New Roman" w:hAnsi="Times New Roman"/>
          <w:sz w:val="24"/>
          <w:szCs w:val="24"/>
        </w:rPr>
        <w:t>support Indigenous and non-Indigenous cultural uses of water in the Murray-Darling Basin.  In addition, the Basin Plan contains further provisions relevant to rights to enjoy and benefit from culture as set out below.</w:t>
      </w:r>
    </w:p>
    <w:p w:rsidR="00726DC9" w:rsidRPr="00771882" w:rsidRDefault="00726DC9" w:rsidP="005A1B64">
      <w:pPr>
        <w:spacing w:before="240" w:after="120" w:line="240" w:lineRule="auto"/>
        <w:outlineLvl w:val="0"/>
        <w:rPr>
          <w:rFonts w:ascii="Times New Roman" w:hAnsi="Times New Roman"/>
          <w:i/>
          <w:sz w:val="24"/>
          <w:szCs w:val="24"/>
        </w:rPr>
      </w:pPr>
      <w:r w:rsidRPr="00771882">
        <w:rPr>
          <w:rFonts w:ascii="Times New Roman" w:hAnsi="Times New Roman"/>
          <w:i/>
          <w:sz w:val="24"/>
          <w:szCs w:val="24"/>
        </w:rPr>
        <w:t>Acknowledgement of the Traditional Owners of the Murray-Darling Basin</w:t>
      </w:r>
    </w:p>
    <w:p w:rsidR="00726DC9" w:rsidRPr="0078407B" w:rsidRDefault="002B2C36" w:rsidP="002B2C36">
      <w:pPr>
        <w:spacing w:after="120" w:line="240" w:lineRule="auto"/>
        <w:rPr>
          <w:rFonts w:ascii="Times New Roman" w:hAnsi="Times New Roman"/>
          <w:i/>
          <w:sz w:val="24"/>
          <w:szCs w:val="24"/>
        </w:rPr>
      </w:pPr>
      <w:r>
        <w:rPr>
          <w:rFonts w:ascii="Times New Roman" w:hAnsi="Times New Roman"/>
          <w:sz w:val="24"/>
          <w:szCs w:val="24"/>
        </w:rPr>
        <w:t>The Basin Plan includes</w:t>
      </w:r>
      <w:r w:rsidR="00726DC9" w:rsidRPr="00771882">
        <w:rPr>
          <w:rFonts w:ascii="Times New Roman" w:hAnsi="Times New Roman"/>
          <w:sz w:val="24"/>
          <w:szCs w:val="24"/>
        </w:rPr>
        <w:t xml:space="preserve"> an acknowledgement of the Traditional Owners of the Murray-Darling Basin</w:t>
      </w:r>
      <w:r w:rsidR="00726DC9" w:rsidRPr="0078407B">
        <w:rPr>
          <w:rFonts w:ascii="Times New Roman" w:hAnsi="Times New Roman"/>
          <w:i/>
          <w:sz w:val="24"/>
          <w:szCs w:val="24"/>
        </w:rPr>
        <w:t>.</w:t>
      </w:r>
    </w:p>
    <w:p w:rsidR="00726DC9" w:rsidRPr="00771882" w:rsidRDefault="00726DC9" w:rsidP="00382E59">
      <w:pPr>
        <w:spacing w:before="240" w:after="120" w:line="240" w:lineRule="auto"/>
        <w:rPr>
          <w:rFonts w:ascii="Times New Roman" w:hAnsi="Times New Roman"/>
          <w:i/>
          <w:sz w:val="24"/>
          <w:szCs w:val="24"/>
        </w:rPr>
      </w:pPr>
      <w:r w:rsidRPr="00771882">
        <w:rPr>
          <w:rFonts w:ascii="Times New Roman" w:hAnsi="Times New Roman"/>
          <w:i/>
          <w:sz w:val="24"/>
          <w:szCs w:val="24"/>
        </w:rPr>
        <w:t>Chapter 5</w:t>
      </w:r>
      <w:r w:rsidR="00382E59">
        <w:rPr>
          <w:rFonts w:ascii="Times New Roman" w:hAnsi="Times New Roman"/>
          <w:i/>
          <w:sz w:val="24"/>
          <w:szCs w:val="24"/>
        </w:rPr>
        <w:t>–</w:t>
      </w:r>
      <w:r w:rsidRPr="00771882">
        <w:rPr>
          <w:rFonts w:ascii="Times New Roman" w:hAnsi="Times New Roman"/>
          <w:i/>
          <w:sz w:val="24"/>
          <w:szCs w:val="24"/>
        </w:rPr>
        <w:t xml:space="preserve">Management objectives and outcomes to be achieved by the Basin Plan </w:t>
      </w:r>
    </w:p>
    <w:p w:rsidR="00726DC9" w:rsidRPr="00771882" w:rsidRDefault="00726DC9" w:rsidP="002B4B4E">
      <w:pPr>
        <w:spacing w:after="120" w:line="240" w:lineRule="auto"/>
        <w:rPr>
          <w:rFonts w:ascii="Times New Roman" w:hAnsi="Times New Roman"/>
          <w:sz w:val="24"/>
          <w:szCs w:val="24"/>
        </w:rPr>
      </w:pPr>
      <w:r w:rsidRPr="00771882">
        <w:rPr>
          <w:rFonts w:ascii="Times New Roman" w:hAnsi="Times New Roman"/>
          <w:sz w:val="24"/>
          <w:szCs w:val="24"/>
        </w:rPr>
        <w:t>The management outcomes for the Basin Plan include a provision relating to cultural use.  Under subsection 5.02(2), the outcome for the Basin Plan as a whole is a healthy working Murray-Darling Basin that includes “communities with sufficient and reliable water supplies that are fit for a range of intended purposes, including domestic, re</w:t>
      </w:r>
      <w:r w:rsidR="00C62FEB">
        <w:rPr>
          <w:rFonts w:ascii="Times New Roman" w:hAnsi="Times New Roman"/>
          <w:sz w:val="24"/>
          <w:szCs w:val="24"/>
        </w:rPr>
        <w:t>creational and cultural use</w:t>
      </w:r>
      <w:r w:rsidRPr="00771882">
        <w:rPr>
          <w:rFonts w:ascii="Times New Roman" w:hAnsi="Times New Roman"/>
          <w:sz w:val="24"/>
          <w:szCs w:val="24"/>
        </w:rPr>
        <w:t>”</w:t>
      </w:r>
      <w:r w:rsidR="00C62FEB">
        <w:rPr>
          <w:rFonts w:ascii="Times New Roman" w:hAnsi="Times New Roman"/>
          <w:sz w:val="24"/>
          <w:szCs w:val="24"/>
        </w:rPr>
        <w:t>.</w:t>
      </w:r>
    </w:p>
    <w:p w:rsidR="00726DC9" w:rsidRPr="00771882" w:rsidRDefault="00382E59" w:rsidP="005A1B64">
      <w:pPr>
        <w:spacing w:before="240" w:after="120" w:line="240" w:lineRule="auto"/>
        <w:outlineLvl w:val="0"/>
        <w:rPr>
          <w:rFonts w:ascii="Times New Roman" w:hAnsi="Times New Roman"/>
          <w:i/>
          <w:sz w:val="24"/>
          <w:szCs w:val="24"/>
        </w:rPr>
      </w:pPr>
      <w:r>
        <w:rPr>
          <w:rFonts w:ascii="Times New Roman" w:hAnsi="Times New Roman"/>
          <w:i/>
          <w:sz w:val="24"/>
          <w:szCs w:val="24"/>
        </w:rPr>
        <w:t xml:space="preserve">Chapter </w:t>
      </w:r>
      <w:r w:rsidR="00C62FEB">
        <w:rPr>
          <w:rFonts w:ascii="Times New Roman" w:hAnsi="Times New Roman"/>
          <w:i/>
          <w:sz w:val="24"/>
          <w:szCs w:val="24"/>
        </w:rPr>
        <w:t>8</w:t>
      </w:r>
      <w:r>
        <w:rPr>
          <w:rFonts w:ascii="Times New Roman" w:hAnsi="Times New Roman"/>
          <w:i/>
          <w:sz w:val="24"/>
          <w:szCs w:val="24"/>
        </w:rPr>
        <w:t>–</w:t>
      </w:r>
      <w:r w:rsidR="00726DC9" w:rsidRPr="00771882">
        <w:rPr>
          <w:rFonts w:ascii="Times New Roman" w:hAnsi="Times New Roman"/>
          <w:i/>
          <w:sz w:val="24"/>
          <w:szCs w:val="24"/>
        </w:rPr>
        <w:t xml:space="preserve">Environmental </w:t>
      </w:r>
      <w:r w:rsidR="00C62FEB">
        <w:rPr>
          <w:rFonts w:ascii="Times New Roman" w:hAnsi="Times New Roman"/>
          <w:i/>
          <w:sz w:val="24"/>
          <w:szCs w:val="24"/>
        </w:rPr>
        <w:t>w</w:t>
      </w:r>
      <w:r w:rsidR="00726DC9" w:rsidRPr="00771882">
        <w:rPr>
          <w:rFonts w:ascii="Times New Roman" w:hAnsi="Times New Roman"/>
          <w:i/>
          <w:sz w:val="24"/>
          <w:szCs w:val="24"/>
        </w:rPr>
        <w:t xml:space="preserve">atering </w:t>
      </w:r>
      <w:r w:rsidR="00C62FEB">
        <w:rPr>
          <w:rFonts w:ascii="Times New Roman" w:hAnsi="Times New Roman"/>
          <w:i/>
          <w:sz w:val="24"/>
          <w:szCs w:val="24"/>
        </w:rPr>
        <w:t>p</w:t>
      </w:r>
      <w:r w:rsidR="00726DC9" w:rsidRPr="00771882">
        <w:rPr>
          <w:rFonts w:ascii="Times New Roman" w:hAnsi="Times New Roman"/>
          <w:i/>
          <w:sz w:val="24"/>
          <w:szCs w:val="24"/>
        </w:rPr>
        <w:t>lan</w:t>
      </w:r>
    </w:p>
    <w:p w:rsidR="00726DC9" w:rsidRPr="00771882" w:rsidRDefault="00C475C9" w:rsidP="002B4B4E">
      <w:pPr>
        <w:tabs>
          <w:tab w:val="left" w:pos="426"/>
        </w:tabs>
        <w:spacing w:after="120" w:line="240" w:lineRule="auto"/>
        <w:rPr>
          <w:rFonts w:ascii="Times New Roman" w:hAnsi="Times New Roman"/>
          <w:sz w:val="24"/>
          <w:szCs w:val="24"/>
        </w:rPr>
      </w:pPr>
      <w:r>
        <w:rPr>
          <w:rFonts w:ascii="Times New Roman" w:hAnsi="Times New Roman"/>
          <w:sz w:val="24"/>
          <w:szCs w:val="24"/>
        </w:rPr>
        <w:t>The environmental watering p</w:t>
      </w:r>
      <w:r w:rsidR="00726DC9" w:rsidRPr="00771882">
        <w:rPr>
          <w:rFonts w:ascii="Times New Roman" w:hAnsi="Times New Roman"/>
          <w:sz w:val="24"/>
          <w:szCs w:val="24"/>
        </w:rPr>
        <w:t xml:space="preserve">lan in Chapter </w:t>
      </w:r>
      <w:r w:rsidR="00C62FEB">
        <w:rPr>
          <w:rFonts w:ascii="Times New Roman" w:hAnsi="Times New Roman"/>
          <w:sz w:val="24"/>
          <w:szCs w:val="24"/>
        </w:rPr>
        <w:t>8</w:t>
      </w:r>
      <w:r w:rsidR="00726DC9" w:rsidRPr="00771882">
        <w:rPr>
          <w:rFonts w:ascii="Times New Roman" w:hAnsi="Times New Roman"/>
          <w:sz w:val="24"/>
          <w:szCs w:val="24"/>
        </w:rPr>
        <w:t xml:space="preserve"> includes requirements relating to Indigenous </w:t>
      </w:r>
      <w:r>
        <w:rPr>
          <w:rFonts w:ascii="Times New Roman" w:hAnsi="Times New Roman"/>
          <w:sz w:val="24"/>
          <w:szCs w:val="24"/>
        </w:rPr>
        <w:t>v</w:t>
      </w:r>
      <w:r w:rsidR="00AD327B">
        <w:rPr>
          <w:rFonts w:ascii="Times New Roman" w:hAnsi="Times New Roman"/>
          <w:sz w:val="24"/>
          <w:szCs w:val="24"/>
        </w:rPr>
        <w:t>alues and Indigenous uses.  P</w:t>
      </w:r>
      <w:r w:rsidR="00726DC9" w:rsidRPr="00771882">
        <w:rPr>
          <w:rFonts w:ascii="Times New Roman" w:hAnsi="Times New Roman"/>
          <w:sz w:val="24"/>
          <w:szCs w:val="24"/>
        </w:rPr>
        <w:t xml:space="preserve">aragraph </w:t>
      </w:r>
      <w:r w:rsidR="00C62FEB">
        <w:rPr>
          <w:rFonts w:ascii="Times New Roman" w:hAnsi="Times New Roman"/>
          <w:sz w:val="24"/>
          <w:szCs w:val="24"/>
        </w:rPr>
        <w:t>8</w:t>
      </w:r>
      <w:r w:rsidR="00726DC9" w:rsidRPr="00771882">
        <w:rPr>
          <w:rFonts w:ascii="Times New Roman" w:hAnsi="Times New Roman"/>
          <w:sz w:val="24"/>
          <w:szCs w:val="24"/>
        </w:rPr>
        <w:t>.15(4</w:t>
      </w:r>
      <w:proofErr w:type="gramStart"/>
      <w:r w:rsidR="00726DC9" w:rsidRPr="00771882">
        <w:rPr>
          <w:rFonts w:ascii="Times New Roman" w:hAnsi="Times New Roman"/>
          <w:sz w:val="24"/>
          <w:szCs w:val="24"/>
        </w:rPr>
        <w:t>)(</w:t>
      </w:r>
      <w:proofErr w:type="gramEnd"/>
      <w:r w:rsidR="00726DC9" w:rsidRPr="00771882">
        <w:rPr>
          <w:rFonts w:ascii="Times New Roman" w:hAnsi="Times New Roman"/>
          <w:sz w:val="24"/>
          <w:szCs w:val="24"/>
        </w:rPr>
        <w:t>e) requires the Authority to have regard to Indigenous values and Indigenous uses when preparing the Basin-wide env</w:t>
      </w:r>
      <w:r>
        <w:rPr>
          <w:rFonts w:ascii="Times New Roman" w:hAnsi="Times New Roman"/>
          <w:sz w:val="24"/>
          <w:szCs w:val="24"/>
        </w:rPr>
        <w:t>iro</w:t>
      </w:r>
      <w:r w:rsidR="00AD327B">
        <w:rPr>
          <w:rFonts w:ascii="Times New Roman" w:hAnsi="Times New Roman"/>
          <w:sz w:val="24"/>
          <w:szCs w:val="24"/>
        </w:rPr>
        <w:t>nmental watering strategy.  P</w:t>
      </w:r>
      <w:r w:rsidR="00726DC9" w:rsidRPr="00771882">
        <w:rPr>
          <w:rFonts w:ascii="Times New Roman" w:hAnsi="Times New Roman"/>
          <w:sz w:val="24"/>
          <w:szCs w:val="24"/>
        </w:rPr>
        <w:t xml:space="preserve">aragraph </w:t>
      </w:r>
      <w:r w:rsidR="00C62FEB">
        <w:rPr>
          <w:rFonts w:ascii="Times New Roman" w:hAnsi="Times New Roman"/>
          <w:sz w:val="24"/>
          <w:szCs w:val="24"/>
        </w:rPr>
        <w:t>8</w:t>
      </w:r>
      <w:r w:rsidR="00726DC9" w:rsidRPr="00771882">
        <w:rPr>
          <w:rFonts w:ascii="Times New Roman" w:hAnsi="Times New Roman"/>
          <w:sz w:val="24"/>
          <w:szCs w:val="24"/>
        </w:rPr>
        <w:t>.29(3</w:t>
      </w:r>
      <w:proofErr w:type="gramStart"/>
      <w:r w:rsidR="00726DC9" w:rsidRPr="00771882">
        <w:rPr>
          <w:rFonts w:ascii="Times New Roman" w:hAnsi="Times New Roman"/>
          <w:sz w:val="24"/>
          <w:szCs w:val="24"/>
        </w:rPr>
        <w:t>)(</w:t>
      </w:r>
      <w:proofErr w:type="gramEnd"/>
      <w:r w:rsidR="0011343B">
        <w:rPr>
          <w:rFonts w:ascii="Times New Roman" w:hAnsi="Times New Roman"/>
          <w:sz w:val="24"/>
          <w:szCs w:val="24"/>
        </w:rPr>
        <w:t>g</w:t>
      </w:r>
      <w:r w:rsidR="00726DC9" w:rsidRPr="00771882">
        <w:rPr>
          <w:rFonts w:ascii="Times New Roman" w:hAnsi="Times New Roman"/>
          <w:sz w:val="24"/>
          <w:szCs w:val="24"/>
        </w:rPr>
        <w:t xml:space="preserve">) requires the Authority to have regard to Indigenous values and Indigenous uses when preparing </w:t>
      </w:r>
      <w:r w:rsidR="0011343B">
        <w:rPr>
          <w:rFonts w:ascii="Times New Roman" w:hAnsi="Times New Roman"/>
          <w:sz w:val="24"/>
          <w:szCs w:val="24"/>
        </w:rPr>
        <w:t xml:space="preserve">Basin </w:t>
      </w:r>
      <w:r w:rsidR="00726DC9" w:rsidRPr="00771882">
        <w:rPr>
          <w:rFonts w:ascii="Times New Roman" w:hAnsi="Times New Roman"/>
          <w:sz w:val="24"/>
          <w:szCs w:val="24"/>
        </w:rPr>
        <w:t xml:space="preserve">annual environmental watering priorities.  </w:t>
      </w:r>
      <w:r w:rsidR="00AD327B">
        <w:rPr>
          <w:rFonts w:ascii="Times New Roman" w:hAnsi="Times New Roman"/>
          <w:sz w:val="24"/>
          <w:szCs w:val="24"/>
        </w:rPr>
        <w:t>Subp</w:t>
      </w:r>
      <w:r w:rsidR="00726DC9" w:rsidRPr="00771882">
        <w:rPr>
          <w:rFonts w:ascii="Times New Roman" w:hAnsi="Times New Roman"/>
          <w:sz w:val="24"/>
          <w:szCs w:val="24"/>
        </w:rPr>
        <w:t xml:space="preserve">aragraph </w:t>
      </w:r>
      <w:r w:rsidR="00C62FEB">
        <w:rPr>
          <w:rFonts w:ascii="Times New Roman" w:hAnsi="Times New Roman"/>
          <w:sz w:val="24"/>
          <w:szCs w:val="24"/>
        </w:rPr>
        <w:t>8</w:t>
      </w:r>
      <w:r w:rsidR="00726DC9" w:rsidRPr="00771882">
        <w:rPr>
          <w:rFonts w:ascii="Times New Roman" w:hAnsi="Times New Roman"/>
          <w:sz w:val="24"/>
          <w:szCs w:val="24"/>
        </w:rPr>
        <w:t>.35(b</w:t>
      </w:r>
      <w:proofErr w:type="gramStart"/>
      <w:r w:rsidR="00726DC9" w:rsidRPr="00771882">
        <w:rPr>
          <w:rFonts w:ascii="Times New Roman" w:hAnsi="Times New Roman"/>
          <w:sz w:val="24"/>
          <w:szCs w:val="24"/>
        </w:rPr>
        <w:t>)(</w:t>
      </w:r>
      <w:proofErr w:type="gramEnd"/>
      <w:r w:rsidR="00726DC9" w:rsidRPr="00771882">
        <w:rPr>
          <w:rFonts w:ascii="Times New Roman" w:hAnsi="Times New Roman"/>
          <w:sz w:val="24"/>
          <w:szCs w:val="24"/>
        </w:rPr>
        <w:t xml:space="preserve">iv) requires that environmental watering is undertaken in a way which maximises its benefits and effectiveness by having regard to Indigenous values.  </w:t>
      </w:r>
    </w:p>
    <w:p w:rsidR="00726DC9" w:rsidRPr="00771882" w:rsidRDefault="00382E59" w:rsidP="005A1B64">
      <w:pPr>
        <w:spacing w:before="240" w:after="120" w:line="240" w:lineRule="auto"/>
        <w:outlineLvl w:val="0"/>
        <w:rPr>
          <w:rFonts w:ascii="Times New Roman" w:hAnsi="Times New Roman"/>
          <w:i/>
          <w:sz w:val="24"/>
          <w:szCs w:val="24"/>
        </w:rPr>
      </w:pPr>
      <w:r>
        <w:rPr>
          <w:rFonts w:ascii="Times New Roman" w:hAnsi="Times New Roman"/>
          <w:i/>
          <w:sz w:val="24"/>
          <w:szCs w:val="24"/>
        </w:rPr>
        <w:t xml:space="preserve">Chapter </w:t>
      </w:r>
      <w:r w:rsidR="00C62FEB">
        <w:rPr>
          <w:rFonts w:ascii="Times New Roman" w:hAnsi="Times New Roman"/>
          <w:i/>
          <w:sz w:val="24"/>
          <w:szCs w:val="24"/>
        </w:rPr>
        <w:t>10</w:t>
      </w:r>
      <w:r>
        <w:rPr>
          <w:rFonts w:ascii="Times New Roman" w:hAnsi="Times New Roman"/>
          <w:i/>
          <w:sz w:val="24"/>
          <w:szCs w:val="24"/>
        </w:rPr>
        <w:t>–</w:t>
      </w:r>
      <w:r w:rsidR="00726DC9" w:rsidRPr="00771882">
        <w:rPr>
          <w:rFonts w:ascii="Times New Roman" w:hAnsi="Times New Roman"/>
          <w:i/>
          <w:sz w:val="24"/>
          <w:szCs w:val="24"/>
        </w:rPr>
        <w:t>Water resource plan requirements</w:t>
      </w:r>
    </w:p>
    <w:p w:rsidR="00726DC9" w:rsidRPr="00771882" w:rsidRDefault="00726DC9" w:rsidP="002B4B4E">
      <w:pPr>
        <w:spacing w:after="120" w:line="240" w:lineRule="auto"/>
        <w:rPr>
          <w:rFonts w:ascii="Times New Roman" w:hAnsi="Times New Roman"/>
          <w:sz w:val="24"/>
          <w:szCs w:val="24"/>
        </w:rPr>
      </w:pPr>
      <w:r w:rsidRPr="00771882">
        <w:rPr>
          <w:rFonts w:ascii="Times New Roman" w:hAnsi="Times New Roman"/>
          <w:sz w:val="24"/>
          <w:szCs w:val="24"/>
        </w:rPr>
        <w:t xml:space="preserve">Part 14 of Chapter </w:t>
      </w:r>
      <w:r w:rsidR="00C62FEB">
        <w:rPr>
          <w:rFonts w:ascii="Times New Roman" w:hAnsi="Times New Roman"/>
          <w:sz w:val="24"/>
          <w:szCs w:val="24"/>
        </w:rPr>
        <w:t>10</w:t>
      </w:r>
      <w:r w:rsidRPr="00771882">
        <w:rPr>
          <w:rFonts w:ascii="Times New Roman" w:hAnsi="Times New Roman"/>
          <w:sz w:val="24"/>
          <w:szCs w:val="24"/>
        </w:rPr>
        <w:t xml:space="preserve"> of the Basin Plan sets out water resource plan requirements relating to Indigenous values and uses.  </w:t>
      </w:r>
    </w:p>
    <w:p w:rsidR="00726DC9" w:rsidRPr="00771882" w:rsidRDefault="00C62FEB" w:rsidP="002B4B4E">
      <w:pPr>
        <w:spacing w:after="120" w:line="240" w:lineRule="auto"/>
        <w:rPr>
          <w:rFonts w:ascii="Times New Roman" w:hAnsi="Times New Roman"/>
          <w:sz w:val="24"/>
          <w:szCs w:val="24"/>
        </w:rPr>
      </w:pPr>
      <w:r>
        <w:rPr>
          <w:rFonts w:ascii="Times New Roman" w:hAnsi="Times New Roman"/>
          <w:sz w:val="24"/>
          <w:szCs w:val="24"/>
        </w:rPr>
        <w:t>Subsection 10</w:t>
      </w:r>
      <w:r w:rsidR="00726DC9" w:rsidRPr="00771882">
        <w:rPr>
          <w:rFonts w:ascii="Times New Roman" w:hAnsi="Times New Roman"/>
          <w:sz w:val="24"/>
          <w:szCs w:val="24"/>
        </w:rPr>
        <w:t>.5</w:t>
      </w:r>
      <w:r w:rsidR="00BF19DF">
        <w:rPr>
          <w:rFonts w:ascii="Times New Roman" w:hAnsi="Times New Roman"/>
          <w:sz w:val="24"/>
          <w:szCs w:val="24"/>
        </w:rPr>
        <w:t>2</w:t>
      </w:r>
      <w:r w:rsidR="00726DC9" w:rsidRPr="00771882">
        <w:rPr>
          <w:rFonts w:ascii="Times New Roman" w:hAnsi="Times New Roman"/>
          <w:sz w:val="24"/>
          <w:szCs w:val="24"/>
        </w:rPr>
        <w:t xml:space="preserve">(1) requires water resource plans to identify the objectives of Indigenous people in relation to managing water resources of the water resource plan areas and the outcomes for management of those water resources that are desired by Indigenous people.  Under subsection </w:t>
      </w:r>
      <w:r>
        <w:rPr>
          <w:rFonts w:ascii="Times New Roman" w:hAnsi="Times New Roman"/>
          <w:sz w:val="24"/>
          <w:szCs w:val="24"/>
        </w:rPr>
        <w:t>10</w:t>
      </w:r>
      <w:r w:rsidR="00726DC9" w:rsidRPr="00771882">
        <w:rPr>
          <w:rFonts w:ascii="Times New Roman" w:hAnsi="Times New Roman"/>
          <w:sz w:val="24"/>
          <w:szCs w:val="24"/>
        </w:rPr>
        <w:t>.5</w:t>
      </w:r>
      <w:r w:rsidR="00BF19DF">
        <w:rPr>
          <w:rFonts w:ascii="Times New Roman" w:hAnsi="Times New Roman"/>
          <w:sz w:val="24"/>
          <w:szCs w:val="24"/>
        </w:rPr>
        <w:t>2</w:t>
      </w:r>
      <w:r w:rsidR="00726DC9" w:rsidRPr="00771882">
        <w:rPr>
          <w:rFonts w:ascii="Times New Roman" w:hAnsi="Times New Roman"/>
          <w:sz w:val="24"/>
          <w:szCs w:val="24"/>
        </w:rPr>
        <w:t>(2):</w:t>
      </w:r>
    </w:p>
    <w:p w:rsidR="00726DC9" w:rsidRPr="00771882" w:rsidRDefault="002B4B4E" w:rsidP="003A53EF">
      <w:pPr>
        <w:numPr>
          <w:ilvl w:val="0"/>
          <w:numId w:val="3"/>
        </w:numPr>
        <w:spacing w:after="120" w:line="240" w:lineRule="auto"/>
        <w:ind w:left="284" w:hanging="284"/>
        <w:rPr>
          <w:rFonts w:ascii="Times New Roman" w:hAnsi="Times New Roman"/>
          <w:sz w:val="24"/>
          <w:szCs w:val="24"/>
        </w:rPr>
      </w:pPr>
      <w:r>
        <w:rPr>
          <w:rFonts w:ascii="Times New Roman" w:hAnsi="Times New Roman"/>
          <w:sz w:val="24"/>
          <w:szCs w:val="24"/>
        </w:rPr>
        <w:t>Indigenous values</w:t>
      </w:r>
      <w:r w:rsidR="00726DC9" w:rsidRPr="00771882">
        <w:rPr>
          <w:rFonts w:ascii="Times New Roman" w:hAnsi="Times New Roman"/>
          <w:sz w:val="24"/>
          <w:szCs w:val="24"/>
        </w:rPr>
        <w:t xml:space="preserve"> are the social, spiritual and cultural values of Indigenous people that relates to the water resources of the water resource plan area; and </w:t>
      </w:r>
    </w:p>
    <w:p w:rsidR="00726DC9" w:rsidRPr="00771882" w:rsidRDefault="002B4B4E" w:rsidP="003A53EF">
      <w:pPr>
        <w:numPr>
          <w:ilvl w:val="0"/>
          <w:numId w:val="3"/>
        </w:numPr>
        <w:spacing w:after="120" w:line="240" w:lineRule="auto"/>
        <w:ind w:left="284" w:hanging="284"/>
        <w:rPr>
          <w:rFonts w:ascii="Times New Roman" w:hAnsi="Times New Roman"/>
          <w:sz w:val="24"/>
          <w:szCs w:val="24"/>
        </w:rPr>
      </w:pPr>
      <w:r>
        <w:rPr>
          <w:rFonts w:ascii="Times New Roman" w:hAnsi="Times New Roman"/>
          <w:sz w:val="24"/>
          <w:szCs w:val="24"/>
        </w:rPr>
        <w:t>Indigenous uses</w:t>
      </w:r>
      <w:r w:rsidR="00726DC9" w:rsidRPr="00771882">
        <w:rPr>
          <w:rFonts w:ascii="Times New Roman" w:hAnsi="Times New Roman"/>
          <w:sz w:val="24"/>
          <w:szCs w:val="24"/>
        </w:rPr>
        <w:t xml:space="preserve"> are the social, spiritual and cultural uses of the water resources of the water resource plan area by Indigenous people.  </w:t>
      </w:r>
    </w:p>
    <w:p w:rsidR="00726DC9" w:rsidRPr="00771882" w:rsidRDefault="00726DC9" w:rsidP="002B4B4E">
      <w:pPr>
        <w:spacing w:after="120" w:line="240" w:lineRule="auto"/>
        <w:rPr>
          <w:rFonts w:ascii="Times New Roman" w:hAnsi="Times New Roman"/>
          <w:sz w:val="24"/>
          <w:szCs w:val="24"/>
        </w:rPr>
      </w:pPr>
      <w:r w:rsidRPr="00771882">
        <w:rPr>
          <w:rFonts w:ascii="Times New Roman" w:hAnsi="Times New Roman"/>
          <w:sz w:val="24"/>
          <w:szCs w:val="24"/>
        </w:rPr>
        <w:t xml:space="preserve">These must be determined through consultation with relevant Indigenous organisations, including (where appropriate) MLDRIN and NBAN.  If opportunities to strengthen the protection of Indigenous values and Indigenous uses are identified by the person or body preparing the water resource plan, these must be </w:t>
      </w:r>
      <w:r w:rsidR="00C71D27">
        <w:rPr>
          <w:rFonts w:ascii="Times New Roman" w:hAnsi="Times New Roman"/>
          <w:sz w:val="24"/>
          <w:szCs w:val="24"/>
        </w:rPr>
        <w:t>specified</w:t>
      </w:r>
      <w:r w:rsidR="00C71D27" w:rsidRPr="00771882">
        <w:rPr>
          <w:rFonts w:ascii="Times New Roman" w:hAnsi="Times New Roman"/>
          <w:sz w:val="24"/>
          <w:szCs w:val="24"/>
        </w:rPr>
        <w:t xml:space="preserve"> </w:t>
      </w:r>
      <w:r w:rsidRPr="00771882">
        <w:rPr>
          <w:rFonts w:ascii="Times New Roman" w:hAnsi="Times New Roman"/>
          <w:sz w:val="24"/>
          <w:szCs w:val="24"/>
        </w:rPr>
        <w:t>in the w</w:t>
      </w:r>
      <w:r w:rsidR="00C62FEB">
        <w:rPr>
          <w:rFonts w:ascii="Times New Roman" w:hAnsi="Times New Roman"/>
          <w:sz w:val="24"/>
          <w:szCs w:val="24"/>
        </w:rPr>
        <w:t>ater resource plan (subsection 10</w:t>
      </w:r>
      <w:r w:rsidRPr="00771882">
        <w:rPr>
          <w:rFonts w:ascii="Times New Roman" w:hAnsi="Times New Roman"/>
          <w:sz w:val="24"/>
          <w:szCs w:val="24"/>
        </w:rPr>
        <w:t>.5</w:t>
      </w:r>
      <w:r w:rsidR="00BF19DF">
        <w:rPr>
          <w:rFonts w:ascii="Times New Roman" w:hAnsi="Times New Roman"/>
          <w:sz w:val="24"/>
          <w:szCs w:val="24"/>
        </w:rPr>
        <w:t>2</w:t>
      </w:r>
      <w:r w:rsidRPr="00771882">
        <w:rPr>
          <w:rFonts w:ascii="Times New Roman" w:hAnsi="Times New Roman"/>
          <w:sz w:val="24"/>
          <w:szCs w:val="24"/>
        </w:rPr>
        <w:t xml:space="preserve">(3)). </w:t>
      </w:r>
    </w:p>
    <w:p w:rsidR="00726DC9" w:rsidRPr="00771882" w:rsidRDefault="00C62FEB" w:rsidP="002B4B4E">
      <w:pPr>
        <w:spacing w:after="120" w:line="240" w:lineRule="auto"/>
        <w:rPr>
          <w:rFonts w:ascii="Times New Roman" w:hAnsi="Times New Roman"/>
          <w:sz w:val="24"/>
          <w:szCs w:val="24"/>
        </w:rPr>
      </w:pPr>
      <w:r>
        <w:rPr>
          <w:rFonts w:ascii="Times New Roman" w:hAnsi="Times New Roman"/>
          <w:sz w:val="24"/>
          <w:szCs w:val="24"/>
        </w:rPr>
        <w:t>Section 10</w:t>
      </w:r>
      <w:r w:rsidR="00726DC9" w:rsidRPr="00771882">
        <w:rPr>
          <w:rFonts w:ascii="Times New Roman" w:hAnsi="Times New Roman"/>
          <w:sz w:val="24"/>
          <w:szCs w:val="24"/>
        </w:rPr>
        <w:t>.5</w:t>
      </w:r>
      <w:r w:rsidR="00BF19DF">
        <w:rPr>
          <w:rFonts w:ascii="Times New Roman" w:hAnsi="Times New Roman"/>
          <w:sz w:val="24"/>
          <w:szCs w:val="24"/>
        </w:rPr>
        <w:t>3</w:t>
      </w:r>
      <w:r w:rsidR="00726DC9" w:rsidRPr="00771882">
        <w:rPr>
          <w:rFonts w:ascii="Times New Roman" w:hAnsi="Times New Roman"/>
          <w:sz w:val="24"/>
          <w:szCs w:val="24"/>
        </w:rPr>
        <w:t xml:space="preserve"> requires water resource plans to be prepared having regard to the views of relevant Indigenous organisations with respect to the</w:t>
      </w:r>
      <w:r>
        <w:rPr>
          <w:rFonts w:ascii="Times New Roman" w:hAnsi="Times New Roman"/>
          <w:sz w:val="24"/>
          <w:szCs w:val="24"/>
        </w:rPr>
        <w:t xml:space="preserve"> matters identified in section 10</w:t>
      </w:r>
      <w:r w:rsidR="00726DC9" w:rsidRPr="00771882">
        <w:rPr>
          <w:rFonts w:ascii="Times New Roman" w:hAnsi="Times New Roman"/>
          <w:sz w:val="24"/>
          <w:szCs w:val="24"/>
        </w:rPr>
        <w:t>.5</w:t>
      </w:r>
      <w:r w:rsidR="00BF19DF">
        <w:rPr>
          <w:rFonts w:ascii="Times New Roman" w:hAnsi="Times New Roman"/>
          <w:sz w:val="24"/>
          <w:szCs w:val="24"/>
        </w:rPr>
        <w:t>2</w:t>
      </w:r>
      <w:r w:rsidR="00726DC9" w:rsidRPr="00771882">
        <w:rPr>
          <w:rFonts w:ascii="Times New Roman" w:hAnsi="Times New Roman"/>
          <w:sz w:val="24"/>
          <w:szCs w:val="24"/>
        </w:rPr>
        <w:t xml:space="preserve"> and additional listed matters.  These include native title rights, native title claims and Indigenous Land Use Agreements; registered Aboriginal heritage; and inclusion of Indigenous representation in the preparation and implementation of the plan.  Other matters listed are Indigenous social, cultural, spiritual and customary objectives and strategies for achieving them; encouragement of active and informed participation of Indigenous people; and risks to Indigenous values and Indigenous uses arising from the use and management of the water resources of the water resource plan area.  Examples of the principles that may be applied in relation to the participation of Indigenous peop</w:t>
      </w:r>
      <w:r w:rsidR="00C475C9">
        <w:rPr>
          <w:rFonts w:ascii="Times New Roman" w:hAnsi="Times New Roman"/>
          <w:sz w:val="24"/>
          <w:szCs w:val="24"/>
        </w:rPr>
        <w:t xml:space="preserve">le are set out in the document </w:t>
      </w:r>
      <w:r w:rsidR="00726DC9" w:rsidRPr="00C475C9">
        <w:rPr>
          <w:rFonts w:ascii="Times New Roman" w:hAnsi="Times New Roman"/>
          <w:i/>
          <w:sz w:val="24"/>
          <w:szCs w:val="24"/>
        </w:rPr>
        <w:t>MLDRIN and NBAN Principles of Indigenous Engagem</w:t>
      </w:r>
      <w:r w:rsidR="00C475C9" w:rsidRPr="00C475C9">
        <w:rPr>
          <w:rFonts w:ascii="Times New Roman" w:hAnsi="Times New Roman"/>
          <w:i/>
          <w:sz w:val="24"/>
          <w:szCs w:val="24"/>
        </w:rPr>
        <w:t>ent in the Murray-Darling Basin</w:t>
      </w:r>
      <w:r w:rsidR="00726DC9" w:rsidRPr="00771882">
        <w:rPr>
          <w:rFonts w:ascii="Times New Roman" w:hAnsi="Times New Roman"/>
          <w:sz w:val="24"/>
          <w:szCs w:val="24"/>
        </w:rPr>
        <w:t xml:space="preserve">.  </w:t>
      </w:r>
    </w:p>
    <w:p w:rsidR="00726DC9" w:rsidRPr="00771882" w:rsidRDefault="00C62FEB" w:rsidP="002B4B4E">
      <w:pPr>
        <w:spacing w:after="120" w:line="240" w:lineRule="auto"/>
        <w:rPr>
          <w:rFonts w:ascii="Times New Roman" w:hAnsi="Times New Roman"/>
          <w:sz w:val="24"/>
          <w:szCs w:val="24"/>
        </w:rPr>
      </w:pPr>
      <w:r>
        <w:rPr>
          <w:rFonts w:ascii="Times New Roman" w:hAnsi="Times New Roman"/>
          <w:sz w:val="24"/>
          <w:szCs w:val="24"/>
        </w:rPr>
        <w:t>Section 10</w:t>
      </w:r>
      <w:r w:rsidR="00726DC9" w:rsidRPr="00771882">
        <w:rPr>
          <w:rFonts w:ascii="Times New Roman" w:hAnsi="Times New Roman"/>
          <w:sz w:val="24"/>
          <w:szCs w:val="24"/>
        </w:rPr>
        <w:t>.5</w:t>
      </w:r>
      <w:r w:rsidR="00BF19DF">
        <w:rPr>
          <w:rFonts w:ascii="Times New Roman" w:hAnsi="Times New Roman"/>
          <w:sz w:val="24"/>
          <w:szCs w:val="24"/>
        </w:rPr>
        <w:t>4</w:t>
      </w:r>
      <w:r w:rsidR="00726DC9" w:rsidRPr="00771882">
        <w:rPr>
          <w:rFonts w:ascii="Times New Roman" w:hAnsi="Times New Roman"/>
          <w:sz w:val="24"/>
          <w:szCs w:val="24"/>
        </w:rPr>
        <w:t xml:space="preserve"> requires that water resource plans are prepared having regard to the views of Indigenous people with respect to cultural flows.</w:t>
      </w:r>
    </w:p>
    <w:p w:rsidR="00726DC9" w:rsidRPr="00771882" w:rsidRDefault="00C62FEB" w:rsidP="002B4B4E">
      <w:pPr>
        <w:spacing w:after="120" w:line="240" w:lineRule="auto"/>
        <w:rPr>
          <w:rFonts w:ascii="Times New Roman" w:hAnsi="Times New Roman"/>
          <w:sz w:val="24"/>
          <w:szCs w:val="24"/>
        </w:rPr>
      </w:pPr>
      <w:r>
        <w:rPr>
          <w:rFonts w:ascii="Times New Roman" w:hAnsi="Times New Roman"/>
          <w:sz w:val="24"/>
          <w:szCs w:val="24"/>
        </w:rPr>
        <w:t>Section 10</w:t>
      </w:r>
      <w:r w:rsidR="00726DC9" w:rsidRPr="00771882">
        <w:rPr>
          <w:rFonts w:ascii="Times New Roman" w:hAnsi="Times New Roman"/>
          <w:sz w:val="24"/>
          <w:szCs w:val="24"/>
        </w:rPr>
        <w:t>.5</w:t>
      </w:r>
      <w:r w:rsidR="00BF19DF">
        <w:rPr>
          <w:rFonts w:ascii="Times New Roman" w:hAnsi="Times New Roman"/>
          <w:sz w:val="24"/>
          <w:szCs w:val="24"/>
        </w:rPr>
        <w:t>5</w:t>
      </w:r>
      <w:r w:rsidR="00726DC9" w:rsidRPr="00771882">
        <w:rPr>
          <w:rFonts w:ascii="Times New Roman" w:hAnsi="Times New Roman"/>
          <w:sz w:val="24"/>
          <w:szCs w:val="24"/>
        </w:rPr>
        <w:t xml:space="preserve"> requires that water resource plans provide at least the same level of protection to Indigenous values and Indigenous uses as provided in a transitional or interim water resource plan for a water resource plan area.  </w:t>
      </w:r>
    </w:p>
    <w:p w:rsidR="00726DC9" w:rsidRPr="00771882" w:rsidRDefault="00382E59" w:rsidP="002B4B4E">
      <w:pPr>
        <w:spacing w:before="240" w:after="120" w:line="240" w:lineRule="auto"/>
        <w:rPr>
          <w:rFonts w:ascii="Times New Roman" w:hAnsi="Times New Roman"/>
          <w:i/>
          <w:sz w:val="24"/>
          <w:szCs w:val="24"/>
        </w:rPr>
      </w:pPr>
      <w:r>
        <w:rPr>
          <w:rFonts w:ascii="Times New Roman" w:hAnsi="Times New Roman"/>
          <w:i/>
          <w:sz w:val="24"/>
          <w:szCs w:val="24"/>
        </w:rPr>
        <w:t>Chapter 1</w:t>
      </w:r>
      <w:r w:rsidR="00C62FEB">
        <w:rPr>
          <w:rFonts w:ascii="Times New Roman" w:hAnsi="Times New Roman"/>
          <w:i/>
          <w:sz w:val="24"/>
          <w:szCs w:val="24"/>
        </w:rPr>
        <w:t>3</w:t>
      </w:r>
      <w:r>
        <w:rPr>
          <w:rFonts w:ascii="Times New Roman" w:hAnsi="Times New Roman"/>
          <w:i/>
          <w:sz w:val="24"/>
          <w:szCs w:val="24"/>
        </w:rPr>
        <w:t>–</w:t>
      </w:r>
      <w:r w:rsidR="00726DC9" w:rsidRPr="00771882">
        <w:rPr>
          <w:rFonts w:ascii="Times New Roman" w:hAnsi="Times New Roman"/>
          <w:i/>
          <w:sz w:val="24"/>
          <w:szCs w:val="24"/>
        </w:rPr>
        <w:t>Program for monitoring and evaluating the effectiveness of the Basin Plan</w:t>
      </w:r>
    </w:p>
    <w:p w:rsidR="00726DC9" w:rsidRPr="00771882" w:rsidRDefault="00726DC9" w:rsidP="00E42705">
      <w:pPr>
        <w:spacing w:after="120" w:line="240" w:lineRule="auto"/>
        <w:rPr>
          <w:rFonts w:ascii="Times New Roman" w:hAnsi="Times New Roman"/>
          <w:sz w:val="24"/>
          <w:szCs w:val="24"/>
        </w:rPr>
      </w:pPr>
      <w:r w:rsidRPr="00771882">
        <w:rPr>
          <w:rFonts w:ascii="Times New Roman" w:hAnsi="Times New Roman"/>
          <w:sz w:val="24"/>
          <w:szCs w:val="24"/>
        </w:rPr>
        <w:t xml:space="preserve">Cultural knowledge has been incorporated into the principles to be applied in monitoring and evaluating the effectiveness of the Basin Plan.  Principle 7 at subsection 12.04(6) states “The best available knowledge (including scientific, local and cultural knowledge), evidence and analysis should be used where practicable to ensure credibility, transparency and </w:t>
      </w:r>
      <w:proofErr w:type="gramStart"/>
      <w:r w:rsidRPr="00771882">
        <w:rPr>
          <w:rFonts w:ascii="Times New Roman" w:hAnsi="Times New Roman"/>
          <w:sz w:val="24"/>
          <w:szCs w:val="24"/>
        </w:rPr>
        <w:t>usefulness  monitoring</w:t>
      </w:r>
      <w:proofErr w:type="gramEnd"/>
      <w:r w:rsidRPr="00771882">
        <w:rPr>
          <w:rFonts w:ascii="Times New Roman" w:hAnsi="Times New Roman"/>
          <w:sz w:val="24"/>
          <w:szCs w:val="24"/>
        </w:rPr>
        <w:t xml:space="preserve"> and evaluation findings.”</w:t>
      </w:r>
      <w:r w:rsidR="00C62FEB">
        <w:rPr>
          <w:rFonts w:ascii="Times New Roman" w:hAnsi="Times New Roman"/>
          <w:sz w:val="24"/>
          <w:szCs w:val="24"/>
        </w:rPr>
        <w:t>.</w:t>
      </w:r>
    </w:p>
    <w:p w:rsidR="00726DC9" w:rsidRPr="00771882" w:rsidRDefault="00726DC9" w:rsidP="005A1B64">
      <w:pPr>
        <w:spacing w:before="240" w:after="120" w:line="240" w:lineRule="auto"/>
        <w:outlineLvl w:val="0"/>
        <w:rPr>
          <w:rFonts w:ascii="Times New Roman" w:hAnsi="Times New Roman"/>
          <w:i/>
          <w:sz w:val="24"/>
          <w:szCs w:val="24"/>
        </w:rPr>
      </w:pPr>
      <w:r w:rsidRPr="00771882">
        <w:rPr>
          <w:rFonts w:ascii="Times New Roman" w:hAnsi="Times New Roman"/>
          <w:i/>
          <w:sz w:val="24"/>
          <w:szCs w:val="24"/>
        </w:rPr>
        <w:t>Schedu</w:t>
      </w:r>
      <w:r w:rsidR="00B2253B">
        <w:rPr>
          <w:rFonts w:ascii="Times New Roman" w:hAnsi="Times New Roman"/>
          <w:i/>
          <w:sz w:val="24"/>
          <w:szCs w:val="24"/>
        </w:rPr>
        <w:t>le 1</w:t>
      </w:r>
      <w:r w:rsidR="00382E59">
        <w:rPr>
          <w:rFonts w:ascii="Times New Roman" w:hAnsi="Times New Roman"/>
          <w:i/>
          <w:sz w:val="24"/>
          <w:szCs w:val="24"/>
        </w:rPr>
        <w:t>–</w:t>
      </w:r>
      <w:r w:rsidRPr="00771882">
        <w:rPr>
          <w:rFonts w:ascii="Times New Roman" w:hAnsi="Times New Roman"/>
          <w:i/>
          <w:sz w:val="24"/>
          <w:szCs w:val="24"/>
        </w:rPr>
        <w:t>Basin water resources and the context for their use</w:t>
      </w:r>
    </w:p>
    <w:p w:rsidR="00726DC9" w:rsidRPr="00771882" w:rsidRDefault="00C71D27" w:rsidP="00E42705">
      <w:pPr>
        <w:spacing w:after="120" w:line="240" w:lineRule="auto"/>
        <w:rPr>
          <w:rFonts w:ascii="Times New Roman" w:hAnsi="Times New Roman"/>
          <w:sz w:val="24"/>
          <w:szCs w:val="24"/>
        </w:rPr>
      </w:pPr>
      <w:r>
        <w:rPr>
          <w:rFonts w:ascii="Times New Roman" w:hAnsi="Times New Roman"/>
          <w:sz w:val="24"/>
          <w:szCs w:val="24"/>
        </w:rPr>
        <w:t xml:space="preserve">Paragraphs 30 and 31 of </w:t>
      </w:r>
      <w:r w:rsidR="00726DC9" w:rsidRPr="00771882">
        <w:rPr>
          <w:rFonts w:ascii="Times New Roman" w:hAnsi="Times New Roman"/>
          <w:sz w:val="24"/>
          <w:szCs w:val="24"/>
        </w:rPr>
        <w:t>Schedule 1 of the Basin Plan set out the following:</w:t>
      </w:r>
    </w:p>
    <w:p w:rsidR="00726DC9" w:rsidRPr="0078407B" w:rsidRDefault="00726DC9" w:rsidP="00B4581C">
      <w:pPr>
        <w:spacing w:after="120" w:line="240" w:lineRule="auto"/>
        <w:ind w:left="426"/>
        <w:rPr>
          <w:rFonts w:ascii="Times New Roman" w:hAnsi="Times New Roman"/>
          <w:i/>
          <w:sz w:val="24"/>
          <w:szCs w:val="24"/>
        </w:rPr>
      </w:pPr>
      <w:r w:rsidRPr="0078407B">
        <w:rPr>
          <w:rFonts w:ascii="Times New Roman" w:hAnsi="Times New Roman"/>
          <w:i/>
          <w:sz w:val="24"/>
          <w:szCs w:val="24"/>
        </w:rPr>
        <w:t xml:space="preserve">Indigenous use includes for cultural, social, environmental, spiritual and economic purposes.  Many indigenous people view water spiritually – people, land and rivers are inextricably connected.  Indigenous economic interests include trading, hunting, gathering food and other items for use that alleviate the need to purchase similar items and the use of water to support businesses in industries such as pastoralism and horticulture.  The environmental and cultural health of the Murray-Darling Basin is of paramount importance in serving these interests.  </w:t>
      </w:r>
    </w:p>
    <w:p w:rsidR="00726DC9" w:rsidRPr="0078407B" w:rsidRDefault="00726DC9" w:rsidP="00B4581C">
      <w:pPr>
        <w:spacing w:after="120" w:line="240" w:lineRule="auto"/>
        <w:ind w:left="426"/>
        <w:rPr>
          <w:rFonts w:ascii="Times New Roman" w:hAnsi="Times New Roman"/>
          <w:sz w:val="24"/>
          <w:szCs w:val="24"/>
        </w:rPr>
      </w:pPr>
      <w:r w:rsidRPr="0078407B">
        <w:rPr>
          <w:rFonts w:ascii="Times New Roman" w:hAnsi="Times New Roman"/>
          <w:i/>
          <w:sz w:val="24"/>
          <w:szCs w:val="24"/>
        </w:rPr>
        <w:t>The concept of cultural flows helps translate the complex relationship described above into the language of water planning and management.  The following definition of cultural flows is currently used by the Northern Basin Aboriginal Nations and the Murray-Lower Darling Rivers Indigenous Nationals: “</w:t>
      </w:r>
      <w:r w:rsidRPr="0078407B">
        <w:rPr>
          <w:rStyle w:val="Emphasis"/>
          <w:rFonts w:ascii="Times New Roman" w:hAnsi="Times New Roman"/>
          <w:color w:val="000000"/>
          <w:sz w:val="24"/>
          <w:szCs w:val="24"/>
        </w:rPr>
        <w:t xml:space="preserve">Water entitlements that are legally and beneficially owned by the Indigenous Nations and are of a sufficient and adequate quantity and quality to improve the spiritual, cultural, environmental, social and economic conditions of those Indigenous Nations. This is our inherent right.”  </w:t>
      </w:r>
      <w:r w:rsidRPr="0078407B">
        <w:rPr>
          <w:rFonts w:ascii="Times New Roman" w:hAnsi="Times New Roman"/>
          <w:i/>
          <w:sz w:val="24"/>
          <w:szCs w:val="24"/>
        </w:rPr>
        <w:t xml:space="preserve">The provision of cultural flows will benefit Indigenous people in improving health, wellbeing and provides empowerment to be able to care for their country and undertake cultural activities. </w:t>
      </w:r>
    </w:p>
    <w:p w:rsidR="0011343B" w:rsidRPr="00771882" w:rsidRDefault="00726DC9" w:rsidP="002B4B4E">
      <w:pPr>
        <w:spacing w:after="120" w:line="240" w:lineRule="auto"/>
        <w:rPr>
          <w:rFonts w:ascii="Times New Roman" w:hAnsi="Times New Roman"/>
          <w:sz w:val="24"/>
          <w:szCs w:val="24"/>
        </w:rPr>
      </w:pPr>
      <w:r w:rsidRPr="00771882">
        <w:rPr>
          <w:rFonts w:ascii="Times New Roman" w:hAnsi="Times New Roman"/>
          <w:sz w:val="24"/>
          <w:szCs w:val="24"/>
        </w:rPr>
        <w:t xml:space="preserve">The Basin Plan helps to facilitate greater enjoyment of the right to enjoy and benefit from culture.  Through the provisions in the Basin Plan there is opportunity for Indigenous Australians to have input into decision making and development priorities in relation to water resource planning.  </w:t>
      </w:r>
    </w:p>
    <w:p w:rsidR="00726DC9" w:rsidRPr="00771882" w:rsidRDefault="00726DC9" w:rsidP="005A1B64">
      <w:pPr>
        <w:keepNext/>
        <w:spacing w:before="240" w:after="120" w:line="240" w:lineRule="auto"/>
        <w:outlineLvl w:val="0"/>
        <w:rPr>
          <w:rFonts w:ascii="Times New Roman" w:hAnsi="Times New Roman"/>
          <w:b/>
          <w:sz w:val="24"/>
          <w:szCs w:val="24"/>
        </w:rPr>
      </w:pPr>
      <w:r w:rsidRPr="00771882">
        <w:rPr>
          <w:rFonts w:ascii="Times New Roman" w:hAnsi="Times New Roman"/>
          <w:b/>
          <w:sz w:val="24"/>
          <w:szCs w:val="24"/>
        </w:rPr>
        <w:t>Conclusion</w:t>
      </w:r>
    </w:p>
    <w:p w:rsidR="00C475C9" w:rsidRDefault="00726DC9" w:rsidP="00EE78F6">
      <w:pPr>
        <w:keepNext/>
        <w:spacing w:after="120" w:line="240" w:lineRule="auto"/>
        <w:rPr>
          <w:rFonts w:ascii="Times New Roman" w:hAnsi="Times New Roman"/>
          <w:sz w:val="24"/>
          <w:szCs w:val="24"/>
        </w:rPr>
      </w:pPr>
      <w:r w:rsidRPr="00771882">
        <w:rPr>
          <w:rFonts w:ascii="Times New Roman" w:hAnsi="Times New Roman"/>
          <w:sz w:val="24"/>
          <w:szCs w:val="24"/>
        </w:rPr>
        <w:t>The Legislative Instrument is compatible with human rights because it advances the protection of human rights</w:t>
      </w:r>
      <w:r w:rsidR="00E05BE4">
        <w:rPr>
          <w:rFonts w:ascii="Times New Roman" w:hAnsi="Times New Roman"/>
          <w:sz w:val="24"/>
          <w:szCs w:val="24"/>
        </w:rPr>
        <w:t xml:space="preserve">, specifically in relation to </w:t>
      </w:r>
      <w:r w:rsidR="00B01CE3">
        <w:rPr>
          <w:rFonts w:ascii="Times New Roman" w:hAnsi="Times New Roman"/>
          <w:sz w:val="24"/>
          <w:szCs w:val="24"/>
        </w:rPr>
        <w:t>the right to an adequate standard of living, the right to the highest attainable physical and mental health and the right</w:t>
      </w:r>
      <w:r w:rsidR="00E05BE4">
        <w:rPr>
          <w:rFonts w:ascii="Times New Roman" w:hAnsi="Times New Roman"/>
          <w:sz w:val="24"/>
          <w:szCs w:val="24"/>
        </w:rPr>
        <w:t xml:space="preserve"> to enjoy and benefit from culture, in the manner described</w:t>
      </w:r>
      <w:r w:rsidRPr="00771882">
        <w:rPr>
          <w:rFonts w:ascii="Times New Roman" w:hAnsi="Times New Roman"/>
          <w:sz w:val="24"/>
          <w:szCs w:val="24"/>
        </w:rPr>
        <w:t xml:space="preserve">. </w:t>
      </w:r>
    </w:p>
    <w:p w:rsidR="00F04A91" w:rsidRDefault="00F04A91">
      <w:pPr>
        <w:rPr>
          <w:rFonts w:ascii="Times New Roman" w:hAnsi="Times New Roman"/>
          <w:sz w:val="24"/>
          <w:szCs w:val="24"/>
        </w:rPr>
      </w:pPr>
      <w:r>
        <w:rPr>
          <w:rFonts w:ascii="Times New Roman" w:hAnsi="Times New Roman"/>
          <w:sz w:val="24"/>
          <w:szCs w:val="24"/>
        </w:rPr>
        <w:br w:type="page"/>
      </w:r>
    </w:p>
    <w:p w:rsidR="00726DC9" w:rsidRPr="007B172B" w:rsidRDefault="002B4B4E" w:rsidP="005A1B64">
      <w:pPr>
        <w:spacing w:after="120"/>
        <w:outlineLvl w:val="0"/>
        <w:rPr>
          <w:rFonts w:ascii="Times New Roman" w:eastAsia="Times New Roman" w:hAnsi="Times New Roman" w:cs="Times New Roman"/>
          <w:b/>
          <w:bCs/>
          <w:sz w:val="24"/>
          <w:szCs w:val="24"/>
        </w:rPr>
      </w:pPr>
      <w:r w:rsidRPr="002B4B4E">
        <w:rPr>
          <w:rFonts w:ascii="Times New Roman" w:hAnsi="Times New Roman" w:cs="Times New Roman"/>
          <w:b/>
          <w:bCs/>
          <w:sz w:val="24"/>
          <w:szCs w:val="24"/>
        </w:rPr>
        <w:t>CONSULTATION</w:t>
      </w:r>
    </w:p>
    <w:p w:rsidR="004D7A40" w:rsidRPr="004D7A40" w:rsidRDefault="004D7A40" w:rsidP="004D7A40">
      <w:pPr>
        <w:pStyle w:val="ListParagraph"/>
        <w:spacing w:after="120" w:line="240" w:lineRule="auto"/>
        <w:ind w:left="0"/>
        <w:contextualSpacing w:val="0"/>
        <w:rPr>
          <w:rFonts w:ascii="Times New Roman" w:hAnsi="Times New Roman" w:cs="Times New Roman"/>
          <w:sz w:val="24"/>
          <w:szCs w:val="24"/>
        </w:rPr>
      </w:pPr>
      <w:r w:rsidRPr="004D7A40">
        <w:rPr>
          <w:rFonts w:ascii="Times New Roman" w:hAnsi="Times New Roman" w:cs="Times New Roman"/>
          <w:sz w:val="24"/>
          <w:szCs w:val="24"/>
        </w:rPr>
        <w:t xml:space="preserve">The Basin Plan is the culmination of more than </w:t>
      </w:r>
      <w:r w:rsidR="0095278A">
        <w:rPr>
          <w:rFonts w:ascii="Times New Roman" w:hAnsi="Times New Roman" w:cs="Times New Roman"/>
          <w:sz w:val="24"/>
          <w:szCs w:val="24"/>
        </w:rPr>
        <w:t>3 years</w:t>
      </w:r>
      <w:r w:rsidRPr="004D7A40">
        <w:rPr>
          <w:rFonts w:ascii="Times New Roman" w:hAnsi="Times New Roman" w:cs="Times New Roman"/>
          <w:sz w:val="24"/>
          <w:szCs w:val="24"/>
        </w:rPr>
        <w:t xml:space="preserve"> of gathering feedback, seeking out view</w:t>
      </w:r>
      <w:r w:rsidR="00F4731A">
        <w:rPr>
          <w:rFonts w:ascii="Times New Roman" w:hAnsi="Times New Roman" w:cs="Times New Roman"/>
          <w:sz w:val="24"/>
          <w:szCs w:val="24"/>
        </w:rPr>
        <w:t>s</w:t>
      </w:r>
      <w:r w:rsidRPr="004D7A40">
        <w:rPr>
          <w:rFonts w:ascii="Times New Roman" w:hAnsi="Times New Roman" w:cs="Times New Roman"/>
          <w:sz w:val="24"/>
          <w:szCs w:val="24"/>
        </w:rPr>
        <w:t xml:space="preserve"> and exploring ideas in relation to the integrated management of Basin water resources.  Following the Authority’s engagement with Basin communities and stakeholders during the development of the </w:t>
      </w:r>
      <w:r w:rsidRPr="004D7A40">
        <w:rPr>
          <w:rFonts w:ascii="Times New Roman" w:hAnsi="Times New Roman" w:cs="Times New Roman"/>
          <w:i/>
          <w:iCs/>
          <w:sz w:val="24"/>
          <w:szCs w:val="24"/>
        </w:rPr>
        <w:t>Guide to the Proposed Basin Plan</w:t>
      </w:r>
      <w:r w:rsidRPr="004D7A40">
        <w:rPr>
          <w:rFonts w:ascii="Times New Roman" w:hAnsi="Times New Roman" w:cs="Times New Roman"/>
          <w:sz w:val="24"/>
          <w:szCs w:val="24"/>
        </w:rPr>
        <w:t xml:space="preserve">, considerable effort was devoted to improving consultation concerning the proposed Basin Plan. </w:t>
      </w:r>
    </w:p>
    <w:p w:rsidR="00474D13" w:rsidRDefault="00474D13" w:rsidP="00474D13">
      <w:pPr>
        <w:pStyle w:val="ListParagraph"/>
        <w:spacing w:after="12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The Act sets out a prescribed consultation process to be followed by the Authorit</w:t>
      </w:r>
      <w:r w:rsidR="006C2D37">
        <w:rPr>
          <w:rFonts w:ascii="Times New Roman" w:hAnsi="Times New Roman" w:cs="Times New Roman"/>
          <w:sz w:val="24"/>
          <w:szCs w:val="24"/>
        </w:rPr>
        <w:t xml:space="preserve">y in preparing the Basin Plan.  All statutory requirements relating to consultation were complied with in </w:t>
      </w:r>
      <w:r w:rsidR="004D6448">
        <w:rPr>
          <w:rFonts w:ascii="Times New Roman" w:hAnsi="Times New Roman" w:cs="Times New Roman"/>
          <w:sz w:val="24"/>
          <w:szCs w:val="24"/>
        </w:rPr>
        <w:t xml:space="preserve">the </w:t>
      </w:r>
      <w:r w:rsidR="006C2D37">
        <w:rPr>
          <w:rFonts w:ascii="Times New Roman" w:hAnsi="Times New Roman" w:cs="Times New Roman"/>
          <w:sz w:val="24"/>
          <w:szCs w:val="24"/>
        </w:rPr>
        <w:t xml:space="preserve">development of the Basin Plan.  </w:t>
      </w:r>
      <w:r w:rsidR="004D6448">
        <w:rPr>
          <w:rFonts w:ascii="Times New Roman" w:hAnsi="Times New Roman" w:cs="Times New Roman"/>
          <w:sz w:val="24"/>
          <w:szCs w:val="24"/>
        </w:rPr>
        <w:t>The prescribed process included</w:t>
      </w:r>
      <w:r>
        <w:rPr>
          <w:rFonts w:ascii="Times New Roman" w:hAnsi="Times New Roman" w:cs="Times New Roman"/>
          <w:sz w:val="24"/>
          <w:szCs w:val="24"/>
        </w:rPr>
        <w:t xml:space="preserve"> </w:t>
      </w:r>
      <w:r w:rsidRPr="00474D13">
        <w:rPr>
          <w:rFonts w:ascii="Times New Roman" w:hAnsi="Times New Roman" w:cs="Times New Roman"/>
          <w:sz w:val="24"/>
          <w:szCs w:val="24"/>
        </w:rPr>
        <w:t xml:space="preserve">consultation with Basin States, </w:t>
      </w:r>
      <w:r w:rsidR="006C2D37">
        <w:rPr>
          <w:rFonts w:ascii="Times New Roman" w:hAnsi="Times New Roman" w:cs="Times New Roman"/>
          <w:sz w:val="24"/>
          <w:szCs w:val="24"/>
        </w:rPr>
        <w:t xml:space="preserve">the </w:t>
      </w:r>
      <w:r w:rsidRPr="00474D13">
        <w:rPr>
          <w:rFonts w:ascii="Times New Roman" w:hAnsi="Times New Roman" w:cs="Times New Roman"/>
          <w:sz w:val="24"/>
          <w:szCs w:val="24"/>
        </w:rPr>
        <w:t>Basin Officials Committee and the Basin Community Committee</w:t>
      </w:r>
      <w:r w:rsidR="006C2D37">
        <w:rPr>
          <w:rFonts w:ascii="Times New Roman" w:hAnsi="Times New Roman" w:cs="Times New Roman"/>
          <w:sz w:val="24"/>
          <w:szCs w:val="24"/>
        </w:rPr>
        <w:t>, in addition to</w:t>
      </w:r>
      <w:r>
        <w:rPr>
          <w:rFonts w:ascii="Times New Roman" w:hAnsi="Times New Roman" w:cs="Times New Roman"/>
          <w:sz w:val="24"/>
          <w:szCs w:val="24"/>
        </w:rPr>
        <w:t xml:space="preserve"> obtaining and having regard to advice of the ACCC in preparing the water trading rules (s</w:t>
      </w:r>
      <w:r w:rsidR="006C2D37">
        <w:rPr>
          <w:rFonts w:ascii="Times New Roman" w:hAnsi="Times New Roman" w:cs="Times New Roman"/>
          <w:sz w:val="24"/>
          <w:szCs w:val="24"/>
        </w:rPr>
        <w:t>ubs</w:t>
      </w:r>
      <w:r>
        <w:rPr>
          <w:rFonts w:ascii="Times New Roman" w:hAnsi="Times New Roman" w:cs="Times New Roman"/>
          <w:sz w:val="24"/>
          <w:szCs w:val="24"/>
        </w:rPr>
        <w:t>ection</w:t>
      </w:r>
      <w:r w:rsidR="006C2D37">
        <w:rPr>
          <w:rFonts w:ascii="Times New Roman" w:hAnsi="Times New Roman" w:cs="Times New Roman"/>
          <w:sz w:val="24"/>
          <w:szCs w:val="24"/>
        </w:rPr>
        <w:t>s</w:t>
      </w:r>
      <w:r>
        <w:rPr>
          <w:rFonts w:ascii="Times New Roman" w:hAnsi="Times New Roman" w:cs="Times New Roman"/>
          <w:sz w:val="24"/>
          <w:szCs w:val="24"/>
        </w:rPr>
        <w:t xml:space="preserve"> 42</w:t>
      </w:r>
      <w:r w:rsidR="006C2D37">
        <w:rPr>
          <w:rFonts w:ascii="Times New Roman" w:hAnsi="Times New Roman" w:cs="Times New Roman"/>
          <w:sz w:val="24"/>
          <w:szCs w:val="24"/>
        </w:rPr>
        <w:t>(1) and (2)</w:t>
      </w:r>
      <w:r>
        <w:rPr>
          <w:rFonts w:ascii="Times New Roman" w:hAnsi="Times New Roman" w:cs="Times New Roman"/>
          <w:sz w:val="24"/>
          <w:szCs w:val="24"/>
        </w:rPr>
        <w:t xml:space="preserve"> of the Act).</w:t>
      </w:r>
    </w:p>
    <w:p w:rsidR="00474D13" w:rsidRPr="006C2D37" w:rsidRDefault="006C2D37" w:rsidP="006C2D37">
      <w:pPr>
        <w:pStyle w:val="ListParagraph"/>
        <w:spacing w:after="12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The Act also allows the Authority to undertake such other consultation as it considers appropriate in preparing the Basin Plan (subsection 42(3) of the Act).  </w:t>
      </w:r>
      <w:r w:rsidR="004D7A40" w:rsidRPr="004D7A40">
        <w:rPr>
          <w:rFonts w:ascii="Times New Roman" w:hAnsi="Times New Roman" w:cs="Times New Roman"/>
          <w:sz w:val="24"/>
          <w:szCs w:val="24"/>
        </w:rPr>
        <w:t xml:space="preserve">The Authority worked closely with community leaders to tailor a consultation approach according to the needs and preferences of specific communities. </w:t>
      </w:r>
    </w:p>
    <w:p w:rsidR="00744742" w:rsidRDefault="006C2D37" w:rsidP="004D7A40">
      <w:pPr>
        <w:pStyle w:val="ListParagraph"/>
        <w:spacing w:after="12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Once the Authority prepared a proposed Basin Plan, t</w:t>
      </w:r>
      <w:r w:rsidR="00F77BC8">
        <w:rPr>
          <w:rFonts w:ascii="Times New Roman" w:hAnsi="Times New Roman" w:cs="Times New Roman"/>
          <w:sz w:val="24"/>
          <w:szCs w:val="24"/>
        </w:rPr>
        <w:t>he Act required</w:t>
      </w:r>
      <w:r w:rsidR="004D7A40" w:rsidRPr="004D7A40">
        <w:rPr>
          <w:rFonts w:ascii="Times New Roman" w:hAnsi="Times New Roman" w:cs="Times New Roman"/>
          <w:sz w:val="24"/>
          <w:szCs w:val="24"/>
        </w:rPr>
        <w:t xml:space="preserve"> the Authority to seek public submissions </w:t>
      </w:r>
      <w:r w:rsidR="000A3DAC">
        <w:rPr>
          <w:rFonts w:ascii="Times New Roman" w:hAnsi="Times New Roman" w:cs="Times New Roman"/>
          <w:sz w:val="24"/>
          <w:szCs w:val="24"/>
        </w:rPr>
        <w:t xml:space="preserve">on the proposed Basin Plan </w:t>
      </w:r>
      <w:r w:rsidR="004D7A40" w:rsidRPr="004D7A40">
        <w:rPr>
          <w:rFonts w:ascii="Times New Roman" w:hAnsi="Times New Roman" w:cs="Times New Roman"/>
          <w:sz w:val="24"/>
          <w:szCs w:val="24"/>
        </w:rPr>
        <w:t>for a minimum 16 weeks consultation period</w:t>
      </w:r>
      <w:r>
        <w:rPr>
          <w:rFonts w:ascii="Times New Roman" w:hAnsi="Times New Roman" w:cs="Times New Roman"/>
          <w:sz w:val="24"/>
          <w:szCs w:val="24"/>
        </w:rPr>
        <w:t xml:space="preserve"> (subsection 43(4) of the Act)</w:t>
      </w:r>
      <w:r w:rsidR="004D7A40" w:rsidRPr="004D7A40">
        <w:rPr>
          <w:rFonts w:ascii="Times New Roman" w:hAnsi="Times New Roman" w:cs="Times New Roman"/>
          <w:sz w:val="24"/>
          <w:szCs w:val="24"/>
        </w:rPr>
        <w:t>.  The Authority decided to invi</w:t>
      </w:r>
      <w:r w:rsidR="00224374">
        <w:rPr>
          <w:rFonts w:ascii="Times New Roman" w:hAnsi="Times New Roman" w:cs="Times New Roman"/>
          <w:sz w:val="24"/>
          <w:szCs w:val="24"/>
        </w:rPr>
        <w:t>te formal submissions over a 20 </w:t>
      </w:r>
      <w:r w:rsidR="004D7A40" w:rsidRPr="004D7A40">
        <w:rPr>
          <w:rFonts w:ascii="Times New Roman" w:hAnsi="Times New Roman" w:cs="Times New Roman"/>
          <w:sz w:val="24"/>
          <w:szCs w:val="24"/>
        </w:rPr>
        <w:t>week period.</w:t>
      </w:r>
      <w:r w:rsidR="00F77BC8">
        <w:rPr>
          <w:rFonts w:ascii="Times New Roman" w:hAnsi="Times New Roman" w:cs="Times New Roman"/>
          <w:sz w:val="24"/>
          <w:szCs w:val="24"/>
        </w:rPr>
        <w:t xml:space="preserve">  </w:t>
      </w:r>
    </w:p>
    <w:p w:rsidR="004D7A40" w:rsidRPr="004D7A40" w:rsidRDefault="00D3663E" w:rsidP="004D7A40">
      <w:pPr>
        <w:pStyle w:val="ListParagraph"/>
        <w:spacing w:after="12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On 28 November 2011, the </w:t>
      </w:r>
      <w:r w:rsidR="00744742">
        <w:rPr>
          <w:rFonts w:ascii="Times New Roman" w:hAnsi="Times New Roman" w:cs="Times New Roman"/>
          <w:sz w:val="24"/>
          <w:szCs w:val="24"/>
        </w:rPr>
        <w:t xml:space="preserve">invitation for submissions was published in the </w:t>
      </w:r>
      <w:r w:rsidR="00744742">
        <w:rPr>
          <w:rFonts w:ascii="Times New Roman" w:hAnsi="Times New Roman" w:cs="Times New Roman"/>
          <w:i/>
          <w:sz w:val="24"/>
          <w:szCs w:val="24"/>
        </w:rPr>
        <w:t xml:space="preserve">Gazette, </w:t>
      </w:r>
      <w:r w:rsidR="00744742">
        <w:rPr>
          <w:rFonts w:ascii="Times New Roman" w:hAnsi="Times New Roman" w:cs="Times New Roman"/>
          <w:sz w:val="24"/>
          <w:szCs w:val="24"/>
        </w:rPr>
        <w:t xml:space="preserve">a newspaper circulating generally in each Basin State and on the Authority’s website </w:t>
      </w:r>
      <w:r w:rsidR="004D6448">
        <w:rPr>
          <w:rFonts w:ascii="Times New Roman" w:hAnsi="Times New Roman" w:cs="Times New Roman"/>
          <w:sz w:val="24"/>
          <w:szCs w:val="24"/>
        </w:rPr>
        <w:t>in compliance with</w:t>
      </w:r>
      <w:r w:rsidR="00744742">
        <w:rPr>
          <w:rFonts w:ascii="Times New Roman" w:hAnsi="Times New Roman" w:cs="Times New Roman"/>
          <w:sz w:val="24"/>
          <w:szCs w:val="24"/>
        </w:rPr>
        <w:t xml:space="preserve"> subsection 43(5) of the Act. </w:t>
      </w:r>
      <w:r>
        <w:rPr>
          <w:rFonts w:ascii="Times New Roman" w:hAnsi="Times New Roman" w:cs="Times New Roman"/>
          <w:sz w:val="24"/>
          <w:szCs w:val="24"/>
        </w:rPr>
        <w:t xml:space="preserve"> </w:t>
      </w:r>
      <w:r w:rsidR="0066110F">
        <w:rPr>
          <w:rFonts w:ascii="Times New Roman" w:hAnsi="Times New Roman" w:cs="Times New Roman"/>
          <w:sz w:val="24"/>
          <w:szCs w:val="24"/>
        </w:rPr>
        <w:t xml:space="preserve">In addition to the statutory requirements, the </w:t>
      </w:r>
      <w:r>
        <w:rPr>
          <w:rFonts w:ascii="Times New Roman" w:hAnsi="Times New Roman" w:cs="Times New Roman"/>
          <w:sz w:val="24"/>
          <w:szCs w:val="24"/>
        </w:rPr>
        <w:t xml:space="preserve">Authority publicised the </w:t>
      </w:r>
      <w:r w:rsidR="0066110F">
        <w:rPr>
          <w:rFonts w:ascii="Times New Roman" w:hAnsi="Times New Roman" w:cs="Times New Roman"/>
          <w:sz w:val="24"/>
          <w:szCs w:val="24"/>
        </w:rPr>
        <w:t>submissions process through a press conference, media releases, social media and</w:t>
      </w:r>
      <w:r w:rsidR="00676298">
        <w:rPr>
          <w:rFonts w:ascii="Times New Roman" w:hAnsi="Times New Roman" w:cs="Times New Roman"/>
          <w:sz w:val="24"/>
          <w:szCs w:val="24"/>
        </w:rPr>
        <w:t xml:space="preserve"> publishing the invitation for submissions in</w:t>
      </w:r>
      <w:r w:rsidR="0066110F">
        <w:rPr>
          <w:rFonts w:ascii="Times New Roman" w:hAnsi="Times New Roman" w:cs="Times New Roman"/>
          <w:sz w:val="24"/>
          <w:szCs w:val="24"/>
        </w:rPr>
        <w:t xml:space="preserve"> </w:t>
      </w:r>
      <w:r w:rsidR="00676298">
        <w:rPr>
          <w:rFonts w:ascii="Times New Roman" w:hAnsi="Times New Roman" w:cs="Times New Roman"/>
          <w:sz w:val="24"/>
          <w:szCs w:val="24"/>
        </w:rPr>
        <w:t xml:space="preserve">a total of </w:t>
      </w:r>
      <w:r>
        <w:rPr>
          <w:rFonts w:ascii="Times New Roman" w:hAnsi="Times New Roman" w:cs="Times New Roman"/>
          <w:sz w:val="24"/>
          <w:szCs w:val="24"/>
        </w:rPr>
        <w:t>34 state and regional newspapers.</w:t>
      </w:r>
      <w:r w:rsidR="00744742">
        <w:rPr>
          <w:rFonts w:ascii="Times New Roman" w:hAnsi="Times New Roman" w:cs="Times New Roman"/>
          <w:sz w:val="24"/>
          <w:szCs w:val="24"/>
        </w:rPr>
        <w:t xml:space="preserve"> The Authority also released a</w:t>
      </w:r>
      <w:r w:rsidR="00F77BC8">
        <w:rPr>
          <w:rFonts w:ascii="Times New Roman" w:hAnsi="Times New Roman" w:cs="Times New Roman"/>
          <w:sz w:val="24"/>
          <w:szCs w:val="24"/>
        </w:rPr>
        <w:t xml:space="preserve"> plain English summary of the proposed Basin Plan</w:t>
      </w:r>
      <w:r w:rsidR="00744742">
        <w:rPr>
          <w:rFonts w:ascii="Times New Roman" w:hAnsi="Times New Roman" w:cs="Times New Roman"/>
          <w:sz w:val="24"/>
          <w:szCs w:val="24"/>
        </w:rPr>
        <w:t xml:space="preserve"> (including an outline of the scientific knowledge and socio-economic analysis on which the proposed Basin Plan was based) </w:t>
      </w:r>
      <w:r w:rsidR="00F77BC8">
        <w:rPr>
          <w:rFonts w:ascii="Times New Roman" w:hAnsi="Times New Roman" w:cs="Times New Roman"/>
          <w:sz w:val="24"/>
          <w:szCs w:val="24"/>
        </w:rPr>
        <w:t>as required by subsection 43(2) of the Act.</w:t>
      </w:r>
    </w:p>
    <w:p w:rsidR="004D7A40" w:rsidRPr="004D7A40" w:rsidRDefault="004D7A40" w:rsidP="004D7A40">
      <w:pPr>
        <w:pStyle w:val="ListParagraph"/>
        <w:spacing w:after="120" w:line="240" w:lineRule="auto"/>
        <w:ind w:left="0"/>
        <w:contextualSpacing w:val="0"/>
        <w:rPr>
          <w:rFonts w:ascii="Times New Roman" w:hAnsi="Times New Roman" w:cs="Times New Roman"/>
          <w:sz w:val="24"/>
          <w:szCs w:val="24"/>
        </w:rPr>
      </w:pPr>
      <w:r w:rsidRPr="004D7A40">
        <w:rPr>
          <w:rFonts w:ascii="Times New Roman" w:hAnsi="Times New Roman" w:cs="Times New Roman"/>
          <w:sz w:val="24"/>
          <w:szCs w:val="24"/>
        </w:rPr>
        <w:t xml:space="preserve">During the 20 weeks of formal consultation, the Authority held a total of 24 public meetings, 56 round table and technical meetings, 18 social and economic briefings for representatives from rural financial organisations, </w:t>
      </w:r>
      <w:r w:rsidR="0066110F">
        <w:rPr>
          <w:rFonts w:ascii="Times New Roman" w:hAnsi="Times New Roman" w:cs="Times New Roman"/>
          <w:sz w:val="24"/>
          <w:szCs w:val="24"/>
        </w:rPr>
        <w:t>5</w:t>
      </w:r>
      <w:r w:rsidR="0066110F" w:rsidRPr="004D7A40">
        <w:rPr>
          <w:rFonts w:ascii="Times New Roman" w:hAnsi="Times New Roman" w:cs="Times New Roman"/>
          <w:sz w:val="24"/>
          <w:szCs w:val="24"/>
        </w:rPr>
        <w:t xml:space="preserve"> </w:t>
      </w:r>
      <w:r w:rsidRPr="004D7A40">
        <w:rPr>
          <w:rFonts w:ascii="Times New Roman" w:hAnsi="Times New Roman" w:cs="Times New Roman"/>
          <w:sz w:val="24"/>
          <w:szCs w:val="24"/>
        </w:rPr>
        <w:t>regional briefings o</w:t>
      </w:r>
      <w:r w:rsidR="00F4731A">
        <w:rPr>
          <w:rFonts w:ascii="Times New Roman" w:hAnsi="Times New Roman" w:cs="Times New Roman"/>
          <w:sz w:val="24"/>
          <w:szCs w:val="24"/>
        </w:rPr>
        <w:t>n water trading issues,</w:t>
      </w:r>
      <w:r w:rsidRPr="004D7A40">
        <w:rPr>
          <w:rFonts w:ascii="Times New Roman" w:hAnsi="Times New Roman" w:cs="Times New Roman"/>
          <w:sz w:val="24"/>
          <w:szCs w:val="24"/>
        </w:rPr>
        <w:t xml:space="preserve"> </w:t>
      </w:r>
      <w:r w:rsidR="00F4731A">
        <w:rPr>
          <w:rFonts w:ascii="Times New Roman" w:hAnsi="Times New Roman" w:cs="Times New Roman"/>
          <w:sz w:val="24"/>
          <w:szCs w:val="24"/>
        </w:rPr>
        <w:t xml:space="preserve">and </w:t>
      </w:r>
      <w:r w:rsidRPr="004D7A40">
        <w:rPr>
          <w:rFonts w:ascii="Times New Roman" w:hAnsi="Times New Roman" w:cs="Times New Roman"/>
          <w:sz w:val="24"/>
          <w:szCs w:val="24"/>
        </w:rPr>
        <w:t xml:space="preserve">31 bilateral and working group meetings with Basin States. Further, a tailored Indigenous consultation process took place in more than 30 towns in the Basin. </w:t>
      </w:r>
    </w:p>
    <w:p w:rsidR="004D7A40" w:rsidRPr="004D7A40" w:rsidRDefault="004D7A40" w:rsidP="004D7A40">
      <w:pPr>
        <w:pStyle w:val="ListParagraph"/>
        <w:spacing w:after="120" w:line="240" w:lineRule="auto"/>
        <w:ind w:left="0"/>
        <w:contextualSpacing w:val="0"/>
        <w:rPr>
          <w:rFonts w:ascii="Times New Roman" w:hAnsi="Times New Roman" w:cs="Times New Roman"/>
          <w:sz w:val="24"/>
          <w:szCs w:val="24"/>
        </w:rPr>
      </w:pPr>
      <w:r w:rsidRPr="004D7A40">
        <w:rPr>
          <w:rFonts w:ascii="Times New Roman" w:hAnsi="Times New Roman" w:cs="Times New Roman"/>
          <w:sz w:val="24"/>
          <w:szCs w:val="24"/>
        </w:rPr>
        <w:t xml:space="preserve">The Authority received positive feedback on the format of public meetings during the consultation process, particularly in regard to the opportunity for local community leaders and key local stakeholder group representatives to present their thoughts on the proposed Basin Plan before general questions and answers from the floor. </w:t>
      </w:r>
    </w:p>
    <w:p w:rsidR="004D7A40" w:rsidRPr="004D7A40" w:rsidRDefault="004D7A40" w:rsidP="004D7A40">
      <w:pPr>
        <w:pStyle w:val="ListParagraph"/>
        <w:spacing w:after="120" w:line="240" w:lineRule="auto"/>
        <w:ind w:left="0"/>
        <w:contextualSpacing w:val="0"/>
        <w:rPr>
          <w:rFonts w:ascii="Times New Roman" w:hAnsi="Times New Roman" w:cs="Times New Roman"/>
          <w:sz w:val="24"/>
          <w:szCs w:val="24"/>
        </w:rPr>
      </w:pPr>
      <w:r w:rsidRPr="004D7A40">
        <w:rPr>
          <w:rFonts w:ascii="Times New Roman" w:hAnsi="Times New Roman" w:cs="Times New Roman"/>
          <w:sz w:val="24"/>
          <w:szCs w:val="24"/>
        </w:rPr>
        <w:t>Open house meetings were well received by attendees who were able to have in-depth discussions with senior Authority technical staff and managers about concerns, questions, or comments on the proposed Basin Plan.</w:t>
      </w:r>
    </w:p>
    <w:p w:rsidR="004D7A40" w:rsidRPr="004D7A40" w:rsidRDefault="004D7A40" w:rsidP="004D7A40">
      <w:pPr>
        <w:pStyle w:val="ListParagraph"/>
        <w:spacing w:after="120" w:line="240" w:lineRule="auto"/>
        <w:ind w:left="0"/>
        <w:contextualSpacing w:val="0"/>
        <w:rPr>
          <w:rFonts w:ascii="Times New Roman" w:hAnsi="Times New Roman" w:cs="Times New Roman"/>
          <w:sz w:val="24"/>
          <w:szCs w:val="24"/>
          <w:lang w:val="en-US"/>
        </w:rPr>
      </w:pPr>
      <w:r w:rsidRPr="004D7A40">
        <w:rPr>
          <w:rFonts w:ascii="Times New Roman" w:hAnsi="Times New Roman" w:cs="Times New Roman"/>
          <w:sz w:val="24"/>
          <w:szCs w:val="24"/>
        </w:rPr>
        <w:t>The Authority worked with community groups and leaders to tailor the consultation to ensure that everyone who wanted to be part of the development of the Basin Plan had the opportunity to be involved.</w:t>
      </w:r>
      <w:r w:rsidRPr="004D7A40">
        <w:rPr>
          <w:rFonts w:ascii="Times New Roman" w:hAnsi="Times New Roman" w:cs="Times New Roman"/>
          <w:sz w:val="24"/>
          <w:szCs w:val="24"/>
          <w:lang w:val="en-US"/>
        </w:rPr>
        <w:t xml:space="preserve"> </w:t>
      </w:r>
    </w:p>
    <w:p w:rsidR="004D7A40" w:rsidRPr="004D7A40" w:rsidRDefault="004D7A40" w:rsidP="004D7A40">
      <w:pPr>
        <w:pStyle w:val="ListParagraph"/>
        <w:spacing w:after="120" w:line="240" w:lineRule="auto"/>
        <w:ind w:left="0"/>
        <w:contextualSpacing w:val="0"/>
        <w:rPr>
          <w:rFonts w:ascii="Times New Roman" w:hAnsi="Times New Roman" w:cs="Times New Roman"/>
          <w:sz w:val="24"/>
          <w:szCs w:val="24"/>
        </w:rPr>
      </w:pPr>
      <w:r w:rsidRPr="004D7A40">
        <w:rPr>
          <w:rFonts w:ascii="Times New Roman" w:hAnsi="Times New Roman" w:cs="Times New Roman"/>
          <w:sz w:val="24"/>
          <w:szCs w:val="24"/>
          <w:lang w:val="en-US"/>
        </w:rPr>
        <w:t xml:space="preserve">It was important to remain flexible and to adapt to the changing needs of different Basin communities by fitting in with the meeting schedules of key local </w:t>
      </w:r>
      <w:proofErr w:type="spellStart"/>
      <w:r w:rsidRPr="004D7A40">
        <w:rPr>
          <w:rFonts w:ascii="Times New Roman" w:hAnsi="Times New Roman" w:cs="Times New Roman"/>
          <w:sz w:val="24"/>
          <w:szCs w:val="24"/>
          <w:lang w:val="en-US"/>
        </w:rPr>
        <w:t>organisations</w:t>
      </w:r>
      <w:proofErr w:type="spellEnd"/>
      <w:r w:rsidRPr="004D7A40">
        <w:rPr>
          <w:rFonts w:ascii="Times New Roman" w:hAnsi="Times New Roman" w:cs="Times New Roman"/>
          <w:sz w:val="24"/>
          <w:szCs w:val="24"/>
          <w:lang w:val="en-US"/>
        </w:rPr>
        <w:t xml:space="preserve">, availability of community leaders and conditions caused by extreme weather events, such as the floods of February and March 2012. </w:t>
      </w:r>
    </w:p>
    <w:p w:rsidR="004D7A40" w:rsidRPr="004D7A40" w:rsidRDefault="004D7A40" w:rsidP="004D7A40">
      <w:pPr>
        <w:pStyle w:val="ListParagraph"/>
        <w:spacing w:after="120" w:line="240" w:lineRule="auto"/>
        <w:ind w:left="0"/>
        <w:contextualSpacing w:val="0"/>
        <w:rPr>
          <w:rFonts w:ascii="Times New Roman" w:hAnsi="Times New Roman" w:cs="Times New Roman"/>
          <w:sz w:val="24"/>
          <w:szCs w:val="24"/>
        </w:rPr>
      </w:pPr>
      <w:r w:rsidRPr="004D7A40">
        <w:rPr>
          <w:rFonts w:ascii="Times New Roman" w:hAnsi="Times New Roman" w:cs="Times New Roman"/>
          <w:sz w:val="24"/>
          <w:szCs w:val="24"/>
        </w:rPr>
        <w:t xml:space="preserve">By the end of the </w:t>
      </w:r>
      <w:r w:rsidR="00D3663E">
        <w:rPr>
          <w:rFonts w:ascii="Times New Roman" w:hAnsi="Times New Roman" w:cs="Times New Roman"/>
          <w:sz w:val="24"/>
          <w:szCs w:val="24"/>
        </w:rPr>
        <w:t>formal consultation period on 16 April 2012</w:t>
      </w:r>
      <w:r w:rsidRPr="004D7A40">
        <w:rPr>
          <w:rFonts w:ascii="Times New Roman" w:hAnsi="Times New Roman" w:cs="Times New Roman"/>
          <w:sz w:val="24"/>
          <w:szCs w:val="24"/>
        </w:rPr>
        <w:t xml:space="preserve">, the Authority had received nearly 12,000 submissions from individuals, organisations and governments across Australia, as well as some from overseas. As a result of this further feedback, more than 300 changes were made to the proposed Basin Plan. These ranged from adding new provisions to the proposed Basin Plan to redrafting it to improve clarity.  </w:t>
      </w:r>
      <w:r w:rsidR="00F77BC8">
        <w:rPr>
          <w:rFonts w:ascii="Times New Roman" w:hAnsi="Times New Roman" w:cs="Times New Roman"/>
          <w:sz w:val="24"/>
          <w:szCs w:val="24"/>
        </w:rPr>
        <w:t>All submissions were publi</w:t>
      </w:r>
      <w:r w:rsidR="00744742">
        <w:rPr>
          <w:rFonts w:ascii="Times New Roman" w:hAnsi="Times New Roman" w:cs="Times New Roman"/>
          <w:sz w:val="24"/>
          <w:szCs w:val="24"/>
        </w:rPr>
        <w:t>shed on the Authority’s website</w:t>
      </w:r>
      <w:r w:rsidR="00F77BC8">
        <w:rPr>
          <w:rFonts w:ascii="Times New Roman" w:hAnsi="Times New Roman" w:cs="Times New Roman"/>
          <w:sz w:val="24"/>
          <w:szCs w:val="24"/>
        </w:rPr>
        <w:t xml:space="preserve"> unless the submi</w:t>
      </w:r>
      <w:r w:rsidR="00744742">
        <w:rPr>
          <w:rFonts w:ascii="Times New Roman" w:hAnsi="Times New Roman" w:cs="Times New Roman"/>
          <w:sz w:val="24"/>
          <w:szCs w:val="24"/>
        </w:rPr>
        <w:t>tter specifically requested confidentiality,</w:t>
      </w:r>
      <w:r w:rsidR="00F77BC8">
        <w:rPr>
          <w:rFonts w:ascii="Times New Roman" w:hAnsi="Times New Roman" w:cs="Times New Roman"/>
          <w:sz w:val="24"/>
          <w:szCs w:val="24"/>
        </w:rPr>
        <w:t xml:space="preserve"> in accordance with subsection 43(7) of the Act.  </w:t>
      </w:r>
      <w:r w:rsidRPr="004D7A40">
        <w:rPr>
          <w:rFonts w:ascii="Times New Roman" w:hAnsi="Times New Roman" w:cs="Times New Roman"/>
          <w:sz w:val="24"/>
          <w:szCs w:val="24"/>
        </w:rPr>
        <w:t xml:space="preserve">A summary of the submissions the Authority received, how it addressed the submissions and amendments made as a result of consideration of submission is set out in the </w:t>
      </w:r>
      <w:r w:rsidRPr="004D7A40">
        <w:rPr>
          <w:rFonts w:ascii="Times New Roman" w:hAnsi="Times New Roman" w:cs="Times New Roman"/>
          <w:i/>
          <w:sz w:val="24"/>
          <w:szCs w:val="24"/>
        </w:rPr>
        <w:t>Proposed Basin Plan Consultation Report</w:t>
      </w:r>
      <w:r w:rsidR="00F77BC8">
        <w:rPr>
          <w:rFonts w:ascii="Times New Roman" w:hAnsi="Times New Roman" w:cs="Times New Roman"/>
          <w:sz w:val="24"/>
          <w:szCs w:val="24"/>
        </w:rPr>
        <w:t xml:space="preserve"> </w:t>
      </w:r>
      <w:r w:rsidR="004D6448">
        <w:rPr>
          <w:rFonts w:ascii="Times New Roman" w:hAnsi="Times New Roman" w:cs="Times New Roman"/>
          <w:sz w:val="24"/>
          <w:szCs w:val="24"/>
        </w:rPr>
        <w:t>as required by</w:t>
      </w:r>
      <w:r w:rsidR="00F77BC8">
        <w:rPr>
          <w:rFonts w:ascii="Times New Roman" w:hAnsi="Times New Roman" w:cs="Times New Roman"/>
          <w:sz w:val="24"/>
          <w:szCs w:val="24"/>
        </w:rPr>
        <w:t xml:space="preserve"> </w:t>
      </w:r>
      <w:r w:rsidR="00F84A1E">
        <w:rPr>
          <w:rFonts w:ascii="Times New Roman" w:hAnsi="Times New Roman" w:cs="Times New Roman"/>
          <w:sz w:val="24"/>
          <w:szCs w:val="24"/>
        </w:rPr>
        <w:t xml:space="preserve">paragraph </w:t>
      </w:r>
      <w:r w:rsidR="00F77BC8">
        <w:rPr>
          <w:rFonts w:ascii="Times New Roman" w:hAnsi="Times New Roman" w:cs="Times New Roman"/>
          <w:sz w:val="24"/>
          <w:szCs w:val="24"/>
        </w:rPr>
        <w:t>43(11)</w:t>
      </w:r>
      <w:r w:rsidR="00F84A1E">
        <w:rPr>
          <w:rFonts w:ascii="Times New Roman" w:hAnsi="Times New Roman" w:cs="Times New Roman"/>
          <w:sz w:val="24"/>
          <w:szCs w:val="24"/>
        </w:rPr>
        <w:t>(a)</w:t>
      </w:r>
      <w:r w:rsidR="00F77BC8">
        <w:rPr>
          <w:rFonts w:ascii="Times New Roman" w:hAnsi="Times New Roman" w:cs="Times New Roman"/>
          <w:sz w:val="24"/>
          <w:szCs w:val="24"/>
        </w:rPr>
        <w:t xml:space="preserve"> of the Act</w:t>
      </w:r>
      <w:r w:rsidRPr="004D7A40">
        <w:rPr>
          <w:rFonts w:ascii="Times New Roman" w:hAnsi="Times New Roman" w:cs="Times New Roman"/>
          <w:sz w:val="24"/>
          <w:szCs w:val="24"/>
        </w:rPr>
        <w:t>.</w:t>
      </w:r>
      <w:r w:rsidR="00676298">
        <w:rPr>
          <w:rFonts w:ascii="Times New Roman" w:hAnsi="Times New Roman" w:cs="Times New Roman"/>
          <w:sz w:val="24"/>
          <w:szCs w:val="24"/>
        </w:rPr>
        <w:t xml:space="preserve">  The report is available on the Authority’s website.</w:t>
      </w:r>
    </w:p>
    <w:p w:rsidR="004D7A40" w:rsidRPr="004D7A40" w:rsidRDefault="004D7A40" w:rsidP="004D7A40">
      <w:pPr>
        <w:pStyle w:val="ListParagraph"/>
        <w:spacing w:after="120" w:line="240" w:lineRule="auto"/>
        <w:ind w:left="0"/>
        <w:contextualSpacing w:val="0"/>
        <w:rPr>
          <w:rFonts w:ascii="Times New Roman" w:hAnsi="Times New Roman" w:cs="Times New Roman"/>
          <w:sz w:val="24"/>
          <w:szCs w:val="24"/>
        </w:rPr>
      </w:pPr>
      <w:r w:rsidRPr="004D7A40">
        <w:rPr>
          <w:rFonts w:ascii="Times New Roman" w:hAnsi="Times New Roman" w:cs="Times New Roman"/>
          <w:sz w:val="24"/>
          <w:szCs w:val="24"/>
        </w:rPr>
        <w:t xml:space="preserve">The Authority also used social media such as Twitter, Facebook and the </w:t>
      </w:r>
      <w:r>
        <w:rPr>
          <w:rFonts w:ascii="Times New Roman" w:hAnsi="Times New Roman" w:cs="Times New Roman"/>
          <w:sz w:val="24"/>
          <w:szCs w:val="24"/>
        </w:rPr>
        <w:t>Authority</w:t>
      </w:r>
      <w:r w:rsidR="0066110F">
        <w:rPr>
          <w:rFonts w:ascii="Times New Roman" w:hAnsi="Times New Roman" w:cs="Times New Roman"/>
          <w:sz w:val="24"/>
          <w:szCs w:val="24"/>
        </w:rPr>
        <w:t>’s</w:t>
      </w:r>
      <w:r w:rsidRPr="004D7A40">
        <w:rPr>
          <w:rFonts w:ascii="Times New Roman" w:hAnsi="Times New Roman" w:cs="Times New Roman"/>
          <w:sz w:val="24"/>
          <w:szCs w:val="24"/>
        </w:rPr>
        <w:t xml:space="preserve"> website and blog to engage with the broader Australian community. These forums enable individuals or groups to ask questions, make comments or seek further information on the proposed Basin Plan in easily accessible ways.</w:t>
      </w:r>
    </w:p>
    <w:p w:rsidR="000245F7" w:rsidRDefault="004D7A40" w:rsidP="004D7A40">
      <w:pPr>
        <w:pStyle w:val="ListParagraph"/>
        <w:spacing w:after="120" w:line="240" w:lineRule="auto"/>
        <w:ind w:left="0"/>
        <w:contextualSpacing w:val="0"/>
        <w:rPr>
          <w:rFonts w:ascii="Times New Roman" w:hAnsi="Times New Roman" w:cs="Times New Roman"/>
          <w:sz w:val="24"/>
          <w:szCs w:val="24"/>
        </w:rPr>
      </w:pPr>
      <w:r w:rsidRPr="004D7A40">
        <w:rPr>
          <w:rFonts w:ascii="Times New Roman" w:hAnsi="Times New Roman" w:cs="Times New Roman"/>
          <w:sz w:val="24"/>
          <w:szCs w:val="24"/>
        </w:rPr>
        <w:t>The Authority provided a copy of the proposed Basin Plan to the relevant State Minister for each of the Basin States</w:t>
      </w:r>
      <w:r w:rsidR="00744742">
        <w:rPr>
          <w:rFonts w:ascii="Times New Roman" w:hAnsi="Times New Roman" w:cs="Times New Roman"/>
          <w:sz w:val="24"/>
          <w:szCs w:val="24"/>
        </w:rPr>
        <w:t xml:space="preserve"> for comment</w:t>
      </w:r>
      <w:r w:rsidRPr="004D7A40">
        <w:rPr>
          <w:rFonts w:ascii="Times New Roman" w:hAnsi="Times New Roman" w:cs="Times New Roman"/>
          <w:sz w:val="24"/>
          <w:szCs w:val="24"/>
        </w:rPr>
        <w:t xml:space="preserve"> at the outset of the formal consultation process</w:t>
      </w:r>
      <w:r w:rsidR="00F77BC8">
        <w:rPr>
          <w:rFonts w:ascii="Times New Roman" w:hAnsi="Times New Roman" w:cs="Times New Roman"/>
          <w:sz w:val="24"/>
          <w:szCs w:val="24"/>
        </w:rPr>
        <w:t xml:space="preserve"> </w:t>
      </w:r>
      <w:r w:rsidR="004D6448">
        <w:rPr>
          <w:rFonts w:ascii="Times New Roman" w:hAnsi="Times New Roman" w:cs="Times New Roman"/>
          <w:sz w:val="24"/>
          <w:szCs w:val="24"/>
        </w:rPr>
        <w:t>under</w:t>
      </w:r>
      <w:r w:rsidR="00F77BC8">
        <w:rPr>
          <w:rFonts w:ascii="Times New Roman" w:hAnsi="Times New Roman" w:cs="Times New Roman"/>
          <w:sz w:val="24"/>
          <w:szCs w:val="24"/>
        </w:rPr>
        <w:t xml:space="preserve"> subsection 43(3) of the Act</w:t>
      </w:r>
      <w:r w:rsidRPr="004D7A40">
        <w:rPr>
          <w:rFonts w:ascii="Times New Roman" w:hAnsi="Times New Roman" w:cs="Times New Roman"/>
          <w:sz w:val="24"/>
          <w:szCs w:val="24"/>
        </w:rPr>
        <w:t>.  In addition, the Authority sought comments from the Murray-Darling Basin Ministerial Council on the proposed Basin Plan developed following the public consultation process in accordance with section 43A of the Act.</w:t>
      </w:r>
      <w:r w:rsidR="00744742">
        <w:rPr>
          <w:rFonts w:ascii="Times New Roman" w:hAnsi="Times New Roman" w:cs="Times New Roman"/>
          <w:sz w:val="24"/>
          <w:szCs w:val="24"/>
        </w:rPr>
        <w:t xml:space="preserve">  </w:t>
      </w:r>
      <w:r w:rsidR="000245F7">
        <w:rPr>
          <w:rFonts w:ascii="Times New Roman" w:hAnsi="Times New Roman" w:cs="Times New Roman"/>
          <w:sz w:val="24"/>
          <w:szCs w:val="24"/>
        </w:rPr>
        <w:t>As required by subsection 43A(3), a</w:t>
      </w:r>
      <w:r w:rsidR="00744742">
        <w:rPr>
          <w:rFonts w:ascii="Times New Roman" w:hAnsi="Times New Roman" w:cs="Times New Roman"/>
          <w:sz w:val="24"/>
          <w:szCs w:val="24"/>
        </w:rPr>
        <w:t xml:space="preserve"> report on the likely socio-economic implications of any reductions in the long-term average sustainable diversion limits proposed in the proposed Basin Plan was also </w:t>
      </w:r>
      <w:r w:rsidR="000245F7">
        <w:rPr>
          <w:rFonts w:ascii="Times New Roman" w:hAnsi="Times New Roman" w:cs="Times New Roman"/>
          <w:sz w:val="24"/>
          <w:szCs w:val="24"/>
        </w:rPr>
        <w:t xml:space="preserve">given to </w:t>
      </w:r>
      <w:r w:rsidR="002F4CE2">
        <w:rPr>
          <w:rFonts w:ascii="Times New Roman" w:hAnsi="Times New Roman" w:cs="Times New Roman"/>
          <w:sz w:val="24"/>
          <w:szCs w:val="24"/>
        </w:rPr>
        <w:t xml:space="preserve">Murray-Darling Basin </w:t>
      </w:r>
      <w:r w:rsidR="000245F7">
        <w:rPr>
          <w:rFonts w:ascii="Times New Roman" w:hAnsi="Times New Roman" w:cs="Times New Roman"/>
          <w:sz w:val="24"/>
          <w:szCs w:val="24"/>
        </w:rPr>
        <w:t>Ministerial Council members</w:t>
      </w:r>
      <w:r w:rsidR="00744742">
        <w:rPr>
          <w:rFonts w:ascii="Times New Roman" w:hAnsi="Times New Roman" w:cs="Times New Roman"/>
          <w:sz w:val="24"/>
          <w:szCs w:val="24"/>
        </w:rPr>
        <w:t>.</w:t>
      </w:r>
    </w:p>
    <w:p w:rsidR="005953CF" w:rsidRPr="00A016AC" w:rsidRDefault="00780585" w:rsidP="00481A42">
      <w:pPr>
        <w:spacing w:line="240" w:lineRule="auto"/>
        <w:rPr>
          <w:rFonts w:ascii="Times New Roman" w:hAnsi="Times New Roman" w:cs="Times New Roman"/>
          <w:i/>
          <w:iCs/>
          <w:sz w:val="24"/>
          <w:szCs w:val="24"/>
        </w:rPr>
      </w:pPr>
      <w:r>
        <w:rPr>
          <w:rFonts w:ascii="Times New Roman" w:hAnsi="Times New Roman" w:cs="Times New Roman"/>
          <w:sz w:val="24"/>
          <w:szCs w:val="24"/>
        </w:rPr>
        <w:t>On 9 July 2012, t</w:t>
      </w:r>
      <w:r w:rsidR="00F914AC">
        <w:rPr>
          <w:rFonts w:ascii="Times New Roman" w:hAnsi="Times New Roman" w:cs="Times New Roman"/>
          <w:sz w:val="24"/>
          <w:szCs w:val="24"/>
        </w:rPr>
        <w:t xml:space="preserve">he </w:t>
      </w:r>
      <w:r w:rsidR="002F4CE2">
        <w:rPr>
          <w:rFonts w:ascii="Times New Roman" w:hAnsi="Times New Roman" w:cs="Times New Roman"/>
          <w:sz w:val="24"/>
          <w:szCs w:val="24"/>
        </w:rPr>
        <w:t>Murray-Darling Basin Ministerial Council</w:t>
      </w:r>
      <w:r w:rsidR="00F914AC">
        <w:rPr>
          <w:rFonts w:ascii="Times New Roman" w:hAnsi="Times New Roman" w:cs="Times New Roman"/>
          <w:sz w:val="24"/>
          <w:szCs w:val="24"/>
        </w:rPr>
        <w:t xml:space="preserve"> </w:t>
      </w:r>
      <w:r w:rsidR="005953CF">
        <w:rPr>
          <w:rFonts w:ascii="Times New Roman" w:hAnsi="Times New Roman" w:cs="Times New Roman"/>
          <w:sz w:val="24"/>
          <w:szCs w:val="24"/>
        </w:rPr>
        <w:t>gave</w:t>
      </w:r>
      <w:r w:rsidR="00712669">
        <w:rPr>
          <w:rFonts w:ascii="Times New Roman" w:hAnsi="Times New Roman" w:cs="Times New Roman"/>
          <w:sz w:val="24"/>
          <w:szCs w:val="24"/>
        </w:rPr>
        <w:t xml:space="preserve"> a notice </w:t>
      </w:r>
      <w:r>
        <w:rPr>
          <w:rFonts w:ascii="Times New Roman" w:hAnsi="Times New Roman" w:cs="Times New Roman"/>
          <w:sz w:val="24"/>
          <w:szCs w:val="24"/>
        </w:rPr>
        <w:t>under subsection 43A(4)</w:t>
      </w:r>
      <w:r w:rsidR="00F914AC">
        <w:rPr>
          <w:rFonts w:ascii="Times New Roman" w:hAnsi="Times New Roman" w:cs="Times New Roman"/>
          <w:sz w:val="24"/>
          <w:szCs w:val="24"/>
        </w:rPr>
        <w:t xml:space="preserve"> of the Act</w:t>
      </w:r>
      <w:r w:rsidR="002F4CE2">
        <w:rPr>
          <w:rFonts w:ascii="Times New Roman" w:hAnsi="Times New Roman" w:cs="Times New Roman"/>
          <w:sz w:val="24"/>
          <w:szCs w:val="24"/>
        </w:rPr>
        <w:t xml:space="preserve"> </w:t>
      </w:r>
      <w:r w:rsidR="00E5137D">
        <w:rPr>
          <w:rFonts w:ascii="Times New Roman" w:hAnsi="Times New Roman" w:cs="Times New Roman"/>
          <w:sz w:val="24"/>
          <w:szCs w:val="24"/>
        </w:rPr>
        <w:t xml:space="preserve">setting out comments in relation to the proposed Basin Plan from the Council </w:t>
      </w:r>
      <w:r w:rsidR="005953CF">
        <w:rPr>
          <w:rFonts w:ascii="Times New Roman" w:hAnsi="Times New Roman" w:cs="Times New Roman"/>
          <w:sz w:val="24"/>
          <w:szCs w:val="24"/>
        </w:rPr>
        <w:t>as a whole and each of its members</w:t>
      </w:r>
      <w:r w:rsidR="00F914AC">
        <w:rPr>
          <w:rFonts w:ascii="Times New Roman" w:hAnsi="Times New Roman" w:cs="Times New Roman"/>
          <w:sz w:val="24"/>
          <w:szCs w:val="24"/>
        </w:rPr>
        <w:t xml:space="preserve">.  </w:t>
      </w:r>
      <w:r w:rsidR="00712669">
        <w:rPr>
          <w:rFonts w:ascii="Times New Roman" w:hAnsi="Times New Roman" w:cs="Times New Roman"/>
          <w:sz w:val="24"/>
          <w:szCs w:val="24"/>
        </w:rPr>
        <w:t xml:space="preserve">The notice was published on the Authority’s website.  </w:t>
      </w:r>
      <w:r w:rsidR="00F914AC">
        <w:rPr>
          <w:rFonts w:ascii="Times New Roman" w:hAnsi="Times New Roman" w:cs="Times New Roman"/>
          <w:sz w:val="24"/>
          <w:szCs w:val="24"/>
        </w:rPr>
        <w:t xml:space="preserve">The Authority considered the matters in the notice and undertook consultations it considered necessary or appropriate under subsection </w:t>
      </w:r>
      <w:proofErr w:type="gramStart"/>
      <w:r w:rsidR="00F914AC">
        <w:rPr>
          <w:rFonts w:ascii="Times New Roman" w:hAnsi="Times New Roman" w:cs="Times New Roman"/>
          <w:sz w:val="24"/>
          <w:szCs w:val="24"/>
        </w:rPr>
        <w:t>43A(</w:t>
      </w:r>
      <w:proofErr w:type="gramEnd"/>
      <w:r w:rsidR="00F914AC">
        <w:rPr>
          <w:rFonts w:ascii="Times New Roman" w:hAnsi="Times New Roman" w:cs="Times New Roman"/>
          <w:sz w:val="24"/>
          <w:szCs w:val="24"/>
        </w:rPr>
        <w:t>6)</w:t>
      </w:r>
      <w:r w:rsidR="005953CF">
        <w:rPr>
          <w:rFonts w:ascii="Times New Roman" w:hAnsi="Times New Roman" w:cs="Times New Roman"/>
          <w:sz w:val="24"/>
          <w:szCs w:val="24"/>
        </w:rPr>
        <w:t xml:space="preserve"> of the Act</w:t>
      </w:r>
      <w:r w:rsidR="003D44FE">
        <w:rPr>
          <w:rFonts w:ascii="Times New Roman" w:hAnsi="Times New Roman" w:cs="Times New Roman"/>
          <w:sz w:val="24"/>
          <w:szCs w:val="24"/>
        </w:rPr>
        <w:t xml:space="preserve"> including</w:t>
      </w:r>
      <w:r w:rsidR="00F914AC">
        <w:rPr>
          <w:rFonts w:ascii="Times New Roman" w:hAnsi="Times New Roman" w:cs="Times New Roman"/>
          <w:sz w:val="24"/>
          <w:szCs w:val="24"/>
        </w:rPr>
        <w:t xml:space="preserve"> meetings with key stakeholder groups representing affected </w:t>
      </w:r>
      <w:r w:rsidR="00F914AC" w:rsidRPr="00712669">
        <w:rPr>
          <w:rFonts w:ascii="Times New Roman" w:hAnsi="Times New Roman" w:cs="Times New Roman"/>
          <w:sz w:val="24"/>
          <w:szCs w:val="24"/>
        </w:rPr>
        <w:t xml:space="preserve">interests.  </w:t>
      </w:r>
      <w:r w:rsidR="00D87B4A" w:rsidRPr="0066110F">
        <w:rPr>
          <w:rFonts w:ascii="Times New Roman" w:hAnsi="Times New Roman" w:cs="Times New Roman"/>
          <w:sz w:val="24"/>
          <w:szCs w:val="24"/>
        </w:rPr>
        <w:t xml:space="preserve">A </w:t>
      </w:r>
      <w:r w:rsidR="0007773A" w:rsidRPr="0066110F">
        <w:rPr>
          <w:rFonts w:ascii="Times New Roman" w:hAnsi="Times New Roman" w:cs="Times New Roman"/>
          <w:sz w:val="24"/>
          <w:szCs w:val="24"/>
        </w:rPr>
        <w:t>report</w:t>
      </w:r>
      <w:r w:rsidR="00D87B4A" w:rsidRPr="0066110F">
        <w:rPr>
          <w:rFonts w:ascii="Times New Roman" w:hAnsi="Times New Roman" w:cs="Times New Roman"/>
          <w:sz w:val="24"/>
          <w:szCs w:val="24"/>
        </w:rPr>
        <w:t xml:space="preserve"> summarising the submissions the Authority received in response to</w:t>
      </w:r>
      <w:r w:rsidR="00712669" w:rsidRPr="0066110F">
        <w:rPr>
          <w:rFonts w:ascii="Times New Roman" w:hAnsi="Times New Roman" w:cs="Times New Roman"/>
          <w:sz w:val="24"/>
          <w:szCs w:val="24"/>
        </w:rPr>
        <w:t xml:space="preserve"> the</w:t>
      </w:r>
      <w:r w:rsidR="00D87B4A" w:rsidRPr="0066110F">
        <w:rPr>
          <w:rFonts w:ascii="Times New Roman" w:hAnsi="Times New Roman" w:cs="Times New Roman"/>
          <w:sz w:val="24"/>
          <w:szCs w:val="24"/>
        </w:rPr>
        <w:t xml:space="preserve"> consultations, how </w:t>
      </w:r>
      <w:r w:rsidR="00712669" w:rsidRPr="0066110F">
        <w:rPr>
          <w:rFonts w:ascii="Times New Roman" w:hAnsi="Times New Roman" w:cs="Times New Roman"/>
          <w:sz w:val="24"/>
          <w:szCs w:val="24"/>
        </w:rPr>
        <w:t>the Authority addressed thos</w:t>
      </w:r>
      <w:r w:rsidR="00D87B4A" w:rsidRPr="0066110F">
        <w:rPr>
          <w:rFonts w:ascii="Times New Roman" w:hAnsi="Times New Roman" w:cs="Times New Roman"/>
          <w:sz w:val="24"/>
          <w:szCs w:val="24"/>
        </w:rPr>
        <w:t>e submissions and the exten</w:t>
      </w:r>
      <w:r w:rsidR="00712669" w:rsidRPr="0066110F">
        <w:rPr>
          <w:rFonts w:ascii="Times New Roman" w:hAnsi="Times New Roman" w:cs="Times New Roman"/>
          <w:sz w:val="24"/>
          <w:szCs w:val="24"/>
        </w:rPr>
        <w:t>t to which consideration of thos</w:t>
      </w:r>
      <w:r w:rsidR="00D87B4A" w:rsidRPr="0066110F">
        <w:rPr>
          <w:rFonts w:ascii="Times New Roman" w:hAnsi="Times New Roman" w:cs="Times New Roman"/>
          <w:sz w:val="24"/>
          <w:szCs w:val="24"/>
        </w:rPr>
        <w:t>e submissions affected the proposed Basin Plan</w:t>
      </w:r>
      <w:r w:rsidR="00F84A1E">
        <w:rPr>
          <w:rFonts w:ascii="Times New Roman" w:hAnsi="Times New Roman" w:cs="Times New Roman"/>
          <w:sz w:val="24"/>
          <w:szCs w:val="24"/>
        </w:rPr>
        <w:t xml:space="preserve"> prepared under paragraph </w:t>
      </w:r>
      <w:proofErr w:type="gramStart"/>
      <w:r w:rsidR="00F84A1E">
        <w:rPr>
          <w:rFonts w:ascii="Times New Roman" w:hAnsi="Times New Roman" w:cs="Times New Roman"/>
          <w:sz w:val="24"/>
          <w:szCs w:val="24"/>
        </w:rPr>
        <w:t>43A(</w:t>
      </w:r>
      <w:proofErr w:type="gramEnd"/>
      <w:r w:rsidR="00F84A1E">
        <w:rPr>
          <w:rFonts w:ascii="Times New Roman" w:hAnsi="Times New Roman" w:cs="Times New Roman"/>
          <w:sz w:val="24"/>
          <w:szCs w:val="24"/>
        </w:rPr>
        <w:t>6)(d)</w:t>
      </w:r>
      <w:r w:rsidR="00D87B4A" w:rsidRPr="0066110F">
        <w:rPr>
          <w:rFonts w:ascii="Times New Roman" w:hAnsi="Times New Roman" w:cs="Times New Roman"/>
          <w:sz w:val="24"/>
          <w:szCs w:val="24"/>
        </w:rPr>
        <w:t xml:space="preserve"> is published on the Authority’s website.  Th</w:t>
      </w:r>
      <w:r w:rsidR="00712669" w:rsidRPr="0066110F">
        <w:rPr>
          <w:rFonts w:ascii="Times New Roman" w:hAnsi="Times New Roman" w:cs="Times New Roman"/>
          <w:sz w:val="24"/>
          <w:szCs w:val="24"/>
        </w:rPr>
        <w:t>e</w:t>
      </w:r>
      <w:r w:rsidR="00D87B4A" w:rsidRPr="0066110F">
        <w:rPr>
          <w:rFonts w:ascii="Times New Roman" w:hAnsi="Times New Roman" w:cs="Times New Roman"/>
          <w:sz w:val="24"/>
          <w:szCs w:val="24"/>
        </w:rPr>
        <w:t xml:space="preserve"> </w:t>
      </w:r>
      <w:r w:rsidR="0007773A" w:rsidRPr="0066110F">
        <w:rPr>
          <w:rFonts w:ascii="Times New Roman" w:hAnsi="Times New Roman" w:cs="Times New Roman"/>
          <w:sz w:val="24"/>
          <w:szCs w:val="24"/>
        </w:rPr>
        <w:t>report</w:t>
      </w:r>
      <w:r w:rsidR="00D87B4A" w:rsidRPr="0066110F">
        <w:rPr>
          <w:rFonts w:ascii="Times New Roman" w:hAnsi="Times New Roman" w:cs="Times New Roman"/>
          <w:sz w:val="24"/>
          <w:szCs w:val="24"/>
        </w:rPr>
        <w:t xml:space="preserve"> </w:t>
      </w:r>
      <w:r w:rsidR="00BE22B1">
        <w:rPr>
          <w:rFonts w:ascii="Times New Roman" w:hAnsi="Times New Roman" w:cs="Times New Roman"/>
          <w:sz w:val="24"/>
          <w:szCs w:val="24"/>
        </w:rPr>
        <w:t>entit</w:t>
      </w:r>
      <w:r w:rsidR="009F0A50">
        <w:rPr>
          <w:rFonts w:ascii="Times New Roman" w:hAnsi="Times New Roman" w:cs="Times New Roman"/>
          <w:sz w:val="24"/>
          <w:szCs w:val="24"/>
        </w:rPr>
        <w:t xml:space="preserve">led </w:t>
      </w:r>
      <w:r w:rsidR="00A016AC" w:rsidRPr="00A016AC">
        <w:rPr>
          <w:rFonts w:ascii="Times New Roman" w:hAnsi="Times New Roman" w:cs="Times New Roman"/>
          <w:i/>
          <w:iCs/>
          <w:sz w:val="24"/>
          <w:szCs w:val="24"/>
        </w:rPr>
        <w:t>Proposed Basin Plan ― Authority's views and consultation on the matters raised by the Murray–Darling Basin Ministerial Council</w:t>
      </w:r>
      <w:r w:rsidR="00A016AC">
        <w:rPr>
          <w:rFonts w:ascii="Times New Roman" w:hAnsi="Times New Roman" w:cs="Times New Roman"/>
          <w:i/>
          <w:iCs/>
          <w:sz w:val="24"/>
          <w:szCs w:val="24"/>
        </w:rPr>
        <w:t xml:space="preserve"> </w:t>
      </w:r>
      <w:r w:rsidR="00D87B4A" w:rsidRPr="0066110F">
        <w:rPr>
          <w:rFonts w:ascii="Times New Roman" w:hAnsi="Times New Roman" w:cs="Times New Roman"/>
          <w:sz w:val="24"/>
          <w:szCs w:val="24"/>
        </w:rPr>
        <w:t xml:space="preserve">also includes the Authority’s views on the matters in the notice provided under paragraph 43A(4)(b).  </w:t>
      </w:r>
    </w:p>
    <w:p w:rsidR="00F84A1E" w:rsidRDefault="00F47B95" w:rsidP="004D7A40">
      <w:pPr>
        <w:pStyle w:val="ListParagraph"/>
        <w:spacing w:after="12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On 6 August 2012, t</w:t>
      </w:r>
      <w:r w:rsidRPr="0066110F">
        <w:rPr>
          <w:rFonts w:ascii="Times New Roman" w:hAnsi="Times New Roman" w:cs="Times New Roman"/>
          <w:sz w:val="24"/>
          <w:szCs w:val="24"/>
        </w:rPr>
        <w:t xml:space="preserve">he </w:t>
      </w:r>
      <w:r w:rsidR="00712669" w:rsidRPr="0066110F">
        <w:rPr>
          <w:rFonts w:ascii="Times New Roman" w:hAnsi="Times New Roman" w:cs="Times New Roman"/>
          <w:sz w:val="24"/>
          <w:szCs w:val="24"/>
        </w:rPr>
        <w:t xml:space="preserve">Authority gave the </w:t>
      </w:r>
      <w:r w:rsidR="00D87B4A" w:rsidRPr="0066110F">
        <w:rPr>
          <w:rFonts w:ascii="Times New Roman" w:hAnsi="Times New Roman" w:cs="Times New Roman"/>
          <w:sz w:val="24"/>
          <w:szCs w:val="24"/>
        </w:rPr>
        <w:t>altered proposed Basin Plan</w:t>
      </w:r>
      <w:r w:rsidR="00E5137D" w:rsidRPr="0066110F">
        <w:rPr>
          <w:rFonts w:ascii="Times New Roman" w:hAnsi="Times New Roman" w:cs="Times New Roman"/>
          <w:sz w:val="24"/>
          <w:szCs w:val="24"/>
        </w:rPr>
        <w:t>,</w:t>
      </w:r>
      <w:r w:rsidR="0007773A" w:rsidRPr="0066110F">
        <w:rPr>
          <w:rFonts w:ascii="Times New Roman" w:hAnsi="Times New Roman" w:cs="Times New Roman"/>
          <w:sz w:val="24"/>
          <w:szCs w:val="24"/>
        </w:rPr>
        <w:t xml:space="preserve"> </w:t>
      </w:r>
      <w:r w:rsidR="00712669" w:rsidRPr="0066110F">
        <w:rPr>
          <w:rFonts w:ascii="Times New Roman" w:hAnsi="Times New Roman" w:cs="Times New Roman"/>
          <w:sz w:val="24"/>
          <w:szCs w:val="24"/>
        </w:rPr>
        <w:t>together with the report</w:t>
      </w:r>
      <w:r w:rsidR="00E5137D" w:rsidRPr="0066110F">
        <w:rPr>
          <w:rFonts w:ascii="Times New Roman" w:hAnsi="Times New Roman" w:cs="Times New Roman"/>
          <w:sz w:val="24"/>
          <w:szCs w:val="24"/>
        </w:rPr>
        <w:t>,</w:t>
      </w:r>
      <w:r w:rsidR="00712669" w:rsidRPr="0066110F">
        <w:rPr>
          <w:rFonts w:ascii="Times New Roman" w:hAnsi="Times New Roman" w:cs="Times New Roman"/>
          <w:sz w:val="24"/>
          <w:szCs w:val="24"/>
        </w:rPr>
        <w:t xml:space="preserve"> </w:t>
      </w:r>
      <w:r w:rsidR="0007773A" w:rsidRPr="0066110F">
        <w:rPr>
          <w:rFonts w:ascii="Times New Roman" w:hAnsi="Times New Roman" w:cs="Times New Roman"/>
          <w:sz w:val="24"/>
          <w:szCs w:val="24"/>
        </w:rPr>
        <w:t>to each member</w:t>
      </w:r>
      <w:r w:rsidR="00D87B4A" w:rsidRPr="0066110F">
        <w:rPr>
          <w:rFonts w:ascii="Times New Roman" w:hAnsi="Times New Roman" w:cs="Times New Roman"/>
          <w:sz w:val="24"/>
          <w:szCs w:val="24"/>
        </w:rPr>
        <w:t xml:space="preserve"> of the Murray-Darling Basin Ministerial Council.  </w:t>
      </w:r>
      <w:r w:rsidR="00C73D8D" w:rsidRPr="00F84A1E">
        <w:rPr>
          <w:rFonts w:ascii="Times New Roman" w:hAnsi="Times New Roman" w:cs="Times New Roman"/>
          <w:sz w:val="24"/>
          <w:szCs w:val="24"/>
        </w:rPr>
        <w:t xml:space="preserve">On 27 August 2012, the Murray-Darling Basin Council provided a notice under </w:t>
      </w:r>
      <w:r w:rsidR="00E970C3" w:rsidRPr="00E970C3">
        <w:rPr>
          <w:rFonts w:ascii="Times New Roman" w:hAnsi="Times New Roman" w:cs="Times New Roman"/>
          <w:sz w:val="24"/>
          <w:szCs w:val="24"/>
        </w:rPr>
        <w:t>paragraph</w:t>
      </w:r>
      <w:r w:rsidR="00C73D8D" w:rsidRPr="00F84A1E">
        <w:rPr>
          <w:rFonts w:ascii="Times New Roman" w:hAnsi="Times New Roman" w:cs="Times New Roman"/>
          <w:sz w:val="24"/>
          <w:szCs w:val="24"/>
        </w:rPr>
        <w:t xml:space="preserve"> </w:t>
      </w:r>
      <w:proofErr w:type="gramStart"/>
      <w:r w:rsidR="00C73D8D" w:rsidRPr="00F84A1E">
        <w:rPr>
          <w:rFonts w:ascii="Times New Roman" w:hAnsi="Times New Roman" w:cs="Times New Roman"/>
          <w:sz w:val="24"/>
          <w:szCs w:val="24"/>
        </w:rPr>
        <w:t>43A(</w:t>
      </w:r>
      <w:proofErr w:type="gramEnd"/>
      <w:r w:rsidR="00C73D8D" w:rsidRPr="00F84A1E">
        <w:rPr>
          <w:rFonts w:ascii="Times New Roman" w:hAnsi="Times New Roman" w:cs="Times New Roman"/>
          <w:sz w:val="24"/>
          <w:szCs w:val="24"/>
        </w:rPr>
        <w:t xml:space="preserve">7)(b) </w:t>
      </w:r>
      <w:r w:rsidR="00E970C3" w:rsidRPr="00E970C3">
        <w:rPr>
          <w:rFonts w:ascii="Times New Roman" w:hAnsi="Times New Roman" w:cs="Times New Roman"/>
          <w:sz w:val="24"/>
          <w:szCs w:val="24"/>
        </w:rPr>
        <w:t xml:space="preserve">of the Act </w:t>
      </w:r>
      <w:r w:rsidR="00C73D8D" w:rsidRPr="00F84A1E">
        <w:rPr>
          <w:rFonts w:ascii="Times New Roman" w:hAnsi="Times New Roman" w:cs="Times New Roman"/>
          <w:sz w:val="24"/>
          <w:szCs w:val="24"/>
        </w:rPr>
        <w:t>setting out the view</w:t>
      </w:r>
      <w:r w:rsidR="00E970C3" w:rsidRPr="00E970C3">
        <w:rPr>
          <w:rFonts w:ascii="Times New Roman" w:hAnsi="Times New Roman" w:cs="Times New Roman"/>
          <w:sz w:val="24"/>
          <w:szCs w:val="24"/>
        </w:rPr>
        <w:t>s</w:t>
      </w:r>
      <w:r w:rsidR="00C73D8D" w:rsidRPr="00F84A1E">
        <w:rPr>
          <w:rFonts w:ascii="Times New Roman" w:hAnsi="Times New Roman" w:cs="Times New Roman"/>
          <w:sz w:val="24"/>
          <w:szCs w:val="24"/>
        </w:rPr>
        <w:t xml:space="preserve"> of Council members on the proposed Basin Plan.  On 28 August 2012, the Authority provided the Basin Plan to the Minister under section 44(1) of the Act</w:t>
      </w:r>
      <w:r w:rsidR="00E970C3" w:rsidRPr="00E970C3">
        <w:rPr>
          <w:rFonts w:ascii="Times New Roman" w:hAnsi="Times New Roman" w:cs="Times New Roman"/>
          <w:sz w:val="24"/>
          <w:szCs w:val="24"/>
        </w:rPr>
        <w:t>, together with the reports prepared under paragraphs 43(11)(a) and 43A(6)(d)</w:t>
      </w:r>
      <w:r w:rsidR="00790014">
        <w:rPr>
          <w:rFonts w:ascii="Times New Roman" w:hAnsi="Times New Roman" w:cs="Times New Roman"/>
          <w:sz w:val="24"/>
          <w:szCs w:val="24"/>
        </w:rPr>
        <w:t xml:space="preserve"> of the Act</w:t>
      </w:r>
      <w:r w:rsidR="00C73D8D" w:rsidRPr="00F84A1E">
        <w:rPr>
          <w:rFonts w:ascii="Times New Roman" w:hAnsi="Times New Roman" w:cs="Times New Roman"/>
          <w:sz w:val="24"/>
          <w:szCs w:val="24"/>
        </w:rPr>
        <w:t>.</w:t>
      </w:r>
    </w:p>
    <w:p w:rsidR="002A7B74" w:rsidRPr="00B91EEE" w:rsidRDefault="002A7B74" w:rsidP="00B91EEE">
      <w:pPr>
        <w:spacing w:after="120" w:line="240" w:lineRule="auto"/>
        <w:rPr>
          <w:rFonts w:ascii="Times New Roman" w:eastAsia="Times New Roman" w:hAnsi="Times New Roman" w:cs="Times New Roman"/>
          <w:sz w:val="24"/>
          <w:szCs w:val="24"/>
        </w:rPr>
      </w:pPr>
      <w:r w:rsidRPr="00B91EEE">
        <w:rPr>
          <w:rFonts w:ascii="Times New Roman" w:hAnsi="Times New Roman" w:cs="Times New Roman"/>
          <w:sz w:val="24"/>
          <w:szCs w:val="24"/>
        </w:rPr>
        <w:t xml:space="preserve">On 13 September 2012, the Minister wrote to the Authority under </w:t>
      </w:r>
      <w:proofErr w:type="gramStart"/>
      <w:r w:rsidRPr="00B91EEE">
        <w:rPr>
          <w:rFonts w:ascii="Times New Roman" w:hAnsi="Times New Roman" w:cs="Times New Roman"/>
          <w:sz w:val="24"/>
          <w:szCs w:val="24"/>
        </w:rPr>
        <w:t>s44(</w:t>
      </w:r>
      <w:proofErr w:type="gramEnd"/>
      <w:r w:rsidRPr="00B91EEE">
        <w:rPr>
          <w:rFonts w:ascii="Times New Roman" w:hAnsi="Times New Roman" w:cs="Times New Roman"/>
          <w:sz w:val="24"/>
          <w:szCs w:val="24"/>
        </w:rPr>
        <w:t xml:space="preserve">1)(b)(ii) of the Act setting out his initial suggestion for consideration in relation to the proposed Basin Plan.  </w:t>
      </w:r>
      <w:r w:rsidRPr="00B91EEE">
        <w:rPr>
          <w:rFonts w:ascii="Times New Roman" w:hAnsi="Times New Roman" w:cs="Times New Roman"/>
          <w:iCs/>
          <w:sz w:val="24"/>
          <w:szCs w:val="24"/>
        </w:rPr>
        <w:t xml:space="preserve">The Minister’s initial suggestion was that the Authority </w:t>
      </w:r>
      <w:proofErr w:type="gramStart"/>
      <w:r w:rsidRPr="00B91EEE">
        <w:rPr>
          <w:rFonts w:ascii="Times New Roman" w:hAnsi="Times New Roman" w:cs="Times New Roman"/>
          <w:iCs/>
          <w:sz w:val="24"/>
          <w:szCs w:val="24"/>
        </w:rPr>
        <w:t>consider</w:t>
      </w:r>
      <w:proofErr w:type="gramEnd"/>
      <w:r w:rsidRPr="00B91EEE">
        <w:rPr>
          <w:rFonts w:ascii="Times New Roman" w:hAnsi="Times New Roman" w:cs="Times New Roman"/>
          <w:iCs/>
          <w:sz w:val="24"/>
          <w:szCs w:val="24"/>
        </w:rPr>
        <w:t xml:space="preserve"> the consensus issues raised by the Murray-Darling Ministerial Council in their notice of 27 August 2012</w:t>
      </w:r>
      <w:r w:rsidRPr="00B91EEE">
        <w:rPr>
          <w:rFonts w:ascii="Times New Roman" w:hAnsi="Times New Roman" w:cs="Times New Roman"/>
          <w:sz w:val="24"/>
          <w:szCs w:val="24"/>
        </w:rPr>
        <w:t xml:space="preserve">.  On 1 November 2012 the Minister provided to the Authority with further suggestions for consideration in relation to the proposed Basin Plan.  </w:t>
      </w:r>
      <w:r w:rsidRPr="00B91EEE">
        <w:rPr>
          <w:rFonts w:ascii="Times New Roman" w:eastAsia="Times New Roman" w:hAnsi="Times New Roman" w:cs="Times New Roman"/>
          <w:sz w:val="24"/>
          <w:szCs w:val="24"/>
        </w:rPr>
        <w:t xml:space="preserve">In preparing the suggestions the Minister consulted with the Basin states via a number of bilateral and multilateral meetings between state officials and officials from the Department of Sustainability, Environment, Water, Populations and Communities (the Department).  Authority </w:t>
      </w:r>
      <w:proofErr w:type="gramStart"/>
      <w:r w:rsidRPr="00B91EEE">
        <w:rPr>
          <w:rFonts w:ascii="Times New Roman" w:eastAsia="Times New Roman" w:hAnsi="Times New Roman" w:cs="Times New Roman"/>
          <w:sz w:val="24"/>
          <w:szCs w:val="24"/>
        </w:rPr>
        <w:t>staff were</w:t>
      </w:r>
      <w:proofErr w:type="gramEnd"/>
      <w:r w:rsidRPr="00B91EEE">
        <w:rPr>
          <w:rFonts w:ascii="Times New Roman" w:eastAsia="Times New Roman" w:hAnsi="Times New Roman" w:cs="Times New Roman"/>
          <w:sz w:val="24"/>
          <w:szCs w:val="24"/>
        </w:rPr>
        <w:t xml:space="preserve"> invited to the multilateral and bilateral meetings to advise the Department on technical matters as they related to the development of the Minister’s suggestions.  In addition, the Minister, in his 1 November 2012 </w:t>
      </w:r>
      <w:proofErr w:type="spellStart"/>
      <w:r w:rsidRPr="00B91EEE">
        <w:rPr>
          <w:rFonts w:ascii="Times New Roman" w:eastAsia="Times New Roman" w:hAnsi="Times New Roman" w:cs="Times New Roman"/>
          <w:sz w:val="24"/>
          <w:szCs w:val="24"/>
        </w:rPr>
        <w:t>lette</w:t>
      </w:r>
      <w:proofErr w:type="gramStart"/>
      <w:r w:rsidRPr="00B91EEE">
        <w:rPr>
          <w:rFonts w:ascii="Times New Roman" w:eastAsia="Times New Roman" w:hAnsi="Times New Roman" w:cs="Times New Roman"/>
          <w:sz w:val="24"/>
          <w:szCs w:val="24"/>
        </w:rPr>
        <w:t>,r</w:t>
      </w:r>
      <w:proofErr w:type="spellEnd"/>
      <w:proofErr w:type="gramEnd"/>
      <w:r w:rsidRPr="00B91EEE">
        <w:rPr>
          <w:rFonts w:ascii="Times New Roman" w:eastAsia="Times New Roman" w:hAnsi="Times New Roman" w:cs="Times New Roman"/>
          <w:sz w:val="24"/>
          <w:szCs w:val="24"/>
        </w:rPr>
        <w:t xml:space="preserve"> suggested that the MDBA consult further with governments in finalising options for safety nets for floodplains. This consultation was undertaken and assisted the Authority with the development of Schedule 6 of the Basin Plan.</w:t>
      </w:r>
    </w:p>
    <w:p w:rsidR="002F4CE2" w:rsidRDefault="002A7B74" w:rsidP="00B91EEE">
      <w:pPr>
        <w:pStyle w:val="ListParagraph"/>
        <w:spacing w:after="120" w:line="240" w:lineRule="auto"/>
        <w:ind w:left="0"/>
        <w:contextualSpacing w:val="0"/>
        <w:rPr>
          <w:rFonts w:ascii="Times New Roman" w:hAnsi="Times New Roman" w:cs="Times New Roman"/>
          <w:sz w:val="24"/>
          <w:szCs w:val="24"/>
        </w:rPr>
      </w:pPr>
      <w:r w:rsidRPr="00B91EEE">
        <w:rPr>
          <w:rFonts w:ascii="Times New Roman" w:hAnsi="Times New Roman" w:cs="Times New Roman"/>
          <w:sz w:val="24"/>
          <w:szCs w:val="24"/>
        </w:rPr>
        <w:t xml:space="preserve">On 20 November 2012 </w:t>
      </w:r>
      <w:r w:rsidR="007814EA" w:rsidRPr="00B91EEE">
        <w:rPr>
          <w:rFonts w:ascii="Times New Roman" w:hAnsi="Times New Roman" w:cs="Times New Roman"/>
          <w:sz w:val="24"/>
          <w:szCs w:val="24"/>
        </w:rPr>
        <w:t xml:space="preserve">the Minister </w:t>
      </w:r>
      <w:r w:rsidRPr="00B91EEE">
        <w:rPr>
          <w:rFonts w:ascii="Times New Roman" w:hAnsi="Times New Roman" w:cs="Times New Roman"/>
          <w:sz w:val="24"/>
          <w:szCs w:val="24"/>
        </w:rPr>
        <w:t>wrote to the Authority reiterating his suggestions</w:t>
      </w:r>
      <w:r w:rsidR="00E05CDF" w:rsidRPr="00B91EEE">
        <w:rPr>
          <w:rFonts w:ascii="Times New Roman" w:hAnsi="Times New Roman" w:cs="Times New Roman"/>
          <w:sz w:val="24"/>
          <w:szCs w:val="24"/>
        </w:rPr>
        <w:t xml:space="preserve"> provided on 13</w:t>
      </w:r>
      <w:r w:rsidRPr="00B91EEE">
        <w:rPr>
          <w:rFonts w:ascii="Times New Roman" w:hAnsi="Times New Roman" w:cs="Times New Roman"/>
          <w:sz w:val="24"/>
          <w:szCs w:val="24"/>
        </w:rPr>
        <w:t xml:space="preserve"> September 2012 and 1 November 2012.</w:t>
      </w:r>
      <w:r w:rsidR="00E970C3" w:rsidRPr="00B91EEE">
        <w:rPr>
          <w:rFonts w:ascii="Times New Roman" w:hAnsi="Times New Roman" w:cs="Times New Roman"/>
          <w:sz w:val="24"/>
          <w:szCs w:val="24"/>
        </w:rPr>
        <w:t xml:space="preserve">  </w:t>
      </w:r>
      <w:r w:rsidR="00790014" w:rsidRPr="00B91EEE">
        <w:rPr>
          <w:rFonts w:ascii="Times New Roman" w:hAnsi="Times New Roman" w:cs="Times New Roman"/>
          <w:sz w:val="24"/>
          <w:szCs w:val="24"/>
        </w:rPr>
        <w:t>After</w:t>
      </w:r>
      <w:r w:rsidR="00E970C3" w:rsidRPr="00B91EEE">
        <w:rPr>
          <w:rFonts w:ascii="Times New Roman" w:hAnsi="Times New Roman" w:cs="Times New Roman"/>
          <w:sz w:val="24"/>
          <w:szCs w:val="24"/>
        </w:rPr>
        <w:t xml:space="preserve"> consider</w:t>
      </w:r>
      <w:r w:rsidR="00790014" w:rsidRPr="00B91EEE">
        <w:rPr>
          <w:rFonts w:ascii="Times New Roman" w:hAnsi="Times New Roman" w:cs="Times New Roman"/>
          <w:sz w:val="24"/>
          <w:szCs w:val="24"/>
        </w:rPr>
        <w:t>ing</w:t>
      </w:r>
      <w:r w:rsidR="00E970C3" w:rsidRPr="00B91EEE">
        <w:rPr>
          <w:rFonts w:ascii="Times New Roman" w:hAnsi="Times New Roman" w:cs="Times New Roman"/>
          <w:sz w:val="24"/>
          <w:szCs w:val="24"/>
        </w:rPr>
        <w:t xml:space="preserve"> the suggestions</w:t>
      </w:r>
      <w:r w:rsidR="00790014" w:rsidRPr="00B91EEE">
        <w:rPr>
          <w:rFonts w:ascii="Times New Roman" w:hAnsi="Times New Roman" w:cs="Times New Roman"/>
          <w:sz w:val="24"/>
          <w:szCs w:val="24"/>
        </w:rPr>
        <w:t xml:space="preserve">, the Authority </w:t>
      </w:r>
      <w:r w:rsidR="00E970C3" w:rsidRPr="00B91EEE">
        <w:rPr>
          <w:rFonts w:ascii="Times New Roman" w:hAnsi="Times New Roman" w:cs="Times New Roman"/>
          <w:sz w:val="24"/>
          <w:szCs w:val="24"/>
        </w:rPr>
        <w:t>provided the Minister with an altered version of the Basin Plan together with the Authority’s views on the Minister’s suggestions</w:t>
      </w:r>
      <w:r w:rsidR="00790014" w:rsidRPr="00B91EEE">
        <w:rPr>
          <w:rFonts w:ascii="Times New Roman" w:hAnsi="Times New Roman" w:cs="Times New Roman"/>
          <w:sz w:val="24"/>
          <w:szCs w:val="24"/>
        </w:rPr>
        <w:t xml:space="preserve"> under paragraph 44(2)(c) of the Act</w:t>
      </w:r>
      <w:r w:rsidR="00E970C3" w:rsidRPr="00B91EEE">
        <w:rPr>
          <w:rFonts w:ascii="Times New Roman" w:hAnsi="Times New Roman" w:cs="Times New Roman"/>
          <w:sz w:val="24"/>
          <w:szCs w:val="24"/>
        </w:rPr>
        <w:t xml:space="preserve">.  </w:t>
      </w:r>
      <w:r w:rsidR="000C4923" w:rsidRPr="00B91EEE">
        <w:rPr>
          <w:rFonts w:ascii="Times New Roman" w:hAnsi="Times New Roman" w:cs="Times New Roman"/>
          <w:sz w:val="24"/>
          <w:szCs w:val="24"/>
        </w:rPr>
        <w:t>As</w:t>
      </w:r>
      <w:r w:rsidR="00E970C3" w:rsidRPr="00B91EEE">
        <w:rPr>
          <w:rFonts w:ascii="Times New Roman" w:hAnsi="Times New Roman" w:cs="Times New Roman"/>
          <w:sz w:val="24"/>
          <w:szCs w:val="24"/>
        </w:rPr>
        <w:t xml:space="preserve"> </w:t>
      </w:r>
      <w:r w:rsidR="007814EA" w:rsidRPr="00B91EEE">
        <w:rPr>
          <w:rFonts w:ascii="Times New Roman" w:hAnsi="Times New Roman" w:cs="Times New Roman"/>
          <w:sz w:val="24"/>
          <w:szCs w:val="24"/>
        </w:rPr>
        <w:t xml:space="preserve">considerable </w:t>
      </w:r>
      <w:r w:rsidR="00E970C3" w:rsidRPr="00B91EEE">
        <w:rPr>
          <w:rFonts w:ascii="Times New Roman" w:hAnsi="Times New Roman" w:cs="Times New Roman"/>
          <w:sz w:val="24"/>
          <w:szCs w:val="24"/>
        </w:rPr>
        <w:t xml:space="preserve">consultation had </w:t>
      </w:r>
      <w:r w:rsidR="00AA2E3C" w:rsidRPr="00B91EEE">
        <w:rPr>
          <w:rFonts w:ascii="Times New Roman" w:hAnsi="Times New Roman" w:cs="Times New Roman"/>
          <w:sz w:val="24"/>
          <w:szCs w:val="24"/>
        </w:rPr>
        <w:t xml:space="preserve">previously </w:t>
      </w:r>
      <w:r w:rsidR="00E970C3" w:rsidRPr="00B91EEE">
        <w:rPr>
          <w:rFonts w:ascii="Times New Roman" w:hAnsi="Times New Roman" w:cs="Times New Roman"/>
          <w:sz w:val="24"/>
          <w:szCs w:val="24"/>
        </w:rPr>
        <w:t xml:space="preserve">taken place in relation to the matters the subject of the suggestions </w:t>
      </w:r>
      <w:r w:rsidR="007814EA" w:rsidRPr="00B91EEE">
        <w:rPr>
          <w:rFonts w:ascii="Times New Roman" w:hAnsi="Times New Roman" w:cs="Times New Roman"/>
          <w:sz w:val="24"/>
          <w:szCs w:val="24"/>
        </w:rPr>
        <w:t xml:space="preserve">it was considered that no </w:t>
      </w:r>
      <w:r w:rsidR="00E970C3" w:rsidRPr="00B91EEE">
        <w:rPr>
          <w:rFonts w:ascii="Times New Roman" w:hAnsi="Times New Roman" w:cs="Times New Roman"/>
          <w:sz w:val="24"/>
          <w:szCs w:val="24"/>
        </w:rPr>
        <w:t xml:space="preserve">further </w:t>
      </w:r>
      <w:r w:rsidR="007814EA" w:rsidRPr="00B91EEE">
        <w:rPr>
          <w:rFonts w:ascii="Times New Roman" w:hAnsi="Times New Roman" w:cs="Times New Roman"/>
          <w:sz w:val="24"/>
          <w:szCs w:val="24"/>
        </w:rPr>
        <w:t xml:space="preserve">formal </w:t>
      </w:r>
      <w:r w:rsidR="00E970C3" w:rsidRPr="00B91EEE">
        <w:rPr>
          <w:rFonts w:ascii="Times New Roman" w:hAnsi="Times New Roman" w:cs="Times New Roman"/>
          <w:sz w:val="24"/>
          <w:szCs w:val="24"/>
        </w:rPr>
        <w:t>consultation was necessary or appropriate.</w:t>
      </w:r>
      <w:r w:rsidR="00AA2E3C" w:rsidRPr="00B91EEE">
        <w:rPr>
          <w:rFonts w:ascii="Times New Roman" w:hAnsi="Times New Roman" w:cs="Times New Roman"/>
          <w:sz w:val="24"/>
          <w:szCs w:val="24"/>
        </w:rPr>
        <w:t xml:space="preserve">  </w:t>
      </w:r>
      <w:r w:rsidR="001453E1" w:rsidRPr="00B91EEE">
        <w:rPr>
          <w:rFonts w:ascii="Times New Roman" w:hAnsi="Times New Roman" w:cs="Times New Roman"/>
          <w:sz w:val="24"/>
          <w:szCs w:val="24"/>
        </w:rPr>
        <w:t xml:space="preserve">Subsection 44(3) of the Act provides that within 6 weeks </w:t>
      </w:r>
      <w:r w:rsidR="0092738D" w:rsidRPr="00B91EEE">
        <w:rPr>
          <w:rFonts w:ascii="Times New Roman" w:hAnsi="Times New Roman" w:cs="Times New Roman"/>
          <w:sz w:val="24"/>
          <w:szCs w:val="24"/>
        </w:rPr>
        <w:t>after</w:t>
      </w:r>
      <w:r w:rsidR="001453E1" w:rsidRPr="00B91EEE">
        <w:rPr>
          <w:rFonts w:ascii="Times New Roman" w:hAnsi="Times New Roman" w:cs="Times New Roman"/>
          <w:sz w:val="24"/>
          <w:szCs w:val="24"/>
        </w:rPr>
        <w:t xml:space="preserve"> the Authority </w:t>
      </w:r>
      <w:r w:rsidR="0092738D" w:rsidRPr="00B91EEE">
        <w:rPr>
          <w:rFonts w:ascii="Times New Roman" w:hAnsi="Times New Roman" w:cs="Times New Roman"/>
          <w:sz w:val="24"/>
          <w:szCs w:val="24"/>
        </w:rPr>
        <w:t xml:space="preserve">gives </w:t>
      </w:r>
      <w:r w:rsidR="001453E1" w:rsidRPr="00B91EEE">
        <w:rPr>
          <w:rFonts w:ascii="Times New Roman" w:hAnsi="Times New Roman" w:cs="Times New Roman"/>
          <w:sz w:val="24"/>
          <w:szCs w:val="24"/>
        </w:rPr>
        <w:t>the altered version of the Basin Plan and its views</w:t>
      </w:r>
      <w:r w:rsidR="0092738D" w:rsidRPr="00B91EEE">
        <w:rPr>
          <w:rFonts w:ascii="Times New Roman" w:hAnsi="Times New Roman" w:cs="Times New Roman"/>
          <w:sz w:val="24"/>
          <w:szCs w:val="24"/>
        </w:rPr>
        <w:t xml:space="preserve"> to the Minister</w:t>
      </w:r>
      <w:r w:rsidR="001453E1" w:rsidRPr="00B91EEE">
        <w:rPr>
          <w:rFonts w:ascii="Times New Roman" w:hAnsi="Times New Roman" w:cs="Times New Roman"/>
          <w:sz w:val="24"/>
          <w:szCs w:val="24"/>
        </w:rPr>
        <w:t>, the Minister must consider the Basin Plan and the views</w:t>
      </w:r>
      <w:r w:rsidR="0092738D" w:rsidRPr="00B91EEE">
        <w:rPr>
          <w:rFonts w:ascii="Times New Roman" w:hAnsi="Times New Roman" w:cs="Times New Roman"/>
          <w:sz w:val="24"/>
          <w:szCs w:val="24"/>
        </w:rPr>
        <w:t xml:space="preserve">.  The Minister </w:t>
      </w:r>
      <w:r w:rsidR="00DE1F82" w:rsidRPr="00B91EEE">
        <w:rPr>
          <w:rFonts w:ascii="Times New Roman" w:hAnsi="Times New Roman" w:cs="Times New Roman"/>
          <w:sz w:val="24"/>
          <w:szCs w:val="24"/>
        </w:rPr>
        <w:t xml:space="preserve">then </w:t>
      </w:r>
      <w:r w:rsidR="001453E1" w:rsidRPr="00B91EEE">
        <w:rPr>
          <w:rFonts w:ascii="Times New Roman" w:hAnsi="Times New Roman" w:cs="Times New Roman"/>
          <w:sz w:val="24"/>
          <w:szCs w:val="24"/>
        </w:rPr>
        <w:t>adopt</w:t>
      </w:r>
      <w:r w:rsidR="00AD1A3D" w:rsidRPr="00B91EEE">
        <w:rPr>
          <w:rFonts w:ascii="Times New Roman" w:hAnsi="Times New Roman" w:cs="Times New Roman"/>
          <w:sz w:val="24"/>
          <w:szCs w:val="24"/>
        </w:rPr>
        <w:t>ed</w:t>
      </w:r>
      <w:r w:rsidR="001453E1" w:rsidRPr="00B91EEE">
        <w:rPr>
          <w:rFonts w:ascii="Times New Roman" w:hAnsi="Times New Roman" w:cs="Times New Roman"/>
          <w:sz w:val="24"/>
          <w:szCs w:val="24"/>
        </w:rPr>
        <w:t xml:space="preserve"> the plan</w:t>
      </w:r>
      <w:r w:rsidR="00AD1A3D" w:rsidRPr="00B91EEE">
        <w:rPr>
          <w:rFonts w:ascii="Times New Roman" w:hAnsi="Times New Roman" w:cs="Times New Roman"/>
          <w:sz w:val="24"/>
          <w:szCs w:val="24"/>
        </w:rPr>
        <w:t xml:space="preserve"> pursuant to</w:t>
      </w:r>
      <w:r w:rsidR="00AD1A3D" w:rsidRPr="000C4923">
        <w:rPr>
          <w:rFonts w:ascii="Times New Roman" w:hAnsi="Times New Roman" w:cs="Times New Roman"/>
          <w:sz w:val="24"/>
          <w:szCs w:val="24"/>
        </w:rPr>
        <w:t xml:space="preserve"> subparagraph 44(3</w:t>
      </w:r>
      <w:proofErr w:type="gramStart"/>
      <w:r w:rsidR="00AD1A3D" w:rsidRPr="000C4923">
        <w:rPr>
          <w:rFonts w:ascii="Times New Roman" w:hAnsi="Times New Roman" w:cs="Times New Roman"/>
          <w:sz w:val="24"/>
          <w:szCs w:val="24"/>
        </w:rPr>
        <w:t>)(</w:t>
      </w:r>
      <w:proofErr w:type="gramEnd"/>
      <w:r w:rsidR="00AD1A3D" w:rsidRPr="000C4923">
        <w:rPr>
          <w:rFonts w:ascii="Times New Roman" w:hAnsi="Times New Roman" w:cs="Times New Roman"/>
          <w:sz w:val="24"/>
          <w:szCs w:val="24"/>
        </w:rPr>
        <w:t>b)(</w:t>
      </w:r>
      <w:proofErr w:type="spellStart"/>
      <w:r w:rsidR="00AD1A3D" w:rsidRPr="000C4923">
        <w:rPr>
          <w:rFonts w:ascii="Times New Roman" w:hAnsi="Times New Roman" w:cs="Times New Roman"/>
          <w:sz w:val="24"/>
          <w:szCs w:val="24"/>
        </w:rPr>
        <w:t>i</w:t>
      </w:r>
      <w:proofErr w:type="spellEnd"/>
      <w:r w:rsidR="00AD1A3D" w:rsidRPr="000C4923">
        <w:rPr>
          <w:rFonts w:ascii="Times New Roman" w:hAnsi="Times New Roman" w:cs="Times New Roman"/>
          <w:sz w:val="24"/>
          <w:szCs w:val="24"/>
        </w:rPr>
        <w:t>)</w:t>
      </w:r>
      <w:r w:rsidR="001453E1" w:rsidRPr="000C4923">
        <w:rPr>
          <w:rFonts w:ascii="Times New Roman" w:hAnsi="Times New Roman" w:cs="Times New Roman"/>
          <w:sz w:val="24"/>
          <w:szCs w:val="24"/>
        </w:rPr>
        <w:t>.</w:t>
      </w:r>
      <w:r w:rsidR="00E970C3" w:rsidRPr="00BB54BE">
        <w:rPr>
          <w:rFonts w:ascii="Times New Roman" w:hAnsi="Times New Roman" w:cs="Times New Roman"/>
          <w:sz w:val="24"/>
          <w:szCs w:val="24"/>
        </w:rPr>
        <w:t xml:space="preserve"> </w:t>
      </w:r>
      <w:r w:rsidR="00790014">
        <w:rPr>
          <w:rFonts w:ascii="Times New Roman" w:hAnsi="Times New Roman" w:cs="Times New Roman"/>
          <w:sz w:val="24"/>
          <w:szCs w:val="24"/>
        </w:rPr>
        <w:t xml:space="preserve">  </w:t>
      </w:r>
      <w:r w:rsidR="00F914AC">
        <w:rPr>
          <w:rFonts w:ascii="Times New Roman" w:hAnsi="Times New Roman" w:cs="Times New Roman"/>
          <w:sz w:val="24"/>
          <w:szCs w:val="24"/>
        </w:rPr>
        <w:t xml:space="preserve"> </w:t>
      </w:r>
    </w:p>
    <w:p w:rsidR="00202100" w:rsidRPr="005C29A2" w:rsidRDefault="004D7A40" w:rsidP="00366E8E">
      <w:pPr>
        <w:pStyle w:val="ListParagraph"/>
        <w:spacing w:after="140" w:line="240" w:lineRule="auto"/>
        <w:ind w:left="0"/>
        <w:contextualSpacing w:val="0"/>
        <w:rPr>
          <w:rFonts w:ascii="Times New Roman" w:hAnsi="Times New Roman" w:cs="Times New Roman"/>
          <w:sz w:val="24"/>
          <w:szCs w:val="24"/>
        </w:rPr>
      </w:pPr>
      <w:r w:rsidRPr="004D7A40">
        <w:rPr>
          <w:rFonts w:ascii="Times New Roman" w:hAnsi="Times New Roman" w:cs="Times New Roman"/>
          <w:sz w:val="24"/>
          <w:szCs w:val="24"/>
        </w:rPr>
        <w:t>More detail on consultation undertaken in the development of the Basin Plan can be found</w:t>
      </w:r>
      <w:r w:rsidR="00890911">
        <w:rPr>
          <w:rFonts w:ascii="Times New Roman" w:hAnsi="Times New Roman" w:cs="Times New Roman"/>
          <w:sz w:val="24"/>
          <w:szCs w:val="24"/>
        </w:rPr>
        <w:t xml:space="preserve"> on the Authority’s website and</w:t>
      </w:r>
      <w:r w:rsidRPr="004D7A40">
        <w:rPr>
          <w:rFonts w:ascii="Times New Roman" w:hAnsi="Times New Roman" w:cs="Times New Roman"/>
          <w:sz w:val="24"/>
          <w:szCs w:val="24"/>
        </w:rPr>
        <w:t xml:space="preserve"> in the </w:t>
      </w:r>
      <w:r w:rsidR="007C37F1">
        <w:rPr>
          <w:rFonts w:ascii="Times New Roman" w:hAnsi="Times New Roman" w:cs="Times New Roman"/>
          <w:sz w:val="24"/>
          <w:szCs w:val="24"/>
        </w:rPr>
        <w:t>a</w:t>
      </w:r>
      <w:r w:rsidR="00B73963">
        <w:rPr>
          <w:rFonts w:ascii="Times New Roman" w:hAnsi="Times New Roman" w:cs="Times New Roman"/>
          <w:sz w:val="24"/>
          <w:szCs w:val="24"/>
        </w:rPr>
        <w:t>ttached</w:t>
      </w:r>
      <w:r w:rsidR="007C37F1">
        <w:rPr>
          <w:rFonts w:ascii="Times New Roman" w:hAnsi="Times New Roman" w:cs="Times New Roman"/>
          <w:sz w:val="24"/>
          <w:szCs w:val="24"/>
        </w:rPr>
        <w:t xml:space="preserve"> </w:t>
      </w:r>
      <w:r w:rsidRPr="004D7A40">
        <w:rPr>
          <w:rFonts w:ascii="Times New Roman" w:hAnsi="Times New Roman" w:cs="Times New Roman"/>
          <w:sz w:val="24"/>
          <w:szCs w:val="24"/>
        </w:rPr>
        <w:t>Regulation Impact Statement.</w:t>
      </w:r>
    </w:p>
    <w:p w:rsidR="002B4B4E" w:rsidRPr="00C1752C" w:rsidRDefault="002F3952" w:rsidP="005A1B64">
      <w:pPr>
        <w:pStyle w:val="plainparagraph"/>
        <w:keepNext/>
        <w:spacing w:before="240" w:after="120" w:line="240" w:lineRule="auto"/>
        <w:outlineLvl w:val="0"/>
        <w:rPr>
          <w:rFonts w:ascii="Times New Roman" w:hAnsi="Times New Roman" w:cs="Times New Roman"/>
          <w:b/>
          <w:bCs/>
          <w:sz w:val="24"/>
          <w:szCs w:val="24"/>
        </w:rPr>
      </w:pPr>
      <w:r>
        <w:rPr>
          <w:rFonts w:ascii="Times New Roman" w:hAnsi="Times New Roman" w:cs="Times New Roman"/>
          <w:b/>
          <w:bCs/>
          <w:sz w:val="24"/>
          <w:szCs w:val="24"/>
        </w:rPr>
        <w:t xml:space="preserve">EXTERNAL </w:t>
      </w:r>
      <w:r w:rsidR="00C1752C" w:rsidRPr="00C1752C">
        <w:rPr>
          <w:rFonts w:ascii="Times New Roman" w:hAnsi="Times New Roman" w:cs="Times New Roman"/>
          <w:b/>
          <w:bCs/>
          <w:sz w:val="24"/>
          <w:szCs w:val="24"/>
        </w:rPr>
        <w:t>REFERENCE MATERIAL</w:t>
      </w:r>
    </w:p>
    <w:p w:rsidR="00C1752C" w:rsidRDefault="00C1752C" w:rsidP="005A1B64">
      <w:pPr>
        <w:pStyle w:val="plainparagraph"/>
        <w:keepNext/>
        <w:spacing w:before="220" w:after="120" w:line="240" w:lineRule="auto"/>
        <w:outlineLvl w:val="0"/>
        <w:rPr>
          <w:rFonts w:ascii="Times New Roman" w:hAnsi="Times New Roman" w:cs="Times New Roman"/>
          <w:b/>
          <w:bCs/>
          <w:sz w:val="24"/>
          <w:szCs w:val="24"/>
        </w:rPr>
      </w:pPr>
      <w:r w:rsidRPr="00C1752C">
        <w:rPr>
          <w:rFonts w:ascii="Times New Roman" w:hAnsi="Times New Roman" w:cs="Times New Roman"/>
          <w:b/>
          <w:bCs/>
          <w:sz w:val="24"/>
          <w:szCs w:val="24"/>
        </w:rPr>
        <w:t>Definitions</w:t>
      </w:r>
    </w:p>
    <w:p w:rsidR="00C1752C" w:rsidRDefault="00177A25" w:rsidP="00780585">
      <w:pPr>
        <w:pStyle w:val="plainparagraph"/>
        <w:keepNext/>
        <w:spacing w:before="0" w:after="120" w:line="240" w:lineRule="auto"/>
        <w:ind w:right="-46"/>
        <w:rPr>
          <w:rFonts w:ascii="Times New Roman" w:hAnsi="Times New Roman" w:cs="Times New Roman"/>
          <w:bCs/>
          <w:sz w:val="24"/>
          <w:szCs w:val="24"/>
        </w:rPr>
      </w:pPr>
      <w:r>
        <w:rPr>
          <w:rFonts w:ascii="Times New Roman" w:hAnsi="Times New Roman" w:cs="Times New Roman"/>
          <w:bCs/>
          <w:sz w:val="24"/>
          <w:szCs w:val="24"/>
        </w:rPr>
        <w:t>Many terms used in this Explanatory Statement have sp</w:t>
      </w:r>
      <w:r w:rsidR="00EA35E8">
        <w:rPr>
          <w:rFonts w:ascii="Times New Roman" w:hAnsi="Times New Roman" w:cs="Times New Roman"/>
          <w:bCs/>
          <w:sz w:val="24"/>
          <w:szCs w:val="24"/>
        </w:rPr>
        <w:t>e</w:t>
      </w:r>
      <w:r>
        <w:rPr>
          <w:rFonts w:ascii="Times New Roman" w:hAnsi="Times New Roman" w:cs="Times New Roman"/>
          <w:bCs/>
          <w:sz w:val="24"/>
          <w:szCs w:val="24"/>
        </w:rPr>
        <w:t xml:space="preserve">cial </w:t>
      </w:r>
      <w:r w:rsidR="00EA35E8">
        <w:rPr>
          <w:rFonts w:ascii="Times New Roman" w:hAnsi="Times New Roman" w:cs="Times New Roman"/>
          <w:bCs/>
          <w:sz w:val="24"/>
          <w:szCs w:val="24"/>
        </w:rPr>
        <w:t>meanings</w:t>
      </w:r>
      <w:r w:rsidR="00E05BE4">
        <w:rPr>
          <w:rFonts w:ascii="Times New Roman" w:hAnsi="Times New Roman" w:cs="Times New Roman"/>
          <w:bCs/>
          <w:sz w:val="24"/>
          <w:szCs w:val="24"/>
        </w:rPr>
        <w:t xml:space="preserve"> as defined in the </w:t>
      </w:r>
      <w:r>
        <w:rPr>
          <w:rFonts w:ascii="Times New Roman" w:hAnsi="Times New Roman" w:cs="Times New Roman"/>
          <w:bCs/>
          <w:sz w:val="24"/>
          <w:szCs w:val="24"/>
        </w:rPr>
        <w:t xml:space="preserve">Act </w:t>
      </w:r>
      <w:r w:rsidR="00E05BE4">
        <w:rPr>
          <w:rFonts w:ascii="Times New Roman" w:hAnsi="Times New Roman" w:cs="Times New Roman"/>
          <w:bCs/>
          <w:sz w:val="24"/>
          <w:szCs w:val="24"/>
        </w:rPr>
        <w:t xml:space="preserve">or the </w:t>
      </w:r>
      <w:r>
        <w:rPr>
          <w:rFonts w:ascii="Times New Roman" w:hAnsi="Times New Roman" w:cs="Times New Roman"/>
          <w:bCs/>
          <w:sz w:val="24"/>
          <w:szCs w:val="24"/>
        </w:rPr>
        <w:t>Basin Plan</w:t>
      </w:r>
      <w:r w:rsidR="00E05BE4">
        <w:rPr>
          <w:rFonts w:ascii="Times New Roman" w:hAnsi="Times New Roman" w:cs="Times New Roman"/>
          <w:bCs/>
          <w:sz w:val="24"/>
          <w:szCs w:val="24"/>
        </w:rPr>
        <w:t xml:space="preserve">.  Those defined terms </w:t>
      </w:r>
      <w:r>
        <w:rPr>
          <w:rFonts w:ascii="Times New Roman" w:hAnsi="Times New Roman" w:cs="Times New Roman"/>
          <w:bCs/>
          <w:sz w:val="24"/>
          <w:szCs w:val="24"/>
        </w:rPr>
        <w:t>have the same meaning in this Explanatory Statement</w:t>
      </w:r>
      <w:r w:rsidR="00E05BE4">
        <w:rPr>
          <w:rFonts w:ascii="Times New Roman" w:hAnsi="Times New Roman" w:cs="Times New Roman"/>
          <w:bCs/>
          <w:sz w:val="24"/>
          <w:szCs w:val="24"/>
        </w:rPr>
        <w:t>.</w:t>
      </w:r>
    </w:p>
    <w:p w:rsidR="00C1752C" w:rsidRPr="00C1752C" w:rsidRDefault="00C1752C" w:rsidP="005A1B64">
      <w:pPr>
        <w:pStyle w:val="plainparagraph"/>
        <w:keepNext/>
        <w:spacing w:before="240" w:after="120" w:line="240" w:lineRule="auto"/>
        <w:outlineLvl w:val="0"/>
        <w:rPr>
          <w:rFonts w:ascii="Times New Roman" w:hAnsi="Times New Roman" w:cs="Times New Roman"/>
          <w:b/>
          <w:bCs/>
          <w:sz w:val="24"/>
          <w:szCs w:val="24"/>
        </w:rPr>
      </w:pPr>
      <w:r w:rsidRPr="00C1752C">
        <w:rPr>
          <w:rFonts w:ascii="Times New Roman" w:hAnsi="Times New Roman" w:cs="Times New Roman"/>
          <w:b/>
          <w:bCs/>
          <w:sz w:val="24"/>
          <w:szCs w:val="24"/>
        </w:rPr>
        <w:t>Documents incorporated by reference</w:t>
      </w:r>
    </w:p>
    <w:p w:rsidR="00780585" w:rsidRDefault="00202100" w:rsidP="00366E8E">
      <w:pPr>
        <w:pStyle w:val="plainparagraph"/>
        <w:spacing w:before="0" w:after="240" w:line="240" w:lineRule="auto"/>
        <w:rPr>
          <w:rFonts w:ascii="Times New Roman" w:hAnsi="Times New Roman" w:cs="Times New Roman"/>
          <w:bCs/>
          <w:sz w:val="24"/>
          <w:szCs w:val="24"/>
        </w:rPr>
      </w:pPr>
      <w:r>
        <w:rPr>
          <w:rFonts w:ascii="Times New Roman" w:hAnsi="Times New Roman" w:cs="Times New Roman"/>
          <w:bCs/>
          <w:sz w:val="24"/>
          <w:szCs w:val="24"/>
        </w:rPr>
        <w:t>Documents</w:t>
      </w:r>
      <w:r w:rsidR="00C1752C">
        <w:rPr>
          <w:rFonts w:ascii="Times New Roman" w:hAnsi="Times New Roman" w:cs="Times New Roman"/>
          <w:bCs/>
          <w:sz w:val="24"/>
          <w:szCs w:val="24"/>
        </w:rPr>
        <w:t xml:space="preserve"> incorporated by reference within the Basin Plan</w:t>
      </w:r>
      <w:r>
        <w:rPr>
          <w:rFonts w:ascii="Times New Roman" w:hAnsi="Times New Roman" w:cs="Times New Roman"/>
          <w:bCs/>
          <w:sz w:val="24"/>
          <w:szCs w:val="24"/>
        </w:rPr>
        <w:t xml:space="preserve"> are listed below</w:t>
      </w:r>
      <w:r w:rsidR="00C1752C">
        <w:rPr>
          <w:rFonts w:ascii="Times New Roman" w:hAnsi="Times New Roman" w:cs="Times New Roman"/>
          <w:bCs/>
          <w:sz w:val="24"/>
          <w:szCs w:val="24"/>
        </w:rPr>
        <w:t xml:space="preserve">.  Following each document are the relevant </w:t>
      </w:r>
      <w:r>
        <w:rPr>
          <w:rFonts w:ascii="Times New Roman" w:hAnsi="Times New Roman" w:cs="Times New Roman"/>
          <w:bCs/>
          <w:sz w:val="24"/>
          <w:szCs w:val="24"/>
        </w:rPr>
        <w:t xml:space="preserve">Basin Plan </w:t>
      </w:r>
      <w:r w:rsidR="00C1752C">
        <w:rPr>
          <w:rFonts w:ascii="Times New Roman" w:hAnsi="Times New Roman" w:cs="Times New Roman"/>
          <w:bCs/>
          <w:sz w:val="24"/>
          <w:szCs w:val="24"/>
        </w:rPr>
        <w:t>Chapter or Schedule references.</w:t>
      </w:r>
    </w:p>
    <w:tbl>
      <w:tblPr>
        <w:tblStyle w:val="TableGrid"/>
        <w:tblW w:w="0" w:type="auto"/>
        <w:tblLook w:val="04A0"/>
      </w:tblPr>
      <w:tblGrid>
        <w:gridCol w:w="7196"/>
        <w:gridCol w:w="2046"/>
      </w:tblGrid>
      <w:tr w:rsidR="00223F0B" w:rsidTr="00F76964">
        <w:tc>
          <w:tcPr>
            <w:tcW w:w="9242" w:type="dxa"/>
            <w:gridSpan w:val="2"/>
            <w:shd w:val="clear" w:color="auto" w:fill="D9D9D9" w:themeFill="background1" w:themeFillShade="D9"/>
          </w:tcPr>
          <w:p w:rsidR="00223F0B" w:rsidRPr="00F76964" w:rsidRDefault="00F76964" w:rsidP="00F76964">
            <w:pPr>
              <w:spacing w:before="120" w:after="120"/>
              <w:jc w:val="center"/>
              <w:rPr>
                <w:rFonts w:ascii="Times New Roman" w:hAnsi="Times New Roman"/>
                <w:b/>
                <w:sz w:val="24"/>
                <w:szCs w:val="24"/>
              </w:rPr>
            </w:pPr>
            <w:r>
              <w:rPr>
                <w:rFonts w:ascii="Times New Roman" w:hAnsi="Times New Roman"/>
                <w:b/>
                <w:sz w:val="24"/>
                <w:szCs w:val="24"/>
              </w:rPr>
              <w:t>GUIDELINES AND OTHER REFERENCE DOCUMENTS</w:t>
            </w:r>
          </w:p>
        </w:tc>
      </w:tr>
      <w:tr w:rsidR="00223F0B" w:rsidTr="00F76964">
        <w:tc>
          <w:tcPr>
            <w:tcW w:w="7196" w:type="dxa"/>
            <w:shd w:val="clear" w:color="auto" w:fill="F2F2F2" w:themeFill="background1" w:themeFillShade="F2"/>
          </w:tcPr>
          <w:p w:rsidR="00223F0B" w:rsidRPr="00F76964" w:rsidRDefault="00223F0B" w:rsidP="00366E8E">
            <w:pPr>
              <w:pStyle w:val="plainparagraph"/>
              <w:spacing w:before="100" w:after="100" w:line="240" w:lineRule="auto"/>
              <w:jc w:val="center"/>
              <w:rPr>
                <w:rFonts w:ascii="Times New Roman" w:hAnsi="Times New Roman" w:cs="Times New Roman"/>
                <w:b/>
                <w:bCs/>
                <w:sz w:val="24"/>
                <w:szCs w:val="24"/>
              </w:rPr>
            </w:pPr>
            <w:r w:rsidRPr="00F76964">
              <w:rPr>
                <w:rFonts w:ascii="Times New Roman" w:hAnsi="Times New Roman" w:cs="Times New Roman"/>
                <w:b/>
                <w:bCs/>
                <w:sz w:val="24"/>
                <w:szCs w:val="24"/>
              </w:rPr>
              <w:t>Document</w:t>
            </w:r>
          </w:p>
        </w:tc>
        <w:tc>
          <w:tcPr>
            <w:tcW w:w="2046" w:type="dxa"/>
            <w:shd w:val="clear" w:color="auto" w:fill="F2F2F2" w:themeFill="background1" w:themeFillShade="F2"/>
          </w:tcPr>
          <w:p w:rsidR="00223F0B" w:rsidRPr="00F76964" w:rsidRDefault="00223F0B" w:rsidP="00366E8E">
            <w:pPr>
              <w:pStyle w:val="plainparagraph"/>
              <w:spacing w:before="100" w:after="100" w:line="240" w:lineRule="auto"/>
              <w:jc w:val="center"/>
              <w:rPr>
                <w:rFonts w:ascii="Times New Roman" w:hAnsi="Times New Roman" w:cs="Times New Roman"/>
                <w:b/>
                <w:bCs/>
                <w:sz w:val="24"/>
                <w:szCs w:val="24"/>
              </w:rPr>
            </w:pPr>
            <w:r w:rsidRPr="00F76964">
              <w:rPr>
                <w:rFonts w:ascii="Times New Roman" w:hAnsi="Times New Roman" w:cs="Times New Roman"/>
                <w:b/>
                <w:bCs/>
                <w:sz w:val="24"/>
                <w:szCs w:val="24"/>
              </w:rPr>
              <w:t>Basin Plan reference</w:t>
            </w:r>
          </w:p>
        </w:tc>
      </w:tr>
      <w:tr w:rsidR="00223F0B" w:rsidTr="00F76964">
        <w:tc>
          <w:tcPr>
            <w:tcW w:w="7196" w:type="dxa"/>
          </w:tcPr>
          <w:p w:rsidR="00223F0B" w:rsidRPr="00F76964" w:rsidRDefault="00223F0B" w:rsidP="00F76964">
            <w:pPr>
              <w:pStyle w:val="plainparagraph"/>
              <w:spacing w:before="120" w:after="120" w:line="240" w:lineRule="auto"/>
              <w:rPr>
                <w:rFonts w:ascii="Times New Roman" w:hAnsi="Times New Roman" w:cs="Times New Roman"/>
                <w:bCs/>
                <w:sz w:val="24"/>
                <w:szCs w:val="24"/>
              </w:rPr>
            </w:pPr>
            <w:r w:rsidRPr="00F76964">
              <w:rPr>
                <w:rFonts w:ascii="Times New Roman" w:hAnsi="Times New Roman" w:cs="Times New Roman"/>
                <w:color w:val="000000" w:themeColor="text1"/>
                <w:sz w:val="24"/>
                <w:szCs w:val="24"/>
              </w:rPr>
              <w:t xml:space="preserve">AS/NZS ISO 31000:2009 </w:t>
            </w:r>
            <w:r w:rsidRPr="00F76964">
              <w:rPr>
                <w:rFonts w:ascii="Times New Roman" w:hAnsi="Times New Roman" w:cs="Times New Roman"/>
                <w:i/>
                <w:color w:val="000000" w:themeColor="text1"/>
                <w:sz w:val="24"/>
                <w:szCs w:val="24"/>
              </w:rPr>
              <w:t>Risk Management – Principles and Guidelines</w:t>
            </w:r>
          </w:p>
        </w:tc>
        <w:tc>
          <w:tcPr>
            <w:tcW w:w="2046" w:type="dxa"/>
          </w:tcPr>
          <w:p w:rsidR="00223F0B" w:rsidRPr="00F76964" w:rsidRDefault="00223F0B" w:rsidP="00224374">
            <w:pPr>
              <w:pStyle w:val="plainparagraph"/>
              <w:spacing w:before="120" w:after="120" w:line="240" w:lineRule="auto"/>
              <w:rPr>
                <w:rFonts w:ascii="Times New Roman" w:hAnsi="Times New Roman" w:cs="Times New Roman"/>
                <w:bCs/>
                <w:sz w:val="24"/>
                <w:szCs w:val="24"/>
              </w:rPr>
            </w:pPr>
            <w:r w:rsidRPr="00F76964">
              <w:rPr>
                <w:rFonts w:ascii="Times New Roman" w:hAnsi="Times New Roman" w:cs="Times New Roman"/>
                <w:color w:val="000000" w:themeColor="text1"/>
                <w:sz w:val="24"/>
                <w:szCs w:val="24"/>
              </w:rPr>
              <w:t xml:space="preserve">Chapters 4 and </w:t>
            </w:r>
            <w:r w:rsidR="00224374">
              <w:rPr>
                <w:rFonts w:ascii="Times New Roman" w:hAnsi="Times New Roman" w:cs="Times New Roman"/>
                <w:color w:val="000000" w:themeColor="text1"/>
                <w:sz w:val="24"/>
                <w:szCs w:val="24"/>
              </w:rPr>
              <w:t>10</w:t>
            </w:r>
            <w:r w:rsidRPr="00F76964">
              <w:rPr>
                <w:rFonts w:ascii="Times New Roman" w:hAnsi="Times New Roman" w:cs="Times New Roman"/>
                <w:color w:val="000000" w:themeColor="text1"/>
                <w:sz w:val="24"/>
                <w:szCs w:val="24"/>
              </w:rPr>
              <w:t xml:space="preserve"> </w:t>
            </w:r>
          </w:p>
        </w:tc>
      </w:tr>
      <w:tr w:rsidR="00223F0B" w:rsidTr="00F76964">
        <w:tc>
          <w:tcPr>
            <w:tcW w:w="7196" w:type="dxa"/>
          </w:tcPr>
          <w:p w:rsidR="00E10DF1" w:rsidRPr="00E10DF1" w:rsidRDefault="00223F0B" w:rsidP="00BB79F4">
            <w:pPr>
              <w:pStyle w:val="plainparagraph"/>
              <w:spacing w:before="120" w:after="120" w:line="240" w:lineRule="auto"/>
              <w:rPr>
                <w:rFonts w:ascii="Times New Roman" w:hAnsi="Times New Roman" w:cs="Times New Roman"/>
                <w:color w:val="000000" w:themeColor="text1"/>
                <w:sz w:val="24"/>
                <w:szCs w:val="24"/>
              </w:rPr>
            </w:pPr>
            <w:r w:rsidRPr="00F76964">
              <w:rPr>
                <w:rFonts w:ascii="Times New Roman" w:hAnsi="Times New Roman" w:cs="Times New Roman"/>
                <w:i/>
                <w:color w:val="000000" w:themeColor="text1"/>
                <w:sz w:val="24"/>
                <w:szCs w:val="24"/>
              </w:rPr>
              <w:t>Australian and New Zealand Guidelines for Fresh and Marine Water Quality</w:t>
            </w:r>
            <w:r w:rsidRPr="00F76964">
              <w:rPr>
                <w:rFonts w:ascii="Times New Roman" w:hAnsi="Times New Roman" w:cs="Times New Roman"/>
                <w:color w:val="000000" w:themeColor="text1"/>
                <w:sz w:val="24"/>
                <w:szCs w:val="24"/>
              </w:rPr>
              <w:t xml:space="preserve"> published by the Australian and New Zealan</w:t>
            </w:r>
            <w:r w:rsidR="00F76964">
              <w:rPr>
                <w:rFonts w:ascii="Times New Roman" w:hAnsi="Times New Roman" w:cs="Times New Roman"/>
                <w:color w:val="000000" w:themeColor="text1"/>
                <w:sz w:val="24"/>
                <w:szCs w:val="24"/>
              </w:rPr>
              <w:t>d</w:t>
            </w:r>
            <w:r w:rsidRPr="00F76964">
              <w:rPr>
                <w:rFonts w:ascii="Times New Roman" w:hAnsi="Times New Roman" w:cs="Times New Roman"/>
                <w:color w:val="000000" w:themeColor="text1"/>
                <w:sz w:val="24"/>
                <w:szCs w:val="24"/>
              </w:rPr>
              <w:t xml:space="preserve"> Environment and Conservation Council and the Agriculture and Resource Management Council of Australia and New Zealand in 2000 (ANZECC Guidelines)</w:t>
            </w:r>
          </w:p>
        </w:tc>
        <w:tc>
          <w:tcPr>
            <w:tcW w:w="2046" w:type="dxa"/>
          </w:tcPr>
          <w:p w:rsidR="00223F0B" w:rsidRPr="00F76964" w:rsidRDefault="004D6448" w:rsidP="00224374">
            <w:pPr>
              <w:pStyle w:val="plainparagraph"/>
              <w:spacing w:before="120" w:after="120" w:line="240" w:lineRule="auto"/>
              <w:rPr>
                <w:rFonts w:ascii="Times New Roman" w:hAnsi="Times New Roman" w:cs="Times New Roman"/>
                <w:bCs/>
                <w:sz w:val="24"/>
                <w:szCs w:val="24"/>
              </w:rPr>
            </w:pPr>
            <w:r>
              <w:rPr>
                <w:rFonts w:ascii="Times New Roman" w:hAnsi="Times New Roman" w:cs="Times New Roman"/>
                <w:color w:val="000000" w:themeColor="text1"/>
                <w:sz w:val="24"/>
                <w:szCs w:val="24"/>
              </w:rPr>
              <w:t>Chapters 1 and</w:t>
            </w:r>
            <w:r w:rsidR="00223F0B" w:rsidRPr="00F76964">
              <w:rPr>
                <w:rFonts w:ascii="Times New Roman" w:hAnsi="Times New Roman" w:cs="Times New Roman"/>
                <w:color w:val="000000" w:themeColor="text1"/>
                <w:sz w:val="24"/>
                <w:szCs w:val="24"/>
              </w:rPr>
              <w:t xml:space="preserve"> </w:t>
            </w:r>
            <w:r w:rsidR="00224374">
              <w:rPr>
                <w:rFonts w:ascii="Times New Roman" w:hAnsi="Times New Roman" w:cs="Times New Roman"/>
                <w:color w:val="000000" w:themeColor="text1"/>
                <w:sz w:val="24"/>
                <w:szCs w:val="24"/>
              </w:rPr>
              <w:t>10</w:t>
            </w:r>
            <w:r w:rsidR="00223F0B" w:rsidRPr="00F76964">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 xml:space="preserve">Schedule </w:t>
            </w:r>
            <w:r w:rsidR="00224374">
              <w:rPr>
                <w:rFonts w:ascii="Times New Roman" w:hAnsi="Times New Roman" w:cs="Times New Roman"/>
                <w:color w:val="000000" w:themeColor="text1"/>
                <w:sz w:val="24"/>
                <w:szCs w:val="24"/>
              </w:rPr>
              <w:t>11</w:t>
            </w:r>
            <w:r w:rsidR="00223F0B" w:rsidRPr="00F76964">
              <w:rPr>
                <w:rFonts w:ascii="Times New Roman" w:hAnsi="Times New Roman" w:cs="Times New Roman"/>
                <w:color w:val="000000" w:themeColor="text1"/>
                <w:sz w:val="24"/>
                <w:szCs w:val="24"/>
              </w:rPr>
              <w:t xml:space="preserve"> </w:t>
            </w:r>
          </w:p>
        </w:tc>
      </w:tr>
      <w:tr w:rsidR="00223F0B" w:rsidTr="00F76964">
        <w:tc>
          <w:tcPr>
            <w:tcW w:w="7196" w:type="dxa"/>
          </w:tcPr>
          <w:p w:rsidR="00223F0B" w:rsidRPr="00F76964" w:rsidRDefault="00223F0B" w:rsidP="00F76964">
            <w:pPr>
              <w:pStyle w:val="plainparagraph"/>
              <w:spacing w:before="120" w:after="120" w:line="240" w:lineRule="auto"/>
              <w:rPr>
                <w:rFonts w:ascii="Times New Roman" w:hAnsi="Times New Roman" w:cs="Times New Roman"/>
                <w:bCs/>
                <w:sz w:val="24"/>
                <w:szCs w:val="24"/>
              </w:rPr>
            </w:pPr>
            <w:r w:rsidRPr="00F76964">
              <w:rPr>
                <w:rFonts w:ascii="Times New Roman" w:hAnsi="Times New Roman" w:cs="Times New Roman"/>
                <w:i/>
                <w:color w:val="000000" w:themeColor="text1"/>
                <w:sz w:val="24"/>
                <w:szCs w:val="24"/>
              </w:rPr>
              <w:t>Australian Drinking Water Guidelines</w:t>
            </w:r>
            <w:r w:rsidRPr="00F76964">
              <w:rPr>
                <w:rFonts w:ascii="Times New Roman" w:hAnsi="Times New Roman" w:cs="Times New Roman"/>
                <w:color w:val="000000" w:themeColor="text1"/>
                <w:sz w:val="24"/>
                <w:szCs w:val="24"/>
              </w:rPr>
              <w:t xml:space="preserve"> published by the National Health and Medical Research Council and the Natural Resource Management Ministerial Council in 2011 (ADWG)</w:t>
            </w:r>
          </w:p>
        </w:tc>
        <w:tc>
          <w:tcPr>
            <w:tcW w:w="2046" w:type="dxa"/>
          </w:tcPr>
          <w:p w:rsidR="00223F0B" w:rsidRPr="00F76964" w:rsidRDefault="00223F0B" w:rsidP="00224374">
            <w:pPr>
              <w:pStyle w:val="plainparagraph"/>
              <w:spacing w:before="120" w:after="120" w:line="240" w:lineRule="auto"/>
              <w:rPr>
                <w:rFonts w:ascii="Times New Roman" w:hAnsi="Times New Roman" w:cs="Times New Roman"/>
                <w:bCs/>
                <w:sz w:val="24"/>
                <w:szCs w:val="24"/>
              </w:rPr>
            </w:pPr>
            <w:r w:rsidRPr="00F76964">
              <w:rPr>
                <w:rFonts w:ascii="Times New Roman" w:hAnsi="Times New Roman" w:cs="Times New Roman"/>
                <w:color w:val="000000" w:themeColor="text1"/>
                <w:sz w:val="24"/>
                <w:szCs w:val="24"/>
              </w:rPr>
              <w:t xml:space="preserve">Chapters 1, </w:t>
            </w:r>
            <w:r w:rsidR="00224374">
              <w:rPr>
                <w:rFonts w:ascii="Times New Roman" w:hAnsi="Times New Roman" w:cs="Times New Roman"/>
                <w:color w:val="000000" w:themeColor="text1"/>
                <w:sz w:val="24"/>
                <w:szCs w:val="24"/>
              </w:rPr>
              <w:t>9 and 11</w:t>
            </w:r>
            <w:r w:rsidRPr="00F76964">
              <w:rPr>
                <w:rFonts w:ascii="Times New Roman" w:hAnsi="Times New Roman" w:cs="Times New Roman"/>
                <w:color w:val="000000" w:themeColor="text1"/>
                <w:sz w:val="24"/>
                <w:szCs w:val="24"/>
              </w:rPr>
              <w:t xml:space="preserve"> </w:t>
            </w:r>
          </w:p>
        </w:tc>
      </w:tr>
      <w:tr w:rsidR="00223F0B" w:rsidTr="00F76964">
        <w:tc>
          <w:tcPr>
            <w:tcW w:w="7196" w:type="dxa"/>
          </w:tcPr>
          <w:p w:rsidR="00223F0B" w:rsidRPr="00F76964" w:rsidRDefault="00927D6C" w:rsidP="00927D6C">
            <w:pPr>
              <w:pStyle w:val="plainparagraph"/>
              <w:spacing w:before="120" w:after="120" w:line="240" w:lineRule="auto"/>
              <w:rPr>
                <w:rFonts w:ascii="Times New Roman" w:hAnsi="Times New Roman" w:cs="Times New Roman"/>
                <w:bCs/>
                <w:sz w:val="24"/>
                <w:szCs w:val="24"/>
              </w:rPr>
            </w:pPr>
            <w:r>
              <w:rPr>
                <w:rFonts w:ascii="Times New Roman" w:hAnsi="Times New Roman" w:cs="Times New Roman"/>
                <w:i/>
                <w:sz w:val="24"/>
                <w:szCs w:val="24"/>
              </w:rPr>
              <w:t>Comparison of W</w:t>
            </w:r>
            <w:r w:rsidR="00223F0B" w:rsidRPr="00F76964">
              <w:rPr>
                <w:rFonts w:ascii="Times New Roman" w:hAnsi="Times New Roman" w:cs="Times New Roman"/>
                <w:i/>
                <w:sz w:val="24"/>
                <w:szCs w:val="24"/>
              </w:rPr>
              <w:t xml:space="preserve">atercourse </w:t>
            </w:r>
            <w:r>
              <w:rPr>
                <w:rFonts w:ascii="Times New Roman" w:hAnsi="Times New Roman" w:cs="Times New Roman"/>
                <w:i/>
                <w:sz w:val="24"/>
                <w:szCs w:val="24"/>
              </w:rPr>
              <w:t>D</w:t>
            </w:r>
            <w:r w:rsidR="00223F0B" w:rsidRPr="00F76964">
              <w:rPr>
                <w:rFonts w:ascii="Times New Roman" w:hAnsi="Times New Roman" w:cs="Times New Roman"/>
                <w:i/>
                <w:sz w:val="24"/>
                <w:szCs w:val="24"/>
              </w:rPr>
              <w:t xml:space="preserve">iversion </w:t>
            </w:r>
            <w:r>
              <w:rPr>
                <w:rFonts w:ascii="Times New Roman" w:hAnsi="Times New Roman" w:cs="Times New Roman"/>
                <w:i/>
                <w:sz w:val="24"/>
                <w:szCs w:val="24"/>
              </w:rPr>
              <w:t>E</w:t>
            </w:r>
            <w:r w:rsidR="00223F0B" w:rsidRPr="00F76964">
              <w:rPr>
                <w:rFonts w:ascii="Times New Roman" w:hAnsi="Times New Roman" w:cs="Times New Roman"/>
                <w:i/>
                <w:sz w:val="24"/>
                <w:szCs w:val="24"/>
              </w:rPr>
              <w:t xml:space="preserve">stimates in the Proposed Basin Plan with other </w:t>
            </w:r>
            <w:r>
              <w:rPr>
                <w:rFonts w:ascii="Times New Roman" w:hAnsi="Times New Roman" w:cs="Times New Roman"/>
                <w:i/>
                <w:sz w:val="24"/>
                <w:szCs w:val="24"/>
              </w:rPr>
              <w:t>P</w:t>
            </w:r>
            <w:r w:rsidR="00223F0B" w:rsidRPr="00F76964">
              <w:rPr>
                <w:rFonts w:ascii="Times New Roman" w:hAnsi="Times New Roman" w:cs="Times New Roman"/>
                <w:i/>
                <w:sz w:val="24"/>
                <w:szCs w:val="24"/>
              </w:rPr>
              <w:t xml:space="preserve">ublished </w:t>
            </w:r>
            <w:r>
              <w:rPr>
                <w:rFonts w:ascii="Times New Roman" w:hAnsi="Times New Roman" w:cs="Times New Roman"/>
                <w:i/>
                <w:sz w:val="24"/>
                <w:szCs w:val="24"/>
              </w:rPr>
              <w:t>E</w:t>
            </w:r>
            <w:r w:rsidR="00223F0B" w:rsidRPr="00F76964">
              <w:rPr>
                <w:rFonts w:ascii="Times New Roman" w:hAnsi="Times New Roman" w:cs="Times New Roman"/>
                <w:i/>
                <w:sz w:val="24"/>
                <w:szCs w:val="24"/>
              </w:rPr>
              <w:t>stimates</w:t>
            </w:r>
            <w:r>
              <w:rPr>
                <w:rFonts w:ascii="Times New Roman" w:hAnsi="Times New Roman" w:cs="Times New Roman"/>
                <w:sz w:val="24"/>
                <w:szCs w:val="24"/>
              </w:rPr>
              <w:t xml:space="preserve"> Version 2</w:t>
            </w:r>
            <w:r w:rsidR="00223F0B" w:rsidRPr="00F76964">
              <w:rPr>
                <w:rFonts w:ascii="Times New Roman" w:hAnsi="Times New Roman" w:cs="Times New Roman"/>
                <w:sz w:val="24"/>
                <w:szCs w:val="24"/>
              </w:rPr>
              <w:t xml:space="preserve"> published by the Authority in 2011 (</w:t>
            </w:r>
            <w:r w:rsidR="00223F0B" w:rsidRPr="00F76964">
              <w:rPr>
                <w:rFonts w:ascii="Times New Roman" w:hAnsi="Times New Roman" w:cs="Times New Roman"/>
                <w:color w:val="000000" w:themeColor="text1"/>
                <w:sz w:val="24"/>
                <w:szCs w:val="24"/>
              </w:rPr>
              <w:t>MDBA Technical Report 2011/01)</w:t>
            </w:r>
          </w:p>
        </w:tc>
        <w:tc>
          <w:tcPr>
            <w:tcW w:w="2046" w:type="dxa"/>
          </w:tcPr>
          <w:p w:rsidR="00223F0B" w:rsidRPr="00F76964" w:rsidRDefault="00223F0B" w:rsidP="00F76964">
            <w:pPr>
              <w:pStyle w:val="plainparagraph"/>
              <w:spacing w:before="120" w:after="120" w:line="240" w:lineRule="auto"/>
              <w:rPr>
                <w:rFonts w:ascii="Times New Roman" w:hAnsi="Times New Roman" w:cs="Times New Roman"/>
                <w:bCs/>
                <w:sz w:val="24"/>
                <w:szCs w:val="24"/>
              </w:rPr>
            </w:pPr>
            <w:r w:rsidRPr="00F76964">
              <w:rPr>
                <w:rFonts w:ascii="Times New Roman" w:hAnsi="Times New Roman" w:cs="Times New Roman"/>
                <w:sz w:val="24"/>
                <w:szCs w:val="24"/>
              </w:rPr>
              <w:t>Chapter 1</w:t>
            </w:r>
          </w:p>
        </w:tc>
      </w:tr>
      <w:tr w:rsidR="00D42CB7" w:rsidTr="00F76964">
        <w:tc>
          <w:tcPr>
            <w:tcW w:w="7196" w:type="dxa"/>
          </w:tcPr>
          <w:p w:rsidR="00D42CB7" w:rsidRPr="00F76964" w:rsidRDefault="00D42CB7" w:rsidP="00780585">
            <w:pPr>
              <w:pStyle w:val="plainparagraph"/>
              <w:spacing w:before="120" w:after="120" w:line="240" w:lineRule="auto"/>
              <w:rPr>
                <w:rFonts w:ascii="Times New Roman" w:hAnsi="Times New Roman" w:cs="Times New Roman"/>
                <w:bCs/>
                <w:sz w:val="24"/>
                <w:szCs w:val="24"/>
              </w:rPr>
            </w:pPr>
            <w:r w:rsidRPr="00F76964">
              <w:rPr>
                <w:rFonts w:ascii="Times New Roman" w:hAnsi="Times New Roman" w:cs="Times New Roman"/>
                <w:i/>
                <w:color w:val="000000" w:themeColor="text1"/>
                <w:sz w:val="24"/>
                <w:szCs w:val="24"/>
              </w:rPr>
              <w:t>Guidelines for Managing Risks in Recreational Water</w:t>
            </w:r>
            <w:r w:rsidRPr="00F76964">
              <w:rPr>
                <w:rFonts w:ascii="Times New Roman" w:hAnsi="Times New Roman" w:cs="Times New Roman"/>
                <w:color w:val="000000" w:themeColor="text1"/>
                <w:sz w:val="24"/>
                <w:szCs w:val="24"/>
              </w:rPr>
              <w:t xml:space="preserve"> published by the National Health and Medical Research Council in 2008</w:t>
            </w:r>
          </w:p>
        </w:tc>
        <w:tc>
          <w:tcPr>
            <w:tcW w:w="2046" w:type="dxa"/>
          </w:tcPr>
          <w:p w:rsidR="00D42CB7" w:rsidRPr="00F76964" w:rsidRDefault="00D42CB7" w:rsidP="00780585">
            <w:pPr>
              <w:pStyle w:val="plainparagraph"/>
              <w:spacing w:before="120" w:after="120" w:line="240" w:lineRule="auto"/>
              <w:rPr>
                <w:rFonts w:ascii="Times New Roman" w:hAnsi="Times New Roman" w:cs="Times New Roman"/>
                <w:bCs/>
                <w:sz w:val="24"/>
                <w:szCs w:val="24"/>
              </w:rPr>
            </w:pPr>
            <w:r w:rsidRPr="00F76964">
              <w:rPr>
                <w:rFonts w:ascii="Times New Roman" w:hAnsi="Times New Roman" w:cs="Times New Roman"/>
                <w:color w:val="000000" w:themeColor="text1"/>
                <w:sz w:val="24"/>
                <w:szCs w:val="24"/>
              </w:rPr>
              <w:t>Chapter 1</w:t>
            </w:r>
          </w:p>
        </w:tc>
      </w:tr>
      <w:tr w:rsidR="00223F0B" w:rsidTr="00F76964">
        <w:tc>
          <w:tcPr>
            <w:tcW w:w="7196" w:type="dxa"/>
          </w:tcPr>
          <w:p w:rsidR="00223F0B" w:rsidRPr="00F76964" w:rsidRDefault="00223F0B" w:rsidP="00F76964">
            <w:pPr>
              <w:pStyle w:val="plainparagraph"/>
              <w:spacing w:before="120" w:after="120" w:line="240" w:lineRule="auto"/>
              <w:rPr>
                <w:rFonts w:ascii="Times New Roman" w:hAnsi="Times New Roman" w:cs="Times New Roman"/>
                <w:bCs/>
                <w:sz w:val="24"/>
                <w:szCs w:val="24"/>
              </w:rPr>
            </w:pPr>
            <w:r w:rsidRPr="00F76964">
              <w:rPr>
                <w:rFonts w:ascii="Times New Roman" w:hAnsi="Times New Roman" w:cs="Times New Roman"/>
                <w:i/>
                <w:color w:val="000000" w:themeColor="text1"/>
                <w:sz w:val="24"/>
                <w:szCs w:val="24"/>
              </w:rPr>
              <w:t>Guideline</w:t>
            </w:r>
            <w:r w:rsidR="00D42CB7">
              <w:rPr>
                <w:rFonts w:ascii="Times New Roman" w:hAnsi="Times New Roman" w:cs="Times New Roman"/>
                <w:i/>
                <w:color w:val="000000" w:themeColor="text1"/>
                <w:sz w:val="24"/>
                <w:szCs w:val="24"/>
              </w:rPr>
              <w:t>s</w:t>
            </w:r>
            <w:r w:rsidRPr="00F76964">
              <w:rPr>
                <w:rFonts w:ascii="Times New Roman" w:hAnsi="Times New Roman" w:cs="Times New Roman"/>
                <w:i/>
                <w:color w:val="000000" w:themeColor="text1"/>
                <w:sz w:val="24"/>
                <w:szCs w:val="24"/>
              </w:rPr>
              <w:t xml:space="preserve"> for the method to determine priorities for applying environmental water</w:t>
            </w:r>
            <w:r w:rsidRPr="00F76964">
              <w:rPr>
                <w:rFonts w:ascii="Times New Roman" w:hAnsi="Times New Roman" w:cs="Times New Roman"/>
                <w:color w:val="000000" w:themeColor="text1"/>
                <w:sz w:val="24"/>
                <w:szCs w:val="24"/>
              </w:rPr>
              <w:t xml:space="preserve"> published by the Authority in 2012</w:t>
            </w:r>
          </w:p>
        </w:tc>
        <w:tc>
          <w:tcPr>
            <w:tcW w:w="2046" w:type="dxa"/>
          </w:tcPr>
          <w:p w:rsidR="00223F0B" w:rsidRPr="00F76964" w:rsidRDefault="00223F0B" w:rsidP="00224374">
            <w:pPr>
              <w:pStyle w:val="plainparagraph"/>
              <w:spacing w:before="120" w:after="120" w:line="240" w:lineRule="auto"/>
              <w:rPr>
                <w:rFonts w:ascii="Times New Roman" w:hAnsi="Times New Roman" w:cs="Times New Roman"/>
                <w:bCs/>
                <w:sz w:val="24"/>
                <w:szCs w:val="24"/>
              </w:rPr>
            </w:pPr>
            <w:r w:rsidRPr="00F76964">
              <w:rPr>
                <w:rFonts w:ascii="Times New Roman" w:hAnsi="Times New Roman" w:cs="Times New Roman"/>
                <w:color w:val="000000" w:themeColor="text1"/>
                <w:sz w:val="24"/>
                <w:szCs w:val="24"/>
              </w:rPr>
              <w:t xml:space="preserve">Chapter </w:t>
            </w:r>
            <w:r w:rsidR="00224374">
              <w:rPr>
                <w:rFonts w:ascii="Times New Roman" w:hAnsi="Times New Roman" w:cs="Times New Roman"/>
                <w:color w:val="000000" w:themeColor="text1"/>
                <w:sz w:val="24"/>
                <w:szCs w:val="24"/>
              </w:rPr>
              <w:t>8</w:t>
            </w:r>
          </w:p>
        </w:tc>
      </w:tr>
      <w:tr w:rsidR="00223F0B" w:rsidTr="00F76964">
        <w:tc>
          <w:tcPr>
            <w:tcW w:w="7196" w:type="dxa"/>
          </w:tcPr>
          <w:p w:rsidR="00223F0B" w:rsidRPr="00F76964" w:rsidRDefault="00223F0B" w:rsidP="00F76964">
            <w:pPr>
              <w:pStyle w:val="plainparagraph"/>
              <w:spacing w:before="120" w:after="120" w:line="240" w:lineRule="auto"/>
              <w:rPr>
                <w:rFonts w:ascii="Times New Roman" w:hAnsi="Times New Roman" w:cs="Times New Roman"/>
                <w:i/>
                <w:color w:val="000000" w:themeColor="text1"/>
                <w:sz w:val="24"/>
                <w:szCs w:val="24"/>
              </w:rPr>
            </w:pPr>
            <w:r w:rsidRPr="00F76964">
              <w:rPr>
                <w:rFonts w:ascii="Times New Roman" w:hAnsi="Times New Roman" w:cs="Times New Roman"/>
                <w:i/>
                <w:color w:val="000000" w:themeColor="text1"/>
                <w:sz w:val="24"/>
                <w:szCs w:val="24"/>
              </w:rPr>
              <w:t>National Water Quality Management Strategy</w:t>
            </w:r>
            <w:r w:rsidRPr="00F76964">
              <w:rPr>
                <w:rFonts w:ascii="Times New Roman" w:hAnsi="Times New Roman" w:cs="Times New Roman"/>
                <w:color w:val="000000" w:themeColor="text1"/>
                <w:sz w:val="24"/>
                <w:szCs w:val="24"/>
              </w:rPr>
              <w:t xml:space="preserve"> endorsed by the Natural Resource Management Ministerial Council in 1998</w:t>
            </w:r>
          </w:p>
        </w:tc>
        <w:tc>
          <w:tcPr>
            <w:tcW w:w="2046" w:type="dxa"/>
          </w:tcPr>
          <w:p w:rsidR="00223F0B" w:rsidRPr="00F76964" w:rsidRDefault="00223F0B" w:rsidP="00224374">
            <w:pPr>
              <w:pStyle w:val="plainparagraph"/>
              <w:spacing w:before="120" w:after="120" w:line="240" w:lineRule="auto"/>
              <w:rPr>
                <w:rFonts w:ascii="Times New Roman" w:hAnsi="Times New Roman" w:cs="Times New Roman"/>
                <w:color w:val="000000" w:themeColor="text1"/>
                <w:sz w:val="24"/>
                <w:szCs w:val="24"/>
              </w:rPr>
            </w:pPr>
            <w:r w:rsidRPr="00F76964">
              <w:rPr>
                <w:rFonts w:ascii="Times New Roman" w:hAnsi="Times New Roman" w:cs="Times New Roman"/>
                <w:color w:val="000000" w:themeColor="text1"/>
                <w:sz w:val="24"/>
                <w:szCs w:val="24"/>
              </w:rPr>
              <w:t xml:space="preserve">Chapter </w:t>
            </w:r>
            <w:r w:rsidR="00224374">
              <w:rPr>
                <w:rFonts w:ascii="Times New Roman" w:hAnsi="Times New Roman" w:cs="Times New Roman"/>
                <w:color w:val="000000" w:themeColor="text1"/>
                <w:sz w:val="24"/>
                <w:szCs w:val="24"/>
              </w:rPr>
              <w:t>9</w:t>
            </w:r>
          </w:p>
        </w:tc>
      </w:tr>
      <w:tr w:rsidR="00223F0B" w:rsidTr="00F76964">
        <w:tc>
          <w:tcPr>
            <w:tcW w:w="7196" w:type="dxa"/>
          </w:tcPr>
          <w:p w:rsidR="00EE78F6" w:rsidRPr="00780585" w:rsidRDefault="00223F0B" w:rsidP="00F76964">
            <w:pPr>
              <w:pStyle w:val="plainparagraph"/>
              <w:spacing w:before="120" w:after="120" w:line="240" w:lineRule="auto"/>
              <w:rPr>
                <w:rFonts w:ascii="Times New Roman" w:hAnsi="Times New Roman" w:cs="Times New Roman"/>
                <w:iCs/>
                <w:sz w:val="24"/>
                <w:szCs w:val="24"/>
              </w:rPr>
            </w:pPr>
            <w:r w:rsidRPr="00F76964">
              <w:rPr>
                <w:rFonts w:ascii="Times New Roman" w:hAnsi="Times New Roman" w:cs="Times New Roman"/>
                <w:i/>
                <w:color w:val="000000" w:themeColor="text1"/>
                <w:sz w:val="24"/>
                <w:szCs w:val="24"/>
              </w:rPr>
              <w:t>MLDRIN and NBAN Principles of Indigenous Engagement in the Murray-Darling Basin</w:t>
            </w:r>
            <w:r w:rsidRPr="00F76964">
              <w:rPr>
                <w:rFonts w:ascii="Times New Roman" w:hAnsi="Times New Roman" w:cs="Times New Roman"/>
                <w:color w:val="000000" w:themeColor="text1"/>
                <w:sz w:val="24"/>
                <w:szCs w:val="24"/>
              </w:rPr>
              <w:t xml:space="preserve"> </w:t>
            </w:r>
            <w:r w:rsidRPr="00F76964">
              <w:rPr>
                <w:rFonts w:ascii="Times New Roman" w:hAnsi="Times New Roman" w:cs="Times New Roman"/>
                <w:iCs/>
                <w:sz w:val="24"/>
                <w:szCs w:val="24"/>
              </w:rPr>
              <w:t>endorsed by the joint gathering of MLDRIN and the NBAN in Canberra in 2011</w:t>
            </w:r>
          </w:p>
        </w:tc>
        <w:tc>
          <w:tcPr>
            <w:tcW w:w="2046" w:type="dxa"/>
          </w:tcPr>
          <w:p w:rsidR="00223F0B" w:rsidRPr="00F76964" w:rsidRDefault="00223F0B" w:rsidP="00224374">
            <w:pPr>
              <w:pStyle w:val="plainparagraph"/>
              <w:spacing w:before="120" w:after="120" w:line="240" w:lineRule="auto"/>
              <w:rPr>
                <w:rFonts w:ascii="Times New Roman" w:hAnsi="Times New Roman" w:cs="Times New Roman"/>
                <w:color w:val="000000" w:themeColor="text1"/>
                <w:sz w:val="24"/>
                <w:szCs w:val="24"/>
              </w:rPr>
            </w:pPr>
            <w:r w:rsidRPr="00F76964">
              <w:rPr>
                <w:rFonts w:ascii="Times New Roman" w:hAnsi="Times New Roman" w:cs="Times New Roman"/>
                <w:color w:val="000000" w:themeColor="text1"/>
                <w:sz w:val="24"/>
                <w:szCs w:val="24"/>
              </w:rPr>
              <w:t xml:space="preserve">Chapter </w:t>
            </w:r>
            <w:r w:rsidR="00224374">
              <w:rPr>
                <w:rFonts w:ascii="Times New Roman" w:hAnsi="Times New Roman" w:cs="Times New Roman"/>
                <w:color w:val="000000" w:themeColor="text1"/>
                <w:sz w:val="24"/>
                <w:szCs w:val="24"/>
              </w:rPr>
              <w:t>10</w:t>
            </w:r>
          </w:p>
        </w:tc>
      </w:tr>
      <w:tr w:rsidR="00223F0B" w:rsidTr="00F76964">
        <w:tc>
          <w:tcPr>
            <w:tcW w:w="7196" w:type="dxa"/>
          </w:tcPr>
          <w:p w:rsidR="00223F0B" w:rsidRPr="00F76964" w:rsidRDefault="00223F0B" w:rsidP="00C90410">
            <w:pPr>
              <w:pStyle w:val="plainparagraph"/>
              <w:spacing w:before="120" w:after="120" w:line="240" w:lineRule="auto"/>
              <w:rPr>
                <w:rFonts w:ascii="Times New Roman" w:hAnsi="Times New Roman" w:cs="Times New Roman"/>
                <w:i/>
                <w:color w:val="000000" w:themeColor="text1"/>
                <w:sz w:val="24"/>
                <w:szCs w:val="24"/>
              </w:rPr>
            </w:pPr>
            <w:r w:rsidRPr="00F76964">
              <w:rPr>
                <w:rFonts w:ascii="Times New Roman" w:hAnsi="Times New Roman" w:cs="Times New Roman"/>
                <w:i/>
                <w:color w:val="000000" w:themeColor="text1"/>
                <w:sz w:val="24"/>
                <w:szCs w:val="24"/>
              </w:rPr>
              <w:t>NRM MERI Framework</w:t>
            </w:r>
            <w:r w:rsidRPr="00F76964">
              <w:rPr>
                <w:rFonts w:ascii="Times New Roman" w:hAnsi="Times New Roman" w:cs="Times New Roman"/>
                <w:color w:val="000000" w:themeColor="text1"/>
                <w:sz w:val="24"/>
                <w:szCs w:val="24"/>
              </w:rPr>
              <w:t xml:space="preserve"> published by the Commonwealth Department of Environment, Heritage and the Arts in 2009</w:t>
            </w:r>
          </w:p>
        </w:tc>
        <w:tc>
          <w:tcPr>
            <w:tcW w:w="2046" w:type="dxa"/>
          </w:tcPr>
          <w:p w:rsidR="00223F0B" w:rsidRPr="00F76964" w:rsidRDefault="00223F0B" w:rsidP="00224374">
            <w:pPr>
              <w:pStyle w:val="plainparagraph"/>
              <w:spacing w:before="120" w:after="120" w:line="240" w:lineRule="auto"/>
              <w:rPr>
                <w:rFonts w:ascii="Times New Roman" w:hAnsi="Times New Roman" w:cs="Times New Roman"/>
                <w:color w:val="000000" w:themeColor="text1"/>
                <w:sz w:val="24"/>
                <w:szCs w:val="24"/>
              </w:rPr>
            </w:pPr>
            <w:r w:rsidRPr="00F76964">
              <w:rPr>
                <w:rFonts w:ascii="Times New Roman" w:hAnsi="Times New Roman" w:cs="Times New Roman"/>
                <w:color w:val="000000" w:themeColor="text1"/>
                <w:sz w:val="24"/>
                <w:szCs w:val="24"/>
              </w:rPr>
              <w:t>Chapter 1</w:t>
            </w:r>
            <w:r w:rsidR="00224374">
              <w:rPr>
                <w:rFonts w:ascii="Times New Roman" w:hAnsi="Times New Roman" w:cs="Times New Roman"/>
                <w:color w:val="000000" w:themeColor="text1"/>
                <w:sz w:val="24"/>
                <w:szCs w:val="24"/>
              </w:rPr>
              <w:t>3</w:t>
            </w:r>
          </w:p>
        </w:tc>
      </w:tr>
      <w:tr w:rsidR="00223F0B" w:rsidTr="00F76964">
        <w:trPr>
          <w:trHeight w:val="1045"/>
        </w:trPr>
        <w:tc>
          <w:tcPr>
            <w:tcW w:w="7196" w:type="dxa"/>
          </w:tcPr>
          <w:p w:rsidR="006E7FB5" w:rsidRPr="006E7FB5" w:rsidRDefault="00223F0B" w:rsidP="00927D6C">
            <w:pPr>
              <w:pStyle w:val="plainparagraph"/>
              <w:spacing w:before="120" w:after="120" w:line="240" w:lineRule="auto"/>
              <w:rPr>
                <w:rFonts w:ascii="Times New Roman" w:hAnsi="Times New Roman" w:cs="Times New Roman"/>
                <w:color w:val="000000" w:themeColor="text1"/>
                <w:sz w:val="24"/>
                <w:szCs w:val="24"/>
              </w:rPr>
            </w:pPr>
            <w:r w:rsidRPr="00F76964">
              <w:rPr>
                <w:rFonts w:ascii="Times New Roman" w:hAnsi="Times New Roman" w:cs="Times New Roman"/>
                <w:i/>
                <w:color w:val="000000" w:themeColor="text1"/>
                <w:sz w:val="24"/>
                <w:szCs w:val="24"/>
              </w:rPr>
              <w:t xml:space="preserve">Water Resource Assessments for Without Development and Baseline Conditions </w:t>
            </w:r>
            <w:r w:rsidR="00927D6C">
              <w:rPr>
                <w:rFonts w:ascii="Times New Roman" w:hAnsi="Times New Roman" w:cs="Times New Roman"/>
                <w:color w:val="000000" w:themeColor="text1"/>
                <w:sz w:val="24"/>
                <w:szCs w:val="24"/>
              </w:rPr>
              <w:t xml:space="preserve">Version 2 </w:t>
            </w:r>
            <w:r w:rsidRPr="00F76964">
              <w:rPr>
                <w:rFonts w:ascii="Times New Roman" w:hAnsi="Times New Roman" w:cs="Times New Roman"/>
                <w:color w:val="000000" w:themeColor="text1"/>
                <w:sz w:val="24"/>
                <w:szCs w:val="24"/>
              </w:rPr>
              <w:t>published by the Authority in 201</w:t>
            </w:r>
            <w:r w:rsidR="00927D6C">
              <w:rPr>
                <w:rFonts w:ascii="Times New Roman" w:hAnsi="Times New Roman" w:cs="Times New Roman"/>
                <w:color w:val="000000" w:themeColor="text1"/>
                <w:sz w:val="24"/>
                <w:szCs w:val="24"/>
              </w:rPr>
              <w:t>1</w:t>
            </w:r>
            <w:r w:rsidRPr="00F76964">
              <w:rPr>
                <w:rFonts w:ascii="Times New Roman" w:hAnsi="Times New Roman" w:cs="Times New Roman"/>
                <w:color w:val="000000" w:themeColor="text1"/>
                <w:sz w:val="24"/>
                <w:szCs w:val="24"/>
              </w:rPr>
              <w:t xml:space="preserve"> (MDBA Technical Report 2010/20)</w:t>
            </w:r>
          </w:p>
        </w:tc>
        <w:tc>
          <w:tcPr>
            <w:tcW w:w="2046" w:type="dxa"/>
          </w:tcPr>
          <w:p w:rsidR="00223F0B" w:rsidRPr="00F76964" w:rsidRDefault="00223F0B" w:rsidP="00F76964">
            <w:pPr>
              <w:pStyle w:val="plainparagraph"/>
              <w:spacing w:before="120" w:after="120" w:line="240" w:lineRule="auto"/>
              <w:rPr>
                <w:rFonts w:ascii="Times New Roman" w:hAnsi="Times New Roman" w:cs="Times New Roman"/>
                <w:color w:val="000000" w:themeColor="text1"/>
                <w:sz w:val="24"/>
                <w:szCs w:val="24"/>
              </w:rPr>
            </w:pPr>
            <w:r w:rsidRPr="00F76964">
              <w:rPr>
                <w:rFonts w:ascii="Times New Roman" w:hAnsi="Times New Roman" w:cs="Times New Roman"/>
                <w:color w:val="000000" w:themeColor="text1"/>
                <w:sz w:val="24"/>
                <w:szCs w:val="24"/>
              </w:rPr>
              <w:t>Chapter 1</w:t>
            </w:r>
          </w:p>
        </w:tc>
      </w:tr>
      <w:tr w:rsidR="00223F0B" w:rsidTr="00F76964">
        <w:tc>
          <w:tcPr>
            <w:tcW w:w="9242" w:type="dxa"/>
            <w:gridSpan w:val="2"/>
            <w:shd w:val="clear" w:color="auto" w:fill="D9D9D9" w:themeFill="background1" w:themeFillShade="D9"/>
          </w:tcPr>
          <w:p w:rsidR="00223F0B" w:rsidRPr="00F76964" w:rsidRDefault="00F76964" w:rsidP="00F24BED">
            <w:pPr>
              <w:keepNext/>
              <w:spacing w:before="120" w:after="120"/>
              <w:jc w:val="center"/>
              <w:rPr>
                <w:rFonts w:ascii="Times New Roman" w:hAnsi="Times New Roman" w:cs="Times New Roman"/>
                <w:b/>
                <w:sz w:val="24"/>
                <w:szCs w:val="24"/>
              </w:rPr>
            </w:pPr>
            <w:r>
              <w:rPr>
                <w:rFonts w:ascii="Times New Roman" w:hAnsi="Times New Roman" w:cs="Times New Roman"/>
                <w:b/>
                <w:sz w:val="24"/>
                <w:szCs w:val="24"/>
              </w:rPr>
              <w:t>LEGISLATION AND LEGISLATIVE INSTRUMENTS</w:t>
            </w:r>
          </w:p>
        </w:tc>
      </w:tr>
      <w:tr w:rsidR="00F76964" w:rsidTr="00F76964">
        <w:tc>
          <w:tcPr>
            <w:tcW w:w="7196" w:type="dxa"/>
            <w:shd w:val="clear" w:color="auto" w:fill="F2F2F2" w:themeFill="background1" w:themeFillShade="F2"/>
          </w:tcPr>
          <w:p w:rsidR="00F76964" w:rsidRPr="00F76964" w:rsidRDefault="00F76964" w:rsidP="00F24BED">
            <w:pPr>
              <w:pStyle w:val="plainparagraph"/>
              <w:keepNext/>
              <w:spacing w:before="120" w:after="120" w:line="240" w:lineRule="auto"/>
              <w:jc w:val="center"/>
              <w:rPr>
                <w:rFonts w:ascii="Times New Roman" w:hAnsi="Times New Roman" w:cs="Times New Roman"/>
                <w:b/>
                <w:sz w:val="24"/>
                <w:szCs w:val="24"/>
              </w:rPr>
            </w:pPr>
            <w:r w:rsidRPr="00F76964">
              <w:rPr>
                <w:rFonts w:ascii="Times New Roman" w:hAnsi="Times New Roman" w:cs="Times New Roman"/>
                <w:b/>
                <w:sz w:val="24"/>
                <w:szCs w:val="24"/>
              </w:rPr>
              <w:t>Document</w:t>
            </w:r>
          </w:p>
        </w:tc>
        <w:tc>
          <w:tcPr>
            <w:tcW w:w="2046" w:type="dxa"/>
            <w:shd w:val="clear" w:color="auto" w:fill="F2F2F2" w:themeFill="background1" w:themeFillShade="F2"/>
          </w:tcPr>
          <w:p w:rsidR="00F76964" w:rsidRPr="00F76964" w:rsidRDefault="00F76964" w:rsidP="00F24BED">
            <w:pPr>
              <w:pStyle w:val="plainparagraph"/>
              <w:keepNext/>
              <w:spacing w:before="120" w:after="120" w:line="240" w:lineRule="auto"/>
              <w:jc w:val="center"/>
              <w:rPr>
                <w:rFonts w:ascii="Times New Roman" w:hAnsi="Times New Roman" w:cs="Times New Roman"/>
                <w:b/>
                <w:sz w:val="24"/>
                <w:szCs w:val="24"/>
              </w:rPr>
            </w:pPr>
            <w:r w:rsidRPr="00F76964">
              <w:rPr>
                <w:rFonts w:ascii="Times New Roman" w:hAnsi="Times New Roman" w:cs="Times New Roman"/>
                <w:b/>
                <w:sz w:val="24"/>
                <w:szCs w:val="24"/>
              </w:rPr>
              <w:t>Basin Plan reference</w:t>
            </w:r>
          </w:p>
        </w:tc>
      </w:tr>
      <w:tr w:rsidR="00223F0B" w:rsidTr="00F76964">
        <w:tc>
          <w:tcPr>
            <w:tcW w:w="7196" w:type="dxa"/>
          </w:tcPr>
          <w:p w:rsidR="00223F0B" w:rsidRPr="00F76964" w:rsidRDefault="00223F0B" w:rsidP="00F24BED">
            <w:pPr>
              <w:pStyle w:val="plainparagraph"/>
              <w:keepNext/>
              <w:spacing w:before="120" w:after="120" w:line="240" w:lineRule="auto"/>
              <w:rPr>
                <w:rFonts w:ascii="Times New Roman" w:hAnsi="Times New Roman" w:cs="Times New Roman"/>
                <w:i/>
                <w:color w:val="000000" w:themeColor="text1"/>
                <w:sz w:val="24"/>
                <w:szCs w:val="24"/>
              </w:rPr>
            </w:pPr>
            <w:r w:rsidRPr="00F76964">
              <w:rPr>
                <w:rFonts w:ascii="Times New Roman" w:hAnsi="Times New Roman" w:cs="Times New Roman"/>
                <w:i/>
                <w:sz w:val="24"/>
                <w:szCs w:val="24"/>
              </w:rPr>
              <w:t>Acts Interpretation Act 1901</w:t>
            </w:r>
            <w:r w:rsidRPr="00F76964">
              <w:rPr>
                <w:rFonts w:ascii="Times New Roman" w:hAnsi="Times New Roman" w:cs="Times New Roman"/>
                <w:sz w:val="24"/>
                <w:szCs w:val="24"/>
              </w:rPr>
              <w:t xml:space="preserve"> (</w:t>
            </w:r>
            <w:proofErr w:type="spellStart"/>
            <w:r w:rsidRPr="00F76964">
              <w:rPr>
                <w:rFonts w:ascii="Times New Roman" w:hAnsi="Times New Roman" w:cs="Times New Roman"/>
                <w:sz w:val="24"/>
                <w:szCs w:val="24"/>
              </w:rPr>
              <w:t>Cth</w:t>
            </w:r>
            <w:proofErr w:type="spellEnd"/>
            <w:r w:rsidRPr="00F76964">
              <w:rPr>
                <w:rFonts w:ascii="Times New Roman" w:hAnsi="Times New Roman" w:cs="Times New Roman"/>
                <w:sz w:val="24"/>
                <w:szCs w:val="24"/>
              </w:rPr>
              <w:t>)</w:t>
            </w:r>
          </w:p>
        </w:tc>
        <w:tc>
          <w:tcPr>
            <w:tcW w:w="2046" w:type="dxa"/>
          </w:tcPr>
          <w:p w:rsidR="00223F0B" w:rsidRPr="00F76964" w:rsidRDefault="00223F0B" w:rsidP="00224374">
            <w:pPr>
              <w:pStyle w:val="plainparagraph"/>
              <w:keepNext/>
              <w:spacing w:before="120" w:after="120" w:line="240" w:lineRule="auto"/>
              <w:rPr>
                <w:rFonts w:ascii="Times New Roman" w:hAnsi="Times New Roman" w:cs="Times New Roman"/>
                <w:color w:val="000000" w:themeColor="text1"/>
                <w:sz w:val="24"/>
                <w:szCs w:val="24"/>
              </w:rPr>
            </w:pPr>
            <w:r w:rsidRPr="00F76964">
              <w:rPr>
                <w:rFonts w:ascii="Times New Roman" w:hAnsi="Times New Roman" w:cs="Times New Roman"/>
                <w:sz w:val="24"/>
                <w:szCs w:val="24"/>
              </w:rPr>
              <w:t xml:space="preserve">Chapters </w:t>
            </w:r>
            <w:r w:rsidR="00224374">
              <w:rPr>
                <w:rFonts w:ascii="Times New Roman" w:hAnsi="Times New Roman" w:cs="Times New Roman"/>
                <w:sz w:val="24"/>
                <w:szCs w:val="24"/>
              </w:rPr>
              <w:t>8</w:t>
            </w:r>
            <w:r w:rsidRPr="00F76964">
              <w:rPr>
                <w:rFonts w:ascii="Times New Roman" w:hAnsi="Times New Roman" w:cs="Times New Roman"/>
                <w:sz w:val="24"/>
                <w:szCs w:val="24"/>
              </w:rPr>
              <w:t xml:space="preserve"> and 1</w:t>
            </w:r>
            <w:r w:rsidR="00224374">
              <w:rPr>
                <w:rFonts w:ascii="Times New Roman" w:hAnsi="Times New Roman" w:cs="Times New Roman"/>
                <w:sz w:val="24"/>
                <w:szCs w:val="24"/>
              </w:rPr>
              <w:t>2</w:t>
            </w:r>
          </w:p>
        </w:tc>
      </w:tr>
      <w:tr w:rsidR="00223F0B" w:rsidTr="00F76964">
        <w:tc>
          <w:tcPr>
            <w:tcW w:w="7196" w:type="dxa"/>
          </w:tcPr>
          <w:p w:rsidR="00223F0B" w:rsidRPr="00F76964" w:rsidRDefault="00223F0B" w:rsidP="00F76964">
            <w:pPr>
              <w:pStyle w:val="plainparagraph"/>
              <w:spacing w:before="120" w:after="120" w:line="240" w:lineRule="auto"/>
              <w:rPr>
                <w:rFonts w:ascii="Times New Roman" w:hAnsi="Times New Roman" w:cs="Times New Roman"/>
                <w:i/>
                <w:color w:val="000000" w:themeColor="text1"/>
                <w:sz w:val="24"/>
                <w:szCs w:val="24"/>
              </w:rPr>
            </w:pPr>
            <w:r w:rsidRPr="00F76964">
              <w:rPr>
                <w:rFonts w:ascii="Times New Roman" w:hAnsi="Times New Roman" w:cs="Times New Roman"/>
                <w:i/>
                <w:sz w:val="24"/>
                <w:szCs w:val="24"/>
              </w:rPr>
              <w:t>Environment Protection and Biodiversity Conservation Act 1999</w:t>
            </w:r>
            <w:r w:rsidRPr="00F76964">
              <w:rPr>
                <w:rFonts w:ascii="Times New Roman" w:hAnsi="Times New Roman" w:cs="Times New Roman"/>
                <w:sz w:val="24"/>
                <w:szCs w:val="24"/>
              </w:rPr>
              <w:t xml:space="preserve"> (</w:t>
            </w:r>
            <w:proofErr w:type="spellStart"/>
            <w:r w:rsidRPr="00F76964">
              <w:rPr>
                <w:rFonts w:ascii="Times New Roman" w:hAnsi="Times New Roman" w:cs="Times New Roman"/>
                <w:sz w:val="24"/>
                <w:szCs w:val="24"/>
              </w:rPr>
              <w:t>Cth</w:t>
            </w:r>
            <w:proofErr w:type="spellEnd"/>
            <w:r w:rsidRPr="00F76964">
              <w:rPr>
                <w:rFonts w:ascii="Times New Roman" w:hAnsi="Times New Roman" w:cs="Times New Roman"/>
                <w:sz w:val="24"/>
                <w:szCs w:val="24"/>
              </w:rPr>
              <w:t>)</w:t>
            </w:r>
          </w:p>
        </w:tc>
        <w:tc>
          <w:tcPr>
            <w:tcW w:w="2046" w:type="dxa"/>
          </w:tcPr>
          <w:p w:rsidR="00223F0B" w:rsidRPr="00F76964" w:rsidRDefault="00223F0B" w:rsidP="00F76964">
            <w:pPr>
              <w:pStyle w:val="plainparagraph"/>
              <w:spacing w:before="120" w:after="120" w:line="240" w:lineRule="auto"/>
              <w:rPr>
                <w:rFonts w:ascii="Times New Roman" w:hAnsi="Times New Roman" w:cs="Times New Roman"/>
                <w:color w:val="000000" w:themeColor="text1"/>
                <w:sz w:val="24"/>
                <w:szCs w:val="24"/>
              </w:rPr>
            </w:pPr>
            <w:r w:rsidRPr="00F76964">
              <w:rPr>
                <w:rFonts w:ascii="Times New Roman" w:hAnsi="Times New Roman" w:cs="Times New Roman"/>
                <w:sz w:val="24"/>
                <w:szCs w:val="24"/>
              </w:rPr>
              <w:t>Chapter 1</w:t>
            </w:r>
          </w:p>
        </w:tc>
      </w:tr>
      <w:tr w:rsidR="00223F0B" w:rsidTr="00F76964">
        <w:tc>
          <w:tcPr>
            <w:tcW w:w="7196" w:type="dxa"/>
          </w:tcPr>
          <w:p w:rsidR="00223F0B" w:rsidRPr="00F76964" w:rsidRDefault="00223F0B" w:rsidP="00F76964">
            <w:pPr>
              <w:pStyle w:val="plainparagraph"/>
              <w:spacing w:before="120" w:after="120" w:line="240" w:lineRule="auto"/>
              <w:rPr>
                <w:rFonts w:ascii="Times New Roman" w:hAnsi="Times New Roman" w:cs="Times New Roman"/>
                <w:i/>
                <w:color w:val="000000" w:themeColor="text1"/>
                <w:sz w:val="24"/>
                <w:szCs w:val="24"/>
              </w:rPr>
            </w:pPr>
            <w:r w:rsidRPr="00F76964">
              <w:rPr>
                <w:rFonts w:ascii="Times New Roman" w:hAnsi="Times New Roman" w:cs="Times New Roman"/>
                <w:i/>
                <w:sz w:val="24"/>
                <w:szCs w:val="24"/>
              </w:rPr>
              <w:t>Legislative Instruments Act 2003</w:t>
            </w:r>
            <w:r w:rsidRPr="00F76964">
              <w:rPr>
                <w:rFonts w:ascii="Times New Roman" w:hAnsi="Times New Roman" w:cs="Times New Roman"/>
                <w:sz w:val="24"/>
                <w:szCs w:val="24"/>
              </w:rPr>
              <w:t xml:space="preserve"> (</w:t>
            </w:r>
            <w:proofErr w:type="spellStart"/>
            <w:r w:rsidRPr="00F76964">
              <w:rPr>
                <w:rFonts w:ascii="Times New Roman" w:hAnsi="Times New Roman" w:cs="Times New Roman"/>
                <w:sz w:val="24"/>
                <w:szCs w:val="24"/>
              </w:rPr>
              <w:t>Cth</w:t>
            </w:r>
            <w:proofErr w:type="spellEnd"/>
            <w:r w:rsidRPr="00F76964">
              <w:rPr>
                <w:rFonts w:ascii="Times New Roman" w:hAnsi="Times New Roman" w:cs="Times New Roman"/>
                <w:sz w:val="24"/>
                <w:szCs w:val="24"/>
              </w:rPr>
              <w:t>)</w:t>
            </w:r>
          </w:p>
        </w:tc>
        <w:tc>
          <w:tcPr>
            <w:tcW w:w="2046" w:type="dxa"/>
          </w:tcPr>
          <w:p w:rsidR="00223F0B" w:rsidRPr="00F76964" w:rsidRDefault="00223F0B" w:rsidP="00224374">
            <w:pPr>
              <w:pStyle w:val="plainparagraph"/>
              <w:spacing w:before="120" w:after="120" w:line="240" w:lineRule="auto"/>
              <w:rPr>
                <w:rFonts w:ascii="Times New Roman" w:hAnsi="Times New Roman" w:cs="Times New Roman"/>
                <w:color w:val="000000" w:themeColor="text1"/>
                <w:sz w:val="24"/>
                <w:szCs w:val="24"/>
              </w:rPr>
            </w:pPr>
            <w:r w:rsidRPr="00F76964">
              <w:rPr>
                <w:rFonts w:ascii="Times New Roman" w:hAnsi="Times New Roman" w:cs="Times New Roman"/>
                <w:sz w:val="24"/>
                <w:szCs w:val="24"/>
              </w:rPr>
              <w:t xml:space="preserve">Chapters 1 and </w:t>
            </w:r>
            <w:r w:rsidR="00224374">
              <w:rPr>
                <w:rFonts w:ascii="Times New Roman" w:hAnsi="Times New Roman" w:cs="Times New Roman"/>
                <w:sz w:val="24"/>
                <w:szCs w:val="24"/>
              </w:rPr>
              <w:t>10</w:t>
            </w:r>
          </w:p>
        </w:tc>
      </w:tr>
      <w:tr w:rsidR="00223F0B" w:rsidTr="00F76964">
        <w:tc>
          <w:tcPr>
            <w:tcW w:w="7196" w:type="dxa"/>
          </w:tcPr>
          <w:p w:rsidR="00223F0B" w:rsidRPr="00F76964" w:rsidRDefault="00223F0B" w:rsidP="00F76964">
            <w:pPr>
              <w:pStyle w:val="plainparagraph"/>
              <w:spacing w:before="120" w:after="120" w:line="240" w:lineRule="auto"/>
              <w:rPr>
                <w:rFonts w:ascii="Times New Roman" w:hAnsi="Times New Roman" w:cs="Times New Roman"/>
                <w:i/>
                <w:color w:val="000000" w:themeColor="text1"/>
                <w:sz w:val="24"/>
                <w:szCs w:val="24"/>
              </w:rPr>
            </w:pPr>
            <w:r w:rsidRPr="00F76964">
              <w:rPr>
                <w:rFonts w:ascii="Times New Roman" w:hAnsi="Times New Roman" w:cs="Times New Roman"/>
                <w:i/>
                <w:sz w:val="24"/>
                <w:szCs w:val="24"/>
              </w:rPr>
              <w:t xml:space="preserve">Murray-Darling Basin Agreement (Adjusting Valley Accounts and State Transfer Accounts) Protocol 2010 </w:t>
            </w:r>
            <w:r w:rsidRPr="00F76964">
              <w:rPr>
                <w:rFonts w:ascii="Times New Roman" w:hAnsi="Times New Roman" w:cs="Times New Roman"/>
                <w:sz w:val="24"/>
                <w:szCs w:val="24"/>
              </w:rPr>
              <w:t>(</w:t>
            </w:r>
            <w:proofErr w:type="spellStart"/>
            <w:r w:rsidRPr="00F76964">
              <w:rPr>
                <w:rFonts w:ascii="Times New Roman" w:hAnsi="Times New Roman" w:cs="Times New Roman"/>
                <w:sz w:val="24"/>
                <w:szCs w:val="24"/>
              </w:rPr>
              <w:t>Cth</w:t>
            </w:r>
            <w:proofErr w:type="spellEnd"/>
            <w:r w:rsidRPr="00F76964">
              <w:rPr>
                <w:rFonts w:ascii="Times New Roman" w:hAnsi="Times New Roman" w:cs="Times New Roman"/>
                <w:sz w:val="24"/>
                <w:szCs w:val="24"/>
              </w:rPr>
              <w:t>)</w:t>
            </w:r>
          </w:p>
        </w:tc>
        <w:tc>
          <w:tcPr>
            <w:tcW w:w="2046" w:type="dxa"/>
          </w:tcPr>
          <w:p w:rsidR="00223F0B" w:rsidRPr="00F76964" w:rsidRDefault="00223F0B" w:rsidP="00224374">
            <w:pPr>
              <w:pStyle w:val="plainparagraph"/>
              <w:spacing w:before="120" w:after="120" w:line="240" w:lineRule="auto"/>
              <w:rPr>
                <w:rFonts w:ascii="Times New Roman" w:hAnsi="Times New Roman" w:cs="Times New Roman"/>
                <w:color w:val="000000" w:themeColor="text1"/>
                <w:sz w:val="24"/>
                <w:szCs w:val="24"/>
              </w:rPr>
            </w:pPr>
            <w:r w:rsidRPr="00F76964">
              <w:rPr>
                <w:rFonts w:ascii="Times New Roman" w:hAnsi="Times New Roman" w:cs="Times New Roman"/>
                <w:sz w:val="24"/>
                <w:szCs w:val="24"/>
              </w:rPr>
              <w:t>Chapter 1</w:t>
            </w:r>
            <w:r w:rsidR="00224374">
              <w:rPr>
                <w:rFonts w:ascii="Times New Roman" w:hAnsi="Times New Roman" w:cs="Times New Roman"/>
                <w:sz w:val="24"/>
                <w:szCs w:val="24"/>
              </w:rPr>
              <w:t>2</w:t>
            </w:r>
          </w:p>
        </w:tc>
      </w:tr>
      <w:tr w:rsidR="00223F0B" w:rsidTr="00F76964">
        <w:tc>
          <w:tcPr>
            <w:tcW w:w="7196" w:type="dxa"/>
          </w:tcPr>
          <w:p w:rsidR="00223F0B" w:rsidRPr="00F76964" w:rsidRDefault="00223F0B" w:rsidP="00F76964">
            <w:pPr>
              <w:pStyle w:val="plainparagraph"/>
              <w:spacing w:before="120" w:after="120" w:line="240" w:lineRule="auto"/>
              <w:rPr>
                <w:rFonts w:ascii="Times New Roman" w:hAnsi="Times New Roman" w:cs="Times New Roman"/>
                <w:i/>
                <w:sz w:val="24"/>
                <w:szCs w:val="24"/>
              </w:rPr>
            </w:pPr>
            <w:r w:rsidRPr="00F76964">
              <w:rPr>
                <w:rFonts w:ascii="Times New Roman" w:hAnsi="Times New Roman" w:cs="Times New Roman"/>
                <w:i/>
                <w:sz w:val="24"/>
                <w:szCs w:val="24"/>
              </w:rPr>
              <w:t xml:space="preserve">Native Title Act 1993 </w:t>
            </w:r>
            <w:r w:rsidRPr="00F76964">
              <w:rPr>
                <w:rFonts w:ascii="Times New Roman" w:hAnsi="Times New Roman" w:cs="Times New Roman"/>
                <w:sz w:val="24"/>
                <w:szCs w:val="24"/>
              </w:rPr>
              <w:t>(</w:t>
            </w:r>
            <w:proofErr w:type="spellStart"/>
            <w:r w:rsidRPr="00F76964">
              <w:rPr>
                <w:rFonts w:ascii="Times New Roman" w:hAnsi="Times New Roman" w:cs="Times New Roman"/>
                <w:sz w:val="24"/>
                <w:szCs w:val="24"/>
              </w:rPr>
              <w:t>Cth</w:t>
            </w:r>
            <w:proofErr w:type="spellEnd"/>
            <w:r w:rsidRPr="00F76964">
              <w:rPr>
                <w:rFonts w:ascii="Times New Roman" w:hAnsi="Times New Roman" w:cs="Times New Roman"/>
                <w:sz w:val="24"/>
                <w:szCs w:val="24"/>
              </w:rPr>
              <w:t>)</w:t>
            </w:r>
          </w:p>
        </w:tc>
        <w:tc>
          <w:tcPr>
            <w:tcW w:w="2046" w:type="dxa"/>
          </w:tcPr>
          <w:p w:rsidR="00223F0B" w:rsidRPr="00F76964" w:rsidRDefault="00223F0B" w:rsidP="00224374">
            <w:pPr>
              <w:pStyle w:val="plainparagraph"/>
              <w:spacing w:before="120" w:after="120" w:line="240" w:lineRule="auto"/>
              <w:rPr>
                <w:rFonts w:ascii="Times New Roman" w:hAnsi="Times New Roman" w:cs="Times New Roman"/>
                <w:color w:val="000000" w:themeColor="text1"/>
                <w:sz w:val="24"/>
                <w:szCs w:val="24"/>
              </w:rPr>
            </w:pPr>
            <w:r w:rsidRPr="00F76964">
              <w:rPr>
                <w:rFonts w:ascii="Times New Roman" w:hAnsi="Times New Roman" w:cs="Times New Roman"/>
                <w:sz w:val="24"/>
                <w:szCs w:val="24"/>
              </w:rPr>
              <w:t xml:space="preserve">Chapters 1 and </w:t>
            </w:r>
            <w:r w:rsidR="00224374">
              <w:rPr>
                <w:rFonts w:ascii="Times New Roman" w:hAnsi="Times New Roman" w:cs="Times New Roman"/>
                <w:sz w:val="24"/>
                <w:szCs w:val="24"/>
              </w:rPr>
              <w:t>10</w:t>
            </w:r>
          </w:p>
        </w:tc>
      </w:tr>
      <w:tr w:rsidR="00223F0B" w:rsidTr="00F76964">
        <w:tc>
          <w:tcPr>
            <w:tcW w:w="7196" w:type="dxa"/>
          </w:tcPr>
          <w:p w:rsidR="00223F0B" w:rsidRPr="00F76964" w:rsidRDefault="00223F0B" w:rsidP="00F76964">
            <w:pPr>
              <w:pStyle w:val="plainparagraph"/>
              <w:spacing w:before="120" w:after="120" w:line="240" w:lineRule="auto"/>
              <w:rPr>
                <w:rFonts w:ascii="Times New Roman" w:hAnsi="Times New Roman" w:cs="Times New Roman"/>
                <w:i/>
                <w:sz w:val="24"/>
                <w:szCs w:val="24"/>
              </w:rPr>
            </w:pPr>
            <w:r w:rsidRPr="00F76964">
              <w:rPr>
                <w:rFonts w:ascii="Times New Roman" w:hAnsi="Times New Roman" w:cs="Times New Roman"/>
                <w:i/>
                <w:sz w:val="24"/>
                <w:szCs w:val="24"/>
              </w:rPr>
              <w:t>Privacy Act 1988</w:t>
            </w:r>
            <w:r w:rsidRPr="00F76964">
              <w:rPr>
                <w:rFonts w:ascii="Times New Roman" w:hAnsi="Times New Roman" w:cs="Times New Roman"/>
                <w:sz w:val="24"/>
                <w:szCs w:val="24"/>
              </w:rPr>
              <w:t xml:space="preserve"> (</w:t>
            </w:r>
            <w:proofErr w:type="spellStart"/>
            <w:r w:rsidRPr="00F76964">
              <w:rPr>
                <w:rFonts w:ascii="Times New Roman" w:hAnsi="Times New Roman" w:cs="Times New Roman"/>
                <w:sz w:val="24"/>
                <w:szCs w:val="24"/>
              </w:rPr>
              <w:t>Cth</w:t>
            </w:r>
            <w:proofErr w:type="spellEnd"/>
            <w:r w:rsidRPr="00F76964">
              <w:rPr>
                <w:rFonts w:ascii="Times New Roman" w:hAnsi="Times New Roman" w:cs="Times New Roman"/>
                <w:sz w:val="24"/>
                <w:szCs w:val="24"/>
              </w:rPr>
              <w:t>)</w:t>
            </w:r>
          </w:p>
        </w:tc>
        <w:tc>
          <w:tcPr>
            <w:tcW w:w="2046" w:type="dxa"/>
          </w:tcPr>
          <w:p w:rsidR="00223F0B" w:rsidRPr="00F76964" w:rsidRDefault="00223F0B" w:rsidP="00224374">
            <w:pPr>
              <w:pStyle w:val="plainparagraph"/>
              <w:spacing w:before="120" w:after="120" w:line="240" w:lineRule="auto"/>
              <w:rPr>
                <w:rFonts w:ascii="Times New Roman" w:hAnsi="Times New Roman" w:cs="Times New Roman"/>
                <w:color w:val="000000" w:themeColor="text1"/>
                <w:sz w:val="24"/>
                <w:szCs w:val="24"/>
              </w:rPr>
            </w:pPr>
            <w:r w:rsidRPr="00F76964">
              <w:rPr>
                <w:rFonts w:ascii="Times New Roman" w:hAnsi="Times New Roman" w:cs="Times New Roman"/>
                <w:sz w:val="24"/>
                <w:szCs w:val="24"/>
              </w:rPr>
              <w:t>Chapter 1</w:t>
            </w:r>
            <w:r w:rsidR="00224374">
              <w:rPr>
                <w:rFonts w:ascii="Times New Roman" w:hAnsi="Times New Roman" w:cs="Times New Roman"/>
                <w:sz w:val="24"/>
                <w:szCs w:val="24"/>
              </w:rPr>
              <w:t>3</w:t>
            </w:r>
          </w:p>
        </w:tc>
      </w:tr>
      <w:tr w:rsidR="00223F0B" w:rsidTr="00F76964">
        <w:tc>
          <w:tcPr>
            <w:tcW w:w="7196" w:type="dxa"/>
          </w:tcPr>
          <w:p w:rsidR="00223F0B" w:rsidRPr="00F76964" w:rsidRDefault="00631B1F" w:rsidP="00F76964">
            <w:pPr>
              <w:pStyle w:val="plainparagraph"/>
              <w:spacing w:before="120" w:after="120" w:line="240" w:lineRule="auto"/>
              <w:rPr>
                <w:rFonts w:ascii="Times New Roman" w:hAnsi="Times New Roman" w:cs="Times New Roman"/>
                <w:i/>
                <w:sz w:val="24"/>
                <w:szCs w:val="24"/>
              </w:rPr>
            </w:pPr>
            <w:r>
              <w:rPr>
                <w:rFonts w:ascii="Times New Roman" w:hAnsi="Times New Roman" w:cs="Times New Roman"/>
                <w:i/>
                <w:sz w:val="24"/>
                <w:szCs w:val="24"/>
              </w:rPr>
              <w:t>Snowy Hydro Corporatisation</w:t>
            </w:r>
            <w:r w:rsidR="00223F0B" w:rsidRPr="00F76964">
              <w:rPr>
                <w:rFonts w:ascii="Times New Roman" w:hAnsi="Times New Roman" w:cs="Times New Roman"/>
                <w:i/>
                <w:sz w:val="24"/>
                <w:szCs w:val="24"/>
              </w:rPr>
              <w:t xml:space="preserve"> Act 1997</w:t>
            </w:r>
            <w:r w:rsidR="00223F0B" w:rsidRPr="00F76964">
              <w:rPr>
                <w:rFonts w:ascii="Times New Roman" w:hAnsi="Times New Roman" w:cs="Times New Roman"/>
                <w:sz w:val="24"/>
                <w:szCs w:val="24"/>
              </w:rPr>
              <w:t xml:space="preserve"> (NSW)</w:t>
            </w:r>
          </w:p>
        </w:tc>
        <w:tc>
          <w:tcPr>
            <w:tcW w:w="2046" w:type="dxa"/>
          </w:tcPr>
          <w:p w:rsidR="00223F0B" w:rsidRPr="00F76964" w:rsidRDefault="00223F0B" w:rsidP="00224374">
            <w:pPr>
              <w:pStyle w:val="plainparagraph"/>
              <w:spacing w:before="120" w:after="120" w:line="240" w:lineRule="auto"/>
              <w:rPr>
                <w:rFonts w:ascii="Times New Roman" w:hAnsi="Times New Roman" w:cs="Times New Roman"/>
                <w:sz w:val="24"/>
                <w:szCs w:val="24"/>
              </w:rPr>
            </w:pPr>
            <w:r w:rsidRPr="00F76964">
              <w:rPr>
                <w:rFonts w:ascii="Times New Roman" w:hAnsi="Times New Roman" w:cs="Times New Roman"/>
                <w:sz w:val="24"/>
                <w:szCs w:val="24"/>
              </w:rPr>
              <w:t>Chapters 1 and 1</w:t>
            </w:r>
            <w:r w:rsidR="00224374">
              <w:rPr>
                <w:rFonts w:ascii="Times New Roman" w:hAnsi="Times New Roman" w:cs="Times New Roman"/>
                <w:sz w:val="24"/>
                <w:szCs w:val="24"/>
              </w:rPr>
              <w:t>1</w:t>
            </w:r>
          </w:p>
        </w:tc>
      </w:tr>
      <w:tr w:rsidR="00223F0B" w:rsidTr="00F76964">
        <w:tc>
          <w:tcPr>
            <w:tcW w:w="7196" w:type="dxa"/>
          </w:tcPr>
          <w:p w:rsidR="00223F0B" w:rsidRPr="00F76964" w:rsidRDefault="00223F0B" w:rsidP="00F76964">
            <w:pPr>
              <w:pStyle w:val="plainparagraph"/>
              <w:spacing w:before="120" w:after="120" w:line="240" w:lineRule="auto"/>
              <w:rPr>
                <w:rFonts w:ascii="Times New Roman" w:hAnsi="Times New Roman" w:cs="Times New Roman"/>
                <w:i/>
                <w:sz w:val="24"/>
                <w:szCs w:val="24"/>
              </w:rPr>
            </w:pPr>
            <w:r w:rsidRPr="00F76964">
              <w:rPr>
                <w:rFonts w:ascii="Times New Roman" w:hAnsi="Times New Roman" w:cs="Times New Roman"/>
                <w:i/>
                <w:sz w:val="24"/>
                <w:szCs w:val="24"/>
              </w:rPr>
              <w:t>Water Act 2007</w:t>
            </w:r>
            <w:r w:rsidRPr="00F76964">
              <w:rPr>
                <w:rFonts w:ascii="Times New Roman" w:hAnsi="Times New Roman" w:cs="Times New Roman"/>
                <w:sz w:val="24"/>
                <w:szCs w:val="24"/>
              </w:rPr>
              <w:t xml:space="preserve"> (</w:t>
            </w:r>
            <w:proofErr w:type="spellStart"/>
            <w:r w:rsidRPr="00F76964">
              <w:rPr>
                <w:rFonts w:ascii="Times New Roman" w:hAnsi="Times New Roman" w:cs="Times New Roman"/>
                <w:sz w:val="24"/>
                <w:szCs w:val="24"/>
              </w:rPr>
              <w:t>Cth</w:t>
            </w:r>
            <w:proofErr w:type="spellEnd"/>
            <w:r w:rsidRPr="00F76964">
              <w:rPr>
                <w:rFonts w:ascii="Times New Roman" w:hAnsi="Times New Roman" w:cs="Times New Roman"/>
                <w:sz w:val="24"/>
                <w:szCs w:val="24"/>
              </w:rPr>
              <w:t>)</w:t>
            </w:r>
          </w:p>
        </w:tc>
        <w:tc>
          <w:tcPr>
            <w:tcW w:w="2046" w:type="dxa"/>
          </w:tcPr>
          <w:p w:rsidR="00223F0B" w:rsidRPr="00F76964" w:rsidRDefault="00223F0B" w:rsidP="00F76964">
            <w:pPr>
              <w:pStyle w:val="plainparagraph"/>
              <w:spacing w:before="120" w:after="120" w:line="240" w:lineRule="auto"/>
              <w:rPr>
                <w:rFonts w:ascii="Times New Roman" w:hAnsi="Times New Roman" w:cs="Times New Roman"/>
                <w:sz w:val="24"/>
                <w:szCs w:val="24"/>
              </w:rPr>
            </w:pPr>
            <w:r w:rsidRPr="00F76964">
              <w:rPr>
                <w:rFonts w:ascii="Times New Roman" w:hAnsi="Times New Roman" w:cs="Times New Roman"/>
                <w:sz w:val="24"/>
                <w:szCs w:val="24"/>
              </w:rPr>
              <w:t>All Chapters</w:t>
            </w:r>
          </w:p>
        </w:tc>
      </w:tr>
      <w:tr w:rsidR="00223F0B" w:rsidTr="00F76964">
        <w:tc>
          <w:tcPr>
            <w:tcW w:w="7196" w:type="dxa"/>
          </w:tcPr>
          <w:p w:rsidR="00223F0B" w:rsidRPr="00F76964" w:rsidRDefault="00223F0B" w:rsidP="00F76964">
            <w:pPr>
              <w:pStyle w:val="plainparagraph"/>
              <w:spacing w:before="120" w:after="120" w:line="240" w:lineRule="auto"/>
              <w:rPr>
                <w:rFonts w:ascii="Times New Roman" w:hAnsi="Times New Roman" w:cs="Times New Roman"/>
                <w:i/>
                <w:sz w:val="24"/>
                <w:szCs w:val="24"/>
              </w:rPr>
            </w:pPr>
            <w:r w:rsidRPr="00F76964">
              <w:rPr>
                <w:rFonts w:ascii="Times New Roman" w:hAnsi="Times New Roman" w:cs="Times New Roman"/>
                <w:i/>
                <w:sz w:val="24"/>
                <w:szCs w:val="24"/>
              </w:rPr>
              <w:t>Water Charge (Infrastructure) Rules 2010</w:t>
            </w:r>
            <w:r w:rsidRPr="00F76964">
              <w:rPr>
                <w:rFonts w:ascii="Times New Roman" w:hAnsi="Times New Roman" w:cs="Times New Roman"/>
                <w:sz w:val="24"/>
                <w:szCs w:val="24"/>
              </w:rPr>
              <w:t xml:space="preserve"> (</w:t>
            </w:r>
            <w:proofErr w:type="spellStart"/>
            <w:r w:rsidRPr="00F76964">
              <w:rPr>
                <w:rFonts w:ascii="Times New Roman" w:hAnsi="Times New Roman" w:cs="Times New Roman"/>
                <w:sz w:val="24"/>
                <w:szCs w:val="24"/>
              </w:rPr>
              <w:t>Cth</w:t>
            </w:r>
            <w:proofErr w:type="spellEnd"/>
            <w:r w:rsidRPr="00F76964">
              <w:rPr>
                <w:rFonts w:ascii="Times New Roman" w:hAnsi="Times New Roman" w:cs="Times New Roman"/>
                <w:sz w:val="24"/>
                <w:szCs w:val="24"/>
              </w:rPr>
              <w:t>)</w:t>
            </w:r>
          </w:p>
        </w:tc>
        <w:tc>
          <w:tcPr>
            <w:tcW w:w="2046" w:type="dxa"/>
          </w:tcPr>
          <w:p w:rsidR="00223F0B" w:rsidRPr="00F76964" w:rsidRDefault="00223F0B" w:rsidP="00F76964">
            <w:pPr>
              <w:pStyle w:val="plainparagraph"/>
              <w:spacing w:before="120" w:after="120" w:line="240" w:lineRule="auto"/>
              <w:rPr>
                <w:rFonts w:ascii="Times New Roman" w:hAnsi="Times New Roman" w:cs="Times New Roman"/>
                <w:sz w:val="24"/>
                <w:szCs w:val="24"/>
              </w:rPr>
            </w:pPr>
            <w:r w:rsidRPr="00F76964">
              <w:rPr>
                <w:rFonts w:ascii="Times New Roman" w:hAnsi="Times New Roman" w:cs="Times New Roman"/>
                <w:sz w:val="24"/>
                <w:szCs w:val="24"/>
              </w:rPr>
              <w:t>Chapter 1</w:t>
            </w:r>
            <w:r w:rsidR="00224374">
              <w:rPr>
                <w:rFonts w:ascii="Times New Roman" w:hAnsi="Times New Roman" w:cs="Times New Roman"/>
                <w:sz w:val="24"/>
                <w:szCs w:val="24"/>
              </w:rPr>
              <w:t>2</w:t>
            </w:r>
          </w:p>
        </w:tc>
      </w:tr>
      <w:tr w:rsidR="00223F0B" w:rsidTr="00F76964">
        <w:tc>
          <w:tcPr>
            <w:tcW w:w="7196" w:type="dxa"/>
          </w:tcPr>
          <w:p w:rsidR="00223F0B" w:rsidRPr="00F76964" w:rsidRDefault="00223F0B" w:rsidP="00F76964">
            <w:pPr>
              <w:pStyle w:val="plainparagraph"/>
              <w:spacing w:before="120" w:after="120" w:line="240" w:lineRule="auto"/>
              <w:rPr>
                <w:rFonts w:ascii="Times New Roman" w:hAnsi="Times New Roman" w:cs="Times New Roman"/>
                <w:i/>
                <w:sz w:val="24"/>
                <w:szCs w:val="24"/>
              </w:rPr>
            </w:pPr>
            <w:r w:rsidRPr="00F76964">
              <w:rPr>
                <w:rFonts w:ascii="Times New Roman" w:hAnsi="Times New Roman" w:cs="Times New Roman"/>
                <w:i/>
                <w:sz w:val="24"/>
                <w:szCs w:val="24"/>
              </w:rPr>
              <w:t>Water Charge (Termination Fees) Rules 2009</w:t>
            </w:r>
            <w:r w:rsidRPr="00F76964">
              <w:rPr>
                <w:rFonts w:ascii="Times New Roman" w:hAnsi="Times New Roman" w:cs="Times New Roman"/>
                <w:sz w:val="24"/>
                <w:szCs w:val="24"/>
              </w:rPr>
              <w:t xml:space="preserve"> (</w:t>
            </w:r>
            <w:proofErr w:type="spellStart"/>
            <w:r w:rsidRPr="00F76964">
              <w:rPr>
                <w:rFonts w:ascii="Times New Roman" w:hAnsi="Times New Roman" w:cs="Times New Roman"/>
                <w:sz w:val="24"/>
                <w:szCs w:val="24"/>
              </w:rPr>
              <w:t>Cth</w:t>
            </w:r>
            <w:proofErr w:type="spellEnd"/>
            <w:r w:rsidRPr="00F76964">
              <w:rPr>
                <w:rFonts w:ascii="Times New Roman" w:hAnsi="Times New Roman" w:cs="Times New Roman"/>
                <w:sz w:val="24"/>
                <w:szCs w:val="24"/>
              </w:rPr>
              <w:t>)</w:t>
            </w:r>
          </w:p>
        </w:tc>
        <w:tc>
          <w:tcPr>
            <w:tcW w:w="2046" w:type="dxa"/>
          </w:tcPr>
          <w:p w:rsidR="00223F0B" w:rsidRPr="00F76964" w:rsidRDefault="00223F0B" w:rsidP="00F76964">
            <w:pPr>
              <w:pStyle w:val="plainparagraph"/>
              <w:spacing w:before="120" w:after="120" w:line="240" w:lineRule="auto"/>
              <w:rPr>
                <w:rFonts w:ascii="Times New Roman" w:hAnsi="Times New Roman" w:cs="Times New Roman"/>
                <w:sz w:val="24"/>
                <w:szCs w:val="24"/>
              </w:rPr>
            </w:pPr>
            <w:r w:rsidRPr="00F76964">
              <w:rPr>
                <w:rFonts w:ascii="Times New Roman" w:hAnsi="Times New Roman" w:cs="Times New Roman"/>
                <w:sz w:val="24"/>
                <w:szCs w:val="24"/>
              </w:rPr>
              <w:t>Chapter 1</w:t>
            </w:r>
            <w:r w:rsidR="00224374">
              <w:rPr>
                <w:rFonts w:ascii="Times New Roman" w:hAnsi="Times New Roman" w:cs="Times New Roman"/>
                <w:sz w:val="24"/>
                <w:szCs w:val="24"/>
              </w:rPr>
              <w:t>2</w:t>
            </w:r>
          </w:p>
        </w:tc>
      </w:tr>
      <w:tr w:rsidR="00223F0B" w:rsidTr="00F76964">
        <w:tc>
          <w:tcPr>
            <w:tcW w:w="7196" w:type="dxa"/>
          </w:tcPr>
          <w:p w:rsidR="00D70634" w:rsidRPr="00D70634" w:rsidRDefault="00223F0B" w:rsidP="00F76964">
            <w:pPr>
              <w:pStyle w:val="plainparagraph"/>
              <w:spacing w:before="120" w:after="120" w:line="240" w:lineRule="auto"/>
              <w:rPr>
                <w:rFonts w:ascii="Times New Roman" w:hAnsi="Times New Roman" w:cs="Times New Roman"/>
                <w:sz w:val="24"/>
                <w:szCs w:val="24"/>
              </w:rPr>
            </w:pPr>
            <w:r w:rsidRPr="00F76964">
              <w:rPr>
                <w:rFonts w:ascii="Times New Roman" w:hAnsi="Times New Roman" w:cs="Times New Roman"/>
                <w:i/>
                <w:sz w:val="24"/>
                <w:szCs w:val="24"/>
              </w:rPr>
              <w:t>Water Management Act 2000</w:t>
            </w:r>
            <w:r w:rsidRPr="00F76964">
              <w:rPr>
                <w:rFonts w:ascii="Times New Roman" w:hAnsi="Times New Roman" w:cs="Times New Roman"/>
                <w:sz w:val="24"/>
                <w:szCs w:val="24"/>
              </w:rPr>
              <w:t xml:space="preserve"> (NSW)</w:t>
            </w:r>
          </w:p>
        </w:tc>
        <w:tc>
          <w:tcPr>
            <w:tcW w:w="2046" w:type="dxa"/>
          </w:tcPr>
          <w:p w:rsidR="00223F0B" w:rsidRPr="00F76964" w:rsidRDefault="00223F0B" w:rsidP="00F76964">
            <w:pPr>
              <w:pStyle w:val="plainparagraph"/>
              <w:spacing w:before="120" w:after="120" w:line="240" w:lineRule="auto"/>
              <w:rPr>
                <w:rFonts w:ascii="Times New Roman" w:hAnsi="Times New Roman" w:cs="Times New Roman"/>
                <w:sz w:val="24"/>
                <w:szCs w:val="24"/>
              </w:rPr>
            </w:pPr>
            <w:r w:rsidRPr="00F76964">
              <w:rPr>
                <w:rFonts w:ascii="Times New Roman" w:hAnsi="Times New Roman" w:cs="Times New Roman"/>
                <w:sz w:val="24"/>
                <w:szCs w:val="24"/>
              </w:rPr>
              <w:t>Chapter 1</w:t>
            </w:r>
          </w:p>
        </w:tc>
      </w:tr>
      <w:tr w:rsidR="00F76964" w:rsidTr="00F76964">
        <w:tc>
          <w:tcPr>
            <w:tcW w:w="9242" w:type="dxa"/>
            <w:gridSpan w:val="2"/>
            <w:shd w:val="clear" w:color="auto" w:fill="D9D9D9" w:themeFill="background1" w:themeFillShade="D9"/>
          </w:tcPr>
          <w:p w:rsidR="00F76964" w:rsidRPr="00F76964" w:rsidRDefault="00F76964" w:rsidP="00F76964">
            <w:pPr>
              <w:pStyle w:val="plainparagraph"/>
              <w:spacing w:before="120" w:after="120" w:line="240" w:lineRule="auto"/>
              <w:jc w:val="center"/>
              <w:rPr>
                <w:rFonts w:ascii="Times New Roman" w:hAnsi="Times New Roman" w:cs="Times New Roman"/>
                <w:b/>
                <w:sz w:val="24"/>
                <w:szCs w:val="24"/>
              </w:rPr>
            </w:pPr>
            <w:r w:rsidRPr="00F76964">
              <w:rPr>
                <w:rFonts w:ascii="Times New Roman" w:hAnsi="Times New Roman" w:cs="Times New Roman"/>
                <w:b/>
                <w:sz w:val="24"/>
                <w:szCs w:val="24"/>
              </w:rPr>
              <w:t>INTERNATIONAL AGREEMENTS</w:t>
            </w:r>
          </w:p>
        </w:tc>
      </w:tr>
      <w:tr w:rsidR="00F76964" w:rsidTr="00F76964">
        <w:tc>
          <w:tcPr>
            <w:tcW w:w="7196" w:type="dxa"/>
            <w:shd w:val="clear" w:color="auto" w:fill="F2F2F2" w:themeFill="background1" w:themeFillShade="F2"/>
          </w:tcPr>
          <w:p w:rsidR="00F76964" w:rsidRPr="00F76964" w:rsidRDefault="00F76964" w:rsidP="00F76964">
            <w:pPr>
              <w:pStyle w:val="plainparagraph"/>
              <w:spacing w:before="120" w:after="120" w:line="240" w:lineRule="auto"/>
              <w:jc w:val="center"/>
              <w:rPr>
                <w:rFonts w:ascii="Times New Roman" w:hAnsi="Times New Roman" w:cs="Times New Roman"/>
                <w:b/>
                <w:sz w:val="24"/>
                <w:szCs w:val="24"/>
              </w:rPr>
            </w:pPr>
            <w:r w:rsidRPr="00F76964">
              <w:rPr>
                <w:rFonts w:ascii="Times New Roman" w:hAnsi="Times New Roman" w:cs="Times New Roman"/>
                <w:b/>
                <w:sz w:val="24"/>
                <w:szCs w:val="24"/>
              </w:rPr>
              <w:t>Document</w:t>
            </w:r>
          </w:p>
        </w:tc>
        <w:tc>
          <w:tcPr>
            <w:tcW w:w="2046" w:type="dxa"/>
            <w:shd w:val="clear" w:color="auto" w:fill="F2F2F2" w:themeFill="background1" w:themeFillShade="F2"/>
          </w:tcPr>
          <w:p w:rsidR="00F76964" w:rsidRPr="00F76964" w:rsidRDefault="00F76964" w:rsidP="00F76964">
            <w:pPr>
              <w:pStyle w:val="plainparagraph"/>
              <w:spacing w:before="120" w:after="120" w:line="240" w:lineRule="auto"/>
              <w:jc w:val="center"/>
              <w:rPr>
                <w:rFonts w:ascii="Times New Roman" w:hAnsi="Times New Roman" w:cs="Times New Roman"/>
                <w:b/>
                <w:sz w:val="24"/>
                <w:szCs w:val="24"/>
              </w:rPr>
            </w:pPr>
            <w:r w:rsidRPr="00F76964">
              <w:rPr>
                <w:rFonts w:ascii="Times New Roman" w:hAnsi="Times New Roman" w:cs="Times New Roman"/>
                <w:b/>
                <w:sz w:val="24"/>
                <w:szCs w:val="24"/>
              </w:rPr>
              <w:t>Basin Plan reference</w:t>
            </w:r>
          </w:p>
        </w:tc>
      </w:tr>
      <w:tr w:rsidR="00F76964" w:rsidTr="00F76964">
        <w:tc>
          <w:tcPr>
            <w:tcW w:w="7196" w:type="dxa"/>
          </w:tcPr>
          <w:p w:rsidR="00F76964" w:rsidRPr="00F76964" w:rsidRDefault="00F76964" w:rsidP="00F76964">
            <w:pPr>
              <w:pStyle w:val="plainparagraph"/>
              <w:spacing w:before="120" w:after="120" w:line="240" w:lineRule="auto"/>
              <w:rPr>
                <w:rFonts w:ascii="Times New Roman" w:hAnsi="Times New Roman" w:cs="Times New Roman"/>
                <w:i/>
                <w:sz w:val="24"/>
                <w:szCs w:val="24"/>
              </w:rPr>
            </w:pPr>
            <w:r w:rsidRPr="006C10B6">
              <w:rPr>
                <w:rFonts w:ascii="Times New Roman" w:hAnsi="Times New Roman" w:cs="Times New Roman"/>
                <w:sz w:val="24"/>
                <w:szCs w:val="24"/>
              </w:rPr>
              <w:t>Agreement between the Government of Australia and the Government of the Peop</w:t>
            </w:r>
            <w:r>
              <w:rPr>
                <w:rFonts w:ascii="Times New Roman" w:hAnsi="Times New Roman" w:cs="Times New Roman"/>
                <w:sz w:val="24"/>
                <w:szCs w:val="24"/>
              </w:rPr>
              <w:t>le's Republic of China for the Protection of Migratory Birds</w:t>
            </w:r>
            <w:r w:rsidRPr="006C10B6">
              <w:rPr>
                <w:rFonts w:ascii="Times New Roman" w:hAnsi="Times New Roman" w:cs="Times New Roman"/>
                <w:sz w:val="24"/>
                <w:szCs w:val="24"/>
              </w:rPr>
              <w:t xml:space="preserve"> and their </w:t>
            </w:r>
            <w:r>
              <w:rPr>
                <w:rFonts w:ascii="Times New Roman" w:hAnsi="Times New Roman" w:cs="Times New Roman"/>
                <w:sz w:val="24"/>
                <w:szCs w:val="24"/>
              </w:rPr>
              <w:t>Environment done at Canberra on 20 October 1986 (CAMBA)</w:t>
            </w:r>
          </w:p>
        </w:tc>
        <w:tc>
          <w:tcPr>
            <w:tcW w:w="2046" w:type="dxa"/>
          </w:tcPr>
          <w:p w:rsidR="00F76964" w:rsidRPr="00F76964" w:rsidRDefault="00F76964" w:rsidP="00224374">
            <w:pPr>
              <w:pStyle w:val="plainparagraph"/>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224374">
              <w:rPr>
                <w:rFonts w:ascii="Times New Roman" w:hAnsi="Times New Roman" w:cs="Times New Roman"/>
                <w:sz w:val="24"/>
                <w:szCs w:val="24"/>
              </w:rPr>
              <w:t>8</w:t>
            </w:r>
            <w:r>
              <w:rPr>
                <w:rFonts w:ascii="Times New Roman" w:hAnsi="Times New Roman" w:cs="Times New Roman"/>
                <w:sz w:val="24"/>
                <w:szCs w:val="24"/>
              </w:rPr>
              <w:t xml:space="preserve"> and </w:t>
            </w:r>
            <w:r w:rsidRPr="006C10B6">
              <w:rPr>
                <w:rFonts w:ascii="Times New Roman" w:hAnsi="Times New Roman" w:cs="Times New Roman"/>
                <w:sz w:val="24"/>
                <w:szCs w:val="24"/>
              </w:rPr>
              <w:t xml:space="preserve">Schedule </w:t>
            </w:r>
            <w:r w:rsidR="00224374">
              <w:rPr>
                <w:rFonts w:ascii="Times New Roman" w:hAnsi="Times New Roman" w:cs="Times New Roman"/>
                <w:sz w:val="24"/>
                <w:szCs w:val="24"/>
              </w:rPr>
              <w:t>8</w:t>
            </w:r>
          </w:p>
        </w:tc>
      </w:tr>
      <w:tr w:rsidR="00F76964" w:rsidTr="00F76964">
        <w:tc>
          <w:tcPr>
            <w:tcW w:w="7196" w:type="dxa"/>
          </w:tcPr>
          <w:p w:rsidR="00EE78F6" w:rsidRPr="006C10B6" w:rsidRDefault="00F76964" w:rsidP="00F76964">
            <w:pPr>
              <w:pStyle w:val="plainparagraph"/>
              <w:spacing w:before="120" w:after="120" w:line="240" w:lineRule="auto"/>
              <w:rPr>
                <w:rFonts w:ascii="Times New Roman" w:hAnsi="Times New Roman" w:cs="Times New Roman"/>
                <w:sz w:val="24"/>
                <w:szCs w:val="24"/>
              </w:rPr>
            </w:pPr>
            <w:r w:rsidRPr="006C10B6">
              <w:rPr>
                <w:rFonts w:ascii="Times New Roman" w:hAnsi="Times New Roman" w:cs="Times New Roman"/>
                <w:sz w:val="24"/>
                <w:szCs w:val="24"/>
              </w:rPr>
              <w:t>Agreement between the Government of Australia and t</w:t>
            </w:r>
            <w:r>
              <w:rPr>
                <w:rFonts w:ascii="Times New Roman" w:hAnsi="Times New Roman" w:cs="Times New Roman"/>
                <w:sz w:val="24"/>
                <w:szCs w:val="24"/>
              </w:rPr>
              <w:t>he Government of Japan for the Protection of Migratory Birds and B</w:t>
            </w:r>
            <w:r w:rsidRPr="006C10B6">
              <w:rPr>
                <w:rFonts w:ascii="Times New Roman" w:hAnsi="Times New Roman" w:cs="Times New Roman"/>
                <w:sz w:val="24"/>
                <w:szCs w:val="24"/>
              </w:rPr>
              <w:t>ir</w:t>
            </w:r>
            <w:r>
              <w:rPr>
                <w:rFonts w:ascii="Times New Roman" w:hAnsi="Times New Roman" w:cs="Times New Roman"/>
                <w:sz w:val="24"/>
                <w:szCs w:val="24"/>
              </w:rPr>
              <w:t>ds in Danger of E</w:t>
            </w:r>
            <w:r w:rsidRPr="006C10B6">
              <w:rPr>
                <w:rFonts w:ascii="Times New Roman" w:hAnsi="Times New Roman" w:cs="Times New Roman"/>
                <w:sz w:val="24"/>
                <w:szCs w:val="24"/>
              </w:rPr>
              <w:t xml:space="preserve">xtinction and their </w:t>
            </w:r>
            <w:r>
              <w:rPr>
                <w:rFonts w:ascii="Times New Roman" w:hAnsi="Times New Roman" w:cs="Times New Roman"/>
                <w:sz w:val="24"/>
                <w:szCs w:val="24"/>
              </w:rPr>
              <w:t>Environment done at Tokyo on 6 February 1981 (JAMBA)</w:t>
            </w:r>
          </w:p>
        </w:tc>
        <w:tc>
          <w:tcPr>
            <w:tcW w:w="2046" w:type="dxa"/>
          </w:tcPr>
          <w:p w:rsidR="00F76964" w:rsidRPr="00F76964" w:rsidRDefault="00F76964" w:rsidP="00224374">
            <w:pPr>
              <w:pStyle w:val="plainparagraph"/>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224374">
              <w:rPr>
                <w:rFonts w:ascii="Times New Roman" w:hAnsi="Times New Roman" w:cs="Times New Roman"/>
                <w:sz w:val="24"/>
                <w:szCs w:val="24"/>
              </w:rPr>
              <w:t>8</w:t>
            </w:r>
            <w:r>
              <w:rPr>
                <w:rFonts w:ascii="Times New Roman" w:hAnsi="Times New Roman" w:cs="Times New Roman"/>
                <w:sz w:val="24"/>
                <w:szCs w:val="24"/>
              </w:rPr>
              <w:t xml:space="preserve"> and </w:t>
            </w:r>
            <w:r w:rsidRPr="006C10B6">
              <w:rPr>
                <w:rFonts w:ascii="Times New Roman" w:hAnsi="Times New Roman" w:cs="Times New Roman"/>
                <w:sz w:val="24"/>
                <w:szCs w:val="24"/>
              </w:rPr>
              <w:t xml:space="preserve">Schedule </w:t>
            </w:r>
            <w:r w:rsidR="00224374">
              <w:rPr>
                <w:rFonts w:ascii="Times New Roman" w:hAnsi="Times New Roman" w:cs="Times New Roman"/>
                <w:sz w:val="24"/>
                <w:szCs w:val="24"/>
              </w:rPr>
              <w:t>8</w:t>
            </w:r>
          </w:p>
        </w:tc>
      </w:tr>
      <w:tr w:rsidR="00F76964" w:rsidTr="00F76964">
        <w:tc>
          <w:tcPr>
            <w:tcW w:w="7196" w:type="dxa"/>
          </w:tcPr>
          <w:p w:rsidR="00F76964" w:rsidRPr="006C10B6" w:rsidRDefault="00F76964" w:rsidP="00F76964">
            <w:pPr>
              <w:pStyle w:val="plainparagraph"/>
              <w:spacing w:before="120" w:after="120" w:line="240" w:lineRule="auto"/>
              <w:rPr>
                <w:rFonts w:ascii="Times New Roman" w:hAnsi="Times New Roman" w:cs="Times New Roman"/>
                <w:sz w:val="24"/>
                <w:szCs w:val="24"/>
              </w:rPr>
            </w:pPr>
            <w:r w:rsidRPr="006C10B6">
              <w:rPr>
                <w:rFonts w:ascii="Times New Roman" w:hAnsi="Times New Roman" w:cs="Times New Roman"/>
                <w:sz w:val="24"/>
                <w:szCs w:val="24"/>
              </w:rPr>
              <w:t>Agreement between the Government of Australia and the Governme</w:t>
            </w:r>
            <w:r>
              <w:rPr>
                <w:rFonts w:ascii="Times New Roman" w:hAnsi="Times New Roman" w:cs="Times New Roman"/>
                <w:sz w:val="24"/>
                <w:szCs w:val="24"/>
              </w:rPr>
              <w:t>nt of Republic of Korea on the Protection of Migratory Birds and Birds in Danger of Extinction and their E</w:t>
            </w:r>
            <w:r w:rsidRPr="006C10B6">
              <w:rPr>
                <w:rFonts w:ascii="Times New Roman" w:hAnsi="Times New Roman" w:cs="Times New Roman"/>
                <w:sz w:val="24"/>
                <w:szCs w:val="24"/>
              </w:rPr>
              <w:t>n</w:t>
            </w:r>
            <w:r>
              <w:rPr>
                <w:rFonts w:ascii="Times New Roman" w:hAnsi="Times New Roman" w:cs="Times New Roman"/>
                <w:sz w:val="24"/>
                <w:szCs w:val="24"/>
              </w:rPr>
              <w:t>vironment on 6 December 2006 (ROKAMBA)</w:t>
            </w:r>
          </w:p>
        </w:tc>
        <w:tc>
          <w:tcPr>
            <w:tcW w:w="2046" w:type="dxa"/>
          </w:tcPr>
          <w:p w:rsidR="00F76964" w:rsidRPr="00F76964" w:rsidRDefault="00F76964" w:rsidP="00224374">
            <w:pPr>
              <w:pStyle w:val="plainparagraph"/>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224374">
              <w:rPr>
                <w:rFonts w:ascii="Times New Roman" w:hAnsi="Times New Roman" w:cs="Times New Roman"/>
                <w:sz w:val="24"/>
                <w:szCs w:val="24"/>
              </w:rPr>
              <w:t>8</w:t>
            </w:r>
            <w:r>
              <w:rPr>
                <w:rFonts w:ascii="Times New Roman" w:hAnsi="Times New Roman" w:cs="Times New Roman"/>
                <w:sz w:val="24"/>
                <w:szCs w:val="24"/>
              </w:rPr>
              <w:t xml:space="preserve"> and </w:t>
            </w:r>
            <w:r w:rsidRPr="006C10B6">
              <w:rPr>
                <w:rFonts w:ascii="Times New Roman" w:hAnsi="Times New Roman" w:cs="Times New Roman"/>
                <w:sz w:val="24"/>
                <w:szCs w:val="24"/>
              </w:rPr>
              <w:t xml:space="preserve">Schedule </w:t>
            </w:r>
            <w:r w:rsidR="00224374">
              <w:rPr>
                <w:rFonts w:ascii="Times New Roman" w:hAnsi="Times New Roman" w:cs="Times New Roman"/>
                <w:sz w:val="24"/>
                <w:szCs w:val="24"/>
              </w:rPr>
              <w:t>8</w:t>
            </w:r>
          </w:p>
        </w:tc>
      </w:tr>
      <w:tr w:rsidR="00741F8E" w:rsidTr="00F76964">
        <w:tc>
          <w:tcPr>
            <w:tcW w:w="7196" w:type="dxa"/>
          </w:tcPr>
          <w:p w:rsidR="00741F8E" w:rsidRPr="00C1752C" w:rsidRDefault="00741F8E" w:rsidP="002F3952">
            <w:pPr>
              <w:pStyle w:val="plainparagraph"/>
              <w:keepNext/>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Convention on the Conservation of Migratory Species of Wild Animals on 23 June 1979 </w:t>
            </w:r>
            <w:r w:rsidR="00525547">
              <w:rPr>
                <w:rFonts w:ascii="Times New Roman" w:hAnsi="Times New Roman" w:cs="Times New Roman"/>
                <w:sz w:val="24"/>
                <w:szCs w:val="24"/>
              </w:rPr>
              <w:t>(Bonn Convention)</w:t>
            </w:r>
          </w:p>
        </w:tc>
        <w:tc>
          <w:tcPr>
            <w:tcW w:w="2046" w:type="dxa"/>
          </w:tcPr>
          <w:p w:rsidR="00741F8E" w:rsidRDefault="00EF2935" w:rsidP="00224374">
            <w:pPr>
              <w:pStyle w:val="plainparagraph"/>
              <w:keepNext/>
              <w:spacing w:before="120" w:after="120" w:line="240" w:lineRule="auto"/>
              <w:rPr>
                <w:rFonts w:ascii="Times New Roman" w:hAnsi="Times New Roman" w:cs="Times New Roman"/>
                <w:sz w:val="24"/>
                <w:szCs w:val="24"/>
              </w:rPr>
            </w:pPr>
            <w:r>
              <w:rPr>
                <w:rFonts w:ascii="Times New Roman" w:hAnsi="Times New Roman" w:cs="Times New Roman"/>
                <w:sz w:val="24"/>
                <w:szCs w:val="24"/>
              </w:rPr>
              <w:t>Schedule 8</w:t>
            </w:r>
            <w:r w:rsidR="00525547">
              <w:rPr>
                <w:rFonts w:ascii="Times New Roman" w:hAnsi="Times New Roman" w:cs="Times New Roman"/>
                <w:sz w:val="24"/>
                <w:szCs w:val="24"/>
              </w:rPr>
              <w:t xml:space="preserve"> </w:t>
            </w:r>
          </w:p>
        </w:tc>
      </w:tr>
      <w:tr w:rsidR="00F76964" w:rsidTr="00F76964">
        <w:tc>
          <w:tcPr>
            <w:tcW w:w="7196" w:type="dxa"/>
          </w:tcPr>
          <w:p w:rsidR="00F76964" w:rsidRPr="006C10B6" w:rsidRDefault="00F76964" w:rsidP="002F3952">
            <w:pPr>
              <w:pStyle w:val="plainparagraph"/>
              <w:keepNext/>
              <w:spacing w:before="120" w:after="120" w:line="240" w:lineRule="auto"/>
              <w:rPr>
                <w:rFonts w:ascii="Times New Roman" w:hAnsi="Times New Roman" w:cs="Times New Roman"/>
                <w:sz w:val="24"/>
                <w:szCs w:val="24"/>
              </w:rPr>
            </w:pPr>
            <w:r w:rsidRPr="00C1752C">
              <w:rPr>
                <w:rFonts w:ascii="Times New Roman" w:hAnsi="Times New Roman" w:cs="Times New Roman"/>
                <w:sz w:val="24"/>
                <w:szCs w:val="24"/>
              </w:rPr>
              <w:t>Convention on Wetlands of International Importance</w:t>
            </w:r>
            <w:r>
              <w:rPr>
                <w:rFonts w:ascii="Times New Roman" w:hAnsi="Times New Roman" w:cs="Times New Roman"/>
                <w:sz w:val="24"/>
                <w:szCs w:val="24"/>
              </w:rPr>
              <w:t xml:space="preserve"> especially as Waterfowl Habitat on 2 February 1971</w:t>
            </w:r>
            <w:r w:rsidR="004D6448">
              <w:rPr>
                <w:rFonts w:ascii="Times New Roman" w:hAnsi="Times New Roman" w:cs="Times New Roman"/>
                <w:sz w:val="24"/>
                <w:szCs w:val="24"/>
              </w:rPr>
              <w:t xml:space="preserve"> </w:t>
            </w:r>
            <w:r>
              <w:rPr>
                <w:rFonts w:ascii="Times New Roman" w:hAnsi="Times New Roman" w:cs="Times New Roman"/>
                <w:sz w:val="24"/>
                <w:szCs w:val="24"/>
              </w:rPr>
              <w:t>(Ramsar Convention)</w:t>
            </w:r>
          </w:p>
        </w:tc>
        <w:tc>
          <w:tcPr>
            <w:tcW w:w="2046" w:type="dxa"/>
          </w:tcPr>
          <w:p w:rsidR="00F76964" w:rsidRPr="00F76964" w:rsidRDefault="00F76964" w:rsidP="00224374">
            <w:pPr>
              <w:pStyle w:val="plainparagraph"/>
              <w:keepNext/>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Chapters </w:t>
            </w:r>
            <w:r w:rsidR="00224374">
              <w:rPr>
                <w:rFonts w:ascii="Times New Roman" w:hAnsi="Times New Roman" w:cs="Times New Roman"/>
                <w:sz w:val="24"/>
                <w:szCs w:val="24"/>
              </w:rPr>
              <w:t>8</w:t>
            </w:r>
            <w:r>
              <w:rPr>
                <w:rFonts w:ascii="Times New Roman" w:hAnsi="Times New Roman" w:cs="Times New Roman"/>
                <w:sz w:val="24"/>
                <w:szCs w:val="24"/>
              </w:rPr>
              <w:t xml:space="preserve">, </w:t>
            </w:r>
            <w:r w:rsidR="00224374">
              <w:rPr>
                <w:rFonts w:ascii="Times New Roman" w:hAnsi="Times New Roman" w:cs="Times New Roman"/>
                <w:sz w:val="24"/>
                <w:szCs w:val="24"/>
              </w:rPr>
              <w:t>9</w:t>
            </w:r>
            <w:r>
              <w:rPr>
                <w:rFonts w:ascii="Times New Roman" w:hAnsi="Times New Roman" w:cs="Times New Roman"/>
                <w:sz w:val="24"/>
                <w:szCs w:val="24"/>
              </w:rPr>
              <w:t xml:space="preserve"> and </w:t>
            </w:r>
            <w:r w:rsidR="00224374">
              <w:rPr>
                <w:rFonts w:ascii="Times New Roman" w:hAnsi="Times New Roman" w:cs="Times New Roman"/>
                <w:sz w:val="24"/>
                <w:szCs w:val="24"/>
              </w:rPr>
              <w:t>10</w:t>
            </w:r>
            <w:r>
              <w:rPr>
                <w:rFonts w:ascii="Times New Roman" w:hAnsi="Times New Roman" w:cs="Times New Roman"/>
                <w:sz w:val="24"/>
                <w:szCs w:val="24"/>
              </w:rPr>
              <w:t xml:space="preserve"> and Schedules 1, </w:t>
            </w:r>
            <w:r w:rsidR="00224374">
              <w:rPr>
                <w:rFonts w:ascii="Times New Roman" w:hAnsi="Times New Roman" w:cs="Times New Roman"/>
                <w:sz w:val="24"/>
                <w:szCs w:val="24"/>
              </w:rPr>
              <w:t>8</w:t>
            </w:r>
            <w:r>
              <w:rPr>
                <w:rFonts w:ascii="Times New Roman" w:hAnsi="Times New Roman" w:cs="Times New Roman"/>
                <w:sz w:val="24"/>
                <w:szCs w:val="24"/>
              </w:rPr>
              <w:t xml:space="preserve"> and</w:t>
            </w:r>
            <w:r w:rsidRPr="006C10B6">
              <w:rPr>
                <w:rFonts w:ascii="Times New Roman" w:hAnsi="Times New Roman" w:cs="Times New Roman"/>
                <w:sz w:val="24"/>
                <w:szCs w:val="24"/>
              </w:rPr>
              <w:t xml:space="preserve"> </w:t>
            </w:r>
            <w:r w:rsidR="00BB3033">
              <w:rPr>
                <w:rFonts w:ascii="Times New Roman" w:hAnsi="Times New Roman" w:cs="Times New Roman"/>
                <w:sz w:val="24"/>
                <w:szCs w:val="24"/>
              </w:rPr>
              <w:t>1</w:t>
            </w:r>
            <w:r w:rsidR="00224374">
              <w:rPr>
                <w:rFonts w:ascii="Times New Roman" w:hAnsi="Times New Roman" w:cs="Times New Roman"/>
                <w:sz w:val="24"/>
                <w:szCs w:val="24"/>
              </w:rPr>
              <w:t>1</w:t>
            </w:r>
          </w:p>
        </w:tc>
      </w:tr>
    </w:tbl>
    <w:p w:rsidR="00223F0B" w:rsidRDefault="00223F0B" w:rsidP="00C1752C">
      <w:pPr>
        <w:pStyle w:val="plainparagraph"/>
        <w:spacing w:before="0" w:after="120" w:line="240" w:lineRule="auto"/>
        <w:rPr>
          <w:rFonts w:ascii="Times New Roman" w:hAnsi="Times New Roman" w:cs="Times New Roman"/>
          <w:bCs/>
          <w:sz w:val="24"/>
          <w:szCs w:val="24"/>
        </w:rPr>
      </w:pPr>
    </w:p>
    <w:p w:rsidR="00EE78F6" w:rsidRPr="00EE78F6" w:rsidRDefault="00EE78F6" w:rsidP="00B91EEE">
      <w:pPr>
        <w:pStyle w:val="plainparagraph"/>
        <w:spacing w:before="0"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The documents incorporated by reference are available from the Authority’s website at </w:t>
      </w:r>
      <w:hyperlink r:id="rId8" w:history="1">
        <w:r w:rsidRPr="00EE78F6">
          <w:rPr>
            <w:rStyle w:val="Hyperlink"/>
            <w:rFonts w:ascii="Times New Roman" w:hAnsi="Times New Roman" w:cs="Times New Roman"/>
            <w:bCs/>
            <w:sz w:val="24"/>
            <w:szCs w:val="24"/>
            <w:u w:val="single"/>
          </w:rPr>
          <w:t>www.mdba.gov.au</w:t>
        </w:r>
      </w:hyperlink>
      <w:r>
        <w:rPr>
          <w:rFonts w:ascii="Times New Roman" w:hAnsi="Times New Roman" w:cs="Times New Roman"/>
          <w:bCs/>
          <w:sz w:val="24"/>
          <w:szCs w:val="24"/>
        </w:rPr>
        <w:t>.</w:t>
      </w:r>
    </w:p>
    <w:p w:rsidR="00D0172C" w:rsidRPr="00177A25" w:rsidRDefault="00202100" w:rsidP="005A1B64">
      <w:pPr>
        <w:pStyle w:val="plainparagraph"/>
        <w:spacing w:before="240" w:after="120" w:line="240" w:lineRule="auto"/>
        <w:outlineLvl w:val="0"/>
        <w:rPr>
          <w:rFonts w:ascii="Times New Roman" w:hAnsi="Times New Roman" w:cs="Times New Roman"/>
          <w:b/>
          <w:bCs/>
          <w:sz w:val="24"/>
          <w:szCs w:val="24"/>
        </w:rPr>
      </w:pPr>
      <w:r>
        <w:rPr>
          <w:rFonts w:ascii="Times New Roman" w:hAnsi="Times New Roman" w:cs="Times New Roman"/>
          <w:b/>
          <w:bCs/>
          <w:sz w:val="24"/>
          <w:szCs w:val="24"/>
        </w:rPr>
        <w:t>Financial Impact Statement</w:t>
      </w:r>
    </w:p>
    <w:p w:rsidR="00627763" w:rsidRDefault="00D0172C" w:rsidP="00B91EEE">
      <w:pPr>
        <w:pStyle w:val="plainparagraph"/>
        <w:spacing w:before="240"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The financial impact of the Basin Plan is set out in the </w:t>
      </w:r>
      <w:r w:rsidR="00AD2DC3">
        <w:rPr>
          <w:rFonts w:ascii="Times New Roman" w:hAnsi="Times New Roman" w:cs="Times New Roman"/>
          <w:bCs/>
          <w:sz w:val="24"/>
          <w:szCs w:val="24"/>
        </w:rPr>
        <w:t>attached</w:t>
      </w:r>
      <w:r>
        <w:rPr>
          <w:rFonts w:ascii="Times New Roman" w:hAnsi="Times New Roman" w:cs="Times New Roman"/>
          <w:bCs/>
          <w:sz w:val="24"/>
          <w:szCs w:val="24"/>
        </w:rPr>
        <w:t xml:space="preserve"> Regulation Impact Statement.</w:t>
      </w:r>
    </w:p>
    <w:p w:rsidR="004159A1" w:rsidRDefault="004159A1">
      <w:pPr>
        <w:rPr>
          <w:rFonts w:ascii="Times New Roman" w:eastAsia="Times New Roman" w:hAnsi="Times New Roman" w:cs="Times New Roman"/>
          <w:bCs/>
          <w:sz w:val="24"/>
          <w:szCs w:val="24"/>
        </w:rPr>
      </w:pPr>
      <w:r>
        <w:rPr>
          <w:rFonts w:ascii="Times New Roman" w:hAnsi="Times New Roman" w:cs="Times New Roman"/>
          <w:bCs/>
          <w:sz w:val="24"/>
          <w:szCs w:val="24"/>
        </w:rPr>
        <w:br w:type="page"/>
      </w:r>
    </w:p>
    <w:p w:rsidR="004159A1" w:rsidRPr="00D0471C" w:rsidRDefault="004159A1" w:rsidP="005A1B64">
      <w:pPr>
        <w:autoSpaceDE w:val="0"/>
        <w:autoSpaceDN w:val="0"/>
        <w:adjustRightInd w:val="0"/>
        <w:spacing w:after="120" w:line="240" w:lineRule="auto"/>
        <w:outlineLvl w:val="0"/>
        <w:rPr>
          <w:rFonts w:ascii="Times New Roman" w:hAnsi="Times New Roman"/>
          <w:b/>
          <w:sz w:val="28"/>
          <w:szCs w:val="28"/>
        </w:rPr>
      </w:pPr>
      <w:r>
        <w:rPr>
          <w:rFonts w:ascii="Times New Roman" w:hAnsi="Times New Roman"/>
          <w:b/>
          <w:sz w:val="28"/>
          <w:szCs w:val="28"/>
        </w:rPr>
        <w:t>CHAPTER 1—</w:t>
      </w:r>
      <w:r w:rsidRPr="00C24598">
        <w:rPr>
          <w:rFonts w:ascii="Times New Roman" w:hAnsi="Times New Roman"/>
          <w:b/>
          <w:sz w:val="28"/>
          <w:szCs w:val="28"/>
        </w:rPr>
        <w:t>INTRODUCTION</w:t>
      </w:r>
    </w:p>
    <w:p w:rsidR="004159A1" w:rsidRPr="00D0471C" w:rsidRDefault="004159A1" w:rsidP="005A1B64">
      <w:pPr>
        <w:autoSpaceDE w:val="0"/>
        <w:autoSpaceDN w:val="0"/>
        <w:adjustRightInd w:val="0"/>
        <w:spacing w:before="240" w:after="120" w:line="240" w:lineRule="auto"/>
        <w:outlineLvl w:val="0"/>
        <w:rPr>
          <w:rFonts w:ascii="Times New Roman" w:hAnsi="Times New Roman"/>
          <w:b/>
          <w:sz w:val="24"/>
          <w:szCs w:val="24"/>
        </w:rPr>
      </w:pPr>
      <w:r>
        <w:rPr>
          <w:rFonts w:ascii="Times New Roman" w:hAnsi="Times New Roman"/>
          <w:b/>
          <w:sz w:val="24"/>
          <w:szCs w:val="24"/>
        </w:rPr>
        <w:t>CHAPTER OVERVIEW</w:t>
      </w:r>
    </w:p>
    <w:p w:rsidR="004159A1" w:rsidRDefault="004159A1" w:rsidP="003A53EF">
      <w:pPr>
        <w:pStyle w:val="ListParagraph"/>
        <w:numPr>
          <w:ilvl w:val="0"/>
          <w:numId w:val="7"/>
        </w:numPr>
        <w:autoSpaceDE w:val="0"/>
        <w:autoSpaceDN w:val="0"/>
        <w:adjustRightInd w:val="0"/>
        <w:spacing w:after="120" w:line="240" w:lineRule="auto"/>
        <w:ind w:left="567" w:hanging="567"/>
        <w:contextualSpacing w:val="0"/>
        <w:rPr>
          <w:rFonts w:ascii="Times New Roman" w:hAnsi="Times New Roman"/>
          <w:sz w:val="24"/>
          <w:szCs w:val="24"/>
        </w:rPr>
      </w:pPr>
      <w:r>
        <w:rPr>
          <w:rFonts w:ascii="Times New Roman" w:hAnsi="Times New Roman"/>
          <w:sz w:val="24"/>
          <w:szCs w:val="24"/>
        </w:rPr>
        <w:t>This Chapter</w:t>
      </w:r>
      <w:r w:rsidRPr="00D0471C">
        <w:rPr>
          <w:rFonts w:ascii="Times New Roman" w:hAnsi="Times New Roman"/>
          <w:sz w:val="24"/>
          <w:szCs w:val="24"/>
        </w:rPr>
        <w:t xml:space="preserve"> </w:t>
      </w:r>
      <w:r>
        <w:rPr>
          <w:rFonts w:ascii="Times New Roman" w:hAnsi="Times New Roman"/>
          <w:sz w:val="24"/>
          <w:szCs w:val="24"/>
        </w:rPr>
        <w:t>deals with preliminary matters, including citation, the water resources to which the instrument applies, and interpretation of the Basin Plan.</w:t>
      </w:r>
    </w:p>
    <w:p w:rsidR="004159A1" w:rsidRPr="00D0471C" w:rsidRDefault="004159A1" w:rsidP="005A1B64">
      <w:pPr>
        <w:spacing w:before="240" w:after="120" w:line="240" w:lineRule="auto"/>
        <w:outlineLvl w:val="0"/>
        <w:rPr>
          <w:rFonts w:ascii="Times New Roman" w:hAnsi="Times New Roman"/>
          <w:b/>
          <w:sz w:val="24"/>
          <w:szCs w:val="24"/>
        </w:rPr>
      </w:pPr>
      <w:r w:rsidRPr="00D0471C">
        <w:rPr>
          <w:rFonts w:ascii="Times New Roman" w:hAnsi="Times New Roman"/>
          <w:b/>
          <w:sz w:val="24"/>
          <w:szCs w:val="24"/>
        </w:rPr>
        <w:t>NOTES ON INDIVIDUAL SECTIONS</w:t>
      </w:r>
    </w:p>
    <w:p w:rsidR="004159A1" w:rsidRPr="00D0471C" w:rsidRDefault="004159A1" w:rsidP="005A1B64">
      <w:pPr>
        <w:spacing w:before="240" w:after="120" w:line="240" w:lineRule="auto"/>
        <w:outlineLvl w:val="0"/>
        <w:rPr>
          <w:rFonts w:ascii="Times New Roman" w:hAnsi="Times New Roman"/>
          <w:b/>
          <w:sz w:val="24"/>
          <w:szCs w:val="24"/>
        </w:rPr>
      </w:pPr>
      <w:r w:rsidRPr="00D0471C">
        <w:rPr>
          <w:rFonts w:ascii="Times New Roman" w:hAnsi="Times New Roman"/>
          <w:b/>
          <w:sz w:val="24"/>
          <w:szCs w:val="24"/>
        </w:rPr>
        <w:t>Chapter 1</w:t>
      </w:r>
      <w:r>
        <w:rPr>
          <w:rFonts w:ascii="Times New Roman" w:hAnsi="Times New Roman"/>
          <w:b/>
          <w:sz w:val="24"/>
          <w:szCs w:val="24"/>
        </w:rPr>
        <w:t>—</w:t>
      </w:r>
      <w:r w:rsidRPr="00D0471C">
        <w:rPr>
          <w:rFonts w:ascii="Times New Roman" w:hAnsi="Times New Roman"/>
          <w:b/>
          <w:sz w:val="24"/>
          <w:szCs w:val="24"/>
        </w:rPr>
        <w:t>Introduction</w:t>
      </w:r>
    </w:p>
    <w:p w:rsidR="004159A1" w:rsidRDefault="004159A1" w:rsidP="005A1B64">
      <w:pPr>
        <w:spacing w:before="240" w:after="120" w:line="240" w:lineRule="auto"/>
        <w:outlineLvl w:val="0"/>
        <w:rPr>
          <w:rFonts w:ascii="Times New Roman" w:hAnsi="Times New Roman"/>
          <w:b/>
          <w:sz w:val="24"/>
          <w:szCs w:val="24"/>
        </w:rPr>
      </w:pPr>
      <w:r w:rsidRPr="00D0471C">
        <w:rPr>
          <w:rFonts w:ascii="Times New Roman" w:hAnsi="Times New Roman"/>
          <w:b/>
          <w:sz w:val="24"/>
          <w:szCs w:val="24"/>
        </w:rPr>
        <w:t>Part 1</w:t>
      </w:r>
      <w:r>
        <w:rPr>
          <w:rFonts w:ascii="Times New Roman" w:hAnsi="Times New Roman"/>
          <w:b/>
          <w:sz w:val="24"/>
          <w:szCs w:val="24"/>
        </w:rPr>
        <w:t>—</w:t>
      </w:r>
      <w:r w:rsidRPr="00D0471C">
        <w:rPr>
          <w:rFonts w:ascii="Times New Roman" w:hAnsi="Times New Roman"/>
          <w:b/>
          <w:sz w:val="24"/>
          <w:szCs w:val="24"/>
        </w:rPr>
        <w:t>Preliminary</w:t>
      </w:r>
    </w:p>
    <w:p w:rsidR="004159A1" w:rsidRPr="00D0471C" w:rsidRDefault="004159A1" w:rsidP="005A1B64">
      <w:pPr>
        <w:spacing w:before="240" w:after="120" w:line="240" w:lineRule="auto"/>
        <w:outlineLvl w:val="0"/>
        <w:rPr>
          <w:rFonts w:ascii="Times New Roman" w:hAnsi="Times New Roman"/>
          <w:b/>
          <w:sz w:val="24"/>
          <w:szCs w:val="24"/>
        </w:rPr>
      </w:pPr>
      <w:r w:rsidRPr="00D0471C">
        <w:rPr>
          <w:rFonts w:ascii="Times New Roman" w:hAnsi="Times New Roman"/>
          <w:b/>
          <w:sz w:val="24"/>
          <w:szCs w:val="24"/>
        </w:rPr>
        <w:t>Section 1.01 – Name of instrument</w:t>
      </w:r>
    </w:p>
    <w:p w:rsidR="004159A1" w:rsidRPr="00D0471C" w:rsidRDefault="004159A1" w:rsidP="003A53EF">
      <w:pPr>
        <w:pStyle w:val="ListParagraph"/>
        <w:numPr>
          <w:ilvl w:val="0"/>
          <w:numId w:val="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This section provides that t</w:t>
      </w:r>
      <w:r w:rsidRPr="00D0471C">
        <w:rPr>
          <w:rFonts w:ascii="Times New Roman" w:hAnsi="Times New Roman"/>
          <w:sz w:val="24"/>
          <w:szCs w:val="24"/>
        </w:rPr>
        <w:t xml:space="preserve">he instrument is the </w:t>
      </w:r>
      <w:r w:rsidRPr="00D0471C">
        <w:rPr>
          <w:rFonts w:ascii="Times New Roman" w:hAnsi="Times New Roman"/>
          <w:i/>
          <w:sz w:val="24"/>
          <w:szCs w:val="24"/>
        </w:rPr>
        <w:t xml:space="preserve">Basin Plan 2012 </w:t>
      </w:r>
      <w:r w:rsidRPr="00D0471C">
        <w:rPr>
          <w:rFonts w:ascii="Times New Roman" w:hAnsi="Times New Roman"/>
          <w:sz w:val="24"/>
          <w:szCs w:val="24"/>
        </w:rPr>
        <w:t>(Basin Plan).</w:t>
      </w:r>
    </w:p>
    <w:p w:rsidR="004159A1" w:rsidRPr="00D0471C" w:rsidRDefault="004159A1" w:rsidP="005A1B64">
      <w:pPr>
        <w:spacing w:before="240" w:after="120" w:line="240" w:lineRule="auto"/>
        <w:outlineLvl w:val="0"/>
        <w:rPr>
          <w:rFonts w:ascii="Times New Roman" w:hAnsi="Times New Roman"/>
          <w:b/>
          <w:sz w:val="24"/>
          <w:szCs w:val="24"/>
        </w:rPr>
      </w:pPr>
      <w:r w:rsidRPr="00D0471C">
        <w:rPr>
          <w:rFonts w:ascii="Times New Roman" w:hAnsi="Times New Roman"/>
          <w:b/>
          <w:sz w:val="24"/>
          <w:szCs w:val="24"/>
        </w:rPr>
        <w:t>Section</w:t>
      </w:r>
      <w:r>
        <w:rPr>
          <w:rFonts w:ascii="Times New Roman" w:hAnsi="Times New Roman"/>
          <w:b/>
          <w:sz w:val="24"/>
          <w:szCs w:val="24"/>
        </w:rPr>
        <w:t xml:space="preserve"> </w:t>
      </w:r>
      <w:r w:rsidRPr="00D0471C">
        <w:rPr>
          <w:rFonts w:ascii="Times New Roman" w:hAnsi="Times New Roman"/>
          <w:b/>
          <w:sz w:val="24"/>
          <w:szCs w:val="24"/>
        </w:rPr>
        <w:t>1.02 – Making and effect of Basin Plan</w:t>
      </w:r>
    </w:p>
    <w:p w:rsidR="004159A1" w:rsidRDefault="004159A1" w:rsidP="003A53EF">
      <w:pPr>
        <w:pStyle w:val="ListParagraph"/>
        <w:numPr>
          <w:ilvl w:val="0"/>
          <w:numId w:val="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Subsection (1) states that the Basin Plan is made under Part 2 of the Act.</w:t>
      </w:r>
    </w:p>
    <w:p w:rsidR="004159A1" w:rsidRPr="00D0471C" w:rsidRDefault="004159A1" w:rsidP="003A53EF">
      <w:pPr>
        <w:pStyle w:val="ListParagraph"/>
        <w:numPr>
          <w:ilvl w:val="0"/>
          <w:numId w:val="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Subsection (2) provides that t</w:t>
      </w:r>
      <w:r w:rsidRPr="00D0471C">
        <w:rPr>
          <w:rFonts w:ascii="Times New Roman" w:hAnsi="Times New Roman"/>
          <w:sz w:val="24"/>
          <w:szCs w:val="24"/>
        </w:rPr>
        <w:t xml:space="preserve">he Basin Plan </w:t>
      </w:r>
      <w:r>
        <w:rPr>
          <w:rFonts w:ascii="Times New Roman" w:hAnsi="Times New Roman"/>
          <w:sz w:val="24"/>
          <w:szCs w:val="24"/>
        </w:rPr>
        <w:t>has</w:t>
      </w:r>
      <w:r w:rsidRPr="00D0471C">
        <w:rPr>
          <w:rFonts w:ascii="Times New Roman" w:hAnsi="Times New Roman"/>
          <w:sz w:val="24"/>
          <w:szCs w:val="24"/>
        </w:rPr>
        <w:t xml:space="preserve"> legal effect on certain bodies (including governments and their agencies) and individuals, as set out in </w:t>
      </w:r>
      <w:r>
        <w:rPr>
          <w:rFonts w:ascii="Times New Roman" w:hAnsi="Times New Roman"/>
          <w:sz w:val="24"/>
          <w:szCs w:val="24"/>
        </w:rPr>
        <w:t xml:space="preserve">sections 34, 35, 36, 37, 86G and 86H of </w:t>
      </w:r>
      <w:r w:rsidRPr="00D0471C">
        <w:rPr>
          <w:rFonts w:ascii="Times New Roman" w:hAnsi="Times New Roman"/>
          <w:sz w:val="24"/>
          <w:szCs w:val="24"/>
        </w:rPr>
        <w:t xml:space="preserve">the </w:t>
      </w:r>
      <w:r w:rsidRPr="00D0471C">
        <w:rPr>
          <w:rFonts w:ascii="Times New Roman" w:hAnsi="Times New Roman"/>
          <w:iCs/>
          <w:sz w:val="24"/>
          <w:szCs w:val="24"/>
        </w:rPr>
        <w:t>Act.</w:t>
      </w:r>
    </w:p>
    <w:p w:rsidR="004159A1" w:rsidRPr="00D0471C" w:rsidRDefault="004159A1" w:rsidP="005A1B64">
      <w:pPr>
        <w:spacing w:before="240" w:after="120" w:line="240" w:lineRule="auto"/>
        <w:outlineLvl w:val="0"/>
        <w:rPr>
          <w:rFonts w:ascii="Times New Roman" w:hAnsi="Times New Roman"/>
          <w:b/>
          <w:sz w:val="24"/>
          <w:szCs w:val="24"/>
        </w:rPr>
      </w:pPr>
      <w:r w:rsidRPr="00D0471C">
        <w:rPr>
          <w:rFonts w:ascii="Times New Roman" w:hAnsi="Times New Roman"/>
          <w:b/>
          <w:sz w:val="24"/>
          <w:szCs w:val="24"/>
        </w:rPr>
        <w:t>Section 1.03 – Application of Basin Plan</w:t>
      </w:r>
    </w:p>
    <w:p w:rsidR="004159A1" w:rsidRDefault="004159A1" w:rsidP="003A53EF">
      <w:pPr>
        <w:pStyle w:val="ListParagraph"/>
        <w:numPr>
          <w:ilvl w:val="0"/>
          <w:numId w:val="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This section provides that t</w:t>
      </w:r>
      <w:r w:rsidRPr="00D0471C">
        <w:rPr>
          <w:rFonts w:ascii="Times New Roman" w:hAnsi="Times New Roman"/>
          <w:sz w:val="24"/>
          <w:szCs w:val="24"/>
        </w:rPr>
        <w:t>he Basi</w:t>
      </w:r>
      <w:r>
        <w:rPr>
          <w:rFonts w:ascii="Times New Roman" w:hAnsi="Times New Roman"/>
          <w:sz w:val="24"/>
          <w:szCs w:val="24"/>
        </w:rPr>
        <w:t xml:space="preserve">n Plan applies to </w:t>
      </w:r>
      <w:r w:rsidRPr="00D0471C">
        <w:rPr>
          <w:rFonts w:ascii="Times New Roman" w:hAnsi="Times New Roman"/>
          <w:sz w:val="24"/>
          <w:szCs w:val="24"/>
        </w:rPr>
        <w:t>Basin water resources</w:t>
      </w:r>
      <w:r>
        <w:rPr>
          <w:rFonts w:ascii="Times New Roman" w:hAnsi="Times New Roman"/>
          <w:sz w:val="24"/>
          <w:szCs w:val="24"/>
        </w:rPr>
        <w:t>. The term ‘Basin water resources’ is defined in subsection 4(1) of the Act to mean all the water resources within or beneath the Murray-Darling Basin, except those excluded by regulations, and except groundwater that forms part of the Great Artesian Basin</w:t>
      </w:r>
      <w:r w:rsidRPr="00D0471C">
        <w:rPr>
          <w:rFonts w:ascii="Times New Roman" w:hAnsi="Times New Roman"/>
          <w:sz w:val="24"/>
          <w:szCs w:val="24"/>
        </w:rPr>
        <w:t>.</w:t>
      </w:r>
      <w:r>
        <w:rPr>
          <w:rFonts w:ascii="Times New Roman" w:hAnsi="Times New Roman"/>
          <w:sz w:val="24"/>
          <w:szCs w:val="24"/>
        </w:rPr>
        <w:t xml:space="preserve">  Basin water resources, and the context for their use, are described in Schedule 1.  The reason for the exclusion of the Great Artesian Basin is that despite there being an overlap between the southern Great Artesian Basin and northern Murray-Darling Basin, the Great Artesian Basin is part of a much larger resource extending significantly beyond the Murray-Darling Basin.  Therefore, it is not useful to include groundwater that forms part of the Great Artesian Basin.  </w:t>
      </w:r>
    </w:p>
    <w:p w:rsidR="004159A1" w:rsidRPr="00D0471C" w:rsidRDefault="004159A1" w:rsidP="005A1B64">
      <w:pPr>
        <w:spacing w:before="240" w:after="120" w:line="240" w:lineRule="auto"/>
        <w:outlineLvl w:val="0"/>
        <w:rPr>
          <w:rFonts w:ascii="Times New Roman" w:hAnsi="Times New Roman"/>
          <w:b/>
          <w:sz w:val="24"/>
          <w:szCs w:val="24"/>
        </w:rPr>
      </w:pPr>
      <w:r w:rsidRPr="00D0471C">
        <w:rPr>
          <w:rFonts w:ascii="Times New Roman" w:hAnsi="Times New Roman"/>
          <w:b/>
          <w:sz w:val="24"/>
          <w:szCs w:val="24"/>
        </w:rPr>
        <w:t xml:space="preserve">Section 1.04 </w:t>
      </w:r>
      <w:r>
        <w:rPr>
          <w:rFonts w:ascii="Times New Roman" w:hAnsi="Times New Roman"/>
          <w:b/>
          <w:sz w:val="24"/>
          <w:szCs w:val="24"/>
        </w:rPr>
        <w:t>–</w:t>
      </w:r>
      <w:r w:rsidRPr="00D0471C">
        <w:rPr>
          <w:rFonts w:ascii="Times New Roman" w:hAnsi="Times New Roman"/>
          <w:b/>
          <w:sz w:val="24"/>
          <w:szCs w:val="24"/>
        </w:rPr>
        <w:t xml:space="preserve"> Commencement</w:t>
      </w:r>
    </w:p>
    <w:p w:rsidR="004159A1" w:rsidRPr="001822E1" w:rsidRDefault="004159A1" w:rsidP="003A53EF">
      <w:pPr>
        <w:pStyle w:val="ListParagraph"/>
        <w:numPr>
          <w:ilvl w:val="0"/>
          <w:numId w:val="7"/>
        </w:numPr>
        <w:spacing w:before="120" w:after="120" w:line="240" w:lineRule="auto"/>
        <w:ind w:left="567" w:hanging="567"/>
        <w:contextualSpacing w:val="0"/>
        <w:rPr>
          <w:rFonts w:ascii="Times New Roman" w:hAnsi="Times New Roman"/>
          <w:b/>
          <w:sz w:val="24"/>
          <w:szCs w:val="24"/>
        </w:rPr>
      </w:pPr>
      <w:r>
        <w:rPr>
          <w:rFonts w:ascii="Times New Roman" w:hAnsi="Times New Roman"/>
          <w:sz w:val="24"/>
          <w:szCs w:val="24"/>
        </w:rPr>
        <w:t>This section</w:t>
      </w:r>
      <w:r w:rsidRPr="00D8173B">
        <w:rPr>
          <w:rFonts w:ascii="Times New Roman" w:hAnsi="Times New Roman"/>
          <w:sz w:val="24"/>
          <w:szCs w:val="24"/>
        </w:rPr>
        <w:t xml:space="preserve"> deals with commencement of the Basin Plan. </w:t>
      </w:r>
      <w:r>
        <w:rPr>
          <w:rFonts w:ascii="Times New Roman" w:hAnsi="Times New Roman"/>
          <w:sz w:val="24"/>
          <w:szCs w:val="24"/>
        </w:rPr>
        <w:t xml:space="preserve"> </w:t>
      </w:r>
      <w:r w:rsidRPr="00D8173B">
        <w:rPr>
          <w:rFonts w:ascii="Times New Roman" w:hAnsi="Times New Roman"/>
          <w:sz w:val="24"/>
          <w:szCs w:val="24"/>
        </w:rPr>
        <w:t>Subsection (1) provides that the Basin Plan, apart from Chapter 1</w:t>
      </w:r>
      <w:r>
        <w:rPr>
          <w:rFonts w:ascii="Times New Roman" w:hAnsi="Times New Roman"/>
          <w:sz w:val="24"/>
          <w:szCs w:val="24"/>
        </w:rPr>
        <w:t>2</w:t>
      </w:r>
      <w:r w:rsidRPr="00D8173B">
        <w:rPr>
          <w:rFonts w:ascii="Times New Roman" w:hAnsi="Times New Roman"/>
          <w:sz w:val="24"/>
          <w:szCs w:val="24"/>
        </w:rPr>
        <w:t xml:space="preserve"> (water trading rules), will commence on the day after it is registered on the Federal Register of Legislative Instruments.</w:t>
      </w:r>
      <w:r>
        <w:rPr>
          <w:rFonts w:ascii="Times New Roman" w:hAnsi="Times New Roman"/>
          <w:sz w:val="24"/>
          <w:szCs w:val="24"/>
        </w:rPr>
        <w:t xml:space="preserve">  </w:t>
      </w:r>
      <w:r w:rsidRPr="00D8173B">
        <w:rPr>
          <w:rFonts w:ascii="Times New Roman" w:hAnsi="Times New Roman"/>
          <w:sz w:val="24"/>
          <w:szCs w:val="24"/>
        </w:rPr>
        <w:t>Subsection (2) provides that Chapter 1</w:t>
      </w:r>
      <w:r>
        <w:rPr>
          <w:rFonts w:ascii="Times New Roman" w:hAnsi="Times New Roman"/>
          <w:sz w:val="24"/>
          <w:szCs w:val="24"/>
        </w:rPr>
        <w:t>2</w:t>
      </w:r>
      <w:r w:rsidRPr="00D8173B">
        <w:rPr>
          <w:rFonts w:ascii="Times New Roman" w:hAnsi="Times New Roman"/>
          <w:sz w:val="24"/>
          <w:szCs w:val="24"/>
        </w:rPr>
        <w:t xml:space="preserve"> will commence on 1 July 2014.  Arising from consultation with Basin States and Irrigation Infrastructure Operators</w:t>
      </w:r>
      <w:r>
        <w:rPr>
          <w:rFonts w:ascii="Times New Roman" w:hAnsi="Times New Roman"/>
          <w:sz w:val="24"/>
          <w:szCs w:val="24"/>
        </w:rPr>
        <w:t>,</w:t>
      </w:r>
      <w:r w:rsidRPr="00D8173B">
        <w:rPr>
          <w:rFonts w:ascii="Times New Roman" w:hAnsi="Times New Roman"/>
          <w:sz w:val="24"/>
          <w:szCs w:val="24"/>
        </w:rPr>
        <w:t xml:space="preserve"> a commencement date of 1 July 2014 has been chosen to enable affected parties to align their arrangements with the requirements under Chapter 1</w:t>
      </w:r>
      <w:r>
        <w:rPr>
          <w:rFonts w:ascii="Times New Roman" w:hAnsi="Times New Roman"/>
          <w:sz w:val="24"/>
          <w:szCs w:val="24"/>
        </w:rPr>
        <w:t>2</w:t>
      </w:r>
      <w:r w:rsidRPr="00D8173B">
        <w:rPr>
          <w:rFonts w:ascii="Times New Roman" w:hAnsi="Times New Roman"/>
          <w:sz w:val="24"/>
          <w:szCs w:val="24"/>
        </w:rPr>
        <w:t xml:space="preserve">.  </w:t>
      </w:r>
    </w:p>
    <w:p w:rsidR="004159A1" w:rsidRPr="00D8173B" w:rsidRDefault="004159A1" w:rsidP="005A1B64">
      <w:pPr>
        <w:spacing w:before="240" w:after="120" w:line="240" w:lineRule="auto"/>
        <w:outlineLvl w:val="0"/>
        <w:rPr>
          <w:rFonts w:ascii="Times New Roman" w:hAnsi="Times New Roman"/>
          <w:b/>
          <w:sz w:val="24"/>
          <w:szCs w:val="24"/>
        </w:rPr>
      </w:pPr>
      <w:r w:rsidRPr="00D8173B">
        <w:rPr>
          <w:rFonts w:ascii="Times New Roman" w:hAnsi="Times New Roman"/>
          <w:b/>
          <w:sz w:val="24"/>
          <w:szCs w:val="24"/>
        </w:rPr>
        <w:t>Part 2</w:t>
      </w:r>
      <w:r>
        <w:rPr>
          <w:rFonts w:ascii="Times New Roman" w:hAnsi="Times New Roman"/>
          <w:b/>
          <w:sz w:val="24"/>
          <w:szCs w:val="24"/>
        </w:rPr>
        <w:t>—</w:t>
      </w:r>
      <w:r w:rsidRPr="00D8173B">
        <w:rPr>
          <w:rFonts w:ascii="Times New Roman" w:hAnsi="Times New Roman"/>
          <w:b/>
          <w:sz w:val="24"/>
          <w:szCs w:val="24"/>
        </w:rPr>
        <w:t>Structure of the Basin Plan</w:t>
      </w:r>
    </w:p>
    <w:p w:rsidR="004159A1" w:rsidRPr="00D0471C" w:rsidRDefault="004159A1" w:rsidP="005A1B64">
      <w:pPr>
        <w:spacing w:before="240" w:after="120" w:line="240" w:lineRule="auto"/>
        <w:outlineLvl w:val="0"/>
        <w:rPr>
          <w:rFonts w:ascii="Times New Roman" w:hAnsi="Times New Roman"/>
          <w:b/>
          <w:sz w:val="24"/>
          <w:szCs w:val="24"/>
        </w:rPr>
      </w:pPr>
      <w:r w:rsidRPr="00D0471C">
        <w:rPr>
          <w:rFonts w:ascii="Times New Roman" w:hAnsi="Times New Roman"/>
          <w:b/>
          <w:sz w:val="24"/>
          <w:szCs w:val="24"/>
        </w:rPr>
        <w:t>Section 1.05 – Simplified outline</w:t>
      </w:r>
    </w:p>
    <w:p w:rsidR="004159A1" w:rsidRPr="00D0471C" w:rsidRDefault="004159A1" w:rsidP="003A53EF">
      <w:pPr>
        <w:pStyle w:val="ListParagraph"/>
        <w:numPr>
          <w:ilvl w:val="0"/>
          <w:numId w:val="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 xml:space="preserve">This section sets out a </w:t>
      </w:r>
      <w:r w:rsidRPr="00D0471C">
        <w:rPr>
          <w:rFonts w:ascii="Times New Roman" w:hAnsi="Times New Roman"/>
          <w:sz w:val="24"/>
          <w:szCs w:val="24"/>
        </w:rPr>
        <w:t xml:space="preserve">simplified outline </w:t>
      </w:r>
      <w:r>
        <w:rPr>
          <w:rFonts w:ascii="Times New Roman" w:hAnsi="Times New Roman"/>
          <w:sz w:val="24"/>
          <w:szCs w:val="24"/>
        </w:rPr>
        <w:t>of the Basin Plan.  T</w:t>
      </w:r>
      <w:r w:rsidRPr="00D0471C">
        <w:rPr>
          <w:rFonts w:ascii="Times New Roman" w:hAnsi="Times New Roman"/>
          <w:sz w:val="24"/>
          <w:szCs w:val="24"/>
        </w:rPr>
        <w:t xml:space="preserve">he Basin Plan </w:t>
      </w:r>
      <w:r>
        <w:rPr>
          <w:rFonts w:ascii="Times New Roman" w:hAnsi="Times New Roman"/>
          <w:sz w:val="24"/>
          <w:szCs w:val="24"/>
        </w:rPr>
        <w:t xml:space="preserve">consists of </w:t>
      </w:r>
      <w:r w:rsidRPr="00DE07CD">
        <w:rPr>
          <w:rFonts w:ascii="Times New Roman" w:hAnsi="Times New Roman"/>
          <w:sz w:val="24"/>
          <w:szCs w:val="24"/>
        </w:rPr>
        <w:t>13 Chapters and 12</w:t>
      </w:r>
      <w:r w:rsidRPr="00D0471C">
        <w:rPr>
          <w:rFonts w:ascii="Times New Roman" w:hAnsi="Times New Roman"/>
          <w:sz w:val="24"/>
          <w:szCs w:val="24"/>
        </w:rPr>
        <w:t xml:space="preserve"> Schedules. </w:t>
      </w:r>
      <w:r>
        <w:rPr>
          <w:rFonts w:ascii="Times New Roman" w:hAnsi="Times New Roman"/>
          <w:sz w:val="24"/>
          <w:szCs w:val="24"/>
        </w:rPr>
        <w:t xml:space="preserve"> Most of t</w:t>
      </w:r>
      <w:r w:rsidRPr="00D0471C">
        <w:rPr>
          <w:rFonts w:ascii="Times New Roman" w:hAnsi="Times New Roman"/>
          <w:sz w:val="24"/>
          <w:szCs w:val="24"/>
        </w:rPr>
        <w:t xml:space="preserve">he Chapters of the Basin Plan are divided into numbered Parts, Divisions and Subdivisions, with sections containing specific provisions. </w:t>
      </w:r>
      <w:r>
        <w:rPr>
          <w:rFonts w:ascii="Times New Roman" w:hAnsi="Times New Roman"/>
          <w:sz w:val="24"/>
          <w:szCs w:val="24"/>
        </w:rPr>
        <w:t xml:space="preserve"> </w:t>
      </w:r>
      <w:r w:rsidRPr="00D0471C">
        <w:rPr>
          <w:rFonts w:ascii="Times New Roman" w:hAnsi="Times New Roman"/>
          <w:sz w:val="24"/>
          <w:szCs w:val="24"/>
        </w:rPr>
        <w:t>Sect</w:t>
      </w:r>
      <w:r>
        <w:rPr>
          <w:rFonts w:ascii="Times New Roman" w:hAnsi="Times New Roman"/>
          <w:sz w:val="24"/>
          <w:szCs w:val="24"/>
        </w:rPr>
        <w:t>ion numbers continue through a C</w:t>
      </w:r>
      <w:r w:rsidRPr="00D0471C">
        <w:rPr>
          <w:rFonts w:ascii="Times New Roman" w:hAnsi="Times New Roman"/>
          <w:sz w:val="24"/>
          <w:szCs w:val="24"/>
        </w:rPr>
        <w:t>hapter regardless of the Parts, Divisions and Subdivisions.</w:t>
      </w:r>
    </w:p>
    <w:p w:rsidR="004159A1" w:rsidRDefault="004159A1" w:rsidP="005A1B64">
      <w:pPr>
        <w:spacing w:before="240" w:after="120" w:line="240" w:lineRule="auto"/>
        <w:outlineLvl w:val="0"/>
        <w:rPr>
          <w:rFonts w:ascii="Times New Roman" w:hAnsi="Times New Roman"/>
          <w:b/>
          <w:sz w:val="24"/>
          <w:szCs w:val="24"/>
        </w:rPr>
      </w:pPr>
      <w:r w:rsidRPr="00D0471C">
        <w:rPr>
          <w:rFonts w:ascii="Times New Roman" w:hAnsi="Times New Roman"/>
          <w:b/>
          <w:sz w:val="24"/>
          <w:szCs w:val="24"/>
        </w:rPr>
        <w:t>Part 3</w:t>
      </w:r>
      <w:r>
        <w:rPr>
          <w:rFonts w:ascii="Times New Roman" w:hAnsi="Times New Roman"/>
          <w:b/>
          <w:sz w:val="24"/>
          <w:szCs w:val="24"/>
        </w:rPr>
        <w:t>—</w:t>
      </w:r>
      <w:r w:rsidRPr="00D0471C">
        <w:rPr>
          <w:rFonts w:ascii="Times New Roman" w:hAnsi="Times New Roman"/>
          <w:b/>
          <w:sz w:val="24"/>
          <w:szCs w:val="24"/>
        </w:rPr>
        <w:t>Interpretation</w:t>
      </w:r>
    </w:p>
    <w:p w:rsidR="004159A1" w:rsidRDefault="004159A1" w:rsidP="003A53EF">
      <w:pPr>
        <w:pStyle w:val="ListParagraph"/>
        <w:numPr>
          <w:ilvl w:val="0"/>
          <w:numId w:val="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 xml:space="preserve">This </w:t>
      </w:r>
      <w:r w:rsidRPr="00840A3A">
        <w:rPr>
          <w:rFonts w:ascii="Times New Roman" w:hAnsi="Times New Roman"/>
          <w:sz w:val="24"/>
          <w:szCs w:val="24"/>
        </w:rPr>
        <w:t>Part</w:t>
      </w:r>
      <w:r>
        <w:rPr>
          <w:rFonts w:ascii="Times New Roman" w:hAnsi="Times New Roman"/>
          <w:sz w:val="24"/>
          <w:szCs w:val="24"/>
        </w:rPr>
        <w:t xml:space="preserve"> </w:t>
      </w:r>
      <w:r w:rsidRPr="00840A3A">
        <w:rPr>
          <w:rFonts w:ascii="Times New Roman" w:hAnsi="Times New Roman"/>
          <w:sz w:val="24"/>
          <w:szCs w:val="24"/>
        </w:rPr>
        <w:t>deals with interpretation of the Basin Plan.</w:t>
      </w:r>
    </w:p>
    <w:p w:rsidR="004159A1" w:rsidRPr="00D0471C" w:rsidRDefault="004159A1" w:rsidP="005A1B64">
      <w:pPr>
        <w:spacing w:before="240" w:after="120" w:line="240" w:lineRule="auto"/>
        <w:outlineLvl w:val="0"/>
        <w:rPr>
          <w:rFonts w:ascii="Times New Roman" w:hAnsi="Times New Roman"/>
          <w:b/>
          <w:sz w:val="24"/>
          <w:szCs w:val="24"/>
        </w:rPr>
      </w:pPr>
      <w:r w:rsidRPr="00D0471C">
        <w:rPr>
          <w:rFonts w:ascii="Times New Roman" w:hAnsi="Times New Roman"/>
          <w:b/>
          <w:sz w:val="24"/>
          <w:szCs w:val="24"/>
        </w:rPr>
        <w:t>Section 1.06 – Where terms are defined</w:t>
      </w:r>
    </w:p>
    <w:p w:rsidR="004159A1" w:rsidRPr="009919BC" w:rsidRDefault="004159A1" w:rsidP="003A53EF">
      <w:pPr>
        <w:pStyle w:val="ListParagraph"/>
        <w:numPr>
          <w:ilvl w:val="0"/>
          <w:numId w:val="7"/>
        </w:numPr>
        <w:spacing w:after="120" w:line="240" w:lineRule="auto"/>
        <w:ind w:left="567" w:hanging="567"/>
        <w:contextualSpacing w:val="0"/>
        <w:rPr>
          <w:rFonts w:ascii="Times New Roman" w:hAnsi="Times New Roman"/>
          <w:sz w:val="24"/>
          <w:szCs w:val="24"/>
        </w:rPr>
      </w:pPr>
      <w:r w:rsidRPr="00D0471C">
        <w:rPr>
          <w:rFonts w:ascii="Times New Roman" w:hAnsi="Times New Roman"/>
          <w:sz w:val="24"/>
          <w:szCs w:val="24"/>
        </w:rPr>
        <w:t xml:space="preserve">Many terms used in the Basin Plan have special meanings. </w:t>
      </w:r>
      <w:r>
        <w:rPr>
          <w:rFonts w:ascii="Times New Roman" w:hAnsi="Times New Roman"/>
          <w:sz w:val="24"/>
          <w:szCs w:val="24"/>
        </w:rPr>
        <w:t xml:space="preserve"> </w:t>
      </w:r>
      <w:r w:rsidRPr="00D0471C">
        <w:rPr>
          <w:rFonts w:ascii="Times New Roman" w:hAnsi="Times New Roman"/>
          <w:sz w:val="24"/>
          <w:szCs w:val="24"/>
        </w:rPr>
        <w:t xml:space="preserve">Definitions of these terms </w:t>
      </w:r>
      <w:r w:rsidRPr="00840A3A">
        <w:rPr>
          <w:rFonts w:ascii="Times New Roman" w:hAnsi="Times New Roman"/>
          <w:sz w:val="24"/>
          <w:szCs w:val="24"/>
        </w:rPr>
        <w:t xml:space="preserve">are located either in the Act or in </w:t>
      </w:r>
      <w:r>
        <w:rPr>
          <w:rFonts w:ascii="Times New Roman" w:hAnsi="Times New Roman"/>
          <w:sz w:val="24"/>
          <w:szCs w:val="24"/>
        </w:rPr>
        <w:t>this Part</w:t>
      </w:r>
      <w:r w:rsidRPr="00840A3A">
        <w:rPr>
          <w:rFonts w:ascii="Times New Roman" w:hAnsi="Times New Roman"/>
          <w:sz w:val="24"/>
          <w:szCs w:val="24"/>
        </w:rPr>
        <w:t>.</w:t>
      </w:r>
    </w:p>
    <w:p w:rsidR="004159A1" w:rsidRPr="00D0471C" w:rsidRDefault="004159A1" w:rsidP="005A1B64">
      <w:pPr>
        <w:spacing w:before="240" w:after="120" w:line="240" w:lineRule="auto"/>
        <w:outlineLvl w:val="0"/>
        <w:rPr>
          <w:rFonts w:ascii="Times New Roman" w:hAnsi="Times New Roman"/>
          <w:b/>
          <w:sz w:val="24"/>
          <w:szCs w:val="24"/>
        </w:rPr>
      </w:pPr>
      <w:r w:rsidRPr="00D0471C">
        <w:rPr>
          <w:rFonts w:ascii="Times New Roman" w:hAnsi="Times New Roman"/>
          <w:b/>
          <w:sz w:val="24"/>
          <w:szCs w:val="24"/>
        </w:rPr>
        <w:t>Section 1.07 – Definitions</w:t>
      </w:r>
    </w:p>
    <w:p w:rsidR="004159A1" w:rsidRPr="009576A1" w:rsidRDefault="004159A1" w:rsidP="003A53EF">
      <w:pPr>
        <w:pStyle w:val="ListParagraph"/>
        <w:numPr>
          <w:ilvl w:val="0"/>
          <w:numId w:val="7"/>
        </w:numPr>
        <w:spacing w:after="120" w:line="240" w:lineRule="auto"/>
        <w:ind w:left="567" w:hanging="567"/>
        <w:contextualSpacing w:val="0"/>
        <w:rPr>
          <w:rFonts w:ascii="Times New Roman" w:hAnsi="Times New Roman"/>
          <w:b/>
          <w:sz w:val="24"/>
          <w:szCs w:val="24"/>
        </w:rPr>
      </w:pPr>
      <w:r w:rsidRPr="00D0471C">
        <w:rPr>
          <w:rFonts w:ascii="Times New Roman" w:hAnsi="Times New Roman"/>
          <w:sz w:val="24"/>
          <w:szCs w:val="24"/>
        </w:rPr>
        <w:t xml:space="preserve">This section sets out the definition of special terms </w:t>
      </w:r>
      <w:r>
        <w:rPr>
          <w:rFonts w:ascii="Times New Roman" w:hAnsi="Times New Roman"/>
          <w:sz w:val="24"/>
          <w:szCs w:val="24"/>
        </w:rPr>
        <w:t xml:space="preserve">that are </w:t>
      </w:r>
      <w:r w:rsidRPr="00D0471C">
        <w:rPr>
          <w:rFonts w:ascii="Times New Roman" w:hAnsi="Times New Roman"/>
          <w:sz w:val="24"/>
          <w:szCs w:val="24"/>
        </w:rPr>
        <w:t xml:space="preserve">used </w:t>
      </w:r>
      <w:r>
        <w:rPr>
          <w:rFonts w:ascii="Times New Roman" w:hAnsi="Times New Roman"/>
          <w:sz w:val="24"/>
          <w:szCs w:val="24"/>
        </w:rPr>
        <w:t xml:space="preserve">throughout </w:t>
      </w:r>
      <w:r w:rsidRPr="00D0471C">
        <w:rPr>
          <w:rFonts w:ascii="Times New Roman" w:hAnsi="Times New Roman"/>
          <w:sz w:val="24"/>
          <w:szCs w:val="24"/>
        </w:rPr>
        <w:t>the Basin Plan.</w:t>
      </w:r>
      <w:r>
        <w:rPr>
          <w:rFonts w:ascii="Times New Roman" w:hAnsi="Times New Roman"/>
          <w:sz w:val="24"/>
          <w:szCs w:val="24"/>
        </w:rPr>
        <w:t xml:space="preserve">  Some provisions of the Basin Plan define additional terms that are used only in a particular Chapter, Part, Division, Subdivision or section. </w:t>
      </w:r>
    </w:p>
    <w:p w:rsidR="004159A1" w:rsidRPr="009576A1" w:rsidRDefault="004159A1" w:rsidP="003A53EF">
      <w:pPr>
        <w:pStyle w:val="ListParagraph"/>
        <w:numPr>
          <w:ilvl w:val="0"/>
          <w:numId w:val="7"/>
        </w:numPr>
        <w:spacing w:after="120" w:line="240" w:lineRule="auto"/>
        <w:ind w:left="567" w:hanging="567"/>
        <w:contextualSpacing w:val="0"/>
        <w:rPr>
          <w:rFonts w:ascii="Times New Roman" w:hAnsi="Times New Roman"/>
          <w:b/>
          <w:sz w:val="24"/>
          <w:szCs w:val="24"/>
        </w:rPr>
      </w:pPr>
      <w:r>
        <w:rPr>
          <w:rFonts w:ascii="Times New Roman" w:hAnsi="Times New Roman"/>
          <w:sz w:val="24"/>
          <w:szCs w:val="24"/>
        </w:rPr>
        <w:t xml:space="preserve">The definition of the term ‘adaptive management’ in this section contains the phrase ‘having </w:t>
      </w:r>
      <w:proofErr w:type="gramStart"/>
      <w:r>
        <w:rPr>
          <w:rFonts w:ascii="Times New Roman" w:hAnsi="Times New Roman"/>
          <w:sz w:val="24"/>
          <w:szCs w:val="24"/>
        </w:rPr>
        <w:t>regard</w:t>
      </w:r>
      <w:proofErr w:type="gramEnd"/>
      <w:r>
        <w:rPr>
          <w:rFonts w:ascii="Times New Roman" w:hAnsi="Times New Roman"/>
          <w:sz w:val="24"/>
          <w:szCs w:val="24"/>
        </w:rPr>
        <w:t xml:space="preserve"> to’.  A</w:t>
      </w:r>
      <w:r w:rsidRPr="009576A1">
        <w:rPr>
          <w:rFonts w:ascii="Times New Roman" w:hAnsi="Times New Roman"/>
          <w:sz w:val="24"/>
          <w:szCs w:val="24"/>
        </w:rPr>
        <w:t xml:space="preserve"> number of provisions </w:t>
      </w:r>
      <w:r>
        <w:rPr>
          <w:rFonts w:ascii="Times New Roman" w:hAnsi="Times New Roman"/>
          <w:sz w:val="24"/>
          <w:szCs w:val="24"/>
        </w:rPr>
        <w:t>of the Basin Plan require</w:t>
      </w:r>
      <w:r w:rsidRPr="009576A1">
        <w:rPr>
          <w:rFonts w:ascii="Times New Roman" w:hAnsi="Times New Roman"/>
          <w:sz w:val="24"/>
          <w:szCs w:val="24"/>
        </w:rPr>
        <w:t xml:space="preserve"> decision-makers to </w:t>
      </w:r>
      <w:r>
        <w:rPr>
          <w:rFonts w:ascii="Times New Roman" w:hAnsi="Times New Roman"/>
          <w:sz w:val="24"/>
          <w:szCs w:val="24"/>
        </w:rPr>
        <w:t>‘</w:t>
      </w:r>
      <w:r w:rsidRPr="009576A1">
        <w:rPr>
          <w:rFonts w:ascii="Times New Roman" w:hAnsi="Times New Roman"/>
          <w:sz w:val="24"/>
          <w:szCs w:val="24"/>
        </w:rPr>
        <w:t>have regard to</w:t>
      </w:r>
      <w:r>
        <w:rPr>
          <w:rFonts w:ascii="Times New Roman" w:hAnsi="Times New Roman"/>
          <w:sz w:val="24"/>
          <w:szCs w:val="24"/>
        </w:rPr>
        <w:t>’</w:t>
      </w:r>
      <w:r w:rsidRPr="009576A1">
        <w:rPr>
          <w:rFonts w:ascii="Times New Roman" w:hAnsi="Times New Roman"/>
          <w:sz w:val="24"/>
          <w:szCs w:val="24"/>
        </w:rPr>
        <w:t xml:space="preserve"> certain matters when performing functions and making de</w:t>
      </w:r>
      <w:r>
        <w:rPr>
          <w:rFonts w:ascii="Times New Roman" w:hAnsi="Times New Roman"/>
          <w:sz w:val="24"/>
          <w:szCs w:val="24"/>
        </w:rPr>
        <w:t>cisions.  For example, section 9</w:t>
      </w:r>
      <w:r w:rsidRPr="009576A1">
        <w:rPr>
          <w:rFonts w:ascii="Times New Roman" w:hAnsi="Times New Roman"/>
          <w:sz w:val="24"/>
          <w:szCs w:val="24"/>
        </w:rPr>
        <w:t>.1</w:t>
      </w:r>
      <w:r>
        <w:rPr>
          <w:rFonts w:ascii="Times New Roman" w:hAnsi="Times New Roman"/>
          <w:sz w:val="24"/>
          <w:szCs w:val="24"/>
        </w:rPr>
        <w:t>4</w:t>
      </w:r>
      <w:r w:rsidRPr="009576A1">
        <w:rPr>
          <w:rFonts w:ascii="Times New Roman" w:hAnsi="Times New Roman"/>
          <w:sz w:val="24"/>
          <w:szCs w:val="24"/>
        </w:rPr>
        <w:t xml:space="preserve"> requires the Authority, Basin States and other bodies to have regard to water quality targets when performing functions under the Agreement relating to the management of water flows.  Similarly certain provisions require functions to be undertaken ‘having regard to’ certain matters</w:t>
      </w:r>
      <w:r>
        <w:rPr>
          <w:rFonts w:ascii="Times New Roman" w:hAnsi="Times New Roman"/>
          <w:sz w:val="24"/>
          <w:szCs w:val="24"/>
        </w:rPr>
        <w:t xml:space="preserve"> or stating that ‘regard must be had’ to certain matters</w:t>
      </w:r>
      <w:r w:rsidRPr="009576A1">
        <w:rPr>
          <w:rFonts w:ascii="Times New Roman" w:hAnsi="Times New Roman"/>
          <w:sz w:val="24"/>
          <w:szCs w:val="24"/>
        </w:rPr>
        <w:t xml:space="preserve">.  For example, Part 4 of Chapter </w:t>
      </w:r>
      <w:r>
        <w:rPr>
          <w:rFonts w:ascii="Times New Roman" w:hAnsi="Times New Roman"/>
          <w:sz w:val="24"/>
          <w:szCs w:val="24"/>
        </w:rPr>
        <w:t>10</w:t>
      </w:r>
      <w:r w:rsidRPr="009576A1">
        <w:rPr>
          <w:rFonts w:ascii="Times New Roman" w:hAnsi="Times New Roman"/>
          <w:sz w:val="24"/>
          <w:szCs w:val="24"/>
        </w:rPr>
        <w:t xml:space="preserve"> contains a number of provisions requiring that a water resource plan must be prepared having regard to whether it is necessary for the plan to include rules addressing particular matters.</w:t>
      </w:r>
      <w:r w:rsidRPr="009576A1">
        <w:rPr>
          <w:rFonts w:ascii="Times New Roman" w:hAnsi="Times New Roman"/>
          <w:bCs/>
          <w:sz w:val="24"/>
          <w:szCs w:val="24"/>
        </w:rPr>
        <w:t xml:space="preserve"> </w:t>
      </w:r>
    </w:p>
    <w:p w:rsidR="004159A1" w:rsidRPr="00BB1BC7" w:rsidRDefault="004159A1" w:rsidP="003A53EF">
      <w:pPr>
        <w:pStyle w:val="ListParagraph"/>
        <w:numPr>
          <w:ilvl w:val="0"/>
          <w:numId w:val="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As set out in the note to section 1.07, t</w:t>
      </w:r>
      <w:r w:rsidRPr="009576A1">
        <w:rPr>
          <w:rFonts w:ascii="Times New Roman" w:hAnsi="Times New Roman"/>
          <w:sz w:val="24"/>
          <w:szCs w:val="24"/>
        </w:rPr>
        <w:t xml:space="preserve">he phrases ‘have regard to’ and </w:t>
      </w:r>
      <w:r>
        <w:rPr>
          <w:rFonts w:ascii="Times New Roman" w:hAnsi="Times New Roman"/>
          <w:sz w:val="24"/>
          <w:szCs w:val="24"/>
        </w:rPr>
        <w:t>similar phrases</w:t>
      </w:r>
      <w:r w:rsidRPr="009576A1">
        <w:rPr>
          <w:rFonts w:ascii="Times New Roman" w:hAnsi="Times New Roman"/>
          <w:sz w:val="24"/>
          <w:szCs w:val="24"/>
        </w:rPr>
        <w:t xml:space="preserve"> in the Basin Plan are intended to be interpreted</w:t>
      </w:r>
      <w:r>
        <w:rPr>
          <w:rFonts w:ascii="Times New Roman" w:hAnsi="Times New Roman"/>
          <w:sz w:val="24"/>
          <w:szCs w:val="24"/>
        </w:rPr>
        <w:t xml:space="preserve"> so </w:t>
      </w:r>
      <w:r w:rsidRPr="00BB1BC7">
        <w:rPr>
          <w:rFonts w:ascii="Times New Roman" w:hAnsi="Times New Roman"/>
          <w:sz w:val="24"/>
          <w:szCs w:val="24"/>
        </w:rPr>
        <w:t xml:space="preserve">that the decision-maker will give those matters proper, genuine and realistic consideration, </w:t>
      </w:r>
      <w:r>
        <w:rPr>
          <w:rFonts w:ascii="Times New Roman" w:hAnsi="Times New Roman"/>
          <w:sz w:val="24"/>
          <w:szCs w:val="24"/>
        </w:rPr>
        <w:t>though they are</w:t>
      </w:r>
      <w:r w:rsidRPr="00BB1BC7">
        <w:rPr>
          <w:rFonts w:ascii="Times New Roman" w:hAnsi="Times New Roman"/>
          <w:sz w:val="24"/>
          <w:szCs w:val="24"/>
        </w:rPr>
        <w:t xml:space="preserve"> not ultimately bound to act in accordance with those matters. </w:t>
      </w:r>
    </w:p>
    <w:p w:rsidR="004159A1" w:rsidRPr="009576A1" w:rsidRDefault="004159A1" w:rsidP="003A53EF">
      <w:pPr>
        <w:pStyle w:val="ListParagraph"/>
        <w:numPr>
          <w:ilvl w:val="0"/>
          <w:numId w:val="7"/>
        </w:numPr>
        <w:spacing w:after="120" w:line="240" w:lineRule="auto"/>
        <w:ind w:left="567" w:hanging="567"/>
        <w:contextualSpacing w:val="0"/>
        <w:rPr>
          <w:rFonts w:ascii="Times New Roman" w:hAnsi="Times New Roman"/>
          <w:b/>
          <w:sz w:val="24"/>
          <w:szCs w:val="24"/>
        </w:rPr>
      </w:pPr>
      <w:r>
        <w:rPr>
          <w:rFonts w:ascii="Times New Roman" w:hAnsi="Times New Roman"/>
          <w:sz w:val="24"/>
          <w:szCs w:val="24"/>
        </w:rPr>
        <w:t>Further, a</w:t>
      </w:r>
      <w:r w:rsidRPr="009576A1">
        <w:rPr>
          <w:rFonts w:ascii="Times New Roman" w:hAnsi="Times New Roman"/>
          <w:sz w:val="24"/>
          <w:szCs w:val="24"/>
        </w:rPr>
        <w:t xml:space="preserve"> requirement to ‘have regard to’ a particular matter or matters does not mean that the decision-maker cannot have regard to other relevant matt</w:t>
      </w:r>
      <w:r>
        <w:rPr>
          <w:rFonts w:ascii="Times New Roman" w:hAnsi="Times New Roman"/>
          <w:sz w:val="24"/>
          <w:szCs w:val="24"/>
        </w:rPr>
        <w:t>ers.  For example, for section 9</w:t>
      </w:r>
      <w:r w:rsidRPr="009576A1">
        <w:rPr>
          <w:rFonts w:ascii="Times New Roman" w:hAnsi="Times New Roman"/>
          <w:sz w:val="24"/>
          <w:szCs w:val="24"/>
        </w:rPr>
        <w:t>.1</w:t>
      </w:r>
      <w:r>
        <w:rPr>
          <w:rFonts w:ascii="Times New Roman" w:hAnsi="Times New Roman"/>
          <w:sz w:val="24"/>
          <w:szCs w:val="24"/>
        </w:rPr>
        <w:t>4</w:t>
      </w:r>
      <w:r w:rsidRPr="009576A1">
        <w:rPr>
          <w:rFonts w:ascii="Times New Roman" w:hAnsi="Times New Roman"/>
          <w:sz w:val="24"/>
          <w:szCs w:val="24"/>
        </w:rPr>
        <w:t xml:space="preserve">, there </w:t>
      </w:r>
      <w:r>
        <w:rPr>
          <w:rFonts w:ascii="Times New Roman" w:hAnsi="Times New Roman"/>
          <w:sz w:val="24"/>
          <w:szCs w:val="24"/>
        </w:rPr>
        <w:t xml:space="preserve">will </w:t>
      </w:r>
      <w:r w:rsidRPr="009576A1">
        <w:rPr>
          <w:rFonts w:ascii="Times New Roman" w:hAnsi="Times New Roman"/>
          <w:sz w:val="24"/>
          <w:szCs w:val="24"/>
        </w:rPr>
        <w:t>be other matters that the Authority, Basin States and other bodies can legitimately take into account when managing water flows under the Agreement.</w:t>
      </w:r>
      <w:r w:rsidRPr="009576A1">
        <w:rPr>
          <w:rFonts w:ascii="Times New Roman" w:hAnsi="Times New Roman"/>
          <w:b/>
          <w:sz w:val="24"/>
          <w:szCs w:val="24"/>
        </w:rPr>
        <w:t xml:space="preserve"> </w:t>
      </w:r>
    </w:p>
    <w:p w:rsidR="004159A1" w:rsidRPr="009576A1" w:rsidRDefault="004159A1" w:rsidP="003A53EF">
      <w:pPr>
        <w:pStyle w:val="ListParagraph"/>
        <w:numPr>
          <w:ilvl w:val="0"/>
          <w:numId w:val="7"/>
        </w:numPr>
        <w:spacing w:after="120" w:line="240" w:lineRule="auto"/>
        <w:ind w:left="567" w:hanging="567"/>
        <w:contextualSpacing w:val="0"/>
        <w:rPr>
          <w:rFonts w:ascii="Times New Roman" w:hAnsi="Times New Roman"/>
          <w:b/>
          <w:sz w:val="24"/>
          <w:szCs w:val="24"/>
        </w:rPr>
      </w:pPr>
      <w:r w:rsidRPr="009576A1">
        <w:rPr>
          <w:rFonts w:ascii="Times New Roman" w:hAnsi="Times New Roman"/>
          <w:sz w:val="24"/>
          <w:szCs w:val="24"/>
        </w:rPr>
        <w:t>By way of further ex</w:t>
      </w:r>
      <w:r>
        <w:rPr>
          <w:rFonts w:ascii="Times New Roman" w:hAnsi="Times New Roman"/>
          <w:sz w:val="24"/>
          <w:szCs w:val="24"/>
        </w:rPr>
        <w:t>ample, subsection 10.17</w:t>
      </w:r>
      <w:r w:rsidRPr="009576A1">
        <w:rPr>
          <w:rFonts w:ascii="Times New Roman" w:hAnsi="Times New Roman"/>
          <w:sz w:val="24"/>
          <w:szCs w:val="24"/>
        </w:rPr>
        <w:t xml:space="preserve">(1) states that a water resource plan must be prepared ‘having regard to’ whether it is necessary for it to include rules which ensure that the operation of the plan does not compromise the meeting of environmental watering requirements of priority environmental assets and priority ecosystem functions.  </w:t>
      </w:r>
    </w:p>
    <w:p w:rsidR="004159A1" w:rsidRPr="009576A1" w:rsidRDefault="004159A1" w:rsidP="003A53EF">
      <w:pPr>
        <w:pStyle w:val="ListParagraph"/>
        <w:numPr>
          <w:ilvl w:val="0"/>
          <w:numId w:val="7"/>
        </w:numPr>
        <w:spacing w:after="120" w:line="240" w:lineRule="auto"/>
        <w:ind w:left="567" w:hanging="567"/>
        <w:contextualSpacing w:val="0"/>
        <w:rPr>
          <w:rFonts w:ascii="Times New Roman" w:hAnsi="Times New Roman"/>
          <w:b/>
          <w:sz w:val="24"/>
          <w:szCs w:val="24"/>
        </w:rPr>
      </w:pPr>
      <w:r w:rsidRPr="009576A1">
        <w:rPr>
          <w:rFonts w:ascii="Times New Roman" w:hAnsi="Times New Roman"/>
          <w:sz w:val="24"/>
          <w:szCs w:val="24"/>
        </w:rPr>
        <w:t>Without limiting t</w:t>
      </w:r>
      <w:r>
        <w:rPr>
          <w:rFonts w:ascii="Times New Roman" w:hAnsi="Times New Roman"/>
          <w:sz w:val="24"/>
          <w:szCs w:val="24"/>
        </w:rPr>
        <w:t>he obligation in subsection 10.17(1), under subsection 10.17</w:t>
      </w:r>
      <w:r w:rsidRPr="009576A1">
        <w:rPr>
          <w:rFonts w:ascii="Times New Roman" w:hAnsi="Times New Roman"/>
          <w:sz w:val="24"/>
          <w:szCs w:val="24"/>
        </w:rPr>
        <w:t xml:space="preserve">(2) regard must be had to whether it is necessary for the rules to prescribe the times, places and rates at which water is permitted to be taken from a surface water SDL resource unit, and how water resources in the water resource plan area must be managed and used.  </w:t>
      </w:r>
    </w:p>
    <w:p w:rsidR="004159A1" w:rsidRPr="00BB1BC7" w:rsidRDefault="004159A1" w:rsidP="003A53EF">
      <w:pPr>
        <w:pStyle w:val="ListParagraph"/>
        <w:numPr>
          <w:ilvl w:val="0"/>
          <w:numId w:val="7"/>
        </w:numPr>
        <w:spacing w:after="120" w:line="240" w:lineRule="auto"/>
        <w:ind w:left="567" w:hanging="567"/>
        <w:contextualSpacing w:val="0"/>
        <w:rPr>
          <w:rFonts w:ascii="Times New Roman" w:hAnsi="Times New Roman"/>
          <w:b/>
          <w:sz w:val="24"/>
          <w:szCs w:val="24"/>
        </w:rPr>
      </w:pPr>
      <w:r w:rsidRPr="009576A1">
        <w:rPr>
          <w:rFonts w:ascii="Times New Roman" w:hAnsi="Times New Roman"/>
          <w:sz w:val="24"/>
          <w:szCs w:val="24"/>
        </w:rPr>
        <w:t>In fulfilling the obligations to ‘have regard to’ these matters and prepare the water resource plan ‘having regard to’ the matter specified, the decision-maker must give proper, genuine and realistic consideration to each matter.  Regard may be had to other matters and the decision-maker is not bound to act in accordance with each of them, but if the outcome of the consideration is that such rules are necessary, the water resource plan must include t</w:t>
      </w:r>
      <w:r>
        <w:rPr>
          <w:rFonts w:ascii="Times New Roman" w:hAnsi="Times New Roman"/>
          <w:sz w:val="24"/>
          <w:szCs w:val="24"/>
        </w:rPr>
        <w:t>hose rules under subsection 10.17</w:t>
      </w:r>
      <w:r w:rsidRPr="009576A1">
        <w:rPr>
          <w:rFonts w:ascii="Times New Roman" w:hAnsi="Times New Roman"/>
          <w:sz w:val="24"/>
          <w:szCs w:val="24"/>
        </w:rPr>
        <w:t xml:space="preserve">(3). </w:t>
      </w:r>
    </w:p>
    <w:p w:rsidR="004159A1" w:rsidRPr="009576A1" w:rsidRDefault="004159A1" w:rsidP="003A53EF">
      <w:pPr>
        <w:pStyle w:val="ListParagraph"/>
        <w:numPr>
          <w:ilvl w:val="0"/>
          <w:numId w:val="7"/>
        </w:numPr>
        <w:spacing w:after="120" w:line="240" w:lineRule="auto"/>
        <w:ind w:left="567" w:hanging="567"/>
        <w:contextualSpacing w:val="0"/>
        <w:rPr>
          <w:rFonts w:ascii="Times New Roman" w:hAnsi="Times New Roman"/>
          <w:b/>
          <w:sz w:val="24"/>
          <w:szCs w:val="24"/>
        </w:rPr>
      </w:pPr>
      <w:r>
        <w:rPr>
          <w:rFonts w:ascii="Times New Roman" w:hAnsi="Times New Roman"/>
          <w:sz w:val="24"/>
          <w:szCs w:val="24"/>
        </w:rPr>
        <w:t>This approach is consistent with the general case law in relation to decision-making.</w:t>
      </w:r>
    </w:p>
    <w:p w:rsidR="004159A1" w:rsidRPr="009576A1" w:rsidRDefault="004159A1" w:rsidP="003A53EF">
      <w:pPr>
        <w:pStyle w:val="ListParagraph"/>
        <w:numPr>
          <w:ilvl w:val="0"/>
          <w:numId w:val="7"/>
        </w:numPr>
        <w:spacing w:after="120" w:line="240" w:lineRule="auto"/>
        <w:ind w:left="567" w:hanging="567"/>
        <w:contextualSpacing w:val="0"/>
        <w:rPr>
          <w:rFonts w:ascii="Times New Roman" w:hAnsi="Times New Roman"/>
          <w:b/>
          <w:sz w:val="24"/>
          <w:szCs w:val="24"/>
        </w:rPr>
      </w:pPr>
      <w:r>
        <w:rPr>
          <w:rFonts w:ascii="Times New Roman" w:hAnsi="Times New Roman"/>
          <w:sz w:val="24"/>
          <w:szCs w:val="24"/>
        </w:rPr>
        <w:t>C</w:t>
      </w:r>
      <w:r w:rsidRPr="009576A1">
        <w:rPr>
          <w:rFonts w:ascii="Times New Roman" w:hAnsi="Times New Roman"/>
          <w:sz w:val="24"/>
          <w:szCs w:val="24"/>
        </w:rPr>
        <w:t xml:space="preserve">reating and retaining appropriate documentation of relevant decisions will assist decision-makers in providing evidence of compliance </w:t>
      </w:r>
      <w:r>
        <w:rPr>
          <w:rFonts w:ascii="Times New Roman" w:hAnsi="Times New Roman"/>
          <w:sz w:val="24"/>
          <w:szCs w:val="24"/>
        </w:rPr>
        <w:t xml:space="preserve">with requirements to ‘have regard to’ specified matters </w:t>
      </w:r>
      <w:r w:rsidRPr="009576A1">
        <w:rPr>
          <w:rFonts w:ascii="Times New Roman" w:hAnsi="Times New Roman"/>
          <w:sz w:val="24"/>
          <w:szCs w:val="24"/>
        </w:rPr>
        <w:t xml:space="preserve">and would be considered best practice. </w:t>
      </w:r>
      <w:r>
        <w:rPr>
          <w:rFonts w:ascii="Times New Roman" w:hAnsi="Times New Roman"/>
          <w:sz w:val="24"/>
          <w:szCs w:val="24"/>
        </w:rPr>
        <w:t xml:space="preserve"> The Basin Plan contains reporting obligations relating to certain requirements to ‘have regard to’ specified matters and further guidance in relation to appropriate documentation may be provided in guidelines issued by the Authority.</w:t>
      </w:r>
    </w:p>
    <w:p w:rsidR="004159A1" w:rsidRPr="009D354F" w:rsidRDefault="004159A1" w:rsidP="005A1B64">
      <w:pPr>
        <w:spacing w:before="240" w:after="120" w:line="240" w:lineRule="auto"/>
        <w:outlineLvl w:val="0"/>
        <w:rPr>
          <w:rFonts w:ascii="Times New Roman" w:hAnsi="Times New Roman"/>
          <w:b/>
          <w:sz w:val="24"/>
          <w:szCs w:val="24"/>
        </w:rPr>
      </w:pPr>
      <w:r w:rsidRPr="009D354F">
        <w:rPr>
          <w:rFonts w:ascii="Times New Roman" w:hAnsi="Times New Roman"/>
          <w:b/>
          <w:sz w:val="24"/>
          <w:szCs w:val="24"/>
        </w:rPr>
        <w:t>Section 1.08 – Basin Plan not to be inconsistent with Snowy Water Licence</w:t>
      </w:r>
    </w:p>
    <w:p w:rsidR="004159A1" w:rsidRDefault="004159A1" w:rsidP="003A53EF">
      <w:pPr>
        <w:pStyle w:val="ListParagraph"/>
        <w:numPr>
          <w:ilvl w:val="0"/>
          <w:numId w:val="7"/>
        </w:numPr>
        <w:spacing w:after="120" w:line="240" w:lineRule="auto"/>
        <w:ind w:left="567" w:hanging="567"/>
        <w:contextualSpacing w:val="0"/>
        <w:rPr>
          <w:rFonts w:ascii="Times New Roman" w:hAnsi="Times New Roman"/>
          <w:sz w:val="24"/>
          <w:szCs w:val="24"/>
        </w:rPr>
      </w:pPr>
      <w:r w:rsidRPr="00633F48">
        <w:rPr>
          <w:rFonts w:ascii="Times New Roman" w:hAnsi="Times New Roman"/>
          <w:sz w:val="24"/>
          <w:szCs w:val="24"/>
        </w:rPr>
        <w:t xml:space="preserve">This section provides that the Basin Plan has no effect to the extent to which it is inconsistent with the Snowy Water Licence, being the licence issued under section 22 of the </w:t>
      </w:r>
      <w:r w:rsidRPr="00633F48">
        <w:rPr>
          <w:rFonts w:ascii="Times New Roman" w:hAnsi="Times New Roman"/>
          <w:i/>
          <w:sz w:val="24"/>
          <w:szCs w:val="24"/>
        </w:rPr>
        <w:t>Snowy Hydro Corporat</w:t>
      </w:r>
      <w:r>
        <w:rPr>
          <w:rFonts w:ascii="Times New Roman" w:hAnsi="Times New Roman"/>
          <w:i/>
          <w:sz w:val="24"/>
          <w:szCs w:val="24"/>
        </w:rPr>
        <w:t>isation</w:t>
      </w:r>
      <w:r w:rsidRPr="00633F48">
        <w:rPr>
          <w:rFonts w:ascii="Times New Roman" w:hAnsi="Times New Roman"/>
          <w:i/>
          <w:sz w:val="24"/>
          <w:szCs w:val="24"/>
        </w:rPr>
        <w:t xml:space="preserve"> Act 1997</w:t>
      </w:r>
      <w:r w:rsidRPr="00633F48">
        <w:rPr>
          <w:rFonts w:ascii="Times New Roman" w:hAnsi="Times New Roman"/>
          <w:sz w:val="24"/>
          <w:szCs w:val="24"/>
        </w:rPr>
        <w:t xml:space="preserve"> </w:t>
      </w:r>
      <w:r>
        <w:rPr>
          <w:rFonts w:ascii="Times New Roman" w:hAnsi="Times New Roman"/>
          <w:sz w:val="24"/>
          <w:szCs w:val="24"/>
        </w:rPr>
        <w:t>(NSW)</w:t>
      </w:r>
      <w:r w:rsidRPr="00633F48">
        <w:rPr>
          <w:rFonts w:ascii="Times New Roman" w:hAnsi="Times New Roman"/>
          <w:sz w:val="24"/>
          <w:szCs w:val="24"/>
        </w:rPr>
        <w:t>.</w:t>
      </w:r>
      <w:r>
        <w:rPr>
          <w:rFonts w:ascii="Times New Roman" w:hAnsi="Times New Roman"/>
          <w:sz w:val="24"/>
          <w:szCs w:val="24"/>
        </w:rPr>
        <w:t xml:space="preserve"> </w:t>
      </w:r>
      <w:r w:rsidRPr="00633F48">
        <w:rPr>
          <w:rFonts w:ascii="Times New Roman" w:hAnsi="Times New Roman"/>
          <w:sz w:val="24"/>
          <w:szCs w:val="24"/>
        </w:rPr>
        <w:t xml:space="preserve"> This is consistent with subsection 21(6) of the Act, which requires the Basin Plan to be consistent with the </w:t>
      </w:r>
      <w:r>
        <w:rPr>
          <w:rFonts w:ascii="Times New Roman" w:hAnsi="Times New Roman"/>
          <w:sz w:val="24"/>
          <w:szCs w:val="24"/>
        </w:rPr>
        <w:t>Snowy W</w:t>
      </w:r>
      <w:r w:rsidRPr="00633F48">
        <w:rPr>
          <w:rFonts w:ascii="Times New Roman" w:hAnsi="Times New Roman"/>
          <w:sz w:val="24"/>
          <w:szCs w:val="24"/>
        </w:rPr>
        <w:t xml:space="preserve">ater </w:t>
      </w:r>
      <w:r>
        <w:rPr>
          <w:rFonts w:ascii="Times New Roman" w:hAnsi="Times New Roman"/>
          <w:sz w:val="24"/>
          <w:szCs w:val="24"/>
        </w:rPr>
        <w:t>L</w:t>
      </w:r>
      <w:r w:rsidRPr="00633F48">
        <w:rPr>
          <w:rFonts w:ascii="Times New Roman" w:hAnsi="Times New Roman"/>
          <w:sz w:val="24"/>
          <w:szCs w:val="24"/>
        </w:rPr>
        <w:t xml:space="preserve">icence. </w:t>
      </w:r>
      <w:r>
        <w:rPr>
          <w:rFonts w:ascii="Times New Roman" w:hAnsi="Times New Roman"/>
          <w:sz w:val="24"/>
          <w:szCs w:val="24"/>
        </w:rPr>
        <w:t xml:space="preserve"> </w:t>
      </w:r>
      <w:r w:rsidRPr="00633F48">
        <w:rPr>
          <w:rFonts w:ascii="Times New Roman" w:hAnsi="Times New Roman"/>
          <w:sz w:val="24"/>
          <w:szCs w:val="24"/>
        </w:rPr>
        <w:t>This requirement reflects the previous commitments made by the Commonwealth, New South Wales and Victorian Governments to allow water within the Snowy Scheme to be managed to meet the rights and ob</w:t>
      </w:r>
      <w:r>
        <w:rPr>
          <w:rFonts w:ascii="Times New Roman" w:hAnsi="Times New Roman"/>
          <w:sz w:val="24"/>
          <w:szCs w:val="24"/>
        </w:rPr>
        <w:t>ligations set out in the Snowy Water L</w:t>
      </w:r>
      <w:r w:rsidRPr="00633F48">
        <w:rPr>
          <w:rFonts w:ascii="Times New Roman" w:hAnsi="Times New Roman"/>
          <w:sz w:val="24"/>
          <w:szCs w:val="24"/>
        </w:rPr>
        <w:t xml:space="preserve">icence and the principles set out in the </w:t>
      </w:r>
      <w:r w:rsidRPr="00633F48">
        <w:rPr>
          <w:rFonts w:ascii="Times New Roman" w:hAnsi="Times New Roman"/>
          <w:i/>
          <w:iCs/>
          <w:sz w:val="24"/>
          <w:szCs w:val="24"/>
        </w:rPr>
        <w:t>Heads of Agreement on the Outcomes of the Snowy Water Inquiry</w:t>
      </w:r>
      <w:r w:rsidRPr="00633F48">
        <w:rPr>
          <w:rFonts w:ascii="Times New Roman" w:hAnsi="Times New Roman"/>
          <w:sz w:val="24"/>
          <w:szCs w:val="24"/>
        </w:rPr>
        <w:t>.</w:t>
      </w:r>
      <w:r>
        <w:rPr>
          <w:rFonts w:ascii="Times New Roman" w:hAnsi="Times New Roman"/>
          <w:sz w:val="24"/>
          <w:szCs w:val="24"/>
        </w:rPr>
        <w:t xml:space="preserve"> </w:t>
      </w:r>
    </w:p>
    <w:p w:rsidR="004159A1" w:rsidRPr="00633F48" w:rsidRDefault="004159A1" w:rsidP="003A53EF">
      <w:pPr>
        <w:pStyle w:val="ListParagraph"/>
        <w:numPr>
          <w:ilvl w:val="0"/>
          <w:numId w:val="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 xml:space="preserve">Subsection 21(7) of the Act provides that variations to the licence made after the date that Part 2 of the Act commenced are to be disregarded unless the variation is prescribed by regulations.  Part 2 of the Act commenced on 3 March 2008.  Regulation 2.01 of the </w:t>
      </w:r>
      <w:r w:rsidRPr="00C041BB">
        <w:rPr>
          <w:rFonts w:ascii="Times New Roman" w:hAnsi="Times New Roman"/>
          <w:i/>
          <w:sz w:val="24"/>
          <w:szCs w:val="24"/>
        </w:rPr>
        <w:t>Water Regulations 2008</w:t>
      </w:r>
      <w:r>
        <w:rPr>
          <w:rFonts w:ascii="Times New Roman" w:hAnsi="Times New Roman"/>
          <w:sz w:val="24"/>
          <w:szCs w:val="24"/>
        </w:rPr>
        <w:t xml:space="preserve"> (</w:t>
      </w:r>
      <w:proofErr w:type="spellStart"/>
      <w:r>
        <w:rPr>
          <w:rFonts w:ascii="Times New Roman" w:hAnsi="Times New Roman"/>
          <w:sz w:val="24"/>
          <w:szCs w:val="24"/>
        </w:rPr>
        <w:t>Cth</w:t>
      </w:r>
      <w:proofErr w:type="spellEnd"/>
      <w:r>
        <w:rPr>
          <w:rFonts w:ascii="Times New Roman" w:hAnsi="Times New Roman"/>
          <w:sz w:val="24"/>
          <w:szCs w:val="24"/>
        </w:rPr>
        <w:t>) prescribes variations to the licence issued on 29 April 2010 and 4 October 2011.</w:t>
      </w:r>
    </w:p>
    <w:p w:rsidR="004159A1" w:rsidRPr="00D0471C" w:rsidRDefault="004159A1" w:rsidP="005A1B64">
      <w:pPr>
        <w:spacing w:before="240" w:after="120" w:line="240" w:lineRule="auto"/>
        <w:outlineLvl w:val="0"/>
        <w:rPr>
          <w:rFonts w:ascii="Times New Roman" w:hAnsi="Times New Roman"/>
          <w:b/>
          <w:sz w:val="24"/>
          <w:szCs w:val="24"/>
        </w:rPr>
      </w:pPr>
      <w:r w:rsidRPr="00D0471C">
        <w:rPr>
          <w:rFonts w:ascii="Times New Roman" w:hAnsi="Times New Roman"/>
          <w:b/>
          <w:sz w:val="24"/>
          <w:szCs w:val="24"/>
        </w:rPr>
        <w:t>Section 1.09 – Construction of provisions imposing obligations on States</w:t>
      </w:r>
    </w:p>
    <w:p w:rsidR="004159A1" w:rsidRDefault="004159A1" w:rsidP="003A53EF">
      <w:pPr>
        <w:pStyle w:val="ListParagraph"/>
        <w:numPr>
          <w:ilvl w:val="0"/>
          <w:numId w:val="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 xml:space="preserve">The Basin Plan has been drafted so as to be supported by the legislative power of the Commonwealth and not to exceed that power.  In addition, this section has been included as a specific reading-down provision.  This section applies if </w:t>
      </w:r>
      <w:r w:rsidRPr="00D0471C">
        <w:rPr>
          <w:rFonts w:ascii="Times New Roman" w:hAnsi="Times New Roman"/>
          <w:sz w:val="24"/>
          <w:szCs w:val="24"/>
        </w:rPr>
        <w:t xml:space="preserve">the Basin Plan </w:t>
      </w:r>
      <w:r>
        <w:rPr>
          <w:rFonts w:ascii="Times New Roman" w:hAnsi="Times New Roman"/>
          <w:sz w:val="24"/>
          <w:szCs w:val="24"/>
        </w:rPr>
        <w:t xml:space="preserve">purports to </w:t>
      </w:r>
      <w:r w:rsidRPr="00D0471C">
        <w:rPr>
          <w:rFonts w:ascii="Times New Roman" w:hAnsi="Times New Roman"/>
          <w:sz w:val="24"/>
          <w:szCs w:val="24"/>
        </w:rPr>
        <w:t>impose an obligation on a Basin State</w:t>
      </w:r>
      <w:r>
        <w:rPr>
          <w:rFonts w:ascii="Times New Roman" w:hAnsi="Times New Roman"/>
          <w:sz w:val="24"/>
          <w:szCs w:val="24"/>
        </w:rPr>
        <w:t xml:space="preserve"> to do a particular thing, and the imposition of that obligation would contravene a constitutional doctrine restricting the obligations that the Commonwealth may impose on a State.  In that case, this section provides that the Basin Plan is taken, instead of imposing an obligation, to confer </w:t>
      </w:r>
      <w:proofErr w:type="gramStart"/>
      <w:r>
        <w:rPr>
          <w:rFonts w:ascii="Times New Roman" w:hAnsi="Times New Roman"/>
          <w:sz w:val="24"/>
          <w:szCs w:val="24"/>
        </w:rPr>
        <w:t>a discretion</w:t>
      </w:r>
      <w:proofErr w:type="gramEnd"/>
      <w:r w:rsidRPr="00D0471C">
        <w:rPr>
          <w:rFonts w:ascii="Times New Roman" w:hAnsi="Times New Roman"/>
          <w:sz w:val="24"/>
          <w:szCs w:val="24"/>
        </w:rPr>
        <w:t xml:space="preserve"> o</w:t>
      </w:r>
      <w:r>
        <w:rPr>
          <w:rFonts w:ascii="Times New Roman" w:hAnsi="Times New Roman"/>
          <w:sz w:val="24"/>
          <w:szCs w:val="24"/>
        </w:rPr>
        <w:t>n</w:t>
      </w:r>
      <w:r w:rsidRPr="00D0471C">
        <w:rPr>
          <w:rFonts w:ascii="Times New Roman" w:hAnsi="Times New Roman"/>
          <w:sz w:val="24"/>
          <w:szCs w:val="24"/>
        </w:rPr>
        <w:t xml:space="preserve"> the </w:t>
      </w:r>
      <w:r>
        <w:rPr>
          <w:rFonts w:ascii="Times New Roman" w:hAnsi="Times New Roman"/>
          <w:sz w:val="24"/>
          <w:szCs w:val="24"/>
        </w:rPr>
        <w:t>Basin S</w:t>
      </w:r>
      <w:r w:rsidRPr="00D0471C">
        <w:rPr>
          <w:rFonts w:ascii="Times New Roman" w:hAnsi="Times New Roman"/>
          <w:sz w:val="24"/>
          <w:szCs w:val="24"/>
        </w:rPr>
        <w:t xml:space="preserve">tate to </w:t>
      </w:r>
      <w:r>
        <w:rPr>
          <w:rFonts w:ascii="Times New Roman" w:hAnsi="Times New Roman"/>
          <w:sz w:val="24"/>
          <w:szCs w:val="24"/>
        </w:rPr>
        <w:t>do the thing</w:t>
      </w:r>
      <w:r w:rsidRPr="00D0471C">
        <w:rPr>
          <w:rFonts w:ascii="Times New Roman" w:hAnsi="Times New Roman"/>
          <w:sz w:val="24"/>
          <w:szCs w:val="24"/>
        </w:rPr>
        <w:t xml:space="preserve">. </w:t>
      </w:r>
    </w:p>
    <w:p w:rsidR="004159A1" w:rsidRDefault="004159A1" w:rsidP="003A53EF">
      <w:pPr>
        <w:pStyle w:val="ListParagraph"/>
        <w:numPr>
          <w:ilvl w:val="0"/>
          <w:numId w:val="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 xml:space="preserve">This reading-down provision operates alongside section 15A of the </w:t>
      </w:r>
      <w:r>
        <w:rPr>
          <w:rFonts w:ascii="Times New Roman" w:hAnsi="Times New Roman"/>
          <w:i/>
          <w:sz w:val="24"/>
          <w:szCs w:val="24"/>
        </w:rPr>
        <w:t xml:space="preserve">Acts Interpretation Act 1901 </w:t>
      </w:r>
      <w:r w:rsidRPr="00D7514E">
        <w:rPr>
          <w:rFonts w:ascii="Times New Roman" w:hAnsi="Times New Roman"/>
          <w:sz w:val="24"/>
          <w:szCs w:val="24"/>
        </w:rPr>
        <w:t>(</w:t>
      </w:r>
      <w:proofErr w:type="spellStart"/>
      <w:r w:rsidRPr="00D7514E">
        <w:rPr>
          <w:rFonts w:ascii="Times New Roman" w:hAnsi="Times New Roman"/>
          <w:sz w:val="24"/>
          <w:szCs w:val="24"/>
        </w:rPr>
        <w:t>Cth</w:t>
      </w:r>
      <w:proofErr w:type="spellEnd"/>
      <w:r w:rsidRPr="00D7514E">
        <w:rPr>
          <w:rFonts w:ascii="Times New Roman" w:hAnsi="Times New Roman"/>
          <w:sz w:val="24"/>
          <w:szCs w:val="24"/>
        </w:rPr>
        <w:t>)</w:t>
      </w:r>
      <w:r>
        <w:rPr>
          <w:rFonts w:ascii="Times New Roman" w:hAnsi="Times New Roman"/>
          <w:i/>
          <w:sz w:val="24"/>
          <w:szCs w:val="24"/>
        </w:rPr>
        <w:t xml:space="preserve"> </w:t>
      </w:r>
      <w:r w:rsidRPr="00840A3A">
        <w:rPr>
          <w:rFonts w:ascii="Times New Roman" w:hAnsi="Times New Roman"/>
          <w:sz w:val="24"/>
          <w:szCs w:val="24"/>
        </w:rPr>
        <w:t>and section</w:t>
      </w:r>
      <w:r>
        <w:rPr>
          <w:rFonts w:ascii="Times New Roman" w:hAnsi="Times New Roman"/>
          <w:i/>
          <w:sz w:val="24"/>
          <w:szCs w:val="24"/>
        </w:rPr>
        <w:t> </w:t>
      </w:r>
      <w:r>
        <w:rPr>
          <w:rFonts w:ascii="Times New Roman" w:hAnsi="Times New Roman"/>
          <w:sz w:val="24"/>
          <w:szCs w:val="24"/>
        </w:rPr>
        <w:t xml:space="preserve">13 of the </w:t>
      </w:r>
      <w:r>
        <w:rPr>
          <w:rFonts w:ascii="Times New Roman" w:hAnsi="Times New Roman"/>
          <w:i/>
          <w:sz w:val="24"/>
          <w:szCs w:val="24"/>
        </w:rPr>
        <w:t>Legislative Instruments Act 2003</w:t>
      </w:r>
      <w:r w:rsidRPr="00D7514E">
        <w:rPr>
          <w:rFonts w:ascii="Times New Roman" w:hAnsi="Times New Roman"/>
          <w:sz w:val="24"/>
          <w:szCs w:val="24"/>
        </w:rPr>
        <w:t xml:space="preserve"> (</w:t>
      </w:r>
      <w:proofErr w:type="spellStart"/>
      <w:r w:rsidRPr="00D7514E">
        <w:rPr>
          <w:rFonts w:ascii="Times New Roman" w:hAnsi="Times New Roman"/>
          <w:sz w:val="24"/>
          <w:szCs w:val="24"/>
        </w:rPr>
        <w:t>Cth</w:t>
      </w:r>
      <w:proofErr w:type="spellEnd"/>
      <w:r w:rsidRPr="00D7514E">
        <w:rPr>
          <w:rFonts w:ascii="Times New Roman" w:hAnsi="Times New Roman"/>
          <w:sz w:val="24"/>
          <w:szCs w:val="24"/>
        </w:rPr>
        <w:t>)</w:t>
      </w:r>
      <w:r>
        <w:rPr>
          <w:rFonts w:ascii="Times New Roman" w:hAnsi="Times New Roman"/>
          <w:sz w:val="24"/>
          <w:szCs w:val="24"/>
        </w:rPr>
        <w:t>.</w:t>
      </w:r>
    </w:p>
    <w:p w:rsidR="004159A1" w:rsidRPr="00AA2E58" w:rsidRDefault="004159A1" w:rsidP="005A1B64">
      <w:pPr>
        <w:spacing w:after="120" w:line="240" w:lineRule="auto"/>
        <w:outlineLvl w:val="0"/>
        <w:rPr>
          <w:rFonts w:ascii="Times New Roman" w:hAnsi="Times New Roman"/>
          <w:sz w:val="24"/>
          <w:szCs w:val="24"/>
        </w:rPr>
      </w:pPr>
      <w:r w:rsidRPr="00AA2E58">
        <w:rPr>
          <w:rFonts w:ascii="Times New Roman" w:hAnsi="Times New Roman"/>
          <w:b/>
          <w:sz w:val="24"/>
          <w:szCs w:val="24"/>
        </w:rPr>
        <w:t>Section 1.10 – Reasonable excuse for not producing or providing information etc</w:t>
      </w:r>
    </w:p>
    <w:p w:rsidR="004159A1" w:rsidRPr="009305FF" w:rsidRDefault="004159A1" w:rsidP="003A53EF">
      <w:pPr>
        <w:pStyle w:val="ListParagraph"/>
        <w:numPr>
          <w:ilvl w:val="0"/>
          <w:numId w:val="7"/>
        </w:numPr>
        <w:spacing w:after="120" w:line="240" w:lineRule="auto"/>
        <w:ind w:left="567" w:hanging="567"/>
        <w:rPr>
          <w:rFonts w:ascii="Times New Roman" w:hAnsi="Times New Roman"/>
          <w:sz w:val="24"/>
          <w:szCs w:val="24"/>
        </w:rPr>
      </w:pPr>
      <w:r>
        <w:rPr>
          <w:rFonts w:ascii="Times New Roman" w:hAnsi="Times New Roman"/>
          <w:sz w:val="24"/>
          <w:szCs w:val="24"/>
        </w:rPr>
        <w:t xml:space="preserve">This section provides that where any provision of the Basin Plan requires a person or a body to produce or provide information, a notice or a document, the person or body need not comply with the requirement if they have a reasonable excuse for non-compliance.  </w:t>
      </w:r>
      <w:r w:rsidRPr="00965CB0">
        <w:rPr>
          <w:rFonts w:ascii="Times New Roman" w:hAnsi="Times New Roman"/>
          <w:sz w:val="24"/>
          <w:szCs w:val="24"/>
        </w:rPr>
        <w:t>An example of a reasonable excuse for the purposes of this provision would be if the giving or the production of the information, notice or document might tend to incriminate the person or make the person liable to a penalty</w:t>
      </w:r>
      <w:r>
        <w:t>.</w:t>
      </w:r>
      <w:bookmarkStart w:id="1" w:name="_GoBack"/>
      <w:bookmarkEnd w:id="1"/>
    </w:p>
    <w:p w:rsidR="004159A1" w:rsidRPr="009305FF" w:rsidRDefault="004159A1" w:rsidP="005A1B64">
      <w:pPr>
        <w:keepNext/>
        <w:tabs>
          <w:tab w:val="left" w:pos="0"/>
        </w:tabs>
        <w:spacing w:after="120" w:line="240" w:lineRule="auto"/>
        <w:outlineLvl w:val="0"/>
        <w:rPr>
          <w:rFonts w:ascii="Times New Roman" w:hAnsi="Times New Roman"/>
          <w:sz w:val="24"/>
          <w:szCs w:val="24"/>
        </w:rPr>
      </w:pPr>
      <w:r w:rsidRPr="009305FF">
        <w:rPr>
          <w:rFonts w:ascii="Times New Roman" w:hAnsi="Times New Roman"/>
          <w:b/>
          <w:sz w:val="24"/>
          <w:szCs w:val="24"/>
        </w:rPr>
        <w:t>Section 1.1</w:t>
      </w:r>
      <w:r>
        <w:rPr>
          <w:rFonts w:ascii="Times New Roman" w:hAnsi="Times New Roman"/>
          <w:b/>
          <w:sz w:val="24"/>
          <w:szCs w:val="24"/>
        </w:rPr>
        <w:t>1</w:t>
      </w:r>
      <w:r w:rsidRPr="009305FF">
        <w:rPr>
          <w:rFonts w:ascii="Times New Roman" w:hAnsi="Times New Roman"/>
          <w:b/>
          <w:sz w:val="24"/>
          <w:szCs w:val="24"/>
        </w:rPr>
        <w:t xml:space="preserve"> – </w:t>
      </w:r>
      <w:r>
        <w:rPr>
          <w:rFonts w:ascii="Times New Roman" w:hAnsi="Times New Roman"/>
          <w:b/>
          <w:sz w:val="24"/>
          <w:szCs w:val="24"/>
        </w:rPr>
        <w:t>Avoidance of double counting of forms of take</w:t>
      </w:r>
    </w:p>
    <w:p w:rsidR="004159A1" w:rsidRPr="00EF7CBB" w:rsidRDefault="004159A1" w:rsidP="003A53EF">
      <w:pPr>
        <w:pStyle w:val="ListParagraph"/>
        <w:numPr>
          <w:ilvl w:val="0"/>
          <w:numId w:val="7"/>
        </w:numPr>
        <w:spacing w:after="120" w:line="240" w:lineRule="auto"/>
        <w:ind w:left="567" w:hanging="567"/>
        <w:rPr>
          <w:rFonts w:ascii="Times New Roman" w:hAnsi="Times New Roman"/>
          <w:sz w:val="24"/>
          <w:szCs w:val="24"/>
        </w:rPr>
      </w:pPr>
      <w:r w:rsidRPr="00EF7CBB">
        <w:rPr>
          <w:rFonts w:ascii="Times New Roman" w:hAnsi="Times New Roman"/>
          <w:sz w:val="24"/>
          <w:szCs w:val="24"/>
        </w:rPr>
        <w:t>This section provides that</w:t>
      </w:r>
      <w:r>
        <w:rPr>
          <w:rFonts w:ascii="Times New Roman" w:hAnsi="Times New Roman"/>
          <w:sz w:val="24"/>
          <w:szCs w:val="24"/>
        </w:rPr>
        <w:t>,</w:t>
      </w:r>
      <w:r w:rsidRPr="00EF7CBB">
        <w:rPr>
          <w:rFonts w:ascii="Times New Roman" w:hAnsi="Times New Roman"/>
          <w:sz w:val="24"/>
          <w:szCs w:val="24"/>
        </w:rPr>
        <w:t xml:space="preserve"> for the purposes of the Basin Plan, i</w:t>
      </w:r>
      <w:r>
        <w:rPr>
          <w:rFonts w:ascii="Times New Roman" w:hAnsi="Times New Roman"/>
          <w:sz w:val="24"/>
          <w:szCs w:val="24"/>
        </w:rPr>
        <w:t>n</w:t>
      </w:r>
      <w:r w:rsidRPr="00EF7CBB">
        <w:rPr>
          <w:rFonts w:ascii="Times New Roman" w:hAnsi="Times New Roman"/>
          <w:sz w:val="24"/>
          <w:szCs w:val="24"/>
        </w:rPr>
        <w:t xml:space="preserve"> ascribing a particular quantity of water to a particular form of take, the quantity of water must be ascribed to only one form of take.  It will often be possible to ascribe a quantity of water that is taken under basic rights to either to take under basic rights, or to another form of take. </w:t>
      </w:r>
      <w:r>
        <w:rPr>
          <w:rFonts w:ascii="Times New Roman" w:hAnsi="Times New Roman"/>
          <w:sz w:val="24"/>
          <w:szCs w:val="24"/>
        </w:rPr>
        <w:t xml:space="preserve"> </w:t>
      </w:r>
      <w:r w:rsidRPr="00EF7CBB">
        <w:rPr>
          <w:rFonts w:ascii="Times New Roman" w:hAnsi="Times New Roman"/>
          <w:sz w:val="24"/>
          <w:szCs w:val="24"/>
        </w:rPr>
        <w:t>This section aims to avoid double counting of forms of take.  Th</w:t>
      </w:r>
      <w:r>
        <w:rPr>
          <w:rFonts w:ascii="Times New Roman" w:hAnsi="Times New Roman"/>
          <w:sz w:val="24"/>
          <w:szCs w:val="24"/>
        </w:rPr>
        <w:t>e</w:t>
      </w:r>
      <w:r w:rsidRPr="00EF7CBB">
        <w:rPr>
          <w:rFonts w:ascii="Times New Roman" w:hAnsi="Times New Roman"/>
          <w:sz w:val="24"/>
          <w:szCs w:val="24"/>
        </w:rPr>
        <w:t xml:space="preserve"> section does not stipulate to which form of take the quantity of water should be ascribed.  However, some other provisions of the Basin Plan do stipulate this.  See for example Schedule 3.</w:t>
      </w:r>
    </w:p>
    <w:p w:rsidR="004159A1" w:rsidRPr="00106ECB" w:rsidRDefault="004159A1" w:rsidP="005A1B64">
      <w:pPr>
        <w:spacing w:before="240" w:after="120" w:line="240" w:lineRule="auto"/>
        <w:outlineLvl w:val="0"/>
        <w:rPr>
          <w:rFonts w:ascii="Times New Roman" w:hAnsi="Times New Roman"/>
          <w:b/>
          <w:color w:val="000000" w:themeColor="text1"/>
          <w:sz w:val="24"/>
          <w:szCs w:val="24"/>
        </w:rPr>
      </w:pPr>
      <w:r w:rsidRPr="00106ECB">
        <w:rPr>
          <w:rFonts w:ascii="Times New Roman" w:hAnsi="Times New Roman"/>
          <w:b/>
          <w:color w:val="000000" w:themeColor="text1"/>
          <w:sz w:val="24"/>
          <w:szCs w:val="24"/>
        </w:rPr>
        <w:t>Part 4—Agreements with regard to jurisdictional implementation obligations</w:t>
      </w:r>
    </w:p>
    <w:p w:rsidR="004159A1" w:rsidRPr="00106ECB" w:rsidRDefault="004159A1" w:rsidP="005A1B64">
      <w:pPr>
        <w:tabs>
          <w:tab w:val="left" w:pos="0"/>
        </w:tabs>
        <w:spacing w:after="120" w:line="240" w:lineRule="auto"/>
        <w:outlineLvl w:val="0"/>
        <w:rPr>
          <w:rFonts w:ascii="Times New Roman" w:hAnsi="Times New Roman"/>
          <w:color w:val="000000" w:themeColor="text1"/>
          <w:sz w:val="24"/>
          <w:szCs w:val="24"/>
        </w:rPr>
      </w:pPr>
      <w:r w:rsidRPr="00106ECB">
        <w:rPr>
          <w:rFonts w:ascii="Times New Roman" w:hAnsi="Times New Roman"/>
          <w:b/>
          <w:color w:val="000000" w:themeColor="text1"/>
          <w:sz w:val="24"/>
          <w:szCs w:val="24"/>
        </w:rPr>
        <w:t xml:space="preserve">Section 1.12 – Agreements with regard to jurisdictional </w:t>
      </w:r>
      <w:r>
        <w:rPr>
          <w:rFonts w:ascii="Times New Roman" w:hAnsi="Times New Roman"/>
          <w:b/>
          <w:color w:val="000000" w:themeColor="text1"/>
          <w:sz w:val="24"/>
          <w:szCs w:val="24"/>
        </w:rPr>
        <w:t xml:space="preserve">implementation </w:t>
      </w:r>
      <w:r w:rsidRPr="00106ECB">
        <w:rPr>
          <w:rFonts w:ascii="Times New Roman" w:hAnsi="Times New Roman"/>
          <w:b/>
          <w:color w:val="000000" w:themeColor="text1"/>
          <w:sz w:val="24"/>
          <w:szCs w:val="24"/>
        </w:rPr>
        <w:t>obligations</w:t>
      </w:r>
    </w:p>
    <w:p w:rsidR="004159A1" w:rsidRPr="00106ECB" w:rsidRDefault="004159A1" w:rsidP="003A53EF">
      <w:pPr>
        <w:pStyle w:val="ListParagraph"/>
        <w:numPr>
          <w:ilvl w:val="0"/>
          <w:numId w:val="7"/>
        </w:numPr>
        <w:spacing w:after="120" w:line="240" w:lineRule="auto"/>
        <w:ind w:left="567" w:hanging="567"/>
        <w:contextualSpacing w:val="0"/>
        <w:rPr>
          <w:rFonts w:ascii="Times New Roman" w:hAnsi="Times New Roman"/>
          <w:color w:val="000000" w:themeColor="text1"/>
          <w:sz w:val="24"/>
          <w:szCs w:val="24"/>
        </w:rPr>
      </w:pPr>
      <w:r w:rsidRPr="00106ECB">
        <w:rPr>
          <w:rFonts w:ascii="Times New Roman" w:hAnsi="Times New Roman"/>
          <w:color w:val="000000" w:themeColor="text1"/>
          <w:sz w:val="24"/>
          <w:szCs w:val="24"/>
        </w:rPr>
        <w:t xml:space="preserve">This section relates to agreements with Basin States in relation to implementation obligations the Basin Plan purports to impose.  Subsection (1) provides that the Authority may enter into an agreement with a Basin State with respect to any implementation obligation the Basin Plan purports to impose on that Basin State.  The Authority must consult the Commonwealth and other Basin States in relation to such an agreement.  The Authority and the Basin State must use their best endeavours to enter into any such agreement within 2 years after the commencement of the Basin Plan. </w:t>
      </w:r>
    </w:p>
    <w:p w:rsidR="004159A1" w:rsidRPr="00106ECB" w:rsidRDefault="004159A1" w:rsidP="003A53EF">
      <w:pPr>
        <w:pStyle w:val="ListParagraph"/>
        <w:numPr>
          <w:ilvl w:val="0"/>
          <w:numId w:val="7"/>
        </w:numPr>
        <w:spacing w:after="120" w:line="240" w:lineRule="auto"/>
        <w:ind w:left="567" w:hanging="567"/>
        <w:contextualSpacing w:val="0"/>
        <w:rPr>
          <w:rFonts w:ascii="Times New Roman" w:hAnsi="Times New Roman"/>
          <w:color w:val="000000" w:themeColor="text1"/>
          <w:sz w:val="24"/>
          <w:szCs w:val="24"/>
        </w:rPr>
      </w:pPr>
      <w:r w:rsidRPr="00106ECB">
        <w:rPr>
          <w:rFonts w:ascii="Times New Roman" w:hAnsi="Times New Roman"/>
          <w:color w:val="000000" w:themeColor="text1"/>
          <w:sz w:val="24"/>
          <w:szCs w:val="24"/>
        </w:rPr>
        <w:t xml:space="preserve">Any agreement must be prepared having </w:t>
      </w:r>
      <w:proofErr w:type="gramStart"/>
      <w:r w:rsidRPr="00106ECB">
        <w:rPr>
          <w:rFonts w:ascii="Times New Roman" w:hAnsi="Times New Roman"/>
          <w:color w:val="000000" w:themeColor="text1"/>
          <w:sz w:val="24"/>
          <w:szCs w:val="24"/>
        </w:rPr>
        <w:t>regard</w:t>
      </w:r>
      <w:proofErr w:type="gramEnd"/>
      <w:r w:rsidRPr="00106ECB">
        <w:rPr>
          <w:rFonts w:ascii="Times New Roman" w:hAnsi="Times New Roman"/>
          <w:color w:val="000000" w:themeColor="text1"/>
          <w:sz w:val="24"/>
          <w:szCs w:val="24"/>
        </w:rPr>
        <w:t xml:space="preserve"> to any relevant agreement made, or in the process of being made, with another Basin State, the relevant circumstances of that Basin State and any relevant Commonwealth-State agreements.  The Authority must publish the agreement on its website.  Further information in relation to the phrase ‘</w:t>
      </w:r>
      <w:proofErr w:type="gramStart"/>
      <w:r w:rsidRPr="00106ECB">
        <w:rPr>
          <w:rFonts w:ascii="Times New Roman" w:hAnsi="Times New Roman"/>
          <w:color w:val="000000" w:themeColor="text1"/>
          <w:sz w:val="24"/>
          <w:szCs w:val="24"/>
        </w:rPr>
        <w:t>have</w:t>
      </w:r>
      <w:proofErr w:type="gramEnd"/>
      <w:r w:rsidRPr="00106ECB">
        <w:rPr>
          <w:rFonts w:ascii="Times New Roman" w:hAnsi="Times New Roman"/>
          <w:color w:val="000000" w:themeColor="text1"/>
          <w:sz w:val="24"/>
          <w:szCs w:val="24"/>
        </w:rPr>
        <w:t xml:space="preserve"> regard to’ is set out in this Explanatory Statement at section 1.07. </w:t>
      </w:r>
    </w:p>
    <w:p w:rsidR="004159A1" w:rsidRDefault="004159A1">
      <w:pPr>
        <w:rPr>
          <w:rFonts w:ascii="Times New Roman" w:hAnsi="Times New Roman"/>
          <w:sz w:val="24"/>
          <w:szCs w:val="24"/>
        </w:rPr>
      </w:pPr>
      <w:r>
        <w:rPr>
          <w:rFonts w:ascii="Times New Roman" w:hAnsi="Times New Roman"/>
          <w:sz w:val="24"/>
          <w:szCs w:val="24"/>
        </w:rPr>
        <w:br w:type="page"/>
      </w:r>
    </w:p>
    <w:p w:rsidR="004159A1" w:rsidRPr="007734BD" w:rsidRDefault="004159A1" w:rsidP="004159A1">
      <w:pPr>
        <w:spacing w:after="120" w:line="240" w:lineRule="auto"/>
        <w:rPr>
          <w:rFonts w:ascii="Times New Roman" w:hAnsi="Times New Roman"/>
          <w:b/>
          <w:caps/>
          <w:sz w:val="28"/>
          <w:szCs w:val="28"/>
        </w:rPr>
      </w:pPr>
      <w:r>
        <w:rPr>
          <w:rFonts w:ascii="Times New Roman" w:hAnsi="Times New Roman"/>
          <w:b/>
          <w:caps/>
          <w:sz w:val="28"/>
          <w:szCs w:val="28"/>
        </w:rPr>
        <w:t>Chapter 2</w:t>
      </w:r>
      <w:r w:rsidRPr="009D7CD6">
        <w:rPr>
          <w:rFonts w:ascii="Times New Roman" w:hAnsi="Times New Roman"/>
          <w:b/>
          <w:caps/>
          <w:sz w:val="28"/>
          <w:szCs w:val="28"/>
        </w:rPr>
        <w:t>—</w:t>
      </w:r>
      <w:r w:rsidRPr="007734BD">
        <w:rPr>
          <w:rFonts w:ascii="Times New Roman" w:hAnsi="Times New Roman"/>
          <w:b/>
          <w:caps/>
          <w:sz w:val="28"/>
          <w:szCs w:val="28"/>
        </w:rPr>
        <w:t>Basin Water Resources</w:t>
      </w:r>
      <w:r>
        <w:rPr>
          <w:rFonts w:ascii="Times New Roman" w:hAnsi="Times New Roman"/>
          <w:b/>
          <w:caps/>
          <w:sz w:val="28"/>
          <w:szCs w:val="28"/>
        </w:rPr>
        <w:t xml:space="preserve"> AND THE CONTEXT FOR THEIR USE</w:t>
      </w:r>
    </w:p>
    <w:p w:rsidR="004159A1" w:rsidRPr="00BD4130" w:rsidRDefault="004159A1" w:rsidP="005A1B64">
      <w:pPr>
        <w:spacing w:before="240" w:after="120" w:line="240" w:lineRule="auto"/>
        <w:outlineLvl w:val="0"/>
        <w:rPr>
          <w:rFonts w:ascii="Times New Roman" w:hAnsi="Times New Roman"/>
          <w:b/>
          <w:sz w:val="24"/>
          <w:szCs w:val="24"/>
        </w:rPr>
      </w:pPr>
      <w:r>
        <w:rPr>
          <w:rFonts w:ascii="Times New Roman" w:hAnsi="Times New Roman"/>
          <w:b/>
          <w:sz w:val="24"/>
          <w:szCs w:val="24"/>
        </w:rPr>
        <w:t>CHAPTER OVERVIEW</w:t>
      </w:r>
    </w:p>
    <w:p w:rsidR="004159A1" w:rsidRDefault="004159A1" w:rsidP="003A53EF">
      <w:pPr>
        <w:pStyle w:val="ListParagraph"/>
        <w:numPr>
          <w:ilvl w:val="0"/>
          <w:numId w:val="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 xml:space="preserve">This </w:t>
      </w:r>
      <w:r w:rsidRPr="00BD4130">
        <w:rPr>
          <w:rFonts w:ascii="Times New Roman" w:hAnsi="Times New Roman"/>
          <w:sz w:val="24"/>
          <w:szCs w:val="24"/>
        </w:rPr>
        <w:t>Chapter</w:t>
      </w:r>
      <w:r>
        <w:rPr>
          <w:rFonts w:ascii="Times New Roman" w:hAnsi="Times New Roman"/>
          <w:sz w:val="24"/>
          <w:szCs w:val="24"/>
        </w:rPr>
        <w:t xml:space="preserve"> </w:t>
      </w:r>
      <w:r w:rsidRPr="00BD4130">
        <w:rPr>
          <w:rFonts w:ascii="Times New Roman" w:hAnsi="Times New Roman"/>
          <w:sz w:val="24"/>
          <w:szCs w:val="24"/>
        </w:rPr>
        <w:t xml:space="preserve">and Schedule 1 </w:t>
      </w:r>
      <w:r>
        <w:rPr>
          <w:rFonts w:ascii="Times New Roman" w:hAnsi="Times New Roman"/>
          <w:sz w:val="24"/>
          <w:szCs w:val="24"/>
        </w:rPr>
        <w:t>to</w:t>
      </w:r>
      <w:r w:rsidRPr="00BD4130">
        <w:rPr>
          <w:rFonts w:ascii="Times New Roman" w:hAnsi="Times New Roman"/>
          <w:sz w:val="24"/>
          <w:szCs w:val="24"/>
        </w:rPr>
        <w:t xml:space="preserve"> the Basin Plan provide a description of</w:t>
      </w:r>
      <w:r>
        <w:rPr>
          <w:rFonts w:ascii="Times New Roman" w:hAnsi="Times New Roman"/>
          <w:sz w:val="24"/>
          <w:szCs w:val="24"/>
        </w:rPr>
        <w:t xml:space="preserve"> the</w:t>
      </w:r>
      <w:r w:rsidRPr="00BD4130">
        <w:rPr>
          <w:rFonts w:ascii="Times New Roman" w:hAnsi="Times New Roman"/>
          <w:sz w:val="24"/>
          <w:szCs w:val="24"/>
        </w:rPr>
        <w:t xml:space="preserve"> Basin water resources and the context in which those resources are used. </w:t>
      </w:r>
      <w:r>
        <w:rPr>
          <w:rFonts w:ascii="Times New Roman" w:hAnsi="Times New Roman"/>
          <w:sz w:val="24"/>
          <w:szCs w:val="24"/>
        </w:rPr>
        <w:t xml:space="preserve"> Item 1 of the table to subsection 22(1) of the Act requires a description of the Basin water resources and the context in which those resources are used.  The description must include information about:</w:t>
      </w:r>
    </w:p>
    <w:p w:rsidR="004159A1" w:rsidRPr="006360BA" w:rsidRDefault="004159A1" w:rsidP="00D51205">
      <w:pPr>
        <w:pStyle w:val="Tablea"/>
        <w:numPr>
          <w:ilvl w:val="0"/>
          <w:numId w:val="9"/>
        </w:numPr>
        <w:spacing w:before="0" w:after="120"/>
        <w:ind w:left="851" w:hanging="284"/>
        <w:rPr>
          <w:sz w:val="24"/>
          <w:szCs w:val="24"/>
        </w:rPr>
      </w:pPr>
      <w:r w:rsidRPr="006360BA">
        <w:rPr>
          <w:sz w:val="24"/>
          <w:szCs w:val="24"/>
        </w:rPr>
        <w:t>the size, extent, connectivity, variability and condition o</w:t>
      </w:r>
      <w:r>
        <w:rPr>
          <w:sz w:val="24"/>
          <w:szCs w:val="24"/>
        </w:rPr>
        <w:t xml:space="preserve">f the Basin water resources; </w:t>
      </w:r>
    </w:p>
    <w:p w:rsidR="004159A1" w:rsidRPr="006360BA" w:rsidRDefault="004159A1" w:rsidP="00D51205">
      <w:pPr>
        <w:pStyle w:val="Tablea"/>
        <w:numPr>
          <w:ilvl w:val="0"/>
          <w:numId w:val="9"/>
        </w:numPr>
        <w:spacing w:before="0" w:after="120"/>
        <w:ind w:left="851" w:hanging="284"/>
        <w:rPr>
          <w:sz w:val="24"/>
          <w:szCs w:val="24"/>
        </w:rPr>
      </w:pPr>
      <w:r w:rsidRPr="006360BA">
        <w:rPr>
          <w:sz w:val="24"/>
          <w:szCs w:val="24"/>
        </w:rPr>
        <w:t>the uses to which the Basin water resources are put (incl</w:t>
      </w:r>
      <w:r>
        <w:rPr>
          <w:sz w:val="24"/>
          <w:szCs w:val="24"/>
        </w:rPr>
        <w:t xml:space="preserve">uding by Indigenous people); </w:t>
      </w:r>
    </w:p>
    <w:p w:rsidR="004159A1" w:rsidRPr="006360BA" w:rsidRDefault="004159A1" w:rsidP="00D51205">
      <w:pPr>
        <w:pStyle w:val="Tablea"/>
        <w:numPr>
          <w:ilvl w:val="0"/>
          <w:numId w:val="9"/>
        </w:numPr>
        <w:spacing w:before="0" w:after="120"/>
        <w:ind w:left="851" w:hanging="284"/>
        <w:rPr>
          <w:sz w:val="24"/>
          <w:szCs w:val="24"/>
        </w:rPr>
      </w:pPr>
      <w:r w:rsidRPr="006360BA">
        <w:rPr>
          <w:sz w:val="24"/>
          <w:szCs w:val="24"/>
        </w:rPr>
        <w:t>the users of the Basin water resources; and</w:t>
      </w:r>
    </w:p>
    <w:p w:rsidR="004159A1" w:rsidRPr="00FC7DDE" w:rsidRDefault="004159A1" w:rsidP="00D51205">
      <w:pPr>
        <w:pStyle w:val="ListParagraph"/>
        <w:numPr>
          <w:ilvl w:val="0"/>
          <w:numId w:val="8"/>
        </w:numPr>
        <w:spacing w:after="120" w:line="240" w:lineRule="auto"/>
        <w:ind w:left="851" w:hanging="284"/>
        <w:contextualSpacing w:val="0"/>
        <w:rPr>
          <w:rFonts w:ascii="Times New Roman" w:hAnsi="Times New Roman"/>
          <w:sz w:val="24"/>
          <w:szCs w:val="24"/>
        </w:rPr>
      </w:pPr>
      <w:proofErr w:type="gramStart"/>
      <w:r w:rsidRPr="006360BA">
        <w:rPr>
          <w:rFonts w:ascii="Times New Roman" w:hAnsi="Times New Roman"/>
          <w:sz w:val="24"/>
          <w:szCs w:val="24"/>
        </w:rPr>
        <w:t>the</w:t>
      </w:r>
      <w:proofErr w:type="gramEnd"/>
      <w:r w:rsidRPr="006360BA">
        <w:rPr>
          <w:rFonts w:ascii="Times New Roman" w:hAnsi="Times New Roman"/>
          <w:sz w:val="24"/>
          <w:szCs w:val="24"/>
        </w:rPr>
        <w:t xml:space="preserve"> social and economic circumstances of Basin communities dependent on the Basin water resources</w:t>
      </w:r>
      <w:r>
        <w:rPr>
          <w:rFonts w:ascii="Times New Roman" w:hAnsi="Times New Roman"/>
          <w:sz w:val="24"/>
          <w:szCs w:val="24"/>
        </w:rPr>
        <w:t>.</w:t>
      </w:r>
    </w:p>
    <w:p w:rsidR="004159A1" w:rsidRPr="00BD4130" w:rsidRDefault="004159A1" w:rsidP="003A53EF">
      <w:pPr>
        <w:pStyle w:val="ListParagraph"/>
        <w:numPr>
          <w:ilvl w:val="0"/>
          <w:numId w:val="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The Murray-</w:t>
      </w:r>
      <w:r w:rsidRPr="00BD4130">
        <w:rPr>
          <w:rFonts w:ascii="Times New Roman" w:hAnsi="Times New Roman"/>
          <w:sz w:val="24"/>
          <w:szCs w:val="24"/>
        </w:rPr>
        <w:t xml:space="preserve">Darling Basin is large, diverse and dynamic in terms of its climate, natural resources and the social and economic circumstances of its industries and communities. Spatial and temporal changes in the availability, condition and use of water resources are ongoing, resulting in a highly variable set of circumstances across different parts of the Murray-Darling Basin at any given time. </w:t>
      </w:r>
      <w:r>
        <w:rPr>
          <w:rFonts w:ascii="Times New Roman" w:hAnsi="Times New Roman"/>
          <w:sz w:val="24"/>
          <w:szCs w:val="24"/>
        </w:rPr>
        <w:t xml:space="preserve"> </w:t>
      </w:r>
      <w:r w:rsidRPr="00BD4130">
        <w:rPr>
          <w:rFonts w:ascii="Times New Roman" w:hAnsi="Times New Roman"/>
          <w:sz w:val="24"/>
          <w:szCs w:val="24"/>
        </w:rPr>
        <w:t>The description in Schedule 1 considers the Basin water resources and the context in which those resources are used, primarily from a Basin-wide perspective.</w:t>
      </w:r>
    </w:p>
    <w:p w:rsidR="004159A1" w:rsidRDefault="004159A1" w:rsidP="003A53EF">
      <w:pPr>
        <w:pStyle w:val="ListParagraph"/>
        <w:numPr>
          <w:ilvl w:val="0"/>
          <w:numId w:val="7"/>
        </w:numPr>
        <w:spacing w:after="120" w:line="240" w:lineRule="auto"/>
        <w:ind w:left="567" w:hanging="567"/>
        <w:contextualSpacing w:val="0"/>
        <w:rPr>
          <w:rFonts w:ascii="Times New Roman" w:hAnsi="Times New Roman"/>
          <w:sz w:val="24"/>
          <w:szCs w:val="24"/>
        </w:rPr>
      </w:pPr>
      <w:r w:rsidRPr="00BD4130">
        <w:rPr>
          <w:rFonts w:ascii="Times New Roman" w:hAnsi="Times New Roman"/>
          <w:sz w:val="24"/>
          <w:szCs w:val="24"/>
        </w:rPr>
        <w:t xml:space="preserve">The description is based upon the best information available to the Authority when preparing the Basin Plan.  The information used in the preparation of Schedule </w:t>
      </w:r>
      <w:r>
        <w:rPr>
          <w:rFonts w:ascii="Times New Roman" w:hAnsi="Times New Roman"/>
          <w:sz w:val="24"/>
          <w:szCs w:val="24"/>
        </w:rPr>
        <w:t xml:space="preserve">1 </w:t>
      </w:r>
      <w:r w:rsidRPr="00BD4130">
        <w:rPr>
          <w:rFonts w:ascii="Times New Roman" w:hAnsi="Times New Roman"/>
          <w:sz w:val="24"/>
          <w:szCs w:val="24"/>
        </w:rPr>
        <w:t xml:space="preserve">is available </w:t>
      </w:r>
      <w:r>
        <w:rPr>
          <w:rFonts w:ascii="Times New Roman" w:hAnsi="Times New Roman"/>
          <w:sz w:val="24"/>
          <w:szCs w:val="24"/>
        </w:rPr>
        <w:t xml:space="preserve">from the Authority’s website at </w:t>
      </w:r>
      <w:r w:rsidRPr="00CA45E3">
        <w:rPr>
          <w:rFonts w:ascii="Times New Roman" w:hAnsi="Times New Roman"/>
          <w:sz w:val="24"/>
          <w:szCs w:val="24"/>
        </w:rPr>
        <w:t>www.mdba.gov.au</w:t>
      </w:r>
      <w:r w:rsidRPr="00BD4130">
        <w:rPr>
          <w:rFonts w:ascii="Times New Roman" w:hAnsi="Times New Roman"/>
          <w:sz w:val="24"/>
          <w:szCs w:val="24"/>
        </w:rPr>
        <w:t>.</w:t>
      </w:r>
    </w:p>
    <w:p w:rsidR="004159A1" w:rsidRDefault="004159A1" w:rsidP="005A1B64">
      <w:pPr>
        <w:spacing w:before="240" w:after="120" w:line="240" w:lineRule="auto"/>
        <w:ind w:left="567" w:hanging="567"/>
        <w:outlineLvl w:val="0"/>
        <w:rPr>
          <w:rFonts w:ascii="Times New Roman" w:hAnsi="Times New Roman"/>
          <w:b/>
          <w:sz w:val="24"/>
          <w:szCs w:val="24"/>
        </w:rPr>
      </w:pPr>
      <w:r>
        <w:rPr>
          <w:rFonts w:ascii="Times New Roman" w:hAnsi="Times New Roman"/>
          <w:b/>
          <w:sz w:val="24"/>
          <w:szCs w:val="24"/>
        </w:rPr>
        <w:t>NOTES ON INDIVIDUAL SECTIONS</w:t>
      </w:r>
    </w:p>
    <w:p w:rsidR="004159A1" w:rsidRPr="00BD4130" w:rsidRDefault="004159A1" w:rsidP="005A1B64">
      <w:pPr>
        <w:spacing w:before="240" w:after="120" w:line="240" w:lineRule="auto"/>
        <w:ind w:left="567" w:hanging="567"/>
        <w:outlineLvl w:val="0"/>
        <w:rPr>
          <w:rFonts w:ascii="Times New Roman" w:hAnsi="Times New Roman"/>
          <w:b/>
          <w:sz w:val="24"/>
          <w:szCs w:val="24"/>
        </w:rPr>
      </w:pPr>
      <w:r w:rsidRPr="00BD4130">
        <w:rPr>
          <w:rFonts w:ascii="Times New Roman" w:hAnsi="Times New Roman"/>
          <w:b/>
          <w:sz w:val="24"/>
          <w:szCs w:val="24"/>
        </w:rPr>
        <w:t>Section 2.01 – Description located in Schedule 1</w:t>
      </w:r>
    </w:p>
    <w:p w:rsidR="004159A1" w:rsidRPr="00FC7DDE" w:rsidRDefault="004159A1" w:rsidP="003A53EF">
      <w:pPr>
        <w:pStyle w:val="ListParagraph"/>
        <w:numPr>
          <w:ilvl w:val="0"/>
          <w:numId w:val="7"/>
        </w:numPr>
        <w:spacing w:after="120" w:line="240" w:lineRule="auto"/>
        <w:ind w:left="567" w:hanging="567"/>
        <w:contextualSpacing w:val="0"/>
        <w:rPr>
          <w:rFonts w:ascii="Times New Roman" w:hAnsi="Times New Roman"/>
          <w:sz w:val="24"/>
          <w:szCs w:val="24"/>
        </w:rPr>
      </w:pPr>
      <w:r w:rsidRPr="00BD4130">
        <w:rPr>
          <w:rFonts w:ascii="Times New Roman" w:hAnsi="Times New Roman"/>
          <w:sz w:val="24"/>
          <w:szCs w:val="24"/>
        </w:rPr>
        <w:t xml:space="preserve">This section refers to Schedule 1 to the Basin Plan, which describes the Basin water resources, their uses and users, and the social and economic circumstances of Basin communities dependent on the Basin water resources. </w:t>
      </w:r>
      <w:r>
        <w:rPr>
          <w:rFonts w:ascii="Times New Roman" w:hAnsi="Times New Roman"/>
          <w:sz w:val="24"/>
          <w:szCs w:val="24"/>
        </w:rPr>
        <w:t xml:space="preserve"> </w:t>
      </w:r>
      <w:r w:rsidRPr="00BD4130">
        <w:rPr>
          <w:rFonts w:ascii="Times New Roman" w:hAnsi="Times New Roman"/>
          <w:sz w:val="24"/>
          <w:szCs w:val="24"/>
        </w:rPr>
        <w:t>Schedule 1 fulfils the requirement set out in item 1 of the table in subsection 22(1) of the Act.</w:t>
      </w:r>
    </w:p>
    <w:p w:rsidR="004159A1" w:rsidRDefault="004159A1">
      <w:pPr>
        <w:rPr>
          <w:rFonts w:ascii="Times New Roman" w:hAnsi="Times New Roman"/>
          <w:sz w:val="24"/>
          <w:szCs w:val="24"/>
        </w:rPr>
      </w:pPr>
      <w:r>
        <w:rPr>
          <w:rFonts w:ascii="Times New Roman" w:hAnsi="Times New Roman"/>
          <w:sz w:val="24"/>
          <w:szCs w:val="24"/>
        </w:rPr>
        <w:br w:type="page"/>
      </w:r>
    </w:p>
    <w:p w:rsidR="004159A1" w:rsidRPr="00C95A34" w:rsidRDefault="004159A1" w:rsidP="004159A1">
      <w:pPr>
        <w:spacing w:after="120"/>
        <w:rPr>
          <w:rFonts w:ascii="Times New Roman" w:hAnsi="Times New Roman"/>
          <w:b/>
          <w:caps/>
          <w:sz w:val="28"/>
          <w:szCs w:val="28"/>
        </w:rPr>
      </w:pPr>
      <w:r w:rsidRPr="00C95A34">
        <w:rPr>
          <w:rFonts w:ascii="Times New Roman" w:hAnsi="Times New Roman"/>
          <w:b/>
          <w:caps/>
          <w:sz w:val="28"/>
          <w:szCs w:val="28"/>
        </w:rPr>
        <w:t>Chapter 3—Water resource plan areas and water accounting periods</w:t>
      </w:r>
    </w:p>
    <w:p w:rsidR="004159A1" w:rsidRPr="00F90BD5" w:rsidRDefault="004159A1" w:rsidP="005A1B64">
      <w:pPr>
        <w:spacing w:before="240" w:after="120"/>
        <w:outlineLvl w:val="0"/>
        <w:rPr>
          <w:rFonts w:ascii="Times New Roman" w:hAnsi="Times New Roman"/>
          <w:b/>
          <w:sz w:val="24"/>
          <w:szCs w:val="24"/>
        </w:rPr>
      </w:pPr>
      <w:r w:rsidRPr="00F90BD5">
        <w:rPr>
          <w:rFonts w:ascii="Times New Roman" w:hAnsi="Times New Roman"/>
          <w:b/>
          <w:sz w:val="24"/>
          <w:szCs w:val="24"/>
        </w:rPr>
        <w:t>CHAPTER OVERVIEW</w:t>
      </w:r>
    </w:p>
    <w:p w:rsidR="004159A1" w:rsidRPr="00D35E20" w:rsidRDefault="004159A1" w:rsidP="003A53EF">
      <w:pPr>
        <w:pStyle w:val="ListParagraph"/>
        <w:numPr>
          <w:ilvl w:val="0"/>
          <w:numId w:val="7"/>
        </w:numPr>
        <w:spacing w:after="120" w:line="240" w:lineRule="auto"/>
        <w:ind w:left="567" w:hanging="567"/>
        <w:contextualSpacing w:val="0"/>
        <w:rPr>
          <w:rFonts w:ascii="Times New Roman" w:hAnsi="Times New Roman"/>
          <w:sz w:val="24"/>
          <w:szCs w:val="24"/>
        </w:rPr>
      </w:pPr>
      <w:r w:rsidRPr="00D35E20">
        <w:rPr>
          <w:rFonts w:ascii="Times New Roman" w:hAnsi="Times New Roman"/>
          <w:sz w:val="24"/>
          <w:szCs w:val="24"/>
        </w:rPr>
        <w:t>This Chapter identifies water resource plan areas and water accounting periods as required by item 2 of the table in subsection 22(1) of the Act.</w:t>
      </w:r>
    </w:p>
    <w:p w:rsidR="004159A1" w:rsidRDefault="004159A1" w:rsidP="003A53EF">
      <w:pPr>
        <w:pStyle w:val="ListParagraph"/>
        <w:numPr>
          <w:ilvl w:val="0"/>
          <w:numId w:val="7"/>
        </w:numPr>
        <w:spacing w:after="120" w:line="240" w:lineRule="auto"/>
        <w:ind w:left="567" w:hanging="567"/>
        <w:contextualSpacing w:val="0"/>
        <w:rPr>
          <w:rFonts w:ascii="Times New Roman" w:hAnsi="Times New Roman"/>
          <w:sz w:val="24"/>
          <w:szCs w:val="24"/>
        </w:rPr>
      </w:pPr>
      <w:r w:rsidRPr="00076D04">
        <w:rPr>
          <w:rFonts w:ascii="Times New Roman" w:hAnsi="Times New Roman"/>
          <w:sz w:val="24"/>
          <w:szCs w:val="24"/>
        </w:rPr>
        <w:t xml:space="preserve">Section 54 of the Act requires there to be a water resource plan for each water resource plan area. </w:t>
      </w:r>
      <w:r>
        <w:rPr>
          <w:rFonts w:ascii="Times New Roman" w:hAnsi="Times New Roman"/>
          <w:sz w:val="24"/>
          <w:szCs w:val="24"/>
        </w:rPr>
        <w:t xml:space="preserve"> </w:t>
      </w:r>
      <w:r w:rsidRPr="002B1D94">
        <w:rPr>
          <w:rFonts w:ascii="Times New Roman" w:hAnsi="Times New Roman"/>
          <w:sz w:val="24"/>
          <w:szCs w:val="24"/>
        </w:rPr>
        <w:t xml:space="preserve">Water resource plans set out how water resources will be managed, usually for a 10-year period. </w:t>
      </w:r>
      <w:r>
        <w:rPr>
          <w:rFonts w:ascii="Times New Roman" w:hAnsi="Times New Roman"/>
          <w:sz w:val="24"/>
          <w:szCs w:val="24"/>
        </w:rPr>
        <w:t xml:space="preserve"> </w:t>
      </w:r>
      <w:r w:rsidRPr="002B1D94">
        <w:rPr>
          <w:rFonts w:ascii="Times New Roman" w:hAnsi="Times New Roman"/>
          <w:sz w:val="24"/>
          <w:szCs w:val="24"/>
        </w:rPr>
        <w:t xml:space="preserve">They will be developed by the Basin States or in certain circumstances by the Authority, for </w:t>
      </w:r>
      <w:r>
        <w:rPr>
          <w:rFonts w:ascii="Times New Roman" w:hAnsi="Times New Roman"/>
          <w:sz w:val="24"/>
          <w:szCs w:val="24"/>
        </w:rPr>
        <w:t>accreditation or adoption for the purposes of the Water Act</w:t>
      </w:r>
      <w:r w:rsidRPr="002B1D94">
        <w:rPr>
          <w:rFonts w:ascii="Times New Roman" w:hAnsi="Times New Roman"/>
          <w:sz w:val="24"/>
          <w:szCs w:val="24"/>
        </w:rPr>
        <w:t xml:space="preserve"> by the Commonwealth Water Minister.</w:t>
      </w:r>
      <w:r>
        <w:rPr>
          <w:rFonts w:ascii="Times New Roman" w:hAnsi="Times New Roman"/>
          <w:sz w:val="24"/>
          <w:szCs w:val="24"/>
        </w:rPr>
        <w:t xml:space="preserve"> </w:t>
      </w:r>
      <w:r w:rsidRPr="002B1D94">
        <w:rPr>
          <w:rFonts w:ascii="Times New Roman" w:hAnsi="Times New Roman"/>
          <w:sz w:val="24"/>
          <w:szCs w:val="24"/>
        </w:rPr>
        <w:t xml:space="preserve"> For further information see Division 2 of Part 2 of the Act.</w:t>
      </w:r>
      <w:r>
        <w:rPr>
          <w:rFonts w:ascii="Times New Roman" w:hAnsi="Times New Roman"/>
          <w:sz w:val="24"/>
          <w:szCs w:val="24"/>
        </w:rPr>
        <w:t xml:space="preserve"> </w:t>
      </w:r>
    </w:p>
    <w:p w:rsidR="004159A1" w:rsidRDefault="004159A1" w:rsidP="003A53EF">
      <w:pPr>
        <w:pStyle w:val="ListParagraph"/>
        <w:numPr>
          <w:ilvl w:val="0"/>
          <w:numId w:val="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This Chapter also specifies the water resources to which any water resource plan for the area will apply.</w:t>
      </w:r>
    </w:p>
    <w:p w:rsidR="004159A1" w:rsidRDefault="004159A1" w:rsidP="003A53EF">
      <w:pPr>
        <w:pStyle w:val="ListParagraph"/>
        <w:numPr>
          <w:ilvl w:val="0"/>
          <w:numId w:val="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 xml:space="preserve">Item 6 of the table in subsection 22(1) of the Act requires that the Basin Plan specify the maximum long-term annual average quantity of water that can be taken, on a sustainable basis, from the water resources or parts of the water resources, of each water resource plan area.  The Basin Plan does this by identifying for each </w:t>
      </w:r>
      <w:r w:rsidRPr="00076D04">
        <w:rPr>
          <w:rFonts w:ascii="Times New Roman" w:hAnsi="Times New Roman"/>
          <w:sz w:val="24"/>
          <w:szCs w:val="24"/>
        </w:rPr>
        <w:t xml:space="preserve">water resource plan area one or more SDL resource units (see Chapter 6). </w:t>
      </w:r>
      <w:r>
        <w:rPr>
          <w:rFonts w:ascii="Times New Roman" w:hAnsi="Times New Roman"/>
          <w:sz w:val="24"/>
          <w:szCs w:val="24"/>
        </w:rPr>
        <w:t xml:space="preserve"> The Basin Plan sets an </w:t>
      </w:r>
      <w:r w:rsidRPr="00076D04">
        <w:rPr>
          <w:rFonts w:ascii="Times New Roman" w:hAnsi="Times New Roman"/>
          <w:sz w:val="24"/>
          <w:szCs w:val="24"/>
        </w:rPr>
        <w:t xml:space="preserve">SDL </w:t>
      </w:r>
      <w:r>
        <w:rPr>
          <w:rFonts w:ascii="Times New Roman" w:hAnsi="Times New Roman"/>
          <w:sz w:val="24"/>
          <w:szCs w:val="24"/>
        </w:rPr>
        <w:t>for each SDL resource unit.  The terms ‘SDL’ and ‘SDL resource unit’ are defined in section 1.07.  An SDL must reflect an environmentally sustainable level of take.  An environmentally sustainable level of take is the level of take at which water can be taken from a water resource which, if exceeded, would compromise key environmental assets, key ecosystem functions, the productive base, or key environmental outcomes of the water resource (subsections 4(1) and 23(1) of the Act; see also Chapter 6).</w:t>
      </w:r>
    </w:p>
    <w:p w:rsidR="004159A1" w:rsidRPr="00930C55" w:rsidRDefault="004159A1" w:rsidP="003A53EF">
      <w:pPr>
        <w:pStyle w:val="ListParagraph"/>
        <w:numPr>
          <w:ilvl w:val="0"/>
          <w:numId w:val="7"/>
        </w:numPr>
        <w:spacing w:after="120" w:line="240" w:lineRule="auto"/>
        <w:ind w:left="567" w:hanging="567"/>
        <w:contextualSpacing w:val="0"/>
        <w:rPr>
          <w:rFonts w:ascii="Times New Roman" w:hAnsi="Times New Roman"/>
          <w:sz w:val="24"/>
          <w:szCs w:val="24"/>
        </w:rPr>
      </w:pPr>
      <w:r w:rsidRPr="00076D04">
        <w:rPr>
          <w:rFonts w:ascii="Times New Roman" w:hAnsi="Times New Roman"/>
          <w:sz w:val="24"/>
          <w:szCs w:val="24"/>
        </w:rPr>
        <w:t xml:space="preserve">Water resource plan areas, where possible, are aligned with existing state water planning areas. </w:t>
      </w:r>
      <w:r>
        <w:rPr>
          <w:rFonts w:ascii="Times New Roman" w:hAnsi="Times New Roman"/>
          <w:sz w:val="24"/>
          <w:szCs w:val="24"/>
        </w:rPr>
        <w:t xml:space="preserve"> </w:t>
      </w:r>
      <w:r w:rsidRPr="00076D04">
        <w:rPr>
          <w:rFonts w:ascii="Times New Roman" w:hAnsi="Times New Roman"/>
          <w:sz w:val="24"/>
          <w:szCs w:val="24"/>
        </w:rPr>
        <w:t xml:space="preserve">However, in some cases existing boundaries have been varied, for example, to include water resources that are not currently covered by water planning areas, or as a result of consultation with Basin States. </w:t>
      </w:r>
    </w:p>
    <w:p w:rsidR="004159A1" w:rsidRPr="00930C55" w:rsidRDefault="004159A1" w:rsidP="003A53EF">
      <w:pPr>
        <w:pStyle w:val="ListParagraph"/>
        <w:numPr>
          <w:ilvl w:val="0"/>
          <w:numId w:val="7"/>
        </w:numPr>
        <w:spacing w:after="120" w:line="240" w:lineRule="auto"/>
        <w:ind w:left="567" w:hanging="567"/>
        <w:contextualSpacing w:val="0"/>
        <w:rPr>
          <w:rFonts w:ascii="Times New Roman" w:hAnsi="Times New Roman"/>
          <w:sz w:val="24"/>
          <w:szCs w:val="24"/>
        </w:rPr>
      </w:pPr>
      <w:r w:rsidRPr="00076D04">
        <w:rPr>
          <w:rFonts w:ascii="Times New Roman" w:hAnsi="Times New Roman"/>
          <w:sz w:val="24"/>
          <w:szCs w:val="24"/>
        </w:rPr>
        <w:t>Surface</w:t>
      </w:r>
      <w:r>
        <w:rPr>
          <w:rFonts w:ascii="Times New Roman" w:hAnsi="Times New Roman"/>
          <w:color w:val="000000"/>
          <w:sz w:val="24"/>
          <w:szCs w:val="24"/>
        </w:rPr>
        <w:t xml:space="preserve"> </w:t>
      </w:r>
      <w:r w:rsidRPr="00076D04">
        <w:rPr>
          <w:rFonts w:ascii="Times New Roman" w:hAnsi="Times New Roman"/>
          <w:color w:val="000000"/>
          <w:sz w:val="24"/>
          <w:szCs w:val="24"/>
        </w:rPr>
        <w:t>water</w:t>
      </w:r>
      <w:r w:rsidRPr="00076D04">
        <w:rPr>
          <w:rFonts w:ascii="Times New Roman" w:hAnsi="Times New Roman"/>
          <w:sz w:val="24"/>
          <w:szCs w:val="24"/>
        </w:rPr>
        <w:t xml:space="preserve"> resource plan areas are largely based on catchment boundaries, while groundwater water resource plan areas are based on geological formations and aquifers or state planning boundaries. </w:t>
      </w:r>
      <w:r>
        <w:rPr>
          <w:rFonts w:ascii="Times New Roman" w:hAnsi="Times New Roman"/>
          <w:sz w:val="24"/>
          <w:szCs w:val="24"/>
        </w:rPr>
        <w:t xml:space="preserve"> </w:t>
      </w:r>
      <w:r w:rsidRPr="00076D04">
        <w:rPr>
          <w:rFonts w:ascii="Times New Roman" w:hAnsi="Times New Roman"/>
          <w:sz w:val="24"/>
          <w:szCs w:val="24"/>
        </w:rPr>
        <w:t>Thus, in most cases, different boundaries have been set for su</w:t>
      </w:r>
      <w:r>
        <w:rPr>
          <w:rFonts w:ascii="Times New Roman" w:hAnsi="Times New Roman"/>
          <w:sz w:val="24"/>
          <w:szCs w:val="24"/>
        </w:rPr>
        <w:t xml:space="preserve">rface </w:t>
      </w:r>
      <w:r w:rsidRPr="00076D04">
        <w:rPr>
          <w:rFonts w:ascii="Times New Roman" w:hAnsi="Times New Roman"/>
          <w:sz w:val="24"/>
          <w:szCs w:val="24"/>
        </w:rPr>
        <w:t xml:space="preserve">water and groundwater. </w:t>
      </w:r>
    </w:p>
    <w:p w:rsidR="004159A1" w:rsidRPr="00C336EA" w:rsidRDefault="004159A1" w:rsidP="003A53EF">
      <w:pPr>
        <w:pStyle w:val="ListParagraph"/>
        <w:numPr>
          <w:ilvl w:val="0"/>
          <w:numId w:val="7"/>
        </w:numPr>
        <w:spacing w:after="120" w:line="240" w:lineRule="auto"/>
        <w:ind w:left="567" w:right="-188" w:hanging="567"/>
        <w:rPr>
          <w:rFonts w:ascii="Times New Roman" w:hAnsi="Times New Roman"/>
          <w:sz w:val="24"/>
          <w:szCs w:val="24"/>
        </w:rPr>
      </w:pPr>
      <w:r w:rsidRPr="00076D04">
        <w:rPr>
          <w:rFonts w:ascii="Times New Roman" w:hAnsi="Times New Roman"/>
          <w:sz w:val="24"/>
          <w:szCs w:val="24"/>
        </w:rPr>
        <w:t>Each water resource plan area is wholly contained in a single Basin State.</w:t>
      </w:r>
      <w:r>
        <w:rPr>
          <w:rFonts w:ascii="Times New Roman" w:hAnsi="Times New Roman"/>
          <w:sz w:val="24"/>
          <w:szCs w:val="24"/>
        </w:rPr>
        <w:t xml:space="preserve"> </w:t>
      </w:r>
      <w:r w:rsidRPr="00076D04">
        <w:rPr>
          <w:rFonts w:ascii="Times New Roman" w:hAnsi="Times New Roman"/>
          <w:sz w:val="24"/>
          <w:szCs w:val="24"/>
        </w:rPr>
        <w:t xml:space="preserve"> Individual states may develop water resource plans for each area, providing detailed arrangements for water management, and meeting the water resour</w:t>
      </w:r>
      <w:r>
        <w:rPr>
          <w:rFonts w:ascii="Times New Roman" w:hAnsi="Times New Roman"/>
          <w:sz w:val="24"/>
          <w:szCs w:val="24"/>
        </w:rPr>
        <w:t>ce plan requirements in Chapter 10.</w:t>
      </w:r>
      <w:r w:rsidRPr="00076D04">
        <w:rPr>
          <w:rFonts w:ascii="Times New Roman" w:hAnsi="Times New Roman"/>
          <w:sz w:val="24"/>
          <w:szCs w:val="24"/>
        </w:rPr>
        <w:t xml:space="preserve"> </w:t>
      </w:r>
    </w:p>
    <w:p w:rsidR="004159A1" w:rsidRDefault="004159A1" w:rsidP="005A1B64">
      <w:pPr>
        <w:spacing w:before="240" w:after="120" w:line="240" w:lineRule="auto"/>
        <w:outlineLvl w:val="0"/>
        <w:rPr>
          <w:rFonts w:ascii="Times New Roman" w:hAnsi="Times New Roman"/>
          <w:b/>
          <w:sz w:val="24"/>
          <w:szCs w:val="24"/>
        </w:rPr>
      </w:pPr>
      <w:r w:rsidRPr="000B40FC">
        <w:rPr>
          <w:rFonts w:ascii="Times New Roman" w:hAnsi="Times New Roman"/>
          <w:b/>
          <w:sz w:val="24"/>
          <w:szCs w:val="24"/>
        </w:rPr>
        <w:t>NOTES ON INDIVIDUAL SECTIONS</w:t>
      </w:r>
    </w:p>
    <w:p w:rsidR="004159A1" w:rsidRPr="002B1D94" w:rsidRDefault="004159A1" w:rsidP="005A1B64">
      <w:pPr>
        <w:spacing w:before="240" w:after="120" w:line="240" w:lineRule="auto"/>
        <w:outlineLvl w:val="0"/>
        <w:rPr>
          <w:rFonts w:ascii="Times New Roman" w:hAnsi="Times New Roman"/>
          <w:b/>
          <w:sz w:val="24"/>
          <w:szCs w:val="24"/>
        </w:rPr>
      </w:pPr>
      <w:r w:rsidRPr="002B1D94">
        <w:rPr>
          <w:rFonts w:ascii="Times New Roman" w:hAnsi="Times New Roman"/>
          <w:b/>
          <w:sz w:val="24"/>
          <w:szCs w:val="24"/>
        </w:rPr>
        <w:t>Part 1</w:t>
      </w:r>
      <w:r>
        <w:rPr>
          <w:rFonts w:ascii="Times New Roman" w:hAnsi="Times New Roman"/>
          <w:b/>
          <w:sz w:val="24"/>
          <w:szCs w:val="24"/>
        </w:rPr>
        <w:t>—</w:t>
      </w:r>
      <w:r w:rsidRPr="002B1D94">
        <w:rPr>
          <w:rFonts w:ascii="Times New Roman" w:hAnsi="Times New Roman"/>
          <w:b/>
          <w:sz w:val="24"/>
          <w:szCs w:val="24"/>
        </w:rPr>
        <w:t>Preliminary</w:t>
      </w:r>
    </w:p>
    <w:p w:rsidR="004159A1" w:rsidRPr="002B1D94" w:rsidRDefault="004159A1" w:rsidP="005A1B64">
      <w:pPr>
        <w:spacing w:before="240" w:after="120" w:line="240" w:lineRule="auto"/>
        <w:outlineLvl w:val="0"/>
        <w:rPr>
          <w:rFonts w:ascii="Times New Roman" w:hAnsi="Times New Roman"/>
          <w:b/>
          <w:sz w:val="24"/>
          <w:szCs w:val="24"/>
        </w:rPr>
      </w:pPr>
      <w:r>
        <w:rPr>
          <w:rFonts w:ascii="Times New Roman" w:hAnsi="Times New Roman"/>
          <w:b/>
          <w:sz w:val="24"/>
          <w:szCs w:val="24"/>
        </w:rPr>
        <w:t xml:space="preserve">Section 3.01 – </w:t>
      </w:r>
      <w:r w:rsidRPr="002B1D94">
        <w:rPr>
          <w:rFonts w:ascii="Times New Roman" w:hAnsi="Times New Roman"/>
          <w:b/>
          <w:sz w:val="24"/>
          <w:szCs w:val="24"/>
        </w:rPr>
        <w:t>Simplified outline</w:t>
      </w:r>
    </w:p>
    <w:p w:rsidR="004159A1" w:rsidRPr="00930C55" w:rsidRDefault="004159A1" w:rsidP="003A53EF">
      <w:pPr>
        <w:pStyle w:val="ListParagraph"/>
        <w:numPr>
          <w:ilvl w:val="0"/>
          <w:numId w:val="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This section sets out a simplified outline of this Chapter.  This C</w:t>
      </w:r>
      <w:r w:rsidRPr="002B1D94">
        <w:rPr>
          <w:rFonts w:ascii="Times New Roman" w:hAnsi="Times New Roman"/>
          <w:sz w:val="24"/>
          <w:szCs w:val="24"/>
        </w:rPr>
        <w:t xml:space="preserve">hapter identifies water resource plan areas and water accounting periods for water resource plan areas, as required by item </w:t>
      </w:r>
      <w:r>
        <w:rPr>
          <w:rFonts w:ascii="Times New Roman" w:hAnsi="Times New Roman"/>
          <w:sz w:val="24"/>
          <w:szCs w:val="24"/>
        </w:rPr>
        <w:t>2 of the table in subsection 22</w:t>
      </w:r>
      <w:r w:rsidRPr="002B1D94">
        <w:rPr>
          <w:rFonts w:ascii="Times New Roman" w:hAnsi="Times New Roman"/>
          <w:sz w:val="24"/>
          <w:szCs w:val="24"/>
        </w:rPr>
        <w:t>(1) of the Act.</w:t>
      </w:r>
      <w:r>
        <w:rPr>
          <w:rFonts w:ascii="Times New Roman" w:hAnsi="Times New Roman"/>
          <w:sz w:val="24"/>
          <w:szCs w:val="24"/>
        </w:rPr>
        <w:t xml:space="preserve"> </w:t>
      </w:r>
    </w:p>
    <w:p w:rsidR="004159A1" w:rsidRPr="002B1D94" w:rsidRDefault="004159A1" w:rsidP="005A1B64">
      <w:pPr>
        <w:spacing w:before="240" w:after="120" w:line="240" w:lineRule="auto"/>
        <w:outlineLvl w:val="0"/>
        <w:rPr>
          <w:rFonts w:ascii="Times New Roman" w:hAnsi="Times New Roman"/>
          <w:b/>
          <w:sz w:val="24"/>
          <w:szCs w:val="24"/>
        </w:rPr>
      </w:pPr>
      <w:r>
        <w:rPr>
          <w:rFonts w:ascii="Times New Roman" w:hAnsi="Times New Roman"/>
          <w:b/>
          <w:sz w:val="24"/>
          <w:szCs w:val="24"/>
        </w:rPr>
        <w:t xml:space="preserve">Section 3.02 – </w:t>
      </w:r>
      <w:r w:rsidRPr="002B1D94">
        <w:rPr>
          <w:rFonts w:ascii="Times New Roman" w:hAnsi="Times New Roman"/>
          <w:b/>
          <w:sz w:val="24"/>
          <w:szCs w:val="24"/>
        </w:rPr>
        <w:t>Time at which area becomes water resource plan area</w:t>
      </w:r>
    </w:p>
    <w:p w:rsidR="004159A1" w:rsidRDefault="004159A1" w:rsidP="003A53EF">
      <w:pPr>
        <w:pStyle w:val="ListParagraph"/>
        <w:numPr>
          <w:ilvl w:val="0"/>
          <w:numId w:val="7"/>
        </w:numPr>
        <w:spacing w:after="120" w:line="240" w:lineRule="auto"/>
        <w:ind w:left="567" w:hanging="567"/>
        <w:rPr>
          <w:rFonts w:ascii="Times New Roman" w:hAnsi="Times New Roman"/>
          <w:sz w:val="24"/>
          <w:szCs w:val="24"/>
        </w:rPr>
      </w:pPr>
      <w:r>
        <w:rPr>
          <w:rFonts w:ascii="Times New Roman" w:hAnsi="Times New Roman"/>
          <w:sz w:val="24"/>
          <w:szCs w:val="24"/>
        </w:rPr>
        <w:t xml:space="preserve">Item 2 of subsection 22(1) provides that the Basin Plan may also provide that an area is a water resource plan area from the time specified in the Basin Plan.  </w:t>
      </w:r>
      <w:r w:rsidRPr="002B1D94">
        <w:rPr>
          <w:rFonts w:ascii="Times New Roman" w:hAnsi="Times New Roman"/>
          <w:sz w:val="24"/>
          <w:szCs w:val="24"/>
        </w:rPr>
        <w:t xml:space="preserve">This section </w:t>
      </w:r>
      <w:r>
        <w:rPr>
          <w:rFonts w:ascii="Times New Roman" w:hAnsi="Times New Roman"/>
          <w:sz w:val="24"/>
          <w:szCs w:val="24"/>
        </w:rPr>
        <w:t>provides</w:t>
      </w:r>
      <w:r w:rsidRPr="002B1D94">
        <w:rPr>
          <w:rFonts w:ascii="Times New Roman" w:hAnsi="Times New Roman"/>
          <w:sz w:val="24"/>
          <w:szCs w:val="24"/>
        </w:rPr>
        <w:t xml:space="preserve"> that the geographical areas set out in Part 2 of </w:t>
      </w:r>
      <w:r>
        <w:rPr>
          <w:rFonts w:ascii="Times New Roman" w:hAnsi="Times New Roman"/>
          <w:sz w:val="24"/>
          <w:szCs w:val="24"/>
        </w:rPr>
        <w:t>this C</w:t>
      </w:r>
      <w:r w:rsidRPr="002B1D94">
        <w:rPr>
          <w:rFonts w:ascii="Times New Roman" w:hAnsi="Times New Roman"/>
          <w:sz w:val="24"/>
          <w:szCs w:val="24"/>
        </w:rPr>
        <w:t xml:space="preserve">hapter become water resource plan areas </w:t>
      </w:r>
      <w:r>
        <w:rPr>
          <w:rFonts w:ascii="Times New Roman" w:hAnsi="Times New Roman"/>
          <w:sz w:val="24"/>
          <w:szCs w:val="24"/>
        </w:rPr>
        <w:t xml:space="preserve">at the same time </w:t>
      </w:r>
      <w:r w:rsidRPr="002B1D94">
        <w:rPr>
          <w:rFonts w:ascii="Times New Roman" w:hAnsi="Times New Roman"/>
          <w:sz w:val="24"/>
          <w:szCs w:val="24"/>
        </w:rPr>
        <w:t>the Basin Plan commences.</w:t>
      </w:r>
    </w:p>
    <w:p w:rsidR="004159A1" w:rsidRPr="002B1D94" w:rsidRDefault="004159A1" w:rsidP="005A1B64">
      <w:pPr>
        <w:spacing w:before="240" w:after="120" w:line="240" w:lineRule="auto"/>
        <w:ind w:left="567" w:hanging="567"/>
        <w:outlineLvl w:val="0"/>
        <w:rPr>
          <w:rFonts w:ascii="Times New Roman" w:hAnsi="Times New Roman"/>
          <w:b/>
          <w:sz w:val="24"/>
          <w:szCs w:val="24"/>
        </w:rPr>
      </w:pPr>
      <w:r w:rsidRPr="002B1D94">
        <w:rPr>
          <w:rFonts w:ascii="Times New Roman" w:hAnsi="Times New Roman"/>
          <w:b/>
          <w:sz w:val="24"/>
          <w:szCs w:val="24"/>
        </w:rPr>
        <w:t xml:space="preserve">Section 3.03 </w:t>
      </w:r>
      <w:r>
        <w:rPr>
          <w:rFonts w:ascii="Times New Roman" w:hAnsi="Times New Roman"/>
          <w:b/>
          <w:sz w:val="24"/>
          <w:szCs w:val="24"/>
        </w:rPr>
        <w:t xml:space="preserve">– </w:t>
      </w:r>
      <w:r w:rsidRPr="002B1D94">
        <w:rPr>
          <w:rFonts w:ascii="Times New Roman" w:hAnsi="Times New Roman"/>
          <w:b/>
          <w:sz w:val="24"/>
          <w:szCs w:val="24"/>
        </w:rPr>
        <w:t>Datasets for identification of water resource plan areas</w:t>
      </w:r>
    </w:p>
    <w:p w:rsidR="004159A1" w:rsidRPr="00A62840" w:rsidRDefault="004159A1" w:rsidP="003A53EF">
      <w:pPr>
        <w:pStyle w:val="ListParagraph"/>
        <w:numPr>
          <w:ilvl w:val="0"/>
          <w:numId w:val="7"/>
        </w:numPr>
        <w:spacing w:after="120" w:line="240" w:lineRule="auto"/>
        <w:ind w:left="567" w:hanging="567"/>
        <w:contextualSpacing w:val="0"/>
        <w:rPr>
          <w:rFonts w:ascii="Times New Roman" w:hAnsi="Times New Roman"/>
          <w:sz w:val="24"/>
          <w:szCs w:val="24"/>
        </w:rPr>
      </w:pPr>
      <w:r w:rsidRPr="00A62840">
        <w:rPr>
          <w:rFonts w:ascii="Times New Roman" w:hAnsi="Times New Roman"/>
          <w:sz w:val="24"/>
          <w:szCs w:val="24"/>
        </w:rPr>
        <w:t>A water resource plan area</w:t>
      </w:r>
      <w:r w:rsidRPr="00A62840">
        <w:rPr>
          <w:rFonts w:ascii="Times New Roman" w:hAnsi="Times New Roman"/>
          <w:b/>
          <w:bCs/>
          <w:sz w:val="24"/>
          <w:szCs w:val="24"/>
        </w:rPr>
        <w:t xml:space="preserve"> </w:t>
      </w:r>
      <w:r w:rsidRPr="00A62840">
        <w:rPr>
          <w:rFonts w:ascii="Times New Roman" w:hAnsi="Times New Roman"/>
          <w:sz w:val="24"/>
          <w:szCs w:val="24"/>
        </w:rPr>
        <w:t xml:space="preserve">is a geographical area, of which there are 14 for surface water, </w:t>
      </w:r>
      <w:r>
        <w:rPr>
          <w:rFonts w:ascii="Times New Roman" w:hAnsi="Times New Roman"/>
          <w:sz w:val="24"/>
          <w:szCs w:val="24"/>
        </w:rPr>
        <w:t xml:space="preserve">16 </w:t>
      </w:r>
      <w:r w:rsidRPr="00A62840">
        <w:rPr>
          <w:rFonts w:ascii="Times New Roman" w:hAnsi="Times New Roman"/>
          <w:sz w:val="24"/>
          <w:szCs w:val="24"/>
        </w:rPr>
        <w:t xml:space="preserve">for groundwater, and an </w:t>
      </w:r>
      <w:r w:rsidRPr="001F37B7">
        <w:rPr>
          <w:rFonts w:ascii="Times New Roman" w:hAnsi="Times New Roman"/>
          <w:sz w:val="24"/>
          <w:szCs w:val="24"/>
        </w:rPr>
        <w:t>additional 6 for surface water and groundwater combined.  This section matches the water resource plan areas set out in this Chapter to their respective polygons, or boundar</w:t>
      </w:r>
      <w:r w:rsidRPr="00C2467F">
        <w:rPr>
          <w:rFonts w:ascii="Times New Roman" w:hAnsi="Times New Roman"/>
          <w:sz w:val="24"/>
          <w:szCs w:val="24"/>
        </w:rPr>
        <w:t>ies, in datasets</w:t>
      </w:r>
      <w:r>
        <w:rPr>
          <w:rFonts w:ascii="Times New Roman" w:hAnsi="Times New Roman"/>
          <w:sz w:val="24"/>
          <w:szCs w:val="24"/>
        </w:rPr>
        <w:t xml:space="preserve"> titled,</w:t>
      </w:r>
      <w:r w:rsidRPr="00C2467F">
        <w:rPr>
          <w:rFonts w:ascii="Times New Roman" w:hAnsi="Times New Roman"/>
          <w:sz w:val="24"/>
          <w:szCs w:val="24"/>
        </w:rPr>
        <w:t xml:space="preserve"> </w:t>
      </w:r>
      <w:r w:rsidRPr="00C2467F">
        <w:rPr>
          <w:rFonts w:ascii="Times New Roman" w:hAnsi="Times New Roman"/>
          <w:i/>
          <w:sz w:val="24"/>
          <w:szCs w:val="24"/>
        </w:rPr>
        <w:t>Murray-Darling Basin Water Resources Plan Areas</w:t>
      </w:r>
      <w:r>
        <w:rPr>
          <w:rFonts w:ascii="Times New Roman" w:hAnsi="Times New Roman"/>
          <w:i/>
          <w:sz w:val="24"/>
          <w:szCs w:val="24"/>
        </w:rPr>
        <w:t xml:space="preserve"> – </w:t>
      </w:r>
      <w:r w:rsidRPr="00C2467F">
        <w:rPr>
          <w:rFonts w:ascii="Times New Roman" w:hAnsi="Times New Roman"/>
          <w:i/>
          <w:sz w:val="24"/>
          <w:szCs w:val="24"/>
        </w:rPr>
        <w:t>Surface Water</w:t>
      </w:r>
      <w:r>
        <w:rPr>
          <w:rFonts w:ascii="Times New Roman" w:hAnsi="Times New Roman"/>
          <w:sz w:val="24"/>
          <w:szCs w:val="24"/>
        </w:rPr>
        <w:t xml:space="preserve"> and </w:t>
      </w:r>
      <w:r w:rsidRPr="00692BF6">
        <w:rPr>
          <w:rFonts w:ascii="Times New Roman" w:hAnsi="Times New Roman"/>
          <w:i/>
          <w:sz w:val="24"/>
          <w:szCs w:val="24"/>
        </w:rPr>
        <w:t>Murray-Darling Basin Water Resource Plan Areas</w:t>
      </w:r>
      <w:r>
        <w:rPr>
          <w:rFonts w:ascii="Times New Roman" w:hAnsi="Times New Roman"/>
          <w:i/>
          <w:sz w:val="24"/>
          <w:szCs w:val="24"/>
        </w:rPr>
        <w:t xml:space="preserve"> –</w:t>
      </w:r>
      <w:r w:rsidRPr="00692BF6">
        <w:rPr>
          <w:rFonts w:ascii="Times New Roman" w:hAnsi="Times New Roman"/>
          <w:i/>
          <w:sz w:val="24"/>
          <w:szCs w:val="24"/>
        </w:rPr>
        <w:t xml:space="preserve"> Groundwater</w:t>
      </w:r>
      <w:r>
        <w:rPr>
          <w:rFonts w:ascii="Times New Roman" w:hAnsi="Times New Roman"/>
          <w:i/>
          <w:sz w:val="24"/>
          <w:szCs w:val="24"/>
        </w:rPr>
        <w:t>.</w:t>
      </w:r>
      <w:r w:rsidRPr="00692BF6">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sz w:val="24"/>
          <w:szCs w:val="24"/>
        </w:rPr>
        <w:t xml:space="preserve">The datasets are </w:t>
      </w:r>
      <w:r w:rsidRPr="001F37B7">
        <w:rPr>
          <w:rFonts w:ascii="Times New Roman" w:hAnsi="Times New Roman"/>
          <w:sz w:val="24"/>
          <w:szCs w:val="24"/>
        </w:rPr>
        <w:t>held by the Authority</w:t>
      </w:r>
      <w:r>
        <w:rPr>
          <w:rFonts w:ascii="Times New Roman" w:hAnsi="Times New Roman"/>
          <w:sz w:val="24"/>
          <w:szCs w:val="24"/>
        </w:rPr>
        <w:t xml:space="preserve"> at the commencement of the Basin Plan and are</w:t>
      </w:r>
      <w:r w:rsidRPr="001F37B7">
        <w:rPr>
          <w:rFonts w:ascii="Times New Roman" w:hAnsi="Times New Roman"/>
          <w:sz w:val="24"/>
          <w:szCs w:val="24"/>
        </w:rPr>
        <w:t xml:space="preserve"> effectively the information conveyed in maps that</w:t>
      </w:r>
      <w:r w:rsidRPr="00A62840">
        <w:rPr>
          <w:rFonts w:ascii="Times New Roman" w:hAnsi="Times New Roman"/>
          <w:sz w:val="24"/>
          <w:szCs w:val="24"/>
        </w:rPr>
        <w:t xml:space="preserve"> identify the boundaries of water resource plan areas. </w:t>
      </w:r>
    </w:p>
    <w:p w:rsidR="004159A1" w:rsidRDefault="004159A1" w:rsidP="003A53EF">
      <w:pPr>
        <w:pStyle w:val="ListParagraph"/>
        <w:numPr>
          <w:ilvl w:val="0"/>
          <w:numId w:val="7"/>
        </w:numPr>
        <w:spacing w:after="120" w:line="240" w:lineRule="auto"/>
        <w:ind w:left="567" w:hanging="567"/>
        <w:contextualSpacing w:val="0"/>
        <w:rPr>
          <w:rFonts w:ascii="Times New Roman" w:hAnsi="Times New Roman"/>
          <w:sz w:val="24"/>
          <w:szCs w:val="24"/>
        </w:rPr>
      </w:pPr>
      <w:r w:rsidRPr="00A62840">
        <w:rPr>
          <w:rFonts w:ascii="Times New Roman" w:hAnsi="Times New Roman"/>
          <w:sz w:val="24"/>
          <w:szCs w:val="24"/>
        </w:rPr>
        <w:t>The Authority must publish on its website maps, prepared using the dataset identified in this section, that displa</w:t>
      </w:r>
      <w:r w:rsidRPr="002B1D94">
        <w:rPr>
          <w:rFonts w:ascii="Times New Roman" w:hAnsi="Times New Roman"/>
          <w:sz w:val="24"/>
          <w:szCs w:val="24"/>
        </w:rPr>
        <w:t xml:space="preserve">y the </w:t>
      </w:r>
      <w:r>
        <w:rPr>
          <w:rFonts w:ascii="Times New Roman" w:hAnsi="Times New Roman"/>
          <w:sz w:val="24"/>
          <w:szCs w:val="24"/>
        </w:rPr>
        <w:t>water resource plan areas (subsection (4))</w:t>
      </w:r>
      <w:r w:rsidRPr="002B1D94">
        <w:rPr>
          <w:rFonts w:ascii="Times New Roman" w:hAnsi="Times New Roman"/>
          <w:sz w:val="24"/>
          <w:szCs w:val="24"/>
        </w:rPr>
        <w:t>.</w:t>
      </w:r>
      <w:r w:rsidRPr="00454D77">
        <w:rPr>
          <w:rFonts w:ascii="Times New Roman" w:hAnsi="Times New Roman"/>
          <w:sz w:val="24"/>
          <w:szCs w:val="24"/>
        </w:rPr>
        <w:t xml:space="preserve"> </w:t>
      </w:r>
    </w:p>
    <w:p w:rsidR="004159A1" w:rsidRPr="002B1D94" w:rsidRDefault="004159A1" w:rsidP="005A1B64">
      <w:pPr>
        <w:spacing w:before="240" w:after="120" w:line="240" w:lineRule="auto"/>
        <w:ind w:left="567" w:hanging="567"/>
        <w:outlineLvl w:val="0"/>
        <w:rPr>
          <w:rFonts w:ascii="Times New Roman" w:hAnsi="Times New Roman"/>
          <w:b/>
          <w:sz w:val="24"/>
          <w:szCs w:val="24"/>
        </w:rPr>
      </w:pPr>
      <w:r w:rsidRPr="002B1D94">
        <w:rPr>
          <w:rFonts w:ascii="Times New Roman" w:hAnsi="Times New Roman"/>
          <w:b/>
          <w:sz w:val="24"/>
          <w:szCs w:val="24"/>
        </w:rPr>
        <w:t xml:space="preserve">Section 3.04 </w:t>
      </w:r>
      <w:r>
        <w:rPr>
          <w:rFonts w:ascii="Times New Roman" w:hAnsi="Times New Roman"/>
          <w:b/>
          <w:sz w:val="24"/>
          <w:szCs w:val="24"/>
        </w:rPr>
        <w:t>–</w:t>
      </w:r>
      <w:r w:rsidRPr="002B1D94">
        <w:rPr>
          <w:rFonts w:ascii="Times New Roman" w:hAnsi="Times New Roman"/>
          <w:b/>
          <w:sz w:val="24"/>
          <w:szCs w:val="24"/>
        </w:rPr>
        <w:t xml:space="preserve"> Flexibility relating to boundaries of water resource plans</w:t>
      </w:r>
    </w:p>
    <w:p w:rsidR="004159A1" w:rsidRDefault="004159A1" w:rsidP="003A53EF">
      <w:pPr>
        <w:pStyle w:val="ListParagraph"/>
        <w:numPr>
          <w:ilvl w:val="0"/>
          <w:numId w:val="7"/>
        </w:numPr>
        <w:spacing w:after="120" w:line="240" w:lineRule="auto"/>
        <w:ind w:left="567" w:hanging="567"/>
        <w:contextualSpacing w:val="0"/>
        <w:rPr>
          <w:rFonts w:ascii="Times New Roman" w:hAnsi="Times New Roman"/>
          <w:sz w:val="24"/>
          <w:szCs w:val="24"/>
        </w:rPr>
      </w:pPr>
      <w:r w:rsidRPr="002B1D94">
        <w:rPr>
          <w:rFonts w:ascii="Times New Roman" w:hAnsi="Times New Roman"/>
          <w:sz w:val="24"/>
          <w:szCs w:val="24"/>
        </w:rPr>
        <w:t>This section relates to water resource plan areas with a boundary which also makes up the boundary of the Murray-Darling Basin.</w:t>
      </w:r>
      <w:r>
        <w:rPr>
          <w:rFonts w:ascii="Times New Roman" w:hAnsi="Times New Roman"/>
          <w:sz w:val="24"/>
          <w:szCs w:val="24"/>
        </w:rPr>
        <w:t xml:space="preserve"> </w:t>
      </w:r>
      <w:r w:rsidRPr="002B1D94">
        <w:rPr>
          <w:rFonts w:ascii="Times New Roman" w:hAnsi="Times New Roman"/>
          <w:sz w:val="24"/>
          <w:szCs w:val="24"/>
        </w:rPr>
        <w:t xml:space="preserve"> For the purpose of efficient management, the water resource plans for these areas may use a different boundary than the one that determines the perimeter of the Murray-Darling Basin</w:t>
      </w:r>
      <w:r>
        <w:rPr>
          <w:rFonts w:ascii="Times New Roman" w:hAnsi="Times New Roman"/>
          <w:sz w:val="24"/>
          <w:szCs w:val="24"/>
        </w:rPr>
        <w:t>, as set out in this C</w:t>
      </w:r>
      <w:r w:rsidRPr="002B1D94">
        <w:rPr>
          <w:rFonts w:ascii="Times New Roman" w:hAnsi="Times New Roman"/>
          <w:sz w:val="24"/>
          <w:szCs w:val="24"/>
        </w:rPr>
        <w:t>hapter.</w:t>
      </w:r>
      <w:r>
        <w:rPr>
          <w:rFonts w:ascii="Times New Roman" w:hAnsi="Times New Roman"/>
          <w:sz w:val="24"/>
          <w:szCs w:val="24"/>
        </w:rPr>
        <w:t xml:space="preserve"> </w:t>
      </w:r>
      <w:r w:rsidRPr="002B1D94">
        <w:rPr>
          <w:rFonts w:ascii="Times New Roman" w:hAnsi="Times New Roman"/>
          <w:sz w:val="24"/>
          <w:szCs w:val="24"/>
        </w:rPr>
        <w:t xml:space="preserve"> The alteration is allowed provided that the resultant water resource plan area meets the requirements of item 2 of the table in subsection 22(1) of the Act, and no material change is made to the water resources to which the water resource plan area applies. </w:t>
      </w:r>
    </w:p>
    <w:p w:rsidR="004159A1" w:rsidRDefault="004159A1" w:rsidP="003A53EF">
      <w:pPr>
        <w:pStyle w:val="ListParagraph"/>
        <w:numPr>
          <w:ilvl w:val="0"/>
          <w:numId w:val="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 xml:space="preserve">This section allows small variations between the datasets held by the Authority and water resource plan boundaries used by the Basin States to be resolved.  Any departures from the boundary of the Murray-Darling Basin in water resource plans, no matter how small, are constrained by the requirement that there be no material change.  </w:t>
      </w:r>
      <w:r w:rsidRPr="002B1D94">
        <w:rPr>
          <w:rFonts w:ascii="Times New Roman" w:hAnsi="Times New Roman"/>
          <w:sz w:val="24"/>
          <w:szCs w:val="24"/>
        </w:rPr>
        <w:t>For further information in relation to the boundary of the Murray-Darling Basin, see the definition in section 18A of the Act.</w:t>
      </w:r>
    </w:p>
    <w:p w:rsidR="004159A1" w:rsidRPr="002B1D94" w:rsidRDefault="004159A1" w:rsidP="005A1B64">
      <w:pPr>
        <w:autoSpaceDE w:val="0"/>
        <w:autoSpaceDN w:val="0"/>
        <w:adjustRightInd w:val="0"/>
        <w:spacing w:before="240" w:after="120" w:line="240" w:lineRule="auto"/>
        <w:outlineLvl w:val="0"/>
        <w:rPr>
          <w:rFonts w:ascii="Times New Roman" w:hAnsi="Times New Roman"/>
          <w:b/>
          <w:sz w:val="24"/>
          <w:szCs w:val="24"/>
        </w:rPr>
      </w:pPr>
      <w:r w:rsidRPr="002B1D94">
        <w:rPr>
          <w:rFonts w:ascii="Times New Roman" w:hAnsi="Times New Roman"/>
          <w:b/>
          <w:sz w:val="24"/>
          <w:szCs w:val="24"/>
        </w:rPr>
        <w:t>Part 2</w:t>
      </w:r>
      <w:r>
        <w:rPr>
          <w:rFonts w:ascii="Times New Roman" w:hAnsi="Times New Roman"/>
          <w:b/>
          <w:sz w:val="24"/>
          <w:szCs w:val="24"/>
        </w:rPr>
        <w:t>—</w:t>
      </w:r>
      <w:r w:rsidRPr="002B1D94">
        <w:rPr>
          <w:rFonts w:ascii="Times New Roman" w:hAnsi="Times New Roman"/>
          <w:b/>
          <w:sz w:val="24"/>
          <w:szCs w:val="24"/>
        </w:rPr>
        <w:t>Water resource plan areas</w:t>
      </w:r>
    </w:p>
    <w:p w:rsidR="004159A1" w:rsidRPr="002B1D94" w:rsidRDefault="004159A1" w:rsidP="005A1B64">
      <w:pPr>
        <w:spacing w:before="240" w:after="120" w:line="240" w:lineRule="auto"/>
        <w:outlineLvl w:val="0"/>
        <w:rPr>
          <w:rFonts w:ascii="Times New Roman" w:hAnsi="Times New Roman"/>
          <w:b/>
          <w:sz w:val="24"/>
          <w:szCs w:val="24"/>
        </w:rPr>
      </w:pPr>
      <w:r w:rsidRPr="002B1D94">
        <w:rPr>
          <w:rFonts w:ascii="Times New Roman" w:hAnsi="Times New Roman"/>
          <w:b/>
          <w:sz w:val="24"/>
          <w:szCs w:val="24"/>
        </w:rPr>
        <w:t xml:space="preserve">Section 3.05 </w:t>
      </w:r>
      <w:r>
        <w:rPr>
          <w:rFonts w:ascii="Times New Roman" w:hAnsi="Times New Roman"/>
          <w:b/>
          <w:sz w:val="24"/>
          <w:szCs w:val="24"/>
        </w:rPr>
        <w:t>– Water resource plan areas–</w:t>
      </w:r>
      <w:r w:rsidRPr="002B1D94">
        <w:rPr>
          <w:rFonts w:ascii="Times New Roman" w:hAnsi="Times New Roman"/>
          <w:b/>
          <w:sz w:val="24"/>
          <w:szCs w:val="24"/>
        </w:rPr>
        <w:t>surface water</w:t>
      </w:r>
    </w:p>
    <w:p w:rsidR="004159A1" w:rsidRPr="002B1D94" w:rsidRDefault="004159A1" w:rsidP="003A53EF">
      <w:pPr>
        <w:pStyle w:val="ListParagraph"/>
        <w:numPr>
          <w:ilvl w:val="0"/>
          <w:numId w:val="7"/>
        </w:numPr>
        <w:tabs>
          <w:tab w:val="left" w:pos="567"/>
        </w:tabs>
        <w:spacing w:after="120" w:line="240" w:lineRule="auto"/>
        <w:ind w:left="567" w:hanging="567"/>
        <w:rPr>
          <w:rFonts w:ascii="Times New Roman" w:hAnsi="Times New Roman"/>
          <w:b/>
          <w:sz w:val="24"/>
          <w:szCs w:val="24"/>
        </w:rPr>
      </w:pPr>
      <w:r w:rsidRPr="002B1D94">
        <w:rPr>
          <w:rFonts w:ascii="Times New Roman" w:hAnsi="Times New Roman"/>
          <w:sz w:val="24"/>
          <w:szCs w:val="24"/>
        </w:rPr>
        <w:t xml:space="preserve">This section </w:t>
      </w:r>
      <w:r>
        <w:rPr>
          <w:rFonts w:ascii="Times New Roman" w:hAnsi="Times New Roman"/>
          <w:sz w:val="24"/>
          <w:szCs w:val="24"/>
        </w:rPr>
        <w:t xml:space="preserve">identifies </w:t>
      </w:r>
      <w:r w:rsidRPr="002B1D94">
        <w:rPr>
          <w:rFonts w:ascii="Times New Roman" w:hAnsi="Times New Roman"/>
          <w:sz w:val="24"/>
          <w:szCs w:val="24"/>
        </w:rPr>
        <w:t>the 14 water resource plan areas for surface water</w:t>
      </w:r>
      <w:r>
        <w:rPr>
          <w:rFonts w:ascii="Times New Roman" w:hAnsi="Times New Roman"/>
          <w:sz w:val="24"/>
          <w:szCs w:val="24"/>
        </w:rPr>
        <w:t xml:space="preserve"> and identifies the water resources to which any water resource plan for the area will apply</w:t>
      </w:r>
      <w:r w:rsidRPr="002B1D94">
        <w:rPr>
          <w:rFonts w:ascii="Times New Roman" w:hAnsi="Times New Roman"/>
          <w:sz w:val="24"/>
          <w:szCs w:val="24"/>
        </w:rPr>
        <w:t>.</w:t>
      </w:r>
    </w:p>
    <w:p w:rsidR="004159A1" w:rsidRPr="002B1D94" w:rsidRDefault="004159A1" w:rsidP="005A1B64">
      <w:pPr>
        <w:tabs>
          <w:tab w:val="left" w:pos="567"/>
        </w:tabs>
        <w:spacing w:before="240" w:after="120" w:line="240" w:lineRule="auto"/>
        <w:ind w:left="567" w:hanging="567"/>
        <w:outlineLvl w:val="0"/>
        <w:rPr>
          <w:rFonts w:ascii="Times New Roman" w:hAnsi="Times New Roman"/>
          <w:b/>
          <w:sz w:val="24"/>
          <w:szCs w:val="24"/>
        </w:rPr>
      </w:pPr>
      <w:r w:rsidRPr="002B1D94">
        <w:rPr>
          <w:rFonts w:ascii="Times New Roman" w:hAnsi="Times New Roman"/>
          <w:b/>
          <w:sz w:val="24"/>
          <w:szCs w:val="24"/>
        </w:rPr>
        <w:t xml:space="preserve">Section 3.06 </w:t>
      </w:r>
      <w:r>
        <w:rPr>
          <w:rFonts w:ascii="Times New Roman" w:hAnsi="Times New Roman"/>
          <w:b/>
          <w:sz w:val="24"/>
          <w:szCs w:val="24"/>
        </w:rPr>
        <w:t>–Water resource plan areas–</w:t>
      </w:r>
      <w:r w:rsidRPr="002B1D94">
        <w:rPr>
          <w:rFonts w:ascii="Times New Roman" w:hAnsi="Times New Roman"/>
          <w:b/>
          <w:sz w:val="24"/>
          <w:szCs w:val="24"/>
        </w:rPr>
        <w:t>groundwater</w:t>
      </w:r>
    </w:p>
    <w:p w:rsidR="004159A1" w:rsidRPr="00F90BD5" w:rsidRDefault="004159A1" w:rsidP="003A53EF">
      <w:pPr>
        <w:pStyle w:val="ListParagraph"/>
        <w:numPr>
          <w:ilvl w:val="0"/>
          <w:numId w:val="7"/>
        </w:numPr>
        <w:tabs>
          <w:tab w:val="left" w:pos="567"/>
        </w:tabs>
        <w:spacing w:after="120" w:line="240" w:lineRule="auto"/>
        <w:ind w:left="567" w:hanging="567"/>
        <w:rPr>
          <w:rFonts w:ascii="Times New Roman" w:hAnsi="Times New Roman"/>
          <w:b/>
          <w:sz w:val="24"/>
          <w:szCs w:val="24"/>
        </w:rPr>
      </w:pPr>
      <w:r w:rsidRPr="002B1D94">
        <w:rPr>
          <w:rFonts w:ascii="Times New Roman" w:hAnsi="Times New Roman"/>
          <w:sz w:val="24"/>
          <w:szCs w:val="24"/>
        </w:rPr>
        <w:t xml:space="preserve">This section </w:t>
      </w:r>
      <w:r>
        <w:rPr>
          <w:rFonts w:ascii="Times New Roman" w:hAnsi="Times New Roman"/>
          <w:sz w:val="24"/>
          <w:szCs w:val="24"/>
        </w:rPr>
        <w:t xml:space="preserve">identifies </w:t>
      </w:r>
      <w:r w:rsidRPr="002B1D94">
        <w:rPr>
          <w:rFonts w:ascii="Times New Roman" w:hAnsi="Times New Roman"/>
          <w:sz w:val="24"/>
          <w:szCs w:val="24"/>
        </w:rPr>
        <w:t>the 1</w:t>
      </w:r>
      <w:r>
        <w:rPr>
          <w:rFonts w:ascii="Times New Roman" w:hAnsi="Times New Roman"/>
          <w:sz w:val="24"/>
          <w:szCs w:val="24"/>
        </w:rPr>
        <w:t>6</w:t>
      </w:r>
      <w:r w:rsidRPr="002B1D94">
        <w:rPr>
          <w:rFonts w:ascii="Times New Roman" w:hAnsi="Times New Roman"/>
          <w:sz w:val="24"/>
          <w:szCs w:val="24"/>
        </w:rPr>
        <w:t xml:space="preserve"> water resource plan areas for groundwater, and identifies the specific groundwater </w:t>
      </w:r>
      <w:r>
        <w:rPr>
          <w:rFonts w:ascii="Times New Roman" w:hAnsi="Times New Roman"/>
          <w:sz w:val="24"/>
          <w:szCs w:val="24"/>
        </w:rPr>
        <w:t>to which any water resource plan for the area will apply</w:t>
      </w:r>
      <w:r w:rsidRPr="002B1D94">
        <w:rPr>
          <w:rFonts w:ascii="Times New Roman" w:hAnsi="Times New Roman"/>
          <w:sz w:val="24"/>
          <w:szCs w:val="24"/>
        </w:rPr>
        <w:t>.</w:t>
      </w:r>
      <w:r>
        <w:rPr>
          <w:rFonts w:ascii="Times New Roman" w:hAnsi="Times New Roman"/>
          <w:sz w:val="24"/>
          <w:szCs w:val="24"/>
        </w:rPr>
        <w:t xml:space="preserve"> </w:t>
      </w:r>
    </w:p>
    <w:p w:rsidR="004159A1" w:rsidRPr="002B1D94" w:rsidRDefault="004159A1" w:rsidP="005A1B64">
      <w:pPr>
        <w:tabs>
          <w:tab w:val="left" w:pos="567"/>
        </w:tabs>
        <w:spacing w:before="240" w:after="120" w:line="240" w:lineRule="auto"/>
        <w:ind w:left="567" w:hanging="567"/>
        <w:outlineLvl w:val="0"/>
        <w:rPr>
          <w:rFonts w:ascii="Times New Roman" w:hAnsi="Times New Roman"/>
          <w:b/>
          <w:sz w:val="24"/>
          <w:szCs w:val="24"/>
        </w:rPr>
      </w:pPr>
      <w:r w:rsidRPr="002B1D94">
        <w:rPr>
          <w:rFonts w:ascii="Times New Roman" w:hAnsi="Times New Roman"/>
          <w:b/>
          <w:sz w:val="24"/>
          <w:szCs w:val="24"/>
        </w:rPr>
        <w:t xml:space="preserve">Section 3.07 </w:t>
      </w:r>
      <w:r>
        <w:rPr>
          <w:rFonts w:ascii="Times New Roman" w:hAnsi="Times New Roman"/>
          <w:b/>
          <w:sz w:val="24"/>
          <w:szCs w:val="24"/>
        </w:rPr>
        <w:t>– Water resource plan areas–</w:t>
      </w:r>
      <w:r w:rsidRPr="002B1D94">
        <w:rPr>
          <w:rFonts w:ascii="Times New Roman" w:hAnsi="Times New Roman"/>
          <w:b/>
          <w:sz w:val="24"/>
          <w:szCs w:val="24"/>
        </w:rPr>
        <w:t>surface water and groundwater</w:t>
      </w:r>
    </w:p>
    <w:p w:rsidR="004159A1" w:rsidRDefault="004159A1" w:rsidP="003A53EF">
      <w:pPr>
        <w:pStyle w:val="ListParagraph"/>
        <w:numPr>
          <w:ilvl w:val="0"/>
          <w:numId w:val="7"/>
        </w:numPr>
        <w:spacing w:after="120" w:line="240" w:lineRule="auto"/>
        <w:ind w:left="567" w:hanging="567"/>
        <w:rPr>
          <w:rFonts w:ascii="Times New Roman" w:hAnsi="Times New Roman"/>
          <w:sz w:val="24"/>
          <w:szCs w:val="24"/>
        </w:rPr>
      </w:pPr>
      <w:r w:rsidRPr="002B1D94">
        <w:rPr>
          <w:rFonts w:ascii="Times New Roman" w:hAnsi="Times New Roman"/>
          <w:sz w:val="24"/>
          <w:szCs w:val="24"/>
        </w:rPr>
        <w:t xml:space="preserve">This section </w:t>
      </w:r>
      <w:r>
        <w:rPr>
          <w:rFonts w:ascii="Times New Roman" w:hAnsi="Times New Roman"/>
          <w:sz w:val="24"/>
          <w:szCs w:val="24"/>
        </w:rPr>
        <w:t>identifie</w:t>
      </w:r>
      <w:r w:rsidRPr="002B1D94">
        <w:rPr>
          <w:rFonts w:ascii="Times New Roman" w:hAnsi="Times New Roman"/>
          <w:sz w:val="24"/>
          <w:szCs w:val="24"/>
        </w:rPr>
        <w:t xml:space="preserve">s the </w:t>
      </w:r>
      <w:r>
        <w:rPr>
          <w:rFonts w:ascii="Times New Roman" w:hAnsi="Times New Roman"/>
          <w:sz w:val="24"/>
          <w:szCs w:val="24"/>
        </w:rPr>
        <w:t>6</w:t>
      </w:r>
      <w:r w:rsidRPr="002B1D94">
        <w:rPr>
          <w:rFonts w:ascii="Times New Roman" w:hAnsi="Times New Roman"/>
          <w:sz w:val="24"/>
          <w:szCs w:val="24"/>
        </w:rPr>
        <w:t xml:space="preserve"> water resource plan areas </w:t>
      </w:r>
      <w:r>
        <w:rPr>
          <w:rFonts w:ascii="Times New Roman" w:hAnsi="Times New Roman"/>
          <w:sz w:val="24"/>
          <w:szCs w:val="24"/>
        </w:rPr>
        <w:t xml:space="preserve">which contain </w:t>
      </w:r>
      <w:r w:rsidRPr="002B1D94">
        <w:rPr>
          <w:rFonts w:ascii="Times New Roman" w:hAnsi="Times New Roman"/>
          <w:sz w:val="24"/>
          <w:szCs w:val="24"/>
        </w:rPr>
        <w:t xml:space="preserve">both surface water and groundwater. </w:t>
      </w:r>
      <w:r>
        <w:rPr>
          <w:rFonts w:ascii="Times New Roman" w:hAnsi="Times New Roman"/>
          <w:sz w:val="24"/>
          <w:szCs w:val="24"/>
        </w:rPr>
        <w:t xml:space="preserve"> The section identifies </w:t>
      </w:r>
      <w:r w:rsidRPr="002B1D94">
        <w:rPr>
          <w:rFonts w:ascii="Times New Roman" w:hAnsi="Times New Roman"/>
          <w:sz w:val="24"/>
          <w:szCs w:val="24"/>
        </w:rPr>
        <w:t xml:space="preserve">the specific surface water and groundwater </w:t>
      </w:r>
      <w:r>
        <w:rPr>
          <w:rFonts w:ascii="Times New Roman" w:hAnsi="Times New Roman"/>
          <w:sz w:val="24"/>
          <w:szCs w:val="24"/>
        </w:rPr>
        <w:t>resources to which any water resource plan for the area will apply</w:t>
      </w:r>
      <w:r w:rsidRPr="002B1D94">
        <w:rPr>
          <w:rFonts w:ascii="Times New Roman" w:hAnsi="Times New Roman"/>
          <w:sz w:val="24"/>
          <w:szCs w:val="24"/>
        </w:rPr>
        <w:t xml:space="preserve">. </w:t>
      </w:r>
      <w:r>
        <w:rPr>
          <w:rFonts w:ascii="Times New Roman" w:hAnsi="Times New Roman"/>
          <w:sz w:val="24"/>
          <w:szCs w:val="24"/>
        </w:rPr>
        <w:t xml:space="preserve"> </w:t>
      </w:r>
      <w:r w:rsidRPr="002B1D94">
        <w:rPr>
          <w:rFonts w:ascii="Times New Roman" w:hAnsi="Times New Roman"/>
          <w:sz w:val="24"/>
          <w:szCs w:val="24"/>
        </w:rPr>
        <w:t>It is important to note that groundwater in the Great Artesian Basin is not included in water resource plan areas</w:t>
      </w:r>
      <w:r>
        <w:rPr>
          <w:rFonts w:ascii="Times New Roman" w:hAnsi="Times New Roman"/>
          <w:sz w:val="24"/>
          <w:szCs w:val="24"/>
        </w:rPr>
        <w:t xml:space="preserve">. </w:t>
      </w:r>
      <w:r w:rsidRPr="002B1D94">
        <w:rPr>
          <w:rFonts w:ascii="Times New Roman" w:hAnsi="Times New Roman"/>
          <w:sz w:val="24"/>
          <w:szCs w:val="24"/>
        </w:rPr>
        <w:t xml:space="preserve"> (</w:t>
      </w:r>
      <w:r>
        <w:rPr>
          <w:rFonts w:ascii="Times New Roman" w:hAnsi="Times New Roman"/>
          <w:sz w:val="24"/>
          <w:szCs w:val="24"/>
        </w:rPr>
        <w:t xml:space="preserve">The term </w:t>
      </w:r>
      <w:r w:rsidRPr="002B1D94">
        <w:rPr>
          <w:rFonts w:ascii="Times New Roman" w:hAnsi="Times New Roman"/>
          <w:sz w:val="24"/>
          <w:szCs w:val="24"/>
        </w:rPr>
        <w:t>‘Basin water resources’</w:t>
      </w:r>
      <w:r>
        <w:rPr>
          <w:rFonts w:ascii="Times New Roman" w:hAnsi="Times New Roman"/>
          <w:sz w:val="24"/>
          <w:szCs w:val="24"/>
        </w:rPr>
        <w:t xml:space="preserve"> is defined</w:t>
      </w:r>
      <w:r w:rsidRPr="002B1D94">
        <w:rPr>
          <w:rFonts w:ascii="Times New Roman" w:hAnsi="Times New Roman"/>
          <w:sz w:val="24"/>
          <w:szCs w:val="24"/>
        </w:rPr>
        <w:t xml:space="preserve"> in section 4 of the Act).</w:t>
      </w:r>
    </w:p>
    <w:p w:rsidR="004159A1" w:rsidRPr="002B1D94" w:rsidRDefault="004159A1" w:rsidP="005A1B64">
      <w:pPr>
        <w:tabs>
          <w:tab w:val="left" w:pos="567"/>
        </w:tabs>
        <w:spacing w:before="240" w:after="120" w:line="240" w:lineRule="auto"/>
        <w:ind w:left="567" w:hanging="567"/>
        <w:outlineLvl w:val="0"/>
        <w:rPr>
          <w:rFonts w:ascii="Times New Roman" w:hAnsi="Times New Roman"/>
          <w:b/>
          <w:sz w:val="24"/>
          <w:szCs w:val="24"/>
        </w:rPr>
      </w:pPr>
      <w:r w:rsidRPr="002B1D94">
        <w:rPr>
          <w:rFonts w:ascii="Times New Roman" w:hAnsi="Times New Roman"/>
          <w:b/>
          <w:sz w:val="24"/>
          <w:szCs w:val="24"/>
        </w:rPr>
        <w:t>Part 3</w:t>
      </w:r>
      <w:r>
        <w:rPr>
          <w:rFonts w:ascii="Times New Roman" w:hAnsi="Times New Roman"/>
          <w:b/>
          <w:sz w:val="24"/>
          <w:szCs w:val="24"/>
        </w:rPr>
        <w:t>—</w:t>
      </w:r>
      <w:r w:rsidRPr="002B1D94">
        <w:rPr>
          <w:rFonts w:ascii="Times New Roman" w:hAnsi="Times New Roman"/>
          <w:b/>
          <w:sz w:val="24"/>
          <w:szCs w:val="24"/>
        </w:rPr>
        <w:t>Water accounting periods</w:t>
      </w:r>
    </w:p>
    <w:p w:rsidR="004159A1" w:rsidRPr="002B1D94" w:rsidRDefault="004159A1" w:rsidP="005A1B64">
      <w:pPr>
        <w:tabs>
          <w:tab w:val="left" w:pos="567"/>
        </w:tabs>
        <w:spacing w:before="240" w:after="120" w:line="240" w:lineRule="auto"/>
        <w:ind w:left="567" w:hanging="567"/>
        <w:outlineLvl w:val="0"/>
        <w:rPr>
          <w:rFonts w:ascii="Times New Roman" w:hAnsi="Times New Roman"/>
          <w:b/>
          <w:sz w:val="24"/>
          <w:szCs w:val="24"/>
        </w:rPr>
      </w:pPr>
      <w:r w:rsidRPr="002B1D94">
        <w:rPr>
          <w:rFonts w:ascii="Times New Roman" w:hAnsi="Times New Roman"/>
          <w:b/>
          <w:sz w:val="24"/>
          <w:szCs w:val="24"/>
        </w:rPr>
        <w:t xml:space="preserve">Section 3.08 </w:t>
      </w:r>
      <w:r>
        <w:rPr>
          <w:rFonts w:ascii="Times New Roman" w:hAnsi="Times New Roman"/>
          <w:b/>
          <w:sz w:val="24"/>
          <w:szCs w:val="24"/>
        </w:rPr>
        <w:t>–</w:t>
      </w:r>
      <w:r w:rsidRPr="002B1D94">
        <w:rPr>
          <w:rFonts w:ascii="Times New Roman" w:hAnsi="Times New Roman"/>
          <w:b/>
          <w:sz w:val="24"/>
          <w:szCs w:val="24"/>
        </w:rPr>
        <w:t xml:space="preserve"> </w:t>
      </w:r>
      <w:r w:rsidRPr="002B1D94">
        <w:rPr>
          <w:rFonts w:ascii="Times New Roman" w:hAnsi="Times New Roman"/>
          <w:b/>
          <w:bCs/>
          <w:sz w:val="24"/>
          <w:szCs w:val="24"/>
        </w:rPr>
        <w:t>Water accounting period for each water resource plan area</w:t>
      </w:r>
    </w:p>
    <w:p w:rsidR="004159A1" w:rsidRPr="004159A1" w:rsidRDefault="004159A1" w:rsidP="003A53EF">
      <w:pPr>
        <w:pStyle w:val="ListParagraph"/>
        <w:numPr>
          <w:ilvl w:val="0"/>
          <w:numId w:val="7"/>
        </w:numPr>
        <w:tabs>
          <w:tab w:val="left" w:pos="567"/>
        </w:tabs>
        <w:spacing w:after="120" w:line="240" w:lineRule="auto"/>
        <w:ind w:left="567" w:hanging="567"/>
        <w:rPr>
          <w:sz w:val="24"/>
          <w:szCs w:val="24"/>
        </w:rPr>
      </w:pPr>
      <w:r w:rsidRPr="00A62840">
        <w:rPr>
          <w:rFonts w:ascii="Times New Roman" w:hAnsi="Times New Roman"/>
          <w:sz w:val="24"/>
          <w:szCs w:val="24"/>
        </w:rPr>
        <w:t xml:space="preserve">This section </w:t>
      </w:r>
      <w:r>
        <w:rPr>
          <w:rFonts w:ascii="Times New Roman" w:hAnsi="Times New Roman"/>
          <w:sz w:val="24"/>
          <w:szCs w:val="24"/>
        </w:rPr>
        <w:t xml:space="preserve">defines </w:t>
      </w:r>
      <w:r w:rsidRPr="00A62840">
        <w:rPr>
          <w:rFonts w:ascii="Times New Roman" w:hAnsi="Times New Roman"/>
          <w:sz w:val="24"/>
          <w:szCs w:val="24"/>
        </w:rPr>
        <w:t>th</w:t>
      </w:r>
      <w:r>
        <w:rPr>
          <w:rFonts w:ascii="Times New Roman" w:hAnsi="Times New Roman"/>
          <w:sz w:val="24"/>
          <w:szCs w:val="24"/>
        </w:rPr>
        <w:t>e term ‘water accounting period’</w:t>
      </w:r>
      <w:r w:rsidRPr="00A62840">
        <w:rPr>
          <w:rFonts w:ascii="Times New Roman" w:hAnsi="Times New Roman"/>
          <w:sz w:val="24"/>
          <w:szCs w:val="24"/>
        </w:rPr>
        <w:t xml:space="preserve"> as</w:t>
      </w:r>
      <w:r>
        <w:rPr>
          <w:rFonts w:ascii="Times New Roman" w:hAnsi="Times New Roman"/>
          <w:sz w:val="24"/>
          <w:szCs w:val="24"/>
        </w:rPr>
        <w:t xml:space="preserve"> </w:t>
      </w:r>
      <w:r w:rsidRPr="00A62840">
        <w:rPr>
          <w:rFonts w:ascii="Times New Roman" w:hAnsi="Times New Roman"/>
          <w:sz w:val="24"/>
          <w:szCs w:val="24"/>
        </w:rPr>
        <w:t>a financial yea</w:t>
      </w:r>
      <w:r>
        <w:rPr>
          <w:rFonts w:ascii="Times New Roman" w:hAnsi="Times New Roman"/>
          <w:sz w:val="24"/>
          <w:szCs w:val="24"/>
        </w:rPr>
        <w:t>r,</w:t>
      </w:r>
      <w:r w:rsidRPr="00A62840">
        <w:rPr>
          <w:rFonts w:ascii="Times New Roman" w:hAnsi="Times New Roman"/>
          <w:sz w:val="24"/>
          <w:szCs w:val="24"/>
        </w:rPr>
        <w:t xml:space="preserve"> from 1 July to 30 June</w:t>
      </w:r>
      <w:r>
        <w:rPr>
          <w:rFonts w:ascii="Times New Roman" w:hAnsi="Times New Roman"/>
          <w:sz w:val="24"/>
          <w:szCs w:val="24"/>
        </w:rPr>
        <w:t>.  In Chapter 11 (critical human water needs),</w:t>
      </w:r>
      <w:r w:rsidRPr="00A62840">
        <w:rPr>
          <w:rFonts w:ascii="Times New Roman" w:hAnsi="Times New Roman"/>
          <w:sz w:val="24"/>
          <w:szCs w:val="24"/>
        </w:rPr>
        <w:t xml:space="preserve"> </w:t>
      </w:r>
      <w:r>
        <w:rPr>
          <w:rFonts w:ascii="Times New Roman" w:hAnsi="Times New Roman"/>
          <w:sz w:val="24"/>
          <w:szCs w:val="24"/>
        </w:rPr>
        <w:t>‘water accounting period’ means a means a period of 12 months beginning on 1 June of any year (see section 11</w:t>
      </w:r>
      <w:r w:rsidRPr="00A62840">
        <w:rPr>
          <w:rFonts w:ascii="Times New Roman" w:hAnsi="Times New Roman"/>
          <w:sz w:val="24"/>
          <w:szCs w:val="24"/>
        </w:rPr>
        <w:t xml:space="preserve">.02). </w:t>
      </w:r>
    </w:p>
    <w:p w:rsidR="006A459A" w:rsidRDefault="006A459A">
      <w:pPr>
        <w:rPr>
          <w:sz w:val="24"/>
          <w:szCs w:val="24"/>
        </w:rPr>
      </w:pPr>
      <w:r>
        <w:rPr>
          <w:sz w:val="24"/>
          <w:szCs w:val="24"/>
        </w:rPr>
        <w:br w:type="page"/>
      </w:r>
    </w:p>
    <w:p w:rsidR="00123528" w:rsidRPr="00F70133" w:rsidRDefault="00123528" w:rsidP="00CB328D">
      <w:pPr>
        <w:spacing w:after="120" w:line="240" w:lineRule="auto"/>
        <w:rPr>
          <w:rFonts w:ascii="Times New Roman" w:hAnsi="Times New Roman"/>
          <w:b/>
          <w:caps/>
          <w:sz w:val="28"/>
          <w:szCs w:val="28"/>
        </w:rPr>
      </w:pPr>
      <w:r w:rsidRPr="00F70133">
        <w:rPr>
          <w:rFonts w:ascii="Times New Roman" w:hAnsi="Times New Roman"/>
          <w:b/>
          <w:caps/>
          <w:sz w:val="28"/>
          <w:szCs w:val="28"/>
        </w:rPr>
        <w:t xml:space="preserve">CHAPTER </w:t>
      </w:r>
      <w:r>
        <w:rPr>
          <w:rFonts w:ascii="Times New Roman" w:hAnsi="Times New Roman"/>
          <w:b/>
          <w:caps/>
          <w:sz w:val="28"/>
          <w:szCs w:val="28"/>
        </w:rPr>
        <w:t>4—IDENTIFICATION AND MANAGEMENT</w:t>
      </w:r>
      <w:r w:rsidRPr="00F70133">
        <w:rPr>
          <w:rFonts w:ascii="Times New Roman" w:hAnsi="Times New Roman"/>
          <w:b/>
          <w:caps/>
          <w:sz w:val="28"/>
          <w:szCs w:val="28"/>
        </w:rPr>
        <w:t xml:space="preserve"> OF RISKS TO BASIN WATER RESOURCES</w:t>
      </w:r>
    </w:p>
    <w:p w:rsidR="00123528" w:rsidRPr="00173A8D" w:rsidRDefault="00123528" w:rsidP="005A1B64">
      <w:pPr>
        <w:spacing w:before="240" w:after="120" w:line="240" w:lineRule="auto"/>
        <w:outlineLvl w:val="0"/>
        <w:rPr>
          <w:rFonts w:ascii="Times New Roman" w:hAnsi="Times New Roman"/>
          <w:b/>
          <w:sz w:val="24"/>
          <w:szCs w:val="24"/>
        </w:rPr>
      </w:pPr>
      <w:r w:rsidRPr="00173A8D">
        <w:rPr>
          <w:rFonts w:ascii="Times New Roman" w:hAnsi="Times New Roman"/>
          <w:b/>
          <w:sz w:val="24"/>
          <w:szCs w:val="24"/>
        </w:rPr>
        <w:t xml:space="preserve">CHAPTER </w:t>
      </w:r>
      <w:r>
        <w:rPr>
          <w:rFonts w:ascii="Times New Roman" w:hAnsi="Times New Roman"/>
          <w:b/>
          <w:sz w:val="24"/>
          <w:szCs w:val="24"/>
        </w:rPr>
        <w:t>OVERVIEW</w:t>
      </w:r>
    </w:p>
    <w:p w:rsidR="00123528" w:rsidRDefault="00123528" w:rsidP="003A53EF">
      <w:pPr>
        <w:pStyle w:val="ListParagraph"/>
        <w:numPr>
          <w:ilvl w:val="0"/>
          <w:numId w:val="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This C</w:t>
      </w:r>
      <w:r w:rsidRPr="00173A8D">
        <w:rPr>
          <w:rFonts w:ascii="Times New Roman" w:hAnsi="Times New Roman"/>
          <w:sz w:val="24"/>
          <w:szCs w:val="24"/>
        </w:rPr>
        <w:t xml:space="preserve">hapter identifies the risks to the condition or continued availability of Basin water resources, and sets out </w:t>
      </w:r>
      <w:r>
        <w:rPr>
          <w:rFonts w:ascii="Times New Roman" w:hAnsi="Times New Roman"/>
          <w:sz w:val="24"/>
          <w:szCs w:val="24"/>
        </w:rPr>
        <w:t xml:space="preserve">high-level </w:t>
      </w:r>
      <w:r w:rsidRPr="00173A8D">
        <w:rPr>
          <w:rFonts w:ascii="Times New Roman" w:hAnsi="Times New Roman"/>
          <w:sz w:val="24"/>
          <w:szCs w:val="24"/>
        </w:rPr>
        <w:t xml:space="preserve">strategies to be used to manage or address </w:t>
      </w:r>
      <w:r>
        <w:rPr>
          <w:rFonts w:ascii="Times New Roman" w:hAnsi="Times New Roman"/>
          <w:sz w:val="24"/>
          <w:szCs w:val="24"/>
        </w:rPr>
        <w:t>those risks.</w:t>
      </w:r>
      <w:r w:rsidRPr="00173A8D">
        <w:rPr>
          <w:rFonts w:ascii="Times New Roman" w:hAnsi="Times New Roman"/>
          <w:sz w:val="24"/>
          <w:szCs w:val="24"/>
        </w:rPr>
        <w:t xml:space="preserve"> </w:t>
      </w:r>
      <w:r>
        <w:rPr>
          <w:rFonts w:ascii="Times New Roman" w:hAnsi="Times New Roman"/>
          <w:sz w:val="24"/>
          <w:szCs w:val="24"/>
        </w:rPr>
        <w:t xml:space="preserve"> Items 3 and 5 of the table in subsection 22(1) of the Act require an identification of the </w:t>
      </w:r>
      <w:r w:rsidRPr="00173A8D">
        <w:rPr>
          <w:rFonts w:ascii="Times New Roman" w:hAnsi="Times New Roman"/>
          <w:sz w:val="24"/>
          <w:szCs w:val="24"/>
        </w:rPr>
        <w:t xml:space="preserve">risks to the condition or continued availability of Basin water resources, and strategies </w:t>
      </w:r>
      <w:r>
        <w:rPr>
          <w:rFonts w:ascii="Times New Roman" w:hAnsi="Times New Roman"/>
          <w:sz w:val="24"/>
          <w:szCs w:val="24"/>
        </w:rPr>
        <w:t xml:space="preserve">to be adopted </w:t>
      </w:r>
      <w:r w:rsidRPr="00173A8D">
        <w:rPr>
          <w:rFonts w:ascii="Times New Roman" w:hAnsi="Times New Roman"/>
          <w:sz w:val="24"/>
          <w:szCs w:val="24"/>
        </w:rPr>
        <w:t>to manage or address those risks</w:t>
      </w:r>
      <w:r>
        <w:rPr>
          <w:rFonts w:ascii="Times New Roman" w:hAnsi="Times New Roman"/>
          <w:sz w:val="24"/>
          <w:szCs w:val="24"/>
        </w:rPr>
        <w:t xml:space="preserve">. </w:t>
      </w:r>
    </w:p>
    <w:p w:rsidR="00123528" w:rsidRPr="00BE7FD8" w:rsidRDefault="00123528" w:rsidP="003A53EF">
      <w:pPr>
        <w:pStyle w:val="ListParagraph"/>
        <w:numPr>
          <w:ilvl w:val="0"/>
          <w:numId w:val="7"/>
        </w:numPr>
        <w:spacing w:after="120" w:line="240" w:lineRule="auto"/>
        <w:ind w:left="567" w:hanging="567"/>
        <w:contextualSpacing w:val="0"/>
        <w:rPr>
          <w:rFonts w:ascii="Times New Roman" w:hAnsi="Times New Roman"/>
          <w:sz w:val="24"/>
          <w:szCs w:val="24"/>
        </w:rPr>
      </w:pPr>
      <w:r w:rsidRPr="00BE7FD8">
        <w:rPr>
          <w:rFonts w:ascii="Times New Roman" w:hAnsi="Times New Roman"/>
          <w:sz w:val="24"/>
          <w:szCs w:val="24"/>
        </w:rPr>
        <w:t>Risks dealt with must include the risks to the availability of water resources that arise from the following:</w:t>
      </w:r>
    </w:p>
    <w:p w:rsidR="00123528" w:rsidRDefault="00123528" w:rsidP="003A53EF">
      <w:pPr>
        <w:pStyle w:val="ListBullet"/>
        <w:numPr>
          <w:ilvl w:val="0"/>
          <w:numId w:val="19"/>
        </w:numPr>
        <w:spacing w:after="120" w:line="240" w:lineRule="auto"/>
        <w:ind w:left="851" w:hanging="284"/>
        <w:rPr>
          <w:rFonts w:ascii="Times New Roman" w:hAnsi="Times New Roman"/>
          <w:sz w:val="24"/>
          <w:szCs w:val="24"/>
        </w:rPr>
      </w:pPr>
      <w:r w:rsidRPr="00B60704">
        <w:rPr>
          <w:rFonts w:ascii="Times New Roman" w:hAnsi="Times New Roman"/>
          <w:sz w:val="24"/>
          <w:szCs w:val="24"/>
        </w:rPr>
        <w:t>the taking and use of water (including through interception activities);</w:t>
      </w:r>
    </w:p>
    <w:p w:rsidR="00123528" w:rsidRPr="00B60704" w:rsidRDefault="00123528" w:rsidP="003A53EF">
      <w:pPr>
        <w:pStyle w:val="ListBullet"/>
        <w:numPr>
          <w:ilvl w:val="0"/>
          <w:numId w:val="19"/>
        </w:numPr>
        <w:spacing w:after="120" w:line="240" w:lineRule="auto"/>
        <w:ind w:left="851" w:hanging="284"/>
        <w:rPr>
          <w:rFonts w:ascii="Times New Roman" w:hAnsi="Times New Roman"/>
          <w:sz w:val="24"/>
          <w:szCs w:val="24"/>
        </w:rPr>
      </w:pPr>
      <w:r w:rsidRPr="00B60704">
        <w:rPr>
          <w:rFonts w:ascii="Times New Roman" w:hAnsi="Times New Roman"/>
          <w:sz w:val="24"/>
          <w:szCs w:val="24"/>
        </w:rPr>
        <w:t>the effects of climate change;</w:t>
      </w:r>
    </w:p>
    <w:p w:rsidR="00123528" w:rsidRPr="00B60704" w:rsidRDefault="00123528" w:rsidP="003A53EF">
      <w:pPr>
        <w:pStyle w:val="ListBullet"/>
        <w:numPr>
          <w:ilvl w:val="0"/>
          <w:numId w:val="19"/>
        </w:numPr>
        <w:spacing w:after="120" w:line="240" w:lineRule="auto"/>
        <w:ind w:left="851" w:hanging="284"/>
        <w:rPr>
          <w:rFonts w:ascii="Times New Roman" w:hAnsi="Times New Roman"/>
          <w:sz w:val="24"/>
          <w:szCs w:val="24"/>
        </w:rPr>
      </w:pPr>
      <w:r w:rsidRPr="00B60704">
        <w:rPr>
          <w:rFonts w:ascii="Times New Roman" w:hAnsi="Times New Roman"/>
          <w:sz w:val="24"/>
          <w:szCs w:val="24"/>
        </w:rPr>
        <w:t>changes to land use; and</w:t>
      </w:r>
    </w:p>
    <w:p w:rsidR="00123528" w:rsidRPr="00C220BA" w:rsidRDefault="00123528" w:rsidP="003A53EF">
      <w:pPr>
        <w:pStyle w:val="ListBullet"/>
        <w:numPr>
          <w:ilvl w:val="0"/>
          <w:numId w:val="19"/>
        </w:numPr>
        <w:spacing w:after="120" w:line="240" w:lineRule="auto"/>
        <w:ind w:left="851" w:hanging="284"/>
        <w:rPr>
          <w:rFonts w:ascii="Times New Roman" w:hAnsi="Times New Roman"/>
          <w:sz w:val="24"/>
          <w:szCs w:val="24"/>
        </w:rPr>
      </w:pPr>
      <w:proofErr w:type="gramStart"/>
      <w:r w:rsidRPr="00B60704">
        <w:rPr>
          <w:rFonts w:ascii="Times New Roman" w:hAnsi="Times New Roman"/>
          <w:sz w:val="24"/>
          <w:szCs w:val="24"/>
        </w:rPr>
        <w:t>the</w:t>
      </w:r>
      <w:proofErr w:type="gramEnd"/>
      <w:r w:rsidRPr="00B60704">
        <w:rPr>
          <w:rFonts w:ascii="Times New Roman" w:hAnsi="Times New Roman"/>
          <w:sz w:val="24"/>
          <w:szCs w:val="24"/>
        </w:rPr>
        <w:t xml:space="preserve"> limitations on the state of knowledge on the</w:t>
      </w:r>
      <w:r>
        <w:rPr>
          <w:rFonts w:ascii="Times New Roman" w:hAnsi="Times New Roman"/>
          <w:sz w:val="24"/>
          <w:szCs w:val="24"/>
        </w:rPr>
        <w:t xml:space="preserve"> basis of which estimates about </w:t>
      </w:r>
      <w:r w:rsidRPr="00B60704">
        <w:rPr>
          <w:rFonts w:ascii="Times New Roman" w:hAnsi="Times New Roman"/>
          <w:sz w:val="24"/>
          <w:szCs w:val="24"/>
        </w:rPr>
        <w:t>matters relating to Basin water resources are made.</w:t>
      </w:r>
    </w:p>
    <w:p w:rsidR="00123528" w:rsidRDefault="00123528" w:rsidP="003A53EF">
      <w:pPr>
        <w:pStyle w:val="ListParagraph"/>
        <w:numPr>
          <w:ilvl w:val="0"/>
          <w:numId w:val="7"/>
        </w:numPr>
        <w:spacing w:after="120" w:line="240" w:lineRule="auto"/>
        <w:ind w:left="567" w:hanging="567"/>
        <w:contextualSpacing w:val="0"/>
        <w:rPr>
          <w:rFonts w:ascii="Times New Roman" w:hAnsi="Times New Roman"/>
          <w:sz w:val="24"/>
          <w:szCs w:val="24"/>
        </w:rPr>
      </w:pPr>
      <w:r w:rsidRPr="00173A8D">
        <w:rPr>
          <w:rFonts w:ascii="Times New Roman" w:hAnsi="Times New Roman"/>
          <w:sz w:val="24"/>
          <w:szCs w:val="24"/>
        </w:rPr>
        <w:t>The strategies to manage risks provide a framework within which risks can be flexibly managed and allow for the adaptive</w:t>
      </w:r>
      <w:r>
        <w:rPr>
          <w:rFonts w:ascii="Times New Roman" w:hAnsi="Times New Roman"/>
          <w:sz w:val="24"/>
          <w:szCs w:val="24"/>
        </w:rPr>
        <w:t xml:space="preserve"> management of risk over time.</w:t>
      </w:r>
    </w:p>
    <w:p w:rsidR="00123528" w:rsidRPr="006201B0" w:rsidRDefault="00123528" w:rsidP="003A53EF">
      <w:pPr>
        <w:pStyle w:val="ListParagraph"/>
        <w:numPr>
          <w:ilvl w:val="0"/>
          <w:numId w:val="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This Chapter</w:t>
      </w:r>
      <w:r w:rsidRPr="00173A8D">
        <w:rPr>
          <w:rFonts w:ascii="Times New Roman" w:hAnsi="Times New Roman"/>
          <w:sz w:val="24"/>
          <w:szCs w:val="24"/>
        </w:rPr>
        <w:t xml:space="preserve"> also provides for the development of guidelines that detail actions that may be taken to implement the strategies </w:t>
      </w:r>
      <w:r>
        <w:rPr>
          <w:rFonts w:ascii="Times New Roman" w:hAnsi="Times New Roman"/>
          <w:sz w:val="24"/>
          <w:szCs w:val="24"/>
        </w:rPr>
        <w:t>listed</w:t>
      </w:r>
      <w:r w:rsidRPr="00173A8D">
        <w:rPr>
          <w:rFonts w:ascii="Times New Roman" w:hAnsi="Times New Roman"/>
          <w:sz w:val="24"/>
          <w:szCs w:val="24"/>
        </w:rPr>
        <w:t>.</w:t>
      </w:r>
    </w:p>
    <w:p w:rsidR="00123528" w:rsidRDefault="00123528" w:rsidP="003A53EF">
      <w:pPr>
        <w:pStyle w:val="ListParagraph"/>
        <w:numPr>
          <w:ilvl w:val="0"/>
          <w:numId w:val="7"/>
        </w:numPr>
        <w:spacing w:after="120" w:line="240" w:lineRule="auto"/>
        <w:ind w:left="567" w:hanging="567"/>
        <w:contextualSpacing w:val="0"/>
        <w:rPr>
          <w:rFonts w:ascii="Times New Roman" w:hAnsi="Times New Roman"/>
          <w:sz w:val="24"/>
          <w:szCs w:val="24"/>
        </w:rPr>
      </w:pPr>
      <w:r w:rsidRPr="00173A8D">
        <w:rPr>
          <w:rFonts w:ascii="Times New Roman" w:hAnsi="Times New Roman"/>
          <w:sz w:val="24"/>
          <w:szCs w:val="24"/>
        </w:rPr>
        <w:t xml:space="preserve">This </w:t>
      </w:r>
      <w:r>
        <w:rPr>
          <w:rFonts w:ascii="Times New Roman" w:hAnsi="Times New Roman"/>
          <w:sz w:val="24"/>
          <w:szCs w:val="24"/>
        </w:rPr>
        <w:t>C</w:t>
      </w:r>
      <w:r w:rsidRPr="00173A8D">
        <w:rPr>
          <w:rFonts w:ascii="Times New Roman" w:hAnsi="Times New Roman"/>
          <w:sz w:val="24"/>
          <w:szCs w:val="24"/>
        </w:rPr>
        <w:t xml:space="preserve">hapter </w:t>
      </w:r>
      <w:r>
        <w:rPr>
          <w:rFonts w:ascii="Times New Roman" w:hAnsi="Times New Roman"/>
          <w:sz w:val="24"/>
          <w:szCs w:val="24"/>
        </w:rPr>
        <w:t>will</w:t>
      </w:r>
      <w:r w:rsidRPr="00173A8D">
        <w:rPr>
          <w:rFonts w:ascii="Times New Roman" w:hAnsi="Times New Roman"/>
          <w:sz w:val="24"/>
          <w:szCs w:val="24"/>
        </w:rPr>
        <w:t xml:space="preserve"> guid</w:t>
      </w:r>
      <w:r>
        <w:rPr>
          <w:rFonts w:ascii="Times New Roman" w:hAnsi="Times New Roman"/>
          <w:sz w:val="24"/>
          <w:szCs w:val="24"/>
        </w:rPr>
        <w:t>e</w:t>
      </w:r>
      <w:r w:rsidRPr="00173A8D">
        <w:rPr>
          <w:rFonts w:ascii="Times New Roman" w:hAnsi="Times New Roman"/>
          <w:sz w:val="24"/>
          <w:szCs w:val="24"/>
        </w:rPr>
        <w:t xml:space="preserve"> future activity by the Authority with regard to the identified risks and associated management strategies</w:t>
      </w:r>
      <w:r>
        <w:rPr>
          <w:rFonts w:ascii="Times New Roman" w:hAnsi="Times New Roman"/>
          <w:sz w:val="24"/>
          <w:szCs w:val="24"/>
        </w:rPr>
        <w:t>.  The Chapter does not</w:t>
      </w:r>
      <w:r w:rsidRPr="00173A8D">
        <w:rPr>
          <w:rFonts w:ascii="Times New Roman" w:hAnsi="Times New Roman"/>
          <w:sz w:val="24"/>
          <w:szCs w:val="24"/>
        </w:rPr>
        <w:t xml:space="preserve"> impose obligations to carry out particular activities or to</w:t>
      </w:r>
      <w:r>
        <w:rPr>
          <w:rFonts w:ascii="Times New Roman" w:hAnsi="Times New Roman"/>
          <w:sz w:val="24"/>
          <w:szCs w:val="24"/>
        </w:rPr>
        <w:t xml:space="preserve"> incur </w:t>
      </w:r>
      <w:r w:rsidRPr="00173A8D">
        <w:rPr>
          <w:rFonts w:ascii="Times New Roman" w:hAnsi="Times New Roman"/>
          <w:sz w:val="24"/>
          <w:szCs w:val="24"/>
        </w:rPr>
        <w:t>costs.</w:t>
      </w:r>
      <w:r>
        <w:rPr>
          <w:rFonts w:ascii="Times New Roman" w:hAnsi="Times New Roman"/>
          <w:sz w:val="24"/>
          <w:szCs w:val="24"/>
        </w:rPr>
        <w:t xml:space="preserve"> </w:t>
      </w:r>
      <w:r w:rsidRPr="00173A8D">
        <w:rPr>
          <w:rFonts w:ascii="Times New Roman" w:hAnsi="Times New Roman"/>
          <w:sz w:val="24"/>
          <w:szCs w:val="24"/>
        </w:rPr>
        <w:t xml:space="preserve"> The Authority may in future publi</w:t>
      </w:r>
      <w:r>
        <w:rPr>
          <w:rFonts w:ascii="Times New Roman" w:hAnsi="Times New Roman"/>
          <w:sz w:val="24"/>
          <w:szCs w:val="24"/>
        </w:rPr>
        <w:t>sh</w:t>
      </w:r>
      <w:r w:rsidRPr="00173A8D">
        <w:rPr>
          <w:rFonts w:ascii="Times New Roman" w:hAnsi="Times New Roman"/>
          <w:sz w:val="24"/>
          <w:szCs w:val="24"/>
        </w:rPr>
        <w:t xml:space="preserve"> guidelines</w:t>
      </w:r>
      <w:r>
        <w:rPr>
          <w:rFonts w:ascii="Times New Roman" w:hAnsi="Times New Roman"/>
          <w:sz w:val="24"/>
          <w:szCs w:val="24"/>
        </w:rPr>
        <w:t>, to be developed in consultation with Basin States and communities,</w:t>
      </w:r>
      <w:r w:rsidRPr="00173A8D">
        <w:rPr>
          <w:rFonts w:ascii="Times New Roman" w:hAnsi="Times New Roman"/>
          <w:sz w:val="24"/>
          <w:szCs w:val="24"/>
        </w:rPr>
        <w:t xml:space="preserve"> in relation to specific actions to implement strategies.</w:t>
      </w:r>
      <w:r>
        <w:rPr>
          <w:rFonts w:ascii="Times New Roman" w:hAnsi="Times New Roman"/>
          <w:sz w:val="24"/>
          <w:szCs w:val="24"/>
        </w:rPr>
        <w:t xml:space="preserve"> </w:t>
      </w:r>
      <w:r w:rsidRPr="00173A8D">
        <w:rPr>
          <w:rFonts w:ascii="Times New Roman" w:hAnsi="Times New Roman"/>
          <w:sz w:val="24"/>
          <w:szCs w:val="24"/>
        </w:rPr>
        <w:t xml:space="preserve"> Water resource plans</w:t>
      </w:r>
      <w:r>
        <w:rPr>
          <w:rFonts w:ascii="Times New Roman" w:hAnsi="Times New Roman"/>
          <w:sz w:val="24"/>
          <w:szCs w:val="24"/>
        </w:rPr>
        <w:t xml:space="preserve"> </w:t>
      </w:r>
      <w:r w:rsidRPr="00173A8D">
        <w:rPr>
          <w:rFonts w:ascii="Times New Roman" w:hAnsi="Times New Roman"/>
          <w:sz w:val="24"/>
          <w:szCs w:val="24"/>
        </w:rPr>
        <w:t>must be prepared having regard to any such guide</w:t>
      </w:r>
      <w:r>
        <w:rPr>
          <w:rFonts w:ascii="Times New Roman" w:hAnsi="Times New Roman"/>
          <w:sz w:val="24"/>
          <w:szCs w:val="24"/>
        </w:rPr>
        <w:t>lines published (see subsection 10</w:t>
      </w:r>
      <w:r w:rsidRPr="00173A8D">
        <w:rPr>
          <w:rFonts w:ascii="Times New Roman" w:hAnsi="Times New Roman"/>
          <w:sz w:val="24"/>
          <w:szCs w:val="24"/>
        </w:rPr>
        <w:t>.43(3)).</w:t>
      </w:r>
    </w:p>
    <w:p w:rsidR="00123528" w:rsidRPr="004B749B" w:rsidRDefault="00123528" w:rsidP="003A53EF">
      <w:pPr>
        <w:pStyle w:val="ListParagraph"/>
        <w:numPr>
          <w:ilvl w:val="0"/>
          <w:numId w:val="7"/>
        </w:numPr>
        <w:spacing w:after="120" w:line="240" w:lineRule="auto"/>
        <w:ind w:left="567" w:hanging="567"/>
        <w:contextualSpacing w:val="0"/>
        <w:rPr>
          <w:rFonts w:ascii="Times New Roman" w:hAnsi="Times New Roman"/>
          <w:sz w:val="24"/>
          <w:szCs w:val="24"/>
        </w:rPr>
      </w:pPr>
      <w:r w:rsidRPr="00173A8D">
        <w:rPr>
          <w:rFonts w:ascii="Times New Roman" w:hAnsi="Times New Roman"/>
          <w:sz w:val="24"/>
          <w:szCs w:val="24"/>
        </w:rPr>
        <w:t xml:space="preserve">The risk management set out in this </w:t>
      </w:r>
      <w:r>
        <w:rPr>
          <w:rFonts w:ascii="Times New Roman" w:hAnsi="Times New Roman"/>
          <w:sz w:val="24"/>
          <w:szCs w:val="24"/>
        </w:rPr>
        <w:t>C</w:t>
      </w:r>
      <w:r w:rsidRPr="00173A8D">
        <w:rPr>
          <w:rFonts w:ascii="Times New Roman" w:hAnsi="Times New Roman"/>
          <w:sz w:val="24"/>
          <w:szCs w:val="24"/>
        </w:rPr>
        <w:t xml:space="preserve">hapter is supported by requirements for water resource plans to be prepared having regard to risks to the condition and availability of water resources </w:t>
      </w:r>
      <w:r>
        <w:rPr>
          <w:rFonts w:ascii="Times New Roman" w:hAnsi="Times New Roman"/>
          <w:sz w:val="24"/>
          <w:szCs w:val="24"/>
        </w:rPr>
        <w:t xml:space="preserve">and the strategies to manage or address those risks </w:t>
      </w:r>
      <w:r w:rsidRPr="00173A8D">
        <w:rPr>
          <w:rFonts w:ascii="Times New Roman" w:hAnsi="Times New Roman"/>
          <w:sz w:val="24"/>
          <w:szCs w:val="24"/>
        </w:rPr>
        <w:t>(see</w:t>
      </w:r>
      <w:r>
        <w:rPr>
          <w:rFonts w:ascii="Times New Roman" w:hAnsi="Times New Roman"/>
          <w:sz w:val="24"/>
          <w:szCs w:val="24"/>
        </w:rPr>
        <w:t xml:space="preserve"> subsections 10.41(1) and 10.43(3)</w:t>
      </w:r>
      <w:r w:rsidRPr="00173A8D">
        <w:rPr>
          <w:rFonts w:ascii="Times New Roman" w:hAnsi="Times New Roman"/>
          <w:sz w:val="24"/>
          <w:szCs w:val="24"/>
        </w:rPr>
        <w:t>).</w:t>
      </w:r>
    </w:p>
    <w:p w:rsidR="00123528" w:rsidRPr="00173A8D" w:rsidRDefault="00123528" w:rsidP="005A1B64">
      <w:pPr>
        <w:spacing w:before="240" w:after="120" w:line="240" w:lineRule="auto"/>
        <w:ind w:left="567" w:hanging="567"/>
        <w:outlineLvl w:val="0"/>
        <w:rPr>
          <w:rFonts w:ascii="Times New Roman" w:hAnsi="Times New Roman"/>
          <w:b/>
          <w:sz w:val="24"/>
          <w:szCs w:val="24"/>
        </w:rPr>
      </w:pPr>
      <w:r w:rsidRPr="00173A8D">
        <w:rPr>
          <w:rFonts w:ascii="Times New Roman" w:hAnsi="Times New Roman"/>
          <w:b/>
          <w:sz w:val="24"/>
          <w:szCs w:val="24"/>
        </w:rPr>
        <w:t>NOTES ON INDIVIDUAL SECTIONS</w:t>
      </w:r>
    </w:p>
    <w:p w:rsidR="00123528" w:rsidRDefault="00123528" w:rsidP="005A1B64">
      <w:pPr>
        <w:spacing w:before="240" w:after="120" w:line="240" w:lineRule="auto"/>
        <w:ind w:left="567" w:hanging="567"/>
        <w:outlineLvl w:val="0"/>
        <w:rPr>
          <w:rFonts w:ascii="Times New Roman" w:hAnsi="Times New Roman"/>
          <w:b/>
          <w:sz w:val="24"/>
          <w:szCs w:val="24"/>
        </w:rPr>
      </w:pPr>
      <w:r>
        <w:rPr>
          <w:rFonts w:ascii="Times New Roman" w:hAnsi="Times New Roman"/>
          <w:b/>
          <w:sz w:val="24"/>
          <w:szCs w:val="24"/>
        </w:rPr>
        <w:t>Part 1—Preliminary</w:t>
      </w:r>
    </w:p>
    <w:p w:rsidR="00123528" w:rsidRPr="00173A8D" w:rsidRDefault="00123528" w:rsidP="005A1B64">
      <w:pPr>
        <w:spacing w:before="240" w:after="120" w:line="240" w:lineRule="auto"/>
        <w:ind w:left="567" w:hanging="567"/>
        <w:outlineLvl w:val="0"/>
        <w:rPr>
          <w:rFonts w:ascii="Times New Roman" w:hAnsi="Times New Roman"/>
          <w:b/>
          <w:sz w:val="24"/>
          <w:szCs w:val="24"/>
        </w:rPr>
      </w:pPr>
      <w:r w:rsidRPr="00173A8D">
        <w:rPr>
          <w:rFonts w:ascii="Times New Roman" w:hAnsi="Times New Roman"/>
          <w:b/>
          <w:sz w:val="24"/>
          <w:szCs w:val="24"/>
        </w:rPr>
        <w:t>Section 4.01 – Simplified outline</w:t>
      </w:r>
    </w:p>
    <w:p w:rsidR="00123528" w:rsidRPr="006201B0" w:rsidRDefault="00123528" w:rsidP="003A53EF">
      <w:pPr>
        <w:pStyle w:val="ListParagraph"/>
        <w:numPr>
          <w:ilvl w:val="0"/>
          <w:numId w:val="7"/>
        </w:numPr>
        <w:spacing w:after="120" w:line="240" w:lineRule="auto"/>
        <w:ind w:hanging="567"/>
        <w:contextualSpacing w:val="0"/>
        <w:rPr>
          <w:rFonts w:ascii="Times New Roman" w:hAnsi="Times New Roman"/>
          <w:sz w:val="24"/>
          <w:szCs w:val="24"/>
        </w:rPr>
      </w:pPr>
      <w:r>
        <w:rPr>
          <w:rFonts w:ascii="Times New Roman" w:hAnsi="Times New Roman"/>
          <w:sz w:val="24"/>
          <w:szCs w:val="24"/>
        </w:rPr>
        <w:t xml:space="preserve">This section sets out a simplified outline of this Chapter.  This Chapter identifies </w:t>
      </w:r>
      <w:r w:rsidRPr="00173A8D">
        <w:rPr>
          <w:rFonts w:ascii="Times New Roman" w:hAnsi="Times New Roman"/>
          <w:sz w:val="24"/>
          <w:szCs w:val="24"/>
        </w:rPr>
        <w:t>the risks to the condition</w:t>
      </w:r>
      <w:r>
        <w:rPr>
          <w:rFonts w:ascii="Times New Roman" w:hAnsi="Times New Roman"/>
          <w:sz w:val="24"/>
          <w:szCs w:val="24"/>
        </w:rPr>
        <w:t>,</w:t>
      </w:r>
      <w:r w:rsidRPr="00173A8D">
        <w:rPr>
          <w:rFonts w:ascii="Times New Roman" w:hAnsi="Times New Roman"/>
          <w:sz w:val="24"/>
          <w:szCs w:val="24"/>
        </w:rPr>
        <w:t xml:space="preserve"> or continued availability</w:t>
      </w:r>
      <w:r>
        <w:rPr>
          <w:rFonts w:ascii="Times New Roman" w:hAnsi="Times New Roman"/>
          <w:sz w:val="24"/>
          <w:szCs w:val="24"/>
        </w:rPr>
        <w:t>,</w:t>
      </w:r>
      <w:r w:rsidRPr="00173A8D">
        <w:rPr>
          <w:rFonts w:ascii="Times New Roman" w:hAnsi="Times New Roman"/>
          <w:sz w:val="24"/>
          <w:szCs w:val="24"/>
        </w:rPr>
        <w:t xml:space="preserve"> of Basin water resources, and the high-level strategies that aim to manage or address those risks, as required by items 3 (risks) and 5 (strategies) of the table in </w:t>
      </w:r>
      <w:r>
        <w:rPr>
          <w:rFonts w:ascii="Times New Roman" w:hAnsi="Times New Roman"/>
          <w:sz w:val="24"/>
          <w:szCs w:val="24"/>
        </w:rPr>
        <w:t>sub</w:t>
      </w:r>
      <w:r w:rsidRPr="00173A8D">
        <w:rPr>
          <w:rFonts w:ascii="Times New Roman" w:hAnsi="Times New Roman"/>
          <w:sz w:val="24"/>
          <w:szCs w:val="24"/>
        </w:rPr>
        <w:t>section</w:t>
      </w:r>
      <w:r>
        <w:rPr>
          <w:rFonts w:ascii="Times New Roman" w:hAnsi="Times New Roman"/>
          <w:sz w:val="24"/>
          <w:szCs w:val="24"/>
        </w:rPr>
        <w:t xml:space="preserve"> 22</w:t>
      </w:r>
      <w:r w:rsidRPr="00173A8D">
        <w:rPr>
          <w:rFonts w:ascii="Times New Roman" w:hAnsi="Times New Roman"/>
          <w:sz w:val="24"/>
          <w:szCs w:val="24"/>
        </w:rPr>
        <w:t xml:space="preserve">(1) of the Act. </w:t>
      </w:r>
    </w:p>
    <w:p w:rsidR="00123528" w:rsidRDefault="00123528" w:rsidP="005A1B64">
      <w:pPr>
        <w:keepNext/>
        <w:autoSpaceDE w:val="0"/>
        <w:autoSpaceDN w:val="0"/>
        <w:adjustRightInd w:val="0"/>
        <w:spacing w:before="240" w:after="120" w:line="240" w:lineRule="auto"/>
        <w:outlineLvl w:val="0"/>
        <w:rPr>
          <w:rFonts w:ascii="Times New Roman" w:hAnsi="Times New Roman"/>
          <w:b/>
          <w:bCs/>
          <w:sz w:val="24"/>
          <w:szCs w:val="24"/>
        </w:rPr>
      </w:pPr>
      <w:r>
        <w:rPr>
          <w:rFonts w:ascii="Times New Roman" w:hAnsi="Times New Roman"/>
          <w:b/>
          <w:bCs/>
          <w:sz w:val="24"/>
          <w:szCs w:val="24"/>
        </w:rPr>
        <w:t>Part 2—Risks and strategies to address risks</w:t>
      </w:r>
    </w:p>
    <w:p w:rsidR="00123528" w:rsidRPr="00173A8D" w:rsidRDefault="00123528" w:rsidP="00CB328D">
      <w:pPr>
        <w:keepNext/>
        <w:autoSpaceDE w:val="0"/>
        <w:autoSpaceDN w:val="0"/>
        <w:adjustRightInd w:val="0"/>
        <w:spacing w:before="240" w:after="120" w:line="240" w:lineRule="auto"/>
        <w:rPr>
          <w:rFonts w:ascii="Times New Roman" w:hAnsi="Times New Roman"/>
          <w:b/>
          <w:bCs/>
          <w:sz w:val="24"/>
          <w:szCs w:val="24"/>
        </w:rPr>
      </w:pPr>
      <w:r w:rsidRPr="00173A8D">
        <w:rPr>
          <w:rFonts w:ascii="Times New Roman" w:hAnsi="Times New Roman"/>
          <w:b/>
          <w:bCs/>
          <w:sz w:val="24"/>
          <w:szCs w:val="24"/>
        </w:rPr>
        <w:t>Section 4.02 – Risks to condition, or continued availability, of Basi</w:t>
      </w:r>
      <w:r>
        <w:rPr>
          <w:rFonts w:ascii="Times New Roman" w:hAnsi="Times New Roman"/>
          <w:b/>
          <w:bCs/>
          <w:sz w:val="24"/>
          <w:szCs w:val="24"/>
        </w:rPr>
        <w:t>n water resources, and</w:t>
      </w:r>
      <w:r w:rsidRPr="00173A8D">
        <w:rPr>
          <w:rFonts w:ascii="Times New Roman" w:hAnsi="Times New Roman"/>
          <w:b/>
          <w:bCs/>
          <w:sz w:val="24"/>
          <w:szCs w:val="24"/>
        </w:rPr>
        <w:t xml:space="preserve"> consequential risks</w:t>
      </w:r>
    </w:p>
    <w:p w:rsidR="00123528" w:rsidRPr="00173A8D" w:rsidRDefault="00123528" w:rsidP="003A53EF">
      <w:pPr>
        <w:pStyle w:val="ListParagraph"/>
        <w:numPr>
          <w:ilvl w:val="0"/>
          <w:numId w:val="7"/>
        </w:numPr>
        <w:tabs>
          <w:tab w:val="left" w:pos="0"/>
        </w:tabs>
        <w:autoSpaceDE w:val="0"/>
        <w:autoSpaceDN w:val="0"/>
        <w:adjustRightInd w:val="0"/>
        <w:spacing w:after="120" w:line="240" w:lineRule="auto"/>
        <w:ind w:left="567" w:hanging="567"/>
        <w:contextualSpacing w:val="0"/>
        <w:rPr>
          <w:rFonts w:ascii="Times New Roman" w:hAnsi="Times New Roman"/>
          <w:b/>
          <w:bCs/>
          <w:sz w:val="24"/>
          <w:szCs w:val="24"/>
        </w:rPr>
      </w:pPr>
      <w:r w:rsidRPr="00173A8D">
        <w:rPr>
          <w:rFonts w:ascii="Times New Roman" w:hAnsi="Times New Roman"/>
          <w:bCs/>
          <w:sz w:val="24"/>
          <w:szCs w:val="24"/>
        </w:rPr>
        <w:t xml:space="preserve">This section states the </w:t>
      </w:r>
      <w:r w:rsidRPr="00173A8D">
        <w:rPr>
          <w:rFonts w:ascii="Times New Roman" w:hAnsi="Times New Roman"/>
          <w:sz w:val="24"/>
          <w:szCs w:val="24"/>
        </w:rPr>
        <w:t>risks to the condition</w:t>
      </w:r>
      <w:r>
        <w:rPr>
          <w:rFonts w:ascii="Times New Roman" w:hAnsi="Times New Roman"/>
          <w:sz w:val="24"/>
          <w:szCs w:val="24"/>
        </w:rPr>
        <w:t>,</w:t>
      </w:r>
      <w:r w:rsidRPr="00173A8D">
        <w:rPr>
          <w:rFonts w:ascii="Times New Roman" w:hAnsi="Times New Roman"/>
          <w:sz w:val="24"/>
          <w:szCs w:val="24"/>
        </w:rPr>
        <w:t xml:space="preserve"> or the continued availability</w:t>
      </w:r>
      <w:r>
        <w:rPr>
          <w:rFonts w:ascii="Times New Roman" w:hAnsi="Times New Roman"/>
          <w:sz w:val="24"/>
          <w:szCs w:val="24"/>
        </w:rPr>
        <w:t>,</w:t>
      </w:r>
      <w:r w:rsidRPr="00173A8D">
        <w:rPr>
          <w:rFonts w:ascii="Times New Roman" w:hAnsi="Times New Roman"/>
          <w:sz w:val="24"/>
          <w:szCs w:val="24"/>
        </w:rPr>
        <w:t xml:space="preserve"> of Basin water resources</w:t>
      </w:r>
      <w:r>
        <w:rPr>
          <w:rFonts w:ascii="Times New Roman" w:hAnsi="Times New Roman"/>
          <w:sz w:val="24"/>
          <w:szCs w:val="24"/>
        </w:rPr>
        <w:t xml:space="preserve"> are</w:t>
      </w:r>
      <w:r w:rsidRPr="00173A8D">
        <w:rPr>
          <w:rFonts w:ascii="Times New Roman" w:hAnsi="Times New Roman"/>
          <w:sz w:val="24"/>
          <w:szCs w:val="24"/>
        </w:rPr>
        <w:t xml:space="preserve">: </w:t>
      </w:r>
    </w:p>
    <w:p w:rsidR="00123528" w:rsidRPr="00173A8D" w:rsidRDefault="00123528" w:rsidP="003A53EF">
      <w:pPr>
        <w:pStyle w:val="ListParagraph"/>
        <w:numPr>
          <w:ilvl w:val="0"/>
          <w:numId w:val="11"/>
        </w:numPr>
        <w:spacing w:after="120" w:line="240" w:lineRule="auto"/>
        <w:ind w:left="851" w:hanging="284"/>
        <w:contextualSpacing w:val="0"/>
        <w:rPr>
          <w:rFonts w:ascii="Times New Roman" w:hAnsi="Times New Roman"/>
          <w:bCs/>
          <w:sz w:val="24"/>
          <w:szCs w:val="24"/>
        </w:rPr>
      </w:pPr>
      <w:r w:rsidRPr="00173A8D">
        <w:rPr>
          <w:rFonts w:ascii="Times New Roman" w:hAnsi="Times New Roman"/>
          <w:sz w:val="24"/>
          <w:szCs w:val="24"/>
        </w:rPr>
        <w:t xml:space="preserve">that there is </w:t>
      </w:r>
      <w:r>
        <w:rPr>
          <w:rFonts w:ascii="Times New Roman" w:hAnsi="Times New Roman"/>
          <w:sz w:val="24"/>
          <w:szCs w:val="24"/>
        </w:rPr>
        <w:t xml:space="preserve">insufficient </w:t>
      </w:r>
      <w:r w:rsidRPr="00173A8D">
        <w:rPr>
          <w:rFonts w:ascii="Times New Roman" w:hAnsi="Times New Roman"/>
          <w:sz w:val="24"/>
          <w:szCs w:val="24"/>
        </w:rPr>
        <w:t>water available for the environment</w:t>
      </w:r>
      <w:r>
        <w:rPr>
          <w:rFonts w:ascii="Times New Roman" w:hAnsi="Times New Roman"/>
          <w:sz w:val="24"/>
          <w:szCs w:val="24"/>
        </w:rPr>
        <w:t xml:space="preserve"> (paragraph (1)(a))</w:t>
      </w:r>
      <w:r w:rsidRPr="00173A8D">
        <w:rPr>
          <w:rFonts w:ascii="Times New Roman" w:hAnsi="Times New Roman"/>
          <w:sz w:val="24"/>
          <w:szCs w:val="24"/>
        </w:rPr>
        <w:t>;</w:t>
      </w:r>
    </w:p>
    <w:p w:rsidR="00123528" w:rsidRPr="00173A8D" w:rsidRDefault="00123528" w:rsidP="003A53EF">
      <w:pPr>
        <w:pStyle w:val="ListParagraph"/>
        <w:numPr>
          <w:ilvl w:val="0"/>
          <w:numId w:val="11"/>
        </w:numPr>
        <w:spacing w:after="120" w:line="240" w:lineRule="auto"/>
        <w:ind w:left="851" w:hanging="284"/>
        <w:contextualSpacing w:val="0"/>
        <w:rPr>
          <w:rFonts w:ascii="Times New Roman" w:hAnsi="Times New Roman"/>
          <w:sz w:val="24"/>
          <w:szCs w:val="24"/>
        </w:rPr>
      </w:pPr>
      <w:r w:rsidRPr="00173A8D">
        <w:rPr>
          <w:rFonts w:ascii="Times New Roman" w:hAnsi="Times New Roman"/>
          <w:sz w:val="24"/>
          <w:szCs w:val="24"/>
        </w:rPr>
        <w:t>that water is of a quality unsuitable for use</w:t>
      </w:r>
      <w:r>
        <w:rPr>
          <w:rFonts w:ascii="Times New Roman" w:hAnsi="Times New Roman"/>
          <w:sz w:val="24"/>
          <w:szCs w:val="24"/>
        </w:rPr>
        <w:t xml:space="preserve"> (paragraph (1)(b)</w:t>
      </w:r>
      <w:r w:rsidRPr="00173A8D">
        <w:rPr>
          <w:rFonts w:ascii="Times New Roman" w:hAnsi="Times New Roman"/>
          <w:sz w:val="24"/>
          <w:szCs w:val="24"/>
        </w:rPr>
        <w:t>; and</w:t>
      </w:r>
    </w:p>
    <w:p w:rsidR="00123528" w:rsidRPr="006201B0" w:rsidRDefault="00123528" w:rsidP="003A53EF">
      <w:pPr>
        <w:pStyle w:val="ListParagraph"/>
        <w:numPr>
          <w:ilvl w:val="0"/>
          <w:numId w:val="11"/>
        </w:numPr>
        <w:spacing w:after="120" w:line="240" w:lineRule="auto"/>
        <w:ind w:left="851" w:hanging="284"/>
        <w:contextualSpacing w:val="0"/>
        <w:rPr>
          <w:rFonts w:ascii="Times New Roman" w:hAnsi="Times New Roman"/>
          <w:sz w:val="24"/>
          <w:szCs w:val="24"/>
        </w:rPr>
      </w:pPr>
      <w:proofErr w:type="gramStart"/>
      <w:r w:rsidRPr="00173A8D">
        <w:rPr>
          <w:rFonts w:ascii="Times New Roman" w:hAnsi="Times New Roman"/>
          <w:sz w:val="24"/>
          <w:szCs w:val="24"/>
        </w:rPr>
        <w:t>that</w:t>
      </w:r>
      <w:proofErr w:type="gramEnd"/>
      <w:r w:rsidRPr="00173A8D">
        <w:rPr>
          <w:rFonts w:ascii="Times New Roman" w:hAnsi="Times New Roman"/>
          <w:sz w:val="24"/>
          <w:szCs w:val="24"/>
        </w:rPr>
        <w:t xml:space="preserve"> there is poor health of water-dependent ecosystems</w:t>
      </w:r>
      <w:r>
        <w:rPr>
          <w:rFonts w:ascii="Times New Roman" w:hAnsi="Times New Roman"/>
          <w:sz w:val="24"/>
          <w:szCs w:val="24"/>
        </w:rPr>
        <w:t xml:space="preserve"> (paragraph (1)(c)</w:t>
      </w:r>
      <w:r w:rsidRPr="00173A8D">
        <w:rPr>
          <w:rFonts w:ascii="Times New Roman" w:hAnsi="Times New Roman"/>
          <w:sz w:val="24"/>
          <w:szCs w:val="24"/>
        </w:rPr>
        <w:t>.</w:t>
      </w:r>
    </w:p>
    <w:p w:rsidR="00123528" w:rsidRPr="00173A8D" w:rsidRDefault="00123528" w:rsidP="003A53EF">
      <w:pPr>
        <w:pStyle w:val="ListParagraph"/>
        <w:numPr>
          <w:ilvl w:val="0"/>
          <w:numId w:val="7"/>
        </w:numPr>
        <w:spacing w:after="120" w:line="240" w:lineRule="auto"/>
        <w:ind w:left="567" w:hanging="567"/>
        <w:contextualSpacing w:val="0"/>
        <w:rPr>
          <w:rFonts w:ascii="Times New Roman" w:hAnsi="Times New Roman"/>
          <w:sz w:val="24"/>
          <w:szCs w:val="24"/>
        </w:rPr>
      </w:pPr>
      <w:r w:rsidRPr="00173A8D">
        <w:rPr>
          <w:rFonts w:ascii="Times New Roman" w:hAnsi="Times New Roman"/>
          <w:sz w:val="24"/>
          <w:szCs w:val="24"/>
        </w:rPr>
        <w:t>The consequences of these risks eventuating include:</w:t>
      </w:r>
    </w:p>
    <w:p w:rsidR="00123528" w:rsidRPr="00173A8D" w:rsidRDefault="00123528" w:rsidP="003A53EF">
      <w:pPr>
        <w:pStyle w:val="ListParagraph"/>
        <w:numPr>
          <w:ilvl w:val="0"/>
          <w:numId w:val="15"/>
        </w:numPr>
        <w:spacing w:after="120" w:line="240" w:lineRule="auto"/>
        <w:ind w:left="851" w:hanging="284"/>
        <w:contextualSpacing w:val="0"/>
        <w:rPr>
          <w:rFonts w:ascii="Times New Roman" w:hAnsi="Times New Roman"/>
          <w:sz w:val="24"/>
          <w:szCs w:val="24"/>
        </w:rPr>
      </w:pPr>
      <w:r w:rsidRPr="00173A8D">
        <w:rPr>
          <w:rFonts w:ascii="Times New Roman" w:hAnsi="Times New Roman"/>
          <w:sz w:val="24"/>
          <w:szCs w:val="24"/>
        </w:rPr>
        <w:t>insufficient water is available, or the water is not suitable, for consumptive</w:t>
      </w:r>
      <w:r w:rsidRPr="00173A8D">
        <w:rPr>
          <w:rFonts w:ascii="Times New Roman" w:hAnsi="Times New Roman"/>
          <w:b/>
          <w:bCs/>
          <w:sz w:val="24"/>
          <w:szCs w:val="24"/>
        </w:rPr>
        <w:t xml:space="preserve"> </w:t>
      </w:r>
      <w:r w:rsidRPr="00173A8D">
        <w:rPr>
          <w:rFonts w:ascii="Times New Roman" w:hAnsi="Times New Roman"/>
          <w:sz w:val="24"/>
          <w:szCs w:val="24"/>
        </w:rPr>
        <w:t>and economic uses</w:t>
      </w:r>
      <w:r>
        <w:rPr>
          <w:rFonts w:ascii="Times New Roman" w:hAnsi="Times New Roman"/>
          <w:sz w:val="24"/>
          <w:szCs w:val="24"/>
        </w:rPr>
        <w:t xml:space="preserve"> (paragraph (2)(a))</w:t>
      </w:r>
      <w:r w:rsidRPr="00173A8D">
        <w:rPr>
          <w:rFonts w:ascii="Times New Roman" w:hAnsi="Times New Roman"/>
          <w:sz w:val="24"/>
          <w:szCs w:val="24"/>
        </w:rPr>
        <w:t>; and</w:t>
      </w:r>
    </w:p>
    <w:p w:rsidR="00123528" w:rsidRPr="00173A8D" w:rsidRDefault="00123528" w:rsidP="003A53EF">
      <w:pPr>
        <w:pStyle w:val="ListParagraph"/>
        <w:numPr>
          <w:ilvl w:val="0"/>
          <w:numId w:val="12"/>
        </w:numPr>
        <w:spacing w:after="120" w:line="240" w:lineRule="auto"/>
        <w:ind w:left="851" w:hanging="284"/>
        <w:contextualSpacing w:val="0"/>
        <w:rPr>
          <w:rFonts w:ascii="Times New Roman" w:hAnsi="Times New Roman"/>
          <w:sz w:val="24"/>
          <w:szCs w:val="24"/>
        </w:rPr>
      </w:pPr>
      <w:proofErr w:type="gramStart"/>
      <w:r w:rsidRPr="00173A8D">
        <w:rPr>
          <w:rFonts w:ascii="Times New Roman" w:hAnsi="Times New Roman"/>
          <w:sz w:val="24"/>
          <w:szCs w:val="24"/>
        </w:rPr>
        <w:t>insufficient</w:t>
      </w:r>
      <w:proofErr w:type="gramEnd"/>
      <w:r w:rsidRPr="00173A8D">
        <w:rPr>
          <w:rFonts w:ascii="Times New Roman" w:hAnsi="Times New Roman"/>
          <w:sz w:val="24"/>
          <w:szCs w:val="24"/>
        </w:rPr>
        <w:t xml:space="preserve"> water is available, or the water is not suitable, to maintain social, cultural, Indigenous and other public benefit values</w:t>
      </w:r>
      <w:r>
        <w:rPr>
          <w:rFonts w:ascii="Times New Roman" w:hAnsi="Times New Roman"/>
          <w:sz w:val="24"/>
          <w:szCs w:val="24"/>
        </w:rPr>
        <w:t xml:space="preserve"> (paragraph (2)(b))</w:t>
      </w:r>
      <w:r w:rsidRPr="00173A8D">
        <w:rPr>
          <w:rFonts w:ascii="Times New Roman" w:hAnsi="Times New Roman"/>
          <w:sz w:val="24"/>
          <w:szCs w:val="24"/>
        </w:rPr>
        <w:t>.</w:t>
      </w:r>
    </w:p>
    <w:p w:rsidR="00123528" w:rsidRPr="00173A8D" w:rsidRDefault="00123528" w:rsidP="005A1B64">
      <w:pPr>
        <w:spacing w:before="240" w:after="120" w:line="240" w:lineRule="auto"/>
        <w:ind w:left="567" w:hanging="567"/>
        <w:outlineLvl w:val="0"/>
        <w:rPr>
          <w:rFonts w:ascii="Times New Roman" w:hAnsi="Times New Roman"/>
          <w:b/>
          <w:sz w:val="24"/>
          <w:szCs w:val="24"/>
        </w:rPr>
      </w:pPr>
      <w:r w:rsidRPr="00173A8D">
        <w:rPr>
          <w:rFonts w:ascii="Times New Roman" w:hAnsi="Times New Roman"/>
          <w:b/>
          <w:sz w:val="24"/>
          <w:szCs w:val="24"/>
        </w:rPr>
        <w:t>Section 4.03 – Strategies to manage, or address, identified risks</w:t>
      </w:r>
    </w:p>
    <w:p w:rsidR="00123528" w:rsidRDefault="00123528" w:rsidP="003A53EF">
      <w:pPr>
        <w:pStyle w:val="paragraph"/>
        <w:numPr>
          <w:ilvl w:val="0"/>
          <w:numId w:val="7"/>
        </w:numPr>
        <w:spacing w:before="0" w:beforeAutospacing="0" w:after="120" w:afterAutospacing="0"/>
        <w:ind w:left="567" w:hanging="567"/>
      </w:pPr>
      <w:r>
        <w:t>This section sets out</w:t>
      </w:r>
      <w:r w:rsidRPr="00173A8D">
        <w:t xml:space="preserve"> broad strategies to manage or address the risks</w:t>
      </w:r>
      <w:r>
        <w:t xml:space="preserve"> identified in section 4.02</w:t>
      </w:r>
      <w:r w:rsidRPr="00173A8D">
        <w:t xml:space="preserve">. </w:t>
      </w:r>
      <w:r>
        <w:t xml:space="preserve"> Subsection (2) provides that t</w:t>
      </w:r>
      <w:r w:rsidRPr="00173A8D">
        <w:t xml:space="preserve">he Authority must </w:t>
      </w:r>
      <w:r>
        <w:t>have regard to</w:t>
      </w:r>
      <w:r w:rsidRPr="00173A8D">
        <w:t xml:space="preserve"> these strategies when carrying out its full range of functions. </w:t>
      </w:r>
      <w:r>
        <w:t xml:space="preserve"> Further information in relation to the phrase ‘</w:t>
      </w:r>
      <w:proofErr w:type="gramStart"/>
      <w:r>
        <w:t>have</w:t>
      </w:r>
      <w:proofErr w:type="gramEnd"/>
      <w:r>
        <w:t xml:space="preserve"> regard to’ is set out in this Explanatory Statement at section 1.07.</w:t>
      </w:r>
    </w:p>
    <w:p w:rsidR="00123528" w:rsidRPr="00E927E3" w:rsidRDefault="00123528" w:rsidP="003A53EF">
      <w:pPr>
        <w:pStyle w:val="ListParagraph"/>
        <w:numPr>
          <w:ilvl w:val="0"/>
          <w:numId w:val="7"/>
        </w:numPr>
        <w:spacing w:after="120" w:line="240" w:lineRule="auto"/>
        <w:ind w:left="567" w:hanging="567"/>
        <w:contextualSpacing w:val="0"/>
        <w:rPr>
          <w:rFonts w:ascii="Times New Roman" w:hAnsi="Times New Roman"/>
          <w:sz w:val="24"/>
          <w:szCs w:val="24"/>
        </w:rPr>
      </w:pPr>
      <w:r w:rsidRPr="00173A8D">
        <w:rPr>
          <w:rFonts w:ascii="Times New Roman" w:hAnsi="Times New Roman"/>
          <w:sz w:val="24"/>
          <w:szCs w:val="24"/>
        </w:rPr>
        <w:t>These strategies must also be considered when water resource plans</w:t>
      </w:r>
      <w:r w:rsidRPr="00173A8D">
        <w:rPr>
          <w:rFonts w:ascii="Times New Roman" w:hAnsi="Times New Roman"/>
          <w:b/>
          <w:bCs/>
          <w:sz w:val="24"/>
          <w:szCs w:val="24"/>
        </w:rPr>
        <w:t xml:space="preserve"> </w:t>
      </w:r>
      <w:r w:rsidRPr="00173A8D">
        <w:rPr>
          <w:rFonts w:ascii="Times New Roman" w:hAnsi="Times New Roman"/>
          <w:sz w:val="24"/>
          <w:szCs w:val="24"/>
        </w:rPr>
        <w:t xml:space="preserve">are prepared (see </w:t>
      </w:r>
      <w:r>
        <w:rPr>
          <w:rFonts w:ascii="Times New Roman" w:hAnsi="Times New Roman"/>
          <w:sz w:val="24"/>
          <w:szCs w:val="24"/>
        </w:rPr>
        <w:t>subsection 10.43(3)</w:t>
      </w:r>
      <w:r w:rsidRPr="00173A8D">
        <w:rPr>
          <w:rFonts w:ascii="Times New Roman" w:hAnsi="Times New Roman"/>
          <w:sz w:val="24"/>
          <w:szCs w:val="24"/>
        </w:rPr>
        <w:t>).</w:t>
      </w:r>
      <w:r>
        <w:rPr>
          <w:rFonts w:ascii="Times New Roman" w:hAnsi="Times New Roman"/>
          <w:sz w:val="24"/>
          <w:szCs w:val="24"/>
        </w:rPr>
        <w:t xml:space="preserve"> </w:t>
      </w:r>
    </w:p>
    <w:p w:rsidR="00123528" w:rsidRPr="00173A8D" w:rsidRDefault="00123528" w:rsidP="003A53EF">
      <w:pPr>
        <w:pStyle w:val="ListParagraph"/>
        <w:numPr>
          <w:ilvl w:val="0"/>
          <w:numId w:val="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Subsection (3) provides that the</w:t>
      </w:r>
      <w:r w:rsidRPr="00173A8D">
        <w:rPr>
          <w:rFonts w:ascii="Times New Roman" w:hAnsi="Times New Roman"/>
          <w:sz w:val="24"/>
          <w:szCs w:val="24"/>
        </w:rPr>
        <w:t xml:space="preserve"> strategies to manage risks to Basin water resources are to:</w:t>
      </w:r>
    </w:p>
    <w:p w:rsidR="00123528" w:rsidRPr="00173A8D" w:rsidRDefault="00123528" w:rsidP="003A53EF">
      <w:pPr>
        <w:pStyle w:val="ListParagraph"/>
        <w:numPr>
          <w:ilvl w:val="0"/>
          <w:numId w:val="13"/>
        </w:numPr>
        <w:spacing w:after="120" w:line="240" w:lineRule="auto"/>
        <w:ind w:left="851" w:hanging="284"/>
        <w:contextualSpacing w:val="0"/>
        <w:rPr>
          <w:rFonts w:ascii="Times New Roman" w:hAnsi="Times New Roman"/>
          <w:sz w:val="24"/>
          <w:szCs w:val="24"/>
        </w:rPr>
      </w:pPr>
      <w:r w:rsidRPr="00173A8D">
        <w:rPr>
          <w:rFonts w:ascii="Times New Roman" w:hAnsi="Times New Roman"/>
          <w:sz w:val="24"/>
          <w:szCs w:val="24"/>
        </w:rPr>
        <w:t xml:space="preserve">implement </w:t>
      </w:r>
      <w:r>
        <w:rPr>
          <w:rFonts w:ascii="Times New Roman" w:hAnsi="Times New Roman"/>
          <w:sz w:val="24"/>
          <w:szCs w:val="24"/>
        </w:rPr>
        <w:t xml:space="preserve">the Basin Plan, including its </w:t>
      </w:r>
      <w:r w:rsidRPr="00173A8D">
        <w:rPr>
          <w:rFonts w:ascii="Times New Roman" w:hAnsi="Times New Roman"/>
          <w:sz w:val="24"/>
          <w:szCs w:val="24"/>
        </w:rPr>
        <w:t>key elements</w:t>
      </w:r>
      <w:r>
        <w:rPr>
          <w:rFonts w:ascii="Times New Roman" w:hAnsi="Times New Roman"/>
          <w:sz w:val="24"/>
          <w:szCs w:val="24"/>
        </w:rPr>
        <w:t>:</w:t>
      </w:r>
      <w:r w:rsidRPr="00173A8D">
        <w:rPr>
          <w:rFonts w:ascii="Times New Roman" w:hAnsi="Times New Roman"/>
          <w:sz w:val="24"/>
          <w:szCs w:val="24"/>
        </w:rPr>
        <w:t xml:space="preserve"> the </w:t>
      </w:r>
      <w:r>
        <w:rPr>
          <w:rFonts w:ascii="Times New Roman" w:hAnsi="Times New Roman"/>
          <w:sz w:val="24"/>
          <w:szCs w:val="24"/>
        </w:rPr>
        <w:t>e</w:t>
      </w:r>
      <w:r w:rsidRPr="00173A8D">
        <w:rPr>
          <w:rFonts w:ascii="Times New Roman" w:hAnsi="Times New Roman"/>
          <w:sz w:val="24"/>
          <w:szCs w:val="24"/>
        </w:rPr>
        <w:t xml:space="preserve">nvironmental </w:t>
      </w:r>
      <w:r>
        <w:rPr>
          <w:rFonts w:ascii="Times New Roman" w:hAnsi="Times New Roman"/>
          <w:sz w:val="24"/>
          <w:szCs w:val="24"/>
        </w:rPr>
        <w:t>w</w:t>
      </w:r>
      <w:r w:rsidRPr="00173A8D">
        <w:rPr>
          <w:rFonts w:ascii="Times New Roman" w:hAnsi="Times New Roman"/>
          <w:sz w:val="24"/>
          <w:szCs w:val="24"/>
        </w:rPr>
        <w:t xml:space="preserve">atering </w:t>
      </w:r>
      <w:r>
        <w:rPr>
          <w:rFonts w:ascii="Times New Roman" w:hAnsi="Times New Roman"/>
          <w:sz w:val="24"/>
          <w:szCs w:val="24"/>
        </w:rPr>
        <w:t>p</w:t>
      </w:r>
      <w:r w:rsidRPr="00173A8D">
        <w:rPr>
          <w:rFonts w:ascii="Times New Roman" w:hAnsi="Times New Roman"/>
          <w:sz w:val="24"/>
          <w:szCs w:val="24"/>
        </w:rPr>
        <w:t xml:space="preserve">lan, the </w:t>
      </w:r>
      <w:r>
        <w:rPr>
          <w:rFonts w:ascii="Times New Roman" w:hAnsi="Times New Roman"/>
          <w:sz w:val="24"/>
          <w:szCs w:val="24"/>
        </w:rPr>
        <w:t>w</w:t>
      </w:r>
      <w:r w:rsidRPr="00173A8D">
        <w:rPr>
          <w:rFonts w:ascii="Times New Roman" w:hAnsi="Times New Roman"/>
          <w:sz w:val="24"/>
          <w:szCs w:val="24"/>
        </w:rPr>
        <w:t xml:space="preserve">ater </w:t>
      </w:r>
      <w:r>
        <w:rPr>
          <w:rFonts w:ascii="Times New Roman" w:hAnsi="Times New Roman"/>
          <w:sz w:val="24"/>
          <w:szCs w:val="24"/>
        </w:rPr>
        <w:t>q</w:t>
      </w:r>
      <w:r w:rsidRPr="00173A8D">
        <w:rPr>
          <w:rFonts w:ascii="Times New Roman" w:hAnsi="Times New Roman"/>
          <w:sz w:val="24"/>
          <w:szCs w:val="24"/>
        </w:rPr>
        <w:t xml:space="preserve">uality and </w:t>
      </w:r>
      <w:r>
        <w:rPr>
          <w:rFonts w:ascii="Times New Roman" w:hAnsi="Times New Roman"/>
          <w:sz w:val="24"/>
          <w:szCs w:val="24"/>
        </w:rPr>
        <w:t>s</w:t>
      </w:r>
      <w:r w:rsidRPr="00173A8D">
        <w:rPr>
          <w:rFonts w:ascii="Times New Roman" w:hAnsi="Times New Roman"/>
          <w:sz w:val="24"/>
          <w:szCs w:val="24"/>
        </w:rPr>
        <w:t xml:space="preserve">alinity </w:t>
      </w:r>
      <w:r>
        <w:rPr>
          <w:rFonts w:ascii="Times New Roman" w:hAnsi="Times New Roman"/>
          <w:sz w:val="24"/>
          <w:szCs w:val="24"/>
        </w:rPr>
        <w:t>m</w:t>
      </w:r>
      <w:r w:rsidRPr="00173A8D">
        <w:rPr>
          <w:rFonts w:ascii="Times New Roman" w:hAnsi="Times New Roman"/>
          <w:sz w:val="24"/>
          <w:szCs w:val="24"/>
        </w:rPr>
        <w:t xml:space="preserve">anagement </w:t>
      </w:r>
      <w:r>
        <w:rPr>
          <w:rFonts w:ascii="Times New Roman" w:hAnsi="Times New Roman"/>
          <w:sz w:val="24"/>
          <w:szCs w:val="24"/>
        </w:rPr>
        <w:t>p</w:t>
      </w:r>
      <w:r w:rsidRPr="00173A8D">
        <w:rPr>
          <w:rFonts w:ascii="Times New Roman" w:hAnsi="Times New Roman"/>
          <w:sz w:val="24"/>
          <w:szCs w:val="24"/>
        </w:rPr>
        <w:t>lan, the water trading rules and water resource planning;</w:t>
      </w:r>
    </w:p>
    <w:p w:rsidR="00123528" w:rsidRPr="00173A8D" w:rsidRDefault="00123528" w:rsidP="003A53EF">
      <w:pPr>
        <w:pStyle w:val="ListParagraph"/>
        <w:numPr>
          <w:ilvl w:val="0"/>
          <w:numId w:val="13"/>
        </w:numPr>
        <w:spacing w:after="120" w:line="240" w:lineRule="auto"/>
        <w:ind w:left="851" w:hanging="284"/>
        <w:contextualSpacing w:val="0"/>
        <w:rPr>
          <w:rFonts w:ascii="Times New Roman" w:hAnsi="Times New Roman"/>
          <w:sz w:val="24"/>
          <w:szCs w:val="24"/>
        </w:rPr>
      </w:pPr>
      <w:r w:rsidRPr="00173A8D">
        <w:rPr>
          <w:rFonts w:ascii="Times New Roman" w:hAnsi="Times New Roman"/>
          <w:sz w:val="24"/>
          <w:szCs w:val="24"/>
        </w:rPr>
        <w:t xml:space="preserve">develop water resource plans and amendments to the Basin Plan based on the best available knowledge and </w:t>
      </w:r>
      <w:r>
        <w:rPr>
          <w:rFonts w:ascii="Times New Roman" w:hAnsi="Times New Roman"/>
          <w:sz w:val="24"/>
          <w:szCs w:val="24"/>
        </w:rPr>
        <w:t xml:space="preserve"> in</w:t>
      </w:r>
      <w:r w:rsidRPr="00173A8D">
        <w:rPr>
          <w:rFonts w:ascii="Times New Roman" w:hAnsi="Times New Roman"/>
          <w:sz w:val="24"/>
          <w:szCs w:val="24"/>
        </w:rPr>
        <w:t xml:space="preserve"> consultation with relevant stakeholders;</w:t>
      </w:r>
    </w:p>
    <w:p w:rsidR="00123528" w:rsidRPr="00173A8D" w:rsidRDefault="00123528" w:rsidP="003A53EF">
      <w:pPr>
        <w:pStyle w:val="ListParagraph"/>
        <w:numPr>
          <w:ilvl w:val="0"/>
          <w:numId w:val="13"/>
        </w:numPr>
        <w:spacing w:after="120" w:line="240" w:lineRule="auto"/>
        <w:ind w:left="851" w:hanging="284"/>
        <w:contextualSpacing w:val="0"/>
        <w:rPr>
          <w:rFonts w:ascii="Times New Roman" w:hAnsi="Times New Roman"/>
          <w:sz w:val="24"/>
          <w:szCs w:val="24"/>
        </w:rPr>
      </w:pPr>
      <w:r w:rsidRPr="00173A8D">
        <w:rPr>
          <w:rFonts w:ascii="Times New Roman" w:hAnsi="Times New Roman"/>
          <w:sz w:val="24"/>
          <w:szCs w:val="24"/>
        </w:rPr>
        <w:t>promote a risk-based approach to water resource planning and management;</w:t>
      </w:r>
    </w:p>
    <w:p w:rsidR="00123528" w:rsidRPr="00173A8D" w:rsidRDefault="00123528" w:rsidP="003A53EF">
      <w:pPr>
        <w:pStyle w:val="ListParagraph"/>
        <w:numPr>
          <w:ilvl w:val="0"/>
          <w:numId w:val="13"/>
        </w:numPr>
        <w:spacing w:after="120" w:line="240" w:lineRule="auto"/>
        <w:ind w:left="851" w:hanging="284"/>
        <w:contextualSpacing w:val="0"/>
        <w:rPr>
          <w:rFonts w:ascii="Times New Roman" w:hAnsi="Times New Roman"/>
          <w:sz w:val="24"/>
          <w:szCs w:val="24"/>
        </w:rPr>
      </w:pPr>
      <w:r w:rsidRPr="00173A8D">
        <w:rPr>
          <w:rFonts w:ascii="Times New Roman" w:hAnsi="Times New Roman"/>
          <w:sz w:val="24"/>
          <w:szCs w:val="24"/>
        </w:rPr>
        <w:t>manage flows to optimise outcomes across the range of water uses in the Murray-Darling Basin;</w:t>
      </w:r>
    </w:p>
    <w:p w:rsidR="00123528" w:rsidRPr="00173A8D" w:rsidRDefault="00123528" w:rsidP="003A53EF">
      <w:pPr>
        <w:pStyle w:val="ListParagraph"/>
        <w:numPr>
          <w:ilvl w:val="0"/>
          <w:numId w:val="13"/>
        </w:numPr>
        <w:spacing w:after="120" w:line="240" w:lineRule="auto"/>
        <w:ind w:left="851" w:hanging="284"/>
        <w:contextualSpacing w:val="0"/>
        <w:rPr>
          <w:rFonts w:ascii="Times New Roman" w:hAnsi="Times New Roman"/>
          <w:sz w:val="24"/>
          <w:szCs w:val="24"/>
        </w:rPr>
      </w:pPr>
      <w:r w:rsidRPr="00173A8D">
        <w:rPr>
          <w:rFonts w:ascii="Times New Roman" w:hAnsi="Times New Roman"/>
          <w:sz w:val="24"/>
          <w:szCs w:val="24"/>
        </w:rPr>
        <w:t xml:space="preserve">ensure effective monitoring and evaluation </w:t>
      </w:r>
      <w:r>
        <w:rPr>
          <w:rFonts w:ascii="Times New Roman" w:hAnsi="Times New Roman"/>
          <w:sz w:val="24"/>
          <w:szCs w:val="24"/>
        </w:rPr>
        <w:t xml:space="preserve">of </w:t>
      </w:r>
      <w:r w:rsidRPr="00173A8D">
        <w:rPr>
          <w:rFonts w:ascii="Times New Roman" w:hAnsi="Times New Roman"/>
          <w:sz w:val="24"/>
          <w:szCs w:val="24"/>
        </w:rPr>
        <w:t>the implementation of the Basin Plan;</w:t>
      </w:r>
    </w:p>
    <w:p w:rsidR="00123528" w:rsidRPr="00173A8D" w:rsidRDefault="00123528" w:rsidP="003A53EF">
      <w:pPr>
        <w:pStyle w:val="ListParagraph"/>
        <w:numPr>
          <w:ilvl w:val="0"/>
          <w:numId w:val="13"/>
        </w:numPr>
        <w:spacing w:after="120" w:line="240" w:lineRule="auto"/>
        <w:ind w:left="851" w:hanging="284"/>
        <w:contextualSpacing w:val="0"/>
        <w:rPr>
          <w:rFonts w:ascii="Times New Roman" w:hAnsi="Times New Roman"/>
          <w:sz w:val="24"/>
          <w:szCs w:val="24"/>
        </w:rPr>
      </w:pPr>
      <w:r w:rsidRPr="00173A8D">
        <w:rPr>
          <w:rFonts w:ascii="Times New Roman" w:hAnsi="Times New Roman"/>
          <w:sz w:val="24"/>
          <w:szCs w:val="24"/>
        </w:rPr>
        <w:t>promote and enforce compliance with the Basin Plan and water resource plans;</w:t>
      </w:r>
    </w:p>
    <w:p w:rsidR="00123528" w:rsidRPr="00173A8D" w:rsidRDefault="00123528" w:rsidP="003A53EF">
      <w:pPr>
        <w:pStyle w:val="ListParagraph"/>
        <w:numPr>
          <w:ilvl w:val="0"/>
          <w:numId w:val="13"/>
        </w:numPr>
        <w:spacing w:after="120" w:line="240" w:lineRule="auto"/>
        <w:ind w:left="851" w:hanging="284"/>
        <w:contextualSpacing w:val="0"/>
        <w:rPr>
          <w:rFonts w:ascii="Times New Roman" w:hAnsi="Times New Roman"/>
          <w:sz w:val="24"/>
          <w:szCs w:val="24"/>
        </w:rPr>
      </w:pPr>
      <w:r w:rsidRPr="00173A8D">
        <w:rPr>
          <w:rFonts w:ascii="Times New Roman" w:hAnsi="Times New Roman"/>
          <w:sz w:val="24"/>
          <w:szCs w:val="24"/>
        </w:rPr>
        <w:t>improve knowledge of water requirements within the Murray-Darling Basin, including:</w:t>
      </w:r>
    </w:p>
    <w:p w:rsidR="00123528" w:rsidRPr="00173A8D" w:rsidRDefault="00123528" w:rsidP="003A53EF">
      <w:pPr>
        <w:pStyle w:val="ListParagraph"/>
        <w:numPr>
          <w:ilvl w:val="1"/>
          <w:numId w:val="14"/>
        </w:numPr>
        <w:spacing w:after="120" w:line="240" w:lineRule="auto"/>
        <w:ind w:left="1134" w:hanging="283"/>
        <w:contextualSpacing w:val="0"/>
        <w:rPr>
          <w:rFonts w:ascii="Times New Roman" w:hAnsi="Times New Roman"/>
          <w:sz w:val="24"/>
          <w:szCs w:val="24"/>
        </w:rPr>
      </w:pPr>
      <w:r w:rsidRPr="00173A8D">
        <w:rPr>
          <w:rFonts w:ascii="Times New Roman" w:hAnsi="Times New Roman"/>
          <w:sz w:val="24"/>
          <w:szCs w:val="24"/>
        </w:rPr>
        <w:t>environmental watering requirements</w:t>
      </w:r>
      <w:r>
        <w:rPr>
          <w:rFonts w:ascii="Times New Roman" w:hAnsi="Times New Roman"/>
          <w:sz w:val="24"/>
          <w:szCs w:val="24"/>
        </w:rPr>
        <w:t>,</w:t>
      </w:r>
    </w:p>
    <w:p w:rsidR="00123528" w:rsidRPr="00173A8D" w:rsidRDefault="00123528" w:rsidP="003A53EF">
      <w:pPr>
        <w:pStyle w:val="ListParagraph"/>
        <w:numPr>
          <w:ilvl w:val="1"/>
          <w:numId w:val="14"/>
        </w:numPr>
        <w:spacing w:after="120" w:line="240" w:lineRule="auto"/>
        <w:ind w:left="1134" w:hanging="283"/>
        <w:contextualSpacing w:val="0"/>
        <w:rPr>
          <w:rFonts w:ascii="Times New Roman" w:hAnsi="Times New Roman"/>
          <w:sz w:val="24"/>
          <w:szCs w:val="24"/>
        </w:rPr>
      </w:pPr>
      <w:r w:rsidRPr="00173A8D">
        <w:rPr>
          <w:rFonts w:ascii="Times New Roman" w:hAnsi="Times New Roman"/>
          <w:sz w:val="24"/>
          <w:szCs w:val="24"/>
        </w:rPr>
        <w:t>social, spiritual and cultural uses of Basin water resources by Indigenous people,</w:t>
      </w:r>
    </w:p>
    <w:p w:rsidR="00123528" w:rsidRPr="00173A8D" w:rsidRDefault="00123528" w:rsidP="003A53EF">
      <w:pPr>
        <w:pStyle w:val="ListParagraph"/>
        <w:numPr>
          <w:ilvl w:val="1"/>
          <w:numId w:val="14"/>
        </w:numPr>
        <w:spacing w:after="120" w:line="240" w:lineRule="auto"/>
        <w:ind w:left="1134" w:hanging="283"/>
        <w:contextualSpacing w:val="0"/>
        <w:rPr>
          <w:rFonts w:ascii="Times New Roman" w:hAnsi="Times New Roman"/>
          <w:sz w:val="24"/>
          <w:szCs w:val="24"/>
        </w:rPr>
      </w:pPr>
      <w:r w:rsidRPr="00173A8D">
        <w:rPr>
          <w:rFonts w:ascii="Times New Roman" w:hAnsi="Times New Roman"/>
          <w:sz w:val="24"/>
          <w:szCs w:val="24"/>
        </w:rPr>
        <w:t>the impact of climate change on environmental watering requirements,</w:t>
      </w:r>
    </w:p>
    <w:p w:rsidR="00123528" w:rsidRDefault="00123528" w:rsidP="003A53EF">
      <w:pPr>
        <w:pStyle w:val="ListParagraph"/>
        <w:numPr>
          <w:ilvl w:val="1"/>
          <w:numId w:val="14"/>
        </w:numPr>
        <w:spacing w:after="120" w:line="240" w:lineRule="auto"/>
        <w:ind w:left="1134" w:hanging="283"/>
        <w:contextualSpacing w:val="0"/>
        <w:rPr>
          <w:rFonts w:ascii="Times New Roman" w:hAnsi="Times New Roman"/>
          <w:sz w:val="24"/>
          <w:szCs w:val="24"/>
        </w:rPr>
      </w:pPr>
      <w:r>
        <w:rPr>
          <w:rFonts w:ascii="Times New Roman" w:hAnsi="Times New Roman"/>
          <w:sz w:val="24"/>
          <w:szCs w:val="24"/>
        </w:rPr>
        <w:t xml:space="preserve">water needed to deliver </w:t>
      </w:r>
      <w:r w:rsidRPr="00173A8D">
        <w:rPr>
          <w:rFonts w:ascii="Times New Roman" w:hAnsi="Times New Roman"/>
          <w:sz w:val="24"/>
          <w:szCs w:val="24"/>
        </w:rPr>
        <w:t xml:space="preserve">social and economic benefits </w:t>
      </w:r>
      <w:r>
        <w:rPr>
          <w:rFonts w:ascii="Times New Roman" w:hAnsi="Times New Roman"/>
          <w:sz w:val="24"/>
          <w:szCs w:val="24"/>
        </w:rPr>
        <w:t>to Basin communities</w:t>
      </w:r>
      <w:r w:rsidRPr="00173A8D">
        <w:rPr>
          <w:rFonts w:ascii="Times New Roman" w:hAnsi="Times New Roman"/>
          <w:sz w:val="24"/>
          <w:szCs w:val="24"/>
        </w:rPr>
        <w:t>;</w:t>
      </w:r>
    </w:p>
    <w:p w:rsidR="00123528" w:rsidRPr="00173A8D" w:rsidRDefault="00123528" w:rsidP="003A53EF">
      <w:pPr>
        <w:pStyle w:val="ListParagraph"/>
        <w:numPr>
          <w:ilvl w:val="0"/>
          <w:numId w:val="16"/>
        </w:numPr>
        <w:spacing w:after="120" w:line="240" w:lineRule="auto"/>
        <w:ind w:left="851" w:hanging="284"/>
        <w:contextualSpacing w:val="0"/>
        <w:rPr>
          <w:rFonts w:ascii="Times New Roman" w:hAnsi="Times New Roman"/>
          <w:sz w:val="24"/>
          <w:szCs w:val="24"/>
        </w:rPr>
      </w:pPr>
      <w:r w:rsidRPr="00173A8D">
        <w:rPr>
          <w:rFonts w:ascii="Times New Roman" w:hAnsi="Times New Roman"/>
          <w:sz w:val="24"/>
          <w:szCs w:val="24"/>
        </w:rPr>
        <w:t>improve knowledge of the impact on Basin water resources from:</w:t>
      </w:r>
    </w:p>
    <w:p w:rsidR="00123528" w:rsidRPr="00173A8D" w:rsidRDefault="00123528" w:rsidP="003A53EF">
      <w:pPr>
        <w:pStyle w:val="ListParagraph"/>
        <w:numPr>
          <w:ilvl w:val="1"/>
          <w:numId w:val="14"/>
        </w:numPr>
        <w:spacing w:after="120" w:line="240" w:lineRule="auto"/>
        <w:ind w:left="1134" w:hanging="283"/>
        <w:contextualSpacing w:val="0"/>
        <w:rPr>
          <w:rFonts w:ascii="Times New Roman" w:hAnsi="Times New Roman"/>
          <w:sz w:val="24"/>
          <w:szCs w:val="24"/>
        </w:rPr>
      </w:pPr>
      <w:r w:rsidRPr="00173A8D">
        <w:rPr>
          <w:rFonts w:ascii="Times New Roman" w:hAnsi="Times New Roman"/>
          <w:sz w:val="24"/>
          <w:szCs w:val="24"/>
        </w:rPr>
        <w:t>interception activities and land</w:t>
      </w:r>
      <w:r>
        <w:rPr>
          <w:rFonts w:ascii="Times New Roman" w:hAnsi="Times New Roman"/>
          <w:sz w:val="24"/>
          <w:szCs w:val="24"/>
        </w:rPr>
        <w:t xml:space="preserve"> </w:t>
      </w:r>
      <w:r w:rsidRPr="00173A8D">
        <w:rPr>
          <w:rFonts w:ascii="Times New Roman" w:hAnsi="Times New Roman"/>
          <w:sz w:val="24"/>
          <w:szCs w:val="24"/>
        </w:rPr>
        <w:t>use changes,</w:t>
      </w:r>
    </w:p>
    <w:p w:rsidR="00123528" w:rsidRPr="00173A8D" w:rsidRDefault="00123528" w:rsidP="003A53EF">
      <w:pPr>
        <w:pStyle w:val="ListParagraph"/>
        <w:numPr>
          <w:ilvl w:val="1"/>
          <w:numId w:val="14"/>
        </w:numPr>
        <w:spacing w:after="120" w:line="240" w:lineRule="auto"/>
        <w:ind w:left="1134" w:hanging="283"/>
        <w:contextualSpacing w:val="0"/>
        <w:rPr>
          <w:rFonts w:ascii="Times New Roman" w:hAnsi="Times New Roman"/>
          <w:sz w:val="24"/>
          <w:szCs w:val="24"/>
        </w:rPr>
      </w:pPr>
      <w:r w:rsidRPr="00173A8D">
        <w:rPr>
          <w:rFonts w:ascii="Times New Roman" w:hAnsi="Times New Roman"/>
          <w:sz w:val="24"/>
          <w:szCs w:val="24"/>
        </w:rPr>
        <w:t xml:space="preserve">floodplain harvesting, </w:t>
      </w:r>
      <w:r>
        <w:rPr>
          <w:rFonts w:ascii="Times New Roman" w:hAnsi="Times New Roman"/>
          <w:sz w:val="24"/>
          <w:szCs w:val="24"/>
        </w:rPr>
        <w:t xml:space="preserve">and water taken for peri-urban i.e. </w:t>
      </w:r>
      <w:r w:rsidRPr="00173A8D">
        <w:rPr>
          <w:rFonts w:ascii="Times New Roman" w:hAnsi="Times New Roman"/>
          <w:sz w:val="24"/>
          <w:szCs w:val="24"/>
        </w:rPr>
        <w:t>urban/rural fringe water use and industrial water use,</w:t>
      </w:r>
    </w:p>
    <w:p w:rsidR="00123528" w:rsidRPr="00173A8D" w:rsidRDefault="00123528" w:rsidP="003A53EF">
      <w:pPr>
        <w:pStyle w:val="ListParagraph"/>
        <w:numPr>
          <w:ilvl w:val="1"/>
          <w:numId w:val="14"/>
        </w:numPr>
        <w:spacing w:after="120" w:line="240" w:lineRule="auto"/>
        <w:ind w:left="1134" w:hanging="283"/>
        <w:contextualSpacing w:val="0"/>
        <w:rPr>
          <w:rFonts w:ascii="Times New Roman" w:hAnsi="Times New Roman"/>
          <w:sz w:val="24"/>
          <w:szCs w:val="24"/>
        </w:rPr>
      </w:pPr>
      <w:r w:rsidRPr="00173A8D">
        <w:rPr>
          <w:rFonts w:ascii="Times New Roman" w:hAnsi="Times New Roman"/>
          <w:sz w:val="24"/>
          <w:szCs w:val="24"/>
        </w:rPr>
        <w:t>climate change; and</w:t>
      </w:r>
    </w:p>
    <w:p w:rsidR="00123528" w:rsidRPr="00173A8D" w:rsidRDefault="00123528" w:rsidP="003A53EF">
      <w:pPr>
        <w:pStyle w:val="ListParagraph"/>
        <w:numPr>
          <w:ilvl w:val="0"/>
          <w:numId w:val="14"/>
        </w:numPr>
        <w:spacing w:after="120" w:line="240" w:lineRule="auto"/>
        <w:ind w:left="851" w:hanging="284"/>
        <w:contextualSpacing w:val="0"/>
        <w:rPr>
          <w:rFonts w:ascii="Times New Roman" w:hAnsi="Times New Roman"/>
          <w:sz w:val="24"/>
          <w:szCs w:val="24"/>
        </w:rPr>
      </w:pPr>
      <w:r w:rsidRPr="00173A8D">
        <w:rPr>
          <w:rFonts w:ascii="Times New Roman" w:hAnsi="Times New Roman"/>
          <w:sz w:val="24"/>
          <w:szCs w:val="24"/>
        </w:rPr>
        <w:t>improve knowledge of:</w:t>
      </w:r>
    </w:p>
    <w:p w:rsidR="00123528" w:rsidRPr="00173A8D" w:rsidRDefault="00123528" w:rsidP="003A53EF">
      <w:pPr>
        <w:pStyle w:val="ListParagraph"/>
        <w:numPr>
          <w:ilvl w:val="1"/>
          <w:numId w:val="14"/>
        </w:numPr>
        <w:spacing w:after="120" w:line="240" w:lineRule="auto"/>
        <w:ind w:left="1134" w:hanging="283"/>
        <w:contextualSpacing w:val="0"/>
        <w:rPr>
          <w:rFonts w:ascii="Times New Roman" w:hAnsi="Times New Roman"/>
          <w:sz w:val="24"/>
          <w:szCs w:val="24"/>
        </w:rPr>
      </w:pPr>
      <w:r w:rsidRPr="00173A8D">
        <w:rPr>
          <w:rFonts w:ascii="Times New Roman" w:hAnsi="Times New Roman"/>
          <w:sz w:val="24"/>
          <w:szCs w:val="24"/>
        </w:rPr>
        <w:t>surface</w:t>
      </w:r>
      <w:r>
        <w:rPr>
          <w:rFonts w:ascii="Times New Roman" w:hAnsi="Times New Roman"/>
          <w:sz w:val="24"/>
          <w:szCs w:val="24"/>
        </w:rPr>
        <w:t xml:space="preserve"> </w:t>
      </w:r>
      <w:r w:rsidRPr="00173A8D">
        <w:rPr>
          <w:rFonts w:ascii="Times New Roman" w:hAnsi="Times New Roman"/>
          <w:sz w:val="24"/>
          <w:szCs w:val="24"/>
        </w:rPr>
        <w:t>water and groundwater resources, including through improved measurement,</w:t>
      </w:r>
    </w:p>
    <w:p w:rsidR="00123528" w:rsidRPr="00173A8D" w:rsidRDefault="00123528" w:rsidP="003A53EF">
      <w:pPr>
        <w:pStyle w:val="ListParagraph"/>
        <w:numPr>
          <w:ilvl w:val="1"/>
          <w:numId w:val="14"/>
        </w:numPr>
        <w:spacing w:after="120" w:line="240" w:lineRule="auto"/>
        <w:ind w:left="1134" w:hanging="283"/>
        <w:contextualSpacing w:val="0"/>
        <w:rPr>
          <w:rFonts w:ascii="Times New Roman" w:hAnsi="Times New Roman"/>
          <w:sz w:val="24"/>
          <w:szCs w:val="24"/>
        </w:rPr>
      </w:pPr>
      <w:proofErr w:type="gramStart"/>
      <w:r w:rsidRPr="00173A8D">
        <w:rPr>
          <w:rFonts w:ascii="Times New Roman" w:hAnsi="Times New Roman"/>
          <w:sz w:val="24"/>
          <w:szCs w:val="24"/>
        </w:rPr>
        <w:t>the</w:t>
      </w:r>
      <w:proofErr w:type="gramEnd"/>
      <w:r w:rsidRPr="00173A8D">
        <w:rPr>
          <w:rFonts w:ascii="Times New Roman" w:hAnsi="Times New Roman"/>
          <w:sz w:val="24"/>
          <w:szCs w:val="24"/>
        </w:rPr>
        <w:t xml:space="preserve"> causes of water quality degradation and the effects of water quality on environmental assets</w:t>
      </w:r>
      <w:r w:rsidRPr="00173A8D">
        <w:rPr>
          <w:rFonts w:ascii="Times New Roman" w:hAnsi="Times New Roman"/>
          <w:b/>
          <w:bCs/>
          <w:sz w:val="24"/>
          <w:szCs w:val="24"/>
        </w:rPr>
        <w:t xml:space="preserve"> </w:t>
      </w:r>
      <w:r w:rsidRPr="00173A8D">
        <w:rPr>
          <w:rFonts w:ascii="Times New Roman" w:hAnsi="Times New Roman"/>
          <w:sz w:val="24"/>
          <w:szCs w:val="24"/>
        </w:rPr>
        <w:t>and ecosystem functions.</w:t>
      </w:r>
    </w:p>
    <w:p w:rsidR="00123528" w:rsidRPr="00173A8D" w:rsidRDefault="00123528" w:rsidP="005A1B64">
      <w:pPr>
        <w:spacing w:before="240" w:after="120" w:line="240" w:lineRule="auto"/>
        <w:ind w:left="567" w:hanging="567"/>
        <w:outlineLvl w:val="0"/>
        <w:rPr>
          <w:rFonts w:ascii="Times New Roman" w:hAnsi="Times New Roman"/>
          <w:b/>
          <w:sz w:val="24"/>
          <w:szCs w:val="24"/>
        </w:rPr>
      </w:pPr>
      <w:r w:rsidRPr="00173A8D">
        <w:rPr>
          <w:rFonts w:ascii="Times New Roman" w:hAnsi="Times New Roman"/>
          <w:b/>
          <w:sz w:val="24"/>
          <w:szCs w:val="24"/>
        </w:rPr>
        <w:t>Section 4.04 – Authority may publish guidelines</w:t>
      </w:r>
    </w:p>
    <w:p w:rsidR="00123528" w:rsidRDefault="00123528" w:rsidP="003A53EF">
      <w:pPr>
        <w:pStyle w:val="ListParagraph"/>
        <w:numPr>
          <w:ilvl w:val="0"/>
          <w:numId w:val="7"/>
        </w:numPr>
        <w:spacing w:after="120" w:line="240" w:lineRule="auto"/>
        <w:ind w:left="567" w:hanging="567"/>
        <w:contextualSpacing w:val="0"/>
        <w:rPr>
          <w:rFonts w:ascii="Times New Roman" w:hAnsi="Times New Roman"/>
          <w:sz w:val="24"/>
          <w:szCs w:val="24"/>
        </w:rPr>
      </w:pPr>
      <w:r w:rsidRPr="006B03FD">
        <w:rPr>
          <w:rFonts w:ascii="Times New Roman" w:hAnsi="Times New Roman"/>
          <w:sz w:val="24"/>
        </w:rPr>
        <w:t xml:space="preserve">This section provides that the Authority may publish guidelines setting out specific actions that may be taken when implementing risk management strategies in subsection 4.03(3).  These guidelines may be reviewed and, if necessary, updated at any time (subsection (2)).  The guidelines must be prepared having </w:t>
      </w:r>
      <w:proofErr w:type="gramStart"/>
      <w:r w:rsidRPr="006B03FD">
        <w:rPr>
          <w:rFonts w:ascii="Times New Roman" w:hAnsi="Times New Roman"/>
          <w:sz w:val="24"/>
        </w:rPr>
        <w:t>regard</w:t>
      </w:r>
      <w:proofErr w:type="gramEnd"/>
      <w:r w:rsidRPr="006B03FD">
        <w:rPr>
          <w:rFonts w:ascii="Times New Roman" w:hAnsi="Times New Roman"/>
          <w:sz w:val="24"/>
        </w:rPr>
        <w:t xml:space="preserve"> to Australian/New Zealand standards, specifically AS/NZS ISO 31000:2009 </w:t>
      </w:r>
      <w:r w:rsidRPr="006B03FD">
        <w:rPr>
          <w:rFonts w:ascii="Times New Roman" w:hAnsi="Times New Roman"/>
          <w:i/>
          <w:sz w:val="24"/>
        </w:rPr>
        <w:t>Risk Management – Principles and Guidelines</w:t>
      </w:r>
      <w:r w:rsidRPr="006B03FD">
        <w:rPr>
          <w:rFonts w:ascii="Times New Roman" w:hAnsi="Times New Roman"/>
          <w:sz w:val="24"/>
        </w:rPr>
        <w:t xml:space="preserve"> (subsection (3)).</w:t>
      </w:r>
      <w:r w:rsidRPr="006B03FD">
        <w:rPr>
          <w:rFonts w:ascii="Times New Roman" w:hAnsi="Times New Roman"/>
        </w:rPr>
        <w:t xml:space="preserve">  </w:t>
      </w:r>
      <w:r w:rsidRPr="006B03FD">
        <w:rPr>
          <w:rFonts w:ascii="Times New Roman" w:hAnsi="Times New Roman"/>
          <w:sz w:val="24"/>
        </w:rPr>
        <w:t xml:space="preserve">This is a document incorporated by reference available at </w:t>
      </w:r>
      <w:r w:rsidRPr="00CA45E3">
        <w:rPr>
          <w:rFonts w:ascii="Times New Roman" w:hAnsi="Times New Roman"/>
          <w:sz w:val="24"/>
        </w:rPr>
        <w:t>www.mdba.gov.au</w:t>
      </w:r>
      <w:r w:rsidRPr="006B03FD">
        <w:rPr>
          <w:rFonts w:ascii="Times New Roman" w:hAnsi="Times New Roman"/>
          <w:sz w:val="24"/>
        </w:rPr>
        <w:t xml:space="preserve">. </w:t>
      </w:r>
      <w:r>
        <w:rPr>
          <w:rFonts w:ascii="Times New Roman" w:hAnsi="Times New Roman"/>
          <w:sz w:val="24"/>
        </w:rPr>
        <w:t xml:space="preserve"> The note draws attention to the requirement in subsection 10.43(3) that water resource plans must be prepared having regard to any guidelines published in accordance with this section.  </w:t>
      </w:r>
      <w:r w:rsidRPr="006B03FD">
        <w:rPr>
          <w:rFonts w:ascii="Times New Roman" w:hAnsi="Times New Roman"/>
          <w:sz w:val="24"/>
        </w:rPr>
        <w:t xml:space="preserve">Further information in relation to the phrase ‘having </w:t>
      </w:r>
      <w:proofErr w:type="gramStart"/>
      <w:r w:rsidRPr="006B03FD">
        <w:rPr>
          <w:rFonts w:ascii="Times New Roman" w:hAnsi="Times New Roman"/>
          <w:sz w:val="24"/>
        </w:rPr>
        <w:t>regard</w:t>
      </w:r>
      <w:proofErr w:type="gramEnd"/>
      <w:r w:rsidRPr="006B03FD">
        <w:rPr>
          <w:rFonts w:ascii="Times New Roman" w:hAnsi="Times New Roman"/>
          <w:sz w:val="24"/>
        </w:rPr>
        <w:t xml:space="preserve"> to’ is set out in this Explanatory statement at section 1.07.</w:t>
      </w:r>
      <w:r w:rsidRPr="006B03FD">
        <w:rPr>
          <w:rFonts w:ascii="Times New Roman" w:hAnsi="Times New Roman"/>
          <w:sz w:val="24"/>
          <w:szCs w:val="24"/>
        </w:rPr>
        <w:t xml:space="preserve"> </w:t>
      </w:r>
    </w:p>
    <w:p w:rsidR="00123528" w:rsidRDefault="00123528">
      <w:pPr>
        <w:rPr>
          <w:rFonts w:ascii="Times New Roman" w:hAnsi="Times New Roman"/>
          <w:sz w:val="24"/>
          <w:szCs w:val="24"/>
        </w:rPr>
      </w:pPr>
      <w:r>
        <w:rPr>
          <w:rFonts w:ascii="Times New Roman" w:hAnsi="Times New Roman"/>
          <w:sz w:val="24"/>
          <w:szCs w:val="24"/>
        </w:rPr>
        <w:br w:type="page"/>
      </w:r>
    </w:p>
    <w:p w:rsidR="00123528" w:rsidRPr="00D33C10" w:rsidRDefault="00123528" w:rsidP="00CB328D">
      <w:pPr>
        <w:spacing w:after="120" w:line="240" w:lineRule="auto"/>
        <w:rPr>
          <w:rFonts w:ascii="Times New Roman" w:hAnsi="Times New Roman"/>
          <w:b/>
          <w:caps/>
          <w:sz w:val="28"/>
          <w:szCs w:val="28"/>
        </w:rPr>
      </w:pPr>
      <w:r w:rsidRPr="00D33C10">
        <w:rPr>
          <w:rFonts w:ascii="Times New Roman" w:hAnsi="Times New Roman"/>
          <w:b/>
          <w:caps/>
          <w:sz w:val="28"/>
          <w:szCs w:val="28"/>
        </w:rPr>
        <w:t>Chapter 5—Management objectives and outcomes TO BE ACHIEVED BY BASIN PLAN</w:t>
      </w:r>
    </w:p>
    <w:p w:rsidR="00123528" w:rsidRDefault="00123528" w:rsidP="005A1B64">
      <w:pPr>
        <w:spacing w:before="240" w:after="120" w:line="240" w:lineRule="auto"/>
        <w:outlineLvl w:val="0"/>
        <w:rPr>
          <w:rFonts w:ascii="Times New Roman" w:hAnsi="Times New Roman"/>
          <w:b/>
          <w:sz w:val="24"/>
          <w:szCs w:val="24"/>
        </w:rPr>
      </w:pPr>
      <w:r w:rsidRPr="00617157">
        <w:rPr>
          <w:rFonts w:ascii="Times New Roman" w:hAnsi="Times New Roman"/>
          <w:b/>
          <w:sz w:val="24"/>
          <w:szCs w:val="24"/>
        </w:rPr>
        <w:t xml:space="preserve">CHAPTER </w:t>
      </w:r>
      <w:r>
        <w:rPr>
          <w:rFonts w:ascii="Times New Roman" w:hAnsi="Times New Roman"/>
          <w:b/>
          <w:sz w:val="24"/>
          <w:szCs w:val="24"/>
        </w:rPr>
        <w:t>OVERVIEW</w:t>
      </w:r>
    </w:p>
    <w:p w:rsidR="00123528" w:rsidRPr="00B72B04" w:rsidRDefault="00123528" w:rsidP="003A53EF">
      <w:pPr>
        <w:pStyle w:val="ListParagraph"/>
        <w:numPr>
          <w:ilvl w:val="0"/>
          <w:numId w:val="2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This Chapter sets out</w:t>
      </w:r>
      <w:r w:rsidRPr="00617157">
        <w:rPr>
          <w:rFonts w:ascii="Times New Roman" w:hAnsi="Times New Roman"/>
          <w:sz w:val="24"/>
          <w:szCs w:val="24"/>
        </w:rPr>
        <w:t xml:space="preserve"> the management objectives and outcomes of the </w:t>
      </w:r>
      <w:r w:rsidRPr="00711C65">
        <w:rPr>
          <w:rFonts w:ascii="Times New Roman" w:hAnsi="Times New Roman"/>
          <w:sz w:val="24"/>
          <w:szCs w:val="24"/>
        </w:rPr>
        <w:t>Basin Plan</w:t>
      </w:r>
      <w:r w:rsidRPr="00711C65">
        <w:rPr>
          <w:rFonts w:ascii="Times New Roman" w:hAnsi="Times New Roman"/>
          <w:iCs/>
          <w:sz w:val="24"/>
          <w:szCs w:val="24"/>
        </w:rPr>
        <w:t>.</w:t>
      </w:r>
      <w:r>
        <w:rPr>
          <w:rFonts w:ascii="Times New Roman" w:hAnsi="Times New Roman"/>
          <w:iCs/>
          <w:sz w:val="24"/>
          <w:szCs w:val="24"/>
        </w:rPr>
        <w:t xml:space="preserve"> </w:t>
      </w:r>
      <w:r w:rsidRPr="00711C65">
        <w:rPr>
          <w:rFonts w:ascii="Times New Roman" w:hAnsi="Times New Roman"/>
          <w:iCs/>
          <w:sz w:val="24"/>
          <w:szCs w:val="24"/>
        </w:rPr>
        <w:t xml:space="preserve"> </w:t>
      </w:r>
      <w:r>
        <w:rPr>
          <w:rFonts w:ascii="Times New Roman" w:hAnsi="Times New Roman"/>
          <w:iCs/>
          <w:sz w:val="24"/>
          <w:szCs w:val="24"/>
        </w:rPr>
        <w:t>Item 4 of the table in subsection 22(1) of the Act requires the inclusion of management objectives and outcomes.  The objectives and outcomes must be consistent with the purposes of the Basin Plan set out in section 20 of the Act.  The objectives and outcomes must address:</w:t>
      </w:r>
    </w:p>
    <w:p w:rsidR="00123528" w:rsidRDefault="00123528" w:rsidP="003A53EF">
      <w:pPr>
        <w:pStyle w:val="ListParagraph"/>
        <w:numPr>
          <w:ilvl w:val="0"/>
          <w:numId w:val="28"/>
        </w:numPr>
        <w:spacing w:after="120" w:line="240" w:lineRule="auto"/>
        <w:ind w:left="851" w:hanging="284"/>
        <w:contextualSpacing w:val="0"/>
        <w:rPr>
          <w:rFonts w:ascii="Times New Roman" w:hAnsi="Times New Roman"/>
          <w:sz w:val="24"/>
          <w:szCs w:val="24"/>
        </w:rPr>
      </w:pPr>
      <w:r>
        <w:rPr>
          <w:rFonts w:ascii="Times New Roman" w:hAnsi="Times New Roman"/>
          <w:sz w:val="24"/>
          <w:szCs w:val="24"/>
        </w:rPr>
        <w:t xml:space="preserve">environmental outcomes; </w:t>
      </w:r>
    </w:p>
    <w:p w:rsidR="00123528" w:rsidRDefault="00123528" w:rsidP="003A53EF">
      <w:pPr>
        <w:pStyle w:val="ListParagraph"/>
        <w:numPr>
          <w:ilvl w:val="0"/>
          <w:numId w:val="28"/>
        </w:numPr>
        <w:spacing w:after="120" w:line="240" w:lineRule="auto"/>
        <w:ind w:left="851" w:hanging="284"/>
        <w:contextualSpacing w:val="0"/>
        <w:rPr>
          <w:rFonts w:ascii="Times New Roman" w:hAnsi="Times New Roman"/>
          <w:sz w:val="24"/>
          <w:szCs w:val="24"/>
        </w:rPr>
      </w:pPr>
      <w:r>
        <w:rPr>
          <w:rFonts w:ascii="Times New Roman" w:hAnsi="Times New Roman"/>
          <w:sz w:val="24"/>
          <w:szCs w:val="24"/>
        </w:rPr>
        <w:t>water quality and salinity;</w:t>
      </w:r>
    </w:p>
    <w:p w:rsidR="00123528" w:rsidRDefault="00123528" w:rsidP="003A53EF">
      <w:pPr>
        <w:pStyle w:val="ListParagraph"/>
        <w:numPr>
          <w:ilvl w:val="0"/>
          <w:numId w:val="28"/>
        </w:numPr>
        <w:spacing w:after="120" w:line="240" w:lineRule="auto"/>
        <w:ind w:left="851" w:hanging="284"/>
        <w:contextualSpacing w:val="0"/>
        <w:rPr>
          <w:rFonts w:ascii="Times New Roman" w:hAnsi="Times New Roman"/>
          <w:sz w:val="24"/>
          <w:szCs w:val="24"/>
        </w:rPr>
      </w:pPr>
      <w:r>
        <w:rPr>
          <w:rFonts w:ascii="Times New Roman" w:hAnsi="Times New Roman"/>
          <w:sz w:val="24"/>
          <w:szCs w:val="24"/>
        </w:rPr>
        <w:t>long-term average sustainable diversion limits and temporary diversion limits; and</w:t>
      </w:r>
    </w:p>
    <w:p w:rsidR="00123528" w:rsidRPr="00B72B04" w:rsidRDefault="00123528" w:rsidP="003A53EF">
      <w:pPr>
        <w:pStyle w:val="ListParagraph"/>
        <w:numPr>
          <w:ilvl w:val="0"/>
          <w:numId w:val="28"/>
        </w:numPr>
        <w:spacing w:after="120" w:line="240" w:lineRule="auto"/>
        <w:ind w:left="851" w:hanging="284"/>
        <w:contextualSpacing w:val="0"/>
        <w:rPr>
          <w:rFonts w:ascii="Times New Roman" w:hAnsi="Times New Roman"/>
          <w:sz w:val="24"/>
          <w:szCs w:val="24"/>
        </w:rPr>
      </w:pPr>
      <w:proofErr w:type="gramStart"/>
      <w:r>
        <w:rPr>
          <w:rFonts w:ascii="Times New Roman" w:hAnsi="Times New Roman"/>
          <w:sz w:val="24"/>
          <w:szCs w:val="24"/>
        </w:rPr>
        <w:t>trading</w:t>
      </w:r>
      <w:proofErr w:type="gramEnd"/>
      <w:r>
        <w:rPr>
          <w:rFonts w:ascii="Times New Roman" w:hAnsi="Times New Roman"/>
          <w:sz w:val="24"/>
          <w:szCs w:val="24"/>
        </w:rPr>
        <w:t xml:space="preserve"> in water access rights.</w:t>
      </w:r>
    </w:p>
    <w:p w:rsidR="00123528" w:rsidRPr="002B09CC" w:rsidRDefault="00123528" w:rsidP="003A53EF">
      <w:pPr>
        <w:pStyle w:val="ListParagraph"/>
        <w:numPr>
          <w:ilvl w:val="0"/>
          <w:numId w:val="2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This</w:t>
      </w:r>
      <w:r w:rsidRPr="00617157">
        <w:rPr>
          <w:rFonts w:ascii="Times New Roman" w:hAnsi="Times New Roman"/>
          <w:sz w:val="24"/>
          <w:szCs w:val="24"/>
        </w:rPr>
        <w:t xml:space="preserve"> </w:t>
      </w:r>
      <w:r>
        <w:rPr>
          <w:rFonts w:ascii="Times New Roman" w:hAnsi="Times New Roman"/>
          <w:sz w:val="24"/>
          <w:szCs w:val="24"/>
        </w:rPr>
        <w:t>Chapter</w:t>
      </w:r>
      <w:r w:rsidRPr="00617157">
        <w:rPr>
          <w:rFonts w:ascii="Times New Roman" w:hAnsi="Times New Roman"/>
          <w:sz w:val="24"/>
          <w:szCs w:val="24"/>
        </w:rPr>
        <w:t xml:space="preserve"> covers the </w:t>
      </w:r>
      <w:r>
        <w:rPr>
          <w:rFonts w:ascii="Times New Roman" w:hAnsi="Times New Roman"/>
          <w:sz w:val="24"/>
          <w:szCs w:val="24"/>
        </w:rPr>
        <w:t xml:space="preserve">objectives and outcomes for the </w:t>
      </w:r>
      <w:r w:rsidRPr="00617157">
        <w:rPr>
          <w:rFonts w:ascii="Times New Roman" w:hAnsi="Times New Roman"/>
          <w:sz w:val="24"/>
          <w:szCs w:val="24"/>
        </w:rPr>
        <w:t xml:space="preserve">Basin Plan as a whole, </w:t>
      </w:r>
      <w:r>
        <w:rPr>
          <w:rFonts w:ascii="Times New Roman" w:hAnsi="Times New Roman"/>
          <w:sz w:val="24"/>
          <w:szCs w:val="24"/>
        </w:rPr>
        <w:t xml:space="preserve">as well as in relation to </w:t>
      </w:r>
      <w:r w:rsidRPr="00617157">
        <w:rPr>
          <w:rFonts w:ascii="Times New Roman" w:hAnsi="Times New Roman"/>
          <w:sz w:val="24"/>
          <w:szCs w:val="24"/>
        </w:rPr>
        <w:t>the environment</w:t>
      </w:r>
      <w:r>
        <w:rPr>
          <w:rFonts w:ascii="Times New Roman" w:hAnsi="Times New Roman"/>
          <w:sz w:val="24"/>
          <w:szCs w:val="24"/>
        </w:rPr>
        <w:t>al outcomes</w:t>
      </w:r>
      <w:r w:rsidRPr="00617157">
        <w:rPr>
          <w:rFonts w:ascii="Times New Roman" w:hAnsi="Times New Roman"/>
          <w:sz w:val="24"/>
          <w:szCs w:val="24"/>
        </w:rPr>
        <w:t xml:space="preserve">, water quality and salinity, long-term </w:t>
      </w:r>
      <w:r>
        <w:rPr>
          <w:rFonts w:ascii="Times New Roman" w:hAnsi="Times New Roman"/>
          <w:sz w:val="24"/>
          <w:szCs w:val="24"/>
        </w:rPr>
        <w:t>average s</w:t>
      </w:r>
      <w:r w:rsidRPr="00617157">
        <w:rPr>
          <w:rFonts w:ascii="Times New Roman" w:hAnsi="Times New Roman"/>
          <w:sz w:val="24"/>
          <w:szCs w:val="24"/>
        </w:rPr>
        <w:t xml:space="preserve">ustainable </w:t>
      </w:r>
      <w:r>
        <w:rPr>
          <w:rFonts w:ascii="Times New Roman" w:hAnsi="Times New Roman"/>
          <w:sz w:val="24"/>
          <w:szCs w:val="24"/>
        </w:rPr>
        <w:t>d</w:t>
      </w:r>
      <w:r w:rsidRPr="00617157">
        <w:rPr>
          <w:rFonts w:ascii="Times New Roman" w:hAnsi="Times New Roman"/>
          <w:sz w:val="24"/>
          <w:szCs w:val="24"/>
        </w:rPr>
        <w:t xml:space="preserve">iversion </w:t>
      </w:r>
      <w:r>
        <w:rPr>
          <w:rFonts w:ascii="Times New Roman" w:hAnsi="Times New Roman"/>
          <w:sz w:val="24"/>
          <w:szCs w:val="24"/>
        </w:rPr>
        <w:t>l</w:t>
      </w:r>
      <w:r w:rsidRPr="00617157">
        <w:rPr>
          <w:rFonts w:ascii="Times New Roman" w:hAnsi="Times New Roman"/>
          <w:sz w:val="24"/>
          <w:szCs w:val="24"/>
        </w:rPr>
        <w:t>imits (SDLs)</w:t>
      </w:r>
      <w:r>
        <w:rPr>
          <w:rFonts w:ascii="Times New Roman" w:hAnsi="Times New Roman"/>
          <w:sz w:val="24"/>
          <w:szCs w:val="24"/>
        </w:rPr>
        <w:t>, the operation of the SDL adjustment</w:t>
      </w:r>
      <w:r w:rsidRPr="00617157">
        <w:rPr>
          <w:rFonts w:ascii="Times New Roman" w:hAnsi="Times New Roman"/>
          <w:sz w:val="24"/>
          <w:szCs w:val="24"/>
        </w:rPr>
        <w:t xml:space="preserve"> </w:t>
      </w:r>
      <w:r>
        <w:rPr>
          <w:rFonts w:ascii="Times New Roman" w:hAnsi="Times New Roman"/>
          <w:sz w:val="24"/>
          <w:szCs w:val="24"/>
        </w:rPr>
        <w:t xml:space="preserve">mechanism </w:t>
      </w:r>
      <w:r w:rsidRPr="00617157">
        <w:rPr>
          <w:rFonts w:ascii="Times New Roman" w:hAnsi="Times New Roman"/>
          <w:sz w:val="24"/>
          <w:szCs w:val="24"/>
        </w:rPr>
        <w:t>and trading</w:t>
      </w:r>
      <w:r>
        <w:rPr>
          <w:rFonts w:ascii="Times New Roman" w:hAnsi="Times New Roman"/>
          <w:sz w:val="24"/>
          <w:szCs w:val="24"/>
        </w:rPr>
        <w:t xml:space="preserve"> in the water market</w:t>
      </w:r>
      <w:r w:rsidRPr="00617157">
        <w:rPr>
          <w:rFonts w:ascii="Times New Roman" w:hAnsi="Times New Roman"/>
          <w:sz w:val="24"/>
          <w:szCs w:val="24"/>
        </w:rPr>
        <w:t>.</w:t>
      </w:r>
      <w:r w:rsidRPr="002B09CC">
        <w:rPr>
          <w:rFonts w:ascii="Times New Roman" w:hAnsi="Times New Roman"/>
          <w:sz w:val="24"/>
          <w:szCs w:val="24"/>
        </w:rPr>
        <w:t xml:space="preserve"> </w:t>
      </w:r>
    </w:p>
    <w:p w:rsidR="00123528" w:rsidRPr="002B09CC" w:rsidRDefault="00123528" w:rsidP="003A53EF">
      <w:pPr>
        <w:pStyle w:val="ListParagraph"/>
        <w:numPr>
          <w:ilvl w:val="0"/>
          <w:numId w:val="2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 xml:space="preserve">Objectives are the goals that the Basin Plan aims to achieve, whereas outcomes are the intended results if the goals are achieved. </w:t>
      </w:r>
    </w:p>
    <w:p w:rsidR="00123528" w:rsidRPr="002B09CC" w:rsidRDefault="00123528" w:rsidP="003A53EF">
      <w:pPr>
        <w:pStyle w:val="ListParagraph"/>
        <w:numPr>
          <w:ilvl w:val="0"/>
          <w:numId w:val="2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The objectives and outcomes detailed in this Chapter relate to the entire Basin Plan.  All subsequent Chapters of the Basin Plan should be interpreted in light of these objectives and outcomes.</w:t>
      </w:r>
    </w:p>
    <w:p w:rsidR="00123528" w:rsidRPr="002B09CC" w:rsidRDefault="00123528" w:rsidP="003A53EF">
      <w:pPr>
        <w:pStyle w:val="ListParagraph"/>
        <w:numPr>
          <w:ilvl w:val="0"/>
          <w:numId w:val="27"/>
        </w:numPr>
        <w:autoSpaceDE w:val="0"/>
        <w:autoSpaceDN w:val="0"/>
        <w:adjustRightInd w:val="0"/>
        <w:spacing w:after="120" w:line="240" w:lineRule="auto"/>
        <w:ind w:left="567" w:hanging="567"/>
        <w:contextualSpacing w:val="0"/>
        <w:rPr>
          <w:rFonts w:ascii="Times New Roman" w:hAnsi="Times New Roman"/>
          <w:sz w:val="24"/>
          <w:szCs w:val="24"/>
        </w:rPr>
      </w:pPr>
      <w:r w:rsidRPr="00617157">
        <w:rPr>
          <w:rFonts w:ascii="Times New Roman" w:hAnsi="Times New Roman"/>
          <w:sz w:val="24"/>
          <w:szCs w:val="24"/>
        </w:rPr>
        <w:t>The objec</w:t>
      </w:r>
      <w:r>
        <w:rPr>
          <w:rFonts w:ascii="Times New Roman" w:hAnsi="Times New Roman"/>
          <w:sz w:val="24"/>
          <w:szCs w:val="24"/>
        </w:rPr>
        <w:t xml:space="preserve">tives and outcomes in this Chapter </w:t>
      </w:r>
      <w:r w:rsidRPr="00617157">
        <w:rPr>
          <w:rFonts w:ascii="Times New Roman" w:hAnsi="Times New Roman"/>
          <w:sz w:val="24"/>
          <w:szCs w:val="24"/>
        </w:rPr>
        <w:t xml:space="preserve">are linked to the </w:t>
      </w:r>
      <w:r>
        <w:rPr>
          <w:rFonts w:ascii="Times New Roman" w:hAnsi="Times New Roman"/>
          <w:sz w:val="24"/>
          <w:szCs w:val="24"/>
        </w:rPr>
        <w:t>specific objectives in Chapter 8</w:t>
      </w:r>
      <w:r w:rsidRPr="00617157">
        <w:rPr>
          <w:rFonts w:ascii="Times New Roman" w:hAnsi="Times New Roman"/>
          <w:sz w:val="24"/>
          <w:szCs w:val="24"/>
        </w:rPr>
        <w:t>, which sets out a framework for managing environmental water, and Chapter</w:t>
      </w:r>
      <w:r>
        <w:rPr>
          <w:rFonts w:ascii="Times New Roman" w:hAnsi="Times New Roman"/>
          <w:sz w:val="24"/>
          <w:szCs w:val="24"/>
        </w:rPr>
        <w:t>  9</w:t>
      </w:r>
      <w:r w:rsidRPr="00617157">
        <w:rPr>
          <w:rFonts w:ascii="Times New Roman" w:hAnsi="Times New Roman"/>
          <w:sz w:val="24"/>
          <w:szCs w:val="24"/>
        </w:rPr>
        <w:t xml:space="preserve">, which addresses water quality and salinity management. </w:t>
      </w:r>
      <w:r>
        <w:rPr>
          <w:rFonts w:ascii="Times New Roman" w:hAnsi="Times New Roman"/>
          <w:sz w:val="24"/>
          <w:szCs w:val="24"/>
        </w:rPr>
        <w:t xml:space="preserve"> The objectives and outcomes in those Chapters are </w:t>
      </w:r>
      <w:r w:rsidRPr="00711C65">
        <w:rPr>
          <w:rFonts w:ascii="Times New Roman" w:hAnsi="Times New Roman"/>
          <w:sz w:val="24"/>
          <w:szCs w:val="24"/>
        </w:rPr>
        <w:t>subsidiary objectives</w:t>
      </w:r>
      <w:r>
        <w:rPr>
          <w:rFonts w:ascii="Times New Roman" w:hAnsi="Times New Roman"/>
          <w:sz w:val="24"/>
          <w:szCs w:val="24"/>
        </w:rPr>
        <w:t xml:space="preserve"> in addition to the objectives set out in this Chapter.</w:t>
      </w:r>
    </w:p>
    <w:p w:rsidR="00123528" w:rsidRDefault="00123528" w:rsidP="003A53EF">
      <w:pPr>
        <w:pStyle w:val="ListParagraph"/>
        <w:numPr>
          <w:ilvl w:val="0"/>
          <w:numId w:val="27"/>
        </w:numPr>
        <w:spacing w:after="120" w:line="240" w:lineRule="auto"/>
        <w:ind w:left="567" w:hanging="567"/>
        <w:contextualSpacing w:val="0"/>
        <w:rPr>
          <w:rFonts w:ascii="Times New Roman" w:hAnsi="Times New Roman"/>
          <w:sz w:val="24"/>
          <w:szCs w:val="24"/>
        </w:rPr>
      </w:pPr>
      <w:r w:rsidRPr="00617157">
        <w:rPr>
          <w:rFonts w:ascii="Times New Roman" w:hAnsi="Times New Roman"/>
          <w:sz w:val="24"/>
          <w:szCs w:val="24"/>
        </w:rPr>
        <w:t xml:space="preserve">The objectives and outcomes in </w:t>
      </w:r>
      <w:r>
        <w:rPr>
          <w:rFonts w:ascii="Times New Roman" w:hAnsi="Times New Roman"/>
          <w:sz w:val="24"/>
          <w:szCs w:val="24"/>
        </w:rPr>
        <w:t>this Chapter</w:t>
      </w:r>
      <w:r w:rsidRPr="00617157">
        <w:rPr>
          <w:rFonts w:ascii="Times New Roman" w:hAnsi="Times New Roman"/>
          <w:sz w:val="24"/>
          <w:szCs w:val="24"/>
        </w:rPr>
        <w:t xml:space="preserve"> provide the outcomes to be monitored and reported on to measure </w:t>
      </w:r>
      <w:r>
        <w:rPr>
          <w:rFonts w:ascii="Times New Roman" w:hAnsi="Times New Roman"/>
          <w:sz w:val="24"/>
          <w:szCs w:val="24"/>
        </w:rPr>
        <w:t>the</w:t>
      </w:r>
      <w:r w:rsidRPr="00617157">
        <w:rPr>
          <w:rFonts w:ascii="Times New Roman" w:hAnsi="Times New Roman"/>
          <w:sz w:val="24"/>
          <w:szCs w:val="24"/>
        </w:rPr>
        <w:t xml:space="preserve"> effectiveness </w:t>
      </w:r>
      <w:r>
        <w:rPr>
          <w:rFonts w:ascii="Times New Roman" w:hAnsi="Times New Roman"/>
          <w:sz w:val="24"/>
          <w:szCs w:val="24"/>
        </w:rPr>
        <w:t>of the Basin Plan as set out in the monitoring and evaluation p</w:t>
      </w:r>
      <w:r w:rsidRPr="00617157">
        <w:rPr>
          <w:rFonts w:ascii="Times New Roman" w:hAnsi="Times New Roman"/>
          <w:sz w:val="24"/>
          <w:szCs w:val="24"/>
        </w:rPr>
        <w:t>rogram</w:t>
      </w:r>
      <w:r>
        <w:rPr>
          <w:rFonts w:ascii="Times New Roman" w:hAnsi="Times New Roman"/>
          <w:sz w:val="24"/>
          <w:szCs w:val="24"/>
        </w:rPr>
        <w:t xml:space="preserve"> in Chapter 13</w:t>
      </w:r>
      <w:r w:rsidRPr="00617157">
        <w:rPr>
          <w:rFonts w:ascii="Times New Roman" w:hAnsi="Times New Roman"/>
          <w:sz w:val="24"/>
          <w:szCs w:val="24"/>
        </w:rPr>
        <w:t>.</w:t>
      </w:r>
      <w:r w:rsidRPr="00617157" w:rsidDel="0071332D">
        <w:rPr>
          <w:rFonts w:ascii="Times New Roman" w:hAnsi="Times New Roman"/>
          <w:sz w:val="24"/>
          <w:szCs w:val="24"/>
        </w:rPr>
        <w:t xml:space="preserve"> </w:t>
      </w:r>
    </w:p>
    <w:p w:rsidR="00123528" w:rsidRDefault="00123528" w:rsidP="005A1B64">
      <w:pPr>
        <w:spacing w:before="240" w:after="120" w:line="240" w:lineRule="auto"/>
        <w:outlineLvl w:val="0"/>
        <w:rPr>
          <w:rFonts w:ascii="Times New Roman" w:hAnsi="Times New Roman"/>
          <w:b/>
          <w:sz w:val="24"/>
          <w:szCs w:val="24"/>
        </w:rPr>
      </w:pPr>
      <w:r w:rsidRPr="002B09CC">
        <w:rPr>
          <w:rFonts w:ascii="Times New Roman" w:hAnsi="Times New Roman"/>
          <w:b/>
          <w:sz w:val="24"/>
          <w:szCs w:val="24"/>
        </w:rPr>
        <w:t>NOTES ON INDIVIDUAL SECTIONS</w:t>
      </w:r>
    </w:p>
    <w:p w:rsidR="00123528" w:rsidRPr="002B09CC" w:rsidRDefault="00123528" w:rsidP="005A1B64">
      <w:pPr>
        <w:spacing w:before="240" w:after="120" w:line="240" w:lineRule="auto"/>
        <w:outlineLvl w:val="0"/>
        <w:rPr>
          <w:rFonts w:ascii="Times New Roman" w:hAnsi="Times New Roman"/>
          <w:b/>
          <w:sz w:val="24"/>
          <w:szCs w:val="24"/>
        </w:rPr>
      </w:pPr>
      <w:r w:rsidRPr="00617157">
        <w:rPr>
          <w:rFonts w:ascii="Times New Roman" w:hAnsi="Times New Roman"/>
          <w:b/>
          <w:sz w:val="24"/>
          <w:szCs w:val="24"/>
        </w:rPr>
        <w:t>Section 5.01</w:t>
      </w:r>
      <w:r>
        <w:rPr>
          <w:rFonts w:ascii="Times New Roman" w:hAnsi="Times New Roman"/>
          <w:b/>
          <w:sz w:val="24"/>
          <w:szCs w:val="24"/>
        </w:rPr>
        <w:t xml:space="preserve"> – </w:t>
      </w:r>
      <w:r w:rsidRPr="00617157">
        <w:rPr>
          <w:rFonts w:ascii="Times New Roman" w:hAnsi="Times New Roman"/>
          <w:b/>
          <w:sz w:val="24"/>
          <w:szCs w:val="24"/>
        </w:rPr>
        <w:t>Simplified outline</w:t>
      </w:r>
    </w:p>
    <w:p w:rsidR="00123528" w:rsidRPr="002B09CC" w:rsidRDefault="00123528" w:rsidP="003A53EF">
      <w:pPr>
        <w:pStyle w:val="ListParagraph"/>
        <w:numPr>
          <w:ilvl w:val="0"/>
          <w:numId w:val="2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This section sets out a simplified outline of this Chapter.</w:t>
      </w:r>
    </w:p>
    <w:p w:rsidR="00123528" w:rsidRPr="00617157" w:rsidRDefault="00123528" w:rsidP="003A53EF">
      <w:pPr>
        <w:pStyle w:val="ListParagraph"/>
        <w:numPr>
          <w:ilvl w:val="0"/>
          <w:numId w:val="27"/>
        </w:numPr>
        <w:spacing w:after="120" w:line="240" w:lineRule="auto"/>
        <w:ind w:left="567" w:hanging="567"/>
        <w:contextualSpacing w:val="0"/>
        <w:rPr>
          <w:rFonts w:ascii="Times New Roman" w:hAnsi="Times New Roman"/>
          <w:sz w:val="24"/>
          <w:szCs w:val="24"/>
        </w:rPr>
      </w:pPr>
      <w:r w:rsidRPr="00617157">
        <w:rPr>
          <w:rFonts w:ascii="Times New Roman" w:hAnsi="Times New Roman"/>
          <w:sz w:val="24"/>
          <w:szCs w:val="24"/>
        </w:rPr>
        <w:t xml:space="preserve">This Chapter describes what should be achieved if all of the provisions of the Basin Plan are implemented. </w:t>
      </w:r>
      <w:r>
        <w:rPr>
          <w:rFonts w:ascii="Times New Roman" w:hAnsi="Times New Roman"/>
          <w:sz w:val="24"/>
          <w:szCs w:val="24"/>
        </w:rPr>
        <w:t xml:space="preserve"> </w:t>
      </w:r>
      <w:r w:rsidRPr="00617157">
        <w:rPr>
          <w:rFonts w:ascii="Times New Roman" w:hAnsi="Times New Roman"/>
          <w:sz w:val="24"/>
          <w:szCs w:val="24"/>
        </w:rPr>
        <w:t>There are objectives and outcomes for:</w:t>
      </w:r>
    </w:p>
    <w:p w:rsidR="00123528" w:rsidRPr="00617157" w:rsidRDefault="00123528" w:rsidP="003A53EF">
      <w:pPr>
        <w:pStyle w:val="ListParagraph"/>
        <w:numPr>
          <w:ilvl w:val="0"/>
          <w:numId w:val="20"/>
        </w:numPr>
        <w:spacing w:after="120" w:line="240" w:lineRule="auto"/>
        <w:ind w:left="851" w:hanging="284"/>
        <w:contextualSpacing w:val="0"/>
        <w:rPr>
          <w:rFonts w:ascii="Times New Roman" w:hAnsi="Times New Roman"/>
          <w:sz w:val="24"/>
          <w:szCs w:val="24"/>
        </w:rPr>
      </w:pPr>
      <w:r w:rsidRPr="00617157">
        <w:rPr>
          <w:rFonts w:ascii="Times New Roman" w:hAnsi="Times New Roman"/>
          <w:sz w:val="24"/>
          <w:szCs w:val="24"/>
        </w:rPr>
        <w:t>the Basin Plan as a whole;</w:t>
      </w:r>
    </w:p>
    <w:p w:rsidR="00123528" w:rsidRPr="00617157" w:rsidRDefault="00123528" w:rsidP="003A53EF">
      <w:pPr>
        <w:pStyle w:val="ListParagraph"/>
        <w:numPr>
          <w:ilvl w:val="0"/>
          <w:numId w:val="20"/>
        </w:numPr>
        <w:spacing w:after="120" w:line="240" w:lineRule="auto"/>
        <w:ind w:left="851" w:hanging="284"/>
        <w:contextualSpacing w:val="0"/>
        <w:rPr>
          <w:rFonts w:ascii="Times New Roman" w:hAnsi="Times New Roman"/>
          <w:sz w:val="24"/>
          <w:szCs w:val="24"/>
        </w:rPr>
      </w:pPr>
      <w:r w:rsidRPr="00617157">
        <w:rPr>
          <w:rFonts w:ascii="Times New Roman" w:hAnsi="Times New Roman"/>
          <w:sz w:val="24"/>
          <w:szCs w:val="24"/>
        </w:rPr>
        <w:t>the environment;</w:t>
      </w:r>
    </w:p>
    <w:p w:rsidR="00123528" w:rsidRPr="00617157" w:rsidRDefault="00123528" w:rsidP="003A53EF">
      <w:pPr>
        <w:pStyle w:val="ListParagraph"/>
        <w:numPr>
          <w:ilvl w:val="0"/>
          <w:numId w:val="20"/>
        </w:numPr>
        <w:spacing w:after="120" w:line="240" w:lineRule="auto"/>
        <w:ind w:left="851" w:hanging="284"/>
        <w:contextualSpacing w:val="0"/>
        <w:rPr>
          <w:rFonts w:ascii="Times New Roman" w:hAnsi="Times New Roman"/>
          <w:sz w:val="24"/>
          <w:szCs w:val="24"/>
        </w:rPr>
      </w:pPr>
      <w:r w:rsidRPr="00617157">
        <w:rPr>
          <w:rFonts w:ascii="Times New Roman" w:hAnsi="Times New Roman"/>
          <w:sz w:val="24"/>
          <w:szCs w:val="24"/>
        </w:rPr>
        <w:t>water quality and salinity;</w:t>
      </w:r>
    </w:p>
    <w:p w:rsidR="00123528" w:rsidRDefault="00123528" w:rsidP="003A53EF">
      <w:pPr>
        <w:pStyle w:val="ListParagraph"/>
        <w:numPr>
          <w:ilvl w:val="0"/>
          <w:numId w:val="20"/>
        </w:numPr>
        <w:spacing w:after="120" w:line="240" w:lineRule="auto"/>
        <w:ind w:left="851" w:hanging="284"/>
        <w:contextualSpacing w:val="0"/>
        <w:rPr>
          <w:rFonts w:ascii="Times New Roman" w:hAnsi="Times New Roman"/>
          <w:sz w:val="24"/>
          <w:szCs w:val="24"/>
        </w:rPr>
      </w:pPr>
      <w:r w:rsidRPr="00617157">
        <w:rPr>
          <w:rFonts w:ascii="Times New Roman" w:hAnsi="Times New Roman"/>
          <w:sz w:val="24"/>
          <w:szCs w:val="24"/>
        </w:rPr>
        <w:t xml:space="preserve">long-term average sustainable diversion limits (SDLs); </w:t>
      </w:r>
    </w:p>
    <w:p w:rsidR="00123528" w:rsidRPr="00617157" w:rsidRDefault="00123528" w:rsidP="003A53EF">
      <w:pPr>
        <w:pStyle w:val="ListParagraph"/>
        <w:numPr>
          <w:ilvl w:val="0"/>
          <w:numId w:val="20"/>
        </w:numPr>
        <w:spacing w:after="120" w:line="240" w:lineRule="auto"/>
        <w:ind w:left="851" w:hanging="284"/>
        <w:contextualSpacing w:val="0"/>
        <w:rPr>
          <w:rFonts w:ascii="Times New Roman" w:hAnsi="Times New Roman"/>
          <w:sz w:val="24"/>
          <w:szCs w:val="24"/>
        </w:rPr>
      </w:pPr>
      <w:r>
        <w:rPr>
          <w:rFonts w:ascii="Times New Roman" w:hAnsi="Times New Roman"/>
          <w:sz w:val="24"/>
          <w:szCs w:val="24"/>
        </w:rPr>
        <w:t xml:space="preserve">operation of the SDL adjustment mechanism; </w:t>
      </w:r>
      <w:r w:rsidRPr="00617157">
        <w:rPr>
          <w:rFonts w:ascii="Times New Roman" w:hAnsi="Times New Roman"/>
          <w:sz w:val="24"/>
          <w:szCs w:val="24"/>
        </w:rPr>
        <w:t>and</w:t>
      </w:r>
    </w:p>
    <w:p w:rsidR="00123528" w:rsidRDefault="00123528" w:rsidP="003A53EF">
      <w:pPr>
        <w:pStyle w:val="ListParagraph"/>
        <w:numPr>
          <w:ilvl w:val="0"/>
          <w:numId w:val="20"/>
        </w:numPr>
        <w:spacing w:after="120" w:line="240" w:lineRule="auto"/>
        <w:ind w:left="851" w:hanging="284"/>
        <w:contextualSpacing w:val="0"/>
        <w:rPr>
          <w:rFonts w:ascii="Times New Roman" w:hAnsi="Times New Roman"/>
          <w:sz w:val="24"/>
          <w:szCs w:val="24"/>
        </w:rPr>
      </w:pPr>
      <w:proofErr w:type="gramStart"/>
      <w:r w:rsidRPr="00617157">
        <w:rPr>
          <w:rFonts w:ascii="Times New Roman" w:hAnsi="Times New Roman"/>
          <w:sz w:val="24"/>
          <w:szCs w:val="24"/>
        </w:rPr>
        <w:t>trading</w:t>
      </w:r>
      <w:proofErr w:type="gramEnd"/>
      <w:r>
        <w:rPr>
          <w:rFonts w:ascii="Times New Roman" w:hAnsi="Times New Roman"/>
          <w:sz w:val="24"/>
          <w:szCs w:val="24"/>
        </w:rPr>
        <w:t xml:space="preserve"> in the water market</w:t>
      </w:r>
      <w:r w:rsidRPr="00617157">
        <w:rPr>
          <w:rFonts w:ascii="Times New Roman" w:hAnsi="Times New Roman"/>
          <w:sz w:val="24"/>
          <w:szCs w:val="24"/>
        </w:rPr>
        <w:t>.</w:t>
      </w:r>
    </w:p>
    <w:p w:rsidR="00123528" w:rsidRPr="009506EB" w:rsidRDefault="00123528" w:rsidP="003A53EF">
      <w:pPr>
        <w:pStyle w:val="ListParagraph"/>
        <w:numPr>
          <w:ilvl w:val="0"/>
          <w:numId w:val="2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 xml:space="preserve">There are no objectives and outcomes in relation to the temporary diversion provision because the temporary diversion provision for each SDL resource unit is zero (see section </w:t>
      </w:r>
      <w:r w:rsidRPr="00194B25">
        <w:rPr>
          <w:rFonts w:ascii="Times New Roman" w:hAnsi="Times New Roman"/>
          <w:sz w:val="24"/>
          <w:szCs w:val="24"/>
        </w:rPr>
        <w:t>6</w:t>
      </w:r>
      <w:r w:rsidRPr="009506EB">
        <w:rPr>
          <w:rFonts w:ascii="Times New Roman" w:hAnsi="Times New Roman"/>
          <w:sz w:val="24"/>
          <w:szCs w:val="24"/>
        </w:rPr>
        <w:t>.07).</w:t>
      </w:r>
    </w:p>
    <w:p w:rsidR="00123528" w:rsidRPr="00617157" w:rsidRDefault="00123528" w:rsidP="005A1B64">
      <w:pPr>
        <w:spacing w:before="240" w:after="120" w:line="240" w:lineRule="auto"/>
        <w:outlineLvl w:val="0"/>
        <w:rPr>
          <w:rFonts w:ascii="Times New Roman" w:hAnsi="Times New Roman"/>
          <w:sz w:val="24"/>
          <w:szCs w:val="24"/>
        </w:rPr>
      </w:pPr>
      <w:r w:rsidRPr="00617157">
        <w:rPr>
          <w:rFonts w:ascii="Times New Roman" w:hAnsi="Times New Roman"/>
          <w:b/>
          <w:sz w:val="24"/>
          <w:szCs w:val="24"/>
        </w:rPr>
        <w:t>Section 5.02</w:t>
      </w:r>
      <w:r>
        <w:rPr>
          <w:rFonts w:ascii="Times New Roman" w:hAnsi="Times New Roman"/>
          <w:b/>
          <w:sz w:val="24"/>
          <w:szCs w:val="24"/>
        </w:rPr>
        <w:t xml:space="preserve"> </w:t>
      </w:r>
      <w:r w:rsidRPr="00617157">
        <w:rPr>
          <w:rFonts w:ascii="Times New Roman" w:hAnsi="Times New Roman"/>
          <w:b/>
          <w:sz w:val="24"/>
          <w:szCs w:val="24"/>
        </w:rPr>
        <w:t>– Objectives and outcome for Basin Plan as a whole</w:t>
      </w:r>
    </w:p>
    <w:p w:rsidR="00123528" w:rsidRDefault="00123528" w:rsidP="003A53EF">
      <w:pPr>
        <w:pStyle w:val="ListParagraph"/>
        <w:numPr>
          <w:ilvl w:val="0"/>
          <w:numId w:val="2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 xml:space="preserve">Subsection (1) provides that the objectives of the Basin Plan are for the </w:t>
      </w:r>
      <w:r w:rsidRPr="00617157">
        <w:rPr>
          <w:rFonts w:ascii="Times New Roman" w:hAnsi="Times New Roman"/>
          <w:sz w:val="24"/>
          <w:szCs w:val="24"/>
        </w:rPr>
        <w:t>Basin</w:t>
      </w:r>
      <w:r>
        <w:rPr>
          <w:rFonts w:ascii="Times New Roman" w:hAnsi="Times New Roman"/>
          <w:sz w:val="24"/>
          <w:szCs w:val="24"/>
        </w:rPr>
        <w:t>'s</w:t>
      </w:r>
      <w:r w:rsidRPr="00617157">
        <w:rPr>
          <w:rFonts w:ascii="Times New Roman" w:hAnsi="Times New Roman"/>
          <w:sz w:val="24"/>
          <w:szCs w:val="24"/>
        </w:rPr>
        <w:t xml:space="preserve"> water resources to be </w:t>
      </w:r>
      <w:r>
        <w:rPr>
          <w:rFonts w:ascii="Times New Roman" w:hAnsi="Times New Roman"/>
          <w:sz w:val="24"/>
          <w:szCs w:val="24"/>
        </w:rPr>
        <w:t>managed</w:t>
      </w:r>
      <w:r w:rsidRPr="00617157">
        <w:rPr>
          <w:rFonts w:ascii="Times New Roman" w:hAnsi="Times New Roman"/>
          <w:sz w:val="24"/>
          <w:szCs w:val="24"/>
        </w:rPr>
        <w:t xml:space="preserve"> in a way that</w:t>
      </w:r>
      <w:r>
        <w:rPr>
          <w:rFonts w:ascii="Times New Roman" w:hAnsi="Times New Roman"/>
          <w:sz w:val="24"/>
          <w:szCs w:val="24"/>
        </w:rPr>
        <w:t>:</w:t>
      </w:r>
    </w:p>
    <w:p w:rsidR="00123528" w:rsidRDefault="00123528" w:rsidP="003A53EF">
      <w:pPr>
        <w:pStyle w:val="ListParagraph"/>
        <w:numPr>
          <w:ilvl w:val="0"/>
          <w:numId w:val="20"/>
        </w:numPr>
        <w:spacing w:after="120" w:line="240" w:lineRule="auto"/>
        <w:ind w:left="851" w:hanging="284"/>
        <w:contextualSpacing w:val="0"/>
        <w:rPr>
          <w:rFonts w:ascii="Times New Roman" w:hAnsi="Times New Roman"/>
          <w:sz w:val="24"/>
          <w:szCs w:val="24"/>
        </w:rPr>
      </w:pPr>
      <w:r w:rsidRPr="00680C23">
        <w:rPr>
          <w:rFonts w:ascii="Times New Roman" w:hAnsi="Times New Roman"/>
          <w:sz w:val="24"/>
          <w:szCs w:val="24"/>
        </w:rPr>
        <w:t xml:space="preserve">gives effect to relevant international agreements; </w:t>
      </w:r>
    </w:p>
    <w:p w:rsidR="00123528" w:rsidRDefault="00123528" w:rsidP="003A53EF">
      <w:pPr>
        <w:pStyle w:val="ListParagraph"/>
        <w:numPr>
          <w:ilvl w:val="0"/>
          <w:numId w:val="20"/>
        </w:numPr>
        <w:spacing w:after="120" w:line="240" w:lineRule="auto"/>
        <w:ind w:left="851" w:hanging="284"/>
        <w:contextualSpacing w:val="0"/>
        <w:rPr>
          <w:rFonts w:ascii="Times New Roman" w:hAnsi="Times New Roman"/>
          <w:sz w:val="24"/>
          <w:szCs w:val="24"/>
        </w:rPr>
      </w:pPr>
      <w:r w:rsidRPr="00680C23">
        <w:rPr>
          <w:rFonts w:ascii="Times New Roman" w:hAnsi="Times New Roman"/>
          <w:sz w:val="24"/>
          <w:szCs w:val="24"/>
        </w:rPr>
        <w:t xml:space="preserve">provides a sustainable and long-term adaptive management framework for Basin water resources; </w:t>
      </w:r>
    </w:p>
    <w:p w:rsidR="00123528" w:rsidRDefault="00123528" w:rsidP="003A53EF">
      <w:pPr>
        <w:pStyle w:val="ListParagraph"/>
        <w:numPr>
          <w:ilvl w:val="0"/>
          <w:numId w:val="20"/>
        </w:numPr>
        <w:spacing w:after="120" w:line="240" w:lineRule="auto"/>
        <w:ind w:left="851" w:hanging="284"/>
        <w:contextualSpacing w:val="0"/>
        <w:rPr>
          <w:rFonts w:ascii="Times New Roman" w:hAnsi="Times New Roman"/>
          <w:sz w:val="24"/>
          <w:szCs w:val="24"/>
        </w:rPr>
      </w:pPr>
      <w:r w:rsidRPr="00680C23">
        <w:rPr>
          <w:rFonts w:ascii="Times New Roman" w:hAnsi="Times New Roman"/>
          <w:sz w:val="24"/>
          <w:szCs w:val="24"/>
        </w:rPr>
        <w:t xml:space="preserve">optimises economic, social and environmental outcomes; and </w:t>
      </w:r>
    </w:p>
    <w:p w:rsidR="00123528" w:rsidRDefault="00123528" w:rsidP="003A53EF">
      <w:pPr>
        <w:pStyle w:val="ListParagraph"/>
        <w:numPr>
          <w:ilvl w:val="0"/>
          <w:numId w:val="20"/>
        </w:numPr>
        <w:spacing w:after="120" w:line="240" w:lineRule="auto"/>
        <w:ind w:left="851" w:hanging="284"/>
        <w:contextualSpacing w:val="0"/>
        <w:rPr>
          <w:rFonts w:ascii="Times New Roman" w:hAnsi="Times New Roman"/>
          <w:sz w:val="24"/>
          <w:szCs w:val="24"/>
        </w:rPr>
      </w:pPr>
      <w:proofErr w:type="gramStart"/>
      <w:r w:rsidRPr="00680C23">
        <w:rPr>
          <w:rFonts w:ascii="Times New Roman" w:hAnsi="Times New Roman"/>
          <w:sz w:val="24"/>
          <w:szCs w:val="24"/>
        </w:rPr>
        <w:t>improves</w:t>
      </w:r>
      <w:proofErr w:type="gramEnd"/>
      <w:r w:rsidRPr="00680C23">
        <w:rPr>
          <w:rFonts w:ascii="Times New Roman" w:hAnsi="Times New Roman"/>
          <w:sz w:val="24"/>
          <w:szCs w:val="24"/>
        </w:rPr>
        <w:t xml:space="preserve"> security for the use</w:t>
      </w:r>
      <w:r>
        <w:rPr>
          <w:rFonts w:ascii="Times New Roman" w:hAnsi="Times New Roman"/>
          <w:sz w:val="24"/>
          <w:szCs w:val="24"/>
        </w:rPr>
        <w:t>s</w:t>
      </w:r>
      <w:r w:rsidRPr="00680C23">
        <w:rPr>
          <w:rFonts w:ascii="Times New Roman" w:hAnsi="Times New Roman"/>
          <w:sz w:val="24"/>
          <w:szCs w:val="24"/>
        </w:rPr>
        <w:t xml:space="preserve"> of the Basin’s water resources. </w:t>
      </w:r>
    </w:p>
    <w:p w:rsidR="00123528" w:rsidRDefault="00123528" w:rsidP="003A53EF">
      <w:pPr>
        <w:pStyle w:val="ListParagraph"/>
        <w:numPr>
          <w:ilvl w:val="0"/>
          <w:numId w:val="2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The term ‘relevant international agreements’ is defined in subsection 4(1) of the Act.  They include the Biodiversity Convention and the Ramsar Convention.  The term ‘adaptive management’ is defined in section 1.07.</w:t>
      </w:r>
    </w:p>
    <w:p w:rsidR="00123528" w:rsidRPr="00617157" w:rsidRDefault="00123528" w:rsidP="003A53EF">
      <w:pPr>
        <w:pStyle w:val="ListParagraph"/>
        <w:numPr>
          <w:ilvl w:val="0"/>
          <w:numId w:val="2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 xml:space="preserve">If </w:t>
      </w:r>
      <w:r w:rsidRPr="00617157">
        <w:rPr>
          <w:rFonts w:ascii="Times New Roman" w:hAnsi="Times New Roman"/>
          <w:sz w:val="24"/>
          <w:szCs w:val="24"/>
        </w:rPr>
        <w:t xml:space="preserve">these objectives </w:t>
      </w:r>
      <w:r>
        <w:rPr>
          <w:rFonts w:ascii="Times New Roman" w:hAnsi="Times New Roman"/>
          <w:sz w:val="24"/>
          <w:szCs w:val="24"/>
        </w:rPr>
        <w:t xml:space="preserve">are achieved, subsection (2) provides that the outcome will be a </w:t>
      </w:r>
      <w:r w:rsidRPr="00617157">
        <w:rPr>
          <w:rFonts w:ascii="Times New Roman" w:hAnsi="Times New Roman"/>
          <w:sz w:val="24"/>
          <w:szCs w:val="24"/>
        </w:rPr>
        <w:t xml:space="preserve">healthy </w:t>
      </w:r>
      <w:r>
        <w:rPr>
          <w:rFonts w:ascii="Times New Roman" w:hAnsi="Times New Roman"/>
          <w:sz w:val="24"/>
          <w:szCs w:val="24"/>
        </w:rPr>
        <w:t xml:space="preserve">and </w:t>
      </w:r>
      <w:r w:rsidRPr="00617157">
        <w:rPr>
          <w:rFonts w:ascii="Times New Roman" w:hAnsi="Times New Roman"/>
          <w:sz w:val="24"/>
          <w:szCs w:val="24"/>
        </w:rPr>
        <w:t xml:space="preserve">working Basin </w:t>
      </w:r>
      <w:r>
        <w:rPr>
          <w:rFonts w:ascii="Times New Roman" w:hAnsi="Times New Roman"/>
          <w:sz w:val="24"/>
          <w:szCs w:val="24"/>
        </w:rPr>
        <w:t>where</w:t>
      </w:r>
      <w:r w:rsidRPr="00617157">
        <w:rPr>
          <w:rFonts w:ascii="Times New Roman" w:hAnsi="Times New Roman"/>
          <w:sz w:val="24"/>
          <w:szCs w:val="24"/>
        </w:rPr>
        <w:t>:</w:t>
      </w:r>
    </w:p>
    <w:p w:rsidR="00123528" w:rsidRPr="00617157" w:rsidRDefault="00123528" w:rsidP="003A53EF">
      <w:pPr>
        <w:pStyle w:val="ListParagraph"/>
        <w:numPr>
          <w:ilvl w:val="0"/>
          <w:numId w:val="26"/>
        </w:numPr>
        <w:spacing w:after="120" w:line="240" w:lineRule="auto"/>
        <w:ind w:left="851" w:hanging="284"/>
        <w:contextualSpacing w:val="0"/>
        <w:rPr>
          <w:rFonts w:ascii="Times New Roman" w:hAnsi="Times New Roman"/>
          <w:sz w:val="24"/>
          <w:szCs w:val="24"/>
        </w:rPr>
      </w:pPr>
      <w:r w:rsidRPr="00617157">
        <w:rPr>
          <w:rFonts w:ascii="Times New Roman" w:hAnsi="Times New Roman"/>
          <w:sz w:val="24"/>
          <w:szCs w:val="24"/>
        </w:rPr>
        <w:t xml:space="preserve">communities are provided with sufficient and reliable water supplies that are </w:t>
      </w:r>
      <w:r>
        <w:rPr>
          <w:rFonts w:ascii="Times New Roman" w:hAnsi="Times New Roman"/>
          <w:sz w:val="24"/>
          <w:szCs w:val="24"/>
        </w:rPr>
        <w:t>fit</w:t>
      </w:r>
      <w:r w:rsidRPr="00617157">
        <w:rPr>
          <w:rFonts w:ascii="Times New Roman" w:hAnsi="Times New Roman"/>
          <w:sz w:val="24"/>
          <w:szCs w:val="24"/>
        </w:rPr>
        <w:t xml:space="preserve"> for a range of intended uses;</w:t>
      </w:r>
    </w:p>
    <w:p w:rsidR="00123528" w:rsidRPr="00617157" w:rsidRDefault="00123528" w:rsidP="003A53EF">
      <w:pPr>
        <w:pStyle w:val="ListParagraph"/>
        <w:numPr>
          <w:ilvl w:val="0"/>
          <w:numId w:val="26"/>
        </w:numPr>
        <w:spacing w:after="120" w:line="240" w:lineRule="auto"/>
        <w:ind w:left="851" w:hanging="284"/>
        <w:contextualSpacing w:val="0"/>
        <w:rPr>
          <w:rFonts w:ascii="Times New Roman" w:hAnsi="Times New Roman"/>
          <w:sz w:val="24"/>
          <w:szCs w:val="24"/>
        </w:rPr>
      </w:pPr>
      <w:r w:rsidRPr="00617157">
        <w:rPr>
          <w:rFonts w:ascii="Times New Roman" w:hAnsi="Times New Roman"/>
          <w:sz w:val="24"/>
          <w:szCs w:val="24"/>
        </w:rPr>
        <w:t xml:space="preserve">water-dependent industries are productive and have confidence in their long-term future; </w:t>
      </w:r>
      <w:r>
        <w:rPr>
          <w:rFonts w:ascii="Times New Roman" w:hAnsi="Times New Roman"/>
          <w:sz w:val="24"/>
          <w:szCs w:val="24"/>
        </w:rPr>
        <w:t>and</w:t>
      </w:r>
    </w:p>
    <w:p w:rsidR="00123528" w:rsidRPr="00617157" w:rsidRDefault="00123528" w:rsidP="003A53EF">
      <w:pPr>
        <w:pStyle w:val="ListParagraph"/>
        <w:numPr>
          <w:ilvl w:val="0"/>
          <w:numId w:val="26"/>
        </w:numPr>
        <w:spacing w:after="120" w:line="240" w:lineRule="auto"/>
        <w:ind w:left="851" w:hanging="284"/>
        <w:contextualSpacing w:val="0"/>
        <w:rPr>
          <w:rFonts w:ascii="Times New Roman" w:hAnsi="Times New Roman"/>
          <w:sz w:val="24"/>
          <w:szCs w:val="24"/>
        </w:rPr>
      </w:pPr>
      <w:r w:rsidRPr="00617157">
        <w:rPr>
          <w:rFonts w:ascii="Times New Roman" w:hAnsi="Times New Roman"/>
          <w:sz w:val="24"/>
          <w:szCs w:val="24"/>
        </w:rPr>
        <w:t>Murray</w:t>
      </w:r>
      <w:r>
        <w:rPr>
          <w:rFonts w:ascii="Times New Roman" w:hAnsi="Times New Roman"/>
          <w:sz w:val="24"/>
          <w:szCs w:val="24"/>
        </w:rPr>
        <w:t>-</w:t>
      </w:r>
      <w:r w:rsidRPr="00617157">
        <w:rPr>
          <w:rFonts w:ascii="Times New Roman" w:hAnsi="Times New Roman"/>
          <w:sz w:val="24"/>
          <w:szCs w:val="24"/>
        </w:rPr>
        <w:t xml:space="preserve">Darling Basin ecosystems are </w:t>
      </w:r>
      <w:r>
        <w:rPr>
          <w:rFonts w:ascii="Times New Roman" w:hAnsi="Times New Roman"/>
          <w:sz w:val="24"/>
          <w:szCs w:val="24"/>
        </w:rPr>
        <w:t>healthy</w:t>
      </w:r>
      <w:r w:rsidRPr="00617157">
        <w:rPr>
          <w:rFonts w:ascii="Times New Roman" w:hAnsi="Times New Roman"/>
          <w:sz w:val="24"/>
          <w:szCs w:val="24"/>
        </w:rPr>
        <w:t xml:space="preserve"> and resilient</w:t>
      </w:r>
      <w:r>
        <w:rPr>
          <w:rFonts w:ascii="Times New Roman" w:hAnsi="Times New Roman"/>
          <w:sz w:val="24"/>
          <w:szCs w:val="24"/>
        </w:rPr>
        <w:t xml:space="preserve"> with rivers and creeks regularly connected to their floodplains and, ultimately, the ocean.</w:t>
      </w:r>
    </w:p>
    <w:p w:rsidR="00123528" w:rsidRPr="00617157" w:rsidRDefault="00123528" w:rsidP="005A1B64">
      <w:pPr>
        <w:spacing w:before="240" w:after="120" w:line="240" w:lineRule="auto"/>
        <w:ind w:left="567" w:hanging="567"/>
        <w:outlineLvl w:val="0"/>
        <w:rPr>
          <w:rFonts w:ascii="Times New Roman" w:hAnsi="Times New Roman"/>
          <w:b/>
          <w:sz w:val="24"/>
          <w:szCs w:val="24"/>
        </w:rPr>
      </w:pPr>
      <w:r w:rsidRPr="00617157">
        <w:rPr>
          <w:rFonts w:ascii="Times New Roman" w:hAnsi="Times New Roman"/>
          <w:b/>
          <w:sz w:val="24"/>
          <w:szCs w:val="24"/>
        </w:rPr>
        <w:t>Section 5.03 – Objectives and outcome in relation to environmental outcomes</w:t>
      </w:r>
    </w:p>
    <w:p w:rsidR="00123528" w:rsidRPr="00617157" w:rsidRDefault="00123528" w:rsidP="003A53EF">
      <w:pPr>
        <w:pStyle w:val="ListParagraph"/>
        <w:numPr>
          <w:ilvl w:val="0"/>
          <w:numId w:val="2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Subsection (1) sets out the</w:t>
      </w:r>
      <w:r w:rsidRPr="00617157">
        <w:rPr>
          <w:rFonts w:ascii="Times New Roman" w:hAnsi="Times New Roman"/>
          <w:sz w:val="24"/>
          <w:szCs w:val="24"/>
        </w:rPr>
        <w:t xml:space="preserve"> environmental objectives of the Basin Plan</w:t>
      </w:r>
      <w:r>
        <w:rPr>
          <w:rFonts w:ascii="Times New Roman" w:hAnsi="Times New Roman"/>
          <w:sz w:val="24"/>
          <w:szCs w:val="24"/>
        </w:rPr>
        <w:t>, which</w:t>
      </w:r>
      <w:r w:rsidRPr="00617157">
        <w:rPr>
          <w:rFonts w:ascii="Times New Roman" w:hAnsi="Times New Roman"/>
          <w:sz w:val="24"/>
          <w:szCs w:val="24"/>
        </w:rPr>
        <w:t xml:space="preserve"> are to:</w:t>
      </w:r>
    </w:p>
    <w:p w:rsidR="00123528" w:rsidRPr="00617157" w:rsidRDefault="00123528" w:rsidP="003A53EF">
      <w:pPr>
        <w:pStyle w:val="ListParagraph"/>
        <w:numPr>
          <w:ilvl w:val="0"/>
          <w:numId w:val="21"/>
        </w:numPr>
        <w:spacing w:after="120" w:line="240" w:lineRule="auto"/>
        <w:ind w:left="851" w:hanging="284"/>
        <w:contextualSpacing w:val="0"/>
        <w:rPr>
          <w:rFonts w:ascii="Times New Roman" w:hAnsi="Times New Roman"/>
          <w:sz w:val="24"/>
          <w:szCs w:val="24"/>
        </w:rPr>
      </w:pPr>
      <w:r w:rsidRPr="00617157">
        <w:rPr>
          <w:rFonts w:ascii="Times New Roman" w:hAnsi="Times New Roman"/>
          <w:sz w:val="24"/>
          <w:szCs w:val="24"/>
        </w:rPr>
        <w:t>protect and restore water-dependent ecosystems</w:t>
      </w:r>
      <w:r w:rsidRPr="00617157">
        <w:rPr>
          <w:rFonts w:ascii="Times New Roman" w:hAnsi="Times New Roman"/>
          <w:b/>
          <w:bCs/>
          <w:sz w:val="24"/>
          <w:szCs w:val="24"/>
        </w:rPr>
        <w:t xml:space="preserve"> </w:t>
      </w:r>
      <w:r w:rsidRPr="00617157">
        <w:rPr>
          <w:rFonts w:ascii="Times New Roman" w:hAnsi="Times New Roman"/>
          <w:sz w:val="24"/>
          <w:szCs w:val="24"/>
        </w:rPr>
        <w:t>of the Basin;</w:t>
      </w:r>
    </w:p>
    <w:p w:rsidR="00123528" w:rsidRPr="00617157" w:rsidRDefault="00123528" w:rsidP="003A53EF">
      <w:pPr>
        <w:pStyle w:val="ListParagraph"/>
        <w:numPr>
          <w:ilvl w:val="0"/>
          <w:numId w:val="21"/>
        </w:numPr>
        <w:spacing w:after="120" w:line="240" w:lineRule="auto"/>
        <w:ind w:left="851" w:hanging="284"/>
        <w:contextualSpacing w:val="0"/>
        <w:rPr>
          <w:rFonts w:ascii="Times New Roman" w:hAnsi="Times New Roman"/>
          <w:sz w:val="24"/>
          <w:szCs w:val="24"/>
        </w:rPr>
      </w:pPr>
      <w:r w:rsidRPr="00617157">
        <w:rPr>
          <w:rFonts w:ascii="Times New Roman" w:hAnsi="Times New Roman"/>
          <w:sz w:val="24"/>
          <w:szCs w:val="24"/>
        </w:rPr>
        <w:t>protect and restore the ecosystem functions</w:t>
      </w:r>
      <w:r w:rsidRPr="00617157">
        <w:rPr>
          <w:rFonts w:ascii="Times New Roman" w:hAnsi="Times New Roman"/>
          <w:b/>
          <w:bCs/>
          <w:sz w:val="24"/>
          <w:szCs w:val="24"/>
        </w:rPr>
        <w:t xml:space="preserve"> </w:t>
      </w:r>
      <w:r w:rsidRPr="00617157">
        <w:rPr>
          <w:rFonts w:ascii="Times New Roman" w:hAnsi="Times New Roman"/>
          <w:sz w:val="24"/>
          <w:szCs w:val="24"/>
        </w:rPr>
        <w:t>of water</w:t>
      </w:r>
      <w:r>
        <w:rPr>
          <w:rFonts w:ascii="Times New Roman" w:hAnsi="Times New Roman"/>
          <w:color w:val="000000"/>
          <w:sz w:val="24"/>
          <w:szCs w:val="24"/>
        </w:rPr>
        <w:t>-</w:t>
      </w:r>
      <w:r w:rsidRPr="00617157">
        <w:rPr>
          <w:rFonts w:ascii="Times New Roman" w:hAnsi="Times New Roman"/>
          <w:sz w:val="24"/>
          <w:szCs w:val="24"/>
        </w:rPr>
        <w:t>dependent ecosystems;</w:t>
      </w:r>
    </w:p>
    <w:p w:rsidR="00123528" w:rsidRPr="00617157" w:rsidRDefault="00123528" w:rsidP="003A53EF">
      <w:pPr>
        <w:pStyle w:val="ListParagraph"/>
        <w:numPr>
          <w:ilvl w:val="0"/>
          <w:numId w:val="22"/>
        </w:numPr>
        <w:spacing w:after="120" w:line="240" w:lineRule="auto"/>
        <w:ind w:left="851" w:hanging="284"/>
        <w:contextualSpacing w:val="0"/>
        <w:rPr>
          <w:rFonts w:ascii="Times New Roman" w:hAnsi="Times New Roman"/>
          <w:sz w:val="24"/>
          <w:szCs w:val="24"/>
        </w:rPr>
      </w:pPr>
      <w:r w:rsidRPr="00617157">
        <w:rPr>
          <w:rFonts w:ascii="Times New Roman" w:hAnsi="Times New Roman"/>
          <w:sz w:val="24"/>
          <w:szCs w:val="24"/>
        </w:rPr>
        <w:t>ensure that water-dependent ecosystems are resilient</w:t>
      </w:r>
      <w:r w:rsidRPr="00617157">
        <w:rPr>
          <w:rFonts w:ascii="Times New Roman" w:hAnsi="Times New Roman"/>
          <w:b/>
          <w:bCs/>
          <w:sz w:val="24"/>
          <w:szCs w:val="24"/>
        </w:rPr>
        <w:t xml:space="preserve"> </w:t>
      </w:r>
      <w:r w:rsidRPr="00617157">
        <w:rPr>
          <w:rFonts w:ascii="Times New Roman" w:hAnsi="Times New Roman"/>
          <w:sz w:val="24"/>
          <w:szCs w:val="24"/>
        </w:rPr>
        <w:t>to risks and threats, including climate change; and</w:t>
      </w:r>
    </w:p>
    <w:p w:rsidR="00123528" w:rsidRPr="002B09CC" w:rsidRDefault="00123528" w:rsidP="003A53EF">
      <w:pPr>
        <w:pStyle w:val="ListParagraph"/>
        <w:numPr>
          <w:ilvl w:val="0"/>
          <w:numId w:val="22"/>
        </w:numPr>
        <w:spacing w:after="120" w:line="240" w:lineRule="auto"/>
        <w:ind w:left="851" w:hanging="284"/>
        <w:contextualSpacing w:val="0"/>
        <w:rPr>
          <w:rFonts w:ascii="Times New Roman" w:hAnsi="Times New Roman"/>
          <w:sz w:val="24"/>
          <w:szCs w:val="24"/>
        </w:rPr>
      </w:pPr>
      <w:proofErr w:type="gramStart"/>
      <w:r w:rsidRPr="00617157">
        <w:rPr>
          <w:rFonts w:ascii="Times New Roman" w:hAnsi="Times New Roman"/>
          <w:sz w:val="24"/>
          <w:szCs w:val="24"/>
        </w:rPr>
        <w:t>ensure</w:t>
      </w:r>
      <w:proofErr w:type="gramEnd"/>
      <w:r w:rsidRPr="00617157">
        <w:rPr>
          <w:rFonts w:ascii="Times New Roman" w:hAnsi="Times New Roman"/>
          <w:sz w:val="24"/>
          <w:szCs w:val="24"/>
        </w:rPr>
        <w:t xml:space="preserve"> that environmental watering is co</w:t>
      </w:r>
      <w:r>
        <w:rPr>
          <w:rFonts w:ascii="Times New Roman" w:hAnsi="Times New Roman"/>
          <w:sz w:val="24"/>
          <w:szCs w:val="24"/>
        </w:rPr>
        <w:t>-</w:t>
      </w:r>
      <w:r w:rsidRPr="00617157">
        <w:rPr>
          <w:rFonts w:ascii="Times New Roman" w:hAnsi="Times New Roman"/>
          <w:sz w:val="24"/>
          <w:szCs w:val="24"/>
        </w:rPr>
        <w:t>ordinated between managers of planned environmental water, owners and managers of environmental assets, and holders of held environmental water.</w:t>
      </w:r>
    </w:p>
    <w:p w:rsidR="00123528" w:rsidRDefault="00123528" w:rsidP="003A53EF">
      <w:pPr>
        <w:pStyle w:val="ListParagraph"/>
        <w:numPr>
          <w:ilvl w:val="0"/>
          <w:numId w:val="27"/>
        </w:numPr>
        <w:spacing w:after="120" w:line="240" w:lineRule="auto"/>
        <w:ind w:left="567" w:hanging="567"/>
        <w:contextualSpacing w:val="0"/>
        <w:rPr>
          <w:rFonts w:ascii="Times New Roman" w:hAnsi="Times New Roman"/>
          <w:sz w:val="24"/>
          <w:szCs w:val="24"/>
        </w:rPr>
      </w:pPr>
      <w:r w:rsidRPr="00617157">
        <w:rPr>
          <w:rFonts w:ascii="Times New Roman" w:hAnsi="Times New Roman"/>
          <w:sz w:val="24"/>
          <w:szCs w:val="24"/>
        </w:rPr>
        <w:t xml:space="preserve">These objectives are intended to be </w:t>
      </w:r>
      <w:r>
        <w:rPr>
          <w:rFonts w:ascii="Times New Roman" w:hAnsi="Times New Roman"/>
          <w:sz w:val="24"/>
          <w:szCs w:val="24"/>
        </w:rPr>
        <w:t xml:space="preserve">applied </w:t>
      </w:r>
      <w:r w:rsidRPr="00617157">
        <w:rPr>
          <w:rFonts w:ascii="Times New Roman" w:hAnsi="Times New Roman"/>
          <w:sz w:val="24"/>
          <w:szCs w:val="24"/>
        </w:rPr>
        <w:t>in the context of a working Basin</w:t>
      </w:r>
      <w:r>
        <w:rPr>
          <w:rFonts w:ascii="Times New Roman" w:hAnsi="Times New Roman"/>
          <w:sz w:val="24"/>
          <w:szCs w:val="24"/>
        </w:rPr>
        <w:t xml:space="preserve"> (referred to in the outcome for the Basin Plan as a whole in subsection 5.02(2))</w:t>
      </w:r>
      <w:r w:rsidRPr="00617157">
        <w:rPr>
          <w:rFonts w:ascii="Times New Roman" w:hAnsi="Times New Roman"/>
          <w:sz w:val="24"/>
          <w:szCs w:val="24"/>
        </w:rPr>
        <w:t>.</w:t>
      </w:r>
      <w:r>
        <w:rPr>
          <w:rFonts w:ascii="Times New Roman" w:hAnsi="Times New Roman"/>
          <w:sz w:val="24"/>
          <w:szCs w:val="24"/>
        </w:rPr>
        <w:t xml:space="preserve"> </w:t>
      </w:r>
      <w:r w:rsidRPr="00617157">
        <w:rPr>
          <w:rFonts w:ascii="Times New Roman" w:hAnsi="Times New Roman"/>
          <w:sz w:val="24"/>
          <w:szCs w:val="24"/>
        </w:rPr>
        <w:t xml:space="preserve"> </w:t>
      </w:r>
      <w:r>
        <w:rPr>
          <w:rFonts w:ascii="Times New Roman" w:hAnsi="Times New Roman"/>
          <w:sz w:val="24"/>
          <w:szCs w:val="24"/>
        </w:rPr>
        <w:t>The fact</w:t>
      </w:r>
      <w:r w:rsidRPr="00617157">
        <w:rPr>
          <w:rFonts w:ascii="Times New Roman" w:hAnsi="Times New Roman"/>
          <w:sz w:val="24"/>
          <w:szCs w:val="24"/>
        </w:rPr>
        <w:t xml:space="preserve"> that water storages and property (including floodplains) are under the control of various parties restrict</w:t>
      </w:r>
      <w:r>
        <w:rPr>
          <w:rFonts w:ascii="Times New Roman" w:hAnsi="Times New Roman"/>
          <w:sz w:val="24"/>
          <w:szCs w:val="24"/>
        </w:rPr>
        <w:t>s</w:t>
      </w:r>
      <w:r w:rsidRPr="00617157">
        <w:rPr>
          <w:rFonts w:ascii="Times New Roman" w:hAnsi="Times New Roman"/>
          <w:sz w:val="24"/>
          <w:szCs w:val="24"/>
        </w:rPr>
        <w:t xml:space="preserve"> the capacity to actively manage all water-dependent ecosystems.</w:t>
      </w:r>
    </w:p>
    <w:p w:rsidR="00123528" w:rsidRPr="00B12E40" w:rsidRDefault="00123528" w:rsidP="003A53EF">
      <w:pPr>
        <w:pStyle w:val="ListParagraph"/>
        <w:numPr>
          <w:ilvl w:val="0"/>
          <w:numId w:val="27"/>
        </w:numPr>
        <w:spacing w:after="120" w:line="240" w:lineRule="auto"/>
        <w:ind w:left="567" w:hanging="567"/>
        <w:contextualSpacing w:val="0"/>
        <w:rPr>
          <w:rFonts w:ascii="Times New Roman" w:hAnsi="Times New Roman"/>
          <w:sz w:val="24"/>
          <w:szCs w:val="24"/>
        </w:rPr>
      </w:pPr>
      <w:r w:rsidRPr="00B12E40">
        <w:rPr>
          <w:rFonts w:ascii="Times New Roman" w:hAnsi="Times New Roman"/>
          <w:sz w:val="24"/>
          <w:szCs w:val="24"/>
        </w:rPr>
        <w:t>Subsection (2) provides that the outcome in relation to subsection (1) is the restoration and protection of water-dependent ecosystems and ecosystem functions in the Murray-Darling Basin with strengthened resilience to a changing climate.</w:t>
      </w:r>
    </w:p>
    <w:p w:rsidR="00123528" w:rsidRDefault="00123528" w:rsidP="003A53EF">
      <w:pPr>
        <w:pStyle w:val="ListParagraph"/>
        <w:numPr>
          <w:ilvl w:val="0"/>
          <w:numId w:val="2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 xml:space="preserve">Part 2 of </w:t>
      </w:r>
      <w:r w:rsidRPr="00617157">
        <w:rPr>
          <w:rFonts w:ascii="Times New Roman" w:hAnsi="Times New Roman"/>
          <w:sz w:val="24"/>
          <w:szCs w:val="24"/>
        </w:rPr>
        <w:t xml:space="preserve">Chapter </w:t>
      </w:r>
      <w:r>
        <w:rPr>
          <w:rFonts w:ascii="Times New Roman" w:hAnsi="Times New Roman"/>
          <w:sz w:val="24"/>
          <w:szCs w:val="24"/>
        </w:rPr>
        <w:t>8</w:t>
      </w:r>
      <w:r w:rsidRPr="00617157">
        <w:rPr>
          <w:rFonts w:ascii="Times New Roman" w:hAnsi="Times New Roman"/>
          <w:sz w:val="24"/>
          <w:szCs w:val="24"/>
        </w:rPr>
        <w:t xml:space="preserve"> contains subsidiary objectives</w:t>
      </w:r>
      <w:r>
        <w:rPr>
          <w:rFonts w:ascii="Times New Roman" w:hAnsi="Times New Roman"/>
          <w:sz w:val="24"/>
          <w:szCs w:val="24"/>
        </w:rPr>
        <w:t xml:space="preserve"> in addition</w:t>
      </w:r>
      <w:r w:rsidRPr="00617157">
        <w:rPr>
          <w:rFonts w:ascii="Times New Roman" w:hAnsi="Times New Roman"/>
          <w:sz w:val="24"/>
          <w:szCs w:val="24"/>
        </w:rPr>
        <w:t xml:space="preserve"> to those set out </w:t>
      </w:r>
      <w:r>
        <w:rPr>
          <w:rFonts w:ascii="Times New Roman" w:hAnsi="Times New Roman"/>
          <w:sz w:val="24"/>
          <w:szCs w:val="24"/>
        </w:rPr>
        <w:t>in section 5.03</w:t>
      </w:r>
      <w:r w:rsidRPr="00617157">
        <w:rPr>
          <w:rFonts w:ascii="Times New Roman" w:hAnsi="Times New Roman"/>
          <w:sz w:val="24"/>
          <w:szCs w:val="24"/>
        </w:rPr>
        <w:t>.</w:t>
      </w:r>
    </w:p>
    <w:p w:rsidR="00123528" w:rsidRPr="00617157" w:rsidRDefault="00123528" w:rsidP="005A1B64">
      <w:pPr>
        <w:spacing w:before="240" w:after="120" w:line="240" w:lineRule="auto"/>
        <w:ind w:left="567" w:hanging="567"/>
        <w:outlineLvl w:val="0"/>
        <w:rPr>
          <w:rFonts w:ascii="Times New Roman" w:hAnsi="Times New Roman"/>
          <w:sz w:val="24"/>
          <w:szCs w:val="24"/>
        </w:rPr>
      </w:pPr>
      <w:r w:rsidRPr="00617157">
        <w:rPr>
          <w:rFonts w:ascii="Times New Roman" w:hAnsi="Times New Roman"/>
          <w:b/>
          <w:sz w:val="24"/>
          <w:szCs w:val="24"/>
        </w:rPr>
        <w:t>Section 5.04 – Objective and outcome in relation to water quality and salinity</w:t>
      </w:r>
    </w:p>
    <w:p w:rsidR="00123528" w:rsidRPr="002B09CC" w:rsidRDefault="00123528" w:rsidP="003A53EF">
      <w:pPr>
        <w:pStyle w:val="ListParagraph"/>
        <w:numPr>
          <w:ilvl w:val="0"/>
          <w:numId w:val="2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 xml:space="preserve">Subsection (1) sets out the objective in relation to water quality and salinity.  The objective is to </w:t>
      </w:r>
      <w:r w:rsidRPr="00617157">
        <w:rPr>
          <w:rFonts w:ascii="Times New Roman" w:hAnsi="Times New Roman"/>
          <w:sz w:val="24"/>
          <w:szCs w:val="24"/>
        </w:rPr>
        <w:t>maintain appropriate water quality, including salinity levels, for environmental, social, cultural and economic activity in the Basin.</w:t>
      </w:r>
    </w:p>
    <w:p w:rsidR="00123528" w:rsidRPr="002B09CC" w:rsidRDefault="00123528" w:rsidP="003A53EF">
      <w:pPr>
        <w:pStyle w:val="ListParagraph"/>
        <w:numPr>
          <w:ilvl w:val="0"/>
          <w:numId w:val="2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If this objective</w:t>
      </w:r>
      <w:r w:rsidRPr="00617157">
        <w:rPr>
          <w:rFonts w:ascii="Times New Roman" w:hAnsi="Times New Roman"/>
          <w:sz w:val="24"/>
          <w:szCs w:val="24"/>
        </w:rPr>
        <w:t xml:space="preserve"> </w:t>
      </w:r>
      <w:r>
        <w:rPr>
          <w:rFonts w:ascii="Times New Roman" w:hAnsi="Times New Roman"/>
          <w:sz w:val="24"/>
          <w:szCs w:val="24"/>
        </w:rPr>
        <w:t xml:space="preserve">is achieved, subsection (2) provides that the outcome </w:t>
      </w:r>
      <w:r w:rsidRPr="00617157">
        <w:rPr>
          <w:rFonts w:ascii="Times New Roman" w:hAnsi="Times New Roman"/>
          <w:sz w:val="24"/>
          <w:szCs w:val="24"/>
        </w:rPr>
        <w:t xml:space="preserve">will </w:t>
      </w:r>
      <w:r>
        <w:rPr>
          <w:rFonts w:ascii="Times New Roman" w:hAnsi="Times New Roman"/>
          <w:sz w:val="24"/>
          <w:szCs w:val="24"/>
        </w:rPr>
        <w:t>be</w:t>
      </w:r>
      <w:r w:rsidRPr="00617157">
        <w:rPr>
          <w:rFonts w:ascii="Times New Roman" w:hAnsi="Times New Roman"/>
          <w:sz w:val="24"/>
          <w:szCs w:val="24"/>
        </w:rPr>
        <w:t xml:space="preserve"> </w:t>
      </w:r>
      <w:r>
        <w:rPr>
          <w:rFonts w:ascii="Times New Roman" w:hAnsi="Times New Roman"/>
          <w:sz w:val="24"/>
          <w:szCs w:val="24"/>
        </w:rPr>
        <w:t xml:space="preserve">that </w:t>
      </w:r>
      <w:r w:rsidRPr="00617157">
        <w:rPr>
          <w:rFonts w:ascii="Times New Roman" w:hAnsi="Times New Roman"/>
          <w:sz w:val="24"/>
          <w:szCs w:val="24"/>
        </w:rPr>
        <w:t xml:space="preserve">Basin water resources </w:t>
      </w:r>
      <w:r>
        <w:rPr>
          <w:rFonts w:ascii="Times New Roman" w:hAnsi="Times New Roman"/>
          <w:sz w:val="24"/>
          <w:szCs w:val="24"/>
        </w:rPr>
        <w:t xml:space="preserve">will remain </w:t>
      </w:r>
      <w:r w:rsidRPr="00617157">
        <w:rPr>
          <w:rFonts w:ascii="Times New Roman" w:hAnsi="Times New Roman"/>
          <w:sz w:val="24"/>
          <w:szCs w:val="24"/>
        </w:rPr>
        <w:t xml:space="preserve">fit for </w:t>
      </w:r>
      <w:r>
        <w:rPr>
          <w:rFonts w:ascii="Times New Roman" w:hAnsi="Times New Roman"/>
          <w:sz w:val="24"/>
          <w:szCs w:val="24"/>
        </w:rPr>
        <w:t>purpose.</w:t>
      </w:r>
      <w:r w:rsidRPr="00617157">
        <w:rPr>
          <w:rFonts w:ascii="Times New Roman" w:hAnsi="Times New Roman"/>
          <w:sz w:val="24"/>
          <w:szCs w:val="24"/>
        </w:rPr>
        <w:t xml:space="preserve"> </w:t>
      </w:r>
      <w:r>
        <w:rPr>
          <w:rFonts w:ascii="Times New Roman" w:hAnsi="Times New Roman"/>
          <w:sz w:val="24"/>
          <w:szCs w:val="24"/>
        </w:rPr>
        <w:t xml:space="preserve"> This includes environmental, </w:t>
      </w:r>
      <w:r w:rsidRPr="00617157">
        <w:rPr>
          <w:rFonts w:ascii="Times New Roman" w:hAnsi="Times New Roman"/>
          <w:sz w:val="24"/>
          <w:szCs w:val="24"/>
        </w:rPr>
        <w:t>social, cultural</w:t>
      </w:r>
      <w:r>
        <w:rPr>
          <w:rFonts w:ascii="Times New Roman" w:hAnsi="Times New Roman"/>
          <w:sz w:val="24"/>
          <w:szCs w:val="24"/>
        </w:rPr>
        <w:t xml:space="preserve"> and</w:t>
      </w:r>
      <w:r w:rsidRPr="00617157">
        <w:rPr>
          <w:rFonts w:ascii="Times New Roman" w:hAnsi="Times New Roman"/>
          <w:sz w:val="24"/>
          <w:szCs w:val="24"/>
        </w:rPr>
        <w:t xml:space="preserve"> economic purposes.</w:t>
      </w:r>
      <w:r w:rsidRPr="00D07F51">
        <w:rPr>
          <w:rFonts w:ascii="Times New Roman" w:hAnsi="Times New Roman"/>
          <w:sz w:val="24"/>
          <w:szCs w:val="24"/>
        </w:rPr>
        <w:t xml:space="preserve"> </w:t>
      </w:r>
    </w:p>
    <w:p w:rsidR="00123528" w:rsidRDefault="00123528" w:rsidP="003A53EF">
      <w:pPr>
        <w:pStyle w:val="ListParagraph"/>
        <w:numPr>
          <w:ilvl w:val="0"/>
          <w:numId w:val="2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 xml:space="preserve">Part 3 of </w:t>
      </w:r>
      <w:r w:rsidRPr="00D07F51">
        <w:rPr>
          <w:rFonts w:ascii="Times New Roman" w:hAnsi="Times New Roman"/>
          <w:sz w:val="24"/>
          <w:szCs w:val="24"/>
        </w:rPr>
        <w:t xml:space="preserve">Chapter </w:t>
      </w:r>
      <w:r>
        <w:rPr>
          <w:rFonts w:ascii="Times New Roman" w:hAnsi="Times New Roman"/>
          <w:sz w:val="24"/>
          <w:szCs w:val="24"/>
        </w:rPr>
        <w:t>9</w:t>
      </w:r>
      <w:r w:rsidRPr="00D07F51">
        <w:rPr>
          <w:rFonts w:ascii="Times New Roman" w:hAnsi="Times New Roman"/>
          <w:sz w:val="24"/>
          <w:szCs w:val="24"/>
        </w:rPr>
        <w:t xml:space="preserve"> contains subsidiary objectives</w:t>
      </w:r>
      <w:r>
        <w:rPr>
          <w:rFonts w:ascii="Times New Roman" w:hAnsi="Times New Roman"/>
          <w:sz w:val="24"/>
          <w:szCs w:val="24"/>
        </w:rPr>
        <w:t xml:space="preserve"> in addition</w:t>
      </w:r>
      <w:r w:rsidRPr="00D07F51">
        <w:rPr>
          <w:rFonts w:ascii="Times New Roman" w:hAnsi="Times New Roman"/>
          <w:sz w:val="24"/>
          <w:szCs w:val="24"/>
        </w:rPr>
        <w:t xml:space="preserve"> to those set out </w:t>
      </w:r>
      <w:r>
        <w:rPr>
          <w:rFonts w:ascii="Times New Roman" w:hAnsi="Times New Roman"/>
          <w:sz w:val="24"/>
          <w:szCs w:val="24"/>
        </w:rPr>
        <w:t>in this section.</w:t>
      </w:r>
    </w:p>
    <w:p w:rsidR="00123528" w:rsidRPr="00D07F51" w:rsidRDefault="00123528" w:rsidP="00CB328D">
      <w:pPr>
        <w:spacing w:before="240" w:after="120" w:line="240" w:lineRule="auto"/>
        <w:rPr>
          <w:rFonts w:ascii="Times New Roman" w:hAnsi="Times New Roman"/>
          <w:b/>
          <w:sz w:val="24"/>
          <w:szCs w:val="24"/>
        </w:rPr>
      </w:pPr>
      <w:r w:rsidRPr="00D07F51">
        <w:rPr>
          <w:rFonts w:ascii="Times New Roman" w:hAnsi="Times New Roman"/>
          <w:b/>
          <w:sz w:val="24"/>
          <w:szCs w:val="24"/>
        </w:rPr>
        <w:t xml:space="preserve">Section 5.05 – Objective and outcomes in relation to long-term </w:t>
      </w:r>
      <w:r>
        <w:rPr>
          <w:rFonts w:ascii="Times New Roman" w:hAnsi="Times New Roman"/>
          <w:b/>
          <w:sz w:val="24"/>
          <w:szCs w:val="24"/>
        </w:rPr>
        <w:t xml:space="preserve">average </w:t>
      </w:r>
      <w:r w:rsidRPr="00D07F51">
        <w:rPr>
          <w:rFonts w:ascii="Times New Roman" w:hAnsi="Times New Roman"/>
          <w:b/>
          <w:sz w:val="24"/>
          <w:szCs w:val="24"/>
        </w:rPr>
        <w:t>sustainable diversion limits</w:t>
      </w:r>
    </w:p>
    <w:p w:rsidR="00123528" w:rsidRPr="00617157" w:rsidRDefault="00123528" w:rsidP="003A53EF">
      <w:pPr>
        <w:pStyle w:val="ListParagraph"/>
        <w:numPr>
          <w:ilvl w:val="0"/>
          <w:numId w:val="2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 xml:space="preserve">This section sets out the objective and outcomes in relation to SDLs.  Subsection (1) provides that the objective in relation to SDLs is </w:t>
      </w:r>
      <w:r w:rsidRPr="00D07F51">
        <w:rPr>
          <w:rFonts w:ascii="Times New Roman" w:hAnsi="Times New Roman"/>
          <w:sz w:val="24"/>
          <w:szCs w:val="24"/>
        </w:rPr>
        <w:t>to establish environmentally sustainable limits o</w:t>
      </w:r>
      <w:r w:rsidRPr="00617157">
        <w:rPr>
          <w:rFonts w:ascii="Times New Roman" w:hAnsi="Times New Roman"/>
          <w:sz w:val="24"/>
          <w:szCs w:val="24"/>
        </w:rPr>
        <w:t>n the amount of surface water and groundwater that may be taken from Basin water resources</w:t>
      </w:r>
      <w:r>
        <w:rPr>
          <w:rFonts w:ascii="Times New Roman" w:hAnsi="Times New Roman"/>
          <w:sz w:val="24"/>
          <w:szCs w:val="24"/>
        </w:rPr>
        <w:t xml:space="preserve"> having regard to social and economic impacts</w:t>
      </w:r>
      <w:r w:rsidRPr="00617157">
        <w:rPr>
          <w:rFonts w:ascii="Times New Roman" w:hAnsi="Times New Roman"/>
          <w:sz w:val="24"/>
          <w:szCs w:val="24"/>
        </w:rPr>
        <w:t>, and in doing so:</w:t>
      </w:r>
    </w:p>
    <w:p w:rsidR="00123528" w:rsidRPr="00617157" w:rsidRDefault="00123528" w:rsidP="003A53EF">
      <w:pPr>
        <w:pStyle w:val="ListParagraph"/>
        <w:numPr>
          <w:ilvl w:val="0"/>
          <w:numId w:val="23"/>
        </w:numPr>
        <w:spacing w:after="120" w:line="240" w:lineRule="auto"/>
        <w:ind w:left="851" w:hanging="284"/>
        <w:contextualSpacing w:val="0"/>
        <w:rPr>
          <w:rFonts w:ascii="Times New Roman" w:hAnsi="Times New Roman"/>
          <w:sz w:val="24"/>
          <w:szCs w:val="24"/>
        </w:rPr>
      </w:pPr>
      <w:r w:rsidRPr="00617157">
        <w:rPr>
          <w:rFonts w:ascii="Times New Roman" w:hAnsi="Times New Roman"/>
          <w:sz w:val="24"/>
          <w:szCs w:val="24"/>
        </w:rPr>
        <w:t xml:space="preserve">inform </w:t>
      </w:r>
      <w:r>
        <w:rPr>
          <w:rFonts w:ascii="Times New Roman" w:hAnsi="Times New Roman"/>
          <w:sz w:val="24"/>
          <w:szCs w:val="24"/>
        </w:rPr>
        <w:t xml:space="preserve">environmental </w:t>
      </w:r>
      <w:r w:rsidRPr="00617157">
        <w:rPr>
          <w:rFonts w:ascii="Times New Roman" w:hAnsi="Times New Roman"/>
          <w:sz w:val="24"/>
          <w:szCs w:val="24"/>
        </w:rPr>
        <w:t xml:space="preserve">water recovery measures, including water purchasing and infrastructure, that improves efficiency of </w:t>
      </w:r>
      <w:r>
        <w:rPr>
          <w:rFonts w:ascii="Times New Roman" w:hAnsi="Times New Roman"/>
          <w:sz w:val="24"/>
          <w:szCs w:val="24"/>
        </w:rPr>
        <w:t xml:space="preserve">water </w:t>
      </w:r>
      <w:r w:rsidRPr="00617157">
        <w:rPr>
          <w:rFonts w:ascii="Times New Roman" w:hAnsi="Times New Roman"/>
          <w:sz w:val="24"/>
          <w:szCs w:val="24"/>
        </w:rPr>
        <w:t>usage;</w:t>
      </w:r>
    </w:p>
    <w:p w:rsidR="00123528" w:rsidRPr="00617157" w:rsidRDefault="00123528" w:rsidP="003A53EF">
      <w:pPr>
        <w:pStyle w:val="ListParagraph"/>
        <w:numPr>
          <w:ilvl w:val="0"/>
          <w:numId w:val="23"/>
        </w:numPr>
        <w:spacing w:after="120" w:line="240" w:lineRule="auto"/>
        <w:ind w:left="851" w:hanging="284"/>
        <w:contextualSpacing w:val="0"/>
        <w:rPr>
          <w:rFonts w:ascii="Times New Roman" w:hAnsi="Times New Roman"/>
          <w:sz w:val="24"/>
          <w:szCs w:val="24"/>
        </w:rPr>
      </w:pPr>
      <w:r w:rsidRPr="00617157">
        <w:rPr>
          <w:rFonts w:ascii="Times New Roman" w:hAnsi="Times New Roman"/>
          <w:sz w:val="24"/>
          <w:szCs w:val="24"/>
        </w:rPr>
        <w:t>provide greater certainty for all water users, including in times of drought and low water availability; and</w:t>
      </w:r>
    </w:p>
    <w:p w:rsidR="00123528" w:rsidRPr="00442D1C" w:rsidRDefault="00123528" w:rsidP="003A53EF">
      <w:pPr>
        <w:pStyle w:val="ListParagraph"/>
        <w:numPr>
          <w:ilvl w:val="0"/>
          <w:numId w:val="23"/>
        </w:numPr>
        <w:spacing w:after="120" w:line="240" w:lineRule="auto"/>
        <w:ind w:left="851" w:hanging="284"/>
        <w:contextualSpacing w:val="0"/>
        <w:rPr>
          <w:rFonts w:ascii="Times New Roman" w:hAnsi="Times New Roman"/>
          <w:sz w:val="24"/>
          <w:szCs w:val="24"/>
        </w:rPr>
      </w:pPr>
      <w:proofErr w:type="gramStart"/>
      <w:r w:rsidRPr="00617157">
        <w:rPr>
          <w:rFonts w:ascii="Times New Roman" w:hAnsi="Times New Roman"/>
          <w:sz w:val="24"/>
          <w:szCs w:val="24"/>
        </w:rPr>
        <w:t>provide</w:t>
      </w:r>
      <w:proofErr w:type="gramEnd"/>
      <w:r w:rsidRPr="00617157">
        <w:rPr>
          <w:rFonts w:ascii="Times New Roman" w:hAnsi="Times New Roman"/>
          <w:sz w:val="24"/>
          <w:szCs w:val="24"/>
        </w:rPr>
        <w:t xml:space="preserve"> time for </w:t>
      </w:r>
      <w:r>
        <w:rPr>
          <w:rFonts w:ascii="Times New Roman" w:hAnsi="Times New Roman"/>
          <w:sz w:val="24"/>
          <w:szCs w:val="24"/>
        </w:rPr>
        <w:t xml:space="preserve">water access </w:t>
      </w:r>
      <w:r w:rsidRPr="00617157">
        <w:rPr>
          <w:rFonts w:ascii="Times New Roman" w:hAnsi="Times New Roman"/>
          <w:sz w:val="24"/>
          <w:szCs w:val="24"/>
        </w:rPr>
        <w:t>entitlement holders and communities to adjust to SDLs.</w:t>
      </w:r>
    </w:p>
    <w:p w:rsidR="00123528" w:rsidRPr="00442D1C" w:rsidRDefault="00123528" w:rsidP="003A53EF">
      <w:pPr>
        <w:pStyle w:val="ListParagraph"/>
        <w:numPr>
          <w:ilvl w:val="0"/>
          <w:numId w:val="27"/>
        </w:numPr>
        <w:spacing w:after="120" w:line="240" w:lineRule="auto"/>
        <w:ind w:left="567" w:hanging="567"/>
        <w:contextualSpacing w:val="0"/>
        <w:rPr>
          <w:rFonts w:ascii="Times New Roman" w:hAnsi="Times New Roman"/>
          <w:sz w:val="24"/>
          <w:szCs w:val="24"/>
        </w:rPr>
      </w:pPr>
      <w:r w:rsidRPr="00442D1C">
        <w:rPr>
          <w:rFonts w:ascii="Times New Roman" w:hAnsi="Times New Roman"/>
          <w:sz w:val="24"/>
        </w:rPr>
        <w:t xml:space="preserve">Further information in relation to the phrase ‘having </w:t>
      </w:r>
      <w:proofErr w:type="gramStart"/>
      <w:r w:rsidRPr="00442D1C">
        <w:rPr>
          <w:rFonts w:ascii="Times New Roman" w:hAnsi="Times New Roman"/>
          <w:sz w:val="24"/>
        </w:rPr>
        <w:t>regard</w:t>
      </w:r>
      <w:proofErr w:type="gramEnd"/>
      <w:r w:rsidRPr="00442D1C">
        <w:rPr>
          <w:rFonts w:ascii="Times New Roman" w:hAnsi="Times New Roman"/>
          <w:sz w:val="24"/>
        </w:rPr>
        <w:t xml:space="preserve"> to’ is set out in this Explanatory Statement at section 1.07.</w:t>
      </w:r>
      <w:r w:rsidRPr="00442D1C">
        <w:rPr>
          <w:rFonts w:ascii="Times New Roman" w:hAnsi="Times New Roman"/>
          <w:sz w:val="24"/>
          <w:szCs w:val="24"/>
        </w:rPr>
        <w:t xml:space="preserve"> </w:t>
      </w:r>
    </w:p>
    <w:p w:rsidR="00123528" w:rsidRPr="00442D1C" w:rsidRDefault="00123528" w:rsidP="003A53EF">
      <w:pPr>
        <w:pStyle w:val="paragraph"/>
        <w:numPr>
          <w:ilvl w:val="0"/>
          <w:numId w:val="27"/>
        </w:numPr>
        <w:spacing w:before="0" w:beforeAutospacing="0" w:after="120" w:afterAutospacing="0"/>
        <w:ind w:left="567" w:hanging="567"/>
      </w:pPr>
      <w:r>
        <w:t>If this objective is</w:t>
      </w:r>
      <w:r w:rsidRPr="00442D1C">
        <w:t xml:space="preserve"> achieved, subsection (2) provides that the outcome</w:t>
      </w:r>
      <w:r>
        <w:t>s</w:t>
      </w:r>
      <w:r w:rsidRPr="00442D1C">
        <w:t xml:space="preserve"> will be that:</w:t>
      </w:r>
    </w:p>
    <w:p w:rsidR="00123528" w:rsidRPr="00617157" w:rsidRDefault="00123528" w:rsidP="003A53EF">
      <w:pPr>
        <w:pStyle w:val="ListParagraph"/>
        <w:numPr>
          <w:ilvl w:val="0"/>
          <w:numId w:val="24"/>
        </w:numPr>
        <w:spacing w:after="120" w:line="240" w:lineRule="auto"/>
        <w:ind w:left="851" w:hanging="284"/>
        <w:contextualSpacing w:val="0"/>
        <w:rPr>
          <w:rFonts w:ascii="Times New Roman" w:hAnsi="Times New Roman"/>
          <w:sz w:val="24"/>
          <w:szCs w:val="24"/>
        </w:rPr>
      </w:pPr>
      <w:r w:rsidRPr="00617157">
        <w:rPr>
          <w:rFonts w:ascii="Times New Roman" w:hAnsi="Times New Roman"/>
          <w:sz w:val="24"/>
          <w:szCs w:val="24"/>
        </w:rPr>
        <w:t>water-dependent ecosystems in the Basin are protected and restored and remain healthy in a variable and changing climate;</w:t>
      </w:r>
    </w:p>
    <w:p w:rsidR="00123528" w:rsidRPr="00617157" w:rsidRDefault="00123528" w:rsidP="003A53EF">
      <w:pPr>
        <w:pStyle w:val="ListParagraph"/>
        <w:numPr>
          <w:ilvl w:val="0"/>
          <w:numId w:val="24"/>
        </w:numPr>
        <w:spacing w:after="120" w:line="240" w:lineRule="auto"/>
        <w:ind w:left="851" w:hanging="284"/>
        <w:contextualSpacing w:val="0"/>
        <w:rPr>
          <w:rFonts w:ascii="Times New Roman" w:hAnsi="Times New Roman"/>
          <w:sz w:val="24"/>
          <w:szCs w:val="24"/>
        </w:rPr>
      </w:pPr>
      <w:r w:rsidRPr="00617157">
        <w:rPr>
          <w:rFonts w:ascii="Times New Roman" w:hAnsi="Times New Roman"/>
          <w:sz w:val="24"/>
          <w:szCs w:val="24"/>
        </w:rPr>
        <w:t xml:space="preserve">well-informed water recovery measures, such as </w:t>
      </w:r>
      <w:r>
        <w:rPr>
          <w:rFonts w:ascii="Times New Roman" w:hAnsi="Times New Roman"/>
          <w:sz w:val="24"/>
          <w:szCs w:val="24"/>
        </w:rPr>
        <w:t>water purchasing</w:t>
      </w:r>
      <w:r w:rsidRPr="00617157">
        <w:rPr>
          <w:rFonts w:ascii="Times New Roman" w:hAnsi="Times New Roman"/>
          <w:sz w:val="24"/>
          <w:szCs w:val="24"/>
        </w:rPr>
        <w:t xml:space="preserve"> and upgrading infrastructure, </w:t>
      </w:r>
      <w:r>
        <w:rPr>
          <w:rFonts w:ascii="Times New Roman" w:hAnsi="Times New Roman"/>
          <w:sz w:val="24"/>
          <w:szCs w:val="24"/>
        </w:rPr>
        <w:t xml:space="preserve">enable </w:t>
      </w:r>
      <w:r w:rsidRPr="00617157">
        <w:rPr>
          <w:rFonts w:ascii="Times New Roman" w:hAnsi="Times New Roman"/>
          <w:sz w:val="24"/>
          <w:szCs w:val="24"/>
        </w:rPr>
        <w:t>the transition to the SDLs;</w:t>
      </w:r>
    </w:p>
    <w:p w:rsidR="00123528" w:rsidRPr="00617157" w:rsidRDefault="00123528" w:rsidP="003A53EF">
      <w:pPr>
        <w:pStyle w:val="ListParagraph"/>
        <w:numPr>
          <w:ilvl w:val="0"/>
          <w:numId w:val="24"/>
        </w:numPr>
        <w:spacing w:after="120" w:line="240" w:lineRule="auto"/>
        <w:ind w:left="851" w:hanging="284"/>
        <w:contextualSpacing w:val="0"/>
        <w:rPr>
          <w:rFonts w:ascii="Times New Roman" w:hAnsi="Times New Roman"/>
          <w:sz w:val="24"/>
          <w:szCs w:val="24"/>
        </w:rPr>
      </w:pPr>
      <w:r w:rsidRPr="00617157">
        <w:rPr>
          <w:rFonts w:ascii="Times New Roman" w:hAnsi="Times New Roman"/>
          <w:sz w:val="24"/>
          <w:szCs w:val="24"/>
        </w:rPr>
        <w:t>there is greater certainty of access to available Basin water resources; and</w:t>
      </w:r>
    </w:p>
    <w:p w:rsidR="00123528" w:rsidRDefault="00123528" w:rsidP="003A53EF">
      <w:pPr>
        <w:pStyle w:val="ListParagraph"/>
        <w:numPr>
          <w:ilvl w:val="0"/>
          <w:numId w:val="24"/>
        </w:numPr>
        <w:spacing w:after="120" w:line="240" w:lineRule="auto"/>
        <w:ind w:left="851" w:hanging="284"/>
        <w:contextualSpacing w:val="0"/>
        <w:rPr>
          <w:rFonts w:ascii="Times New Roman" w:hAnsi="Times New Roman"/>
          <w:sz w:val="24"/>
          <w:szCs w:val="24"/>
        </w:rPr>
      </w:pPr>
      <w:proofErr w:type="gramStart"/>
      <w:r w:rsidRPr="00617157">
        <w:rPr>
          <w:rFonts w:ascii="Times New Roman" w:hAnsi="Times New Roman"/>
          <w:sz w:val="24"/>
          <w:szCs w:val="24"/>
        </w:rPr>
        <w:t>entitlement</w:t>
      </w:r>
      <w:proofErr w:type="gramEnd"/>
      <w:r w:rsidRPr="00617157">
        <w:rPr>
          <w:rFonts w:ascii="Times New Roman" w:hAnsi="Times New Roman"/>
          <w:sz w:val="24"/>
          <w:szCs w:val="24"/>
        </w:rPr>
        <w:t xml:space="preserve"> holders and communities become better adapted to less available water.</w:t>
      </w:r>
    </w:p>
    <w:p w:rsidR="00123528" w:rsidRPr="00BA2118" w:rsidRDefault="00123528" w:rsidP="005A1B64">
      <w:pPr>
        <w:spacing w:before="240" w:after="120" w:line="240" w:lineRule="auto"/>
        <w:ind w:left="567" w:hanging="567"/>
        <w:outlineLvl w:val="0"/>
        <w:rPr>
          <w:rFonts w:ascii="Times New Roman" w:hAnsi="Times New Roman"/>
          <w:b/>
          <w:sz w:val="24"/>
          <w:szCs w:val="24"/>
        </w:rPr>
      </w:pPr>
      <w:r w:rsidRPr="00BA2118">
        <w:rPr>
          <w:rFonts w:ascii="Times New Roman" w:hAnsi="Times New Roman"/>
          <w:b/>
          <w:sz w:val="24"/>
          <w:szCs w:val="24"/>
        </w:rPr>
        <w:t xml:space="preserve">Section 5.06 – Objective and outcome for operation </w:t>
      </w:r>
      <w:r w:rsidRPr="009506EB">
        <w:rPr>
          <w:rFonts w:ascii="Times New Roman" w:hAnsi="Times New Roman"/>
          <w:b/>
          <w:sz w:val="24"/>
          <w:szCs w:val="24"/>
        </w:rPr>
        <w:t>of the SDL adjustment</w:t>
      </w:r>
      <w:r w:rsidRPr="00BA2118">
        <w:rPr>
          <w:rFonts w:ascii="Times New Roman" w:hAnsi="Times New Roman"/>
          <w:b/>
          <w:sz w:val="24"/>
          <w:szCs w:val="24"/>
        </w:rPr>
        <w:t xml:space="preserve"> mechanism</w:t>
      </w:r>
    </w:p>
    <w:p w:rsidR="00123528" w:rsidRPr="00C23307" w:rsidRDefault="00123528" w:rsidP="003A53EF">
      <w:pPr>
        <w:pStyle w:val="ListParagraph"/>
        <w:numPr>
          <w:ilvl w:val="0"/>
          <w:numId w:val="27"/>
        </w:numPr>
        <w:spacing w:after="120" w:line="240" w:lineRule="auto"/>
        <w:ind w:left="567" w:hanging="567"/>
        <w:contextualSpacing w:val="0"/>
        <w:rPr>
          <w:rFonts w:ascii="Times New Roman" w:hAnsi="Times New Roman"/>
          <w:sz w:val="24"/>
          <w:szCs w:val="24"/>
        </w:rPr>
      </w:pPr>
      <w:r w:rsidRPr="002C6611">
        <w:rPr>
          <w:rFonts w:ascii="Times New Roman" w:hAnsi="Times New Roman"/>
          <w:sz w:val="24"/>
          <w:szCs w:val="24"/>
        </w:rPr>
        <w:t xml:space="preserve">This section sets out the objective and outcome in relation to the operation of the SDL adjustment mechanism. </w:t>
      </w:r>
      <w:r>
        <w:rPr>
          <w:rFonts w:ascii="Times New Roman" w:hAnsi="Times New Roman"/>
          <w:sz w:val="24"/>
          <w:szCs w:val="24"/>
        </w:rPr>
        <w:t xml:space="preserve"> </w:t>
      </w:r>
      <w:r w:rsidRPr="002C6611">
        <w:rPr>
          <w:rFonts w:ascii="Times New Roman" w:hAnsi="Times New Roman"/>
          <w:sz w:val="24"/>
          <w:szCs w:val="24"/>
        </w:rPr>
        <w:t xml:space="preserve">Subsection (1) provides that the objective in relation to the operation of the SDL adjustment mechanism is to adjust SDLs </w:t>
      </w:r>
      <w:r w:rsidRPr="009506EB">
        <w:rPr>
          <w:rFonts w:ascii="Times New Roman" w:hAnsi="Times New Roman"/>
          <w:sz w:val="24"/>
          <w:szCs w:val="24"/>
        </w:rPr>
        <w:t>in a way that increases</w:t>
      </w:r>
      <w:r w:rsidRPr="002C6611">
        <w:rPr>
          <w:rFonts w:ascii="Times New Roman" w:hAnsi="Times New Roman"/>
          <w:sz w:val="24"/>
          <w:szCs w:val="24"/>
        </w:rPr>
        <w:t xml:space="preserve"> environmental outcomes while maintaining or improving social and economic outcomes. </w:t>
      </w:r>
    </w:p>
    <w:p w:rsidR="00123528" w:rsidRPr="002C6611" w:rsidRDefault="00123528" w:rsidP="003A53EF">
      <w:pPr>
        <w:pStyle w:val="ListParagraph"/>
        <w:numPr>
          <w:ilvl w:val="0"/>
          <w:numId w:val="2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 xml:space="preserve">Part 2 of Chapter 7 specifies the particular objectives relating to different kinds of measures. </w:t>
      </w:r>
    </w:p>
    <w:p w:rsidR="00123528" w:rsidRPr="002C6611" w:rsidRDefault="00123528" w:rsidP="003A53EF">
      <w:pPr>
        <w:pStyle w:val="ListParagraph"/>
        <w:numPr>
          <w:ilvl w:val="0"/>
          <w:numId w:val="27"/>
        </w:numPr>
        <w:spacing w:after="120" w:line="240" w:lineRule="auto"/>
        <w:ind w:left="567" w:hanging="567"/>
        <w:contextualSpacing w:val="0"/>
        <w:rPr>
          <w:rFonts w:ascii="Times New Roman" w:hAnsi="Times New Roman"/>
          <w:sz w:val="24"/>
          <w:szCs w:val="24"/>
        </w:rPr>
      </w:pPr>
      <w:r w:rsidRPr="002C6611">
        <w:rPr>
          <w:rFonts w:ascii="Times New Roman" w:hAnsi="Times New Roman"/>
          <w:sz w:val="24"/>
          <w:szCs w:val="24"/>
        </w:rPr>
        <w:t xml:space="preserve">If this objective is achieved, subsection (2) provides that the outcome in relation to the operation of the SDL adjustment mechanism is a healthy and working Murray-Darling </w:t>
      </w:r>
      <w:r>
        <w:rPr>
          <w:rFonts w:ascii="Times New Roman" w:hAnsi="Times New Roman"/>
          <w:sz w:val="24"/>
          <w:szCs w:val="24"/>
        </w:rPr>
        <w:t>Basin that includes the outcome</w:t>
      </w:r>
      <w:r w:rsidRPr="002C6611">
        <w:rPr>
          <w:rFonts w:ascii="Times New Roman" w:hAnsi="Times New Roman"/>
          <w:sz w:val="24"/>
          <w:szCs w:val="24"/>
        </w:rPr>
        <w:t xml:space="preserve"> specified in subsection 5.02(2).</w:t>
      </w:r>
    </w:p>
    <w:p w:rsidR="00123528" w:rsidRPr="00617157" w:rsidRDefault="00123528" w:rsidP="005A1B64">
      <w:pPr>
        <w:spacing w:before="240" w:after="120" w:line="240" w:lineRule="auto"/>
        <w:ind w:left="567" w:hanging="567"/>
        <w:outlineLvl w:val="0"/>
        <w:rPr>
          <w:rFonts w:ascii="Times New Roman" w:hAnsi="Times New Roman"/>
          <w:b/>
          <w:sz w:val="24"/>
          <w:szCs w:val="24"/>
        </w:rPr>
      </w:pPr>
      <w:r w:rsidRPr="00617157">
        <w:rPr>
          <w:rFonts w:ascii="Times New Roman" w:hAnsi="Times New Roman"/>
          <w:b/>
          <w:sz w:val="24"/>
          <w:szCs w:val="24"/>
        </w:rPr>
        <w:t>Section 5.0</w:t>
      </w:r>
      <w:r>
        <w:rPr>
          <w:rFonts w:ascii="Times New Roman" w:hAnsi="Times New Roman"/>
          <w:b/>
          <w:sz w:val="24"/>
          <w:szCs w:val="24"/>
        </w:rPr>
        <w:t>7</w:t>
      </w:r>
      <w:r w:rsidRPr="00617157">
        <w:rPr>
          <w:rFonts w:ascii="Times New Roman" w:hAnsi="Times New Roman"/>
          <w:b/>
          <w:sz w:val="24"/>
          <w:szCs w:val="24"/>
        </w:rPr>
        <w:t xml:space="preserve"> – Objectives and outcome in relation to trading in the water market</w:t>
      </w:r>
    </w:p>
    <w:p w:rsidR="00123528" w:rsidRPr="00617157" w:rsidRDefault="00123528" w:rsidP="003A53EF">
      <w:pPr>
        <w:pStyle w:val="ListParagraph"/>
        <w:numPr>
          <w:ilvl w:val="0"/>
          <w:numId w:val="27"/>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Subsection (1) sets out the objectives in relation to trading in the water market, which</w:t>
      </w:r>
      <w:r w:rsidRPr="00617157">
        <w:rPr>
          <w:rFonts w:ascii="Times New Roman" w:hAnsi="Times New Roman"/>
          <w:sz w:val="24"/>
          <w:szCs w:val="24"/>
        </w:rPr>
        <w:t xml:space="preserve"> are to:</w:t>
      </w:r>
    </w:p>
    <w:p w:rsidR="00123528" w:rsidRPr="00617157" w:rsidRDefault="00123528" w:rsidP="003A53EF">
      <w:pPr>
        <w:pStyle w:val="ListParagraph"/>
        <w:numPr>
          <w:ilvl w:val="0"/>
          <w:numId w:val="25"/>
        </w:numPr>
        <w:spacing w:after="120" w:line="240" w:lineRule="auto"/>
        <w:ind w:left="851" w:hanging="284"/>
        <w:contextualSpacing w:val="0"/>
        <w:rPr>
          <w:rFonts w:ascii="Times New Roman" w:hAnsi="Times New Roman"/>
          <w:sz w:val="24"/>
          <w:szCs w:val="24"/>
        </w:rPr>
      </w:pPr>
      <w:r w:rsidRPr="00617157">
        <w:rPr>
          <w:rFonts w:ascii="Times New Roman" w:hAnsi="Times New Roman"/>
          <w:sz w:val="24"/>
          <w:szCs w:val="24"/>
        </w:rPr>
        <w:t>facilitate the operation of efficient water markets;</w:t>
      </w:r>
    </w:p>
    <w:p w:rsidR="00123528" w:rsidRPr="00617157" w:rsidRDefault="00123528" w:rsidP="003A53EF">
      <w:pPr>
        <w:pStyle w:val="ListParagraph"/>
        <w:numPr>
          <w:ilvl w:val="0"/>
          <w:numId w:val="25"/>
        </w:numPr>
        <w:spacing w:after="120" w:line="240" w:lineRule="auto"/>
        <w:ind w:left="851" w:hanging="284"/>
        <w:contextualSpacing w:val="0"/>
        <w:rPr>
          <w:rFonts w:ascii="Times New Roman" w:hAnsi="Times New Roman"/>
          <w:sz w:val="24"/>
          <w:szCs w:val="24"/>
        </w:rPr>
      </w:pPr>
      <w:r w:rsidRPr="00617157">
        <w:rPr>
          <w:rFonts w:ascii="Times New Roman" w:hAnsi="Times New Roman"/>
          <w:sz w:val="24"/>
          <w:szCs w:val="24"/>
        </w:rPr>
        <w:t>minimise transaction costs on water trades;</w:t>
      </w:r>
    </w:p>
    <w:p w:rsidR="00123528" w:rsidRPr="00617157" w:rsidRDefault="00123528" w:rsidP="003A53EF">
      <w:pPr>
        <w:pStyle w:val="ListParagraph"/>
        <w:numPr>
          <w:ilvl w:val="0"/>
          <w:numId w:val="25"/>
        </w:numPr>
        <w:spacing w:after="120" w:line="240" w:lineRule="auto"/>
        <w:ind w:left="851" w:hanging="284"/>
        <w:contextualSpacing w:val="0"/>
        <w:rPr>
          <w:rFonts w:ascii="Times New Roman" w:hAnsi="Times New Roman"/>
          <w:sz w:val="24"/>
          <w:szCs w:val="24"/>
        </w:rPr>
      </w:pPr>
      <w:r w:rsidRPr="00617157">
        <w:rPr>
          <w:rFonts w:ascii="Times New Roman" w:hAnsi="Times New Roman"/>
          <w:sz w:val="24"/>
          <w:szCs w:val="24"/>
        </w:rPr>
        <w:t>enable the appropriate mix of water products to be developed;</w:t>
      </w:r>
    </w:p>
    <w:p w:rsidR="00123528" w:rsidRPr="00617157" w:rsidRDefault="00123528" w:rsidP="003A53EF">
      <w:pPr>
        <w:pStyle w:val="ListParagraph"/>
        <w:numPr>
          <w:ilvl w:val="0"/>
          <w:numId w:val="25"/>
        </w:numPr>
        <w:spacing w:after="120" w:line="240" w:lineRule="auto"/>
        <w:ind w:left="851" w:hanging="284"/>
        <w:contextualSpacing w:val="0"/>
        <w:rPr>
          <w:rFonts w:ascii="Times New Roman" w:hAnsi="Times New Roman"/>
          <w:sz w:val="24"/>
          <w:szCs w:val="24"/>
        </w:rPr>
      </w:pPr>
      <w:r w:rsidRPr="00617157">
        <w:rPr>
          <w:rFonts w:ascii="Times New Roman" w:hAnsi="Times New Roman"/>
          <w:sz w:val="24"/>
          <w:szCs w:val="24"/>
        </w:rPr>
        <w:t>recognise and protect the needs</w:t>
      </w:r>
      <w:r>
        <w:rPr>
          <w:rFonts w:ascii="Times New Roman" w:hAnsi="Times New Roman"/>
          <w:sz w:val="24"/>
          <w:szCs w:val="24"/>
        </w:rPr>
        <w:t xml:space="preserve"> of the environment</w:t>
      </w:r>
      <w:r w:rsidRPr="00617157">
        <w:rPr>
          <w:rFonts w:ascii="Times New Roman" w:hAnsi="Times New Roman"/>
          <w:sz w:val="24"/>
          <w:szCs w:val="24"/>
        </w:rPr>
        <w:t>; and</w:t>
      </w:r>
    </w:p>
    <w:p w:rsidR="00123528" w:rsidRPr="002B09CC" w:rsidRDefault="00123528" w:rsidP="003A53EF">
      <w:pPr>
        <w:pStyle w:val="ListParagraph"/>
        <w:numPr>
          <w:ilvl w:val="0"/>
          <w:numId w:val="25"/>
        </w:numPr>
        <w:spacing w:after="120" w:line="240" w:lineRule="auto"/>
        <w:ind w:left="851" w:hanging="284"/>
        <w:contextualSpacing w:val="0"/>
        <w:rPr>
          <w:rFonts w:ascii="Times New Roman" w:hAnsi="Times New Roman"/>
          <w:sz w:val="24"/>
          <w:szCs w:val="24"/>
        </w:rPr>
      </w:pPr>
      <w:proofErr w:type="gramStart"/>
      <w:r w:rsidRPr="00617157">
        <w:rPr>
          <w:rFonts w:ascii="Times New Roman" w:hAnsi="Times New Roman"/>
          <w:sz w:val="24"/>
          <w:szCs w:val="24"/>
        </w:rPr>
        <w:t>provide</w:t>
      </w:r>
      <w:proofErr w:type="gramEnd"/>
      <w:r w:rsidRPr="00617157">
        <w:rPr>
          <w:rFonts w:ascii="Times New Roman" w:hAnsi="Times New Roman"/>
          <w:sz w:val="24"/>
          <w:szCs w:val="24"/>
        </w:rPr>
        <w:t xml:space="preserve"> appropriate protection of third-party interests.</w:t>
      </w:r>
    </w:p>
    <w:p w:rsidR="00123528" w:rsidRPr="001E1F17" w:rsidRDefault="00123528" w:rsidP="003A53EF">
      <w:pPr>
        <w:pStyle w:val="ListParagraph"/>
        <w:numPr>
          <w:ilvl w:val="0"/>
          <w:numId w:val="27"/>
        </w:numPr>
        <w:spacing w:after="120" w:line="240" w:lineRule="auto"/>
        <w:ind w:left="567" w:hanging="567"/>
        <w:contextualSpacing w:val="0"/>
        <w:rPr>
          <w:rFonts w:ascii="Times New Roman" w:hAnsi="Times New Roman"/>
          <w:color w:val="221E1F"/>
          <w:sz w:val="24"/>
          <w:szCs w:val="24"/>
        </w:rPr>
      </w:pPr>
      <w:r>
        <w:rPr>
          <w:rFonts w:ascii="Times New Roman" w:hAnsi="Times New Roman"/>
          <w:sz w:val="24"/>
          <w:szCs w:val="24"/>
        </w:rPr>
        <w:t xml:space="preserve">If </w:t>
      </w:r>
      <w:r w:rsidRPr="00617157">
        <w:rPr>
          <w:rFonts w:ascii="Times New Roman" w:hAnsi="Times New Roman"/>
          <w:sz w:val="24"/>
          <w:szCs w:val="24"/>
        </w:rPr>
        <w:t xml:space="preserve">these objectives </w:t>
      </w:r>
      <w:r>
        <w:rPr>
          <w:rFonts w:ascii="Times New Roman" w:hAnsi="Times New Roman"/>
          <w:sz w:val="24"/>
          <w:szCs w:val="24"/>
        </w:rPr>
        <w:t xml:space="preserve">are achieved, subsection (2) provides that the outcome </w:t>
      </w:r>
      <w:r w:rsidRPr="00617157">
        <w:rPr>
          <w:rFonts w:ascii="Times New Roman" w:hAnsi="Times New Roman"/>
          <w:sz w:val="24"/>
          <w:szCs w:val="24"/>
        </w:rPr>
        <w:t xml:space="preserve">will </w:t>
      </w:r>
      <w:r>
        <w:rPr>
          <w:rFonts w:ascii="Times New Roman" w:hAnsi="Times New Roman"/>
          <w:sz w:val="24"/>
          <w:szCs w:val="24"/>
        </w:rPr>
        <w:t>be</w:t>
      </w:r>
      <w:r w:rsidRPr="00617157">
        <w:rPr>
          <w:rFonts w:ascii="Times New Roman" w:hAnsi="Times New Roman"/>
          <w:sz w:val="24"/>
          <w:szCs w:val="24"/>
        </w:rPr>
        <w:t xml:space="preserve"> </w:t>
      </w:r>
      <w:r>
        <w:rPr>
          <w:rFonts w:ascii="Times New Roman" w:hAnsi="Times New Roman"/>
          <w:sz w:val="24"/>
          <w:szCs w:val="24"/>
        </w:rPr>
        <w:t xml:space="preserve">an </w:t>
      </w:r>
      <w:r w:rsidRPr="00617157">
        <w:rPr>
          <w:rFonts w:ascii="Times New Roman" w:hAnsi="Times New Roman"/>
          <w:sz w:val="24"/>
          <w:szCs w:val="24"/>
        </w:rPr>
        <w:t xml:space="preserve">efficient and effective water market </w:t>
      </w:r>
      <w:r>
        <w:rPr>
          <w:rFonts w:ascii="Times New Roman" w:hAnsi="Times New Roman"/>
          <w:sz w:val="24"/>
          <w:szCs w:val="24"/>
        </w:rPr>
        <w:t xml:space="preserve">that:  facilitates </w:t>
      </w:r>
      <w:r w:rsidRPr="00617157">
        <w:rPr>
          <w:rFonts w:ascii="Times New Roman" w:hAnsi="Times New Roman"/>
          <w:sz w:val="24"/>
          <w:szCs w:val="24"/>
        </w:rPr>
        <w:t>tradeable water access rights to</w:t>
      </w:r>
      <w:r>
        <w:rPr>
          <w:rFonts w:ascii="Times New Roman" w:hAnsi="Times New Roman"/>
          <w:sz w:val="24"/>
          <w:szCs w:val="24"/>
        </w:rPr>
        <w:t xml:space="preserve"> reach their most productive use; enhances productivity and growth of water-dependent industries; enables water-dependent industries to better manage extreme events; and strengthens the capacity of those industries to adapt to future climate change.</w:t>
      </w:r>
    </w:p>
    <w:p w:rsidR="00123528" w:rsidRDefault="00123528" w:rsidP="00CB328D">
      <w:pPr>
        <w:spacing w:after="120" w:line="240" w:lineRule="auto"/>
      </w:pPr>
    </w:p>
    <w:p w:rsidR="000B28D3" w:rsidRDefault="000B28D3">
      <w:pPr>
        <w:rPr>
          <w:rFonts w:ascii="Times New Roman" w:hAnsi="Times New Roman"/>
          <w:sz w:val="24"/>
          <w:szCs w:val="24"/>
        </w:rPr>
      </w:pPr>
      <w:r>
        <w:rPr>
          <w:rFonts w:ascii="Times New Roman" w:hAnsi="Times New Roman"/>
          <w:sz w:val="24"/>
          <w:szCs w:val="24"/>
        </w:rPr>
        <w:br w:type="page"/>
      </w:r>
    </w:p>
    <w:p w:rsidR="000B28D3" w:rsidRPr="007C3308" w:rsidRDefault="000B28D3" w:rsidP="005A1B64">
      <w:pPr>
        <w:autoSpaceDE w:val="0"/>
        <w:autoSpaceDN w:val="0"/>
        <w:adjustRightInd w:val="0"/>
        <w:spacing w:after="120"/>
        <w:outlineLvl w:val="0"/>
        <w:rPr>
          <w:rFonts w:ascii="Times New Roman" w:hAnsi="Times New Roman"/>
          <w:b/>
          <w:i/>
          <w:sz w:val="28"/>
          <w:szCs w:val="28"/>
        </w:rPr>
      </w:pPr>
      <w:r>
        <w:rPr>
          <w:rFonts w:ascii="Times New Roman" w:hAnsi="Times New Roman"/>
          <w:b/>
          <w:sz w:val="28"/>
          <w:szCs w:val="28"/>
        </w:rPr>
        <w:t>CHAPTER 6—</w:t>
      </w:r>
      <w:r w:rsidRPr="001F3650">
        <w:rPr>
          <w:rFonts w:ascii="Times New Roman" w:hAnsi="Times New Roman"/>
          <w:b/>
          <w:sz w:val="28"/>
          <w:szCs w:val="28"/>
        </w:rPr>
        <w:t>WATER THAT CAN BE TAKEN</w:t>
      </w:r>
    </w:p>
    <w:p w:rsidR="000B28D3" w:rsidRPr="00083ECF" w:rsidRDefault="000B28D3" w:rsidP="005A1B64">
      <w:pPr>
        <w:autoSpaceDE w:val="0"/>
        <w:autoSpaceDN w:val="0"/>
        <w:adjustRightInd w:val="0"/>
        <w:spacing w:before="240" w:after="120"/>
        <w:outlineLvl w:val="0"/>
        <w:rPr>
          <w:rFonts w:ascii="Times New Roman" w:hAnsi="Times New Roman"/>
          <w:b/>
          <w:sz w:val="24"/>
          <w:szCs w:val="24"/>
        </w:rPr>
      </w:pPr>
      <w:r w:rsidRPr="001F3650">
        <w:rPr>
          <w:rFonts w:ascii="Times New Roman" w:hAnsi="Times New Roman"/>
          <w:b/>
          <w:sz w:val="24"/>
          <w:szCs w:val="24"/>
        </w:rPr>
        <w:t xml:space="preserve">CHAPTER </w:t>
      </w:r>
      <w:r>
        <w:rPr>
          <w:rFonts w:ascii="Times New Roman" w:hAnsi="Times New Roman"/>
          <w:b/>
          <w:sz w:val="24"/>
          <w:szCs w:val="24"/>
        </w:rPr>
        <w:t>OVERVIEW</w:t>
      </w:r>
    </w:p>
    <w:p w:rsidR="000B28D3" w:rsidRDefault="000B28D3" w:rsidP="003A53EF">
      <w:pPr>
        <w:numPr>
          <w:ilvl w:val="0"/>
          <w:numId w:val="27"/>
        </w:numPr>
        <w:autoSpaceDE w:val="0"/>
        <w:autoSpaceDN w:val="0"/>
        <w:adjustRightInd w:val="0"/>
        <w:spacing w:after="120" w:line="240" w:lineRule="auto"/>
        <w:ind w:left="567" w:hanging="567"/>
        <w:rPr>
          <w:rFonts w:ascii="Times New Roman" w:hAnsi="Times New Roman"/>
          <w:sz w:val="24"/>
          <w:szCs w:val="24"/>
        </w:rPr>
      </w:pPr>
      <w:r w:rsidRPr="001F3650">
        <w:rPr>
          <w:rFonts w:ascii="Times New Roman" w:hAnsi="Times New Roman"/>
          <w:sz w:val="24"/>
          <w:szCs w:val="24"/>
        </w:rPr>
        <w:t>This Chapter</w:t>
      </w:r>
      <w:r>
        <w:rPr>
          <w:rFonts w:ascii="Times New Roman" w:hAnsi="Times New Roman"/>
          <w:sz w:val="24"/>
          <w:szCs w:val="24"/>
        </w:rPr>
        <w:t>:</w:t>
      </w:r>
      <w:r w:rsidRPr="001F3650">
        <w:rPr>
          <w:rFonts w:ascii="Times New Roman" w:hAnsi="Times New Roman"/>
          <w:sz w:val="24"/>
          <w:szCs w:val="24"/>
        </w:rPr>
        <w:t xml:space="preserve"> </w:t>
      </w:r>
    </w:p>
    <w:p w:rsidR="000B28D3" w:rsidRDefault="000B28D3" w:rsidP="003A53EF">
      <w:pPr>
        <w:pStyle w:val="DashEn1"/>
        <w:numPr>
          <w:ilvl w:val="0"/>
          <w:numId w:val="35"/>
        </w:numPr>
        <w:spacing w:after="120"/>
        <w:ind w:left="851" w:hanging="284"/>
        <w:rPr>
          <w:rFonts w:ascii="Times New Roman" w:hAnsi="Times New Roman"/>
          <w:sz w:val="24"/>
          <w:szCs w:val="24"/>
        </w:rPr>
      </w:pPr>
      <w:r w:rsidRPr="007D7DEC">
        <w:rPr>
          <w:rFonts w:ascii="Times New Roman" w:hAnsi="Times New Roman"/>
          <w:sz w:val="24"/>
          <w:szCs w:val="24"/>
        </w:rPr>
        <w:t>set</w:t>
      </w:r>
      <w:r>
        <w:rPr>
          <w:rFonts w:ascii="Times New Roman" w:hAnsi="Times New Roman"/>
          <w:sz w:val="24"/>
          <w:szCs w:val="24"/>
        </w:rPr>
        <w:t>s</w:t>
      </w:r>
      <w:r w:rsidRPr="007D7DEC">
        <w:rPr>
          <w:rFonts w:ascii="Times New Roman" w:hAnsi="Times New Roman"/>
          <w:sz w:val="24"/>
          <w:szCs w:val="24"/>
        </w:rPr>
        <w:t xml:space="preserve"> limits on quantities of water that can be taken on a sustainable basis from the Basin water resources (as required by item 6 of the table in </w:t>
      </w:r>
      <w:r>
        <w:rPr>
          <w:rFonts w:ascii="Times New Roman" w:hAnsi="Times New Roman"/>
          <w:sz w:val="24"/>
          <w:szCs w:val="24"/>
        </w:rPr>
        <w:t>sub</w:t>
      </w:r>
      <w:r w:rsidRPr="007D7DEC">
        <w:rPr>
          <w:rFonts w:ascii="Times New Roman" w:hAnsi="Times New Roman"/>
          <w:sz w:val="24"/>
          <w:szCs w:val="24"/>
        </w:rPr>
        <w:t xml:space="preserve">section 22(1) </w:t>
      </w:r>
      <w:r>
        <w:rPr>
          <w:rFonts w:ascii="Times New Roman" w:hAnsi="Times New Roman"/>
          <w:sz w:val="24"/>
          <w:szCs w:val="24"/>
        </w:rPr>
        <w:t xml:space="preserve">of the </w:t>
      </w:r>
      <w:r w:rsidRPr="007D7DEC">
        <w:rPr>
          <w:rFonts w:ascii="Times New Roman" w:hAnsi="Times New Roman"/>
          <w:sz w:val="24"/>
          <w:szCs w:val="24"/>
        </w:rPr>
        <w:t>Act)</w:t>
      </w:r>
      <w:r>
        <w:rPr>
          <w:rFonts w:ascii="Times New Roman" w:hAnsi="Times New Roman"/>
          <w:sz w:val="24"/>
          <w:szCs w:val="24"/>
        </w:rPr>
        <w:t>, which take effect on 1 July 2019</w:t>
      </w:r>
      <w:r w:rsidRPr="007D7DEC">
        <w:rPr>
          <w:rFonts w:ascii="Times New Roman" w:hAnsi="Times New Roman"/>
          <w:sz w:val="24"/>
          <w:szCs w:val="24"/>
        </w:rPr>
        <w:t>;</w:t>
      </w:r>
    </w:p>
    <w:p w:rsidR="000B28D3" w:rsidRDefault="000B28D3" w:rsidP="003A53EF">
      <w:pPr>
        <w:pStyle w:val="DashEn1"/>
        <w:numPr>
          <w:ilvl w:val="0"/>
          <w:numId w:val="35"/>
        </w:numPr>
        <w:spacing w:after="120"/>
        <w:ind w:left="851" w:hanging="284"/>
        <w:rPr>
          <w:rFonts w:ascii="Times New Roman" w:hAnsi="Times New Roman"/>
          <w:sz w:val="24"/>
          <w:szCs w:val="24"/>
        </w:rPr>
      </w:pPr>
      <w:r>
        <w:rPr>
          <w:rFonts w:ascii="Times New Roman" w:hAnsi="Times New Roman"/>
          <w:sz w:val="24"/>
          <w:szCs w:val="24"/>
        </w:rPr>
        <w:t>provides for the Authority to undertake research and investigations into long-term average sustainable diversion limits and any other aspects of the Basin Plan to inform future reviews of the Basin Plan;</w:t>
      </w:r>
    </w:p>
    <w:p w:rsidR="000B28D3" w:rsidRDefault="000B28D3" w:rsidP="003A53EF">
      <w:pPr>
        <w:pStyle w:val="DashEn1"/>
        <w:numPr>
          <w:ilvl w:val="0"/>
          <w:numId w:val="35"/>
        </w:numPr>
        <w:spacing w:after="120"/>
        <w:ind w:left="851" w:hanging="284"/>
        <w:rPr>
          <w:rFonts w:ascii="Times New Roman" w:hAnsi="Times New Roman"/>
          <w:sz w:val="24"/>
          <w:szCs w:val="24"/>
        </w:rPr>
      </w:pPr>
      <w:r>
        <w:rPr>
          <w:rFonts w:ascii="Times New Roman" w:hAnsi="Times New Roman"/>
          <w:sz w:val="24"/>
          <w:szCs w:val="24"/>
        </w:rPr>
        <w:t>requires the Authority to arrange reviews of specified groundwater SDL resource units;</w:t>
      </w:r>
    </w:p>
    <w:p w:rsidR="000B28D3" w:rsidRPr="007D7DEC" w:rsidRDefault="000B28D3" w:rsidP="003A53EF">
      <w:pPr>
        <w:pStyle w:val="DashEn1"/>
        <w:numPr>
          <w:ilvl w:val="0"/>
          <w:numId w:val="35"/>
        </w:numPr>
        <w:spacing w:after="120"/>
        <w:ind w:left="851" w:hanging="284"/>
        <w:rPr>
          <w:rFonts w:ascii="Times New Roman" w:hAnsi="Times New Roman"/>
          <w:sz w:val="24"/>
          <w:szCs w:val="24"/>
        </w:rPr>
      </w:pPr>
      <w:r>
        <w:rPr>
          <w:rFonts w:ascii="Times New Roman" w:hAnsi="Times New Roman"/>
          <w:sz w:val="24"/>
          <w:szCs w:val="24"/>
        </w:rPr>
        <w:t>sets a temporary diversion provision (as required by item 7</w:t>
      </w:r>
      <w:r w:rsidRPr="007D7DEC">
        <w:rPr>
          <w:rFonts w:ascii="Times New Roman" w:hAnsi="Times New Roman"/>
          <w:sz w:val="24"/>
          <w:szCs w:val="24"/>
        </w:rPr>
        <w:t xml:space="preserve"> of the table in </w:t>
      </w:r>
      <w:r>
        <w:rPr>
          <w:rFonts w:ascii="Times New Roman" w:hAnsi="Times New Roman"/>
          <w:sz w:val="24"/>
          <w:szCs w:val="24"/>
        </w:rPr>
        <w:t>sub</w:t>
      </w:r>
      <w:r w:rsidRPr="007D7DEC">
        <w:rPr>
          <w:rFonts w:ascii="Times New Roman" w:hAnsi="Times New Roman"/>
          <w:sz w:val="24"/>
          <w:szCs w:val="24"/>
        </w:rPr>
        <w:t>section 22(1) of the Act)</w:t>
      </w:r>
      <w:r>
        <w:rPr>
          <w:rFonts w:ascii="Times New Roman" w:hAnsi="Times New Roman"/>
          <w:sz w:val="24"/>
          <w:szCs w:val="24"/>
        </w:rPr>
        <w:t>;</w:t>
      </w:r>
    </w:p>
    <w:p w:rsidR="000B28D3" w:rsidRPr="007D7DEC" w:rsidRDefault="000B28D3" w:rsidP="003A53EF">
      <w:pPr>
        <w:pStyle w:val="DashEn1"/>
        <w:numPr>
          <w:ilvl w:val="0"/>
          <w:numId w:val="35"/>
        </w:numPr>
        <w:spacing w:after="120"/>
        <w:ind w:left="851" w:hanging="284"/>
        <w:rPr>
          <w:rFonts w:ascii="Times New Roman" w:hAnsi="Times New Roman"/>
          <w:sz w:val="24"/>
          <w:szCs w:val="24"/>
        </w:rPr>
      </w:pPr>
      <w:r w:rsidRPr="007D7DEC">
        <w:rPr>
          <w:rFonts w:ascii="Times New Roman" w:hAnsi="Times New Roman"/>
          <w:sz w:val="24"/>
          <w:szCs w:val="24"/>
        </w:rPr>
        <w:t>describes the method for deter</w:t>
      </w:r>
      <w:r>
        <w:rPr>
          <w:rFonts w:ascii="Times New Roman" w:hAnsi="Times New Roman"/>
          <w:sz w:val="24"/>
          <w:szCs w:val="24"/>
        </w:rPr>
        <w:t>mining compliance with the long-t</w:t>
      </w:r>
      <w:r w:rsidRPr="007D7DEC">
        <w:rPr>
          <w:rFonts w:ascii="Times New Roman" w:hAnsi="Times New Roman"/>
          <w:sz w:val="24"/>
          <w:szCs w:val="24"/>
        </w:rPr>
        <w:t xml:space="preserve">erm average sustainable diversion limits specified in the Chapter (as required by item 8 of the table in </w:t>
      </w:r>
      <w:r>
        <w:rPr>
          <w:rFonts w:ascii="Times New Roman" w:hAnsi="Times New Roman"/>
          <w:sz w:val="24"/>
          <w:szCs w:val="24"/>
        </w:rPr>
        <w:t>sub</w:t>
      </w:r>
      <w:r w:rsidRPr="007D7DEC">
        <w:rPr>
          <w:rFonts w:ascii="Times New Roman" w:hAnsi="Times New Roman"/>
          <w:sz w:val="24"/>
          <w:szCs w:val="24"/>
        </w:rPr>
        <w:t>section 22(1) of the Act)</w:t>
      </w:r>
      <w:r>
        <w:rPr>
          <w:rFonts w:ascii="Times New Roman" w:hAnsi="Times New Roman"/>
          <w:sz w:val="24"/>
          <w:szCs w:val="24"/>
        </w:rPr>
        <w:t>;</w:t>
      </w:r>
    </w:p>
    <w:p w:rsidR="000B28D3" w:rsidRPr="007D7DEC" w:rsidRDefault="000B28D3" w:rsidP="003A53EF">
      <w:pPr>
        <w:pStyle w:val="DashEn1"/>
        <w:numPr>
          <w:ilvl w:val="0"/>
          <w:numId w:val="35"/>
        </w:numPr>
        <w:spacing w:after="120"/>
        <w:ind w:left="851" w:hanging="284"/>
        <w:rPr>
          <w:rFonts w:ascii="Times New Roman" w:hAnsi="Times New Roman"/>
          <w:sz w:val="24"/>
          <w:szCs w:val="24"/>
        </w:rPr>
      </w:pPr>
      <w:proofErr w:type="gramStart"/>
      <w:r w:rsidRPr="007D7DEC">
        <w:rPr>
          <w:rFonts w:ascii="Times New Roman" w:hAnsi="Times New Roman"/>
          <w:sz w:val="24"/>
          <w:szCs w:val="24"/>
        </w:rPr>
        <w:t>identifies</w:t>
      </w:r>
      <w:proofErr w:type="gramEnd"/>
      <w:r w:rsidRPr="007D7DEC">
        <w:rPr>
          <w:rFonts w:ascii="Times New Roman" w:hAnsi="Times New Roman"/>
          <w:sz w:val="24"/>
          <w:szCs w:val="24"/>
        </w:rPr>
        <w:t xml:space="preserve"> the Commonwealth’s share of risks in relation to the reductions in diversion limits, and changes in reliability of water allocations (as required by Division 4 of Part 2 of the Act which deals with the allocation of risks).</w:t>
      </w:r>
    </w:p>
    <w:p w:rsidR="000B28D3" w:rsidRDefault="000B28D3" w:rsidP="003A53EF">
      <w:pPr>
        <w:numPr>
          <w:ilvl w:val="0"/>
          <w:numId w:val="27"/>
        </w:numPr>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A key term in this Chapter is the sustainable diversion limit (SDL) which is defined in section 1.07 to mean the long-term average sustainable diversion limit.  'Long-term average sustainable diversion limit' means the maximum long-term annual average quantities of water that can be taken, on a sustainable basis, from the Basin water resources as a whole, and the water resources, or particular parts of the water resources of each water resource plan area (item 6 of subsection 22(1) of the Act).  Each long-term average sustainable diversion limit must reflect an environmentally sustainable level of take (subsection 23(1) of the Act).  An environmentally sustainable level of take (ESLT) is the level of take at which water can from be taken from a water resource without compromising key environmental assets, key ecosystem functions, the productive base or key environmental outcomes for the water resource (subsection 4(1) of the Act).</w:t>
      </w:r>
      <w:r w:rsidRPr="00BA5DB9">
        <w:rPr>
          <w:rFonts w:ascii="Times New Roman" w:hAnsi="Times New Roman"/>
          <w:sz w:val="24"/>
          <w:szCs w:val="24"/>
        </w:rPr>
        <w:tab/>
        <w:t xml:space="preserve"> </w:t>
      </w:r>
    </w:p>
    <w:p w:rsidR="000B28D3" w:rsidRDefault="000B28D3" w:rsidP="003A53EF">
      <w:pPr>
        <w:numPr>
          <w:ilvl w:val="0"/>
          <w:numId w:val="27"/>
        </w:numPr>
        <w:autoSpaceDE w:val="0"/>
        <w:autoSpaceDN w:val="0"/>
        <w:adjustRightInd w:val="0"/>
        <w:spacing w:after="120" w:line="240" w:lineRule="auto"/>
        <w:ind w:left="567" w:hanging="567"/>
        <w:rPr>
          <w:rFonts w:ascii="Times New Roman" w:hAnsi="Times New Roman"/>
          <w:sz w:val="24"/>
          <w:szCs w:val="24"/>
        </w:rPr>
      </w:pPr>
      <w:r w:rsidRPr="00B61BB0">
        <w:rPr>
          <w:rFonts w:ascii="Times New Roman" w:hAnsi="Times New Roman"/>
          <w:sz w:val="24"/>
          <w:szCs w:val="24"/>
        </w:rPr>
        <w:t xml:space="preserve">The </w:t>
      </w:r>
      <w:r>
        <w:rPr>
          <w:rFonts w:ascii="Times New Roman" w:hAnsi="Times New Roman"/>
          <w:sz w:val="24"/>
          <w:szCs w:val="24"/>
        </w:rPr>
        <w:t>surface water ESLTs</w:t>
      </w:r>
      <w:r w:rsidRPr="00B61BB0">
        <w:rPr>
          <w:rFonts w:ascii="Times New Roman" w:hAnsi="Times New Roman"/>
          <w:sz w:val="24"/>
          <w:szCs w:val="24"/>
        </w:rPr>
        <w:t xml:space="preserve"> and </w:t>
      </w:r>
      <w:r>
        <w:rPr>
          <w:rFonts w:ascii="Times New Roman" w:hAnsi="Times New Roman"/>
          <w:sz w:val="24"/>
          <w:szCs w:val="24"/>
        </w:rPr>
        <w:t xml:space="preserve">surface water </w:t>
      </w:r>
      <w:r w:rsidRPr="00B61BB0">
        <w:rPr>
          <w:rFonts w:ascii="Times New Roman" w:hAnsi="Times New Roman"/>
          <w:sz w:val="24"/>
          <w:szCs w:val="24"/>
        </w:rPr>
        <w:t xml:space="preserve">SDLs in the Basin Plan were informed by detailed hydrologic modelling of environmental water requirements </w:t>
      </w:r>
      <w:r>
        <w:rPr>
          <w:rFonts w:ascii="Times New Roman" w:hAnsi="Times New Roman"/>
          <w:sz w:val="24"/>
          <w:szCs w:val="24"/>
        </w:rPr>
        <w:t>using an '</w:t>
      </w:r>
      <w:r w:rsidRPr="00B61BB0">
        <w:rPr>
          <w:rFonts w:ascii="Times New Roman" w:hAnsi="Times New Roman"/>
          <w:sz w:val="24"/>
          <w:szCs w:val="24"/>
        </w:rPr>
        <w:t>indicator sites</w:t>
      </w:r>
      <w:r>
        <w:rPr>
          <w:rFonts w:ascii="Times New Roman" w:hAnsi="Times New Roman"/>
          <w:sz w:val="24"/>
          <w:szCs w:val="24"/>
        </w:rPr>
        <w:t>' approach</w:t>
      </w:r>
      <w:r w:rsidRPr="00B61BB0">
        <w:rPr>
          <w:rFonts w:ascii="Times New Roman" w:hAnsi="Times New Roman"/>
          <w:sz w:val="24"/>
          <w:szCs w:val="24"/>
        </w:rPr>
        <w:t>.  The indicator site method to determine an ESLT was considered a robust approach because it took into account the specific ecological targets and flow requirements for indicator sites, as well as opportunities and constraints for environmental water delivery.  The models also allowed a thorough assessment of different water availability conditions, water sharing arrangements and environmental flows over the past 114 years of climate records and variability.  The indicator site method and its components have been the subject of a number of peer-review steps in the period</w:t>
      </w:r>
      <w:r>
        <w:rPr>
          <w:rFonts w:ascii="Times New Roman" w:hAnsi="Times New Roman"/>
          <w:sz w:val="24"/>
          <w:szCs w:val="24"/>
        </w:rPr>
        <w:t xml:space="preserve"> 2009-2011, including a CSIRO-</w:t>
      </w:r>
      <w:r w:rsidRPr="00B61BB0">
        <w:rPr>
          <w:rFonts w:ascii="Times New Roman" w:hAnsi="Times New Roman"/>
          <w:sz w:val="24"/>
          <w:szCs w:val="24"/>
        </w:rPr>
        <w:t>led science review</w:t>
      </w:r>
      <w:r>
        <w:rPr>
          <w:rFonts w:ascii="Times New Roman" w:hAnsi="Times New Roman"/>
          <w:sz w:val="24"/>
          <w:szCs w:val="24"/>
        </w:rPr>
        <w:t xml:space="preserve"> in 2011</w:t>
      </w:r>
      <w:r w:rsidRPr="00B61BB0">
        <w:rPr>
          <w:rFonts w:ascii="Times New Roman" w:hAnsi="Times New Roman"/>
          <w:sz w:val="24"/>
          <w:szCs w:val="24"/>
        </w:rPr>
        <w:t xml:space="preserve">.  Further information regarding </w:t>
      </w:r>
      <w:r>
        <w:rPr>
          <w:rFonts w:ascii="Times New Roman" w:hAnsi="Times New Roman"/>
          <w:sz w:val="24"/>
          <w:szCs w:val="24"/>
        </w:rPr>
        <w:t xml:space="preserve">the choice of indicator sites, </w:t>
      </w:r>
      <w:r w:rsidRPr="00B61BB0">
        <w:rPr>
          <w:rFonts w:ascii="Times New Roman" w:hAnsi="Times New Roman"/>
          <w:sz w:val="24"/>
          <w:szCs w:val="24"/>
        </w:rPr>
        <w:t>the ESLT and SDLs can be found in the following reports</w:t>
      </w:r>
      <w:r>
        <w:rPr>
          <w:rFonts w:ascii="Times New Roman" w:hAnsi="Times New Roman"/>
          <w:sz w:val="24"/>
          <w:szCs w:val="24"/>
        </w:rPr>
        <w:t>:</w:t>
      </w:r>
      <w:r w:rsidRPr="00B61BB0">
        <w:rPr>
          <w:rFonts w:ascii="Times New Roman" w:hAnsi="Times New Roman"/>
          <w:sz w:val="24"/>
          <w:szCs w:val="24"/>
        </w:rPr>
        <w:t xml:space="preserve"> </w:t>
      </w:r>
      <w:r>
        <w:rPr>
          <w:rFonts w:ascii="Times New Roman" w:hAnsi="Times New Roman"/>
          <w:sz w:val="24"/>
          <w:szCs w:val="24"/>
        </w:rPr>
        <w:t xml:space="preserve"> </w:t>
      </w:r>
      <w:r w:rsidRPr="00B61BB0">
        <w:rPr>
          <w:rFonts w:ascii="Times New Roman" w:hAnsi="Times New Roman"/>
          <w:i/>
          <w:sz w:val="24"/>
          <w:szCs w:val="24"/>
        </w:rPr>
        <w:t xml:space="preserve">The proposed ‘environmentally sustainable level of take’ for surface water of the Murray-Darling Basin: Method and </w:t>
      </w:r>
      <w:r>
        <w:rPr>
          <w:rFonts w:ascii="Times New Roman" w:hAnsi="Times New Roman"/>
          <w:i/>
          <w:sz w:val="24"/>
          <w:szCs w:val="24"/>
        </w:rPr>
        <w:t>O</w:t>
      </w:r>
      <w:r w:rsidRPr="00B61BB0">
        <w:rPr>
          <w:rFonts w:ascii="Times New Roman" w:hAnsi="Times New Roman"/>
          <w:i/>
          <w:sz w:val="24"/>
          <w:szCs w:val="24"/>
        </w:rPr>
        <w:t>utcomes, November 2011</w:t>
      </w:r>
      <w:r w:rsidRPr="00B61BB0">
        <w:rPr>
          <w:rFonts w:ascii="Times New Roman" w:hAnsi="Times New Roman"/>
          <w:sz w:val="24"/>
          <w:szCs w:val="24"/>
        </w:rPr>
        <w:t xml:space="preserve"> and </w:t>
      </w:r>
      <w:r w:rsidRPr="00B61BB0">
        <w:rPr>
          <w:rFonts w:ascii="Times New Roman" w:hAnsi="Times New Roman"/>
          <w:i/>
          <w:sz w:val="24"/>
          <w:szCs w:val="24"/>
        </w:rPr>
        <w:t xml:space="preserve">Hydrologic modelling to inform the proposed Basin Plan: Methods and </w:t>
      </w:r>
      <w:r>
        <w:rPr>
          <w:rFonts w:ascii="Times New Roman" w:hAnsi="Times New Roman"/>
          <w:i/>
          <w:sz w:val="24"/>
          <w:szCs w:val="24"/>
        </w:rPr>
        <w:t>R</w:t>
      </w:r>
      <w:r w:rsidRPr="00B61BB0">
        <w:rPr>
          <w:rFonts w:ascii="Times New Roman" w:hAnsi="Times New Roman"/>
          <w:i/>
          <w:sz w:val="24"/>
          <w:szCs w:val="24"/>
        </w:rPr>
        <w:t>esults</w:t>
      </w:r>
      <w:r>
        <w:rPr>
          <w:rFonts w:ascii="Times New Roman" w:hAnsi="Times New Roman"/>
          <w:i/>
          <w:sz w:val="24"/>
          <w:szCs w:val="24"/>
        </w:rPr>
        <w:t>,</w:t>
      </w:r>
      <w:r w:rsidRPr="00B61BB0">
        <w:rPr>
          <w:rFonts w:ascii="Times New Roman" w:hAnsi="Times New Roman"/>
          <w:i/>
          <w:sz w:val="24"/>
          <w:szCs w:val="24"/>
        </w:rPr>
        <w:t xml:space="preserve"> February 2012</w:t>
      </w:r>
      <w:r w:rsidRPr="00B61BB0">
        <w:rPr>
          <w:rFonts w:ascii="Times New Roman" w:hAnsi="Times New Roman"/>
          <w:sz w:val="24"/>
          <w:szCs w:val="24"/>
        </w:rPr>
        <w:t xml:space="preserve">, </w:t>
      </w:r>
      <w:r>
        <w:rPr>
          <w:rFonts w:ascii="Times New Roman" w:hAnsi="Times New Roman"/>
          <w:sz w:val="24"/>
          <w:szCs w:val="24"/>
        </w:rPr>
        <w:t xml:space="preserve">both </w:t>
      </w:r>
      <w:r w:rsidRPr="00B61BB0">
        <w:rPr>
          <w:rFonts w:ascii="Times New Roman" w:hAnsi="Times New Roman"/>
          <w:sz w:val="24"/>
          <w:szCs w:val="24"/>
        </w:rPr>
        <w:t xml:space="preserve">of which are available on the Authority website at </w:t>
      </w:r>
      <w:r w:rsidRPr="00CA45E3">
        <w:rPr>
          <w:rFonts w:ascii="Times New Roman" w:hAnsi="Times New Roman"/>
          <w:sz w:val="24"/>
          <w:szCs w:val="24"/>
        </w:rPr>
        <w:t>www.mdba.gov.au</w:t>
      </w:r>
      <w:r w:rsidRPr="00B61BB0">
        <w:rPr>
          <w:rFonts w:ascii="Times New Roman" w:hAnsi="Times New Roman"/>
          <w:sz w:val="24"/>
          <w:szCs w:val="24"/>
        </w:rPr>
        <w:t>.</w:t>
      </w:r>
    </w:p>
    <w:p w:rsidR="000B28D3" w:rsidRDefault="000B28D3" w:rsidP="003A53EF">
      <w:pPr>
        <w:pStyle w:val="PlainParagraph0"/>
        <w:numPr>
          <w:ilvl w:val="0"/>
          <w:numId w:val="27"/>
        </w:numPr>
        <w:spacing w:before="0" w:after="120" w:line="240" w:lineRule="auto"/>
        <w:ind w:left="567" w:hanging="567"/>
        <w:rPr>
          <w:rFonts w:ascii="Times New Roman" w:hAnsi="Times New Roman"/>
          <w:sz w:val="24"/>
          <w:szCs w:val="24"/>
        </w:rPr>
      </w:pPr>
      <w:r>
        <w:rPr>
          <w:rFonts w:ascii="Times New Roman" w:hAnsi="Times New Roman"/>
          <w:sz w:val="24"/>
          <w:szCs w:val="24"/>
        </w:rPr>
        <w:t xml:space="preserve">As noted, the </w:t>
      </w:r>
      <w:r w:rsidRPr="001F3650">
        <w:rPr>
          <w:rFonts w:ascii="Times New Roman" w:hAnsi="Times New Roman"/>
          <w:sz w:val="24"/>
          <w:szCs w:val="24"/>
        </w:rPr>
        <w:t xml:space="preserve">Authority </w:t>
      </w:r>
      <w:r>
        <w:rPr>
          <w:rFonts w:ascii="Times New Roman" w:hAnsi="Times New Roman"/>
          <w:sz w:val="24"/>
          <w:szCs w:val="24"/>
        </w:rPr>
        <w:t>has determined</w:t>
      </w:r>
      <w:r w:rsidRPr="001F3650">
        <w:rPr>
          <w:rFonts w:ascii="Times New Roman" w:hAnsi="Times New Roman"/>
          <w:sz w:val="24"/>
          <w:szCs w:val="24"/>
        </w:rPr>
        <w:t xml:space="preserve"> </w:t>
      </w:r>
      <w:r>
        <w:rPr>
          <w:rFonts w:ascii="Times New Roman" w:hAnsi="Times New Roman"/>
          <w:sz w:val="24"/>
          <w:szCs w:val="24"/>
        </w:rPr>
        <w:t xml:space="preserve">the SDL for all Basin surface water SDL units to be, </w:t>
      </w:r>
      <w:r w:rsidRPr="001F3650">
        <w:rPr>
          <w:rFonts w:ascii="Times New Roman" w:hAnsi="Times New Roman"/>
          <w:sz w:val="24"/>
          <w:szCs w:val="24"/>
        </w:rPr>
        <w:t>10,873 GL per year representing a total reduction of 2,750 GL per year from the Authority’s estimate of the</w:t>
      </w:r>
      <w:r>
        <w:rPr>
          <w:rFonts w:ascii="Times New Roman" w:hAnsi="Times New Roman"/>
          <w:sz w:val="24"/>
          <w:szCs w:val="24"/>
        </w:rPr>
        <w:t xml:space="preserve"> baseline diversion limit</w:t>
      </w:r>
      <w:r w:rsidRPr="001F3650">
        <w:rPr>
          <w:rFonts w:ascii="Times New Roman" w:hAnsi="Times New Roman"/>
          <w:sz w:val="24"/>
          <w:szCs w:val="24"/>
        </w:rPr>
        <w:t xml:space="preserve"> </w:t>
      </w:r>
      <w:r>
        <w:rPr>
          <w:rFonts w:ascii="Times New Roman" w:hAnsi="Times New Roman"/>
          <w:sz w:val="24"/>
          <w:szCs w:val="24"/>
        </w:rPr>
        <w:t xml:space="preserve">(BDL) </w:t>
      </w:r>
      <w:r w:rsidRPr="001F3650">
        <w:rPr>
          <w:rFonts w:ascii="Times New Roman" w:hAnsi="Times New Roman"/>
          <w:sz w:val="24"/>
          <w:szCs w:val="24"/>
        </w:rPr>
        <w:t xml:space="preserve">for all surface water SDL resource units. </w:t>
      </w:r>
      <w:r>
        <w:rPr>
          <w:rFonts w:ascii="Times New Roman" w:hAnsi="Times New Roman"/>
          <w:sz w:val="24"/>
          <w:szCs w:val="24"/>
        </w:rPr>
        <w:t xml:space="preserve"> </w:t>
      </w:r>
      <w:r w:rsidRPr="001F3650">
        <w:rPr>
          <w:rFonts w:ascii="Times New Roman" w:hAnsi="Times New Roman"/>
          <w:sz w:val="24"/>
          <w:szCs w:val="24"/>
        </w:rPr>
        <w:t xml:space="preserve">The Authority estimates that, as of </w:t>
      </w:r>
      <w:r>
        <w:rPr>
          <w:rFonts w:ascii="Times New Roman" w:hAnsi="Times New Roman"/>
          <w:sz w:val="24"/>
          <w:szCs w:val="24"/>
        </w:rPr>
        <w:t>30</w:t>
      </w:r>
      <w:r w:rsidRPr="001F3650">
        <w:rPr>
          <w:rFonts w:ascii="Times New Roman" w:hAnsi="Times New Roman"/>
          <w:sz w:val="24"/>
          <w:szCs w:val="24"/>
        </w:rPr>
        <w:t xml:space="preserve"> </w:t>
      </w:r>
      <w:r>
        <w:rPr>
          <w:rFonts w:ascii="Times New Roman" w:hAnsi="Times New Roman"/>
          <w:sz w:val="24"/>
          <w:szCs w:val="24"/>
        </w:rPr>
        <w:t>June</w:t>
      </w:r>
      <w:r w:rsidRPr="001F3650">
        <w:rPr>
          <w:rFonts w:ascii="Times New Roman" w:hAnsi="Times New Roman"/>
          <w:sz w:val="24"/>
          <w:szCs w:val="24"/>
        </w:rPr>
        <w:t xml:space="preserve"> 2012, 1,</w:t>
      </w:r>
      <w:r>
        <w:rPr>
          <w:rFonts w:ascii="Times New Roman" w:hAnsi="Times New Roman"/>
          <w:sz w:val="24"/>
          <w:szCs w:val="24"/>
        </w:rPr>
        <w:t>547</w:t>
      </w:r>
      <w:r w:rsidRPr="001F3650">
        <w:rPr>
          <w:rFonts w:ascii="Times New Roman" w:hAnsi="Times New Roman"/>
          <w:sz w:val="24"/>
          <w:szCs w:val="24"/>
        </w:rPr>
        <w:t xml:space="preserve"> GL per year has been recovered for the environment</w:t>
      </w:r>
      <w:r>
        <w:rPr>
          <w:rFonts w:ascii="Times New Roman" w:hAnsi="Times New Roman"/>
          <w:sz w:val="24"/>
          <w:szCs w:val="24"/>
        </w:rPr>
        <w:t>.</w:t>
      </w:r>
    </w:p>
    <w:p w:rsidR="000B28D3" w:rsidRDefault="000B28D3" w:rsidP="003A53EF">
      <w:pPr>
        <w:numPr>
          <w:ilvl w:val="0"/>
          <w:numId w:val="27"/>
        </w:numPr>
        <w:autoSpaceDE w:val="0"/>
        <w:autoSpaceDN w:val="0"/>
        <w:adjustRightInd w:val="0"/>
        <w:spacing w:after="120" w:line="240" w:lineRule="auto"/>
        <w:ind w:left="567" w:hanging="567"/>
        <w:rPr>
          <w:rFonts w:ascii="Times New Roman" w:hAnsi="Times New Roman"/>
          <w:sz w:val="24"/>
          <w:szCs w:val="24"/>
        </w:rPr>
      </w:pPr>
      <w:r w:rsidRPr="00AE272D">
        <w:rPr>
          <w:rFonts w:ascii="Times New Roman" w:hAnsi="Times New Roman"/>
          <w:sz w:val="24"/>
          <w:szCs w:val="24"/>
        </w:rPr>
        <w:t>Groundwater SDLs have been specified as particular volumes (</w:t>
      </w:r>
      <w:proofErr w:type="spellStart"/>
      <w:r w:rsidRPr="00AE272D">
        <w:rPr>
          <w:rFonts w:ascii="Times New Roman" w:hAnsi="Times New Roman"/>
          <w:sz w:val="24"/>
          <w:szCs w:val="24"/>
        </w:rPr>
        <w:t>gigalitres</w:t>
      </w:r>
      <w:proofErr w:type="spellEnd"/>
      <w:r w:rsidRPr="00AE272D">
        <w:rPr>
          <w:rFonts w:ascii="Times New Roman" w:hAnsi="Times New Roman"/>
          <w:sz w:val="24"/>
          <w:szCs w:val="24"/>
        </w:rPr>
        <w:t xml:space="preserve">) of water per year. </w:t>
      </w:r>
      <w:r>
        <w:rPr>
          <w:rFonts w:ascii="Times New Roman" w:hAnsi="Times New Roman"/>
          <w:sz w:val="24"/>
          <w:szCs w:val="24"/>
        </w:rPr>
        <w:t xml:space="preserve"> </w:t>
      </w:r>
      <w:r w:rsidRPr="009F3489">
        <w:rPr>
          <w:rFonts w:ascii="Times New Roman" w:hAnsi="Times New Roman"/>
          <w:color w:val="000000"/>
          <w:sz w:val="24"/>
          <w:szCs w:val="24"/>
        </w:rPr>
        <w:t xml:space="preserve">The </w:t>
      </w:r>
      <w:r>
        <w:rPr>
          <w:rFonts w:ascii="Times New Roman" w:hAnsi="Times New Roman"/>
          <w:color w:val="000000"/>
          <w:sz w:val="24"/>
          <w:szCs w:val="24"/>
        </w:rPr>
        <w:t xml:space="preserve">SDLs </w:t>
      </w:r>
      <w:r w:rsidRPr="009F3489">
        <w:rPr>
          <w:rFonts w:ascii="Times New Roman" w:hAnsi="Times New Roman"/>
          <w:color w:val="000000"/>
          <w:sz w:val="24"/>
          <w:szCs w:val="24"/>
        </w:rPr>
        <w:t xml:space="preserve">for groundwater in the Basin Plan have been based on assessments of </w:t>
      </w:r>
      <w:r>
        <w:rPr>
          <w:rFonts w:ascii="Times New Roman" w:hAnsi="Times New Roman"/>
          <w:color w:val="000000"/>
          <w:sz w:val="24"/>
          <w:szCs w:val="24"/>
        </w:rPr>
        <w:t xml:space="preserve">ESLTs, themselves based on assessed </w:t>
      </w:r>
      <w:r w:rsidRPr="009F3489">
        <w:rPr>
          <w:rFonts w:ascii="Times New Roman" w:hAnsi="Times New Roman"/>
          <w:color w:val="000000"/>
          <w:sz w:val="24"/>
          <w:szCs w:val="24"/>
        </w:rPr>
        <w:t>risks of groundwater extraction on:</w:t>
      </w:r>
    </w:p>
    <w:p w:rsidR="000B28D3" w:rsidRDefault="000B28D3" w:rsidP="003A53EF">
      <w:pPr>
        <w:pStyle w:val="ListParagraph"/>
        <w:numPr>
          <w:ilvl w:val="0"/>
          <w:numId w:val="34"/>
        </w:numPr>
        <w:spacing w:after="120"/>
        <w:ind w:left="851" w:hanging="284"/>
        <w:rPr>
          <w:rFonts w:ascii="Times New Roman" w:hAnsi="Times New Roman"/>
          <w:color w:val="000000"/>
          <w:sz w:val="24"/>
          <w:szCs w:val="24"/>
        </w:rPr>
      </w:pPr>
      <w:r w:rsidRPr="00592FE7">
        <w:rPr>
          <w:rFonts w:ascii="Times New Roman" w:hAnsi="Times New Roman"/>
          <w:color w:val="000000"/>
          <w:sz w:val="24"/>
          <w:szCs w:val="24"/>
        </w:rPr>
        <w:t>the ability of aquifers to continue to be productive over time;</w:t>
      </w:r>
    </w:p>
    <w:p w:rsidR="000B28D3" w:rsidRDefault="000B28D3" w:rsidP="003A53EF">
      <w:pPr>
        <w:pStyle w:val="ListParagraph"/>
        <w:numPr>
          <w:ilvl w:val="0"/>
          <w:numId w:val="34"/>
        </w:numPr>
        <w:spacing w:after="120"/>
        <w:ind w:left="851" w:hanging="284"/>
        <w:rPr>
          <w:rFonts w:ascii="Times New Roman" w:hAnsi="Times New Roman"/>
          <w:color w:val="000000"/>
          <w:sz w:val="24"/>
          <w:szCs w:val="24"/>
        </w:rPr>
      </w:pPr>
      <w:r w:rsidRPr="00592FE7">
        <w:rPr>
          <w:rFonts w:ascii="Times New Roman" w:hAnsi="Times New Roman"/>
          <w:color w:val="000000"/>
          <w:sz w:val="24"/>
          <w:szCs w:val="24"/>
        </w:rPr>
        <w:t>groundwater dependent ecosystems;</w:t>
      </w:r>
    </w:p>
    <w:p w:rsidR="000B28D3" w:rsidRDefault="000B28D3" w:rsidP="003A53EF">
      <w:pPr>
        <w:pStyle w:val="ListParagraph"/>
        <w:numPr>
          <w:ilvl w:val="0"/>
          <w:numId w:val="34"/>
        </w:numPr>
        <w:spacing w:after="120"/>
        <w:ind w:left="851" w:hanging="284"/>
        <w:rPr>
          <w:rFonts w:ascii="Times New Roman" w:hAnsi="Times New Roman"/>
          <w:color w:val="000000"/>
          <w:sz w:val="24"/>
          <w:szCs w:val="24"/>
        </w:rPr>
      </w:pPr>
      <w:r w:rsidRPr="00592FE7">
        <w:rPr>
          <w:rFonts w:ascii="Times New Roman" w:hAnsi="Times New Roman"/>
          <w:color w:val="000000"/>
          <w:sz w:val="24"/>
          <w:szCs w:val="24"/>
        </w:rPr>
        <w:t>surface water resources that are fed from groundwater; and</w:t>
      </w:r>
    </w:p>
    <w:p w:rsidR="000B28D3" w:rsidRDefault="000B28D3" w:rsidP="003A53EF">
      <w:pPr>
        <w:pStyle w:val="ListParagraph"/>
        <w:numPr>
          <w:ilvl w:val="0"/>
          <w:numId w:val="34"/>
        </w:numPr>
        <w:spacing w:after="120"/>
        <w:ind w:left="851" w:hanging="284"/>
        <w:rPr>
          <w:rFonts w:ascii="Times New Roman" w:hAnsi="Times New Roman"/>
          <w:color w:val="000000"/>
          <w:sz w:val="24"/>
          <w:szCs w:val="24"/>
        </w:rPr>
      </w:pPr>
      <w:proofErr w:type="gramStart"/>
      <w:r w:rsidRPr="00592FE7">
        <w:rPr>
          <w:rFonts w:ascii="Times New Roman" w:hAnsi="Times New Roman"/>
          <w:color w:val="000000"/>
          <w:sz w:val="24"/>
          <w:szCs w:val="24"/>
        </w:rPr>
        <w:t>the</w:t>
      </w:r>
      <w:proofErr w:type="gramEnd"/>
      <w:r w:rsidRPr="00592FE7">
        <w:rPr>
          <w:rFonts w:ascii="Times New Roman" w:hAnsi="Times New Roman"/>
          <w:color w:val="000000"/>
          <w:sz w:val="24"/>
          <w:szCs w:val="24"/>
        </w:rPr>
        <w:t xml:space="preserve"> water quality (salinity) of groundwater.</w:t>
      </w:r>
    </w:p>
    <w:p w:rsidR="000B28D3" w:rsidRPr="00592FE7" w:rsidRDefault="00016C9C" w:rsidP="00016C9C">
      <w:pPr>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color w:val="000000"/>
          <w:sz w:val="24"/>
          <w:szCs w:val="24"/>
        </w:rPr>
        <w:tab/>
      </w:r>
      <w:r w:rsidR="000B28D3" w:rsidRPr="00592FE7">
        <w:rPr>
          <w:rFonts w:ascii="Times New Roman" w:hAnsi="Times New Roman"/>
          <w:color w:val="000000"/>
          <w:sz w:val="24"/>
          <w:szCs w:val="24"/>
        </w:rPr>
        <w:t xml:space="preserve">The groundwater SDLs were </w:t>
      </w:r>
      <w:r w:rsidR="000B28D3" w:rsidRPr="00592FE7">
        <w:rPr>
          <w:rFonts w:ascii="Times New Roman" w:hAnsi="Times New Roman"/>
          <w:sz w:val="24"/>
          <w:szCs w:val="24"/>
        </w:rPr>
        <w:t>informed by the use of numerical groundwater models and where models were not available, an analytical risk assessment method was used to determine the preliminary extraction limits for each of the SDL resource units.</w:t>
      </w:r>
      <w:r w:rsidR="000B28D3">
        <w:rPr>
          <w:rFonts w:ascii="Times New Roman" w:hAnsi="Times New Roman"/>
          <w:sz w:val="24"/>
          <w:szCs w:val="24"/>
        </w:rPr>
        <w:t xml:space="preserve"> </w:t>
      </w:r>
      <w:r w:rsidR="000B28D3" w:rsidRPr="00592FE7">
        <w:rPr>
          <w:rFonts w:ascii="Times New Roman" w:hAnsi="Times New Roman"/>
          <w:sz w:val="24"/>
          <w:szCs w:val="24"/>
        </w:rPr>
        <w:t xml:space="preserve"> The MDBA then applied a groundwater assessment framework to determine the groundwater SDLs that reflect an environmentally sustainable level of take. </w:t>
      </w:r>
      <w:r w:rsidR="000B28D3">
        <w:rPr>
          <w:rFonts w:ascii="Times New Roman" w:hAnsi="Times New Roman"/>
          <w:sz w:val="24"/>
          <w:szCs w:val="24"/>
        </w:rPr>
        <w:t xml:space="preserve"> </w:t>
      </w:r>
      <w:r w:rsidR="000B28D3" w:rsidRPr="00592FE7">
        <w:rPr>
          <w:rFonts w:ascii="Times New Roman" w:hAnsi="Times New Roman"/>
          <w:sz w:val="24"/>
          <w:szCs w:val="24"/>
        </w:rPr>
        <w:t xml:space="preserve">This framework considered: existing planning arrangements and reduction programs, connections between surface water and groundwater resources, the depth </w:t>
      </w:r>
      <w:r w:rsidR="000B28D3">
        <w:rPr>
          <w:rFonts w:ascii="Times New Roman" w:hAnsi="Times New Roman"/>
          <w:sz w:val="24"/>
          <w:szCs w:val="24"/>
        </w:rPr>
        <w:t>of</w:t>
      </w:r>
      <w:r w:rsidR="000B28D3" w:rsidRPr="00592FE7">
        <w:rPr>
          <w:rFonts w:ascii="Times New Roman" w:hAnsi="Times New Roman"/>
          <w:sz w:val="24"/>
          <w:szCs w:val="24"/>
        </w:rPr>
        <w:t xml:space="preserve"> the groundwater resource and whether the groundwater resource is non-renewable. </w:t>
      </w:r>
    </w:p>
    <w:p w:rsidR="000B28D3" w:rsidRPr="00E4488E" w:rsidRDefault="000B28D3" w:rsidP="003A53EF">
      <w:pPr>
        <w:numPr>
          <w:ilvl w:val="0"/>
          <w:numId w:val="27"/>
        </w:numPr>
        <w:autoSpaceDE w:val="0"/>
        <w:autoSpaceDN w:val="0"/>
        <w:adjustRightInd w:val="0"/>
        <w:spacing w:after="120" w:line="240" w:lineRule="auto"/>
        <w:ind w:left="567" w:hanging="567"/>
        <w:rPr>
          <w:rFonts w:ascii="Times New Roman" w:hAnsi="Times New Roman"/>
          <w:sz w:val="24"/>
          <w:szCs w:val="24"/>
        </w:rPr>
      </w:pPr>
      <w:r w:rsidRPr="00592FE7">
        <w:rPr>
          <w:rFonts w:ascii="Times New Roman" w:hAnsi="Times New Roman"/>
          <w:sz w:val="24"/>
          <w:szCs w:val="24"/>
        </w:rPr>
        <w:t xml:space="preserve">Further information regarding the methods used to determine the groundwater SDLs can be found in the following reports: </w:t>
      </w:r>
      <w:r>
        <w:rPr>
          <w:rFonts w:ascii="Times New Roman" w:hAnsi="Times New Roman"/>
          <w:sz w:val="24"/>
          <w:szCs w:val="24"/>
        </w:rPr>
        <w:t xml:space="preserve"> </w:t>
      </w:r>
      <w:r w:rsidRPr="00592FE7">
        <w:rPr>
          <w:rFonts w:ascii="Times New Roman" w:hAnsi="Times New Roman"/>
          <w:i/>
          <w:color w:val="000000"/>
          <w:sz w:val="24"/>
          <w:szCs w:val="24"/>
        </w:rPr>
        <w:t xml:space="preserve">The proposed Groundwater Baseline and Sustainable Diversion Limits: </w:t>
      </w:r>
      <w:r>
        <w:rPr>
          <w:rFonts w:ascii="Times New Roman" w:hAnsi="Times New Roman"/>
          <w:i/>
          <w:color w:val="000000"/>
          <w:sz w:val="24"/>
          <w:szCs w:val="24"/>
        </w:rPr>
        <w:t>M</w:t>
      </w:r>
      <w:r w:rsidRPr="00592FE7">
        <w:rPr>
          <w:rFonts w:ascii="Times New Roman" w:hAnsi="Times New Roman"/>
          <w:i/>
          <w:color w:val="000000"/>
          <w:sz w:val="24"/>
          <w:szCs w:val="24"/>
        </w:rPr>
        <w:t xml:space="preserve">ethods </w:t>
      </w:r>
      <w:r>
        <w:rPr>
          <w:rFonts w:ascii="Times New Roman" w:hAnsi="Times New Roman"/>
          <w:i/>
          <w:color w:val="000000"/>
          <w:sz w:val="24"/>
          <w:szCs w:val="24"/>
        </w:rPr>
        <w:t>R</w:t>
      </w:r>
      <w:r w:rsidRPr="00592FE7">
        <w:rPr>
          <w:rFonts w:ascii="Times New Roman" w:hAnsi="Times New Roman"/>
          <w:i/>
          <w:color w:val="000000"/>
          <w:sz w:val="24"/>
          <w:szCs w:val="24"/>
        </w:rPr>
        <w:t xml:space="preserve">eport </w:t>
      </w:r>
      <w:r>
        <w:rPr>
          <w:rFonts w:ascii="Times New Roman" w:hAnsi="Times New Roman"/>
          <w:i/>
          <w:color w:val="000000"/>
          <w:sz w:val="24"/>
          <w:szCs w:val="24"/>
        </w:rPr>
        <w:t>(</w:t>
      </w:r>
      <w:r w:rsidRPr="00592FE7">
        <w:rPr>
          <w:rFonts w:ascii="Times New Roman" w:hAnsi="Times New Roman"/>
          <w:i/>
          <w:color w:val="000000"/>
          <w:sz w:val="24"/>
          <w:szCs w:val="24"/>
        </w:rPr>
        <w:t>2012</w:t>
      </w:r>
      <w:r>
        <w:rPr>
          <w:rFonts w:ascii="Times New Roman" w:hAnsi="Times New Roman"/>
          <w:i/>
          <w:color w:val="000000"/>
          <w:sz w:val="24"/>
          <w:szCs w:val="24"/>
        </w:rPr>
        <w:t>)</w:t>
      </w:r>
      <w:r w:rsidRPr="00592FE7">
        <w:rPr>
          <w:rFonts w:ascii="Times New Roman" w:hAnsi="Times New Roman"/>
          <w:i/>
          <w:color w:val="000000"/>
          <w:sz w:val="24"/>
          <w:szCs w:val="24"/>
        </w:rPr>
        <w:t xml:space="preserve"> </w:t>
      </w:r>
      <w:r w:rsidRPr="00556ED9">
        <w:rPr>
          <w:rFonts w:ascii="Times New Roman" w:hAnsi="Times New Roman"/>
          <w:color w:val="000000"/>
          <w:sz w:val="24"/>
          <w:szCs w:val="24"/>
        </w:rPr>
        <w:t>and</w:t>
      </w:r>
      <w:r w:rsidRPr="00592FE7">
        <w:rPr>
          <w:rFonts w:ascii="Times New Roman" w:hAnsi="Times New Roman"/>
          <w:i/>
          <w:sz w:val="24"/>
          <w:szCs w:val="24"/>
        </w:rPr>
        <w:t xml:space="preserve"> Addendum to the proposed Groundwater Baseline and Sustainable Diversion Limits: Methods Report</w:t>
      </w:r>
      <w:r w:rsidRPr="00592FE7">
        <w:rPr>
          <w:rFonts w:ascii="Times New Roman" w:hAnsi="Times New Roman"/>
          <w:color w:val="000000"/>
          <w:sz w:val="24"/>
          <w:szCs w:val="24"/>
        </w:rPr>
        <w:t xml:space="preserve"> </w:t>
      </w:r>
      <w:r w:rsidRPr="00592FE7">
        <w:rPr>
          <w:rFonts w:ascii="Times New Roman" w:hAnsi="Times New Roman"/>
          <w:i/>
          <w:color w:val="000000"/>
          <w:sz w:val="24"/>
          <w:szCs w:val="24"/>
        </w:rPr>
        <w:t>2012</w:t>
      </w:r>
      <w:r w:rsidRPr="00556ED9">
        <w:rPr>
          <w:rFonts w:ascii="Times New Roman" w:hAnsi="Times New Roman"/>
          <w:color w:val="000000"/>
          <w:sz w:val="24"/>
          <w:szCs w:val="24"/>
        </w:rPr>
        <w:t>,</w:t>
      </w:r>
      <w:r w:rsidRPr="00592FE7">
        <w:rPr>
          <w:rFonts w:ascii="Times New Roman" w:hAnsi="Times New Roman"/>
          <w:color w:val="000000"/>
          <w:sz w:val="24"/>
          <w:szCs w:val="24"/>
        </w:rPr>
        <w:t xml:space="preserve"> </w:t>
      </w:r>
      <w:r w:rsidRPr="00592FE7">
        <w:rPr>
          <w:rFonts w:ascii="Times New Roman" w:hAnsi="Times New Roman"/>
          <w:sz w:val="24"/>
          <w:szCs w:val="24"/>
        </w:rPr>
        <w:t xml:space="preserve">both </w:t>
      </w:r>
      <w:r>
        <w:rPr>
          <w:rFonts w:ascii="Times New Roman" w:hAnsi="Times New Roman"/>
          <w:sz w:val="24"/>
          <w:szCs w:val="24"/>
        </w:rPr>
        <w:t xml:space="preserve">of </w:t>
      </w:r>
      <w:r w:rsidRPr="00592FE7">
        <w:rPr>
          <w:rFonts w:ascii="Times New Roman" w:hAnsi="Times New Roman"/>
          <w:sz w:val="24"/>
          <w:szCs w:val="24"/>
        </w:rPr>
        <w:t xml:space="preserve">which are available on the Authority website at </w:t>
      </w:r>
      <w:r w:rsidRPr="00CA45E3">
        <w:rPr>
          <w:rFonts w:ascii="Times New Roman" w:hAnsi="Times New Roman"/>
          <w:sz w:val="24"/>
          <w:szCs w:val="24"/>
        </w:rPr>
        <w:t>www.mdba.gov.au</w:t>
      </w:r>
      <w:r w:rsidRPr="00E4488E">
        <w:t>.</w:t>
      </w:r>
    </w:p>
    <w:p w:rsidR="000B28D3" w:rsidRPr="00A571CE" w:rsidRDefault="000B28D3" w:rsidP="005A1B64">
      <w:pPr>
        <w:autoSpaceDE w:val="0"/>
        <w:autoSpaceDN w:val="0"/>
        <w:adjustRightInd w:val="0"/>
        <w:spacing w:before="240" w:after="120"/>
        <w:outlineLvl w:val="0"/>
        <w:rPr>
          <w:rFonts w:ascii="Times New Roman" w:hAnsi="Times New Roman"/>
          <w:b/>
          <w:sz w:val="24"/>
        </w:rPr>
      </w:pPr>
      <w:r w:rsidRPr="00A571CE">
        <w:rPr>
          <w:rFonts w:ascii="Times New Roman" w:hAnsi="Times New Roman"/>
          <w:b/>
          <w:sz w:val="24"/>
        </w:rPr>
        <w:t>NOTES ON INDIVIDUAL SECTIONS</w:t>
      </w:r>
    </w:p>
    <w:p w:rsidR="000B28D3" w:rsidRPr="00C90159" w:rsidRDefault="000B28D3" w:rsidP="005A1B64">
      <w:pPr>
        <w:pStyle w:val="PlainParagraph0"/>
        <w:spacing w:before="240" w:after="120" w:line="240" w:lineRule="auto"/>
        <w:outlineLvl w:val="0"/>
        <w:rPr>
          <w:rFonts w:ascii="Times New Roman" w:hAnsi="Times New Roman"/>
          <w:b/>
          <w:sz w:val="24"/>
          <w:szCs w:val="24"/>
        </w:rPr>
      </w:pPr>
      <w:r w:rsidRPr="00C90159">
        <w:rPr>
          <w:rFonts w:ascii="Times New Roman" w:hAnsi="Times New Roman"/>
          <w:b/>
          <w:sz w:val="24"/>
          <w:szCs w:val="24"/>
        </w:rPr>
        <w:t xml:space="preserve">Part 1—Preliminary </w:t>
      </w:r>
    </w:p>
    <w:p w:rsidR="000B28D3" w:rsidRDefault="000B28D3" w:rsidP="005A1B64">
      <w:pPr>
        <w:pStyle w:val="Heading2"/>
        <w:spacing w:before="240" w:after="120" w:line="240" w:lineRule="auto"/>
        <w:rPr>
          <w:rFonts w:ascii="Times New Roman" w:hAnsi="Times New Roman" w:cs="Times New Roman"/>
          <w:sz w:val="24"/>
          <w:szCs w:val="24"/>
        </w:rPr>
      </w:pPr>
      <w:r>
        <w:rPr>
          <w:rFonts w:ascii="Times New Roman" w:hAnsi="Times New Roman" w:cs="Times New Roman"/>
          <w:sz w:val="24"/>
          <w:szCs w:val="24"/>
        </w:rPr>
        <w:t>Section 6.01 – Simplified outline</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sidRPr="001F3650">
        <w:rPr>
          <w:rFonts w:ascii="Times New Roman" w:hAnsi="Times New Roman"/>
          <w:sz w:val="24"/>
          <w:szCs w:val="24"/>
        </w:rPr>
        <w:t xml:space="preserve">This section sets out a simplified outline of </w:t>
      </w:r>
      <w:r>
        <w:rPr>
          <w:rFonts w:ascii="Times New Roman" w:hAnsi="Times New Roman"/>
          <w:sz w:val="24"/>
          <w:szCs w:val="24"/>
        </w:rPr>
        <w:t>this Chapter</w:t>
      </w:r>
      <w:r w:rsidRPr="001F3650">
        <w:rPr>
          <w:rFonts w:ascii="Times New Roman" w:hAnsi="Times New Roman"/>
          <w:sz w:val="24"/>
          <w:szCs w:val="24"/>
        </w:rPr>
        <w:t xml:space="preserve">. </w:t>
      </w:r>
      <w:r>
        <w:rPr>
          <w:rFonts w:ascii="Times New Roman" w:hAnsi="Times New Roman"/>
          <w:sz w:val="24"/>
          <w:szCs w:val="24"/>
        </w:rPr>
        <w:t xml:space="preserve"> </w:t>
      </w:r>
      <w:r w:rsidRPr="001F3650">
        <w:rPr>
          <w:rFonts w:ascii="Times New Roman" w:hAnsi="Times New Roman"/>
          <w:sz w:val="24"/>
          <w:szCs w:val="24"/>
        </w:rPr>
        <w:t xml:space="preserve">In addition to Part 1, the Chapter contains </w:t>
      </w:r>
      <w:r>
        <w:rPr>
          <w:rFonts w:ascii="Times New Roman" w:hAnsi="Times New Roman"/>
          <w:sz w:val="24"/>
          <w:szCs w:val="24"/>
        </w:rPr>
        <w:t xml:space="preserve">4 other parts dealing with </w:t>
      </w:r>
      <w:r w:rsidRPr="001F3650">
        <w:rPr>
          <w:rFonts w:ascii="Times New Roman" w:hAnsi="Times New Roman"/>
          <w:sz w:val="24"/>
          <w:szCs w:val="24"/>
        </w:rPr>
        <w:t xml:space="preserve">matters </w:t>
      </w:r>
      <w:r>
        <w:rPr>
          <w:rFonts w:ascii="Times New Roman" w:hAnsi="Times New Roman"/>
          <w:sz w:val="24"/>
          <w:szCs w:val="24"/>
        </w:rPr>
        <w:t xml:space="preserve">under the Act as </w:t>
      </w:r>
      <w:r w:rsidRPr="001F3650">
        <w:rPr>
          <w:rFonts w:ascii="Times New Roman" w:hAnsi="Times New Roman"/>
          <w:sz w:val="24"/>
          <w:szCs w:val="24"/>
        </w:rPr>
        <w:t>set out in items 6, 7 and 8 of the table in subsection 22(1)</w:t>
      </w:r>
      <w:r>
        <w:rPr>
          <w:rFonts w:ascii="Times New Roman" w:hAnsi="Times New Roman"/>
          <w:sz w:val="24"/>
          <w:szCs w:val="24"/>
        </w:rPr>
        <w:t>,</w:t>
      </w:r>
      <w:r w:rsidRPr="001F3650">
        <w:rPr>
          <w:rFonts w:ascii="Times New Roman" w:hAnsi="Times New Roman"/>
          <w:sz w:val="24"/>
          <w:szCs w:val="24"/>
        </w:rPr>
        <w:t xml:space="preserve"> as well as</w:t>
      </w:r>
      <w:r>
        <w:rPr>
          <w:rFonts w:ascii="Times New Roman" w:hAnsi="Times New Roman"/>
          <w:sz w:val="24"/>
          <w:szCs w:val="24"/>
        </w:rPr>
        <w:t>,</w:t>
      </w:r>
      <w:r w:rsidRPr="001F3650">
        <w:rPr>
          <w:rFonts w:ascii="Times New Roman" w:hAnsi="Times New Roman"/>
          <w:sz w:val="24"/>
          <w:szCs w:val="24"/>
        </w:rPr>
        <w:t xml:space="preserve"> Division 4 of Part 2 of the Act. </w:t>
      </w:r>
      <w:r>
        <w:rPr>
          <w:rFonts w:ascii="Times New Roman" w:hAnsi="Times New Roman"/>
          <w:sz w:val="24"/>
          <w:szCs w:val="24"/>
        </w:rPr>
        <w:t xml:space="preserve"> </w:t>
      </w:r>
      <w:r w:rsidRPr="001F3650">
        <w:rPr>
          <w:rFonts w:ascii="Times New Roman" w:hAnsi="Times New Roman"/>
          <w:sz w:val="24"/>
          <w:szCs w:val="24"/>
        </w:rPr>
        <w:t>Those matters are:</w:t>
      </w:r>
    </w:p>
    <w:p w:rsidR="000B28D3" w:rsidRDefault="000B28D3" w:rsidP="003A53EF">
      <w:pPr>
        <w:pStyle w:val="NumberedLista1"/>
        <w:numPr>
          <w:ilvl w:val="1"/>
          <w:numId w:val="33"/>
        </w:numPr>
        <w:tabs>
          <w:tab w:val="clear" w:pos="850"/>
        </w:tabs>
        <w:spacing w:after="120"/>
        <w:ind w:left="851" w:hanging="284"/>
        <w:rPr>
          <w:rFonts w:ascii="Times New Roman" w:hAnsi="Times New Roman"/>
          <w:sz w:val="24"/>
          <w:szCs w:val="24"/>
        </w:rPr>
      </w:pPr>
      <w:r w:rsidRPr="001F3650">
        <w:rPr>
          <w:rFonts w:ascii="Times New Roman" w:hAnsi="Times New Roman"/>
          <w:sz w:val="24"/>
          <w:szCs w:val="24"/>
        </w:rPr>
        <w:t>the long-term average sustainabl</w:t>
      </w:r>
      <w:r>
        <w:rPr>
          <w:rFonts w:ascii="Times New Roman" w:hAnsi="Times New Roman"/>
          <w:sz w:val="24"/>
          <w:szCs w:val="24"/>
        </w:rPr>
        <w:t xml:space="preserve">e diversion limits (Part 2); </w:t>
      </w:r>
    </w:p>
    <w:p w:rsidR="000B28D3" w:rsidRDefault="000B28D3" w:rsidP="003A53EF">
      <w:pPr>
        <w:pStyle w:val="NumberedLista1"/>
        <w:numPr>
          <w:ilvl w:val="1"/>
          <w:numId w:val="33"/>
        </w:numPr>
        <w:tabs>
          <w:tab w:val="clear" w:pos="850"/>
        </w:tabs>
        <w:spacing w:after="120"/>
        <w:ind w:left="851" w:hanging="284"/>
        <w:rPr>
          <w:rFonts w:ascii="Times New Roman" w:hAnsi="Times New Roman"/>
          <w:sz w:val="24"/>
          <w:szCs w:val="24"/>
        </w:rPr>
      </w:pPr>
      <w:r w:rsidRPr="001F3650">
        <w:rPr>
          <w:rFonts w:ascii="Times New Roman" w:hAnsi="Times New Roman"/>
          <w:sz w:val="24"/>
          <w:szCs w:val="24"/>
        </w:rPr>
        <w:t xml:space="preserve">the temporary diversion provision (Part </w:t>
      </w:r>
      <w:r>
        <w:rPr>
          <w:rFonts w:ascii="Times New Roman" w:hAnsi="Times New Roman"/>
          <w:sz w:val="24"/>
          <w:szCs w:val="24"/>
        </w:rPr>
        <w:t>3</w:t>
      </w:r>
      <w:r w:rsidRPr="001F3650">
        <w:rPr>
          <w:rFonts w:ascii="Times New Roman" w:hAnsi="Times New Roman"/>
          <w:sz w:val="24"/>
          <w:szCs w:val="24"/>
        </w:rPr>
        <w:t>);</w:t>
      </w:r>
      <w:r>
        <w:rPr>
          <w:rFonts w:ascii="Times New Roman" w:hAnsi="Times New Roman"/>
          <w:sz w:val="24"/>
          <w:szCs w:val="24"/>
        </w:rPr>
        <w:t xml:space="preserve"> </w:t>
      </w:r>
      <w:r w:rsidRPr="001F3650">
        <w:rPr>
          <w:rFonts w:ascii="Times New Roman" w:hAnsi="Times New Roman"/>
          <w:sz w:val="24"/>
          <w:szCs w:val="24"/>
        </w:rPr>
        <w:t xml:space="preserve"> </w:t>
      </w:r>
    </w:p>
    <w:p w:rsidR="000B28D3" w:rsidRDefault="000B28D3" w:rsidP="003A53EF">
      <w:pPr>
        <w:pStyle w:val="NumberedLista1"/>
        <w:numPr>
          <w:ilvl w:val="1"/>
          <w:numId w:val="33"/>
        </w:numPr>
        <w:tabs>
          <w:tab w:val="clear" w:pos="850"/>
        </w:tabs>
        <w:spacing w:after="120"/>
        <w:ind w:left="851" w:hanging="284"/>
        <w:rPr>
          <w:rFonts w:ascii="Times New Roman" w:hAnsi="Times New Roman"/>
          <w:sz w:val="24"/>
          <w:szCs w:val="24"/>
        </w:rPr>
      </w:pPr>
      <w:r w:rsidRPr="001F3650">
        <w:rPr>
          <w:rFonts w:ascii="Times New Roman" w:hAnsi="Times New Roman"/>
          <w:sz w:val="24"/>
          <w:szCs w:val="24"/>
        </w:rPr>
        <w:t>the method for determining compliance with the long-term annua</w:t>
      </w:r>
      <w:r>
        <w:rPr>
          <w:rFonts w:ascii="Times New Roman" w:hAnsi="Times New Roman"/>
          <w:sz w:val="24"/>
          <w:szCs w:val="24"/>
        </w:rPr>
        <w:t xml:space="preserve">l diversion limit (Part 4); </w:t>
      </w:r>
    </w:p>
    <w:p w:rsidR="000B28D3" w:rsidRDefault="000B28D3" w:rsidP="003A53EF">
      <w:pPr>
        <w:pStyle w:val="NumberedLista1"/>
        <w:numPr>
          <w:ilvl w:val="1"/>
          <w:numId w:val="33"/>
        </w:numPr>
        <w:tabs>
          <w:tab w:val="clear" w:pos="850"/>
        </w:tabs>
        <w:spacing w:after="120"/>
        <w:ind w:left="851" w:hanging="284"/>
        <w:rPr>
          <w:rFonts w:ascii="Times New Roman" w:hAnsi="Times New Roman"/>
          <w:sz w:val="24"/>
          <w:szCs w:val="24"/>
        </w:rPr>
      </w:pPr>
      <w:r w:rsidRPr="001F3650">
        <w:rPr>
          <w:rFonts w:ascii="Times New Roman" w:hAnsi="Times New Roman"/>
          <w:sz w:val="24"/>
          <w:szCs w:val="24"/>
        </w:rPr>
        <w:t xml:space="preserve">allocation of risks in relation to reductions in diversion limits (Part </w:t>
      </w:r>
      <w:r>
        <w:rPr>
          <w:rFonts w:ascii="Times New Roman" w:hAnsi="Times New Roman"/>
          <w:sz w:val="24"/>
          <w:szCs w:val="24"/>
        </w:rPr>
        <w:t>5);</w:t>
      </w:r>
      <w:r w:rsidRPr="001F3650">
        <w:rPr>
          <w:rFonts w:ascii="Times New Roman" w:hAnsi="Times New Roman"/>
          <w:sz w:val="24"/>
          <w:szCs w:val="24"/>
        </w:rPr>
        <w:t xml:space="preserve"> and</w:t>
      </w:r>
    </w:p>
    <w:p w:rsidR="000B28D3" w:rsidRDefault="000B28D3" w:rsidP="003A53EF">
      <w:pPr>
        <w:pStyle w:val="NumberedLista1"/>
        <w:numPr>
          <w:ilvl w:val="1"/>
          <w:numId w:val="33"/>
        </w:numPr>
        <w:tabs>
          <w:tab w:val="clear" w:pos="850"/>
        </w:tabs>
        <w:spacing w:after="120"/>
        <w:ind w:left="851" w:hanging="284"/>
        <w:rPr>
          <w:rFonts w:ascii="Times New Roman" w:hAnsi="Times New Roman"/>
          <w:sz w:val="24"/>
          <w:szCs w:val="24"/>
        </w:rPr>
      </w:pPr>
      <w:proofErr w:type="gramStart"/>
      <w:r w:rsidRPr="00D55150">
        <w:rPr>
          <w:rFonts w:ascii="Times New Roman" w:hAnsi="Times New Roman"/>
          <w:sz w:val="24"/>
          <w:szCs w:val="24"/>
        </w:rPr>
        <w:t>risks</w:t>
      </w:r>
      <w:proofErr w:type="gramEnd"/>
      <w:r w:rsidRPr="00D55150">
        <w:rPr>
          <w:rFonts w:ascii="Times New Roman" w:hAnsi="Times New Roman"/>
          <w:sz w:val="24"/>
          <w:szCs w:val="24"/>
        </w:rPr>
        <w:t xml:space="preserve"> arising from other changes to the Basin Plan (Part </w:t>
      </w:r>
      <w:r>
        <w:rPr>
          <w:rFonts w:ascii="Times New Roman" w:hAnsi="Times New Roman"/>
          <w:sz w:val="24"/>
          <w:szCs w:val="24"/>
        </w:rPr>
        <w:t>5</w:t>
      </w:r>
      <w:r w:rsidRPr="00D55150">
        <w:rPr>
          <w:rFonts w:ascii="Times New Roman" w:hAnsi="Times New Roman"/>
          <w:sz w:val="24"/>
          <w:szCs w:val="24"/>
        </w:rPr>
        <w:t>).</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Pr>
          <w:rFonts w:ascii="Times New Roman" w:hAnsi="Times New Roman"/>
          <w:sz w:val="24"/>
          <w:szCs w:val="24"/>
        </w:rPr>
        <w:t xml:space="preserve">As provided in the note, Chapter 7 deals with adjustments to the long-term average sustainable diversion limits. </w:t>
      </w:r>
    </w:p>
    <w:p w:rsidR="000B28D3" w:rsidRPr="001F3650" w:rsidRDefault="000B28D3" w:rsidP="005A1B64">
      <w:pPr>
        <w:pStyle w:val="Heading2"/>
        <w:spacing w:before="240" w:after="120"/>
        <w:rPr>
          <w:rFonts w:ascii="Times New Roman" w:hAnsi="Times New Roman" w:cs="Times New Roman"/>
          <w:sz w:val="24"/>
          <w:szCs w:val="24"/>
        </w:rPr>
      </w:pPr>
      <w:r w:rsidRPr="001F3650">
        <w:rPr>
          <w:rFonts w:ascii="Times New Roman" w:hAnsi="Times New Roman" w:cs="Times New Roman"/>
          <w:sz w:val="24"/>
          <w:szCs w:val="24"/>
        </w:rPr>
        <w:t>Part 2</w:t>
      </w:r>
      <w:r>
        <w:rPr>
          <w:rFonts w:ascii="Times New Roman" w:hAnsi="Times New Roman" w:cs="Times New Roman"/>
          <w:sz w:val="24"/>
          <w:szCs w:val="24"/>
        </w:rPr>
        <w:t>—</w:t>
      </w:r>
      <w:r w:rsidRPr="001F3650">
        <w:rPr>
          <w:rFonts w:ascii="Times New Roman" w:hAnsi="Times New Roman" w:cs="Times New Roman"/>
          <w:sz w:val="24"/>
          <w:szCs w:val="24"/>
        </w:rPr>
        <w:t>Long-term average sustainable diversion limits.</w:t>
      </w:r>
    </w:p>
    <w:p w:rsidR="000B28D3" w:rsidRPr="0056465E" w:rsidRDefault="000B28D3" w:rsidP="003A53EF">
      <w:pPr>
        <w:pStyle w:val="PlainParagraph0"/>
        <w:numPr>
          <w:ilvl w:val="0"/>
          <w:numId w:val="27"/>
        </w:numPr>
        <w:spacing w:before="0" w:after="120"/>
        <w:ind w:left="567" w:hanging="567"/>
      </w:pPr>
      <w:r w:rsidRPr="001F3650">
        <w:rPr>
          <w:rFonts w:ascii="Times New Roman" w:hAnsi="Times New Roman"/>
          <w:sz w:val="24"/>
          <w:szCs w:val="24"/>
        </w:rPr>
        <w:t>This Part provides for the identification of SDL resource units (Division 1), and the determination of long-term average sustainable diversion limits (Division 2</w:t>
      </w:r>
      <w:r w:rsidRPr="0056465E">
        <w:rPr>
          <w:rFonts w:ascii="Times New Roman" w:hAnsi="Times New Roman"/>
          <w:sz w:val="24"/>
          <w:szCs w:val="24"/>
        </w:rPr>
        <w:t xml:space="preserve">).  An SDL resource unit describes a geographical area which contains a set of water resources. </w:t>
      </w:r>
      <w:r>
        <w:rPr>
          <w:rFonts w:ascii="Times New Roman" w:hAnsi="Times New Roman"/>
          <w:sz w:val="24"/>
          <w:szCs w:val="24"/>
        </w:rPr>
        <w:t xml:space="preserve"> </w:t>
      </w:r>
      <w:r w:rsidRPr="0056465E">
        <w:rPr>
          <w:rFonts w:ascii="Times New Roman" w:hAnsi="Times New Roman"/>
          <w:sz w:val="24"/>
          <w:szCs w:val="24"/>
        </w:rPr>
        <w:t>Boundaries of surface</w:t>
      </w:r>
      <w:r>
        <w:rPr>
          <w:rFonts w:ascii="Times New Roman" w:hAnsi="Times New Roman"/>
          <w:sz w:val="24"/>
          <w:szCs w:val="24"/>
        </w:rPr>
        <w:t xml:space="preserve"> </w:t>
      </w:r>
      <w:r w:rsidRPr="0056465E">
        <w:rPr>
          <w:rFonts w:ascii="Times New Roman" w:hAnsi="Times New Roman"/>
          <w:sz w:val="24"/>
          <w:szCs w:val="24"/>
        </w:rPr>
        <w:t xml:space="preserve">water SDL resource units are generally based on catchments, while boundaries of groundwater SDL resource units are based on hydrogeology and existing state planning boundaries. </w:t>
      </w:r>
      <w:r>
        <w:rPr>
          <w:rFonts w:ascii="Times New Roman" w:hAnsi="Times New Roman"/>
          <w:sz w:val="24"/>
          <w:szCs w:val="24"/>
        </w:rPr>
        <w:t xml:space="preserve"> </w:t>
      </w:r>
      <w:r w:rsidRPr="0056465E">
        <w:rPr>
          <w:rFonts w:ascii="Times New Roman" w:hAnsi="Times New Roman"/>
          <w:sz w:val="24"/>
          <w:szCs w:val="24"/>
        </w:rPr>
        <w:t xml:space="preserve">There may be one or more SDL resource units in a water resource plan area. </w:t>
      </w:r>
    </w:p>
    <w:p w:rsidR="000B28D3" w:rsidRPr="001F3650" w:rsidRDefault="000B28D3" w:rsidP="005A1B64">
      <w:pPr>
        <w:pStyle w:val="Heading2"/>
        <w:spacing w:before="240" w:after="120" w:line="240" w:lineRule="auto"/>
        <w:rPr>
          <w:rFonts w:ascii="Times New Roman" w:hAnsi="Times New Roman" w:cs="Times New Roman"/>
          <w:sz w:val="24"/>
          <w:szCs w:val="24"/>
        </w:rPr>
      </w:pPr>
      <w:r>
        <w:rPr>
          <w:rFonts w:ascii="Times New Roman" w:hAnsi="Times New Roman" w:cs="Times New Roman"/>
          <w:sz w:val="24"/>
          <w:szCs w:val="24"/>
        </w:rPr>
        <w:t>Division 1—</w:t>
      </w:r>
      <w:r w:rsidRPr="001F3650">
        <w:rPr>
          <w:rFonts w:ascii="Times New Roman" w:hAnsi="Times New Roman" w:cs="Times New Roman"/>
          <w:sz w:val="24"/>
          <w:szCs w:val="24"/>
        </w:rPr>
        <w:t>Identification of SDL resource units</w:t>
      </w:r>
    </w:p>
    <w:p w:rsidR="000B28D3" w:rsidRPr="001F3650" w:rsidRDefault="000B28D3" w:rsidP="005A1B64">
      <w:pPr>
        <w:pStyle w:val="Heading2"/>
        <w:spacing w:before="240" w:after="120" w:line="240" w:lineRule="auto"/>
        <w:rPr>
          <w:rFonts w:ascii="Times New Roman" w:hAnsi="Times New Roman" w:cs="Times New Roman"/>
          <w:sz w:val="24"/>
          <w:szCs w:val="24"/>
        </w:rPr>
      </w:pPr>
      <w:r w:rsidRPr="001F3650">
        <w:rPr>
          <w:rFonts w:ascii="Times New Roman" w:hAnsi="Times New Roman" w:cs="Times New Roman"/>
          <w:sz w:val="24"/>
          <w:szCs w:val="24"/>
        </w:rPr>
        <w:t xml:space="preserve">Section 6.02 </w:t>
      </w:r>
      <w:r>
        <w:rPr>
          <w:rFonts w:ascii="Times New Roman" w:hAnsi="Times New Roman" w:cs="Times New Roman"/>
          <w:sz w:val="24"/>
          <w:szCs w:val="24"/>
        </w:rPr>
        <w:t>−</w:t>
      </w:r>
      <w:r w:rsidRPr="001F3650">
        <w:rPr>
          <w:rFonts w:ascii="Times New Roman" w:hAnsi="Times New Roman" w:cs="Times New Roman"/>
          <w:sz w:val="24"/>
          <w:szCs w:val="24"/>
        </w:rPr>
        <w:t xml:space="preserve"> Identification of surface water SDL resource units</w:t>
      </w:r>
    </w:p>
    <w:p w:rsidR="000B28D3" w:rsidRDefault="000B28D3" w:rsidP="003A53EF">
      <w:pPr>
        <w:pStyle w:val="PlainParagraph0"/>
        <w:numPr>
          <w:ilvl w:val="0"/>
          <w:numId w:val="27"/>
        </w:numPr>
        <w:spacing w:before="0" w:after="120" w:line="240" w:lineRule="auto"/>
        <w:ind w:left="567" w:hanging="567"/>
        <w:rPr>
          <w:rFonts w:ascii="Times New Roman" w:hAnsi="Times New Roman"/>
          <w:sz w:val="24"/>
          <w:szCs w:val="24"/>
        </w:rPr>
      </w:pPr>
      <w:r w:rsidRPr="001F3650">
        <w:rPr>
          <w:rFonts w:ascii="Times New Roman" w:hAnsi="Times New Roman"/>
          <w:sz w:val="24"/>
          <w:szCs w:val="24"/>
        </w:rPr>
        <w:t xml:space="preserve">This section identifies a surface water SDL resource unit by reference to column 1 of the table in Schedule 2; it is all of the surface water resources within the area described by the polygon of the same name in the dataset entitled </w:t>
      </w:r>
      <w:r w:rsidRPr="001F3650">
        <w:rPr>
          <w:rFonts w:ascii="Times New Roman" w:hAnsi="Times New Roman"/>
          <w:i/>
          <w:sz w:val="24"/>
          <w:szCs w:val="24"/>
        </w:rPr>
        <w:t>Surface Water SDL Resource Units</w:t>
      </w:r>
      <w:r w:rsidRPr="001F3650">
        <w:rPr>
          <w:rFonts w:ascii="Times New Roman" w:hAnsi="Times New Roman"/>
          <w:sz w:val="24"/>
          <w:szCs w:val="24"/>
        </w:rPr>
        <w:t xml:space="preserve">, of a dataset scale of 1:250,000 </w:t>
      </w:r>
      <w:r>
        <w:rPr>
          <w:rFonts w:ascii="Times New Roman" w:hAnsi="Times New Roman"/>
          <w:sz w:val="24"/>
          <w:szCs w:val="24"/>
        </w:rPr>
        <w:t xml:space="preserve">(termed ‘surface water SDL resource unit’) </w:t>
      </w:r>
      <w:r w:rsidRPr="001F3650">
        <w:rPr>
          <w:rFonts w:ascii="Times New Roman" w:hAnsi="Times New Roman"/>
          <w:sz w:val="24"/>
          <w:szCs w:val="24"/>
        </w:rPr>
        <w:t>and held by the Authority</w:t>
      </w:r>
      <w:r>
        <w:rPr>
          <w:rFonts w:ascii="Times New Roman" w:hAnsi="Times New Roman"/>
          <w:sz w:val="24"/>
          <w:szCs w:val="24"/>
        </w:rPr>
        <w:t xml:space="preserve"> at the date the Basin Plan commences</w:t>
      </w:r>
      <w:r w:rsidRPr="001F3650">
        <w:rPr>
          <w:rFonts w:ascii="Times New Roman" w:hAnsi="Times New Roman"/>
          <w:sz w:val="24"/>
          <w:szCs w:val="24"/>
        </w:rPr>
        <w:t xml:space="preserve">. </w:t>
      </w:r>
      <w:r>
        <w:rPr>
          <w:rFonts w:ascii="Times New Roman" w:hAnsi="Times New Roman"/>
          <w:sz w:val="24"/>
          <w:szCs w:val="24"/>
        </w:rPr>
        <w:t xml:space="preserve"> </w:t>
      </w:r>
      <w:r w:rsidRPr="001F3650">
        <w:rPr>
          <w:rFonts w:ascii="Times New Roman" w:hAnsi="Times New Roman"/>
          <w:sz w:val="24"/>
          <w:szCs w:val="24"/>
        </w:rPr>
        <w:t>The Authority must publish on its website a map using the dataset identifying each surface water SDL resource unit.</w:t>
      </w:r>
      <w:r>
        <w:rPr>
          <w:rFonts w:ascii="Times New Roman" w:hAnsi="Times New Roman"/>
          <w:sz w:val="24"/>
          <w:szCs w:val="24"/>
        </w:rPr>
        <w:t xml:space="preserve">  There are 29 surface water SDL resource units.</w:t>
      </w:r>
    </w:p>
    <w:p w:rsidR="000B28D3" w:rsidRPr="001F3650" w:rsidRDefault="000B28D3" w:rsidP="005A1B64">
      <w:pPr>
        <w:pStyle w:val="Heading2"/>
        <w:spacing w:before="240" w:after="120" w:line="240" w:lineRule="auto"/>
        <w:ind w:left="567" w:hanging="567"/>
        <w:rPr>
          <w:rFonts w:ascii="Times New Roman" w:hAnsi="Times New Roman" w:cs="Times New Roman"/>
          <w:sz w:val="24"/>
          <w:szCs w:val="24"/>
        </w:rPr>
      </w:pPr>
      <w:r w:rsidRPr="001F3650">
        <w:rPr>
          <w:rFonts w:ascii="Times New Roman" w:hAnsi="Times New Roman" w:cs="Times New Roman"/>
          <w:sz w:val="24"/>
          <w:szCs w:val="24"/>
        </w:rPr>
        <w:t>Section 6.03 - Identification of groundwater SDL resource units</w:t>
      </w:r>
    </w:p>
    <w:p w:rsidR="000B28D3" w:rsidRDefault="000B28D3" w:rsidP="003A53EF">
      <w:pPr>
        <w:pStyle w:val="PlainParagraph0"/>
        <w:numPr>
          <w:ilvl w:val="0"/>
          <w:numId w:val="27"/>
        </w:numPr>
        <w:spacing w:before="0" w:after="120" w:line="240" w:lineRule="auto"/>
        <w:ind w:left="567" w:hanging="567"/>
        <w:rPr>
          <w:rFonts w:ascii="Times New Roman" w:hAnsi="Times New Roman"/>
          <w:sz w:val="24"/>
          <w:szCs w:val="24"/>
        </w:rPr>
      </w:pPr>
      <w:r w:rsidRPr="001F3650">
        <w:rPr>
          <w:rFonts w:ascii="Times New Roman" w:hAnsi="Times New Roman"/>
          <w:sz w:val="24"/>
          <w:szCs w:val="24"/>
        </w:rPr>
        <w:t xml:space="preserve">This section identifies a groundwater SDL resource unit by reference to column 1 of the table in Schedule 4; it is all the groundwater resources described by column 2 of Schedule 4 lying beneath the area described by the polygon of the same name in the dataset entitled </w:t>
      </w:r>
      <w:r w:rsidRPr="001F3650">
        <w:rPr>
          <w:rFonts w:ascii="Times New Roman" w:hAnsi="Times New Roman"/>
          <w:i/>
          <w:sz w:val="24"/>
          <w:szCs w:val="24"/>
        </w:rPr>
        <w:t>Groundwater SDL Resource Units</w:t>
      </w:r>
      <w:r w:rsidRPr="001F3650">
        <w:rPr>
          <w:rFonts w:ascii="Times New Roman" w:hAnsi="Times New Roman"/>
          <w:sz w:val="24"/>
          <w:szCs w:val="24"/>
        </w:rPr>
        <w:t xml:space="preserve"> of a dataset scale of 1:250,000 </w:t>
      </w:r>
      <w:r>
        <w:rPr>
          <w:rFonts w:ascii="Times New Roman" w:hAnsi="Times New Roman"/>
          <w:sz w:val="24"/>
          <w:szCs w:val="24"/>
        </w:rPr>
        <w:t xml:space="preserve">(termed ‘groundwater SDL resource unit’) </w:t>
      </w:r>
      <w:r w:rsidRPr="001F3650">
        <w:rPr>
          <w:rFonts w:ascii="Times New Roman" w:hAnsi="Times New Roman"/>
          <w:sz w:val="24"/>
          <w:szCs w:val="24"/>
        </w:rPr>
        <w:t>and held by the Authority</w:t>
      </w:r>
      <w:r>
        <w:rPr>
          <w:rFonts w:ascii="Times New Roman" w:hAnsi="Times New Roman"/>
          <w:sz w:val="24"/>
          <w:szCs w:val="24"/>
        </w:rPr>
        <w:t xml:space="preserve"> at the date the Basin Plan commences</w:t>
      </w:r>
      <w:r w:rsidRPr="001F3650">
        <w:rPr>
          <w:rFonts w:ascii="Times New Roman" w:hAnsi="Times New Roman"/>
          <w:sz w:val="24"/>
          <w:szCs w:val="24"/>
        </w:rPr>
        <w:t xml:space="preserve">. </w:t>
      </w:r>
      <w:r>
        <w:rPr>
          <w:rFonts w:ascii="Times New Roman" w:hAnsi="Times New Roman"/>
          <w:sz w:val="24"/>
          <w:szCs w:val="24"/>
        </w:rPr>
        <w:t xml:space="preserve"> </w:t>
      </w:r>
      <w:r w:rsidRPr="001F3650">
        <w:rPr>
          <w:rFonts w:ascii="Times New Roman" w:hAnsi="Times New Roman"/>
          <w:sz w:val="24"/>
          <w:szCs w:val="24"/>
        </w:rPr>
        <w:t>The Authority must publish on its website a map using the dataset identifying each groundwater SDL resource unit.</w:t>
      </w:r>
      <w:r>
        <w:rPr>
          <w:rFonts w:ascii="Times New Roman" w:hAnsi="Times New Roman"/>
          <w:sz w:val="24"/>
          <w:szCs w:val="24"/>
        </w:rPr>
        <w:t xml:space="preserve">  There </w:t>
      </w:r>
      <w:r w:rsidRPr="00101741">
        <w:rPr>
          <w:rFonts w:ascii="Times New Roman" w:hAnsi="Times New Roman"/>
          <w:sz w:val="24"/>
          <w:szCs w:val="24"/>
        </w:rPr>
        <w:t xml:space="preserve">are </w:t>
      </w:r>
      <w:r>
        <w:rPr>
          <w:rFonts w:ascii="Times New Roman" w:hAnsi="Times New Roman"/>
          <w:sz w:val="24"/>
          <w:szCs w:val="24"/>
        </w:rPr>
        <w:t>81 groundwater SDL resource units.</w:t>
      </w:r>
    </w:p>
    <w:p w:rsidR="000B28D3" w:rsidRDefault="000B28D3" w:rsidP="005A1B64">
      <w:pPr>
        <w:pStyle w:val="PlainParagraph0"/>
        <w:keepNext/>
        <w:spacing w:before="240" w:after="120" w:line="240" w:lineRule="auto"/>
        <w:outlineLvl w:val="0"/>
        <w:rPr>
          <w:rFonts w:ascii="Times New Roman" w:hAnsi="Times New Roman"/>
          <w:b/>
          <w:sz w:val="24"/>
          <w:szCs w:val="24"/>
        </w:rPr>
      </w:pPr>
      <w:r w:rsidRPr="008B5475">
        <w:rPr>
          <w:rFonts w:ascii="Times New Roman" w:hAnsi="Times New Roman"/>
          <w:b/>
          <w:sz w:val="24"/>
          <w:szCs w:val="24"/>
        </w:rPr>
        <w:t>Division 2—Long-term average sustainable diversion limits</w:t>
      </w:r>
    </w:p>
    <w:p w:rsidR="000B28D3" w:rsidRPr="001F3650" w:rsidRDefault="000B28D3" w:rsidP="005A1B64">
      <w:pPr>
        <w:pStyle w:val="Heading2"/>
        <w:spacing w:before="240" w:after="120" w:line="240" w:lineRule="auto"/>
        <w:rPr>
          <w:rFonts w:ascii="Times New Roman" w:hAnsi="Times New Roman" w:cs="Times New Roman"/>
          <w:sz w:val="24"/>
          <w:szCs w:val="24"/>
        </w:rPr>
      </w:pPr>
      <w:r w:rsidRPr="001F3650">
        <w:rPr>
          <w:rFonts w:ascii="Times New Roman" w:hAnsi="Times New Roman" w:cs="Times New Roman"/>
          <w:sz w:val="24"/>
          <w:szCs w:val="24"/>
        </w:rPr>
        <w:t xml:space="preserve">Section 6.04 </w:t>
      </w:r>
      <w:r>
        <w:rPr>
          <w:rFonts w:ascii="Times New Roman" w:hAnsi="Times New Roman" w:cs="Times New Roman"/>
          <w:sz w:val="24"/>
          <w:szCs w:val="24"/>
        </w:rPr>
        <w:t>−</w:t>
      </w:r>
      <w:r w:rsidRPr="001F3650">
        <w:rPr>
          <w:rFonts w:ascii="Times New Roman" w:hAnsi="Times New Roman" w:cs="Times New Roman"/>
          <w:sz w:val="24"/>
          <w:szCs w:val="24"/>
        </w:rPr>
        <w:t xml:space="preserve"> Long-term average sustainable diversion limits</w:t>
      </w:r>
    </w:p>
    <w:p w:rsidR="000B28D3" w:rsidRPr="00D15488" w:rsidRDefault="000B28D3" w:rsidP="003A53EF">
      <w:pPr>
        <w:pStyle w:val="PlainParagraph0"/>
        <w:numPr>
          <w:ilvl w:val="0"/>
          <w:numId w:val="27"/>
        </w:numPr>
        <w:spacing w:before="0" w:after="120" w:line="240" w:lineRule="auto"/>
        <w:ind w:left="567" w:hanging="567"/>
        <w:rPr>
          <w:rFonts w:ascii="Times New Roman" w:hAnsi="Times New Roman"/>
          <w:sz w:val="24"/>
          <w:szCs w:val="24"/>
        </w:rPr>
      </w:pPr>
      <w:r>
        <w:rPr>
          <w:rFonts w:ascii="Times New Roman" w:hAnsi="Times New Roman"/>
          <w:sz w:val="24"/>
          <w:szCs w:val="24"/>
        </w:rPr>
        <w:t>This section sets environmentally sustainable limits on the quantity of surface water and groundwater that may be taken from an SDL resource unit.  However, a water resource plan may provide for less water to be taken (</w:t>
      </w:r>
      <w:r w:rsidRPr="001044D9">
        <w:rPr>
          <w:rFonts w:ascii="Times New Roman" w:hAnsi="Times New Roman"/>
          <w:sz w:val="24"/>
          <w:szCs w:val="24"/>
        </w:rPr>
        <w:t>see subsection 10.11(2)).</w:t>
      </w:r>
    </w:p>
    <w:p w:rsidR="000B28D3" w:rsidRDefault="000B28D3" w:rsidP="003A53EF">
      <w:pPr>
        <w:pStyle w:val="PlainParagraph0"/>
        <w:numPr>
          <w:ilvl w:val="0"/>
          <w:numId w:val="27"/>
        </w:numPr>
        <w:spacing w:before="0" w:after="120" w:line="240" w:lineRule="auto"/>
        <w:ind w:left="567" w:hanging="567"/>
        <w:rPr>
          <w:rFonts w:ascii="Times New Roman" w:hAnsi="Times New Roman"/>
          <w:sz w:val="24"/>
          <w:szCs w:val="24"/>
        </w:rPr>
      </w:pPr>
      <w:r>
        <w:rPr>
          <w:rFonts w:ascii="Times New Roman" w:hAnsi="Times New Roman"/>
          <w:sz w:val="24"/>
          <w:szCs w:val="24"/>
        </w:rPr>
        <w:t xml:space="preserve">Subsection (1) provides that the </w:t>
      </w:r>
      <w:r w:rsidRPr="001F3650">
        <w:rPr>
          <w:rFonts w:ascii="Times New Roman" w:hAnsi="Times New Roman"/>
          <w:sz w:val="24"/>
          <w:szCs w:val="24"/>
        </w:rPr>
        <w:t>long-term average sustainable diversion limit</w:t>
      </w:r>
      <w:r>
        <w:rPr>
          <w:rFonts w:ascii="Times New Roman" w:hAnsi="Times New Roman"/>
          <w:sz w:val="24"/>
          <w:szCs w:val="24"/>
        </w:rPr>
        <w:t>s take effect on 1 July 2019.</w:t>
      </w:r>
    </w:p>
    <w:p w:rsidR="000B28D3" w:rsidRDefault="000B28D3" w:rsidP="003A53EF">
      <w:pPr>
        <w:pStyle w:val="PlainParagraph0"/>
        <w:numPr>
          <w:ilvl w:val="0"/>
          <w:numId w:val="27"/>
        </w:numPr>
        <w:spacing w:before="0" w:after="120" w:line="240" w:lineRule="auto"/>
        <w:ind w:left="567" w:hanging="567"/>
        <w:rPr>
          <w:rFonts w:ascii="Times New Roman" w:hAnsi="Times New Roman"/>
          <w:sz w:val="24"/>
          <w:szCs w:val="24"/>
        </w:rPr>
      </w:pPr>
      <w:r>
        <w:rPr>
          <w:rFonts w:ascii="Times New Roman" w:hAnsi="Times New Roman"/>
          <w:sz w:val="24"/>
          <w:szCs w:val="24"/>
        </w:rPr>
        <w:t>Subsection (2) provides that t</w:t>
      </w:r>
      <w:r w:rsidRPr="001F3650">
        <w:rPr>
          <w:rFonts w:ascii="Times New Roman" w:hAnsi="Times New Roman"/>
          <w:sz w:val="24"/>
          <w:szCs w:val="24"/>
        </w:rPr>
        <w:t xml:space="preserve">he long-term average sustainable diversion limit for the Basin water resources as a whole is the sum of the long-term average sustainable diversion limits for all SDL resource units. </w:t>
      </w:r>
      <w:r>
        <w:rPr>
          <w:rFonts w:ascii="Times New Roman" w:hAnsi="Times New Roman"/>
          <w:sz w:val="24"/>
          <w:szCs w:val="24"/>
        </w:rPr>
        <w:t xml:space="preserve"> </w:t>
      </w:r>
    </w:p>
    <w:p w:rsidR="000B28D3" w:rsidRDefault="000B28D3" w:rsidP="003A53EF">
      <w:pPr>
        <w:pStyle w:val="PlainParagraph0"/>
        <w:numPr>
          <w:ilvl w:val="0"/>
          <w:numId w:val="27"/>
        </w:numPr>
        <w:spacing w:before="0" w:after="120" w:line="240" w:lineRule="auto"/>
        <w:ind w:left="567" w:hanging="567"/>
        <w:rPr>
          <w:rFonts w:ascii="Times New Roman" w:hAnsi="Times New Roman"/>
          <w:sz w:val="24"/>
          <w:szCs w:val="24"/>
        </w:rPr>
      </w:pPr>
      <w:r>
        <w:rPr>
          <w:rFonts w:ascii="Times New Roman" w:hAnsi="Times New Roman"/>
          <w:sz w:val="24"/>
          <w:szCs w:val="24"/>
        </w:rPr>
        <w:t xml:space="preserve">Subsection (3) provides that the </w:t>
      </w:r>
      <w:r w:rsidRPr="001F3650">
        <w:rPr>
          <w:rFonts w:ascii="Times New Roman" w:hAnsi="Times New Roman"/>
          <w:sz w:val="24"/>
          <w:szCs w:val="24"/>
        </w:rPr>
        <w:t xml:space="preserve">long-term average sustainable diversion limit for each surface water SDL resource unit is set out in column 2 of </w:t>
      </w:r>
      <w:r>
        <w:rPr>
          <w:rFonts w:ascii="Times New Roman" w:hAnsi="Times New Roman"/>
          <w:sz w:val="24"/>
          <w:szCs w:val="24"/>
        </w:rPr>
        <w:t xml:space="preserve">the table in </w:t>
      </w:r>
      <w:r w:rsidRPr="001F3650">
        <w:rPr>
          <w:rFonts w:ascii="Times New Roman" w:hAnsi="Times New Roman"/>
          <w:sz w:val="24"/>
          <w:szCs w:val="24"/>
        </w:rPr>
        <w:t>Schedule 2</w:t>
      </w:r>
      <w:r>
        <w:rPr>
          <w:rFonts w:ascii="Times New Roman" w:hAnsi="Times New Roman"/>
          <w:sz w:val="24"/>
          <w:szCs w:val="24"/>
        </w:rPr>
        <w:t xml:space="preserve">.  Subsection (4) provides that the long-term average sustainable diversion limit for each </w:t>
      </w:r>
      <w:r w:rsidRPr="001F3650">
        <w:rPr>
          <w:rFonts w:ascii="Times New Roman" w:hAnsi="Times New Roman"/>
          <w:sz w:val="24"/>
          <w:szCs w:val="24"/>
        </w:rPr>
        <w:t xml:space="preserve">groundwater SDL resource unit </w:t>
      </w:r>
      <w:r>
        <w:rPr>
          <w:rFonts w:ascii="Times New Roman" w:hAnsi="Times New Roman"/>
          <w:sz w:val="24"/>
          <w:szCs w:val="24"/>
        </w:rPr>
        <w:t xml:space="preserve">is set out in </w:t>
      </w:r>
      <w:r w:rsidRPr="001F3650">
        <w:rPr>
          <w:rFonts w:ascii="Times New Roman" w:hAnsi="Times New Roman"/>
          <w:sz w:val="24"/>
          <w:szCs w:val="24"/>
        </w:rPr>
        <w:t xml:space="preserve">column 4 of </w:t>
      </w:r>
      <w:r>
        <w:rPr>
          <w:rFonts w:ascii="Times New Roman" w:hAnsi="Times New Roman"/>
          <w:sz w:val="24"/>
          <w:szCs w:val="24"/>
        </w:rPr>
        <w:t xml:space="preserve">the table in </w:t>
      </w:r>
      <w:r w:rsidRPr="001F3650">
        <w:rPr>
          <w:rFonts w:ascii="Times New Roman" w:hAnsi="Times New Roman"/>
          <w:sz w:val="24"/>
          <w:szCs w:val="24"/>
        </w:rPr>
        <w:t>Schedule 4</w:t>
      </w:r>
      <w:r>
        <w:rPr>
          <w:rFonts w:ascii="Times New Roman" w:hAnsi="Times New Roman"/>
          <w:sz w:val="24"/>
          <w:szCs w:val="24"/>
        </w:rPr>
        <w:t>.</w:t>
      </w:r>
    </w:p>
    <w:p w:rsidR="000B28D3" w:rsidRPr="001F3650" w:rsidRDefault="000B28D3" w:rsidP="005A1B64">
      <w:pPr>
        <w:pStyle w:val="Heading2"/>
        <w:spacing w:before="240" w:after="120" w:line="240" w:lineRule="auto"/>
        <w:ind w:left="567" w:hanging="567"/>
        <w:rPr>
          <w:rFonts w:ascii="Times New Roman" w:hAnsi="Times New Roman" w:cs="Times New Roman"/>
          <w:sz w:val="24"/>
          <w:szCs w:val="24"/>
        </w:rPr>
      </w:pPr>
      <w:r w:rsidRPr="00D04371">
        <w:rPr>
          <w:rFonts w:ascii="Times New Roman" w:hAnsi="Times New Roman" w:cs="Times New Roman"/>
          <w:sz w:val="24"/>
          <w:szCs w:val="24"/>
        </w:rPr>
        <w:t xml:space="preserve">Section 6.05 </w:t>
      </w:r>
      <w:r>
        <w:rPr>
          <w:rFonts w:ascii="Times New Roman" w:hAnsi="Times New Roman" w:cs="Times New Roman"/>
          <w:sz w:val="24"/>
          <w:szCs w:val="24"/>
        </w:rPr>
        <w:t xml:space="preserve">− </w:t>
      </w:r>
      <w:r w:rsidRPr="00D04371">
        <w:rPr>
          <w:rFonts w:ascii="Times New Roman" w:hAnsi="Times New Roman" w:cs="Times New Roman"/>
          <w:sz w:val="24"/>
          <w:szCs w:val="24"/>
        </w:rPr>
        <w:t>SDL resource unit shared reduction amount</w:t>
      </w:r>
    </w:p>
    <w:p w:rsidR="000B28D3" w:rsidRDefault="000B28D3" w:rsidP="003A53EF">
      <w:pPr>
        <w:pStyle w:val="PlainParagraph0"/>
        <w:numPr>
          <w:ilvl w:val="0"/>
          <w:numId w:val="27"/>
        </w:numPr>
        <w:spacing w:before="0" w:after="120" w:line="240" w:lineRule="auto"/>
        <w:ind w:left="567" w:hanging="567"/>
        <w:rPr>
          <w:rFonts w:ascii="Times New Roman" w:hAnsi="Times New Roman"/>
          <w:sz w:val="24"/>
          <w:szCs w:val="24"/>
        </w:rPr>
      </w:pPr>
      <w:r>
        <w:rPr>
          <w:rFonts w:ascii="Times New Roman" w:hAnsi="Times New Roman"/>
          <w:sz w:val="24"/>
          <w:szCs w:val="24"/>
        </w:rPr>
        <w:t xml:space="preserve">This section provides a default distribution of shared reduction amounts within zones to SDL resource units of that zone.  It is expected that Basin States will, by 30 June 2016, request adjustments under Part 3 of Chapter 7 that will result in a different distribution than that which would arise from the default approach. </w:t>
      </w:r>
    </w:p>
    <w:p w:rsidR="000B28D3" w:rsidRDefault="000B28D3" w:rsidP="003A53EF">
      <w:pPr>
        <w:pStyle w:val="PlainParagraph0"/>
        <w:numPr>
          <w:ilvl w:val="0"/>
          <w:numId w:val="27"/>
        </w:numPr>
        <w:spacing w:before="0" w:after="120" w:line="240" w:lineRule="auto"/>
        <w:ind w:left="567" w:hanging="567"/>
        <w:rPr>
          <w:rFonts w:ascii="Times New Roman" w:hAnsi="Times New Roman"/>
          <w:sz w:val="24"/>
          <w:szCs w:val="24"/>
        </w:rPr>
      </w:pPr>
      <w:r w:rsidRPr="001F3650">
        <w:rPr>
          <w:rFonts w:ascii="Times New Roman" w:hAnsi="Times New Roman"/>
          <w:sz w:val="24"/>
          <w:szCs w:val="24"/>
        </w:rPr>
        <w:t>In the northern and southern connected Basin the long-term average sustainable diversion limit for each surface water SDL resource unit is determined by the following formula (see column 2 of the table in Schedule 2): the relevant BDL reduced by the local reduction amount (if any)</w:t>
      </w:r>
      <w:r>
        <w:rPr>
          <w:rFonts w:ascii="Times New Roman" w:hAnsi="Times New Roman"/>
          <w:sz w:val="24"/>
          <w:szCs w:val="24"/>
        </w:rPr>
        <w:t xml:space="preserve"> </w:t>
      </w:r>
      <w:r w:rsidRPr="001F3650">
        <w:rPr>
          <w:rFonts w:ascii="Times New Roman" w:hAnsi="Times New Roman"/>
          <w:sz w:val="24"/>
          <w:szCs w:val="24"/>
        </w:rPr>
        <w:t xml:space="preserve">and reduced by the SDL resource unit shared reduction amount (if any). </w:t>
      </w:r>
      <w:r>
        <w:rPr>
          <w:rFonts w:ascii="Times New Roman" w:hAnsi="Times New Roman"/>
          <w:sz w:val="24"/>
          <w:szCs w:val="24"/>
        </w:rPr>
        <w:t xml:space="preserve"> The term ‘local reduction amount’ is defined in section 1.07.</w:t>
      </w:r>
    </w:p>
    <w:p w:rsidR="000B28D3" w:rsidRDefault="000B28D3" w:rsidP="003A53EF">
      <w:pPr>
        <w:pStyle w:val="PlainParagraph0"/>
        <w:numPr>
          <w:ilvl w:val="0"/>
          <w:numId w:val="27"/>
        </w:numPr>
        <w:spacing w:before="0" w:after="120" w:line="240" w:lineRule="auto"/>
        <w:ind w:left="567" w:hanging="567"/>
        <w:rPr>
          <w:rFonts w:ascii="Times New Roman" w:hAnsi="Times New Roman"/>
          <w:sz w:val="24"/>
          <w:szCs w:val="24"/>
        </w:rPr>
      </w:pPr>
      <w:r w:rsidRPr="004F352C">
        <w:rPr>
          <w:rFonts w:ascii="Times New Roman" w:hAnsi="Times New Roman"/>
          <w:sz w:val="24"/>
          <w:szCs w:val="24"/>
        </w:rPr>
        <w:t>The BDL is set out in Schedule 3</w:t>
      </w:r>
      <w:r>
        <w:rPr>
          <w:rFonts w:ascii="Times New Roman" w:hAnsi="Times New Roman"/>
          <w:sz w:val="24"/>
          <w:szCs w:val="24"/>
        </w:rPr>
        <w:t>,</w:t>
      </w:r>
      <w:r w:rsidRPr="004F352C">
        <w:rPr>
          <w:rFonts w:ascii="Times New Roman" w:hAnsi="Times New Roman"/>
          <w:sz w:val="24"/>
          <w:szCs w:val="24"/>
        </w:rPr>
        <w:t xml:space="preserve"> and</w:t>
      </w:r>
      <w:r>
        <w:rPr>
          <w:rFonts w:ascii="Times New Roman" w:hAnsi="Times New Roman"/>
          <w:sz w:val="24"/>
          <w:szCs w:val="24"/>
        </w:rPr>
        <w:t xml:space="preserve"> </w:t>
      </w:r>
      <w:r w:rsidRPr="00FA6985">
        <w:rPr>
          <w:rFonts w:ascii="Times New Roman" w:hAnsi="Times New Roman"/>
          <w:sz w:val="24"/>
          <w:szCs w:val="24"/>
        </w:rPr>
        <w:t xml:space="preserve">the local reduction amount is the quantity of water identified in column 2 of </w:t>
      </w:r>
      <w:r>
        <w:rPr>
          <w:rFonts w:ascii="Times New Roman" w:hAnsi="Times New Roman"/>
          <w:sz w:val="24"/>
          <w:szCs w:val="24"/>
        </w:rPr>
        <w:t xml:space="preserve">the table in </w:t>
      </w:r>
      <w:r w:rsidRPr="00FA6985">
        <w:rPr>
          <w:rFonts w:ascii="Times New Roman" w:hAnsi="Times New Roman"/>
          <w:sz w:val="24"/>
          <w:szCs w:val="24"/>
        </w:rPr>
        <w:t>Schedule 2 as the local</w:t>
      </w:r>
      <w:r w:rsidRPr="004F352C">
        <w:rPr>
          <w:rFonts w:ascii="Times New Roman" w:hAnsi="Times New Roman"/>
          <w:sz w:val="24"/>
          <w:szCs w:val="24"/>
        </w:rPr>
        <w:t xml:space="preserve"> </w:t>
      </w:r>
      <w:r>
        <w:rPr>
          <w:rFonts w:ascii="Times New Roman" w:hAnsi="Times New Roman"/>
          <w:sz w:val="24"/>
          <w:szCs w:val="24"/>
        </w:rPr>
        <w:t>r</w:t>
      </w:r>
      <w:r w:rsidRPr="00FA6985">
        <w:rPr>
          <w:rFonts w:ascii="Times New Roman" w:hAnsi="Times New Roman"/>
          <w:sz w:val="24"/>
          <w:szCs w:val="24"/>
        </w:rPr>
        <w:t>eduction amount for the unit or if no quantity is identified, zero.</w:t>
      </w:r>
      <w:r>
        <w:rPr>
          <w:rFonts w:ascii="Times New Roman" w:hAnsi="Times New Roman"/>
          <w:sz w:val="24"/>
          <w:szCs w:val="24"/>
        </w:rPr>
        <w:t xml:space="preserve">  </w:t>
      </w:r>
      <w:r w:rsidRPr="00844282">
        <w:rPr>
          <w:rFonts w:ascii="Times New Roman" w:hAnsi="Times New Roman"/>
          <w:sz w:val="24"/>
          <w:szCs w:val="24"/>
        </w:rPr>
        <w:t xml:space="preserve">BDLs establish a baseline from which to determine required reductions in diversions. </w:t>
      </w:r>
    </w:p>
    <w:p w:rsidR="000B28D3" w:rsidRDefault="000B28D3" w:rsidP="003A53EF">
      <w:pPr>
        <w:pStyle w:val="PlainParagraph0"/>
        <w:numPr>
          <w:ilvl w:val="0"/>
          <w:numId w:val="27"/>
        </w:numPr>
        <w:spacing w:before="0" w:after="120" w:line="240" w:lineRule="auto"/>
        <w:ind w:left="567" w:hanging="567"/>
        <w:rPr>
          <w:rFonts w:ascii="Times New Roman" w:hAnsi="Times New Roman"/>
          <w:sz w:val="24"/>
          <w:szCs w:val="24"/>
        </w:rPr>
      </w:pPr>
      <w:r w:rsidRPr="00293E72">
        <w:rPr>
          <w:rFonts w:ascii="Times New Roman" w:hAnsi="Times New Roman"/>
          <w:sz w:val="24"/>
          <w:szCs w:val="24"/>
        </w:rPr>
        <w:t xml:space="preserve">Subsection (1) provides that the SDL resource unit shared reduction amount for each surface water SDL resource unit in </w:t>
      </w:r>
      <w:r>
        <w:rPr>
          <w:rFonts w:ascii="Times New Roman" w:hAnsi="Times New Roman"/>
          <w:sz w:val="24"/>
          <w:szCs w:val="24"/>
        </w:rPr>
        <w:t xml:space="preserve">a </w:t>
      </w:r>
      <w:r w:rsidRPr="00293E72">
        <w:rPr>
          <w:rFonts w:ascii="Times New Roman" w:hAnsi="Times New Roman"/>
          <w:sz w:val="24"/>
          <w:szCs w:val="24"/>
        </w:rPr>
        <w:t xml:space="preserve">zone is the </w:t>
      </w:r>
      <w:r>
        <w:rPr>
          <w:rFonts w:ascii="Times New Roman" w:hAnsi="Times New Roman"/>
          <w:sz w:val="24"/>
          <w:szCs w:val="24"/>
        </w:rPr>
        <w:t>amount, in GL per year, calculated in accordance with subsection (4).</w:t>
      </w:r>
      <w:r w:rsidRPr="00293E72">
        <w:rPr>
          <w:rFonts w:ascii="Times New Roman" w:hAnsi="Times New Roman"/>
          <w:sz w:val="24"/>
          <w:szCs w:val="24"/>
        </w:rPr>
        <w:t xml:space="preserve">  The zones referred to are the northern Basin zone (made up of the SDL resource units listed in paragraph (2)(a))</w:t>
      </w:r>
      <w:r>
        <w:rPr>
          <w:rFonts w:ascii="Times New Roman" w:hAnsi="Times New Roman"/>
          <w:sz w:val="24"/>
          <w:szCs w:val="24"/>
        </w:rPr>
        <w:t>,</w:t>
      </w:r>
      <w:r w:rsidRPr="00293E72">
        <w:rPr>
          <w:rFonts w:ascii="Times New Roman" w:hAnsi="Times New Roman"/>
          <w:sz w:val="24"/>
          <w:szCs w:val="24"/>
        </w:rPr>
        <w:t xml:space="preserve"> the southern </w:t>
      </w:r>
      <w:r>
        <w:rPr>
          <w:rFonts w:ascii="Times New Roman" w:hAnsi="Times New Roman"/>
          <w:sz w:val="24"/>
          <w:szCs w:val="24"/>
        </w:rPr>
        <w:t xml:space="preserve">Basin Victoria </w:t>
      </w:r>
      <w:r w:rsidRPr="00293E72">
        <w:rPr>
          <w:rFonts w:ascii="Times New Roman" w:hAnsi="Times New Roman"/>
          <w:sz w:val="24"/>
          <w:szCs w:val="24"/>
        </w:rPr>
        <w:t>zone (made up of SDL resource units listed in paragraph (2)(b))</w:t>
      </w:r>
      <w:r>
        <w:rPr>
          <w:rFonts w:ascii="Times New Roman" w:hAnsi="Times New Roman"/>
          <w:sz w:val="24"/>
          <w:szCs w:val="24"/>
        </w:rPr>
        <w:t>, the southern Basin New South Wales zone (made up of SDL resource units listed in paragraph (2)(c)), the southern Basin South Australia zone (made up of SDL resource units listed in paragraph 2(d)),</w:t>
      </w:r>
      <w:r w:rsidRPr="00E65E00">
        <w:rPr>
          <w:rFonts w:ascii="Times New Roman" w:hAnsi="Times New Roman"/>
          <w:sz w:val="24"/>
          <w:szCs w:val="24"/>
        </w:rPr>
        <w:t xml:space="preserve"> </w:t>
      </w:r>
      <w:r>
        <w:rPr>
          <w:rFonts w:ascii="Times New Roman" w:hAnsi="Times New Roman"/>
          <w:sz w:val="24"/>
          <w:szCs w:val="24"/>
        </w:rPr>
        <w:t>and the southern Basin Australian Capital Territory zone (made up of the SDL resource units listed in paragraph 2(e)).</w:t>
      </w:r>
    </w:p>
    <w:p w:rsidR="000B28D3" w:rsidRDefault="000B28D3" w:rsidP="003A53EF">
      <w:pPr>
        <w:pStyle w:val="PlainParagraph0"/>
        <w:numPr>
          <w:ilvl w:val="0"/>
          <w:numId w:val="27"/>
        </w:numPr>
        <w:spacing w:before="0" w:after="120" w:line="240" w:lineRule="auto"/>
        <w:ind w:left="567" w:hanging="567"/>
        <w:rPr>
          <w:rFonts w:ascii="Times New Roman" w:hAnsi="Times New Roman"/>
          <w:sz w:val="24"/>
          <w:szCs w:val="24"/>
        </w:rPr>
      </w:pPr>
      <w:r>
        <w:rPr>
          <w:rFonts w:ascii="Times New Roman" w:hAnsi="Times New Roman"/>
          <w:sz w:val="24"/>
          <w:szCs w:val="24"/>
        </w:rPr>
        <w:t>Sub</w:t>
      </w:r>
      <w:r w:rsidRPr="001F3650">
        <w:rPr>
          <w:rFonts w:ascii="Times New Roman" w:hAnsi="Times New Roman"/>
          <w:sz w:val="24"/>
          <w:szCs w:val="24"/>
        </w:rPr>
        <w:t>section</w:t>
      </w:r>
      <w:r>
        <w:rPr>
          <w:rFonts w:ascii="Times New Roman" w:hAnsi="Times New Roman"/>
          <w:sz w:val="24"/>
          <w:szCs w:val="24"/>
        </w:rPr>
        <w:t xml:space="preserve"> (3)</w:t>
      </w:r>
      <w:r w:rsidRPr="001F3650">
        <w:rPr>
          <w:rFonts w:ascii="Times New Roman" w:hAnsi="Times New Roman"/>
          <w:sz w:val="24"/>
          <w:szCs w:val="24"/>
        </w:rPr>
        <w:t xml:space="preserve"> sets out the reduction target for each </w:t>
      </w:r>
      <w:r>
        <w:rPr>
          <w:rFonts w:ascii="Times New Roman" w:hAnsi="Times New Roman"/>
          <w:sz w:val="24"/>
          <w:szCs w:val="24"/>
        </w:rPr>
        <w:t>zone as follows:</w:t>
      </w:r>
    </w:p>
    <w:p w:rsidR="000B28D3" w:rsidRDefault="000B28D3" w:rsidP="003A53EF">
      <w:pPr>
        <w:pStyle w:val="PlainParagraph0"/>
        <w:numPr>
          <w:ilvl w:val="0"/>
          <w:numId w:val="36"/>
        </w:numPr>
        <w:spacing w:before="0" w:after="120" w:line="240" w:lineRule="auto"/>
        <w:ind w:left="851" w:hanging="284"/>
        <w:rPr>
          <w:rFonts w:ascii="Times New Roman" w:hAnsi="Times New Roman"/>
          <w:sz w:val="24"/>
          <w:szCs w:val="24"/>
        </w:rPr>
      </w:pPr>
      <w:r>
        <w:rPr>
          <w:rFonts w:ascii="Times New Roman" w:hAnsi="Times New Roman"/>
          <w:sz w:val="24"/>
          <w:szCs w:val="24"/>
        </w:rPr>
        <w:t xml:space="preserve">for </w:t>
      </w:r>
      <w:r w:rsidRPr="001F3650">
        <w:rPr>
          <w:rFonts w:ascii="Times New Roman" w:hAnsi="Times New Roman"/>
          <w:sz w:val="24"/>
          <w:szCs w:val="24"/>
        </w:rPr>
        <w:t xml:space="preserve">the northern Basin </w:t>
      </w:r>
      <w:r>
        <w:rPr>
          <w:rFonts w:ascii="Times New Roman" w:hAnsi="Times New Roman"/>
          <w:sz w:val="24"/>
          <w:szCs w:val="24"/>
        </w:rPr>
        <w:t>z</w:t>
      </w:r>
      <w:r w:rsidRPr="001F3650">
        <w:rPr>
          <w:rFonts w:ascii="Times New Roman" w:hAnsi="Times New Roman"/>
          <w:sz w:val="24"/>
          <w:szCs w:val="24"/>
        </w:rPr>
        <w:t>one</w:t>
      </w:r>
      <w:r>
        <w:rPr>
          <w:rFonts w:ascii="Times New Roman" w:hAnsi="Times New Roman"/>
          <w:sz w:val="24"/>
          <w:szCs w:val="24"/>
        </w:rPr>
        <w:t>, 143 GL per year (paragraph 3(a));</w:t>
      </w:r>
    </w:p>
    <w:p w:rsidR="000B28D3" w:rsidRDefault="000B28D3" w:rsidP="003A53EF">
      <w:pPr>
        <w:pStyle w:val="PlainParagraph0"/>
        <w:numPr>
          <w:ilvl w:val="0"/>
          <w:numId w:val="36"/>
        </w:numPr>
        <w:spacing w:before="0" w:after="120" w:line="240" w:lineRule="auto"/>
        <w:ind w:left="851" w:hanging="284"/>
        <w:rPr>
          <w:rFonts w:ascii="Times New Roman" w:hAnsi="Times New Roman"/>
          <w:sz w:val="24"/>
          <w:szCs w:val="24"/>
        </w:rPr>
      </w:pPr>
      <w:r>
        <w:rPr>
          <w:rFonts w:ascii="Times New Roman" w:hAnsi="Times New Roman"/>
          <w:sz w:val="24"/>
          <w:szCs w:val="24"/>
        </w:rPr>
        <w:t xml:space="preserve">for </w:t>
      </w:r>
      <w:r w:rsidRPr="001F3650">
        <w:rPr>
          <w:rFonts w:ascii="Times New Roman" w:hAnsi="Times New Roman"/>
          <w:sz w:val="24"/>
          <w:szCs w:val="24"/>
        </w:rPr>
        <w:t>the southern Basin</w:t>
      </w:r>
      <w:r>
        <w:rPr>
          <w:rFonts w:ascii="Times New Roman" w:hAnsi="Times New Roman"/>
          <w:sz w:val="24"/>
          <w:szCs w:val="24"/>
        </w:rPr>
        <w:t xml:space="preserve"> Victoria</w:t>
      </w:r>
      <w:r w:rsidRPr="001F3650">
        <w:rPr>
          <w:rFonts w:ascii="Times New Roman" w:hAnsi="Times New Roman"/>
          <w:sz w:val="24"/>
          <w:szCs w:val="24"/>
        </w:rPr>
        <w:t xml:space="preserve"> </w:t>
      </w:r>
      <w:r>
        <w:rPr>
          <w:rFonts w:ascii="Times New Roman" w:hAnsi="Times New Roman"/>
          <w:sz w:val="24"/>
          <w:szCs w:val="24"/>
        </w:rPr>
        <w:t>z</w:t>
      </w:r>
      <w:r w:rsidRPr="001F3650">
        <w:rPr>
          <w:rFonts w:ascii="Times New Roman" w:hAnsi="Times New Roman"/>
          <w:sz w:val="24"/>
          <w:szCs w:val="24"/>
        </w:rPr>
        <w:t>one</w:t>
      </w:r>
      <w:r>
        <w:rPr>
          <w:rFonts w:ascii="Times New Roman" w:hAnsi="Times New Roman"/>
          <w:sz w:val="24"/>
          <w:szCs w:val="24"/>
        </w:rPr>
        <w:t>,</w:t>
      </w:r>
      <w:r w:rsidRPr="001F3650">
        <w:rPr>
          <w:rFonts w:ascii="Times New Roman" w:hAnsi="Times New Roman"/>
          <w:sz w:val="24"/>
          <w:szCs w:val="24"/>
        </w:rPr>
        <w:t xml:space="preserve"> </w:t>
      </w:r>
      <w:r>
        <w:rPr>
          <w:rFonts w:ascii="Times New Roman" w:hAnsi="Times New Roman"/>
          <w:sz w:val="24"/>
          <w:szCs w:val="24"/>
        </w:rPr>
        <w:t>425.3 GL per year (paragraph (3)(b);</w:t>
      </w:r>
    </w:p>
    <w:p w:rsidR="000B28D3" w:rsidRDefault="000B28D3" w:rsidP="003A53EF">
      <w:pPr>
        <w:pStyle w:val="PlainParagraph0"/>
        <w:numPr>
          <w:ilvl w:val="0"/>
          <w:numId w:val="36"/>
        </w:numPr>
        <w:spacing w:before="0" w:after="120" w:line="240" w:lineRule="auto"/>
        <w:ind w:left="851" w:hanging="284"/>
        <w:rPr>
          <w:rFonts w:ascii="Times New Roman" w:hAnsi="Times New Roman"/>
          <w:sz w:val="24"/>
          <w:szCs w:val="24"/>
        </w:rPr>
      </w:pPr>
      <w:r>
        <w:rPr>
          <w:rFonts w:ascii="Times New Roman" w:hAnsi="Times New Roman"/>
          <w:sz w:val="24"/>
          <w:szCs w:val="24"/>
        </w:rPr>
        <w:t xml:space="preserve">for the southern Basin New South Wales zone, 458 GL per year (paragraph (3)(c)); </w:t>
      </w:r>
    </w:p>
    <w:p w:rsidR="000B28D3" w:rsidRDefault="000B28D3" w:rsidP="003A53EF">
      <w:pPr>
        <w:pStyle w:val="PlainParagraph0"/>
        <w:numPr>
          <w:ilvl w:val="0"/>
          <w:numId w:val="36"/>
        </w:numPr>
        <w:spacing w:before="0" w:after="120" w:line="240" w:lineRule="auto"/>
        <w:ind w:left="851" w:hanging="284"/>
        <w:rPr>
          <w:rFonts w:ascii="Times New Roman" w:hAnsi="Times New Roman"/>
          <w:sz w:val="24"/>
          <w:szCs w:val="24"/>
        </w:rPr>
      </w:pPr>
      <w:r>
        <w:rPr>
          <w:rFonts w:ascii="Times New Roman" w:hAnsi="Times New Roman"/>
          <w:sz w:val="24"/>
          <w:szCs w:val="24"/>
        </w:rPr>
        <w:t xml:space="preserve">for the southern Basin South Australia zone, </w:t>
      </w:r>
      <w:r w:rsidRPr="00D55150">
        <w:rPr>
          <w:rFonts w:ascii="Times New Roman" w:hAnsi="Times New Roman"/>
          <w:sz w:val="24"/>
          <w:szCs w:val="24"/>
        </w:rPr>
        <w:t>82.8</w:t>
      </w:r>
      <w:r>
        <w:rPr>
          <w:rFonts w:ascii="Times New Roman" w:hAnsi="Times New Roman"/>
          <w:sz w:val="24"/>
          <w:szCs w:val="24"/>
        </w:rPr>
        <w:t xml:space="preserve"> GL per year (paragraph (3)(d)); and</w:t>
      </w:r>
    </w:p>
    <w:p w:rsidR="000B28D3" w:rsidRDefault="000B28D3" w:rsidP="003A53EF">
      <w:pPr>
        <w:pStyle w:val="PlainParagraph0"/>
        <w:numPr>
          <w:ilvl w:val="0"/>
          <w:numId w:val="36"/>
        </w:numPr>
        <w:spacing w:before="0" w:after="120" w:line="240" w:lineRule="auto"/>
        <w:ind w:left="851" w:hanging="284"/>
        <w:rPr>
          <w:rFonts w:ascii="Times New Roman" w:hAnsi="Times New Roman"/>
          <w:sz w:val="24"/>
          <w:szCs w:val="24"/>
        </w:rPr>
      </w:pPr>
      <w:proofErr w:type="gramStart"/>
      <w:r>
        <w:rPr>
          <w:rFonts w:ascii="Times New Roman" w:hAnsi="Times New Roman"/>
          <w:sz w:val="24"/>
          <w:szCs w:val="24"/>
        </w:rPr>
        <w:t>for</w:t>
      </w:r>
      <w:proofErr w:type="gramEnd"/>
      <w:r>
        <w:rPr>
          <w:rFonts w:ascii="Times New Roman" w:hAnsi="Times New Roman"/>
          <w:sz w:val="24"/>
          <w:szCs w:val="24"/>
        </w:rPr>
        <w:t xml:space="preserve"> the southern Basin Australian Capital Territory zone, 4.9 GL per year (paragraph (3)(e)).</w:t>
      </w:r>
    </w:p>
    <w:p w:rsidR="000B28D3" w:rsidRPr="003A643E" w:rsidRDefault="000B28D3" w:rsidP="003A53EF">
      <w:pPr>
        <w:pStyle w:val="PlainParagraph0"/>
        <w:numPr>
          <w:ilvl w:val="0"/>
          <w:numId w:val="27"/>
        </w:numPr>
        <w:spacing w:before="0" w:after="120" w:line="240" w:lineRule="auto"/>
        <w:ind w:left="567" w:hanging="567"/>
        <w:rPr>
          <w:rFonts w:ascii="Times New Roman" w:hAnsi="Times New Roman"/>
          <w:sz w:val="24"/>
          <w:szCs w:val="24"/>
        </w:rPr>
      </w:pPr>
      <w:r>
        <w:rPr>
          <w:rFonts w:ascii="Times New Roman" w:hAnsi="Times New Roman"/>
          <w:sz w:val="24"/>
          <w:szCs w:val="24"/>
        </w:rPr>
        <w:t>Subsection (4) provides that t</w:t>
      </w:r>
      <w:r w:rsidRPr="003A643E">
        <w:rPr>
          <w:rFonts w:ascii="Times New Roman" w:hAnsi="Times New Roman"/>
          <w:sz w:val="24"/>
          <w:szCs w:val="24"/>
        </w:rPr>
        <w:t xml:space="preserve">he </w:t>
      </w:r>
      <w:r>
        <w:rPr>
          <w:rFonts w:ascii="Times New Roman" w:hAnsi="Times New Roman"/>
          <w:sz w:val="24"/>
          <w:szCs w:val="24"/>
        </w:rPr>
        <w:t xml:space="preserve">shared </w:t>
      </w:r>
      <w:r w:rsidRPr="003A643E">
        <w:rPr>
          <w:rFonts w:ascii="Times New Roman" w:hAnsi="Times New Roman"/>
          <w:sz w:val="24"/>
          <w:szCs w:val="24"/>
        </w:rPr>
        <w:t xml:space="preserve">reduction target for a zone is </w:t>
      </w:r>
      <w:r>
        <w:rPr>
          <w:rFonts w:ascii="Times New Roman" w:hAnsi="Times New Roman"/>
          <w:sz w:val="24"/>
          <w:szCs w:val="24"/>
        </w:rPr>
        <w:t>calculated, as at 31 December 2016, by allocating the shared reduction target in proportion to the amount of the unit’s BDL, including any component of diverted urban use water but excluding any component due to interception activities.  This default approach is subject to any request made by a Basin State under Part 3 of Chapter 7.</w:t>
      </w:r>
      <w:r w:rsidRPr="003A643E">
        <w:rPr>
          <w:rFonts w:ascii="Times New Roman" w:hAnsi="Times New Roman"/>
          <w:sz w:val="24"/>
          <w:szCs w:val="24"/>
        </w:rPr>
        <w:t xml:space="preserve"> </w:t>
      </w:r>
    </w:p>
    <w:p w:rsidR="000B28D3" w:rsidRPr="001F3650" w:rsidRDefault="000B28D3" w:rsidP="005A1B64">
      <w:pPr>
        <w:pStyle w:val="Heading2"/>
        <w:spacing w:before="240" w:after="120" w:line="240" w:lineRule="auto"/>
        <w:ind w:left="567" w:hanging="567"/>
        <w:rPr>
          <w:rFonts w:ascii="Times New Roman" w:hAnsi="Times New Roman" w:cs="Times New Roman"/>
          <w:sz w:val="24"/>
          <w:szCs w:val="24"/>
        </w:rPr>
      </w:pPr>
      <w:r w:rsidRPr="00112FE5">
        <w:rPr>
          <w:rFonts w:ascii="Times New Roman" w:hAnsi="Times New Roman" w:cs="Times New Roman"/>
          <w:sz w:val="24"/>
          <w:szCs w:val="24"/>
        </w:rPr>
        <w:t xml:space="preserve">Section 6.06 </w:t>
      </w:r>
      <w:r>
        <w:rPr>
          <w:rFonts w:ascii="Times New Roman" w:hAnsi="Times New Roman" w:cs="Times New Roman"/>
          <w:sz w:val="24"/>
          <w:szCs w:val="24"/>
        </w:rPr>
        <w:t>−</w:t>
      </w:r>
      <w:r w:rsidRPr="00112FE5">
        <w:rPr>
          <w:rFonts w:ascii="Times New Roman" w:hAnsi="Times New Roman" w:cs="Times New Roman"/>
          <w:sz w:val="24"/>
          <w:szCs w:val="24"/>
        </w:rPr>
        <w:t xml:space="preserve"> </w:t>
      </w:r>
      <w:r>
        <w:rPr>
          <w:rFonts w:ascii="Times New Roman" w:hAnsi="Times New Roman" w:cs="Times New Roman"/>
          <w:sz w:val="24"/>
          <w:szCs w:val="24"/>
        </w:rPr>
        <w:t>Reviews of the Basin Plan</w:t>
      </w:r>
    </w:p>
    <w:p w:rsidR="000B28D3" w:rsidRDefault="000B28D3" w:rsidP="003A53EF">
      <w:pPr>
        <w:pStyle w:val="PlainParagraph0"/>
        <w:numPr>
          <w:ilvl w:val="0"/>
          <w:numId w:val="27"/>
        </w:numPr>
        <w:spacing w:before="0" w:after="120" w:line="240" w:lineRule="auto"/>
        <w:ind w:left="567" w:hanging="567"/>
        <w:rPr>
          <w:rFonts w:ascii="Times New Roman" w:hAnsi="Times New Roman"/>
          <w:sz w:val="24"/>
          <w:szCs w:val="24"/>
        </w:rPr>
      </w:pPr>
      <w:r>
        <w:rPr>
          <w:rFonts w:ascii="Times New Roman" w:hAnsi="Times New Roman"/>
          <w:sz w:val="24"/>
          <w:szCs w:val="24"/>
        </w:rPr>
        <w:t>Subsection (1) provides that the</w:t>
      </w:r>
      <w:r w:rsidRPr="001F3650">
        <w:rPr>
          <w:rFonts w:ascii="Times New Roman" w:hAnsi="Times New Roman"/>
          <w:sz w:val="24"/>
          <w:szCs w:val="24"/>
        </w:rPr>
        <w:t xml:space="preserve"> Authority </w:t>
      </w:r>
      <w:r>
        <w:rPr>
          <w:rFonts w:ascii="Times New Roman" w:hAnsi="Times New Roman"/>
          <w:sz w:val="24"/>
          <w:szCs w:val="24"/>
        </w:rPr>
        <w:t xml:space="preserve">may, in consultation with Basin States and other interested persons, conduct research and investigations into the </w:t>
      </w:r>
      <w:r w:rsidRPr="001F3650">
        <w:rPr>
          <w:rFonts w:ascii="Times New Roman" w:hAnsi="Times New Roman"/>
          <w:sz w:val="24"/>
          <w:szCs w:val="24"/>
        </w:rPr>
        <w:t xml:space="preserve">long-term average sustainable diversion limits </w:t>
      </w:r>
      <w:r>
        <w:rPr>
          <w:rFonts w:ascii="Times New Roman" w:hAnsi="Times New Roman"/>
          <w:sz w:val="24"/>
          <w:szCs w:val="24"/>
        </w:rPr>
        <w:t xml:space="preserve">or other aspects of the Basin Plan in order to inform any reviews of the Basin Plan or other aspects of the Plan, including in relation to </w:t>
      </w:r>
      <w:r w:rsidRPr="00CF2F57">
        <w:rPr>
          <w:rFonts w:ascii="Times New Roman" w:hAnsi="Times New Roman"/>
          <w:sz w:val="24"/>
          <w:szCs w:val="24"/>
        </w:rPr>
        <w:t>whether there should be changes to the long-term average sustainable diversion limits</w:t>
      </w:r>
      <w:r>
        <w:rPr>
          <w:rFonts w:ascii="Times New Roman" w:hAnsi="Times New Roman"/>
          <w:sz w:val="24"/>
          <w:szCs w:val="24"/>
        </w:rPr>
        <w:t>.  The Authority is required to publish reports of any research and investigations on its website (see subsection (4)).  As the note indicates as an example, the Authority intends to undertake research into aspects of the Basin Plan in the northern Basin, including SDLs in that region.</w:t>
      </w:r>
    </w:p>
    <w:p w:rsidR="000B28D3" w:rsidRPr="00930A4F" w:rsidRDefault="000B28D3" w:rsidP="003A53EF">
      <w:pPr>
        <w:pStyle w:val="PlainParagraph0"/>
        <w:numPr>
          <w:ilvl w:val="0"/>
          <w:numId w:val="27"/>
        </w:numPr>
        <w:spacing w:before="0" w:after="120"/>
        <w:ind w:left="567" w:hanging="567"/>
        <w:rPr>
          <w:rFonts w:ascii="Times New Roman" w:hAnsi="Times New Roman"/>
          <w:sz w:val="24"/>
          <w:szCs w:val="24"/>
        </w:rPr>
      </w:pPr>
      <w:r>
        <w:rPr>
          <w:rFonts w:ascii="Times New Roman" w:hAnsi="Times New Roman"/>
          <w:sz w:val="24"/>
          <w:szCs w:val="24"/>
        </w:rPr>
        <w:t>Subsection (2) provides that the Murray-Darling Basin Ministerial Council may request the Authority to undertake a review.</w:t>
      </w:r>
    </w:p>
    <w:p w:rsidR="000B28D3" w:rsidRPr="005038A1" w:rsidRDefault="000B28D3" w:rsidP="003A53EF">
      <w:pPr>
        <w:pStyle w:val="PlainParagraph0"/>
        <w:numPr>
          <w:ilvl w:val="0"/>
          <w:numId w:val="27"/>
        </w:numPr>
        <w:spacing w:before="0" w:after="120"/>
        <w:ind w:left="567" w:hanging="567"/>
        <w:rPr>
          <w:rFonts w:ascii="Times New Roman" w:hAnsi="Times New Roman"/>
          <w:sz w:val="24"/>
          <w:szCs w:val="24"/>
        </w:rPr>
      </w:pPr>
      <w:r w:rsidRPr="001044D9">
        <w:rPr>
          <w:rFonts w:ascii="Times New Roman" w:hAnsi="Times New Roman"/>
          <w:sz w:val="24"/>
          <w:szCs w:val="24"/>
        </w:rPr>
        <w:t xml:space="preserve">A review must be undertaken having regard to the management of climate change risks and include an up-to-date assessment of those risks, </w:t>
      </w:r>
      <w:r>
        <w:rPr>
          <w:rFonts w:ascii="Times New Roman" w:hAnsi="Times New Roman"/>
          <w:sz w:val="24"/>
          <w:szCs w:val="24"/>
        </w:rPr>
        <w:t xml:space="preserve">and consider all </w:t>
      </w:r>
      <w:r w:rsidRPr="001044D9">
        <w:rPr>
          <w:rFonts w:ascii="Times New Roman" w:hAnsi="Times New Roman"/>
          <w:sz w:val="24"/>
          <w:szCs w:val="24"/>
        </w:rPr>
        <w:t xml:space="preserve">relevant knowledge about connectivity of surface water and groundwater, </w:t>
      </w:r>
      <w:r>
        <w:rPr>
          <w:rFonts w:ascii="Times New Roman" w:hAnsi="Times New Roman"/>
          <w:sz w:val="24"/>
          <w:szCs w:val="24"/>
        </w:rPr>
        <w:t xml:space="preserve">the </w:t>
      </w:r>
      <w:r w:rsidRPr="001044D9">
        <w:rPr>
          <w:rFonts w:ascii="Times New Roman" w:hAnsi="Times New Roman"/>
          <w:sz w:val="24"/>
          <w:szCs w:val="24"/>
        </w:rPr>
        <w:t xml:space="preserve">outcomes of environmental watering and the effectiveness of environmental works and measures (subsection (3)).  </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Pr>
          <w:rFonts w:ascii="Times New Roman" w:hAnsi="Times New Roman"/>
          <w:sz w:val="24"/>
          <w:szCs w:val="24"/>
        </w:rPr>
        <w:t xml:space="preserve">Further information in relation to the phrase ‘having </w:t>
      </w:r>
      <w:proofErr w:type="gramStart"/>
      <w:r>
        <w:rPr>
          <w:rFonts w:ascii="Times New Roman" w:hAnsi="Times New Roman"/>
          <w:sz w:val="24"/>
          <w:szCs w:val="24"/>
        </w:rPr>
        <w:t>regard</w:t>
      </w:r>
      <w:proofErr w:type="gramEnd"/>
      <w:r>
        <w:rPr>
          <w:rFonts w:ascii="Times New Roman" w:hAnsi="Times New Roman"/>
          <w:sz w:val="24"/>
          <w:szCs w:val="24"/>
        </w:rPr>
        <w:t xml:space="preserve"> to’ is set out in this Explanatory Statement at section 1.07.</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sidRPr="00EA682C">
        <w:rPr>
          <w:rFonts w:ascii="Times New Roman" w:hAnsi="Times New Roman"/>
          <w:sz w:val="24"/>
          <w:szCs w:val="24"/>
        </w:rPr>
        <w:t>Subsection (</w:t>
      </w:r>
      <w:r>
        <w:rPr>
          <w:rFonts w:ascii="Times New Roman" w:hAnsi="Times New Roman"/>
          <w:sz w:val="24"/>
          <w:szCs w:val="24"/>
        </w:rPr>
        <w:t>5</w:t>
      </w:r>
      <w:r w:rsidRPr="00EA682C">
        <w:rPr>
          <w:rFonts w:ascii="Times New Roman" w:hAnsi="Times New Roman"/>
          <w:sz w:val="24"/>
          <w:szCs w:val="24"/>
        </w:rPr>
        <w:t>) states that nothing in this section limits the powers of the Authority or the Ministerial Council.  For example, the Authority has other powers under the Act and the Basin Plan to conduct reviews, research and investigations (see sections 50 and 172 of the Act and Chapter 1</w:t>
      </w:r>
      <w:r>
        <w:rPr>
          <w:rFonts w:ascii="Times New Roman" w:hAnsi="Times New Roman"/>
          <w:sz w:val="24"/>
          <w:szCs w:val="24"/>
        </w:rPr>
        <w:t>3</w:t>
      </w:r>
      <w:r w:rsidRPr="00EA682C">
        <w:rPr>
          <w:rFonts w:ascii="Times New Roman" w:hAnsi="Times New Roman"/>
          <w:sz w:val="24"/>
          <w:szCs w:val="24"/>
        </w:rPr>
        <w:t xml:space="preserve">).  </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Pr>
          <w:rFonts w:ascii="Times New Roman" w:hAnsi="Times New Roman"/>
          <w:sz w:val="24"/>
          <w:szCs w:val="24"/>
        </w:rPr>
        <w:t xml:space="preserve">Subsection (6) requires the Authority to arrange reviews of certain groundwater SDL resource units namely, Western Porous Rock and Goulburn-Murray Sedimentary Plain, as well as, resource units in the Eastern Porous Rock water resource plan area.  Such reviews must be conducted within 2 years after the commencement of the Basin Plan (subsection (7)). </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Pr>
          <w:rFonts w:ascii="Times New Roman" w:hAnsi="Times New Roman"/>
          <w:sz w:val="24"/>
          <w:szCs w:val="24"/>
        </w:rPr>
        <w:t>Subsection (8) requires the Authority to ensure that each of these groundwater resource unit reviews considers all of the relevant information about the SDL resource units to which the review relates, including modelling, state planning and policy arrangements, and an evaluation of the appropriateness of any precautionary factors associated with setting the long-term diversion limit.</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Pr>
          <w:rFonts w:ascii="Times New Roman" w:hAnsi="Times New Roman"/>
          <w:sz w:val="24"/>
          <w:szCs w:val="24"/>
        </w:rPr>
        <w:t xml:space="preserve">Subsection (9) sets out the requirements for the appointment of experts to participate in the groundwater SDL resource unit reviews.  The Authority must consult with the relevant state over the appointment of the experts. </w:t>
      </w:r>
    </w:p>
    <w:p w:rsidR="000B28D3" w:rsidRDefault="000B28D3" w:rsidP="005A1B64">
      <w:pPr>
        <w:pStyle w:val="PlainParagraph0"/>
        <w:spacing w:before="240" w:after="120" w:line="240" w:lineRule="auto"/>
        <w:ind w:left="-284" w:firstLine="284"/>
        <w:outlineLvl w:val="0"/>
        <w:rPr>
          <w:rFonts w:ascii="Times New Roman" w:hAnsi="Times New Roman"/>
          <w:sz w:val="24"/>
          <w:szCs w:val="24"/>
        </w:rPr>
      </w:pPr>
      <w:r w:rsidRPr="000E5FE6">
        <w:rPr>
          <w:rFonts w:ascii="Times New Roman" w:hAnsi="Times New Roman"/>
          <w:b/>
          <w:sz w:val="24"/>
          <w:szCs w:val="24"/>
        </w:rPr>
        <w:t xml:space="preserve">Part </w:t>
      </w:r>
      <w:r>
        <w:rPr>
          <w:rFonts w:ascii="Times New Roman" w:hAnsi="Times New Roman"/>
          <w:b/>
          <w:sz w:val="24"/>
          <w:szCs w:val="24"/>
        </w:rPr>
        <w:t>3</w:t>
      </w:r>
      <w:r w:rsidRPr="000E5FE6">
        <w:rPr>
          <w:rFonts w:ascii="Times New Roman" w:hAnsi="Times New Roman"/>
          <w:b/>
          <w:sz w:val="24"/>
          <w:szCs w:val="24"/>
        </w:rPr>
        <w:t>—Temporary diversion provision</w:t>
      </w:r>
    </w:p>
    <w:p w:rsidR="000B28D3" w:rsidRDefault="000B28D3" w:rsidP="005A1B64">
      <w:pPr>
        <w:pStyle w:val="NumberLevel1"/>
        <w:numPr>
          <w:ilvl w:val="0"/>
          <w:numId w:val="0"/>
        </w:numPr>
        <w:spacing w:before="240" w:after="120" w:line="240" w:lineRule="auto"/>
        <w:outlineLvl w:val="0"/>
        <w:rPr>
          <w:rFonts w:ascii="Times New Roman" w:hAnsi="Times New Roman"/>
          <w:b/>
          <w:sz w:val="24"/>
          <w:szCs w:val="24"/>
        </w:rPr>
      </w:pPr>
      <w:r w:rsidRPr="005731D3">
        <w:rPr>
          <w:rFonts w:ascii="Times New Roman" w:hAnsi="Times New Roman"/>
          <w:b/>
          <w:sz w:val="24"/>
          <w:szCs w:val="24"/>
        </w:rPr>
        <w:t>Section 6.</w:t>
      </w:r>
      <w:r>
        <w:rPr>
          <w:rFonts w:ascii="Times New Roman" w:hAnsi="Times New Roman"/>
          <w:b/>
          <w:sz w:val="24"/>
          <w:szCs w:val="24"/>
        </w:rPr>
        <w:t>07</w:t>
      </w:r>
      <w:r w:rsidRPr="005731D3">
        <w:rPr>
          <w:rFonts w:ascii="Times New Roman" w:hAnsi="Times New Roman"/>
          <w:b/>
          <w:sz w:val="24"/>
          <w:szCs w:val="24"/>
        </w:rPr>
        <w:t xml:space="preserve"> – Temporary diversion provision</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sidRPr="001044D9">
        <w:rPr>
          <w:rFonts w:ascii="Times New Roman" w:hAnsi="Times New Roman"/>
          <w:sz w:val="24"/>
          <w:szCs w:val="24"/>
        </w:rPr>
        <w:t>The Basin Plan must specify the amount of water that may be taken on a temporary basis from part or all of the water resources of a water resource plan, in addition to the long-term average sustainable diversion limit for part or all of the water resources of a water resource plan (item 7 of the table in subsection 22(1) of the Act).  The purpose of the temporary diversion provision is to provide for a transition period to minimise social and economic impacts when the long-term average sustainable diversion limit for those water resources (or that part of those resources) is lower than the long-term average quantity of water that has in fact been being taken from those water resources (or that part of those water resources) (see section 24 of the Act).</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sidRPr="008A656C">
        <w:rPr>
          <w:rFonts w:ascii="Times New Roman" w:hAnsi="Times New Roman"/>
          <w:sz w:val="24"/>
          <w:szCs w:val="24"/>
        </w:rPr>
        <w:t xml:space="preserve">The </w:t>
      </w:r>
      <w:r>
        <w:rPr>
          <w:rFonts w:ascii="Times New Roman" w:hAnsi="Times New Roman"/>
          <w:sz w:val="24"/>
          <w:szCs w:val="24"/>
        </w:rPr>
        <w:t xml:space="preserve">Commonwealth </w:t>
      </w:r>
      <w:r w:rsidRPr="008A656C">
        <w:rPr>
          <w:rFonts w:ascii="Times New Roman" w:hAnsi="Times New Roman"/>
          <w:sz w:val="24"/>
          <w:szCs w:val="24"/>
        </w:rPr>
        <w:t xml:space="preserve">is undertaking water recovery </w:t>
      </w:r>
      <w:r>
        <w:rPr>
          <w:rFonts w:ascii="Times New Roman" w:hAnsi="Times New Roman"/>
          <w:sz w:val="24"/>
          <w:szCs w:val="24"/>
        </w:rPr>
        <w:t xml:space="preserve">programs with the intention of ‘bridging the gap’ between the SDLs and the BDLs.  Water is recovered only from farmer who choose to participate in the relevant programs.  In light of these programs </w:t>
      </w:r>
      <w:r w:rsidRPr="008A656C">
        <w:rPr>
          <w:rFonts w:ascii="Times New Roman" w:hAnsi="Times New Roman"/>
          <w:sz w:val="24"/>
          <w:szCs w:val="24"/>
        </w:rPr>
        <w:t xml:space="preserve">and the long-term sustainable diversion limits </w:t>
      </w:r>
      <w:r>
        <w:rPr>
          <w:rFonts w:ascii="Times New Roman" w:hAnsi="Times New Roman"/>
          <w:sz w:val="24"/>
          <w:szCs w:val="24"/>
        </w:rPr>
        <w:t xml:space="preserve">coming into effect on </w:t>
      </w:r>
      <w:r w:rsidRPr="008A656C">
        <w:rPr>
          <w:rFonts w:ascii="Times New Roman" w:hAnsi="Times New Roman"/>
          <w:sz w:val="24"/>
          <w:szCs w:val="24"/>
        </w:rPr>
        <w:t xml:space="preserve">1 July 2019, </w:t>
      </w:r>
      <w:r>
        <w:rPr>
          <w:rFonts w:ascii="Times New Roman" w:hAnsi="Times New Roman"/>
          <w:sz w:val="24"/>
          <w:szCs w:val="24"/>
        </w:rPr>
        <w:t>the need to augment this transition further through providing for a temporary diversion provision is not considered necessary</w:t>
      </w:r>
      <w:r w:rsidRPr="008A656C">
        <w:rPr>
          <w:rFonts w:ascii="Times New Roman" w:hAnsi="Times New Roman"/>
          <w:sz w:val="24"/>
          <w:szCs w:val="24"/>
        </w:rPr>
        <w:t xml:space="preserve">. </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Pr>
          <w:rFonts w:ascii="Times New Roman" w:hAnsi="Times New Roman"/>
          <w:sz w:val="24"/>
          <w:szCs w:val="24"/>
        </w:rPr>
        <w:t>This section specifies the temporary diversion provision for each SDL resource unit is zero.</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Pr>
          <w:rFonts w:ascii="Times New Roman" w:hAnsi="Times New Roman"/>
          <w:sz w:val="24"/>
          <w:szCs w:val="24"/>
        </w:rPr>
        <w:t xml:space="preserve">The sum of the long-term average sustainable diversion limit and the temporary diversion provision for a water resource is the long-term annual diversion limit for the water resource (item 7 of the table in subsection 22(1)).  As the temporary diversion provision is zero, the </w:t>
      </w:r>
      <w:r w:rsidRPr="001F3650">
        <w:rPr>
          <w:rFonts w:ascii="Times New Roman" w:hAnsi="Times New Roman"/>
          <w:sz w:val="24"/>
          <w:szCs w:val="24"/>
        </w:rPr>
        <w:t xml:space="preserve">long-term annual diversion limit is the same as the long-term average sustainable diversion limit for that </w:t>
      </w:r>
      <w:r>
        <w:rPr>
          <w:rFonts w:ascii="Times New Roman" w:hAnsi="Times New Roman"/>
          <w:sz w:val="24"/>
          <w:szCs w:val="24"/>
        </w:rPr>
        <w:t xml:space="preserve">resource </w:t>
      </w:r>
      <w:r w:rsidRPr="001F3650">
        <w:rPr>
          <w:rFonts w:ascii="Times New Roman" w:hAnsi="Times New Roman"/>
          <w:sz w:val="24"/>
          <w:szCs w:val="24"/>
        </w:rPr>
        <w:t>unit</w:t>
      </w:r>
      <w:r>
        <w:rPr>
          <w:rFonts w:ascii="Times New Roman" w:hAnsi="Times New Roman"/>
          <w:sz w:val="24"/>
          <w:szCs w:val="24"/>
        </w:rPr>
        <w:t xml:space="preserve">. </w:t>
      </w:r>
    </w:p>
    <w:p w:rsidR="000B28D3" w:rsidRPr="001F3650" w:rsidRDefault="000B28D3" w:rsidP="005A1B64">
      <w:pPr>
        <w:pStyle w:val="Heading2"/>
        <w:tabs>
          <w:tab w:val="num" w:pos="567"/>
        </w:tabs>
        <w:spacing w:before="240" w:after="120" w:line="240" w:lineRule="auto"/>
        <w:ind w:left="567" w:hanging="567"/>
        <w:rPr>
          <w:rFonts w:ascii="Times New Roman" w:hAnsi="Times New Roman" w:cs="Times New Roman"/>
          <w:sz w:val="24"/>
          <w:szCs w:val="24"/>
        </w:rPr>
      </w:pPr>
      <w:r w:rsidRPr="001F3650">
        <w:rPr>
          <w:rFonts w:ascii="Times New Roman" w:hAnsi="Times New Roman" w:cs="Times New Roman"/>
          <w:sz w:val="24"/>
          <w:szCs w:val="24"/>
        </w:rPr>
        <w:t xml:space="preserve">Part </w:t>
      </w:r>
      <w:r>
        <w:rPr>
          <w:rFonts w:ascii="Times New Roman" w:hAnsi="Times New Roman" w:cs="Times New Roman"/>
          <w:sz w:val="24"/>
          <w:szCs w:val="24"/>
        </w:rPr>
        <w:t>4—</w:t>
      </w:r>
      <w:r w:rsidRPr="001F3650">
        <w:rPr>
          <w:rFonts w:ascii="Times New Roman" w:hAnsi="Times New Roman" w:cs="Times New Roman"/>
          <w:sz w:val="24"/>
          <w:szCs w:val="24"/>
        </w:rPr>
        <w:t>Method for determining compliance with long-term annual diversion limit</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sidRPr="001F3650">
        <w:rPr>
          <w:rFonts w:ascii="Times New Roman" w:hAnsi="Times New Roman"/>
          <w:sz w:val="24"/>
          <w:szCs w:val="24"/>
        </w:rPr>
        <w:t>This Part sets out the method for determining compliance with the long-term annual diversion limit</w:t>
      </w:r>
      <w:r>
        <w:rPr>
          <w:rFonts w:ascii="Times New Roman" w:hAnsi="Times New Roman"/>
          <w:sz w:val="24"/>
          <w:szCs w:val="24"/>
        </w:rPr>
        <w:t xml:space="preserve"> (termed ‘register of take’).  ‘L</w:t>
      </w:r>
      <w:r w:rsidRPr="001F3650">
        <w:rPr>
          <w:rFonts w:ascii="Times New Roman" w:hAnsi="Times New Roman"/>
          <w:sz w:val="24"/>
          <w:szCs w:val="24"/>
        </w:rPr>
        <w:t>ong-term annual diversion limit</w:t>
      </w:r>
      <w:r>
        <w:rPr>
          <w:rFonts w:ascii="Times New Roman" w:hAnsi="Times New Roman"/>
          <w:sz w:val="24"/>
          <w:szCs w:val="24"/>
        </w:rPr>
        <w:t xml:space="preserve">’ is defined in section 4 of the Act.  </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sidRPr="004D7534">
        <w:rPr>
          <w:rFonts w:ascii="Times New Roman" w:hAnsi="Times New Roman"/>
          <w:sz w:val="24"/>
          <w:szCs w:val="24"/>
        </w:rPr>
        <w:t xml:space="preserve">Division 1 of this Part provides for the establishment and maintenance of registers of take.  A register will be kept for each SDL resource unit, and is a key tool for determining whether, for each water accounting period (a ‘water accounting period’ is a financial year; see section 3.08), there has been compliance with the long-term annual diversion limit for the SDL resource unit and the extent of any non-compliance.   </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sidRPr="001F3650">
        <w:rPr>
          <w:rFonts w:ascii="Times New Roman" w:hAnsi="Times New Roman"/>
          <w:sz w:val="24"/>
          <w:szCs w:val="24"/>
        </w:rPr>
        <w:t xml:space="preserve">Division 2 details a 3 step </w:t>
      </w:r>
      <w:r>
        <w:rPr>
          <w:rFonts w:ascii="Times New Roman" w:hAnsi="Times New Roman"/>
          <w:sz w:val="24"/>
          <w:szCs w:val="24"/>
        </w:rPr>
        <w:t>method</w:t>
      </w:r>
      <w:r w:rsidRPr="001F3650">
        <w:rPr>
          <w:rFonts w:ascii="Times New Roman" w:hAnsi="Times New Roman"/>
          <w:sz w:val="24"/>
          <w:szCs w:val="24"/>
        </w:rPr>
        <w:t xml:space="preserve"> for determining compliance with the long-term annual diversion limit for an SDL</w:t>
      </w:r>
      <w:r>
        <w:rPr>
          <w:rFonts w:ascii="Times New Roman" w:hAnsi="Times New Roman"/>
          <w:sz w:val="24"/>
          <w:szCs w:val="24"/>
        </w:rPr>
        <w:t xml:space="preserve"> resource unit</w:t>
      </w:r>
      <w:r w:rsidRPr="001F3650">
        <w:rPr>
          <w:rFonts w:ascii="Times New Roman" w:hAnsi="Times New Roman"/>
          <w:sz w:val="24"/>
          <w:szCs w:val="24"/>
        </w:rPr>
        <w:t>.</w:t>
      </w:r>
    </w:p>
    <w:p w:rsidR="000B28D3" w:rsidRPr="000463A1" w:rsidRDefault="000B28D3" w:rsidP="005A1B64">
      <w:pPr>
        <w:pStyle w:val="PlainParagraph0"/>
        <w:tabs>
          <w:tab w:val="num" w:pos="567"/>
        </w:tabs>
        <w:spacing w:before="240" w:after="120" w:line="240" w:lineRule="auto"/>
        <w:ind w:left="567" w:hanging="567"/>
        <w:outlineLvl w:val="0"/>
        <w:rPr>
          <w:rFonts w:ascii="Times New Roman" w:hAnsi="Times New Roman"/>
          <w:b/>
          <w:sz w:val="24"/>
          <w:szCs w:val="24"/>
        </w:rPr>
      </w:pPr>
      <w:r w:rsidRPr="000463A1">
        <w:rPr>
          <w:rFonts w:ascii="Times New Roman" w:hAnsi="Times New Roman"/>
          <w:b/>
          <w:sz w:val="24"/>
          <w:szCs w:val="24"/>
        </w:rPr>
        <w:t>Division 1—Register of take</w:t>
      </w:r>
    </w:p>
    <w:p w:rsidR="000B28D3" w:rsidRPr="001F3650" w:rsidRDefault="000B28D3" w:rsidP="005A1B64">
      <w:pPr>
        <w:pStyle w:val="Heading2"/>
        <w:tabs>
          <w:tab w:val="num" w:pos="567"/>
        </w:tabs>
        <w:spacing w:before="240" w:after="120" w:line="240" w:lineRule="auto"/>
        <w:ind w:left="567" w:hanging="567"/>
        <w:rPr>
          <w:rFonts w:ascii="Times New Roman" w:hAnsi="Times New Roman" w:cs="Times New Roman"/>
          <w:sz w:val="24"/>
          <w:szCs w:val="24"/>
        </w:rPr>
      </w:pPr>
      <w:r w:rsidRPr="001F3650">
        <w:rPr>
          <w:rFonts w:ascii="Times New Roman" w:hAnsi="Times New Roman" w:cs="Times New Roman"/>
          <w:sz w:val="24"/>
          <w:szCs w:val="24"/>
        </w:rPr>
        <w:t>Section 6.</w:t>
      </w:r>
      <w:r>
        <w:rPr>
          <w:rFonts w:ascii="Times New Roman" w:hAnsi="Times New Roman" w:cs="Times New Roman"/>
          <w:sz w:val="24"/>
          <w:szCs w:val="24"/>
        </w:rPr>
        <w:t>08</w:t>
      </w:r>
      <w:r w:rsidRPr="001F3650">
        <w:rPr>
          <w:rFonts w:ascii="Times New Roman" w:hAnsi="Times New Roman" w:cs="Times New Roman"/>
          <w:sz w:val="24"/>
          <w:szCs w:val="24"/>
        </w:rPr>
        <w:t xml:space="preserve"> </w:t>
      </w:r>
      <w:r>
        <w:rPr>
          <w:rFonts w:ascii="Times New Roman" w:hAnsi="Times New Roman" w:cs="Times New Roman"/>
          <w:sz w:val="24"/>
          <w:szCs w:val="24"/>
        </w:rPr>
        <w:t>− Register of t</w:t>
      </w:r>
      <w:r w:rsidRPr="001F3650">
        <w:rPr>
          <w:rFonts w:ascii="Times New Roman" w:hAnsi="Times New Roman" w:cs="Times New Roman"/>
          <w:sz w:val="24"/>
          <w:szCs w:val="24"/>
        </w:rPr>
        <w:t>ake</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sidRPr="001F3650">
        <w:rPr>
          <w:rFonts w:ascii="Times New Roman" w:hAnsi="Times New Roman"/>
          <w:sz w:val="24"/>
          <w:szCs w:val="24"/>
        </w:rPr>
        <w:t xml:space="preserve">This section requires the Authority to establish, maintain and publish on its website a register </w:t>
      </w:r>
      <w:r>
        <w:rPr>
          <w:rFonts w:ascii="Times New Roman" w:hAnsi="Times New Roman"/>
          <w:sz w:val="24"/>
          <w:szCs w:val="24"/>
        </w:rPr>
        <w:t>for each SDL resource unit</w:t>
      </w:r>
      <w:r w:rsidRPr="001F3650">
        <w:rPr>
          <w:rFonts w:ascii="Times New Roman" w:hAnsi="Times New Roman"/>
          <w:sz w:val="24"/>
          <w:szCs w:val="24"/>
        </w:rPr>
        <w:t xml:space="preserve">. </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Pr>
          <w:rFonts w:ascii="Times New Roman" w:hAnsi="Times New Roman"/>
          <w:sz w:val="24"/>
          <w:szCs w:val="24"/>
        </w:rPr>
        <w:t>T</w:t>
      </w:r>
      <w:r w:rsidRPr="001F3650">
        <w:rPr>
          <w:rFonts w:ascii="Times New Roman" w:hAnsi="Times New Roman"/>
          <w:sz w:val="24"/>
          <w:szCs w:val="24"/>
        </w:rPr>
        <w:t xml:space="preserve">he </w:t>
      </w:r>
      <w:r>
        <w:rPr>
          <w:rFonts w:ascii="Times New Roman" w:hAnsi="Times New Roman"/>
          <w:sz w:val="24"/>
          <w:szCs w:val="24"/>
        </w:rPr>
        <w:t xml:space="preserve">purpose of the </w:t>
      </w:r>
      <w:r w:rsidRPr="001F3650">
        <w:rPr>
          <w:rFonts w:ascii="Times New Roman" w:hAnsi="Times New Roman"/>
          <w:sz w:val="24"/>
          <w:szCs w:val="24"/>
        </w:rPr>
        <w:t>register is to assist in determining whether there has been compliance with the long-term annual diversion limit for an SDL resource unit</w:t>
      </w:r>
      <w:r w:rsidRPr="005917F5">
        <w:rPr>
          <w:rFonts w:ascii="Times New Roman" w:hAnsi="Times New Roman"/>
          <w:sz w:val="24"/>
          <w:szCs w:val="24"/>
        </w:rPr>
        <w:t xml:space="preserve"> </w:t>
      </w:r>
      <w:r w:rsidRPr="001F3650">
        <w:rPr>
          <w:rFonts w:ascii="Times New Roman" w:hAnsi="Times New Roman"/>
          <w:sz w:val="24"/>
          <w:szCs w:val="24"/>
        </w:rPr>
        <w:t xml:space="preserve">and the extent of any failure to comply with </w:t>
      </w:r>
      <w:r>
        <w:rPr>
          <w:rFonts w:ascii="Times New Roman" w:hAnsi="Times New Roman"/>
          <w:sz w:val="24"/>
          <w:szCs w:val="24"/>
        </w:rPr>
        <w:t>that limit (subsection (2))</w:t>
      </w:r>
      <w:r w:rsidRPr="001F3650">
        <w:rPr>
          <w:rFonts w:ascii="Times New Roman" w:hAnsi="Times New Roman"/>
          <w:sz w:val="24"/>
          <w:szCs w:val="24"/>
        </w:rPr>
        <w:t xml:space="preserve">. </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Pr>
          <w:rFonts w:ascii="Times New Roman" w:hAnsi="Times New Roman"/>
          <w:sz w:val="24"/>
          <w:szCs w:val="24"/>
        </w:rPr>
        <w:t>Subsections (3) and (4) set out what each register of take must include for an SDL resource unit:</w:t>
      </w:r>
    </w:p>
    <w:p w:rsidR="000B28D3" w:rsidRDefault="000B28D3" w:rsidP="003A53EF">
      <w:pPr>
        <w:pStyle w:val="PlainParagraph0"/>
        <w:numPr>
          <w:ilvl w:val="0"/>
          <w:numId w:val="32"/>
        </w:numPr>
        <w:tabs>
          <w:tab w:val="clear" w:pos="1699"/>
        </w:tabs>
        <w:spacing w:before="0" w:after="120" w:line="240" w:lineRule="auto"/>
        <w:ind w:left="851" w:hanging="284"/>
        <w:rPr>
          <w:rFonts w:ascii="Times New Roman" w:hAnsi="Times New Roman"/>
          <w:sz w:val="24"/>
          <w:szCs w:val="24"/>
        </w:rPr>
      </w:pPr>
      <w:r>
        <w:rPr>
          <w:rFonts w:ascii="Times New Roman" w:hAnsi="Times New Roman"/>
          <w:sz w:val="24"/>
          <w:szCs w:val="24"/>
        </w:rPr>
        <w:t xml:space="preserve">a debit column to record any amount by which  annual actual take is greater than annual permitted take (see subsections 6.11(1) and (3)); </w:t>
      </w:r>
    </w:p>
    <w:p w:rsidR="000B28D3" w:rsidRDefault="000B28D3" w:rsidP="003A53EF">
      <w:pPr>
        <w:pStyle w:val="PlainParagraph0"/>
        <w:numPr>
          <w:ilvl w:val="0"/>
          <w:numId w:val="32"/>
        </w:numPr>
        <w:tabs>
          <w:tab w:val="clear" w:pos="1699"/>
        </w:tabs>
        <w:spacing w:before="0" w:after="120" w:line="240" w:lineRule="auto"/>
        <w:ind w:left="851" w:hanging="284"/>
        <w:rPr>
          <w:rFonts w:ascii="Times New Roman" w:hAnsi="Times New Roman"/>
          <w:sz w:val="24"/>
          <w:szCs w:val="24"/>
        </w:rPr>
      </w:pPr>
      <w:r>
        <w:rPr>
          <w:rFonts w:ascii="Times New Roman" w:hAnsi="Times New Roman"/>
          <w:sz w:val="24"/>
          <w:szCs w:val="24"/>
        </w:rPr>
        <w:t>a credit column to record any amount by which  annual actual take is less than annual permitted take (see subsections 6.11(2) and (3));</w:t>
      </w:r>
    </w:p>
    <w:p w:rsidR="000B28D3" w:rsidRDefault="000B28D3" w:rsidP="003A53EF">
      <w:pPr>
        <w:pStyle w:val="PlainParagraph0"/>
        <w:numPr>
          <w:ilvl w:val="0"/>
          <w:numId w:val="32"/>
        </w:numPr>
        <w:tabs>
          <w:tab w:val="clear" w:pos="1699"/>
        </w:tabs>
        <w:spacing w:before="0" w:after="120" w:line="240" w:lineRule="auto"/>
        <w:ind w:left="851" w:hanging="284"/>
        <w:rPr>
          <w:rFonts w:ascii="Times New Roman" w:hAnsi="Times New Roman"/>
          <w:sz w:val="24"/>
          <w:szCs w:val="24"/>
        </w:rPr>
      </w:pPr>
      <w:r>
        <w:rPr>
          <w:rFonts w:ascii="Times New Roman" w:hAnsi="Times New Roman"/>
          <w:sz w:val="24"/>
          <w:szCs w:val="24"/>
        </w:rPr>
        <w:t>a cumulative balance column to record the cumulative balance of the difference between the annual permitted take and annual actual take (see subsection 6.11(4)); and</w:t>
      </w:r>
    </w:p>
    <w:p w:rsidR="000B28D3" w:rsidRDefault="000B28D3" w:rsidP="003A53EF">
      <w:pPr>
        <w:pStyle w:val="PlainParagraph0"/>
        <w:numPr>
          <w:ilvl w:val="1"/>
          <w:numId w:val="32"/>
        </w:numPr>
        <w:tabs>
          <w:tab w:val="clear" w:pos="1699"/>
        </w:tabs>
        <w:spacing w:before="0" w:after="120" w:line="240" w:lineRule="auto"/>
        <w:ind w:left="851" w:hanging="283"/>
        <w:rPr>
          <w:rFonts w:ascii="Times New Roman" w:hAnsi="Times New Roman"/>
          <w:sz w:val="24"/>
          <w:szCs w:val="24"/>
        </w:rPr>
      </w:pPr>
      <w:proofErr w:type="gramStart"/>
      <w:r>
        <w:rPr>
          <w:rFonts w:ascii="Times New Roman" w:hAnsi="Times New Roman"/>
          <w:sz w:val="24"/>
          <w:szCs w:val="24"/>
        </w:rPr>
        <w:t>any</w:t>
      </w:r>
      <w:proofErr w:type="gramEnd"/>
      <w:r>
        <w:rPr>
          <w:rFonts w:ascii="Times New Roman" w:hAnsi="Times New Roman"/>
          <w:sz w:val="24"/>
          <w:szCs w:val="24"/>
        </w:rPr>
        <w:t xml:space="preserve"> other matters the Authority considers relevant in </w:t>
      </w:r>
      <w:r w:rsidRPr="001F3650">
        <w:rPr>
          <w:rFonts w:ascii="Times New Roman" w:hAnsi="Times New Roman"/>
          <w:sz w:val="24"/>
          <w:szCs w:val="24"/>
        </w:rPr>
        <w:t>determining whether there has been compliance with the long-term annual diversion limit</w:t>
      </w:r>
      <w:r>
        <w:rPr>
          <w:rFonts w:ascii="Times New Roman" w:hAnsi="Times New Roman"/>
          <w:sz w:val="24"/>
          <w:szCs w:val="24"/>
        </w:rPr>
        <w:t>.</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sidRPr="001F3650">
        <w:rPr>
          <w:rFonts w:ascii="Times New Roman" w:hAnsi="Times New Roman"/>
          <w:sz w:val="24"/>
          <w:szCs w:val="24"/>
        </w:rPr>
        <w:t xml:space="preserve">Subsection (5) provides </w:t>
      </w:r>
      <w:r>
        <w:rPr>
          <w:rFonts w:ascii="Times New Roman" w:hAnsi="Times New Roman"/>
          <w:sz w:val="24"/>
          <w:szCs w:val="24"/>
        </w:rPr>
        <w:t xml:space="preserve">that for each SDL resource unit, the register commences </w:t>
      </w:r>
      <w:r w:rsidRPr="001F3650">
        <w:rPr>
          <w:rFonts w:ascii="Times New Roman" w:hAnsi="Times New Roman"/>
          <w:sz w:val="24"/>
          <w:szCs w:val="24"/>
        </w:rPr>
        <w:t>in the first water accounting period after 30 June 2019</w:t>
      </w:r>
      <w:r>
        <w:rPr>
          <w:rFonts w:ascii="Times New Roman" w:hAnsi="Times New Roman"/>
          <w:sz w:val="24"/>
          <w:szCs w:val="24"/>
        </w:rPr>
        <w:t xml:space="preserve"> following the commencement of a water resource plan relating to the area.  Upon commencement, the register of take must record a cumulative balance of zero for an SDL resource unit (subsection (6)). A water resource plan is a plan that is developed by a Basin State and accredited by the Commonwealth Water Minister for the purposes of the Act, or, in certain circumstances, developed by the Authority at the request of the Commonwealth Water Minister and adopted by the Minister (see section 54 of the Act).</w:t>
      </w:r>
    </w:p>
    <w:p w:rsidR="000B28D3" w:rsidRPr="001F3650" w:rsidRDefault="000B28D3" w:rsidP="005A1B64">
      <w:pPr>
        <w:pStyle w:val="Heading2"/>
        <w:tabs>
          <w:tab w:val="num" w:pos="567"/>
        </w:tabs>
        <w:spacing w:before="240" w:after="120" w:line="240" w:lineRule="auto"/>
        <w:ind w:left="567" w:hanging="567"/>
        <w:rPr>
          <w:rFonts w:ascii="Times New Roman" w:hAnsi="Times New Roman" w:cs="Times New Roman"/>
          <w:sz w:val="24"/>
          <w:szCs w:val="24"/>
        </w:rPr>
      </w:pPr>
      <w:r w:rsidRPr="001F3650">
        <w:rPr>
          <w:rFonts w:ascii="Times New Roman" w:hAnsi="Times New Roman" w:cs="Times New Roman"/>
          <w:sz w:val="24"/>
          <w:szCs w:val="24"/>
        </w:rPr>
        <w:t>Division 2</w:t>
      </w:r>
      <w:r>
        <w:rPr>
          <w:rFonts w:ascii="Times New Roman" w:hAnsi="Times New Roman" w:cs="Times New Roman"/>
          <w:sz w:val="24"/>
          <w:szCs w:val="24"/>
        </w:rPr>
        <w:t>—</w:t>
      </w:r>
      <w:r w:rsidRPr="001F3650">
        <w:rPr>
          <w:rFonts w:ascii="Times New Roman" w:hAnsi="Times New Roman" w:cs="Times New Roman"/>
          <w:sz w:val="24"/>
          <w:szCs w:val="24"/>
        </w:rPr>
        <w:t>Method for determining compliance</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sidRPr="001F3650">
        <w:rPr>
          <w:rFonts w:ascii="Times New Roman" w:hAnsi="Times New Roman"/>
          <w:sz w:val="24"/>
          <w:szCs w:val="24"/>
        </w:rPr>
        <w:t xml:space="preserve">This </w:t>
      </w:r>
      <w:r>
        <w:rPr>
          <w:rFonts w:ascii="Times New Roman" w:hAnsi="Times New Roman"/>
          <w:sz w:val="24"/>
          <w:szCs w:val="24"/>
        </w:rPr>
        <w:t>D</w:t>
      </w:r>
      <w:r w:rsidRPr="001F3650">
        <w:rPr>
          <w:rFonts w:ascii="Times New Roman" w:hAnsi="Times New Roman"/>
          <w:sz w:val="24"/>
          <w:szCs w:val="24"/>
        </w:rPr>
        <w:t xml:space="preserve">ivision sets out the 3 step method for determining compliance with the long-term annual diversion limit. </w:t>
      </w:r>
    </w:p>
    <w:p w:rsidR="000B28D3" w:rsidRPr="001F3650" w:rsidRDefault="000B28D3" w:rsidP="005A1B64">
      <w:pPr>
        <w:pStyle w:val="Heading2"/>
        <w:tabs>
          <w:tab w:val="num" w:pos="0"/>
        </w:tabs>
        <w:spacing w:before="240" w:after="120" w:line="240" w:lineRule="auto"/>
        <w:rPr>
          <w:rFonts w:ascii="Times New Roman" w:hAnsi="Times New Roman" w:cs="Times New Roman"/>
          <w:sz w:val="24"/>
          <w:szCs w:val="24"/>
        </w:rPr>
      </w:pPr>
      <w:r w:rsidRPr="001F3650">
        <w:rPr>
          <w:rFonts w:ascii="Times New Roman" w:hAnsi="Times New Roman" w:cs="Times New Roman"/>
          <w:sz w:val="24"/>
          <w:szCs w:val="24"/>
        </w:rPr>
        <w:t>Section 6.</w:t>
      </w:r>
      <w:r>
        <w:rPr>
          <w:rFonts w:ascii="Times New Roman" w:hAnsi="Times New Roman" w:cs="Times New Roman"/>
          <w:sz w:val="24"/>
          <w:szCs w:val="24"/>
        </w:rPr>
        <w:t>09</w:t>
      </w:r>
      <w:r w:rsidRPr="001F3650">
        <w:rPr>
          <w:rFonts w:ascii="Times New Roman" w:hAnsi="Times New Roman" w:cs="Times New Roman"/>
          <w:sz w:val="24"/>
          <w:szCs w:val="24"/>
        </w:rPr>
        <w:t xml:space="preserve"> </w:t>
      </w:r>
      <w:r>
        <w:rPr>
          <w:rFonts w:ascii="Times New Roman" w:hAnsi="Times New Roman" w:cs="Times New Roman"/>
          <w:sz w:val="24"/>
          <w:szCs w:val="24"/>
        </w:rPr>
        <w:t>−</w:t>
      </w:r>
      <w:r w:rsidRPr="001F3650">
        <w:rPr>
          <w:rFonts w:ascii="Times New Roman" w:hAnsi="Times New Roman" w:cs="Times New Roman"/>
          <w:sz w:val="24"/>
          <w:szCs w:val="24"/>
        </w:rPr>
        <w:t xml:space="preserve"> Method for determining compliance with long-term annual diversion limit</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sidRPr="001F3650">
        <w:rPr>
          <w:rFonts w:ascii="Times New Roman" w:hAnsi="Times New Roman"/>
          <w:sz w:val="24"/>
          <w:szCs w:val="24"/>
        </w:rPr>
        <w:t xml:space="preserve">This section </w:t>
      </w:r>
      <w:r>
        <w:rPr>
          <w:rFonts w:ascii="Times New Roman" w:hAnsi="Times New Roman"/>
          <w:sz w:val="24"/>
          <w:szCs w:val="24"/>
        </w:rPr>
        <w:t xml:space="preserve">provides that </w:t>
      </w:r>
      <w:r w:rsidRPr="001F3650">
        <w:rPr>
          <w:rFonts w:ascii="Times New Roman" w:hAnsi="Times New Roman"/>
          <w:sz w:val="24"/>
          <w:szCs w:val="24"/>
        </w:rPr>
        <w:t xml:space="preserve">the method for determining compliance </w:t>
      </w:r>
      <w:r>
        <w:rPr>
          <w:rFonts w:ascii="Times New Roman" w:hAnsi="Times New Roman"/>
          <w:sz w:val="24"/>
          <w:szCs w:val="24"/>
        </w:rPr>
        <w:t>is to follow the steps set out in this Division.  The method</w:t>
      </w:r>
      <w:r w:rsidRPr="001F3650">
        <w:rPr>
          <w:rFonts w:ascii="Times New Roman" w:hAnsi="Times New Roman"/>
          <w:sz w:val="24"/>
          <w:szCs w:val="24"/>
        </w:rPr>
        <w:t xml:space="preserve"> applies to each water accounting period after 30 June 2019 following </w:t>
      </w:r>
      <w:r>
        <w:rPr>
          <w:rFonts w:ascii="Times New Roman" w:hAnsi="Times New Roman"/>
          <w:sz w:val="24"/>
          <w:szCs w:val="24"/>
        </w:rPr>
        <w:t xml:space="preserve">the </w:t>
      </w:r>
      <w:r w:rsidRPr="001F3650">
        <w:rPr>
          <w:rFonts w:ascii="Times New Roman" w:hAnsi="Times New Roman"/>
          <w:sz w:val="24"/>
          <w:szCs w:val="24"/>
        </w:rPr>
        <w:t>commencement of a water resource plan relating to the SDL resource unit</w:t>
      </w:r>
      <w:r w:rsidRPr="00B81D61">
        <w:rPr>
          <w:rFonts w:ascii="Times New Roman" w:hAnsi="Times New Roman"/>
          <w:sz w:val="24"/>
          <w:szCs w:val="24"/>
        </w:rPr>
        <w:t xml:space="preserve"> </w:t>
      </w:r>
      <w:r>
        <w:rPr>
          <w:rFonts w:ascii="Times New Roman" w:hAnsi="Times New Roman"/>
          <w:sz w:val="24"/>
          <w:szCs w:val="24"/>
        </w:rPr>
        <w:t>(subsection (2)).</w:t>
      </w:r>
      <w:r w:rsidRPr="001F3650">
        <w:rPr>
          <w:rFonts w:ascii="Times New Roman" w:hAnsi="Times New Roman"/>
          <w:sz w:val="24"/>
          <w:szCs w:val="24"/>
        </w:rPr>
        <w:t xml:space="preserve"> </w:t>
      </w:r>
    </w:p>
    <w:p w:rsidR="000B28D3" w:rsidRPr="001F3650" w:rsidRDefault="000B28D3" w:rsidP="005A1B64">
      <w:pPr>
        <w:pStyle w:val="Heading2"/>
        <w:tabs>
          <w:tab w:val="num" w:pos="567"/>
        </w:tabs>
        <w:spacing w:before="240" w:after="120" w:line="240" w:lineRule="auto"/>
        <w:ind w:left="567" w:hanging="567"/>
        <w:rPr>
          <w:rFonts w:ascii="Times New Roman" w:hAnsi="Times New Roman" w:cs="Times New Roman"/>
          <w:sz w:val="24"/>
          <w:szCs w:val="24"/>
        </w:rPr>
      </w:pPr>
      <w:r w:rsidRPr="001F3650">
        <w:rPr>
          <w:rFonts w:ascii="Times New Roman" w:hAnsi="Times New Roman" w:cs="Times New Roman"/>
          <w:sz w:val="24"/>
          <w:szCs w:val="24"/>
        </w:rPr>
        <w:t>Section 6.</w:t>
      </w:r>
      <w:r>
        <w:rPr>
          <w:rFonts w:ascii="Times New Roman" w:hAnsi="Times New Roman" w:cs="Times New Roman"/>
          <w:sz w:val="24"/>
          <w:szCs w:val="24"/>
        </w:rPr>
        <w:t>10</w:t>
      </w:r>
      <w:r w:rsidRPr="001F36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3650">
        <w:rPr>
          <w:rFonts w:ascii="Times New Roman" w:hAnsi="Times New Roman" w:cs="Times New Roman"/>
          <w:sz w:val="24"/>
          <w:szCs w:val="24"/>
        </w:rPr>
        <w:t>Step 1</w:t>
      </w:r>
      <w:r>
        <w:rPr>
          <w:rFonts w:ascii="Times New Roman" w:hAnsi="Times New Roman" w:cs="Times New Roman"/>
          <w:sz w:val="24"/>
          <w:szCs w:val="24"/>
        </w:rPr>
        <w:t>—</w:t>
      </w:r>
      <w:r w:rsidRPr="001F3650">
        <w:rPr>
          <w:rFonts w:ascii="Times New Roman" w:hAnsi="Times New Roman" w:cs="Times New Roman"/>
          <w:sz w:val="24"/>
          <w:szCs w:val="24"/>
        </w:rPr>
        <w:t>Calculation of annual permitted take and annual actual take</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Pr>
          <w:rFonts w:ascii="Times New Roman" w:hAnsi="Times New Roman"/>
          <w:sz w:val="24"/>
          <w:szCs w:val="24"/>
        </w:rPr>
        <w:t>This s</w:t>
      </w:r>
      <w:r w:rsidRPr="001F3650">
        <w:rPr>
          <w:rFonts w:ascii="Times New Roman" w:hAnsi="Times New Roman"/>
          <w:sz w:val="24"/>
          <w:szCs w:val="24"/>
        </w:rPr>
        <w:t>ection sets out the first step in the compliance method, to determine for each SDL resource unit</w:t>
      </w:r>
      <w:r>
        <w:rPr>
          <w:rFonts w:ascii="Times New Roman" w:hAnsi="Times New Roman"/>
          <w:sz w:val="24"/>
          <w:szCs w:val="24"/>
        </w:rPr>
        <w:t xml:space="preserve">, in </w:t>
      </w:r>
      <w:proofErr w:type="gramStart"/>
      <w:r>
        <w:rPr>
          <w:rFonts w:ascii="Times New Roman" w:hAnsi="Times New Roman"/>
          <w:sz w:val="24"/>
          <w:szCs w:val="24"/>
        </w:rPr>
        <w:t>a</w:t>
      </w:r>
      <w:r w:rsidRPr="001F3650">
        <w:rPr>
          <w:rFonts w:ascii="Times New Roman" w:hAnsi="Times New Roman"/>
          <w:sz w:val="24"/>
          <w:szCs w:val="24"/>
        </w:rPr>
        <w:t xml:space="preserve"> water</w:t>
      </w:r>
      <w:proofErr w:type="gramEnd"/>
      <w:r w:rsidRPr="001F3650">
        <w:rPr>
          <w:rFonts w:ascii="Times New Roman" w:hAnsi="Times New Roman"/>
          <w:sz w:val="24"/>
          <w:szCs w:val="24"/>
        </w:rPr>
        <w:t xml:space="preserve"> accounting period, the annual permitted take and the annual actual take. </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Pr>
          <w:rFonts w:ascii="Times New Roman" w:hAnsi="Times New Roman"/>
          <w:sz w:val="24"/>
          <w:szCs w:val="24"/>
        </w:rPr>
        <w:t xml:space="preserve">Subsection (1) sets out how the annual permitted take is calculated. </w:t>
      </w:r>
      <w:r w:rsidRPr="001F3650">
        <w:rPr>
          <w:rFonts w:ascii="Times New Roman" w:hAnsi="Times New Roman"/>
          <w:sz w:val="24"/>
          <w:szCs w:val="24"/>
        </w:rPr>
        <w:t xml:space="preserve"> </w:t>
      </w:r>
      <w:r>
        <w:rPr>
          <w:rFonts w:ascii="Times New Roman" w:hAnsi="Times New Roman"/>
          <w:sz w:val="24"/>
          <w:szCs w:val="24"/>
        </w:rPr>
        <w:t>T</w:t>
      </w:r>
      <w:r w:rsidRPr="001F3650">
        <w:rPr>
          <w:rFonts w:ascii="Times New Roman" w:hAnsi="Times New Roman"/>
          <w:sz w:val="24"/>
          <w:szCs w:val="24"/>
        </w:rPr>
        <w:t>he annual permitted take is</w:t>
      </w:r>
      <w:r>
        <w:rPr>
          <w:rFonts w:ascii="Times New Roman" w:hAnsi="Times New Roman"/>
          <w:sz w:val="24"/>
          <w:szCs w:val="24"/>
        </w:rPr>
        <w:t xml:space="preserve"> the sum of</w:t>
      </w:r>
      <w:r w:rsidRPr="001F3650">
        <w:rPr>
          <w:rFonts w:ascii="Times New Roman" w:hAnsi="Times New Roman"/>
          <w:sz w:val="24"/>
          <w:szCs w:val="24"/>
        </w:rPr>
        <w:t xml:space="preserve"> the maximum quantity of water permitted to be taken by each form of take for consumptive use from the SDL resource unit using the method </w:t>
      </w:r>
      <w:r>
        <w:rPr>
          <w:rFonts w:ascii="Times New Roman" w:hAnsi="Times New Roman"/>
          <w:sz w:val="24"/>
          <w:szCs w:val="24"/>
        </w:rPr>
        <w:t>identified under</w:t>
      </w:r>
      <w:r w:rsidRPr="001F3650">
        <w:rPr>
          <w:rFonts w:ascii="Times New Roman" w:hAnsi="Times New Roman"/>
          <w:sz w:val="24"/>
          <w:szCs w:val="24"/>
        </w:rPr>
        <w:t xml:space="preserve"> section </w:t>
      </w:r>
      <w:r>
        <w:rPr>
          <w:rFonts w:ascii="Times New Roman" w:hAnsi="Times New Roman"/>
          <w:sz w:val="24"/>
          <w:szCs w:val="24"/>
        </w:rPr>
        <w:t>10</w:t>
      </w:r>
      <w:r w:rsidRPr="00D954F0">
        <w:rPr>
          <w:rFonts w:ascii="Times New Roman" w:hAnsi="Times New Roman"/>
          <w:sz w:val="24"/>
          <w:szCs w:val="24"/>
        </w:rPr>
        <w:t>.10</w:t>
      </w:r>
      <w:r>
        <w:rPr>
          <w:rFonts w:ascii="Times New Roman" w:hAnsi="Times New Roman"/>
          <w:sz w:val="24"/>
          <w:szCs w:val="24"/>
        </w:rPr>
        <w:t xml:space="preserve"> (termed ‘annual permitted take’)</w:t>
      </w:r>
      <w:r w:rsidRPr="001F3650">
        <w:rPr>
          <w:rFonts w:ascii="Times New Roman" w:hAnsi="Times New Roman"/>
          <w:sz w:val="24"/>
          <w:szCs w:val="24"/>
        </w:rPr>
        <w:t>.</w:t>
      </w:r>
      <w:r>
        <w:rPr>
          <w:rFonts w:ascii="Times New Roman" w:hAnsi="Times New Roman"/>
          <w:sz w:val="24"/>
          <w:szCs w:val="24"/>
        </w:rPr>
        <w:t xml:space="preserve"> </w:t>
      </w:r>
      <w:r w:rsidRPr="001F3650">
        <w:rPr>
          <w:rFonts w:ascii="Times New Roman" w:hAnsi="Times New Roman"/>
          <w:sz w:val="24"/>
          <w:szCs w:val="24"/>
        </w:rPr>
        <w:t xml:space="preserve"> </w:t>
      </w:r>
      <w:r>
        <w:rPr>
          <w:rFonts w:ascii="Times New Roman" w:hAnsi="Times New Roman"/>
          <w:sz w:val="24"/>
          <w:szCs w:val="24"/>
        </w:rPr>
        <w:t>S</w:t>
      </w:r>
      <w:r w:rsidRPr="001F3650">
        <w:rPr>
          <w:rFonts w:ascii="Times New Roman" w:hAnsi="Times New Roman"/>
          <w:sz w:val="24"/>
          <w:szCs w:val="24"/>
        </w:rPr>
        <w:t xml:space="preserve">ection </w:t>
      </w:r>
      <w:r>
        <w:rPr>
          <w:rFonts w:ascii="Times New Roman" w:hAnsi="Times New Roman"/>
          <w:sz w:val="24"/>
          <w:szCs w:val="24"/>
        </w:rPr>
        <w:t>10</w:t>
      </w:r>
      <w:r w:rsidRPr="00D954F0">
        <w:rPr>
          <w:rFonts w:ascii="Times New Roman" w:hAnsi="Times New Roman"/>
          <w:sz w:val="24"/>
          <w:szCs w:val="24"/>
        </w:rPr>
        <w:t>.10</w:t>
      </w:r>
      <w:r>
        <w:rPr>
          <w:rFonts w:ascii="Times New Roman" w:hAnsi="Times New Roman"/>
          <w:sz w:val="24"/>
          <w:szCs w:val="24"/>
        </w:rPr>
        <w:t xml:space="preserve"> </w:t>
      </w:r>
      <w:r w:rsidRPr="001F3650">
        <w:rPr>
          <w:rFonts w:ascii="Times New Roman" w:hAnsi="Times New Roman"/>
          <w:sz w:val="24"/>
          <w:szCs w:val="24"/>
        </w:rPr>
        <w:t>requires a water resource plan to set out a method for determining the maximum quantity of water that the water resource plan permits to be taken by each form of take for consumptive use in each water accounting period</w:t>
      </w:r>
      <w:r w:rsidRPr="00B46E63">
        <w:rPr>
          <w:rFonts w:ascii="Times New Roman" w:hAnsi="Times New Roman"/>
          <w:sz w:val="24"/>
          <w:szCs w:val="24"/>
        </w:rPr>
        <w:t xml:space="preserve">. </w:t>
      </w:r>
      <w:r>
        <w:rPr>
          <w:rFonts w:ascii="Times New Roman" w:hAnsi="Times New Roman"/>
          <w:sz w:val="24"/>
          <w:szCs w:val="24"/>
        </w:rPr>
        <w:t xml:space="preserve"> </w:t>
      </w:r>
      <w:r w:rsidRPr="00B46E63">
        <w:rPr>
          <w:rFonts w:ascii="Times New Roman" w:hAnsi="Times New Roman"/>
          <w:sz w:val="24"/>
          <w:szCs w:val="24"/>
        </w:rPr>
        <w:t xml:space="preserve">The method in </w:t>
      </w:r>
      <w:r w:rsidRPr="00D55150">
        <w:rPr>
          <w:rFonts w:ascii="Times New Roman" w:hAnsi="Times New Roman"/>
          <w:sz w:val="24"/>
          <w:szCs w:val="24"/>
        </w:rPr>
        <w:t>10</w:t>
      </w:r>
      <w:r w:rsidRPr="00D954F0">
        <w:rPr>
          <w:rFonts w:ascii="Times New Roman" w:hAnsi="Times New Roman"/>
          <w:sz w:val="24"/>
          <w:szCs w:val="24"/>
        </w:rPr>
        <w:t>.10</w:t>
      </w:r>
      <w:r w:rsidRPr="00B46E63">
        <w:rPr>
          <w:rFonts w:ascii="Times New Roman" w:hAnsi="Times New Roman"/>
          <w:sz w:val="24"/>
          <w:szCs w:val="24"/>
        </w:rPr>
        <w:t xml:space="preserve"> must be shown to meet, over any repeat of the historical climate conditions, the SDL</w:t>
      </w:r>
      <w:r>
        <w:rPr>
          <w:rFonts w:ascii="Times New Roman" w:hAnsi="Times New Roman"/>
          <w:sz w:val="24"/>
          <w:szCs w:val="24"/>
        </w:rPr>
        <w:t xml:space="preserve"> (including the SDL as amended following an SDL adjustment made under Chapter 7)</w:t>
      </w:r>
      <w:r w:rsidRPr="00B46E63">
        <w:rPr>
          <w:rFonts w:ascii="Times New Roman" w:hAnsi="Times New Roman"/>
          <w:sz w:val="24"/>
          <w:szCs w:val="24"/>
        </w:rPr>
        <w:t>.</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sidRPr="001044D9">
        <w:rPr>
          <w:rFonts w:ascii="Times New Roman" w:hAnsi="Times New Roman"/>
          <w:sz w:val="24"/>
          <w:szCs w:val="24"/>
        </w:rPr>
        <w:t xml:space="preserve">Subsection (2) sets out how the annual actual take is calculated.  The annual actual take is the sum of the quantity of water actually taken by each form of take for consumptive use from the SDL resource unit.  Section 10.15 requires a </w:t>
      </w:r>
      <w:r>
        <w:rPr>
          <w:rFonts w:ascii="Times New Roman" w:hAnsi="Times New Roman"/>
          <w:sz w:val="24"/>
          <w:szCs w:val="24"/>
        </w:rPr>
        <w:t xml:space="preserve">water resource plan </w:t>
      </w:r>
      <w:r w:rsidRPr="001044D9">
        <w:rPr>
          <w:rFonts w:ascii="Times New Roman" w:hAnsi="Times New Roman"/>
          <w:sz w:val="24"/>
          <w:szCs w:val="24"/>
        </w:rPr>
        <w:t xml:space="preserve">to set out how actual take is to be determined, and that actual take be determined using the best information available at the time.  For a particular form of take, and subject to the requirement that a determination use the best information available at the time, a determination may be made by measuring the quantity of water actually taken, or estimating the quantity of water actually taken, or a combination of the two.  Where take is measured and that information is available it should be used to determine actual take. </w:t>
      </w:r>
      <w:r w:rsidRPr="001575D7">
        <w:rPr>
          <w:rFonts w:ascii="Times New Roman" w:hAnsi="Times New Roman"/>
          <w:sz w:val="24"/>
          <w:szCs w:val="24"/>
        </w:rPr>
        <w:t xml:space="preserve"> Where a determination for a form of take is made by estimating the quantity of water actually taken, the water resource plan must provide for the estimate to be done consistently with the method that relates to that form of take</w:t>
      </w:r>
    </w:p>
    <w:p w:rsidR="000B28D3" w:rsidRPr="002977F8" w:rsidRDefault="000B28D3" w:rsidP="003A53EF">
      <w:pPr>
        <w:pStyle w:val="PlainParagraph0"/>
        <w:numPr>
          <w:ilvl w:val="0"/>
          <w:numId w:val="27"/>
        </w:numPr>
        <w:spacing w:before="0" w:after="120"/>
        <w:ind w:left="567" w:hanging="567"/>
        <w:rPr>
          <w:rFonts w:ascii="Times New Roman" w:hAnsi="Times New Roman"/>
          <w:sz w:val="24"/>
          <w:szCs w:val="24"/>
        </w:rPr>
      </w:pPr>
      <w:r w:rsidRPr="002977F8">
        <w:rPr>
          <w:rFonts w:ascii="Times New Roman" w:hAnsi="Times New Roman"/>
          <w:sz w:val="24"/>
          <w:szCs w:val="24"/>
        </w:rPr>
        <w:t>The method for determining annual take allows for the use of a combination of approaches as appropriate to the forms of take in the water resource plan area and the applicable types of measurement available.  For instance, it may be impossible or impractical to measure all forms of take relevant to a particular SDL resource unit by metering.  It is not intended that the provision in section 10.15 will require measurement to be undertaken where it is not currently undertaken, or that only one approach be used for every form of take within the SDL resource unit.</w:t>
      </w:r>
    </w:p>
    <w:p w:rsidR="000B28D3" w:rsidRPr="00254316" w:rsidRDefault="000B28D3" w:rsidP="005A1B64">
      <w:pPr>
        <w:pStyle w:val="Heading2"/>
        <w:tabs>
          <w:tab w:val="num" w:pos="0"/>
        </w:tabs>
        <w:spacing w:before="240" w:after="120" w:line="240" w:lineRule="auto"/>
        <w:rPr>
          <w:rFonts w:ascii="Times New Roman" w:hAnsi="Times New Roman" w:cs="Times New Roman"/>
          <w:sz w:val="24"/>
          <w:szCs w:val="24"/>
        </w:rPr>
      </w:pPr>
      <w:r>
        <w:rPr>
          <w:rFonts w:ascii="Times New Roman" w:hAnsi="Times New Roman" w:cs="Times New Roman"/>
          <w:sz w:val="24"/>
          <w:szCs w:val="24"/>
        </w:rPr>
        <w:t>Section 6.11 − Step 2—Record difference between actual annual take and annual permitted take</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Pr>
          <w:rFonts w:ascii="Times New Roman" w:hAnsi="Times New Roman"/>
          <w:sz w:val="24"/>
          <w:szCs w:val="24"/>
        </w:rPr>
        <w:t xml:space="preserve">This section provides for step 2 of the compliance method, recording the difference between the annual actual take and the annual permitted take. </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Pr>
          <w:rFonts w:ascii="Times New Roman" w:hAnsi="Times New Roman"/>
          <w:sz w:val="24"/>
          <w:szCs w:val="24"/>
        </w:rPr>
        <w:t>Step 2 requires a comparison between the annual actual take and the annual permitted take.  If the annual actual take exceeds the annual permitted take, the Authority records a debit on the register of take established under section 6.08.  If the annual actual take is less than the annual permitted take</w:t>
      </w:r>
      <w:r w:rsidRPr="001F3650">
        <w:rPr>
          <w:rFonts w:ascii="Times New Roman" w:hAnsi="Times New Roman"/>
          <w:sz w:val="24"/>
          <w:szCs w:val="24"/>
        </w:rPr>
        <w:t xml:space="preserve"> a credit is recorded on the register. </w:t>
      </w:r>
      <w:r>
        <w:rPr>
          <w:rFonts w:ascii="Times New Roman" w:hAnsi="Times New Roman"/>
          <w:sz w:val="24"/>
          <w:szCs w:val="24"/>
        </w:rPr>
        <w:t xml:space="preserve"> </w:t>
      </w:r>
      <w:r w:rsidRPr="001F3650">
        <w:rPr>
          <w:rFonts w:ascii="Times New Roman" w:hAnsi="Times New Roman"/>
          <w:sz w:val="24"/>
          <w:szCs w:val="24"/>
        </w:rPr>
        <w:t>Where there is no difference between the annual actual take and the annual permitted take, a zero is recorded in both the debit and credit columns of the register.</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sidRPr="001F3650">
        <w:rPr>
          <w:rFonts w:ascii="Times New Roman" w:hAnsi="Times New Roman"/>
          <w:sz w:val="24"/>
          <w:szCs w:val="24"/>
        </w:rPr>
        <w:t xml:space="preserve">After the annual difference is recorded, the </w:t>
      </w:r>
      <w:r>
        <w:rPr>
          <w:rFonts w:ascii="Times New Roman" w:hAnsi="Times New Roman"/>
          <w:sz w:val="24"/>
          <w:szCs w:val="24"/>
        </w:rPr>
        <w:t xml:space="preserve">new </w:t>
      </w:r>
      <w:r w:rsidRPr="001F3650">
        <w:rPr>
          <w:rFonts w:ascii="Times New Roman" w:hAnsi="Times New Roman"/>
          <w:sz w:val="24"/>
          <w:szCs w:val="24"/>
        </w:rPr>
        <w:t>cumulative balance for the SDL resource unit must be determined and recorded on the register as a cumulative debit, cumulative credit or a zero.</w:t>
      </w:r>
      <w:r>
        <w:rPr>
          <w:rFonts w:ascii="Times New Roman" w:hAnsi="Times New Roman"/>
          <w:sz w:val="24"/>
          <w:szCs w:val="24"/>
        </w:rPr>
        <w:t xml:space="preserve">  The cumulative balance reflects all water years following the commencement of the register under subsection 6.08(5).  </w:t>
      </w:r>
    </w:p>
    <w:p w:rsidR="000B28D3" w:rsidRPr="001F3650" w:rsidRDefault="000B28D3" w:rsidP="005A1B64">
      <w:pPr>
        <w:pStyle w:val="Heading2"/>
        <w:tabs>
          <w:tab w:val="num" w:pos="567"/>
        </w:tabs>
        <w:spacing w:before="240" w:after="120" w:line="240" w:lineRule="auto"/>
        <w:ind w:left="567" w:hanging="567"/>
        <w:rPr>
          <w:rFonts w:ascii="Times New Roman" w:hAnsi="Times New Roman" w:cs="Times New Roman"/>
          <w:sz w:val="24"/>
          <w:szCs w:val="24"/>
        </w:rPr>
      </w:pPr>
      <w:r w:rsidRPr="001F3650">
        <w:rPr>
          <w:rFonts w:ascii="Times New Roman" w:hAnsi="Times New Roman" w:cs="Times New Roman"/>
          <w:sz w:val="24"/>
          <w:szCs w:val="24"/>
        </w:rPr>
        <w:t>Section 6.</w:t>
      </w:r>
      <w:r>
        <w:rPr>
          <w:rFonts w:ascii="Times New Roman" w:hAnsi="Times New Roman" w:cs="Times New Roman"/>
          <w:sz w:val="24"/>
          <w:szCs w:val="24"/>
        </w:rPr>
        <w:t>12</w:t>
      </w:r>
      <w:r w:rsidRPr="001F3650">
        <w:rPr>
          <w:rFonts w:ascii="Times New Roman" w:hAnsi="Times New Roman" w:cs="Times New Roman"/>
          <w:sz w:val="24"/>
          <w:szCs w:val="24"/>
        </w:rPr>
        <w:t xml:space="preserve"> </w:t>
      </w:r>
      <w:r>
        <w:rPr>
          <w:rFonts w:ascii="Times New Roman" w:hAnsi="Times New Roman" w:cs="Times New Roman"/>
          <w:sz w:val="24"/>
          <w:szCs w:val="24"/>
        </w:rPr>
        <w:t>−</w:t>
      </w:r>
      <w:r w:rsidRPr="001F3650">
        <w:rPr>
          <w:rFonts w:ascii="Times New Roman" w:hAnsi="Times New Roman" w:cs="Times New Roman"/>
          <w:sz w:val="24"/>
          <w:szCs w:val="24"/>
        </w:rPr>
        <w:t xml:space="preserve"> Step 3</w:t>
      </w:r>
      <w:r>
        <w:rPr>
          <w:rFonts w:ascii="Times New Roman" w:hAnsi="Times New Roman" w:cs="Times New Roman"/>
          <w:sz w:val="24"/>
          <w:szCs w:val="24"/>
        </w:rPr>
        <w:t>—</w:t>
      </w:r>
      <w:r w:rsidRPr="001F3650">
        <w:rPr>
          <w:rFonts w:ascii="Times New Roman" w:hAnsi="Times New Roman" w:cs="Times New Roman"/>
          <w:sz w:val="24"/>
          <w:szCs w:val="24"/>
        </w:rPr>
        <w:t>Determine whether there is non-compliance</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Pr>
          <w:rFonts w:ascii="Times New Roman" w:hAnsi="Times New Roman"/>
          <w:sz w:val="24"/>
          <w:szCs w:val="24"/>
        </w:rPr>
        <w:t>Paragraphs 71(1)(g) and (h) of the Act impose</w:t>
      </w:r>
      <w:r w:rsidRPr="007C5598">
        <w:rPr>
          <w:rFonts w:ascii="Times New Roman" w:hAnsi="Times New Roman"/>
          <w:sz w:val="24"/>
          <w:szCs w:val="24"/>
        </w:rPr>
        <w:t xml:space="preserve"> reporting obligations on Basin States</w:t>
      </w:r>
      <w:r>
        <w:rPr>
          <w:rFonts w:ascii="Times New Roman" w:hAnsi="Times New Roman"/>
          <w:sz w:val="24"/>
          <w:szCs w:val="24"/>
        </w:rPr>
        <w:t xml:space="preserve"> relating to assessments of compliance and if there is non-compliance, the actions that the Basin State proposes to take to ensure that the</w:t>
      </w:r>
      <w:r w:rsidRPr="00C2594C">
        <w:rPr>
          <w:rFonts w:ascii="Times New Roman" w:hAnsi="Times New Roman"/>
          <w:sz w:val="24"/>
          <w:szCs w:val="24"/>
        </w:rPr>
        <w:t xml:space="preserve"> </w:t>
      </w:r>
      <w:r w:rsidRPr="001F3650">
        <w:rPr>
          <w:rFonts w:ascii="Times New Roman" w:hAnsi="Times New Roman"/>
          <w:sz w:val="24"/>
          <w:szCs w:val="24"/>
        </w:rPr>
        <w:t>long-</w:t>
      </w:r>
      <w:r>
        <w:rPr>
          <w:rFonts w:ascii="Times New Roman" w:hAnsi="Times New Roman"/>
          <w:sz w:val="24"/>
          <w:szCs w:val="24"/>
        </w:rPr>
        <w:t xml:space="preserve">term </w:t>
      </w:r>
      <w:r w:rsidRPr="001F3650">
        <w:rPr>
          <w:rFonts w:ascii="Times New Roman" w:hAnsi="Times New Roman"/>
          <w:sz w:val="24"/>
          <w:szCs w:val="24"/>
        </w:rPr>
        <w:t>annual diversion limit</w:t>
      </w:r>
      <w:r>
        <w:rPr>
          <w:rFonts w:ascii="Times New Roman" w:hAnsi="Times New Roman"/>
          <w:sz w:val="24"/>
          <w:szCs w:val="24"/>
        </w:rPr>
        <w:t xml:space="preserve"> is complied with in the future.</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Pr>
          <w:rFonts w:ascii="Times New Roman" w:hAnsi="Times New Roman"/>
          <w:sz w:val="24"/>
          <w:szCs w:val="24"/>
        </w:rPr>
        <w:t>This s</w:t>
      </w:r>
      <w:r w:rsidRPr="001F3650">
        <w:rPr>
          <w:rFonts w:ascii="Times New Roman" w:hAnsi="Times New Roman"/>
          <w:sz w:val="24"/>
          <w:szCs w:val="24"/>
        </w:rPr>
        <w:t xml:space="preserve">ection provides for step 3 of the compliance method, determining whether there has been non-compliance. </w:t>
      </w:r>
      <w:r>
        <w:rPr>
          <w:rFonts w:ascii="Times New Roman" w:hAnsi="Times New Roman"/>
          <w:sz w:val="24"/>
          <w:szCs w:val="24"/>
        </w:rPr>
        <w:t xml:space="preserve"> </w:t>
      </w:r>
      <w:r w:rsidRPr="001F3650">
        <w:rPr>
          <w:rFonts w:ascii="Times New Roman" w:hAnsi="Times New Roman"/>
          <w:sz w:val="24"/>
          <w:szCs w:val="24"/>
        </w:rPr>
        <w:t xml:space="preserve">Step 3 of the method requires comparing the cumulative balance of an SDL resource unit against the </w:t>
      </w:r>
      <w:bookmarkStart w:id="2" w:name="OLE_LINK2"/>
      <w:r w:rsidRPr="001F3650">
        <w:rPr>
          <w:rFonts w:ascii="Times New Roman" w:hAnsi="Times New Roman"/>
          <w:sz w:val="24"/>
          <w:szCs w:val="24"/>
        </w:rPr>
        <w:t>long-</w:t>
      </w:r>
      <w:r>
        <w:rPr>
          <w:rFonts w:ascii="Times New Roman" w:hAnsi="Times New Roman"/>
          <w:sz w:val="24"/>
          <w:szCs w:val="24"/>
        </w:rPr>
        <w:t xml:space="preserve">term </w:t>
      </w:r>
      <w:r w:rsidRPr="001F3650">
        <w:rPr>
          <w:rFonts w:ascii="Times New Roman" w:hAnsi="Times New Roman"/>
          <w:sz w:val="24"/>
          <w:szCs w:val="24"/>
        </w:rPr>
        <w:t>annual diversion limit</w:t>
      </w:r>
      <w:bookmarkEnd w:id="2"/>
      <w:r w:rsidRPr="001F3650">
        <w:rPr>
          <w:rFonts w:ascii="Times New Roman" w:hAnsi="Times New Roman"/>
          <w:sz w:val="24"/>
          <w:szCs w:val="24"/>
        </w:rPr>
        <w:t xml:space="preserve"> for the SDL resource unit, adjusted to account for any disposal or acquisition of held environmental water. </w:t>
      </w:r>
      <w:r>
        <w:rPr>
          <w:rFonts w:ascii="Times New Roman" w:hAnsi="Times New Roman"/>
          <w:sz w:val="24"/>
          <w:szCs w:val="24"/>
        </w:rPr>
        <w:t xml:space="preserve"> </w:t>
      </w:r>
      <w:r w:rsidRPr="001F3650">
        <w:rPr>
          <w:rFonts w:ascii="Times New Roman" w:hAnsi="Times New Roman"/>
          <w:sz w:val="24"/>
          <w:szCs w:val="24"/>
        </w:rPr>
        <w:t xml:space="preserve">Non-compliance occurs when the cumulative balance for </w:t>
      </w:r>
      <w:r>
        <w:rPr>
          <w:rFonts w:ascii="Times New Roman" w:hAnsi="Times New Roman"/>
          <w:sz w:val="24"/>
          <w:szCs w:val="24"/>
        </w:rPr>
        <w:t>an</w:t>
      </w:r>
      <w:r w:rsidRPr="001F3650">
        <w:rPr>
          <w:rFonts w:ascii="Times New Roman" w:hAnsi="Times New Roman"/>
          <w:sz w:val="24"/>
          <w:szCs w:val="24"/>
        </w:rPr>
        <w:t xml:space="preserve"> SDL resource unit is in debit, and that cumulative debit is equal to or greater than 20% of the long</w:t>
      </w:r>
      <w:r>
        <w:rPr>
          <w:rFonts w:ascii="Times New Roman" w:hAnsi="Times New Roman"/>
          <w:sz w:val="24"/>
          <w:szCs w:val="24"/>
        </w:rPr>
        <w:t>-</w:t>
      </w:r>
      <w:r w:rsidRPr="001F3650">
        <w:rPr>
          <w:rFonts w:ascii="Times New Roman" w:hAnsi="Times New Roman"/>
          <w:sz w:val="24"/>
          <w:szCs w:val="24"/>
        </w:rPr>
        <w:t>term annual diversion limit for the SDL resource unit</w:t>
      </w:r>
      <w:r>
        <w:rPr>
          <w:rFonts w:ascii="Times New Roman" w:hAnsi="Times New Roman"/>
          <w:sz w:val="24"/>
          <w:szCs w:val="24"/>
        </w:rPr>
        <w:t xml:space="preserve"> and the Basin State does not have a reasonable excuse for this excess</w:t>
      </w:r>
      <w:r w:rsidRPr="001F3650">
        <w:rPr>
          <w:rFonts w:ascii="Times New Roman" w:hAnsi="Times New Roman"/>
          <w:sz w:val="24"/>
          <w:szCs w:val="24"/>
        </w:rPr>
        <w:t>.</w:t>
      </w:r>
      <w:r>
        <w:rPr>
          <w:rFonts w:ascii="Times New Roman" w:hAnsi="Times New Roman"/>
          <w:sz w:val="24"/>
          <w:szCs w:val="24"/>
        </w:rPr>
        <w:t xml:space="preserve">  That is, the cumulative balance accumulating across all years is equal to or greater than 20% of a single year’s SDL.</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Pr>
          <w:rFonts w:ascii="Times New Roman" w:hAnsi="Times New Roman"/>
          <w:sz w:val="24"/>
          <w:szCs w:val="24"/>
        </w:rPr>
        <w:t>N</w:t>
      </w:r>
      <w:r w:rsidRPr="001F3650">
        <w:rPr>
          <w:rFonts w:ascii="Times New Roman" w:hAnsi="Times New Roman"/>
          <w:sz w:val="24"/>
          <w:szCs w:val="24"/>
        </w:rPr>
        <w:t xml:space="preserve">on-compliance will not occur if the Basin State has </w:t>
      </w:r>
      <w:r>
        <w:rPr>
          <w:rFonts w:ascii="Times New Roman" w:hAnsi="Times New Roman"/>
          <w:sz w:val="24"/>
          <w:szCs w:val="24"/>
        </w:rPr>
        <w:t>a reasonable excuse for the excess.  Subsection (3) provides a</w:t>
      </w:r>
      <w:r w:rsidRPr="00DD2E60">
        <w:rPr>
          <w:rFonts w:ascii="Times New Roman" w:hAnsi="Times New Roman"/>
          <w:sz w:val="24"/>
          <w:szCs w:val="24"/>
        </w:rPr>
        <w:t xml:space="preserve"> Basin State </w:t>
      </w:r>
      <w:r>
        <w:rPr>
          <w:rFonts w:ascii="Times New Roman" w:hAnsi="Times New Roman"/>
          <w:sz w:val="24"/>
          <w:szCs w:val="24"/>
        </w:rPr>
        <w:t xml:space="preserve">may not claim that there is a reasonable excuse unless it has </w:t>
      </w:r>
      <w:r w:rsidRPr="00DD2E60">
        <w:rPr>
          <w:rFonts w:ascii="Times New Roman" w:hAnsi="Times New Roman"/>
          <w:sz w:val="24"/>
          <w:szCs w:val="24"/>
        </w:rPr>
        <w:t>provide</w:t>
      </w:r>
      <w:r>
        <w:rPr>
          <w:rFonts w:ascii="Times New Roman" w:hAnsi="Times New Roman"/>
          <w:sz w:val="24"/>
          <w:szCs w:val="24"/>
        </w:rPr>
        <w:t>d</w:t>
      </w:r>
      <w:r w:rsidRPr="00DD2E60">
        <w:rPr>
          <w:rFonts w:ascii="Times New Roman" w:hAnsi="Times New Roman"/>
          <w:sz w:val="24"/>
          <w:szCs w:val="24"/>
        </w:rPr>
        <w:t xml:space="preserve"> a report to the Authority setting out the reasons for the excess and the steps it will take to reduce the cumulative balance of the register to zero or a credit.</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sidRPr="00754101">
        <w:rPr>
          <w:rFonts w:ascii="Times New Roman" w:hAnsi="Times New Roman"/>
          <w:sz w:val="24"/>
          <w:szCs w:val="24"/>
        </w:rPr>
        <w:t xml:space="preserve">Subsection (4) provides that a Basin State is taken to have a reasonable excuse for an excess if the excess arises as the result of the operation of the water resource plan for the SDL resource unit or circumstances beyond the Basin State’s control. </w:t>
      </w:r>
      <w:r>
        <w:rPr>
          <w:rFonts w:ascii="Times New Roman" w:hAnsi="Times New Roman"/>
          <w:sz w:val="24"/>
          <w:szCs w:val="24"/>
        </w:rPr>
        <w:t xml:space="preserve"> </w:t>
      </w:r>
      <w:r w:rsidRPr="00754101">
        <w:rPr>
          <w:rFonts w:ascii="Times New Roman" w:hAnsi="Times New Roman"/>
          <w:sz w:val="24"/>
          <w:szCs w:val="24"/>
        </w:rPr>
        <w:t xml:space="preserve">Such circumstances include </w:t>
      </w:r>
      <w:r>
        <w:rPr>
          <w:rFonts w:ascii="Times New Roman" w:hAnsi="Times New Roman"/>
          <w:sz w:val="24"/>
          <w:szCs w:val="24"/>
        </w:rPr>
        <w:t xml:space="preserve">for example </w:t>
      </w:r>
      <w:r w:rsidRPr="00754101">
        <w:rPr>
          <w:rFonts w:ascii="Times New Roman" w:hAnsi="Times New Roman"/>
          <w:sz w:val="24"/>
          <w:szCs w:val="24"/>
        </w:rPr>
        <w:t xml:space="preserve">where, for reasons beyond a Basin State’s control, the Commonwealth has not achieved the water recovery </w:t>
      </w:r>
      <w:r>
        <w:rPr>
          <w:rFonts w:ascii="Times New Roman" w:hAnsi="Times New Roman"/>
          <w:sz w:val="24"/>
          <w:szCs w:val="24"/>
        </w:rPr>
        <w:t xml:space="preserve">target </w:t>
      </w:r>
      <w:r w:rsidRPr="00754101">
        <w:rPr>
          <w:rFonts w:ascii="Times New Roman" w:hAnsi="Times New Roman"/>
          <w:sz w:val="24"/>
          <w:szCs w:val="24"/>
        </w:rPr>
        <w:t>necessary to meet the SDL for the SDL resource unit</w:t>
      </w:r>
      <w:r>
        <w:rPr>
          <w:rFonts w:ascii="Times New Roman" w:hAnsi="Times New Roman"/>
          <w:sz w:val="24"/>
          <w:szCs w:val="24"/>
        </w:rPr>
        <w:t xml:space="preserve">.  Another example may be </w:t>
      </w:r>
      <w:r w:rsidRPr="00754101">
        <w:rPr>
          <w:rFonts w:ascii="Times New Roman" w:hAnsi="Times New Roman"/>
          <w:sz w:val="24"/>
          <w:szCs w:val="24"/>
        </w:rPr>
        <w:t>where, for reasons beyond a Basin State’s control, anticipated works associated with any SDL adjustments are not completed as scheduled.</w:t>
      </w:r>
      <w:r w:rsidRPr="00A6450C">
        <w:rPr>
          <w:rFonts w:ascii="Times New Roman" w:hAnsi="Times New Roman"/>
          <w:sz w:val="24"/>
          <w:szCs w:val="24"/>
        </w:rPr>
        <w:t xml:space="preserve">  </w:t>
      </w:r>
      <w:r>
        <w:rPr>
          <w:rFonts w:ascii="Times New Roman" w:hAnsi="Times New Roman"/>
          <w:sz w:val="24"/>
          <w:szCs w:val="24"/>
        </w:rPr>
        <w:t>T</w:t>
      </w:r>
      <w:r w:rsidRPr="00A6450C">
        <w:rPr>
          <w:rFonts w:ascii="Times New Roman" w:hAnsi="Times New Roman"/>
          <w:sz w:val="24"/>
          <w:szCs w:val="24"/>
        </w:rPr>
        <w:t xml:space="preserve">he reasonable excuse provision cannot be used as an excuse if a Basin State government fails to meet </w:t>
      </w:r>
      <w:r>
        <w:rPr>
          <w:rFonts w:ascii="Times New Roman" w:hAnsi="Times New Roman"/>
          <w:sz w:val="24"/>
          <w:szCs w:val="24"/>
        </w:rPr>
        <w:t>its own</w:t>
      </w:r>
      <w:r w:rsidRPr="00A6450C">
        <w:rPr>
          <w:rFonts w:ascii="Times New Roman" w:hAnsi="Times New Roman"/>
          <w:sz w:val="24"/>
          <w:szCs w:val="24"/>
        </w:rPr>
        <w:t xml:space="preserve"> obligations.</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Pr>
          <w:rFonts w:ascii="Times New Roman" w:hAnsi="Times New Roman"/>
          <w:sz w:val="24"/>
          <w:szCs w:val="24"/>
        </w:rPr>
        <w:t xml:space="preserve">The note indicates the Authority’s intention to conduct audits in relation to compliance using its powers under the Act.  The findings of such audits, including the steps the Authority believes should be taken to bring the SDL resource unit back into balance may be published on the Authority’s website.  The findings of such audits may also lead to further action being taken by the Authority to ensure compliance with sections 34, 35, 58 and 59 of the Act. </w:t>
      </w:r>
    </w:p>
    <w:p w:rsidR="000B28D3" w:rsidRPr="001F3650" w:rsidRDefault="000B28D3" w:rsidP="005A1B64">
      <w:pPr>
        <w:pStyle w:val="Heading3"/>
        <w:tabs>
          <w:tab w:val="num" w:pos="567"/>
        </w:tabs>
        <w:spacing w:before="0" w:after="120" w:line="240" w:lineRule="auto"/>
        <w:ind w:left="567" w:hanging="567"/>
        <w:rPr>
          <w:rFonts w:ascii="Times New Roman" w:hAnsi="Times New Roman" w:cs="Times New Roman"/>
          <w:sz w:val="24"/>
          <w:szCs w:val="24"/>
        </w:rPr>
      </w:pPr>
      <w:r w:rsidRPr="001F3650">
        <w:rPr>
          <w:rFonts w:ascii="Times New Roman" w:hAnsi="Times New Roman" w:cs="Times New Roman"/>
          <w:sz w:val="24"/>
          <w:szCs w:val="24"/>
        </w:rPr>
        <w:t>Adjustment to account for any disposal or acquisition of held environmental water</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sidRPr="001F3650">
        <w:rPr>
          <w:rFonts w:ascii="Times New Roman" w:hAnsi="Times New Roman"/>
          <w:sz w:val="24"/>
          <w:szCs w:val="24"/>
        </w:rPr>
        <w:t>Non-compliance with the long-term annual diversion limit for an SDL resource unit in a water accounting period is determined after the cumulative balance for that unit is adjusted to account of any disposal or acquisition of held environmental water</w:t>
      </w:r>
      <w:r>
        <w:rPr>
          <w:rFonts w:ascii="Times New Roman" w:hAnsi="Times New Roman"/>
          <w:sz w:val="24"/>
          <w:szCs w:val="24"/>
        </w:rPr>
        <w:t xml:space="preserve"> (see paragraph 6.12(1)(a))</w:t>
      </w:r>
      <w:r w:rsidRPr="001F3650">
        <w:rPr>
          <w:rFonts w:ascii="Times New Roman" w:hAnsi="Times New Roman"/>
          <w:sz w:val="24"/>
          <w:szCs w:val="24"/>
        </w:rPr>
        <w:t xml:space="preserve">. </w:t>
      </w:r>
      <w:r>
        <w:rPr>
          <w:rFonts w:ascii="Times New Roman" w:hAnsi="Times New Roman"/>
          <w:sz w:val="24"/>
          <w:szCs w:val="24"/>
        </w:rPr>
        <w:t xml:space="preserve"> </w:t>
      </w:r>
      <w:r w:rsidRPr="001F3650">
        <w:rPr>
          <w:rFonts w:ascii="Times New Roman" w:hAnsi="Times New Roman"/>
          <w:sz w:val="24"/>
          <w:szCs w:val="24"/>
        </w:rPr>
        <w:t>Held environmental water (HEW) is defined by the Act to mean water available under a water access right, a water delivery right or an irrigation right for the purposes of achieving environmental outcomes (including water that is specified in a water access right to be for environmental use)</w:t>
      </w:r>
      <w:r>
        <w:rPr>
          <w:rFonts w:ascii="Times New Roman" w:hAnsi="Times New Roman"/>
          <w:sz w:val="24"/>
          <w:szCs w:val="24"/>
        </w:rPr>
        <w:t xml:space="preserve"> (subsection 4(1) of the Act)</w:t>
      </w:r>
      <w:r w:rsidRPr="001F3650">
        <w:rPr>
          <w:rFonts w:ascii="Times New Roman" w:hAnsi="Times New Roman"/>
          <w:sz w:val="24"/>
          <w:szCs w:val="24"/>
        </w:rPr>
        <w:t>.</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sidRPr="001F3650">
        <w:rPr>
          <w:rFonts w:ascii="Times New Roman" w:hAnsi="Times New Roman"/>
          <w:sz w:val="24"/>
          <w:szCs w:val="24"/>
        </w:rPr>
        <w:t xml:space="preserve">Subject to certain restrictions set out in Division 1 of Part 6 of the Act, the Commonwealth Environmental Water Holder (CEWH) may dispose of and acquire HEW. </w:t>
      </w:r>
      <w:r>
        <w:rPr>
          <w:rFonts w:ascii="Times New Roman" w:hAnsi="Times New Roman"/>
          <w:sz w:val="24"/>
          <w:szCs w:val="24"/>
        </w:rPr>
        <w:t xml:space="preserve"> </w:t>
      </w:r>
      <w:r w:rsidRPr="001F3650">
        <w:rPr>
          <w:rFonts w:ascii="Times New Roman" w:hAnsi="Times New Roman"/>
          <w:sz w:val="24"/>
          <w:szCs w:val="24"/>
        </w:rPr>
        <w:t>Other holders of HEW are also free to trade this water into the consumptive pool free from restriction based on the class of person or the purpose for which the water is used (see sections 1</w:t>
      </w:r>
      <w:r>
        <w:rPr>
          <w:rFonts w:ascii="Times New Roman" w:hAnsi="Times New Roman"/>
          <w:sz w:val="24"/>
          <w:szCs w:val="24"/>
        </w:rPr>
        <w:t>2</w:t>
      </w:r>
      <w:r w:rsidRPr="001F3650">
        <w:rPr>
          <w:rFonts w:ascii="Times New Roman" w:hAnsi="Times New Roman"/>
          <w:sz w:val="24"/>
          <w:szCs w:val="24"/>
        </w:rPr>
        <w:t>.07 and 1</w:t>
      </w:r>
      <w:r>
        <w:rPr>
          <w:rFonts w:ascii="Times New Roman" w:hAnsi="Times New Roman"/>
          <w:sz w:val="24"/>
          <w:szCs w:val="24"/>
        </w:rPr>
        <w:t>2</w:t>
      </w:r>
      <w:r w:rsidRPr="001F3650">
        <w:rPr>
          <w:rFonts w:ascii="Times New Roman" w:hAnsi="Times New Roman"/>
          <w:sz w:val="24"/>
          <w:szCs w:val="24"/>
        </w:rPr>
        <w:t>.08).</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Pr>
          <w:rFonts w:ascii="Times New Roman" w:hAnsi="Times New Roman"/>
          <w:sz w:val="24"/>
          <w:szCs w:val="24"/>
        </w:rPr>
        <w:t>It should be noted that accounting for trade</w:t>
      </w:r>
      <w:r w:rsidRPr="001044D9">
        <w:rPr>
          <w:rFonts w:ascii="Times New Roman" w:hAnsi="Times New Roman"/>
          <w:sz w:val="24"/>
          <w:szCs w:val="24"/>
        </w:rPr>
        <w:t>,</w:t>
      </w:r>
      <w:r>
        <w:rPr>
          <w:rFonts w:ascii="Times New Roman" w:hAnsi="Times New Roman"/>
          <w:sz w:val="24"/>
          <w:szCs w:val="24"/>
        </w:rPr>
        <w:t xml:space="preserve"> that is not a disposal or acquisition of HEW, is provided for in the water resource plan </w:t>
      </w:r>
      <w:r w:rsidRPr="001044D9">
        <w:rPr>
          <w:rFonts w:ascii="Times New Roman" w:hAnsi="Times New Roman"/>
          <w:sz w:val="24"/>
          <w:szCs w:val="24"/>
        </w:rPr>
        <w:t xml:space="preserve">requirements </w:t>
      </w:r>
      <w:r>
        <w:rPr>
          <w:rFonts w:ascii="Times New Roman" w:hAnsi="Times New Roman"/>
          <w:sz w:val="24"/>
          <w:szCs w:val="24"/>
        </w:rPr>
        <w:t>rather than as part of the compliance method</w:t>
      </w:r>
      <w:r w:rsidRPr="001044D9">
        <w:rPr>
          <w:rFonts w:ascii="Times New Roman" w:hAnsi="Times New Roman"/>
          <w:sz w:val="24"/>
          <w:szCs w:val="24"/>
        </w:rPr>
        <w:t xml:space="preserve"> (see paragraph 10.12(1</w:t>
      </w:r>
      <w:proofErr w:type="gramStart"/>
      <w:r w:rsidRPr="001044D9">
        <w:rPr>
          <w:rFonts w:ascii="Times New Roman" w:hAnsi="Times New Roman"/>
          <w:sz w:val="24"/>
          <w:szCs w:val="24"/>
        </w:rPr>
        <w:t>)(</w:t>
      </w:r>
      <w:proofErr w:type="gramEnd"/>
      <w:r w:rsidRPr="001044D9">
        <w:rPr>
          <w:rFonts w:ascii="Times New Roman" w:hAnsi="Times New Roman"/>
          <w:sz w:val="24"/>
          <w:szCs w:val="24"/>
        </w:rPr>
        <w:t>d))</w:t>
      </w:r>
      <w:r>
        <w:rPr>
          <w:rFonts w:ascii="Times New Roman" w:hAnsi="Times New Roman"/>
          <w:sz w:val="24"/>
          <w:szCs w:val="24"/>
        </w:rPr>
        <w:t>.</w:t>
      </w:r>
    </w:p>
    <w:p w:rsidR="000B28D3" w:rsidRPr="00A616FA" w:rsidRDefault="000B28D3" w:rsidP="005A1B64">
      <w:pPr>
        <w:pStyle w:val="Heading3"/>
        <w:tabs>
          <w:tab w:val="num" w:pos="567"/>
        </w:tabs>
        <w:spacing w:before="0" w:after="120" w:line="240" w:lineRule="auto"/>
        <w:ind w:left="567" w:hanging="567"/>
        <w:rPr>
          <w:rFonts w:ascii="Times New Roman" w:hAnsi="Times New Roman" w:cs="Times New Roman"/>
          <w:sz w:val="24"/>
          <w:szCs w:val="24"/>
        </w:rPr>
      </w:pPr>
      <w:r w:rsidRPr="00A616FA">
        <w:rPr>
          <w:rFonts w:ascii="Times New Roman" w:hAnsi="Times New Roman" w:cs="Times New Roman"/>
          <w:sz w:val="24"/>
          <w:szCs w:val="24"/>
        </w:rPr>
        <w:t>Example of an adjustment</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sidRPr="00A616FA">
        <w:rPr>
          <w:rFonts w:ascii="Times New Roman" w:hAnsi="Times New Roman"/>
          <w:sz w:val="24"/>
          <w:szCs w:val="24"/>
        </w:rPr>
        <w:t xml:space="preserve">Following is a worked example of how, over 3 water accounting periods, for </w:t>
      </w:r>
      <w:r>
        <w:rPr>
          <w:rFonts w:ascii="Times New Roman" w:hAnsi="Times New Roman"/>
          <w:sz w:val="24"/>
          <w:szCs w:val="24"/>
        </w:rPr>
        <w:t>S</w:t>
      </w:r>
      <w:r w:rsidRPr="00A616FA">
        <w:rPr>
          <w:rFonts w:ascii="Times New Roman" w:hAnsi="Times New Roman"/>
          <w:sz w:val="24"/>
          <w:szCs w:val="24"/>
        </w:rPr>
        <w:t xml:space="preserve">tep 3 of the compliance method, the cumulative balance is adjusted to account for trade of HEW. </w:t>
      </w:r>
      <w:r>
        <w:rPr>
          <w:rFonts w:ascii="Times New Roman" w:hAnsi="Times New Roman"/>
          <w:sz w:val="24"/>
          <w:szCs w:val="24"/>
        </w:rPr>
        <w:t xml:space="preserve"> </w:t>
      </w:r>
      <w:r w:rsidRPr="00A616FA">
        <w:rPr>
          <w:rFonts w:ascii="Times New Roman" w:hAnsi="Times New Roman"/>
          <w:sz w:val="24"/>
          <w:szCs w:val="24"/>
        </w:rPr>
        <w:t xml:space="preserve">The example concerns </w:t>
      </w:r>
      <w:r>
        <w:rPr>
          <w:rFonts w:ascii="Times New Roman" w:hAnsi="Times New Roman"/>
          <w:sz w:val="24"/>
          <w:szCs w:val="24"/>
        </w:rPr>
        <w:t>the permanent trade of an entitlement between</w:t>
      </w:r>
      <w:r w:rsidRPr="00A616FA">
        <w:rPr>
          <w:rFonts w:ascii="Times New Roman" w:hAnsi="Times New Roman"/>
          <w:sz w:val="24"/>
          <w:szCs w:val="24"/>
        </w:rPr>
        <w:t xml:space="preserve"> two SDL resource units, A and B, each with a long-term annual average diversion limit of 100GL. </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sidRPr="00527E62">
        <w:rPr>
          <w:rFonts w:ascii="Times New Roman" w:hAnsi="Times New Roman"/>
          <w:sz w:val="24"/>
          <w:szCs w:val="24"/>
        </w:rPr>
        <w:t xml:space="preserve">The example is set out in tabular and graphic form below. </w:t>
      </w:r>
      <w:r>
        <w:rPr>
          <w:rFonts w:ascii="Times New Roman" w:hAnsi="Times New Roman"/>
          <w:sz w:val="24"/>
          <w:szCs w:val="24"/>
        </w:rPr>
        <w:t xml:space="preserve"> </w:t>
      </w:r>
      <w:r w:rsidRPr="00527E62">
        <w:rPr>
          <w:rFonts w:ascii="Times New Roman" w:hAnsi="Times New Roman"/>
          <w:sz w:val="24"/>
          <w:szCs w:val="24"/>
        </w:rPr>
        <w:t xml:space="preserve">For both Area A and Area B there is compliance with the long-term annual diversion limit; however, </w:t>
      </w:r>
      <w:r>
        <w:rPr>
          <w:rFonts w:ascii="Times New Roman" w:hAnsi="Times New Roman"/>
          <w:sz w:val="24"/>
          <w:szCs w:val="24"/>
        </w:rPr>
        <w:t xml:space="preserve">water for </w:t>
      </w:r>
      <w:r w:rsidRPr="00527E62">
        <w:rPr>
          <w:rFonts w:ascii="Times New Roman" w:hAnsi="Times New Roman"/>
          <w:sz w:val="24"/>
          <w:szCs w:val="24"/>
        </w:rPr>
        <w:t xml:space="preserve">consumptive </w:t>
      </w:r>
      <w:r>
        <w:rPr>
          <w:rFonts w:ascii="Times New Roman" w:hAnsi="Times New Roman"/>
          <w:sz w:val="24"/>
          <w:szCs w:val="24"/>
        </w:rPr>
        <w:t>use</w:t>
      </w:r>
      <w:r w:rsidRPr="00527E62">
        <w:rPr>
          <w:rFonts w:ascii="Times New Roman" w:hAnsi="Times New Roman"/>
          <w:sz w:val="24"/>
          <w:szCs w:val="24"/>
        </w:rPr>
        <w:t xml:space="preserve"> over the two areas increases by 5GL and HEW decreases by 5</w:t>
      </w:r>
      <w:r>
        <w:rPr>
          <w:rFonts w:ascii="Times New Roman" w:hAnsi="Times New Roman"/>
          <w:sz w:val="24"/>
          <w:szCs w:val="24"/>
        </w:rPr>
        <w:t xml:space="preserve"> </w:t>
      </w:r>
      <w:r w:rsidRPr="00527E62">
        <w:rPr>
          <w:rFonts w:ascii="Times New Roman" w:hAnsi="Times New Roman"/>
          <w:sz w:val="24"/>
          <w:szCs w:val="24"/>
        </w:rPr>
        <w:t>GL over the course of three years.</w:t>
      </w:r>
    </w:p>
    <w:p w:rsidR="000B28D3" w:rsidRPr="001F3650" w:rsidRDefault="000B28D3" w:rsidP="003A53EF">
      <w:pPr>
        <w:pStyle w:val="PlainParagraph0"/>
        <w:numPr>
          <w:ilvl w:val="0"/>
          <w:numId w:val="27"/>
        </w:numPr>
        <w:spacing w:before="0" w:after="120"/>
        <w:ind w:left="567" w:hanging="567"/>
        <w:rPr>
          <w:rFonts w:ascii="Times New Roman" w:hAnsi="Times New Roman"/>
          <w:sz w:val="24"/>
          <w:szCs w:val="24"/>
        </w:rPr>
        <w:sectPr w:rsidR="000B28D3" w:rsidRPr="001F3650" w:rsidSect="005A1B64">
          <w:footerReference w:type="default" r:id="rId9"/>
          <w:pgSz w:w="11906" w:h="16838" w:code="9"/>
          <w:pgMar w:top="1440" w:right="1440" w:bottom="1440" w:left="1418" w:header="709" w:footer="709" w:gutter="0"/>
          <w:cols w:space="708"/>
          <w:docGrid w:linePitch="360"/>
        </w:sectPr>
      </w:pPr>
      <w:r>
        <w:rPr>
          <w:rFonts w:ascii="Times New Roman" w:hAnsi="Times New Roman"/>
          <w:sz w:val="24"/>
          <w:szCs w:val="24"/>
        </w:rPr>
        <w:t>The provisions under section 6.12 can also be applied to temporary trades of HEW into water for consumptive use, which is not covered in the following example.  The accounting for temporary trades is a simplified version of that presented below for permanent trades.  This is because an adjustment is made only for the HEW that has been temporarily traded in that water year, whereas accounting and adjusting for permanent trades must consider trades that have o</w:t>
      </w:r>
      <w:r w:rsidR="005B1162">
        <w:rPr>
          <w:rFonts w:ascii="Times New Roman" w:hAnsi="Times New Roman"/>
          <w:sz w:val="24"/>
          <w:szCs w:val="24"/>
        </w:rPr>
        <w:t>ccurred in previous water years</w:t>
      </w:r>
    </w:p>
    <w:p w:rsidR="000B28D3" w:rsidRPr="005932A8" w:rsidRDefault="000B28D3" w:rsidP="005A1B64">
      <w:pPr>
        <w:pStyle w:val="Heading2"/>
        <w:spacing w:before="0"/>
        <w:rPr>
          <w:rFonts w:ascii="Times New Roman" w:hAnsi="Times New Roman" w:cs="Times New Roman"/>
          <w:szCs w:val="22"/>
        </w:rPr>
      </w:pPr>
      <w:r w:rsidRPr="001F3650">
        <w:rPr>
          <w:rFonts w:ascii="Times New Roman" w:hAnsi="Times New Roman" w:cs="Times New Roman"/>
          <w:sz w:val="24"/>
          <w:szCs w:val="24"/>
        </w:rPr>
        <w:t>Accounting for disposal and acquisition of HEW</w:t>
      </w:r>
    </w:p>
    <w:tbl>
      <w:tblPr>
        <w:tblW w:w="12037" w:type="dxa"/>
        <w:tblInd w:w="93" w:type="dxa"/>
        <w:tblLook w:val="00A0"/>
      </w:tblPr>
      <w:tblGrid>
        <w:gridCol w:w="1354"/>
        <w:gridCol w:w="4290"/>
        <w:gridCol w:w="1003"/>
        <w:gridCol w:w="1003"/>
        <w:gridCol w:w="1147"/>
        <w:gridCol w:w="948"/>
        <w:gridCol w:w="1147"/>
        <w:gridCol w:w="1145"/>
      </w:tblGrid>
      <w:tr w:rsidR="000B28D3" w:rsidRPr="001F3650" w:rsidTr="00CB328D">
        <w:trPr>
          <w:trHeight w:val="300"/>
        </w:trPr>
        <w:tc>
          <w:tcPr>
            <w:tcW w:w="1354" w:type="dxa"/>
            <w:tcBorders>
              <w:top w:val="nil"/>
              <w:left w:val="nil"/>
              <w:bottom w:val="nil"/>
              <w:right w:val="nil"/>
            </w:tcBorders>
          </w:tcPr>
          <w:p w:rsidR="000B28D3" w:rsidRPr="001F3650" w:rsidRDefault="000B28D3" w:rsidP="00CB328D">
            <w:pPr>
              <w:spacing w:after="0"/>
              <w:rPr>
                <w:rFonts w:ascii="Times New Roman" w:hAnsi="Times New Roman"/>
                <w:sz w:val="24"/>
                <w:szCs w:val="24"/>
              </w:rPr>
            </w:pPr>
          </w:p>
        </w:tc>
        <w:tc>
          <w:tcPr>
            <w:tcW w:w="4290" w:type="dxa"/>
            <w:tcBorders>
              <w:top w:val="nil"/>
              <w:left w:val="nil"/>
              <w:bottom w:val="nil"/>
              <w:right w:val="nil"/>
            </w:tcBorders>
            <w:vAlign w:val="bottom"/>
          </w:tcPr>
          <w:p w:rsidR="000B28D3" w:rsidRPr="001F3650" w:rsidRDefault="000B28D3" w:rsidP="00CB328D">
            <w:pPr>
              <w:spacing w:after="0"/>
              <w:rPr>
                <w:rFonts w:ascii="Times New Roman" w:hAnsi="Times New Roman"/>
                <w:sz w:val="24"/>
                <w:szCs w:val="24"/>
              </w:rPr>
            </w:pPr>
          </w:p>
        </w:tc>
        <w:tc>
          <w:tcPr>
            <w:tcW w:w="2006" w:type="dxa"/>
            <w:gridSpan w:val="2"/>
            <w:tcBorders>
              <w:top w:val="single" w:sz="8" w:space="0" w:color="auto"/>
              <w:left w:val="single" w:sz="8" w:space="0" w:color="auto"/>
              <w:bottom w:val="single" w:sz="4" w:space="0" w:color="auto"/>
              <w:right w:val="single" w:sz="4" w:space="0" w:color="auto"/>
            </w:tcBorders>
            <w:vAlign w:val="bottom"/>
          </w:tcPr>
          <w:p w:rsidR="000B28D3" w:rsidRPr="001F3650" w:rsidRDefault="000B28D3" w:rsidP="00CB328D">
            <w:pPr>
              <w:spacing w:after="0"/>
              <w:jc w:val="center"/>
              <w:rPr>
                <w:rFonts w:ascii="Times New Roman" w:hAnsi="Times New Roman"/>
                <w:b/>
                <w:bCs/>
                <w:sz w:val="24"/>
                <w:szCs w:val="24"/>
              </w:rPr>
            </w:pPr>
            <w:r w:rsidRPr="001F3650">
              <w:rPr>
                <w:rFonts w:ascii="Times New Roman" w:hAnsi="Times New Roman"/>
                <w:b/>
                <w:bCs/>
                <w:sz w:val="24"/>
                <w:szCs w:val="24"/>
              </w:rPr>
              <w:t>Year 1</w:t>
            </w:r>
          </w:p>
        </w:tc>
        <w:tc>
          <w:tcPr>
            <w:tcW w:w="2095" w:type="dxa"/>
            <w:gridSpan w:val="2"/>
            <w:tcBorders>
              <w:top w:val="single" w:sz="8" w:space="0" w:color="auto"/>
              <w:left w:val="nil"/>
              <w:bottom w:val="single" w:sz="4" w:space="0" w:color="auto"/>
              <w:right w:val="single" w:sz="4" w:space="0" w:color="auto"/>
            </w:tcBorders>
            <w:vAlign w:val="bottom"/>
          </w:tcPr>
          <w:p w:rsidR="000B28D3" w:rsidRPr="001F3650" w:rsidRDefault="000B28D3" w:rsidP="00CB328D">
            <w:pPr>
              <w:spacing w:after="0"/>
              <w:jc w:val="center"/>
              <w:rPr>
                <w:rFonts w:ascii="Times New Roman" w:hAnsi="Times New Roman"/>
                <w:b/>
                <w:bCs/>
                <w:sz w:val="24"/>
                <w:szCs w:val="24"/>
              </w:rPr>
            </w:pPr>
            <w:r w:rsidRPr="001F3650">
              <w:rPr>
                <w:rFonts w:ascii="Times New Roman" w:hAnsi="Times New Roman"/>
                <w:b/>
                <w:bCs/>
                <w:sz w:val="24"/>
                <w:szCs w:val="24"/>
              </w:rPr>
              <w:t>Year 2</w:t>
            </w:r>
          </w:p>
        </w:tc>
        <w:tc>
          <w:tcPr>
            <w:tcW w:w="2292" w:type="dxa"/>
            <w:gridSpan w:val="2"/>
            <w:tcBorders>
              <w:top w:val="single" w:sz="8" w:space="0" w:color="auto"/>
              <w:left w:val="nil"/>
              <w:bottom w:val="single" w:sz="4" w:space="0" w:color="auto"/>
              <w:right w:val="single" w:sz="8" w:space="0" w:color="000000"/>
            </w:tcBorders>
            <w:vAlign w:val="bottom"/>
          </w:tcPr>
          <w:p w:rsidR="000B28D3" w:rsidRPr="001F3650" w:rsidRDefault="000B28D3" w:rsidP="00CB328D">
            <w:pPr>
              <w:spacing w:after="0"/>
              <w:jc w:val="center"/>
              <w:rPr>
                <w:rFonts w:ascii="Times New Roman" w:hAnsi="Times New Roman"/>
                <w:b/>
                <w:bCs/>
                <w:sz w:val="24"/>
                <w:szCs w:val="24"/>
              </w:rPr>
            </w:pPr>
            <w:r w:rsidRPr="001F3650">
              <w:rPr>
                <w:rFonts w:ascii="Times New Roman" w:hAnsi="Times New Roman"/>
                <w:b/>
                <w:bCs/>
                <w:sz w:val="24"/>
                <w:szCs w:val="24"/>
              </w:rPr>
              <w:t>Year 3</w:t>
            </w:r>
          </w:p>
        </w:tc>
      </w:tr>
      <w:tr w:rsidR="000B28D3" w:rsidRPr="001F3650" w:rsidTr="00CB328D">
        <w:trPr>
          <w:trHeight w:val="315"/>
        </w:trPr>
        <w:tc>
          <w:tcPr>
            <w:tcW w:w="1354" w:type="dxa"/>
            <w:tcBorders>
              <w:top w:val="nil"/>
              <w:left w:val="nil"/>
              <w:bottom w:val="nil"/>
              <w:right w:val="nil"/>
            </w:tcBorders>
          </w:tcPr>
          <w:p w:rsidR="000B28D3" w:rsidRPr="001F3650" w:rsidRDefault="000B28D3" w:rsidP="00CB328D">
            <w:pPr>
              <w:spacing w:after="0"/>
              <w:rPr>
                <w:rFonts w:ascii="Times New Roman" w:hAnsi="Times New Roman"/>
                <w:sz w:val="24"/>
                <w:szCs w:val="24"/>
              </w:rPr>
            </w:pPr>
          </w:p>
        </w:tc>
        <w:tc>
          <w:tcPr>
            <w:tcW w:w="4290" w:type="dxa"/>
            <w:tcBorders>
              <w:top w:val="nil"/>
              <w:left w:val="nil"/>
              <w:bottom w:val="nil"/>
              <w:right w:val="nil"/>
            </w:tcBorders>
            <w:vAlign w:val="bottom"/>
          </w:tcPr>
          <w:p w:rsidR="000B28D3" w:rsidRPr="001F3650" w:rsidRDefault="000B28D3" w:rsidP="00CB328D">
            <w:pPr>
              <w:spacing w:after="0"/>
              <w:rPr>
                <w:rFonts w:ascii="Times New Roman" w:hAnsi="Times New Roman"/>
                <w:sz w:val="24"/>
                <w:szCs w:val="24"/>
              </w:rPr>
            </w:pPr>
          </w:p>
        </w:tc>
        <w:tc>
          <w:tcPr>
            <w:tcW w:w="1003" w:type="dxa"/>
            <w:tcBorders>
              <w:top w:val="nil"/>
              <w:left w:val="single" w:sz="8" w:space="0" w:color="auto"/>
              <w:bottom w:val="nil"/>
              <w:right w:val="single" w:sz="4" w:space="0" w:color="auto"/>
            </w:tcBorders>
            <w:vAlign w:val="bottom"/>
          </w:tcPr>
          <w:p w:rsidR="000B28D3" w:rsidRPr="001F3650" w:rsidRDefault="000B28D3" w:rsidP="00CB328D">
            <w:pPr>
              <w:spacing w:after="0"/>
              <w:jc w:val="center"/>
              <w:rPr>
                <w:rFonts w:ascii="Times New Roman" w:hAnsi="Times New Roman"/>
                <w:b/>
                <w:bCs/>
                <w:sz w:val="24"/>
                <w:szCs w:val="24"/>
              </w:rPr>
            </w:pPr>
            <w:r w:rsidRPr="001F3650">
              <w:rPr>
                <w:rFonts w:ascii="Times New Roman" w:hAnsi="Times New Roman"/>
                <w:b/>
                <w:bCs/>
                <w:sz w:val="24"/>
                <w:szCs w:val="24"/>
              </w:rPr>
              <w:t>Area A</w:t>
            </w:r>
          </w:p>
        </w:tc>
        <w:tc>
          <w:tcPr>
            <w:tcW w:w="1003" w:type="dxa"/>
            <w:tcBorders>
              <w:top w:val="nil"/>
              <w:left w:val="nil"/>
              <w:bottom w:val="nil"/>
              <w:right w:val="single" w:sz="4" w:space="0" w:color="auto"/>
            </w:tcBorders>
            <w:vAlign w:val="bottom"/>
          </w:tcPr>
          <w:p w:rsidR="000B28D3" w:rsidRPr="001F3650" w:rsidRDefault="000B28D3" w:rsidP="00CB328D">
            <w:pPr>
              <w:spacing w:after="0"/>
              <w:jc w:val="center"/>
              <w:rPr>
                <w:rFonts w:ascii="Times New Roman" w:hAnsi="Times New Roman"/>
                <w:b/>
                <w:bCs/>
                <w:sz w:val="24"/>
                <w:szCs w:val="24"/>
              </w:rPr>
            </w:pPr>
            <w:r w:rsidRPr="001F3650">
              <w:rPr>
                <w:rFonts w:ascii="Times New Roman" w:hAnsi="Times New Roman"/>
                <w:b/>
                <w:bCs/>
                <w:sz w:val="24"/>
                <w:szCs w:val="24"/>
              </w:rPr>
              <w:t>Area B</w:t>
            </w:r>
          </w:p>
        </w:tc>
        <w:tc>
          <w:tcPr>
            <w:tcW w:w="1147" w:type="dxa"/>
            <w:tcBorders>
              <w:top w:val="nil"/>
              <w:left w:val="nil"/>
              <w:bottom w:val="nil"/>
              <w:right w:val="single" w:sz="4" w:space="0" w:color="auto"/>
            </w:tcBorders>
            <w:vAlign w:val="bottom"/>
          </w:tcPr>
          <w:p w:rsidR="000B28D3" w:rsidRPr="001F3650" w:rsidRDefault="000B28D3" w:rsidP="00CB328D">
            <w:pPr>
              <w:spacing w:after="0"/>
              <w:jc w:val="center"/>
              <w:rPr>
                <w:rFonts w:ascii="Times New Roman" w:hAnsi="Times New Roman"/>
                <w:b/>
                <w:bCs/>
                <w:sz w:val="24"/>
                <w:szCs w:val="24"/>
              </w:rPr>
            </w:pPr>
            <w:r w:rsidRPr="001F3650">
              <w:rPr>
                <w:rFonts w:ascii="Times New Roman" w:hAnsi="Times New Roman"/>
                <w:b/>
                <w:bCs/>
                <w:sz w:val="24"/>
                <w:szCs w:val="24"/>
              </w:rPr>
              <w:t>Area A</w:t>
            </w:r>
          </w:p>
        </w:tc>
        <w:tc>
          <w:tcPr>
            <w:tcW w:w="948" w:type="dxa"/>
            <w:tcBorders>
              <w:top w:val="nil"/>
              <w:left w:val="nil"/>
              <w:bottom w:val="nil"/>
              <w:right w:val="single" w:sz="4" w:space="0" w:color="auto"/>
            </w:tcBorders>
            <w:vAlign w:val="bottom"/>
          </w:tcPr>
          <w:p w:rsidR="000B28D3" w:rsidRPr="001F3650" w:rsidRDefault="000B28D3" w:rsidP="00CB328D">
            <w:pPr>
              <w:spacing w:after="0"/>
              <w:jc w:val="center"/>
              <w:rPr>
                <w:rFonts w:ascii="Times New Roman" w:hAnsi="Times New Roman"/>
                <w:b/>
                <w:bCs/>
                <w:sz w:val="24"/>
                <w:szCs w:val="24"/>
              </w:rPr>
            </w:pPr>
            <w:r w:rsidRPr="001F3650">
              <w:rPr>
                <w:rFonts w:ascii="Times New Roman" w:hAnsi="Times New Roman"/>
                <w:b/>
                <w:bCs/>
                <w:sz w:val="24"/>
                <w:szCs w:val="24"/>
              </w:rPr>
              <w:t>Area B</w:t>
            </w:r>
          </w:p>
        </w:tc>
        <w:tc>
          <w:tcPr>
            <w:tcW w:w="1147" w:type="dxa"/>
            <w:tcBorders>
              <w:top w:val="nil"/>
              <w:left w:val="nil"/>
              <w:bottom w:val="nil"/>
              <w:right w:val="single" w:sz="4" w:space="0" w:color="auto"/>
            </w:tcBorders>
            <w:vAlign w:val="bottom"/>
          </w:tcPr>
          <w:p w:rsidR="000B28D3" w:rsidRPr="001F3650" w:rsidRDefault="000B28D3" w:rsidP="00CB328D">
            <w:pPr>
              <w:spacing w:after="0"/>
              <w:jc w:val="center"/>
              <w:rPr>
                <w:rFonts w:ascii="Times New Roman" w:hAnsi="Times New Roman"/>
                <w:b/>
                <w:bCs/>
                <w:sz w:val="24"/>
                <w:szCs w:val="24"/>
              </w:rPr>
            </w:pPr>
            <w:r w:rsidRPr="001F3650">
              <w:rPr>
                <w:rFonts w:ascii="Times New Roman" w:hAnsi="Times New Roman"/>
                <w:b/>
                <w:bCs/>
                <w:sz w:val="24"/>
                <w:szCs w:val="24"/>
              </w:rPr>
              <w:t>Area A</w:t>
            </w:r>
          </w:p>
        </w:tc>
        <w:tc>
          <w:tcPr>
            <w:tcW w:w="1145" w:type="dxa"/>
            <w:tcBorders>
              <w:top w:val="nil"/>
              <w:left w:val="nil"/>
              <w:bottom w:val="nil"/>
              <w:right w:val="single" w:sz="8" w:space="0" w:color="auto"/>
            </w:tcBorders>
            <w:vAlign w:val="bottom"/>
          </w:tcPr>
          <w:p w:rsidR="000B28D3" w:rsidRPr="001F3650" w:rsidRDefault="000B28D3" w:rsidP="00CB328D">
            <w:pPr>
              <w:spacing w:after="0"/>
              <w:jc w:val="center"/>
              <w:rPr>
                <w:rFonts w:ascii="Times New Roman" w:hAnsi="Times New Roman"/>
                <w:b/>
                <w:bCs/>
                <w:sz w:val="24"/>
                <w:szCs w:val="24"/>
              </w:rPr>
            </w:pPr>
            <w:r w:rsidRPr="001F3650">
              <w:rPr>
                <w:rFonts w:ascii="Times New Roman" w:hAnsi="Times New Roman"/>
                <w:b/>
                <w:bCs/>
                <w:sz w:val="24"/>
                <w:szCs w:val="24"/>
              </w:rPr>
              <w:t>Area B</w:t>
            </w:r>
          </w:p>
        </w:tc>
      </w:tr>
      <w:tr w:rsidR="000B28D3" w:rsidRPr="001F3650" w:rsidTr="00CB328D">
        <w:trPr>
          <w:trHeight w:val="600"/>
        </w:trPr>
        <w:tc>
          <w:tcPr>
            <w:tcW w:w="1354" w:type="dxa"/>
            <w:tcBorders>
              <w:top w:val="single" w:sz="8" w:space="0" w:color="auto"/>
              <w:left w:val="single" w:sz="8" w:space="0" w:color="auto"/>
              <w:bottom w:val="single" w:sz="4" w:space="0" w:color="auto"/>
              <w:right w:val="nil"/>
            </w:tcBorders>
            <w:vAlign w:val="center"/>
          </w:tcPr>
          <w:p w:rsidR="000B28D3" w:rsidRPr="001F3650" w:rsidRDefault="000B28D3" w:rsidP="00CB328D">
            <w:pPr>
              <w:spacing w:after="0"/>
              <w:jc w:val="center"/>
              <w:rPr>
                <w:rFonts w:ascii="Times New Roman" w:hAnsi="Times New Roman"/>
                <w:b/>
                <w:bCs/>
                <w:sz w:val="24"/>
                <w:szCs w:val="24"/>
              </w:rPr>
            </w:pPr>
            <w:r w:rsidRPr="001F3650">
              <w:rPr>
                <w:rFonts w:ascii="Times New Roman" w:hAnsi="Times New Roman"/>
                <w:b/>
                <w:bCs/>
                <w:sz w:val="24"/>
                <w:szCs w:val="24"/>
              </w:rPr>
              <w:t>Step</w:t>
            </w:r>
          </w:p>
        </w:tc>
        <w:tc>
          <w:tcPr>
            <w:tcW w:w="4290" w:type="dxa"/>
            <w:tcBorders>
              <w:top w:val="single" w:sz="8" w:space="0" w:color="auto"/>
              <w:left w:val="single" w:sz="8" w:space="0" w:color="auto"/>
              <w:bottom w:val="single" w:sz="4" w:space="0" w:color="auto"/>
              <w:right w:val="nil"/>
            </w:tcBorders>
            <w:vAlign w:val="center"/>
          </w:tcPr>
          <w:p w:rsidR="000B28D3" w:rsidRPr="001F3650" w:rsidRDefault="000B28D3" w:rsidP="00CB328D">
            <w:pPr>
              <w:spacing w:after="0"/>
              <w:jc w:val="center"/>
              <w:rPr>
                <w:rFonts w:ascii="Times New Roman" w:hAnsi="Times New Roman"/>
                <w:b/>
                <w:bCs/>
                <w:sz w:val="24"/>
                <w:szCs w:val="24"/>
              </w:rPr>
            </w:pPr>
            <w:r w:rsidRPr="001F3650">
              <w:rPr>
                <w:rFonts w:ascii="Times New Roman" w:hAnsi="Times New Roman"/>
                <w:b/>
                <w:bCs/>
                <w:sz w:val="24"/>
                <w:szCs w:val="24"/>
              </w:rPr>
              <w:t xml:space="preserve">Long-term SDL </w:t>
            </w:r>
          </w:p>
        </w:tc>
        <w:tc>
          <w:tcPr>
            <w:tcW w:w="1003" w:type="dxa"/>
            <w:tcBorders>
              <w:top w:val="single" w:sz="8" w:space="0" w:color="auto"/>
              <w:left w:val="single" w:sz="8" w:space="0" w:color="auto"/>
              <w:bottom w:val="single" w:sz="4" w:space="0" w:color="auto"/>
              <w:right w:val="single" w:sz="4"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100</w:t>
            </w:r>
          </w:p>
        </w:tc>
        <w:tc>
          <w:tcPr>
            <w:tcW w:w="1003" w:type="dxa"/>
            <w:tcBorders>
              <w:top w:val="single" w:sz="8" w:space="0" w:color="auto"/>
              <w:left w:val="nil"/>
              <w:bottom w:val="single" w:sz="4" w:space="0" w:color="auto"/>
              <w:right w:val="single" w:sz="8"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100</w:t>
            </w:r>
          </w:p>
        </w:tc>
        <w:tc>
          <w:tcPr>
            <w:tcW w:w="1147" w:type="dxa"/>
            <w:tcBorders>
              <w:top w:val="single" w:sz="8" w:space="0" w:color="auto"/>
              <w:left w:val="nil"/>
              <w:bottom w:val="single" w:sz="4" w:space="0" w:color="auto"/>
              <w:right w:val="single" w:sz="4"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100</w:t>
            </w:r>
          </w:p>
        </w:tc>
        <w:tc>
          <w:tcPr>
            <w:tcW w:w="948" w:type="dxa"/>
            <w:tcBorders>
              <w:top w:val="single" w:sz="8" w:space="0" w:color="auto"/>
              <w:left w:val="nil"/>
              <w:bottom w:val="single" w:sz="4" w:space="0" w:color="auto"/>
              <w:right w:val="single" w:sz="8"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100</w:t>
            </w:r>
          </w:p>
        </w:tc>
        <w:tc>
          <w:tcPr>
            <w:tcW w:w="1147" w:type="dxa"/>
            <w:tcBorders>
              <w:top w:val="single" w:sz="8" w:space="0" w:color="auto"/>
              <w:left w:val="nil"/>
              <w:bottom w:val="single" w:sz="4" w:space="0" w:color="auto"/>
              <w:right w:val="single" w:sz="4"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100</w:t>
            </w:r>
          </w:p>
        </w:tc>
        <w:tc>
          <w:tcPr>
            <w:tcW w:w="1145" w:type="dxa"/>
            <w:tcBorders>
              <w:top w:val="single" w:sz="8" w:space="0" w:color="auto"/>
              <w:left w:val="nil"/>
              <w:bottom w:val="single" w:sz="4" w:space="0" w:color="auto"/>
              <w:right w:val="single" w:sz="8"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100</w:t>
            </w:r>
          </w:p>
        </w:tc>
      </w:tr>
      <w:tr w:rsidR="000B28D3" w:rsidRPr="001F3650" w:rsidTr="00CB328D">
        <w:trPr>
          <w:trHeight w:val="601"/>
        </w:trPr>
        <w:tc>
          <w:tcPr>
            <w:tcW w:w="1354" w:type="dxa"/>
            <w:tcBorders>
              <w:top w:val="nil"/>
              <w:left w:val="single" w:sz="8" w:space="0" w:color="auto"/>
              <w:bottom w:val="single" w:sz="4" w:space="0" w:color="auto"/>
              <w:right w:val="nil"/>
            </w:tcBorders>
            <w:vAlign w:val="center"/>
          </w:tcPr>
          <w:p w:rsidR="000B28D3" w:rsidRPr="001F3650" w:rsidRDefault="000B28D3" w:rsidP="00CB328D">
            <w:pPr>
              <w:spacing w:after="0"/>
              <w:jc w:val="center"/>
              <w:rPr>
                <w:rFonts w:ascii="Times New Roman" w:hAnsi="Times New Roman"/>
                <w:b/>
                <w:bCs/>
                <w:sz w:val="24"/>
                <w:szCs w:val="24"/>
              </w:rPr>
            </w:pPr>
            <w:r w:rsidRPr="001F3650">
              <w:rPr>
                <w:rFonts w:ascii="Times New Roman" w:hAnsi="Times New Roman"/>
                <w:b/>
                <w:bCs/>
                <w:sz w:val="24"/>
                <w:szCs w:val="24"/>
              </w:rPr>
              <w:t>1</w:t>
            </w:r>
          </w:p>
        </w:tc>
        <w:tc>
          <w:tcPr>
            <w:tcW w:w="4290" w:type="dxa"/>
            <w:tcBorders>
              <w:top w:val="nil"/>
              <w:left w:val="single" w:sz="8" w:space="0" w:color="auto"/>
              <w:bottom w:val="single" w:sz="4" w:space="0" w:color="auto"/>
              <w:right w:val="nil"/>
            </w:tcBorders>
            <w:vAlign w:val="center"/>
          </w:tcPr>
          <w:p w:rsidR="000B28D3" w:rsidRPr="001F3650" w:rsidRDefault="000B28D3" w:rsidP="00CB328D">
            <w:pPr>
              <w:spacing w:after="0"/>
              <w:jc w:val="center"/>
              <w:rPr>
                <w:rFonts w:ascii="Times New Roman" w:hAnsi="Times New Roman"/>
                <w:b/>
                <w:bCs/>
                <w:sz w:val="24"/>
                <w:szCs w:val="24"/>
              </w:rPr>
            </w:pPr>
            <w:r w:rsidRPr="001F3650">
              <w:rPr>
                <w:rFonts w:ascii="Times New Roman" w:hAnsi="Times New Roman"/>
                <w:b/>
                <w:bCs/>
                <w:sz w:val="24"/>
                <w:szCs w:val="24"/>
              </w:rPr>
              <w:t xml:space="preserve">Determine annual permitted take </w:t>
            </w:r>
            <w:r>
              <w:rPr>
                <w:rFonts w:ascii="Times New Roman" w:hAnsi="Times New Roman"/>
                <w:b/>
                <w:bCs/>
                <w:sz w:val="24"/>
                <w:szCs w:val="24"/>
              </w:rPr>
              <w:t>for the SDL resource unit</w:t>
            </w:r>
            <w:r w:rsidRPr="001F3650">
              <w:rPr>
                <w:rFonts w:ascii="Times New Roman" w:hAnsi="Times New Roman"/>
                <w:b/>
                <w:bCs/>
                <w:sz w:val="24"/>
                <w:szCs w:val="24"/>
              </w:rPr>
              <w:t xml:space="preserve"> </w:t>
            </w:r>
            <w:r w:rsidRPr="001F3650">
              <w:rPr>
                <w:rStyle w:val="FootnoteReference"/>
                <w:rFonts w:ascii="Times New Roman" w:hAnsi="Times New Roman" w:cs="Times New Roman"/>
                <w:b/>
                <w:bCs/>
                <w:sz w:val="24"/>
                <w:szCs w:val="24"/>
              </w:rPr>
              <w:footnoteReference w:id="3"/>
            </w:r>
            <w:r>
              <w:rPr>
                <w:rFonts w:ascii="Times New Roman" w:hAnsi="Times New Roman"/>
                <w:b/>
                <w:bCs/>
                <w:sz w:val="24"/>
                <w:szCs w:val="24"/>
              </w:rPr>
              <w:t xml:space="preserve">(10.10 </w:t>
            </w:r>
            <w:r w:rsidRPr="001F3650">
              <w:rPr>
                <w:rFonts w:ascii="Times New Roman" w:hAnsi="Times New Roman"/>
                <w:b/>
                <w:bCs/>
                <w:sz w:val="24"/>
                <w:szCs w:val="24"/>
              </w:rPr>
              <w:t>)</w:t>
            </w:r>
          </w:p>
        </w:tc>
        <w:tc>
          <w:tcPr>
            <w:tcW w:w="1003" w:type="dxa"/>
            <w:tcBorders>
              <w:top w:val="nil"/>
              <w:left w:val="single" w:sz="8" w:space="0" w:color="auto"/>
              <w:bottom w:val="single" w:sz="4" w:space="0" w:color="auto"/>
              <w:right w:val="single" w:sz="4"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100</w:t>
            </w:r>
          </w:p>
        </w:tc>
        <w:tc>
          <w:tcPr>
            <w:tcW w:w="1003" w:type="dxa"/>
            <w:tcBorders>
              <w:top w:val="nil"/>
              <w:left w:val="nil"/>
              <w:bottom w:val="single" w:sz="4" w:space="0" w:color="auto"/>
              <w:right w:val="single" w:sz="8"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100</w:t>
            </w:r>
          </w:p>
        </w:tc>
        <w:tc>
          <w:tcPr>
            <w:tcW w:w="1147" w:type="dxa"/>
            <w:tcBorders>
              <w:top w:val="nil"/>
              <w:left w:val="nil"/>
              <w:bottom w:val="single" w:sz="4" w:space="0" w:color="auto"/>
              <w:right w:val="single" w:sz="4"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100</w:t>
            </w:r>
          </w:p>
        </w:tc>
        <w:tc>
          <w:tcPr>
            <w:tcW w:w="948" w:type="dxa"/>
            <w:tcBorders>
              <w:top w:val="nil"/>
              <w:left w:val="nil"/>
              <w:bottom w:val="single" w:sz="4" w:space="0" w:color="auto"/>
              <w:right w:val="single" w:sz="8"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100</w:t>
            </w:r>
          </w:p>
        </w:tc>
        <w:tc>
          <w:tcPr>
            <w:tcW w:w="1147" w:type="dxa"/>
            <w:tcBorders>
              <w:top w:val="nil"/>
              <w:left w:val="nil"/>
              <w:bottom w:val="single" w:sz="4" w:space="0" w:color="auto"/>
              <w:right w:val="single" w:sz="4"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100</w:t>
            </w:r>
          </w:p>
        </w:tc>
        <w:tc>
          <w:tcPr>
            <w:tcW w:w="1145" w:type="dxa"/>
            <w:tcBorders>
              <w:top w:val="nil"/>
              <w:left w:val="nil"/>
              <w:bottom w:val="single" w:sz="4" w:space="0" w:color="auto"/>
              <w:right w:val="single" w:sz="8"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100</w:t>
            </w:r>
          </w:p>
        </w:tc>
      </w:tr>
      <w:tr w:rsidR="000B28D3" w:rsidRPr="001F3650" w:rsidTr="00CB328D">
        <w:trPr>
          <w:trHeight w:val="490"/>
        </w:trPr>
        <w:tc>
          <w:tcPr>
            <w:tcW w:w="1354" w:type="dxa"/>
            <w:tcBorders>
              <w:top w:val="nil"/>
              <w:left w:val="single" w:sz="8" w:space="0" w:color="auto"/>
              <w:bottom w:val="single" w:sz="4" w:space="0" w:color="auto"/>
              <w:right w:val="nil"/>
            </w:tcBorders>
            <w:vAlign w:val="center"/>
          </w:tcPr>
          <w:p w:rsidR="000B28D3" w:rsidRPr="001F3650" w:rsidRDefault="000B28D3" w:rsidP="00CB328D">
            <w:pPr>
              <w:spacing w:after="0"/>
              <w:jc w:val="center"/>
              <w:rPr>
                <w:rFonts w:ascii="Times New Roman" w:hAnsi="Times New Roman"/>
                <w:b/>
                <w:bCs/>
                <w:sz w:val="24"/>
                <w:szCs w:val="24"/>
              </w:rPr>
            </w:pPr>
            <w:r>
              <w:rPr>
                <w:rFonts w:ascii="Times New Roman" w:hAnsi="Times New Roman"/>
                <w:b/>
                <w:bCs/>
                <w:sz w:val="24"/>
                <w:szCs w:val="24"/>
              </w:rPr>
              <w:t>2</w:t>
            </w:r>
          </w:p>
        </w:tc>
        <w:tc>
          <w:tcPr>
            <w:tcW w:w="4290" w:type="dxa"/>
            <w:tcBorders>
              <w:top w:val="nil"/>
              <w:left w:val="single" w:sz="8" w:space="0" w:color="auto"/>
              <w:bottom w:val="single" w:sz="4" w:space="0" w:color="auto"/>
              <w:right w:val="nil"/>
            </w:tcBorders>
            <w:vAlign w:val="center"/>
          </w:tcPr>
          <w:p w:rsidR="000B28D3" w:rsidRPr="001F3650" w:rsidRDefault="000B28D3" w:rsidP="00CB328D">
            <w:pPr>
              <w:spacing w:after="0"/>
              <w:jc w:val="center"/>
              <w:rPr>
                <w:rFonts w:ascii="Times New Roman" w:hAnsi="Times New Roman"/>
                <w:b/>
                <w:bCs/>
                <w:sz w:val="24"/>
                <w:szCs w:val="24"/>
              </w:rPr>
            </w:pPr>
            <w:r w:rsidRPr="001F3650">
              <w:rPr>
                <w:rFonts w:ascii="Times New Roman" w:hAnsi="Times New Roman"/>
                <w:b/>
                <w:bCs/>
                <w:sz w:val="24"/>
                <w:szCs w:val="24"/>
              </w:rPr>
              <w:t xml:space="preserve">Determine actual take </w:t>
            </w:r>
            <w:r>
              <w:rPr>
                <w:rFonts w:ascii="Times New Roman" w:hAnsi="Times New Roman"/>
                <w:b/>
                <w:bCs/>
                <w:sz w:val="24"/>
                <w:szCs w:val="24"/>
              </w:rPr>
              <w:t>for the SDL resource unit (10.15</w:t>
            </w:r>
            <w:r w:rsidRPr="001F3650">
              <w:rPr>
                <w:rFonts w:ascii="Times New Roman" w:hAnsi="Times New Roman"/>
                <w:b/>
                <w:bCs/>
                <w:sz w:val="24"/>
                <w:szCs w:val="24"/>
              </w:rPr>
              <w:t>)</w:t>
            </w:r>
          </w:p>
        </w:tc>
        <w:tc>
          <w:tcPr>
            <w:tcW w:w="1003" w:type="dxa"/>
            <w:tcBorders>
              <w:top w:val="nil"/>
              <w:left w:val="single" w:sz="8" w:space="0" w:color="auto"/>
              <w:bottom w:val="single" w:sz="4" w:space="0" w:color="auto"/>
              <w:right w:val="single" w:sz="4"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100</w:t>
            </w:r>
          </w:p>
        </w:tc>
        <w:tc>
          <w:tcPr>
            <w:tcW w:w="1003" w:type="dxa"/>
            <w:tcBorders>
              <w:top w:val="nil"/>
              <w:left w:val="nil"/>
              <w:bottom w:val="single" w:sz="4" w:space="0" w:color="auto"/>
              <w:right w:val="single" w:sz="8"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100</w:t>
            </w:r>
          </w:p>
        </w:tc>
        <w:tc>
          <w:tcPr>
            <w:tcW w:w="1147" w:type="dxa"/>
            <w:tcBorders>
              <w:top w:val="nil"/>
              <w:left w:val="nil"/>
              <w:bottom w:val="single" w:sz="4" w:space="0" w:color="auto"/>
              <w:right w:val="single" w:sz="4"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130</w:t>
            </w:r>
          </w:p>
        </w:tc>
        <w:tc>
          <w:tcPr>
            <w:tcW w:w="948" w:type="dxa"/>
            <w:tcBorders>
              <w:top w:val="nil"/>
              <w:left w:val="nil"/>
              <w:bottom w:val="single" w:sz="4" w:space="0" w:color="auto"/>
              <w:right w:val="single" w:sz="8"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72</w:t>
            </w:r>
          </w:p>
        </w:tc>
        <w:tc>
          <w:tcPr>
            <w:tcW w:w="1147" w:type="dxa"/>
            <w:tcBorders>
              <w:top w:val="nil"/>
              <w:left w:val="nil"/>
              <w:bottom w:val="single" w:sz="4" w:space="0" w:color="auto"/>
              <w:right w:val="single" w:sz="4" w:space="0" w:color="auto"/>
            </w:tcBorders>
            <w:vAlign w:val="center"/>
          </w:tcPr>
          <w:p w:rsidR="000B28D3" w:rsidRPr="001F3650" w:rsidRDefault="000B28D3" w:rsidP="00CB328D">
            <w:pPr>
              <w:spacing w:after="0"/>
              <w:jc w:val="center"/>
              <w:rPr>
                <w:rFonts w:ascii="Times New Roman" w:hAnsi="Times New Roman"/>
                <w:sz w:val="24"/>
                <w:szCs w:val="24"/>
                <w:vertAlign w:val="superscript"/>
              </w:rPr>
            </w:pPr>
            <w:r w:rsidRPr="001F3650">
              <w:rPr>
                <w:rFonts w:ascii="Times New Roman" w:hAnsi="Times New Roman"/>
                <w:sz w:val="24"/>
                <w:szCs w:val="24"/>
              </w:rPr>
              <w:t>165</w:t>
            </w:r>
            <w:r w:rsidRPr="001F3650">
              <w:rPr>
                <w:rFonts w:ascii="Times New Roman" w:hAnsi="Times New Roman"/>
                <w:sz w:val="24"/>
                <w:szCs w:val="24"/>
                <w:vertAlign w:val="superscript"/>
              </w:rPr>
              <w:t>3</w:t>
            </w:r>
          </w:p>
        </w:tc>
        <w:tc>
          <w:tcPr>
            <w:tcW w:w="1145" w:type="dxa"/>
            <w:tcBorders>
              <w:top w:val="nil"/>
              <w:left w:val="nil"/>
              <w:bottom w:val="single" w:sz="4" w:space="0" w:color="auto"/>
              <w:right w:val="single" w:sz="8"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40</w:t>
            </w:r>
          </w:p>
        </w:tc>
      </w:tr>
      <w:tr w:rsidR="000B28D3" w:rsidRPr="001F3650" w:rsidTr="00CB328D">
        <w:trPr>
          <w:trHeight w:val="814"/>
        </w:trPr>
        <w:tc>
          <w:tcPr>
            <w:tcW w:w="1354" w:type="dxa"/>
            <w:tcBorders>
              <w:top w:val="nil"/>
              <w:left w:val="single" w:sz="8" w:space="0" w:color="auto"/>
              <w:bottom w:val="single" w:sz="4" w:space="0" w:color="auto"/>
              <w:right w:val="nil"/>
            </w:tcBorders>
            <w:vAlign w:val="center"/>
          </w:tcPr>
          <w:p w:rsidR="000B28D3" w:rsidRDefault="000B28D3" w:rsidP="00CB328D">
            <w:pPr>
              <w:spacing w:after="0"/>
              <w:jc w:val="center"/>
              <w:rPr>
                <w:rFonts w:ascii="Times New Roman" w:hAnsi="Times New Roman"/>
                <w:b/>
                <w:bCs/>
                <w:sz w:val="24"/>
                <w:szCs w:val="24"/>
              </w:rPr>
            </w:pPr>
            <w:r>
              <w:rPr>
                <w:rFonts w:ascii="Times New Roman" w:hAnsi="Times New Roman"/>
                <w:b/>
                <w:bCs/>
                <w:sz w:val="24"/>
                <w:szCs w:val="24"/>
              </w:rPr>
              <w:t>3</w:t>
            </w:r>
          </w:p>
        </w:tc>
        <w:tc>
          <w:tcPr>
            <w:tcW w:w="4290" w:type="dxa"/>
            <w:tcBorders>
              <w:top w:val="nil"/>
              <w:left w:val="single" w:sz="8" w:space="0" w:color="auto"/>
              <w:bottom w:val="single" w:sz="4" w:space="0" w:color="auto"/>
              <w:right w:val="nil"/>
            </w:tcBorders>
            <w:vAlign w:val="center"/>
          </w:tcPr>
          <w:p w:rsidR="000B28D3" w:rsidRPr="001F3650" w:rsidRDefault="000B28D3" w:rsidP="00CB328D">
            <w:pPr>
              <w:spacing w:after="0"/>
              <w:jc w:val="center"/>
              <w:rPr>
                <w:rFonts w:ascii="Times New Roman" w:hAnsi="Times New Roman"/>
                <w:b/>
                <w:bCs/>
                <w:sz w:val="24"/>
                <w:szCs w:val="24"/>
              </w:rPr>
            </w:pPr>
            <w:r>
              <w:rPr>
                <w:rFonts w:ascii="Times New Roman" w:hAnsi="Times New Roman"/>
                <w:b/>
                <w:bCs/>
                <w:sz w:val="24"/>
                <w:szCs w:val="24"/>
              </w:rPr>
              <w:t>Calculate annual permitted take and annual actual take (6.10; using information from 10.10 and 10.15)</w:t>
            </w:r>
          </w:p>
        </w:tc>
        <w:tc>
          <w:tcPr>
            <w:tcW w:w="1003" w:type="dxa"/>
            <w:tcBorders>
              <w:top w:val="nil"/>
              <w:left w:val="single" w:sz="8" w:space="0" w:color="auto"/>
              <w:bottom w:val="single" w:sz="4" w:space="0" w:color="auto"/>
              <w:right w:val="single" w:sz="4" w:space="0" w:color="auto"/>
            </w:tcBorders>
            <w:vAlign w:val="center"/>
          </w:tcPr>
          <w:p w:rsidR="000B28D3" w:rsidRPr="006B21DB" w:rsidRDefault="000B28D3" w:rsidP="00CB328D">
            <w:pPr>
              <w:spacing w:after="0"/>
              <w:jc w:val="center"/>
              <w:rPr>
                <w:rFonts w:ascii="Times New Roman" w:hAnsi="Times New Roman"/>
                <w:b/>
                <w:sz w:val="24"/>
                <w:szCs w:val="24"/>
              </w:rPr>
            </w:pPr>
            <w:r w:rsidRPr="006B21DB">
              <w:rPr>
                <w:rFonts w:ascii="Times New Roman" w:hAnsi="Times New Roman"/>
                <w:b/>
                <w:sz w:val="24"/>
                <w:szCs w:val="24"/>
              </w:rPr>
              <w:t>-</w:t>
            </w:r>
          </w:p>
        </w:tc>
        <w:tc>
          <w:tcPr>
            <w:tcW w:w="1003" w:type="dxa"/>
            <w:tcBorders>
              <w:top w:val="nil"/>
              <w:left w:val="nil"/>
              <w:bottom w:val="single" w:sz="4" w:space="0" w:color="auto"/>
              <w:right w:val="single" w:sz="8" w:space="0" w:color="auto"/>
            </w:tcBorders>
            <w:vAlign w:val="center"/>
          </w:tcPr>
          <w:p w:rsidR="000B28D3" w:rsidRPr="006B21DB" w:rsidRDefault="000B28D3" w:rsidP="00CB328D">
            <w:pPr>
              <w:spacing w:after="0"/>
              <w:jc w:val="center"/>
              <w:rPr>
                <w:rFonts w:ascii="Times New Roman" w:hAnsi="Times New Roman"/>
                <w:b/>
                <w:sz w:val="24"/>
                <w:szCs w:val="24"/>
              </w:rPr>
            </w:pPr>
            <w:r w:rsidRPr="006B21DB">
              <w:rPr>
                <w:rFonts w:ascii="Times New Roman" w:hAnsi="Times New Roman"/>
                <w:b/>
                <w:sz w:val="24"/>
                <w:szCs w:val="24"/>
              </w:rPr>
              <w:t>-</w:t>
            </w:r>
          </w:p>
        </w:tc>
        <w:tc>
          <w:tcPr>
            <w:tcW w:w="1147" w:type="dxa"/>
            <w:tcBorders>
              <w:top w:val="nil"/>
              <w:left w:val="nil"/>
              <w:bottom w:val="single" w:sz="4" w:space="0" w:color="auto"/>
              <w:right w:val="single" w:sz="4" w:space="0" w:color="auto"/>
            </w:tcBorders>
            <w:vAlign w:val="center"/>
          </w:tcPr>
          <w:p w:rsidR="000B28D3" w:rsidRPr="006B21DB" w:rsidRDefault="000B28D3" w:rsidP="00CB328D">
            <w:pPr>
              <w:spacing w:after="0"/>
              <w:jc w:val="center"/>
              <w:rPr>
                <w:rFonts w:ascii="Times New Roman" w:hAnsi="Times New Roman"/>
                <w:b/>
                <w:sz w:val="24"/>
                <w:szCs w:val="24"/>
              </w:rPr>
            </w:pPr>
            <w:r w:rsidRPr="006B21DB">
              <w:rPr>
                <w:rFonts w:ascii="Times New Roman" w:hAnsi="Times New Roman"/>
                <w:b/>
                <w:sz w:val="24"/>
                <w:szCs w:val="24"/>
              </w:rPr>
              <w:t>-</w:t>
            </w:r>
          </w:p>
        </w:tc>
        <w:tc>
          <w:tcPr>
            <w:tcW w:w="948" w:type="dxa"/>
            <w:tcBorders>
              <w:top w:val="nil"/>
              <w:left w:val="nil"/>
              <w:bottom w:val="single" w:sz="4" w:space="0" w:color="auto"/>
              <w:right w:val="single" w:sz="8" w:space="0" w:color="auto"/>
            </w:tcBorders>
            <w:vAlign w:val="center"/>
          </w:tcPr>
          <w:p w:rsidR="000B28D3" w:rsidRPr="006B21DB" w:rsidRDefault="000B28D3" w:rsidP="00CB328D">
            <w:pPr>
              <w:spacing w:after="0"/>
              <w:jc w:val="center"/>
              <w:rPr>
                <w:rFonts w:ascii="Times New Roman" w:hAnsi="Times New Roman"/>
                <w:b/>
                <w:sz w:val="24"/>
                <w:szCs w:val="24"/>
              </w:rPr>
            </w:pPr>
            <w:r w:rsidRPr="006B21DB">
              <w:rPr>
                <w:rFonts w:ascii="Times New Roman" w:hAnsi="Times New Roman"/>
                <w:b/>
                <w:sz w:val="24"/>
                <w:szCs w:val="24"/>
              </w:rPr>
              <w:t>-</w:t>
            </w:r>
          </w:p>
        </w:tc>
        <w:tc>
          <w:tcPr>
            <w:tcW w:w="1147" w:type="dxa"/>
            <w:tcBorders>
              <w:top w:val="nil"/>
              <w:left w:val="nil"/>
              <w:bottom w:val="single" w:sz="4" w:space="0" w:color="auto"/>
              <w:right w:val="single" w:sz="4" w:space="0" w:color="auto"/>
            </w:tcBorders>
            <w:vAlign w:val="center"/>
          </w:tcPr>
          <w:p w:rsidR="000B28D3" w:rsidRPr="006B21DB" w:rsidRDefault="000B28D3" w:rsidP="00CB328D">
            <w:pPr>
              <w:spacing w:after="0"/>
              <w:jc w:val="center"/>
              <w:rPr>
                <w:rFonts w:ascii="Times New Roman" w:hAnsi="Times New Roman"/>
                <w:b/>
                <w:sz w:val="24"/>
                <w:szCs w:val="24"/>
                <w:vertAlign w:val="superscript"/>
              </w:rPr>
            </w:pPr>
            <w:r w:rsidRPr="006B21DB">
              <w:rPr>
                <w:rFonts w:ascii="Times New Roman" w:hAnsi="Times New Roman"/>
                <w:b/>
                <w:sz w:val="24"/>
                <w:szCs w:val="24"/>
                <w:vertAlign w:val="superscript"/>
              </w:rPr>
              <w:t>-</w:t>
            </w:r>
          </w:p>
        </w:tc>
        <w:tc>
          <w:tcPr>
            <w:tcW w:w="1145" w:type="dxa"/>
            <w:tcBorders>
              <w:top w:val="nil"/>
              <w:left w:val="nil"/>
              <w:bottom w:val="single" w:sz="4" w:space="0" w:color="auto"/>
              <w:right w:val="single" w:sz="8" w:space="0" w:color="auto"/>
            </w:tcBorders>
            <w:vAlign w:val="center"/>
          </w:tcPr>
          <w:p w:rsidR="000B28D3" w:rsidRPr="006B21DB" w:rsidRDefault="000B28D3" w:rsidP="00CB328D">
            <w:pPr>
              <w:spacing w:after="0"/>
              <w:jc w:val="center"/>
              <w:rPr>
                <w:rFonts w:ascii="Times New Roman" w:hAnsi="Times New Roman"/>
                <w:b/>
                <w:sz w:val="24"/>
                <w:szCs w:val="24"/>
              </w:rPr>
            </w:pPr>
            <w:r w:rsidRPr="006B21DB">
              <w:rPr>
                <w:rFonts w:ascii="Times New Roman" w:hAnsi="Times New Roman"/>
                <w:b/>
                <w:sz w:val="24"/>
                <w:szCs w:val="24"/>
              </w:rPr>
              <w:t>-</w:t>
            </w:r>
          </w:p>
        </w:tc>
      </w:tr>
      <w:tr w:rsidR="000B28D3" w:rsidRPr="001F3650" w:rsidTr="00CB328D">
        <w:trPr>
          <w:trHeight w:val="814"/>
        </w:trPr>
        <w:tc>
          <w:tcPr>
            <w:tcW w:w="1354" w:type="dxa"/>
            <w:tcBorders>
              <w:top w:val="nil"/>
              <w:left w:val="single" w:sz="8" w:space="0" w:color="auto"/>
              <w:bottom w:val="single" w:sz="4" w:space="0" w:color="auto"/>
              <w:right w:val="nil"/>
            </w:tcBorders>
            <w:vAlign w:val="center"/>
          </w:tcPr>
          <w:p w:rsidR="000B28D3" w:rsidRPr="001F3650" w:rsidRDefault="000B28D3" w:rsidP="00CB328D">
            <w:pPr>
              <w:spacing w:after="0"/>
              <w:jc w:val="center"/>
              <w:rPr>
                <w:rFonts w:ascii="Times New Roman" w:hAnsi="Times New Roman"/>
                <w:b/>
                <w:bCs/>
                <w:sz w:val="24"/>
                <w:szCs w:val="24"/>
              </w:rPr>
            </w:pPr>
            <w:r>
              <w:rPr>
                <w:rFonts w:ascii="Times New Roman" w:hAnsi="Times New Roman"/>
                <w:b/>
                <w:bCs/>
                <w:sz w:val="24"/>
                <w:szCs w:val="24"/>
              </w:rPr>
              <w:t>4</w:t>
            </w:r>
          </w:p>
        </w:tc>
        <w:tc>
          <w:tcPr>
            <w:tcW w:w="4290" w:type="dxa"/>
            <w:tcBorders>
              <w:top w:val="nil"/>
              <w:left w:val="single" w:sz="8" w:space="0" w:color="auto"/>
              <w:bottom w:val="single" w:sz="4" w:space="0" w:color="auto"/>
              <w:right w:val="nil"/>
            </w:tcBorders>
            <w:vAlign w:val="center"/>
          </w:tcPr>
          <w:p w:rsidR="000B28D3" w:rsidRPr="001F3650" w:rsidRDefault="000B28D3" w:rsidP="00CB328D">
            <w:pPr>
              <w:spacing w:after="0"/>
              <w:jc w:val="center"/>
              <w:rPr>
                <w:rFonts w:ascii="Times New Roman" w:hAnsi="Times New Roman"/>
                <w:b/>
                <w:bCs/>
                <w:sz w:val="24"/>
                <w:szCs w:val="24"/>
              </w:rPr>
            </w:pPr>
            <w:r w:rsidRPr="001F3650">
              <w:rPr>
                <w:rFonts w:ascii="Times New Roman" w:hAnsi="Times New Roman"/>
                <w:b/>
                <w:bCs/>
                <w:sz w:val="24"/>
                <w:szCs w:val="24"/>
              </w:rPr>
              <w:t>Compare actual take to annual permitte</w:t>
            </w:r>
            <w:r>
              <w:rPr>
                <w:rFonts w:ascii="Times New Roman" w:hAnsi="Times New Roman"/>
                <w:b/>
                <w:bCs/>
                <w:sz w:val="24"/>
                <w:szCs w:val="24"/>
              </w:rPr>
              <w:t>d take (compares 10.15 to 10.10</w:t>
            </w:r>
            <w:r w:rsidRPr="001F3650">
              <w:rPr>
                <w:rFonts w:ascii="Times New Roman" w:hAnsi="Times New Roman"/>
                <w:b/>
                <w:bCs/>
                <w:sz w:val="24"/>
                <w:szCs w:val="24"/>
              </w:rPr>
              <w:t>)</w:t>
            </w:r>
          </w:p>
        </w:tc>
        <w:tc>
          <w:tcPr>
            <w:tcW w:w="1003" w:type="dxa"/>
            <w:tcBorders>
              <w:top w:val="nil"/>
              <w:left w:val="single" w:sz="8" w:space="0" w:color="auto"/>
              <w:bottom w:val="single" w:sz="4" w:space="0" w:color="auto"/>
              <w:right w:val="single" w:sz="4"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100/100</w:t>
            </w:r>
          </w:p>
        </w:tc>
        <w:tc>
          <w:tcPr>
            <w:tcW w:w="1003" w:type="dxa"/>
            <w:tcBorders>
              <w:top w:val="nil"/>
              <w:left w:val="nil"/>
              <w:bottom w:val="single" w:sz="4" w:space="0" w:color="auto"/>
              <w:right w:val="single" w:sz="8"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100/100</w:t>
            </w:r>
          </w:p>
        </w:tc>
        <w:tc>
          <w:tcPr>
            <w:tcW w:w="1147" w:type="dxa"/>
            <w:tcBorders>
              <w:top w:val="nil"/>
              <w:left w:val="nil"/>
              <w:bottom w:val="single" w:sz="4" w:space="0" w:color="auto"/>
              <w:right w:val="single" w:sz="4"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130/110</w:t>
            </w:r>
          </w:p>
        </w:tc>
        <w:tc>
          <w:tcPr>
            <w:tcW w:w="948" w:type="dxa"/>
            <w:tcBorders>
              <w:top w:val="nil"/>
              <w:left w:val="nil"/>
              <w:bottom w:val="single" w:sz="4" w:space="0" w:color="auto"/>
              <w:right w:val="single" w:sz="8"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72/90</w:t>
            </w:r>
          </w:p>
        </w:tc>
        <w:tc>
          <w:tcPr>
            <w:tcW w:w="1147" w:type="dxa"/>
            <w:tcBorders>
              <w:top w:val="nil"/>
              <w:left w:val="nil"/>
              <w:bottom w:val="single" w:sz="4" w:space="0" w:color="auto"/>
              <w:right w:val="single" w:sz="4"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165/125</w:t>
            </w:r>
          </w:p>
        </w:tc>
        <w:tc>
          <w:tcPr>
            <w:tcW w:w="1145" w:type="dxa"/>
            <w:tcBorders>
              <w:top w:val="nil"/>
              <w:left w:val="nil"/>
              <w:bottom w:val="single" w:sz="4" w:space="0" w:color="auto"/>
              <w:right w:val="single" w:sz="8"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40/75</w:t>
            </w:r>
          </w:p>
        </w:tc>
      </w:tr>
      <w:tr w:rsidR="000B28D3" w:rsidRPr="001F3650" w:rsidTr="00CB328D">
        <w:trPr>
          <w:trHeight w:val="472"/>
        </w:trPr>
        <w:tc>
          <w:tcPr>
            <w:tcW w:w="1354" w:type="dxa"/>
            <w:tcBorders>
              <w:top w:val="nil"/>
              <w:left w:val="single" w:sz="8" w:space="0" w:color="auto"/>
              <w:bottom w:val="single" w:sz="4" w:space="0" w:color="auto"/>
              <w:right w:val="nil"/>
            </w:tcBorders>
            <w:vAlign w:val="center"/>
          </w:tcPr>
          <w:p w:rsidR="000B28D3" w:rsidRPr="001F3650" w:rsidRDefault="000B28D3" w:rsidP="00CB328D">
            <w:pPr>
              <w:spacing w:after="0"/>
              <w:jc w:val="center"/>
              <w:rPr>
                <w:rFonts w:ascii="Times New Roman" w:hAnsi="Times New Roman"/>
                <w:b/>
                <w:bCs/>
                <w:sz w:val="24"/>
                <w:szCs w:val="24"/>
              </w:rPr>
            </w:pPr>
            <w:r>
              <w:rPr>
                <w:rFonts w:ascii="Times New Roman" w:hAnsi="Times New Roman"/>
                <w:b/>
                <w:bCs/>
                <w:sz w:val="24"/>
                <w:szCs w:val="24"/>
              </w:rPr>
              <w:t>5</w:t>
            </w:r>
          </w:p>
        </w:tc>
        <w:tc>
          <w:tcPr>
            <w:tcW w:w="4290" w:type="dxa"/>
            <w:tcBorders>
              <w:top w:val="nil"/>
              <w:left w:val="single" w:sz="8" w:space="0" w:color="auto"/>
              <w:bottom w:val="single" w:sz="4" w:space="0" w:color="auto"/>
              <w:right w:val="nil"/>
            </w:tcBorders>
            <w:vAlign w:val="center"/>
          </w:tcPr>
          <w:p w:rsidR="000B28D3" w:rsidRPr="001F3650" w:rsidRDefault="000B28D3" w:rsidP="00CB328D">
            <w:pPr>
              <w:spacing w:after="0"/>
              <w:jc w:val="center"/>
              <w:rPr>
                <w:rFonts w:ascii="Times New Roman" w:hAnsi="Times New Roman"/>
                <w:b/>
                <w:bCs/>
                <w:sz w:val="24"/>
                <w:szCs w:val="24"/>
              </w:rPr>
            </w:pPr>
            <w:r w:rsidRPr="001F3650">
              <w:rPr>
                <w:rFonts w:ascii="Times New Roman" w:hAnsi="Times New Roman"/>
                <w:b/>
                <w:bCs/>
                <w:sz w:val="24"/>
                <w:szCs w:val="24"/>
              </w:rPr>
              <w:t xml:space="preserve">Record credits/debits </w:t>
            </w:r>
            <w:r>
              <w:rPr>
                <w:rFonts w:ascii="Times New Roman" w:hAnsi="Times New Roman"/>
                <w:b/>
                <w:bCs/>
                <w:sz w:val="24"/>
                <w:szCs w:val="24"/>
              </w:rPr>
              <w:t>for the SDL resource unit</w:t>
            </w:r>
            <w:r w:rsidRPr="001F3650">
              <w:rPr>
                <w:rFonts w:ascii="Times New Roman" w:hAnsi="Times New Roman"/>
                <w:b/>
                <w:bCs/>
                <w:sz w:val="24"/>
                <w:szCs w:val="24"/>
              </w:rPr>
              <w:t xml:space="preserve"> (6.</w:t>
            </w:r>
            <w:r>
              <w:rPr>
                <w:rFonts w:ascii="Times New Roman" w:hAnsi="Times New Roman"/>
                <w:b/>
                <w:bCs/>
                <w:sz w:val="24"/>
                <w:szCs w:val="24"/>
              </w:rPr>
              <w:t>11</w:t>
            </w:r>
            <w:r w:rsidRPr="001F3650">
              <w:rPr>
                <w:rFonts w:ascii="Times New Roman" w:hAnsi="Times New Roman"/>
                <w:b/>
                <w:bCs/>
                <w:sz w:val="24"/>
                <w:szCs w:val="24"/>
              </w:rPr>
              <w:t>)</w:t>
            </w:r>
            <w:r w:rsidRPr="001F3650">
              <w:rPr>
                <w:rStyle w:val="FootnoteReference"/>
                <w:rFonts w:ascii="Times New Roman" w:hAnsi="Times New Roman" w:cs="Times New Roman"/>
                <w:b/>
                <w:bCs/>
                <w:sz w:val="24"/>
                <w:szCs w:val="24"/>
              </w:rPr>
              <w:footnoteReference w:id="4"/>
            </w:r>
          </w:p>
        </w:tc>
        <w:tc>
          <w:tcPr>
            <w:tcW w:w="1003" w:type="dxa"/>
            <w:tcBorders>
              <w:top w:val="nil"/>
              <w:left w:val="single" w:sz="8" w:space="0" w:color="auto"/>
              <w:bottom w:val="single" w:sz="4" w:space="0" w:color="auto"/>
              <w:right w:val="single" w:sz="4"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0</w:t>
            </w:r>
          </w:p>
        </w:tc>
        <w:tc>
          <w:tcPr>
            <w:tcW w:w="1003" w:type="dxa"/>
            <w:tcBorders>
              <w:top w:val="nil"/>
              <w:left w:val="nil"/>
              <w:bottom w:val="single" w:sz="4" w:space="0" w:color="auto"/>
              <w:right w:val="single" w:sz="8"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0</w:t>
            </w:r>
          </w:p>
        </w:tc>
        <w:tc>
          <w:tcPr>
            <w:tcW w:w="1147" w:type="dxa"/>
            <w:tcBorders>
              <w:top w:val="nil"/>
              <w:left w:val="nil"/>
              <w:bottom w:val="single" w:sz="4" w:space="0" w:color="auto"/>
              <w:right w:val="single" w:sz="4"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-20</w:t>
            </w:r>
          </w:p>
        </w:tc>
        <w:tc>
          <w:tcPr>
            <w:tcW w:w="948" w:type="dxa"/>
            <w:tcBorders>
              <w:top w:val="nil"/>
              <w:left w:val="nil"/>
              <w:bottom w:val="single" w:sz="4" w:space="0" w:color="auto"/>
              <w:right w:val="single" w:sz="8"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18</w:t>
            </w:r>
          </w:p>
        </w:tc>
        <w:tc>
          <w:tcPr>
            <w:tcW w:w="1147" w:type="dxa"/>
            <w:tcBorders>
              <w:top w:val="nil"/>
              <w:left w:val="nil"/>
              <w:bottom w:val="single" w:sz="4" w:space="0" w:color="auto"/>
              <w:right w:val="single" w:sz="4"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-40</w:t>
            </w:r>
          </w:p>
        </w:tc>
        <w:tc>
          <w:tcPr>
            <w:tcW w:w="1145" w:type="dxa"/>
            <w:tcBorders>
              <w:top w:val="nil"/>
              <w:left w:val="nil"/>
              <w:bottom w:val="single" w:sz="4" w:space="0" w:color="auto"/>
              <w:right w:val="single" w:sz="8"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35</w:t>
            </w:r>
          </w:p>
        </w:tc>
      </w:tr>
      <w:tr w:rsidR="000B28D3" w:rsidRPr="001F3650" w:rsidTr="00CB328D">
        <w:trPr>
          <w:trHeight w:val="424"/>
        </w:trPr>
        <w:tc>
          <w:tcPr>
            <w:tcW w:w="1354" w:type="dxa"/>
            <w:tcBorders>
              <w:top w:val="nil"/>
              <w:left w:val="single" w:sz="8" w:space="0" w:color="auto"/>
              <w:bottom w:val="single" w:sz="4" w:space="0" w:color="auto"/>
              <w:right w:val="nil"/>
            </w:tcBorders>
            <w:vAlign w:val="center"/>
          </w:tcPr>
          <w:p w:rsidR="000B28D3" w:rsidRPr="001F3650" w:rsidRDefault="000B28D3" w:rsidP="00CB328D">
            <w:pPr>
              <w:spacing w:after="0"/>
              <w:jc w:val="center"/>
              <w:rPr>
                <w:rFonts w:ascii="Times New Roman" w:hAnsi="Times New Roman"/>
                <w:b/>
                <w:bCs/>
                <w:sz w:val="24"/>
                <w:szCs w:val="24"/>
              </w:rPr>
            </w:pPr>
            <w:r>
              <w:rPr>
                <w:rFonts w:ascii="Times New Roman" w:hAnsi="Times New Roman"/>
                <w:b/>
                <w:bCs/>
                <w:sz w:val="24"/>
                <w:szCs w:val="24"/>
              </w:rPr>
              <w:t>6</w:t>
            </w:r>
          </w:p>
        </w:tc>
        <w:tc>
          <w:tcPr>
            <w:tcW w:w="4290" w:type="dxa"/>
            <w:tcBorders>
              <w:top w:val="nil"/>
              <w:left w:val="single" w:sz="8" w:space="0" w:color="auto"/>
              <w:bottom w:val="single" w:sz="4" w:space="0" w:color="auto"/>
              <w:right w:val="nil"/>
            </w:tcBorders>
            <w:vAlign w:val="center"/>
          </w:tcPr>
          <w:p w:rsidR="000B28D3" w:rsidRPr="001F3650" w:rsidRDefault="000B28D3" w:rsidP="00CB328D">
            <w:pPr>
              <w:spacing w:after="0"/>
              <w:jc w:val="center"/>
              <w:rPr>
                <w:rFonts w:ascii="Times New Roman" w:hAnsi="Times New Roman"/>
                <w:b/>
                <w:bCs/>
                <w:sz w:val="24"/>
                <w:szCs w:val="24"/>
              </w:rPr>
            </w:pPr>
            <w:r w:rsidRPr="001F3650">
              <w:rPr>
                <w:rFonts w:ascii="Times New Roman" w:hAnsi="Times New Roman"/>
                <w:b/>
                <w:bCs/>
                <w:sz w:val="24"/>
                <w:szCs w:val="24"/>
              </w:rPr>
              <w:t>Account for disposal and acquisition of HEW</w:t>
            </w:r>
            <w:r>
              <w:rPr>
                <w:rFonts w:ascii="Times New Roman" w:hAnsi="Times New Roman"/>
                <w:b/>
                <w:bCs/>
                <w:sz w:val="24"/>
                <w:szCs w:val="24"/>
              </w:rPr>
              <w:t xml:space="preserve"> impacting the SDL resource unit (10.12(3))</w:t>
            </w:r>
            <w:r w:rsidRPr="00750FAB">
              <w:rPr>
                <w:rFonts w:ascii="Times New Roman Bold" w:hAnsi="Times New Roman Bold"/>
                <w:b/>
                <w:bCs/>
                <w:sz w:val="24"/>
                <w:szCs w:val="24"/>
                <w:vertAlign w:val="superscript"/>
              </w:rPr>
              <w:t xml:space="preserve"> 3</w:t>
            </w:r>
          </w:p>
        </w:tc>
        <w:tc>
          <w:tcPr>
            <w:tcW w:w="2006" w:type="dxa"/>
            <w:gridSpan w:val="2"/>
            <w:tcBorders>
              <w:top w:val="nil"/>
              <w:left w:val="single" w:sz="8" w:space="0" w:color="auto"/>
              <w:bottom w:val="single" w:sz="4" w:space="0" w:color="auto"/>
              <w:right w:val="single" w:sz="8"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No trade in HEW</w:t>
            </w:r>
          </w:p>
        </w:tc>
        <w:tc>
          <w:tcPr>
            <w:tcW w:w="2095" w:type="dxa"/>
            <w:gridSpan w:val="2"/>
            <w:tcBorders>
              <w:top w:val="nil"/>
              <w:left w:val="nil"/>
              <w:bottom w:val="single" w:sz="4" w:space="0" w:color="auto"/>
              <w:right w:val="single" w:sz="8"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20GL sold in A, 18GL purchased in B</w:t>
            </w:r>
          </w:p>
        </w:tc>
        <w:tc>
          <w:tcPr>
            <w:tcW w:w="2292" w:type="dxa"/>
            <w:gridSpan w:val="2"/>
            <w:tcBorders>
              <w:top w:val="nil"/>
              <w:left w:val="nil"/>
              <w:bottom w:val="single" w:sz="4" w:space="0" w:color="auto"/>
              <w:right w:val="single" w:sz="8"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Another 20GL sold in A, 17GL purchased in B</w:t>
            </w:r>
          </w:p>
        </w:tc>
      </w:tr>
      <w:tr w:rsidR="000B28D3" w:rsidRPr="001F3650" w:rsidTr="00CB328D">
        <w:trPr>
          <w:trHeight w:val="424"/>
        </w:trPr>
        <w:tc>
          <w:tcPr>
            <w:tcW w:w="1354" w:type="dxa"/>
            <w:tcBorders>
              <w:top w:val="nil"/>
              <w:left w:val="single" w:sz="8" w:space="0" w:color="auto"/>
              <w:bottom w:val="single" w:sz="4" w:space="0" w:color="auto"/>
              <w:right w:val="nil"/>
            </w:tcBorders>
            <w:vAlign w:val="center"/>
          </w:tcPr>
          <w:p w:rsidR="000B28D3" w:rsidRPr="001F3650" w:rsidRDefault="000B28D3" w:rsidP="00CB328D">
            <w:pPr>
              <w:spacing w:after="0"/>
              <w:jc w:val="center"/>
              <w:rPr>
                <w:rFonts w:ascii="Times New Roman" w:hAnsi="Times New Roman"/>
                <w:b/>
                <w:bCs/>
                <w:sz w:val="24"/>
                <w:szCs w:val="24"/>
              </w:rPr>
            </w:pPr>
            <w:r w:rsidRPr="001F3650">
              <w:rPr>
                <w:rFonts w:ascii="Times New Roman" w:hAnsi="Times New Roman"/>
                <w:b/>
                <w:bCs/>
                <w:sz w:val="24"/>
                <w:szCs w:val="24"/>
              </w:rPr>
              <w:t>7</w:t>
            </w:r>
          </w:p>
        </w:tc>
        <w:tc>
          <w:tcPr>
            <w:tcW w:w="4290" w:type="dxa"/>
            <w:tcBorders>
              <w:top w:val="nil"/>
              <w:left w:val="single" w:sz="8" w:space="0" w:color="auto"/>
              <w:bottom w:val="single" w:sz="4" w:space="0" w:color="auto"/>
              <w:right w:val="nil"/>
            </w:tcBorders>
            <w:vAlign w:val="center"/>
          </w:tcPr>
          <w:p w:rsidR="000B28D3" w:rsidRPr="001F3650" w:rsidRDefault="000B28D3" w:rsidP="00CB328D">
            <w:pPr>
              <w:spacing w:after="0"/>
              <w:jc w:val="center"/>
              <w:rPr>
                <w:rFonts w:ascii="Times New Roman" w:hAnsi="Times New Roman"/>
                <w:b/>
                <w:bCs/>
                <w:sz w:val="24"/>
                <w:szCs w:val="24"/>
              </w:rPr>
            </w:pPr>
            <w:r w:rsidRPr="001F3650">
              <w:rPr>
                <w:rFonts w:ascii="Times New Roman" w:hAnsi="Times New Roman"/>
                <w:b/>
                <w:bCs/>
                <w:sz w:val="24"/>
                <w:szCs w:val="24"/>
              </w:rPr>
              <w:t xml:space="preserve">Adjust credits/debits for trade in HEW </w:t>
            </w:r>
          </w:p>
          <w:p w:rsidR="000B28D3" w:rsidRPr="001F3650" w:rsidRDefault="000B28D3" w:rsidP="00CB328D">
            <w:pPr>
              <w:spacing w:after="0"/>
              <w:jc w:val="center"/>
              <w:rPr>
                <w:rFonts w:ascii="Times New Roman" w:hAnsi="Times New Roman"/>
                <w:b/>
                <w:bCs/>
                <w:sz w:val="24"/>
                <w:szCs w:val="24"/>
              </w:rPr>
            </w:pPr>
            <w:r w:rsidRPr="001F3650">
              <w:rPr>
                <w:rFonts w:ascii="Times New Roman" w:hAnsi="Times New Roman"/>
                <w:b/>
                <w:bCs/>
                <w:sz w:val="24"/>
                <w:szCs w:val="24"/>
              </w:rPr>
              <w:t>(6.</w:t>
            </w:r>
            <w:r>
              <w:rPr>
                <w:rFonts w:ascii="Times New Roman" w:hAnsi="Times New Roman"/>
                <w:b/>
                <w:bCs/>
                <w:sz w:val="24"/>
                <w:szCs w:val="24"/>
              </w:rPr>
              <w:t>12(</w:t>
            </w:r>
            <w:r w:rsidRPr="001F3650">
              <w:rPr>
                <w:rFonts w:ascii="Times New Roman" w:hAnsi="Times New Roman"/>
                <w:b/>
                <w:bCs/>
                <w:sz w:val="24"/>
                <w:szCs w:val="24"/>
              </w:rPr>
              <w:t>1</w:t>
            </w:r>
            <w:r>
              <w:rPr>
                <w:rFonts w:ascii="Times New Roman" w:hAnsi="Times New Roman"/>
                <w:b/>
                <w:bCs/>
                <w:sz w:val="24"/>
                <w:szCs w:val="24"/>
              </w:rPr>
              <w:t>)</w:t>
            </w:r>
            <w:r w:rsidRPr="001F3650">
              <w:rPr>
                <w:rFonts w:ascii="Times New Roman" w:hAnsi="Times New Roman"/>
                <w:b/>
                <w:bCs/>
                <w:sz w:val="24"/>
                <w:szCs w:val="24"/>
              </w:rPr>
              <w:t>(a))</w:t>
            </w:r>
          </w:p>
        </w:tc>
        <w:tc>
          <w:tcPr>
            <w:tcW w:w="1003" w:type="dxa"/>
            <w:tcBorders>
              <w:top w:val="nil"/>
              <w:left w:val="single" w:sz="8" w:space="0" w:color="auto"/>
              <w:bottom w:val="single" w:sz="4" w:space="0" w:color="auto"/>
              <w:right w:val="single" w:sz="4"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0</w:t>
            </w:r>
          </w:p>
        </w:tc>
        <w:tc>
          <w:tcPr>
            <w:tcW w:w="1003" w:type="dxa"/>
            <w:tcBorders>
              <w:top w:val="nil"/>
              <w:left w:val="nil"/>
              <w:bottom w:val="single" w:sz="4" w:space="0" w:color="auto"/>
              <w:right w:val="single" w:sz="8"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0</w:t>
            </w:r>
          </w:p>
        </w:tc>
        <w:tc>
          <w:tcPr>
            <w:tcW w:w="1147" w:type="dxa"/>
            <w:tcBorders>
              <w:top w:val="nil"/>
              <w:left w:val="nil"/>
              <w:bottom w:val="single" w:sz="4" w:space="0" w:color="auto"/>
              <w:right w:val="single" w:sz="4"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20</w:t>
            </w:r>
          </w:p>
        </w:tc>
        <w:tc>
          <w:tcPr>
            <w:tcW w:w="948" w:type="dxa"/>
            <w:tcBorders>
              <w:top w:val="nil"/>
              <w:left w:val="nil"/>
              <w:bottom w:val="single" w:sz="4" w:space="0" w:color="auto"/>
              <w:right w:val="single" w:sz="8"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-18</w:t>
            </w:r>
          </w:p>
        </w:tc>
        <w:tc>
          <w:tcPr>
            <w:tcW w:w="1147" w:type="dxa"/>
            <w:tcBorders>
              <w:top w:val="nil"/>
              <w:left w:val="nil"/>
              <w:bottom w:val="single" w:sz="4" w:space="0" w:color="auto"/>
              <w:right w:val="single" w:sz="4"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40</w:t>
            </w:r>
          </w:p>
        </w:tc>
        <w:tc>
          <w:tcPr>
            <w:tcW w:w="1145" w:type="dxa"/>
            <w:tcBorders>
              <w:top w:val="nil"/>
              <w:left w:val="nil"/>
              <w:bottom w:val="single" w:sz="4" w:space="0" w:color="auto"/>
              <w:right w:val="single" w:sz="8"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-35</w:t>
            </w:r>
          </w:p>
        </w:tc>
      </w:tr>
      <w:tr w:rsidR="000B28D3" w:rsidRPr="001F3650" w:rsidTr="00CB328D">
        <w:trPr>
          <w:trHeight w:val="418"/>
        </w:trPr>
        <w:tc>
          <w:tcPr>
            <w:tcW w:w="1354" w:type="dxa"/>
            <w:tcBorders>
              <w:top w:val="nil"/>
              <w:left w:val="single" w:sz="8" w:space="0" w:color="auto"/>
              <w:bottom w:val="single" w:sz="4" w:space="0" w:color="auto"/>
              <w:right w:val="nil"/>
            </w:tcBorders>
            <w:vAlign w:val="center"/>
          </w:tcPr>
          <w:p w:rsidR="000B28D3" w:rsidRPr="001F3650" w:rsidRDefault="000B28D3" w:rsidP="00CB328D">
            <w:pPr>
              <w:spacing w:after="0"/>
              <w:jc w:val="center"/>
              <w:rPr>
                <w:rFonts w:ascii="Times New Roman" w:hAnsi="Times New Roman"/>
                <w:b/>
                <w:bCs/>
                <w:sz w:val="24"/>
                <w:szCs w:val="24"/>
              </w:rPr>
            </w:pPr>
            <w:r w:rsidRPr="001F3650">
              <w:rPr>
                <w:rFonts w:ascii="Times New Roman" w:hAnsi="Times New Roman"/>
                <w:b/>
                <w:bCs/>
                <w:sz w:val="24"/>
                <w:szCs w:val="24"/>
              </w:rPr>
              <w:t>8</w:t>
            </w:r>
          </w:p>
        </w:tc>
        <w:tc>
          <w:tcPr>
            <w:tcW w:w="4290" w:type="dxa"/>
            <w:tcBorders>
              <w:top w:val="nil"/>
              <w:left w:val="single" w:sz="8" w:space="0" w:color="auto"/>
              <w:bottom w:val="single" w:sz="4" w:space="0" w:color="auto"/>
              <w:right w:val="nil"/>
            </w:tcBorders>
            <w:vAlign w:val="center"/>
          </w:tcPr>
          <w:p w:rsidR="000B28D3" w:rsidRPr="001F3650" w:rsidRDefault="000B28D3" w:rsidP="00CB328D">
            <w:pPr>
              <w:spacing w:after="0"/>
              <w:jc w:val="center"/>
              <w:rPr>
                <w:rFonts w:ascii="Times New Roman" w:hAnsi="Times New Roman"/>
                <w:b/>
                <w:bCs/>
                <w:sz w:val="24"/>
                <w:szCs w:val="24"/>
              </w:rPr>
            </w:pPr>
            <w:r w:rsidRPr="001F3650">
              <w:rPr>
                <w:rFonts w:ascii="Times New Roman" w:hAnsi="Times New Roman"/>
                <w:b/>
                <w:bCs/>
                <w:sz w:val="24"/>
                <w:szCs w:val="24"/>
              </w:rPr>
              <w:t>Adjusted credit/debit</w:t>
            </w:r>
          </w:p>
        </w:tc>
        <w:tc>
          <w:tcPr>
            <w:tcW w:w="1003" w:type="dxa"/>
            <w:tcBorders>
              <w:top w:val="nil"/>
              <w:left w:val="single" w:sz="8" w:space="0" w:color="auto"/>
              <w:bottom w:val="single" w:sz="4" w:space="0" w:color="auto"/>
              <w:right w:val="single" w:sz="4"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0</w:t>
            </w:r>
          </w:p>
        </w:tc>
        <w:tc>
          <w:tcPr>
            <w:tcW w:w="1003" w:type="dxa"/>
            <w:tcBorders>
              <w:top w:val="nil"/>
              <w:left w:val="nil"/>
              <w:bottom w:val="single" w:sz="4" w:space="0" w:color="auto"/>
              <w:right w:val="single" w:sz="8"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0</w:t>
            </w:r>
          </w:p>
        </w:tc>
        <w:tc>
          <w:tcPr>
            <w:tcW w:w="1147" w:type="dxa"/>
            <w:tcBorders>
              <w:top w:val="nil"/>
              <w:left w:val="nil"/>
              <w:bottom w:val="single" w:sz="4" w:space="0" w:color="auto"/>
              <w:right w:val="single" w:sz="4"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0</w:t>
            </w:r>
          </w:p>
        </w:tc>
        <w:tc>
          <w:tcPr>
            <w:tcW w:w="948" w:type="dxa"/>
            <w:tcBorders>
              <w:top w:val="nil"/>
              <w:left w:val="nil"/>
              <w:bottom w:val="single" w:sz="4" w:space="0" w:color="auto"/>
              <w:right w:val="single" w:sz="8"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0</w:t>
            </w:r>
          </w:p>
        </w:tc>
        <w:tc>
          <w:tcPr>
            <w:tcW w:w="1147" w:type="dxa"/>
            <w:tcBorders>
              <w:top w:val="nil"/>
              <w:left w:val="nil"/>
              <w:bottom w:val="single" w:sz="4" w:space="0" w:color="auto"/>
              <w:right w:val="single" w:sz="4"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0</w:t>
            </w:r>
          </w:p>
        </w:tc>
        <w:tc>
          <w:tcPr>
            <w:tcW w:w="1145" w:type="dxa"/>
            <w:tcBorders>
              <w:top w:val="nil"/>
              <w:left w:val="nil"/>
              <w:bottom w:val="single" w:sz="4" w:space="0" w:color="auto"/>
              <w:right w:val="single" w:sz="8"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0</w:t>
            </w:r>
          </w:p>
        </w:tc>
      </w:tr>
      <w:tr w:rsidR="000B28D3" w:rsidRPr="001F3650" w:rsidTr="00CB328D">
        <w:trPr>
          <w:trHeight w:val="410"/>
        </w:trPr>
        <w:tc>
          <w:tcPr>
            <w:tcW w:w="1354" w:type="dxa"/>
            <w:tcBorders>
              <w:top w:val="nil"/>
              <w:left w:val="single" w:sz="8" w:space="0" w:color="auto"/>
              <w:bottom w:val="single" w:sz="4" w:space="0" w:color="auto"/>
              <w:right w:val="nil"/>
            </w:tcBorders>
            <w:vAlign w:val="center"/>
          </w:tcPr>
          <w:p w:rsidR="000B28D3" w:rsidRPr="001F3650" w:rsidRDefault="000B28D3" w:rsidP="00CB328D">
            <w:pPr>
              <w:spacing w:after="0"/>
              <w:jc w:val="center"/>
              <w:rPr>
                <w:rFonts w:ascii="Times New Roman" w:hAnsi="Times New Roman"/>
                <w:b/>
                <w:bCs/>
                <w:sz w:val="24"/>
                <w:szCs w:val="24"/>
              </w:rPr>
            </w:pPr>
            <w:r w:rsidRPr="001F3650">
              <w:rPr>
                <w:rFonts w:ascii="Times New Roman" w:hAnsi="Times New Roman"/>
                <w:b/>
                <w:bCs/>
                <w:sz w:val="24"/>
                <w:szCs w:val="24"/>
              </w:rPr>
              <w:t>9</w:t>
            </w:r>
          </w:p>
        </w:tc>
        <w:tc>
          <w:tcPr>
            <w:tcW w:w="4290" w:type="dxa"/>
            <w:tcBorders>
              <w:top w:val="nil"/>
              <w:left w:val="single" w:sz="8" w:space="0" w:color="auto"/>
              <w:bottom w:val="single" w:sz="4" w:space="0" w:color="auto"/>
              <w:right w:val="nil"/>
            </w:tcBorders>
            <w:vAlign w:val="center"/>
          </w:tcPr>
          <w:p w:rsidR="000B28D3" w:rsidRPr="001F3650" w:rsidRDefault="000B28D3" w:rsidP="00CB328D">
            <w:pPr>
              <w:spacing w:after="0"/>
              <w:jc w:val="center"/>
              <w:rPr>
                <w:rFonts w:ascii="Times New Roman" w:hAnsi="Times New Roman"/>
                <w:b/>
                <w:bCs/>
                <w:sz w:val="24"/>
                <w:szCs w:val="24"/>
              </w:rPr>
            </w:pPr>
            <w:r>
              <w:rPr>
                <w:rFonts w:ascii="Times New Roman" w:hAnsi="Times New Roman"/>
                <w:b/>
                <w:bCs/>
                <w:sz w:val="24"/>
                <w:szCs w:val="24"/>
              </w:rPr>
              <w:t>SDL resource unit c</w:t>
            </w:r>
            <w:r w:rsidRPr="001F3650">
              <w:rPr>
                <w:rFonts w:ascii="Times New Roman" w:hAnsi="Times New Roman"/>
                <w:b/>
                <w:bCs/>
                <w:sz w:val="24"/>
                <w:szCs w:val="24"/>
              </w:rPr>
              <w:t>omplian</w:t>
            </w:r>
            <w:r>
              <w:rPr>
                <w:rFonts w:ascii="Times New Roman" w:hAnsi="Times New Roman"/>
                <w:b/>
                <w:bCs/>
                <w:sz w:val="24"/>
                <w:szCs w:val="24"/>
              </w:rPr>
              <w:t>t</w:t>
            </w:r>
            <w:r w:rsidRPr="001F3650">
              <w:rPr>
                <w:rFonts w:ascii="Times New Roman" w:hAnsi="Times New Roman"/>
                <w:b/>
                <w:bCs/>
                <w:sz w:val="24"/>
                <w:szCs w:val="24"/>
              </w:rPr>
              <w:t xml:space="preserve"> (6.</w:t>
            </w:r>
            <w:r>
              <w:rPr>
                <w:rFonts w:ascii="Times New Roman" w:hAnsi="Times New Roman"/>
                <w:b/>
                <w:bCs/>
                <w:sz w:val="24"/>
                <w:szCs w:val="24"/>
              </w:rPr>
              <w:t>12</w:t>
            </w:r>
            <w:r w:rsidRPr="001F3650">
              <w:rPr>
                <w:rFonts w:ascii="Times New Roman" w:hAnsi="Times New Roman"/>
                <w:b/>
                <w:bCs/>
                <w:sz w:val="24"/>
                <w:szCs w:val="24"/>
              </w:rPr>
              <w:t>)</w:t>
            </w:r>
          </w:p>
        </w:tc>
        <w:tc>
          <w:tcPr>
            <w:tcW w:w="1003" w:type="dxa"/>
            <w:tcBorders>
              <w:top w:val="nil"/>
              <w:left w:val="single" w:sz="8" w:space="0" w:color="auto"/>
              <w:bottom w:val="single" w:sz="8" w:space="0" w:color="auto"/>
              <w:right w:val="single" w:sz="4"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Y</w:t>
            </w:r>
          </w:p>
        </w:tc>
        <w:tc>
          <w:tcPr>
            <w:tcW w:w="1003" w:type="dxa"/>
            <w:tcBorders>
              <w:top w:val="nil"/>
              <w:left w:val="nil"/>
              <w:bottom w:val="single" w:sz="8" w:space="0" w:color="auto"/>
              <w:right w:val="single" w:sz="8"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Y</w:t>
            </w:r>
          </w:p>
        </w:tc>
        <w:tc>
          <w:tcPr>
            <w:tcW w:w="1147" w:type="dxa"/>
            <w:tcBorders>
              <w:top w:val="nil"/>
              <w:left w:val="nil"/>
              <w:bottom w:val="single" w:sz="8" w:space="0" w:color="auto"/>
              <w:right w:val="single" w:sz="4"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Y</w:t>
            </w:r>
          </w:p>
        </w:tc>
        <w:tc>
          <w:tcPr>
            <w:tcW w:w="948" w:type="dxa"/>
            <w:tcBorders>
              <w:top w:val="nil"/>
              <w:left w:val="nil"/>
              <w:bottom w:val="single" w:sz="8" w:space="0" w:color="auto"/>
              <w:right w:val="single" w:sz="8"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Y</w:t>
            </w:r>
          </w:p>
        </w:tc>
        <w:tc>
          <w:tcPr>
            <w:tcW w:w="1147" w:type="dxa"/>
            <w:tcBorders>
              <w:top w:val="nil"/>
              <w:left w:val="nil"/>
              <w:bottom w:val="single" w:sz="8" w:space="0" w:color="auto"/>
              <w:right w:val="single" w:sz="4"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Y</w:t>
            </w:r>
          </w:p>
        </w:tc>
        <w:tc>
          <w:tcPr>
            <w:tcW w:w="1145" w:type="dxa"/>
            <w:tcBorders>
              <w:top w:val="nil"/>
              <w:left w:val="nil"/>
              <w:bottom w:val="single" w:sz="8" w:space="0" w:color="auto"/>
              <w:right w:val="single" w:sz="8" w:space="0" w:color="auto"/>
            </w:tcBorders>
            <w:vAlign w:val="center"/>
          </w:tcPr>
          <w:p w:rsidR="000B28D3" w:rsidRPr="001F3650" w:rsidRDefault="000B28D3" w:rsidP="00CB328D">
            <w:pPr>
              <w:spacing w:after="0"/>
              <w:jc w:val="center"/>
              <w:rPr>
                <w:rFonts w:ascii="Times New Roman" w:hAnsi="Times New Roman"/>
                <w:sz w:val="24"/>
                <w:szCs w:val="24"/>
              </w:rPr>
            </w:pPr>
            <w:r w:rsidRPr="001F3650">
              <w:rPr>
                <w:rFonts w:ascii="Times New Roman" w:hAnsi="Times New Roman"/>
                <w:sz w:val="24"/>
                <w:szCs w:val="24"/>
              </w:rPr>
              <w:t>Y</w:t>
            </w:r>
          </w:p>
        </w:tc>
      </w:tr>
    </w:tbl>
    <w:p w:rsidR="000B28D3" w:rsidRPr="001F3650" w:rsidRDefault="000B28D3" w:rsidP="00CB328D">
      <w:pPr>
        <w:pStyle w:val="PlainParagraph0"/>
        <w:spacing w:before="0" w:after="0"/>
        <w:rPr>
          <w:rFonts w:ascii="Times New Roman" w:hAnsi="Times New Roman"/>
          <w:sz w:val="24"/>
          <w:szCs w:val="24"/>
        </w:rPr>
        <w:sectPr w:rsidR="000B28D3" w:rsidRPr="001F3650" w:rsidSect="00B314DE">
          <w:headerReference w:type="default" r:id="rId10"/>
          <w:footerReference w:type="default" r:id="rId11"/>
          <w:pgSz w:w="16838" w:h="11906" w:orient="landscape"/>
          <w:pgMar w:top="709" w:right="1985" w:bottom="567" w:left="1701" w:header="567" w:footer="709" w:gutter="0"/>
          <w:cols w:space="708"/>
          <w:docGrid w:linePitch="360"/>
        </w:sectPr>
      </w:pPr>
    </w:p>
    <w:p w:rsidR="000B28D3" w:rsidRPr="001F3650" w:rsidRDefault="000B28D3" w:rsidP="00CB328D">
      <w:pPr>
        <w:pStyle w:val="PlainParagraph0"/>
        <w:spacing w:before="0" w:after="0"/>
        <w:rPr>
          <w:rFonts w:ascii="Times New Roman" w:hAnsi="Times New Roman"/>
          <w:sz w:val="24"/>
          <w:szCs w:val="24"/>
        </w:rPr>
        <w:sectPr w:rsidR="000B28D3" w:rsidRPr="001F3650" w:rsidSect="00CB328D">
          <w:type w:val="continuous"/>
          <w:pgSz w:w="16838" w:h="11906" w:orient="landscape"/>
          <w:pgMar w:top="539" w:right="1985" w:bottom="1418" w:left="1701" w:header="709" w:footer="709" w:gutter="0"/>
          <w:cols w:space="708"/>
          <w:docGrid w:linePitch="360"/>
        </w:sectPr>
      </w:pPr>
    </w:p>
    <w:p w:rsidR="000B28D3" w:rsidRDefault="000B28D3" w:rsidP="00CB328D">
      <w:pPr>
        <w:pStyle w:val="PlainParagraph0"/>
        <w:spacing w:after="0"/>
        <w:rPr>
          <w:rFonts w:ascii="Times New Roman" w:hAnsi="Times New Roman"/>
          <w:sz w:val="24"/>
          <w:szCs w:val="24"/>
        </w:rPr>
      </w:pPr>
      <w:r w:rsidRPr="00866A0F">
        <w:rPr>
          <w:rFonts w:ascii="Times New Roman" w:hAnsi="Times New Roman"/>
          <w:noProof/>
          <w:sz w:val="24"/>
          <w:szCs w:val="24"/>
        </w:rPr>
        <w:drawing>
          <wp:inline distT="0" distB="0" distL="0" distR="0">
            <wp:extent cx="5610380" cy="2803311"/>
            <wp:effectExtent l="19050" t="0" r="28420" b="0"/>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B28D3" w:rsidRDefault="000B28D3" w:rsidP="00CB328D">
      <w:pPr>
        <w:pStyle w:val="PlainParagraph0"/>
        <w:spacing w:after="0"/>
        <w:rPr>
          <w:rFonts w:ascii="Times New Roman" w:hAnsi="Times New Roman"/>
          <w:sz w:val="24"/>
          <w:szCs w:val="24"/>
        </w:rPr>
      </w:pPr>
    </w:p>
    <w:p w:rsidR="00016C9C" w:rsidRDefault="00016C9C" w:rsidP="00CB328D">
      <w:pPr>
        <w:pStyle w:val="PlainParagraph0"/>
        <w:spacing w:after="0"/>
        <w:rPr>
          <w:rFonts w:ascii="Times New Roman" w:hAnsi="Times New Roman"/>
          <w:sz w:val="24"/>
          <w:szCs w:val="24"/>
        </w:rPr>
      </w:pPr>
    </w:p>
    <w:p w:rsidR="000B28D3" w:rsidRDefault="000B28D3" w:rsidP="00CB328D">
      <w:pPr>
        <w:pStyle w:val="PlainParagraph0"/>
        <w:spacing w:after="0"/>
        <w:rPr>
          <w:rFonts w:ascii="Times New Roman" w:hAnsi="Times New Roman"/>
          <w:sz w:val="24"/>
          <w:szCs w:val="24"/>
        </w:rPr>
      </w:pPr>
      <w:r w:rsidRPr="00866A0F">
        <w:rPr>
          <w:rFonts w:ascii="Times New Roman" w:hAnsi="Times New Roman"/>
          <w:noProof/>
          <w:sz w:val="24"/>
          <w:szCs w:val="24"/>
        </w:rPr>
        <w:drawing>
          <wp:inline distT="0" distB="0" distL="0" distR="0">
            <wp:extent cx="5608655" cy="3276768"/>
            <wp:effectExtent l="19050" t="0" r="11095"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B28D3" w:rsidRDefault="000B28D3" w:rsidP="00CB328D">
      <w:pPr>
        <w:pStyle w:val="PlainParagraph0"/>
        <w:spacing w:after="0"/>
        <w:rPr>
          <w:rFonts w:ascii="Times New Roman" w:hAnsi="Times New Roman"/>
          <w:sz w:val="24"/>
          <w:szCs w:val="24"/>
        </w:rPr>
      </w:pPr>
    </w:p>
    <w:p w:rsidR="000B28D3" w:rsidRPr="000B28D3" w:rsidRDefault="000B28D3" w:rsidP="000B28D3">
      <w:pPr>
        <w:pStyle w:val="NumberLevel1"/>
        <w:numPr>
          <w:ilvl w:val="0"/>
          <w:numId w:val="0"/>
        </w:numPr>
      </w:pPr>
      <w:r w:rsidRPr="00866A0F">
        <w:rPr>
          <w:noProof/>
        </w:rPr>
        <w:drawing>
          <wp:anchor distT="0" distB="0" distL="114300" distR="114300" simplePos="0" relativeHeight="251659264" behindDoc="0" locked="0" layoutInCell="1" allowOverlap="1">
            <wp:simplePos x="0" y="0"/>
            <wp:positionH relativeFrom="column">
              <wp:posOffset>33020</wp:posOffset>
            </wp:positionH>
            <wp:positionV relativeFrom="paragraph">
              <wp:posOffset>169545</wp:posOffset>
            </wp:positionV>
            <wp:extent cx="5647055" cy="2256155"/>
            <wp:effectExtent l="19050" t="0" r="10795" b="0"/>
            <wp:wrapSquare wrapText="bothSides"/>
            <wp:docPr id="1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0B28D3" w:rsidRPr="001F3650" w:rsidRDefault="000B28D3" w:rsidP="005A1B64">
      <w:pPr>
        <w:pStyle w:val="Heading2"/>
        <w:spacing w:before="240" w:after="120" w:line="240" w:lineRule="auto"/>
        <w:rPr>
          <w:rFonts w:ascii="Times New Roman" w:hAnsi="Times New Roman" w:cs="Times New Roman"/>
          <w:sz w:val="24"/>
          <w:szCs w:val="24"/>
        </w:rPr>
      </w:pPr>
      <w:r w:rsidRPr="001F3650">
        <w:rPr>
          <w:rFonts w:ascii="Times New Roman" w:hAnsi="Times New Roman" w:cs="Times New Roman"/>
          <w:sz w:val="24"/>
          <w:szCs w:val="24"/>
        </w:rPr>
        <w:t xml:space="preserve">Part </w:t>
      </w:r>
      <w:r>
        <w:rPr>
          <w:rFonts w:ascii="Times New Roman" w:hAnsi="Times New Roman" w:cs="Times New Roman"/>
          <w:sz w:val="24"/>
          <w:szCs w:val="24"/>
        </w:rPr>
        <w:t>5—</w:t>
      </w:r>
      <w:r w:rsidRPr="001F3650">
        <w:rPr>
          <w:rFonts w:ascii="Times New Roman" w:hAnsi="Times New Roman" w:cs="Times New Roman"/>
          <w:sz w:val="24"/>
          <w:szCs w:val="24"/>
        </w:rPr>
        <w:t>Allocation of risks in relation to reductions in water availability</w:t>
      </w:r>
    </w:p>
    <w:p w:rsidR="000B28D3" w:rsidRPr="001F3650" w:rsidRDefault="000B28D3" w:rsidP="005A1B64">
      <w:pPr>
        <w:pStyle w:val="Heading2"/>
        <w:spacing w:before="240" w:after="120" w:line="240" w:lineRule="auto"/>
        <w:rPr>
          <w:rFonts w:ascii="Times New Roman" w:hAnsi="Times New Roman" w:cs="Times New Roman"/>
          <w:sz w:val="24"/>
          <w:szCs w:val="24"/>
        </w:rPr>
      </w:pPr>
      <w:r w:rsidRPr="001F3650">
        <w:rPr>
          <w:rFonts w:ascii="Times New Roman" w:hAnsi="Times New Roman" w:cs="Times New Roman"/>
          <w:sz w:val="24"/>
          <w:szCs w:val="24"/>
        </w:rPr>
        <w:t>Section 6.</w:t>
      </w:r>
      <w:r>
        <w:rPr>
          <w:rFonts w:ascii="Times New Roman" w:hAnsi="Times New Roman" w:cs="Times New Roman"/>
          <w:sz w:val="24"/>
          <w:szCs w:val="24"/>
        </w:rPr>
        <w:t>13</w:t>
      </w:r>
      <w:r w:rsidRPr="001F3650">
        <w:rPr>
          <w:rFonts w:ascii="Times New Roman" w:hAnsi="Times New Roman" w:cs="Times New Roman"/>
          <w:sz w:val="24"/>
          <w:szCs w:val="24"/>
        </w:rPr>
        <w:t xml:space="preserve"> </w:t>
      </w:r>
      <w:r>
        <w:rPr>
          <w:rFonts w:ascii="Times New Roman" w:hAnsi="Times New Roman" w:cs="Times New Roman"/>
          <w:sz w:val="24"/>
          <w:szCs w:val="24"/>
        </w:rPr>
        <w:t>−</w:t>
      </w:r>
      <w:r w:rsidRPr="001F3650">
        <w:rPr>
          <w:rFonts w:ascii="Times New Roman" w:hAnsi="Times New Roman" w:cs="Times New Roman"/>
          <w:sz w:val="24"/>
          <w:szCs w:val="24"/>
        </w:rPr>
        <w:t xml:space="preserve"> Risks arising from reduction in diversion limits</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sidRPr="001F3650">
        <w:rPr>
          <w:rFonts w:ascii="Times New Roman" w:hAnsi="Times New Roman"/>
          <w:sz w:val="24"/>
          <w:szCs w:val="24"/>
        </w:rPr>
        <w:t xml:space="preserve">This section sets out the matters required by </w:t>
      </w:r>
      <w:r>
        <w:rPr>
          <w:rFonts w:ascii="Times New Roman" w:hAnsi="Times New Roman"/>
          <w:sz w:val="24"/>
          <w:szCs w:val="24"/>
        </w:rPr>
        <w:t>S</w:t>
      </w:r>
      <w:r w:rsidRPr="001F3650">
        <w:rPr>
          <w:rFonts w:ascii="Times New Roman" w:hAnsi="Times New Roman"/>
          <w:sz w:val="24"/>
          <w:szCs w:val="24"/>
        </w:rPr>
        <w:t xml:space="preserve">ubdivision </w:t>
      </w:r>
      <w:proofErr w:type="gramStart"/>
      <w:r w:rsidRPr="001F3650">
        <w:rPr>
          <w:rFonts w:ascii="Times New Roman" w:hAnsi="Times New Roman"/>
          <w:sz w:val="24"/>
          <w:szCs w:val="24"/>
        </w:rPr>
        <w:t>A</w:t>
      </w:r>
      <w:proofErr w:type="gramEnd"/>
      <w:r w:rsidRPr="001F3650">
        <w:rPr>
          <w:rFonts w:ascii="Times New Roman" w:hAnsi="Times New Roman"/>
          <w:sz w:val="24"/>
          <w:szCs w:val="24"/>
        </w:rPr>
        <w:t xml:space="preserve"> of </w:t>
      </w:r>
      <w:r>
        <w:rPr>
          <w:rFonts w:ascii="Times New Roman" w:hAnsi="Times New Roman"/>
          <w:sz w:val="24"/>
          <w:szCs w:val="24"/>
        </w:rPr>
        <w:t>D</w:t>
      </w:r>
      <w:r w:rsidRPr="001F3650">
        <w:rPr>
          <w:rFonts w:ascii="Times New Roman" w:hAnsi="Times New Roman"/>
          <w:sz w:val="24"/>
          <w:szCs w:val="24"/>
        </w:rPr>
        <w:t xml:space="preserve">ivision 4 of Part 2 of the Act. </w:t>
      </w:r>
      <w:r>
        <w:rPr>
          <w:rFonts w:ascii="Times New Roman" w:hAnsi="Times New Roman"/>
          <w:sz w:val="24"/>
          <w:szCs w:val="24"/>
        </w:rPr>
        <w:t xml:space="preserve"> That S</w:t>
      </w:r>
      <w:r w:rsidRPr="001F3650">
        <w:rPr>
          <w:rFonts w:ascii="Times New Roman" w:hAnsi="Times New Roman"/>
          <w:sz w:val="24"/>
          <w:szCs w:val="24"/>
        </w:rPr>
        <w:t xml:space="preserve">ubdivision deals with the Commonwealth share (if any) of reductions in long-term average sustainable diversion limits for the water resources of a water resource plan area. </w:t>
      </w:r>
      <w:r>
        <w:rPr>
          <w:rFonts w:ascii="Times New Roman" w:hAnsi="Times New Roman"/>
          <w:sz w:val="24"/>
          <w:szCs w:val="24"/>
        </w:rPr>
        <w:t xml:space="preserve"> </w:t>
      </w:r>
      <w:r w:rsidRPr="001F3650">
        <w:rPr>
          <w:rFonts w:ascii="Times New Roman" w:hAnsi="Times New Roman"/>
          <w:sz w:val="24"/>
          <w:szCs w:val="24"/>
        </w:rPr>
        <w:t>Th</w:t>
      </w:r>
      <w:r>
        <w:rPr>
          <w:rFonts w:ascii="Times New Roman" w:hAnsi="Times New Roman"/>
          <w:sz w:val="24"/>
          <w:szCs w:val="24"/>
        </w:rPr>
        <w:t xml:space="preserve">e Subdivision generally reflects provisions about risk assignment contained in the </w:t>
      </w:r>
      <w:r w:rsidRPr="00A6450C">
        <w:rPr>
          <w:rFonts w:ascii="Times New Roman" w:hAnsi="Times New Roman"/>
          <w:i/>
          <w:sz w:val="24"/>
          <w:szCs w:val="24"/>
        </w:rPr>
        <w:t>National Water Initiative</w:t>
      </w:r>
      <w:r>
        <w:rPr>
          <w:rFonts w:ascii="Times New Roman" w:hAnsi="Times New Roman"/>
          <w:sz w:val="24"/>
          <w:szCs w:val="24"/>
        </w:rPr>
        <w:t xml:space="preserve"> and the </w:t>
      </w:r>
      <w:r w:rsidRPr="00A6450C">
        <w:rPr>
          <w:rFonts w:ascii="Times New Roman" w:hAnsi="Times New Roman"/>
          <w:i/>
          <w:sz w:val="24"/>
          <w:szCs w:val="24"/>
        </w:rPr>
        <w:t>Agreement on Murray-Darling Basin Reform</w:t>
      </w:r>
      <w:r>
        <w:rPr>
          <w:rFonts w:ascii="Times New Roman" w:hAnsi="Times New Roman"/>
          <w:sz w:val="24"/>
          <w:szCs w:val="24"/>
        </w:rPr>
        <w:t xml:space="preserve"> of 3 July 2008.</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sidRPr="001F3650">
        <w:rPr>
          <w:rFonts w:ascii="Times New Roman" w:hAnsi="Times New Roman"/>
          <w:sz w:val="24"/>
          <w:szCs w:val="24"/>
        </w:rPr>
        <w:t xml:space="preserve">Where a transitional or interim water resource plan made by a Basin State is in effect before the </w:t>
      </w:r>
      <w:r>
        <w:rPr>
          <w:rFonts w:ascii="Times New Roman" w:hAnsi="Times New Roman"/>
          <w:sz w:val="24"/>
          <w:szCs w:val="24"/>
        </w:rPr>
        <w:t>Basin Plan first takes effect</w:t>
      </w:r>
      <w:r w:rsidRPr="001F3650">
        <w:rPr>
          <w:rFonts w:ascii="Times New Roman" w:hAnsi="Times New Roman"/>
          <w:sz w:val="24"/>
          <w:szCs w:val="24"/>
        </w:rPr>
        <w:t xml:space="preserve">, </w:t>
      </w:r>
      <w:r>
        <w:rPr>
          <w:rFonts w:ascii="Times New Roman" w:hAnsi="Times New Roman"/>
          <w:sz w:val="24"/>
          <w:szCs w:val="24"/>
        </w:rPr>
        <w:t>the Authority is required</w:t>
      </w:r>
      <w:r w:rsidRPr="001F3650">
        <w:rPr>
          <w:rFonts w:ascii="Times New Roman" w:hAnsi="Times New Roman"/>
          <w:sz w:val="24"/>
          <w:szCs w:val="24"/>
        </w:rPr>
        <w:t xml:space="preserve"> to estimate the diversion limit that is established by those transitional or interim plans</w:t>
      </w:r>
      <w:r>
        <w:rPr>
          <w:rFonts w:ascii="Times New Roman" w:hAnsi="Times New Roman"/>
          <w:sz w:val="24"/>
          <w:szCs w:val="24"/>
        </w:rPr>
        <w:t xml:space="preserve"> immediately before they cease to have effect</w:t>
      </w:r>
      <w:r w:rsidRPr="001F3650">
        <w:rPr>
          <w:rFonts w:ascii="Times New Roman" w:hAnsi="Times New Roman"/>
          <w:sz w:val="24"/>
          <w:szCs w:val="24"/>
        </w:rPr>
        <w:t xml:space="preserve"> so as to determine whether there is any reduction under the Basin Plan. </w:t>
      </w:r>
      <w:r>
        <w:rPr>
          <w:rFonts w:ascii="Times New Roman" w:hAnsi="Times New Roman"/>
          <w:sz w:val="24"/>
          <w:szCs w:val="24"/>
        </w:rPr>
        <w:t xml:space="preserve"> The terms 'transitional water resource plans' and 'interim water resource plans' are defined by sections 241 and 242 of the Act.</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sidRPr="001F3650">
        <w:rPr>
          <w:rFonts w:ascii="Times New Roman" w:hAnsi="Times New Roman"/>
          <w:sz w:val="24"/>
          <w:szCs w:val="24"/>
        </w:rPr>
        <w:t xml:space="preserve">Section 75 of the Water Act requires the Basin Plan to specify the reductions of the long-term average sustainable diversion limit </w:t>
      </w:r>
      <w:r>
        <w:rPr>
          <w:rFonts w:ascii="Times New Roman" w:hAnsi="Times New Roman"/>
          <w:sz w:val="24"/>
          <w:szCs w:val="24"/>
        </w:rPr>
        <w:t>as a result of the</w:t>
      </w:r>
      <w:r w:rsidRPr="001F3650">
        <w:rPr>
          <w:rFonts w:ascii="Times New Roman" w:hAnsi="Times New Roman"/>
          <w:sz w:val="24"/>
          <w:szCs w:val="24"/>
        </w:rPr>
        <w:t xml:space="preserve"> Basin Plan</w:t>
      </w:r>
      <w:r>
        <w:rPr>
          <w:rFonts w:ascii="Times New Roman" w:hAnsi="Times New Roman"/>
          <w:sz w:val="24"/>
          <w:szCs w:val="24"/>
        </w:rPr>
        <w:t xml:space="preserve"> SDLs</w:t>
      </w:r>
      <w:r w:rsidRPr="001F3650">
        <w:rPr>
          <w:rFonts w:ascii="Times New Roman" w:hAnsi="Times New Roman"/>
          <w:sz w:val="24"/>
          <w:szCs w:val="24"/>
        </w:rPr>
        <w:t xml:space="preserve"> and the </w:t>
      </w:r>
      <w:r>
        <w:rPr>
          <w:rFonts w:ascii="Times New Roman" w:hAnsi="Times New Roman"/>
          <w:sz w:val="24"/>
          <w:szCs w:val="24"/>
        </w:rPr>
        <w:t xml:space="preserve">amount of those reductions (if any) that is the Commonwealth Government policy component, the new knowledge component and the Commonwealth's share.  Section 76 of the Act requires the Commonwealth to endeavour to manage the impact of its share of any reduction on the holders of water access entitlements.  </w:t>
      </w:r>
    </w:p>
    <w:p w:rsidR="000B28D3" w:rsidRDefault="000B28D3" w:rsidP="003A53EF">
      <w:pPr>
        <w:pStyle w:val="PlainParagraph0"/>
        <w:numPr>
          <w:ilvl w:val="0"/>
          <w:numId w:val="27"/>
        </w:numPr>
        <w:spacing w:before="0" w:after="120"/>
        <w:ind w:left="567" w:hanging="567"/>
        <w:rPr>
          <w:rFonts w:ascii="Times New Roman" w:hAnsi="Times New Roman"/>
          <w:sz w:val="24"/>
          <w:szCs w:val="24"/>
        </w:rPr>
      </w:pPr>
      <w:r w:rsidRPr="00A6450C">
        <w:rPr>
          <w:rFonts w:ascii="Times New Roman" w:hAnsi="Times New Roman"/>
          <w:sz w:val="24"/>
          <w:szCs w:val="24"/>
        </w:rPr>
        <w:t xml:space="preserve">Subsection (2) provides that the Authority is satisfied that the quantity of water that can be taken from an SDL resource unit immediately before a transitional or interim water resource plan ceases to have effect is the BDL for the SDL resource unit.  Subsection </w:t>
      </w:r>
      <w:r w:rsidRPr="001F3650">
        <w:rPr>
          <w:rFonts w:ascii="Times New Roman" w:hAnsi="Times New Roman"/>
          <w:sz w:val="24"/>
          <w:szCs w:val="24"/>
        </w:rPr>
        <w:t xml:space="preserve">(3) specifies the amount of the reduction is the amount by which the BDL for each SDL resource unit exceeds the long-term annual diversion limit for that unit. </w:t>
      </w:r>
      <w:r>
        <w:rPr>
          <w:rFonts w:ascii="Times New Roman" w:hAnsi="Times New Roman"/>
          <w:sz w:val="24"/>
          <w:szCs w:val="24"/>
        </w:rPr>
        <w:t>Subsection</w:t>
      </w:r>
      <w:r w:rsidRPr="001F3650">
        <w:rPr>
          <w:rFonts w:ascii="Times New Roman" w:hAnsi="Times New Roman"/>
          <w:sz w:val="24"/>
          <w:szCs w:val="24"/>
        </w:rPr>
        <w:t xml:space="preserve"> (4) specifies the Commonwealth </w:t>
      </w:r>
      <w:r>
        <w:rPr>
          <w:rFonts w:ascii="Times New Roman" w:hAnsi="Times New Roman"/>
          <w:sz w:val="24"/>
          <w:szCs w:val="24"/>
        </w:rPr>
        <w:t xml:space="preserve">Government </w:t>
      </w:r>
      <w:r w:rsidRPr="001F3650">
        <w:rPr>
          <w:rFonts w:ascii="Times New Roman" w:hAnsi="Times New Roman"/>
          <w:sz w:val="24"/>
          <w:szCs w:val="24"/>
        </w:rPr>
        <w:t xml:space="preserve">policy component of this reduction is 100% of the reduction. </w:t>
      </w:r>
      <w:r>
        <w:rPr>
          <w:rFonts w:ascii="Times New Roman" w:hAnsi="Times New Roman"/>
          <w:sz w:val="24"/>
          <w:szCs w:val="24"/>
        </w:rPr>
        <w:t xml:space="preserve"> T</w:t>
      </w:r>
      <w:r w:rsidRPr="001F3650">
        <w:rPr>
          <w:rFonts w:ascii="Times New Roman" w:hAnsi="Times New Roman"/>
          <w:sz w:val="24"/>
          <w:szCs w:val="24"/>
        </w:rPr>
        <w:t xml:space="preserve">he </w:t>
      </w:r>
      <w:r>
        <w:rPr>
          <w:rFonts w:ascii="Times New Roman" w:hAnsi="Times New Roman"/>
          <w:sz w:val="24"/>
          <w:szCs w:val="24"/>
        </w:rPr>
        <w:t xml:space="preserve">share of the new knowledge </w:t>
      </w:r>
      <w:r w:rsidRPr="001F3650">
        <w:rPr>
          <w:rFonts w:ascii="Times New Roman" w:hAnsi="Times New Roman"/>
          <w:sz w:val="24"/>
          <w:szCs w:val="24"/>
        </w:rPr>
        <w:t>component of the reduction is zero</w:t>
      </w:r>
      <w:r>
        <w:rPr>
          <w:rFonts w:ascii="Times New Roman" w:hAnsi="Times New Roman"/>
          <w:sz w:val="24"/>
          <w:szCs w:val="24"/>
        </w:rPr>
        <w:t xml:space="preserve"> (subsection (5)) and the Commonwealth's share of the reduction is 100% (subsection (6)).</w:t>
      </w:r>
    </w:p>
    <w:p w:rsidR="000B28D3" w:rsidRPr="001F3650" w:rsidRDefault="000B28D3" w:rsidP="005A1B64">
      <w:pPr>
        <w:pStyle w:val="Heading2"/>
        <w:spacing w:before="240" w:after="120" w:line="240" w:lineRule="auto"/>
        <w:rPr>
          <w:rFonts w:ascii="Times New Roman" w:hAnsi="Times New Roman" w:cs="Times New Roman"/>
          <w:sz w:val="24"/>
          <w:szCs w:val="24"/>
        </w:rPr>
      </w:pPr>
      <w:r w:rsidRPr="001F3650">
        <w:rPr>
          <w:rFonts w:ascii="Times New Roman" w:hAnsi="Times New Roman" w:cs="Times New Roman"/>
          <w:sz w:val="24"/>
          <w:szCs w:val="24"/>
        </w:rPr>
        <w:t>Section 6.</w:t>
      </w:r>
      <w:r>
        <w:rPr>
          <w:rFonts w:ascii="Times New Roman" w:hAnsi="Times New Roman" w:cs="Times New Roman"/>
          <w:sz w:val="24"/>
          <w:szCs w:val="24"/>
        </w:rPr>
        <w:t>14</w:t>
      </w:r>
      <w:r w:rsidRPr="001F3650">
        <w:rPr>
          <w:rFonts w:ascii="Times New Roman" w:hAnsi="Times New Roman" w:cs="Times New Roman"/>
          <w:sz w:val="24"/>
          <w:szCs w:val="24"/>
        </w:rPr>
        <w:t xml:space="preserve"> </w:t>
      </w:r>
      <w:r>
        <w:rPr>
          <w:rFonts w:ascii="Times New Roman" w:hAnsi="Times New Roman" w:cs="Times New Roman"/>
          <w:sz w:val="24"/>
          <w:szCs w:val="24"/>
        </w:rPr>
        <w:t>−</w:t>
      </w:r>
      <w:r w:rsidRPr="001F3650">
        <w:rPr>
          <w:rFonts w:ascii="Times New Roman" w:hAnsi="Times New Roman" w:cs="Times New Roman"/>
          <w:sz w:val="24"/>
          <w:szCs w:val="24"/>
        </w:rPr>
        <w:t xml:space="preserve"> Risks arising from other changes to the Basin Plan</w:t>
      </w:r>
    </w:p>
    <w:p w:rsidR="004A2B37" w:rsidRDefault="000B28D3" w:rsidP="003A53EF">
      <w:pPr>
        <w:pStyle w:val="PlainParagraph0"/>
        <w:numPr>
          <w:ilvl w:val="0"/>
          <w:numId w:val="27"/>
        </w:numPr>
        <w:spacing w:before="0" w:after="120"/>
        <w:ind w:left="567" w:hanging="567"/>
        <w:rPr>
          <w:rFonts w:ascii="Times New Roman" w:hAnsi="Times New Roman"/>
          <w:sz w:val="24"/>
          <w:szCs w:val="24"/>
        </w:rPr>
      </w:pPr>
      <w:r>
        <w:rPr>
          <w:rFonts w:ascii="Times New Roman" w:hAnsi="Times New Roman"/>
          <w:sz w:val="24"/>
          <w:szCs w:val="24"/>
        </w:rPr>
        <w:t>This section provides that n</w:t>
      </w:r>
      <w:r w:rsidRPr="001F3650">
        <w:rPr>
          <w:rFonts w:ascii="Times New Roman" w:hAnsi="Times New Roman"/>
          <w:sz w:val="24"/>
          <w:szCs w:val="24"/>
        </w:rPr>
        <w:t>othing in the Basin Plan requires a change in the reliability of water allocations of a kind that would trigger Subdivision B of Division 4 of Part 2 of the Act.</w:t>
      </w:r>
    </w:p>
    <w:p w:rsidR="004A2B37" w:rsidRDefault="004A2B37">
      <w:pPr>
        <w:rPr>
          <w:rFonts w:ascii="Times New Roman" w:eastAsia="Times New Roman" w:hAnsi="Times New Roman" w:cs="Times New Roman"/>
          <w:sz w:val="24"/>
          <w:szCs w:val="24"/>
        </w:rPr>
      </w:pPr>
      <w:r>
        <w:rPr>
          <w:rFonts w:ascii="Times New Roman" w:hAnsi="Times New Roman"/>
          <w:sz w:val="24"/>
          <w:szCs w:val="24"/>
        </w:rPr>
        <w:br w:type="page"/>
      </w:r>
    </w:p>
    <w:p w:rsidR="003A53EF" w:rsidRPr="004555B1" w:rsidRDefault="003A53EF" w:rsidP="005A1B64">
      <w:pPr>
        <w:autoSpaceDE w:val="0"/>
        <w:autoSpaceDN w:val="0"/>
        <w:adjustRightInd w:val="0"/>
        <w:spacing w:after="120"/>
        <w:outlineLvl w:val="0"/>
        <w:rPr>
          <w:rFonts w:ascii="Times New Roman" w:hAnsi="Times New Roman"/>
          <w:b/>
          <w:i/>
          <w:sz w:val="28"/>
          <w:szCs w:val="28"/>
        </w:rPr>
      </w:pPr>
      <w:r>
        <w:rPr>
          <w:rFonts w:ascii="Times New Roman" w:hAnsi="Times New Roman"/>
          <w:b/>
          <w:sz w:val="28"/>
          <w:szCs w:val="28"/>
        </w:rPr>
        <w:t>CHAPTER 7—ADJUSTMENT OF SDL</w:t>
      </w:r>
      <w:r w:rsidRPr="004555B1">
        <w:rPr>
          <w:rFonts w:ascii="Times New Roman" w:hAnsi="Times New Roman"/>
          <w:b/>
          <w:sz w:val="28"/>
          <w:szCs w:val="28"/>
        </w:rPr>
        <w:t>S</w:t>
      </w:r>
    </w:p>
    <w:p w:rsidR="003A53EF" w:rsidRPr="00083ECF" w:rsidRDefault="003A53EF" w:rsidP="005A1B64">
      <w:pPr>
        <w:autoSpaceDE w:val="0"/>
        <w:autoSpaceDN w:val="0"/>
        <w:adjustRightInd w:val="0"/>
        <w:spacing w:before="240" w:after="120"/>
        <w:outlineLvl w:val="0"/>
        <w:rPr>
          <w:rFonts w:ascii="Times New Roman" w:hAnsi="Times New Roman"/>
          <w:b/>
          <w:sz w:val="24"/>
          <w:szCs w:val="24"/>
        </w:rPr>
      </w:pPr>
      <w:r w:rsidRPr="001F3650">
        <w:rPr>
          <w:rFonts w:ascii="Times New Roman" w:hAnsi="Times New Roman"/>
          <w:b/>
          <w:sz w:val="24"/>
          <w:szCs w:val="24"/>
        </w:rPr>
        <w:t xml:space="preserve">CHAPTER </w:t>
      </w:r>
      <w:r>
        <w:rPr>
          <w:rFonts w:ascii="Times New Roman" w:hAnsi="Times New Roman"/>
          <w:b/>
          <w:sz w:val="24"/>
          <w:szCs w:val="24"/>
        </w:rPr>
        <w:t>OVERVIEW</w:t>
      </w:r>
    </w:p>
    <w:p w:rsidR="003A53EF" w:rsidRPr="007D7DEC" w:rsidRDefault="003A53EF" w:rsidP="004F7FD8">
      <w:pPr>
        <w:numPr>
          <w:ilvl w:val="0"/>
          <w:numId w:val="27"/>
        </w:numPr>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Chapter provides a mechanism under section 23A of the Act for the Authority to propose adjustments to the SDLs on the basis of any of the following:</w:t>
      </w:r>
    </w:p>
    <w:p w:rsidR="003A53EF" w:rsidRPr="007D7DEC" w:rsidRDefault="003A53EF" w:rsidP="003A53EF">
      <w:pPr>
        <w:pStyle w:val="DashEn1"/>
        <w:numPr>
          <w:ilvl w:val="0"/>
          <w:numId w:val="35"/>
        </w:numPr>
        <w:spacing w:after="120"/>
        <w:rPr>
          <w:rFonts w:ascii="Times New Roman" w:hAnsi="Times New Roman"/>
          <w:sz w:val="24"/>
          <w:szCs w:val="24"/>
        </w:rPr>
      </w:pPr>
      <w:r>
        <w:rPr>
          <w:rFonts w:ascii="Times New Roman" w:hAnsi="Times New Roman"/>
          <w:sz w:val="24"/>
          <w:szCs w:val="24"/>
        </w:rPr>
        <w:t>new measures that will increase the supply of water or the efficiency of water use (Part 2);</w:t>
      </w:r>
    </w:p>
    <w:p w:rsidR="003A53EF" w:rsidRPr="00105EC3" w:rsidRDefault="003A53EF" w:rsidP="003A53EF">
      <w:pPr>
        <w:pStyle w:val="DashEn1"/>
        <w:numPr>
          <w:ilvl w:val="0"/>
          <w:numId w:val="35"/>
        </w:numPr>
        <w:spacing w:after="120"/>
        <w:rPr>
          <w:rFonts w:ascii="Times New Roman" w:hAnsi="Times New Roman"/>
          <w:sz w:val="24"/>
          <w:szCs w:val="24"/>
        </w:rPr>
      </w:pPr>
      <w:r>
        <w:rPr>
          <w:rFonts w:ascii="Times New Roman" w:hAnsi="Times New Roman"/>
          <w:sz w:val="24"/>
          <w:szCs w:val="24"/>
        </w:rPr>
        <w:t xml:space="preserve">a </w:t>
      </w:r>
      <w:r w:rsidRPr="00105EC3">
        <w:rPr>
          <w:rFonts w:ascii="Times New Roman" w:hAnsi="Times New Roman"/>
          <w:sz w:val="24"/>
          <w:szCs w:val="24"/>
        </w:rPr>
        <w:t>request by a Basin State to re-allocate the SDL resource unit shared reduction amounts among surface water SDL resource units within the State (Part 3);</w:t>
      </w:r>
      <w:r>
        <w:rPr>
          <w:rFonts w:ascii="Times New Roman" w:hAnsi="Times New Roman"/>
          <w:sz w:val="24"/>
          <w:szCs w:val="24"/>
        </w:rPr>
        <w:t xml:space="preserve"> or</w:t>
      </w:r>
    </w:p>
    <w:p w:rsidR="003A53EF" w:rsidRPr="007D7DEC" w:rsidRDefault="003A53EF" w:rsidP="003A53EF">
      <w:pPr>
        <w:pStyle w:val="DashEn1"/>
        <w:numPr>
          <w:ilvl w:val="0"/>
          <w:numId w:val="35"/>
        </w:numPr>
        <w:spacing w:after="120"/>
        <w:rPr>
          <w:rFonts w:ascii="Times New Roman" w:hAnsi="Times New Roman"/>
          <w:sz w:val="24"/>
          <w:szCs w:val="24"/>
        </w:rPr>
      </w:pPr>
      <w:proofErr w:type="gramStart"/>
      <w:r>
        <w:rPr>
          <w:rFonts w:ascii="Times New Roman" w:hAnsi="Times New Roman"/>
          <w:sz w:val="24"/>
          <w:szCs w:val="24"/>
        </w:rPr>
        <w:t>new</w:t>
      </w:r>
      <w:proofErr w:type="gramEnd"/>
      <w:r>
        <w:rPr>
          <w:rFonts w:ascii="Times New Roman" w:hAnsi="Times New Roman"/>
          <w:sz w:val="24"/>
          <w:szCs w:val="24"/>
        </w:rPr>
        <w:t xml:space="preserve"> or improved information relating to groundwater SDL resource units (Part 4).</w:t>
      </w:r>
    </w:p>
    <w:p w:rsidR="003A53EF" w:rsidRDefault="003A53EF" w:rsidP="003A53EF">
      <w:pPr>
        <w:numPr>
          <w:ilvl w:val="0"/>
          <w:numId w:val="27"/>
        </w:numPr>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The proposed adjustments will be made by amendment of the Basin Plan under section 23B of the Act.</w:t>
      </w:r>
    </w:p>
    <w:p w:rsidR="003A53EF" w:rsidRDefault="003A53EF" w:rsidP="003A53EF">
      <w:pPr>
        <w:numPr>
          <w:ilvl w:val="0"/>
          <w:numId w:val="27"/>
        </w:numPr>
        <w:autoSpaceDE w:val="0"/>
        <w:autoSpaceDN w:val="0"/>
        <w:adjustRightInd w:val="0"/>
        <w:spacing w:after="120" w:line="240" w:lineRule="auto"/>
        <w:ind w:left="567" w:hanging="567"/>
        <w:rPr>
          <w:rFonts w:ascii="Times New Roman" w:hAnsi="Times New Roman"/>
          <w:sz w:val="24"/>
          <w:szCs w:val="24"/>
        </w:rPr>
      </w:pPr>
      <w:r w:rsidRPr="00BA40CD">
        <w:rPr>
          <w:rFonts w:ascii="Times New Roman" w:hAnsi="Times New Roman"/>
          <w:sz w:val="24"/>
          <w:szCs w:val="24"/>
        </w:rPr>
        <w:t>The SDL adjustment mechanism</w:t>
      </w:r>
      <w:r>
        <w:rPr>
          <w:rFonts w:ascii="Times New Roman" w:hAnsi="Times New Roman"/>
          <w:sz w:val="24"/>
          <w:szCs w:val="24"/>
        </w:rPr>
        <w:t xml:space="preserve"> </w:t>
      </w:r>
      <w:r w:rsidRPr="00BA40CD">
        <w:rPr>
          <w:rFonts w:ascii="Times New Roman" w:hAnsi="Times New Roman"/>
          <w:sz w:val="24"/>
          <w:szCs w:val="24"/>
        </w:rPr>
        <w:t>allows SDLs to be adjusted based on new initiatives which achieve better environment</w:t>
      </w:r>
      <w:r>
        <w:rPr>
          <w:rFonts w:ascii="Times New Roman" w:hAnsi="Times New Roman"/>
          <w:sz w:val="24"/>
          <w:szCs w:val="24"/>
        </w:rPr>
        <w:t>al</w:t>
      </w:r>
      <w:r w:rsidRPr="00BA40CD">
        <w:rPr>
          <w:rFonts w:ascii="Times New Roman" w:hAnsi="Times New Roman"/>
          <w:sz w:val="24"/>
          <w:szCs w:val="24"/>
        </w:rPr>
        <w:t xml:space="preserve"> outcomes, or reduced social and economic impacts, relative to those considered in setting </w:t>
      </w:r>
      <w:r>
        <w:rPr>
          <w:rFonts w:ascii="Times New Roman" w:hAnsi="Times New Roman"/>
          <w:sz w:val="24"/>
          <w:szCs w:val="24"/>
        </w:rPr>
        <w:t>initial</w:t>
      </w:r>
      <w:r w:rsidRPr="00BA40CD">
        <w:rPr>
          <w:rFonts w:ascii="Times New Roman" w:hAnsi="Times New Roman"/>
          <w:sz w:val="24"/>
          <w:szCs w:val="24"/>
        </w:rPr>
        <w:t xml:space="preserve"> SDLs.</w:t>
      </w:r>
    </w:p>
    <w:p w:rsidR="003A53EF" w:rsidRDefault="003A53EF" w:rsidP="003A53EF">
      <w:pPr>
        <w:numPr>
          <w:ilvl w:val="0"/>
          <w:numId w:val="27"/>
        </w:numPr>
        <w:autoSpaceDE w:val="0"/>
        <w:autoSpaceDN w:val="0"/>
        <w:adjustRightInd w:val="0"/>
        <w:spacing w:after="120" w:line="240" w:lineRule="auto"/>
        <w:ind w:left="567" w:hanging="567"/>
        <w:rPr>
          <w:rFonts w:ascii="Times New Roman" w:hAnsi="Times New Roman"/>
          <w:sz w:val="24"/>
          <w:szCs w:val="24"/>
        </w:rPr>
      </w:pPr>
      <w:r w:rsidRPr="005D67AB">
        <w:rPr>
          <w:rFonts w:ascii="Times New Roman" w:hAnsi="Times New Roman"/>
          <w:sz w:val="24"/>
          <w:szCs w:val="24"/>
        </w:rPr>
        <w:t xml:space="preserve">Part 2 </w:t>
      </w:r>
      <w:r>
        <w:rPr>
          <w:rFonts w:ascii="Times New Roman" w:hAnsi="Times New Roman"/>
          <w:sz w:val="24"/>
          <w:szCs w:val="24"/>
        </w:rPr>
        <w:t>of this Chapter enables</w:t>
      </w:r>
      <w:r w:rsidRPr="005D67AB">
        <w:rPr>
          <w:rFonts w:ascii="Times New Roman" w:hAnsi="Times New Roman"/>
          <w:sz w:val="24"/>
          <w:szCs w:val="24"/>
        </w:rPr>
        <w:t xml:space="preserve"> surface water SDLs to</w:t>
      </w:r>
      <w:r>
        <w:rPr>
          <w:rFonts w:ascii="Times New Roman" w:hAnsi="Times New Roman"/>
          <w:sz w:val="24"/>
          <w:szCs w:val="24"/>
        </w:rPr>
        <w:t xml:space="preserve"> be adjusted to</w:t>
      </w:r>
      <w:r w:rsidRPr="005D67AB">
        <w:rPr>
          <w:rFonts w:ascii="Times New Roman" w:hAnsi="Times New Roman"/>
          <w:sz w:val="24"/>
          <w:szCs w:val="24"/>
        </w:rPr>
        <w:t xml:space="preserve"> reflect the effects of</w:t>
      </w:r>
      <w:r>
        <w:rPr>
          <w:rFonts w:ascii="Times New Roman" w:hAnsi="Times New Roman"/>
          <w:sz w:val="24"/>
          <w:szCs w:val="24"/>
        </w:rPr>
        <w:t xml:space="preserve"> measures that increase the supply of water (‘supply measures’) or the efficiency of water use (‘efficiency measures’).  The intended effects of surface water SDL adjustments under Part 2 are that environmental outcomes are maintained or improved whilst social and economic outcomes are also maintained or improved.</w:t>
      </w:r>
    </w:p>
    <w:p w:rsidR="003A53EF" w:rsidRPr="00105EC3" w:rsidRDefault="003A53EF" w:rsidP="003A53EF">
      <w:pPr>
        <w:numPr>
          <w:ilvl w:val="0"/>
          <w:numId w:val="27"/>
        </w:numPr>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 xml:space="preserve">A ‘supply measure’ </w:t>
      </w:r>
      <w:r w:rsidRPr="00970FE4">
        <w:rPr>
          <w:rFonts w:ascii="Times New Roman" w:hAnsi="Times New Roman"/>
          <w:sz w:val="24"/>
          <w:szCs w:val="24"/>
        </w:rPr>
        <w:t xml:space="preserve">is a measure that increases the quantity of water available before consumptive </w:t>
      </w:r>
      <w:r>
        <w:rPr>
          <w:rFonts w:ascii="Times New Roman" w:hAnsi="Times New Roman"/>
          <w:sz w:val="24"/>
          <w:szCs w:val="24"/>
        </w:rPr>
        <w:t>take</w:t>
      </w:r>
      <w:r w:rsidRPr="00970FE4">
        <w:rPr>
          <w:rFonts w:ascii="Times New Roman" w:hAnsi="Times New Roman"/>
          <w:sz w:val="24"/>
          <w:szCs w:val="24"/>
        </w:rPr>
        <w:t xml:space="preserve">.  The measure may do this either by making water available for environmental </w:t>
      </w:r>
      <w:r>
        <w:rPr>
          <w:rFonts w:ascii="Times New Roman" w:hAnsi="Times New Roman"/>
          <w:sz w:val="24"/>
          <w:szCs w:val="24"/>
        </w:rPr>
        <w:t>use</w:t>
      </w:r>
      <w:r w:rsidRPr="00970FE4">
        <w:rPr>
          <w:rFonts w:ascii="Times New Roman" w:hAnsi="Times New Roman"/>
          <w:sz w:val="24"/>
          <w:szCs w:val="24"/>
        </w:rPr>
        <w:t xml:space="preserve"> without reducing</w:t>
      </w:r>
      <w:r>
        <w:rPr>
          <w:rFonts w:ascii="Times New Roman" w:hAnsi="Times New Roman"/>
          <w:sz w:val="24"/>
          <w:szCs w:val="24"/>
        </w:rPr>
        <w:t xml:space="preserve"> the volume of water available for</w:t>
      </w:r>
      <w:r w:rsidRPr="00970FE4">
        <w:rPr>
          <w:rFonts w:ascii="Times New Roman" w:hAnsi="Times New Roman"/>
          <w:sz w:val="24"/>
          <w:szCs w:val="24"/>
        </w:rPr>
        <w:t xml:space="preserve"> consumpt</w:t>
      </w:r>
      <w:r>
        <w:rPr>
          <w:rFonts w:ascii="Times New Roman" w:hAnsi="Times New Roman"/>
          <w:sz w:val="24"/>
          <w:szCs w:val="24"/>
        </w:rPr>
        <w:t>ive take</w:t>
      </w:r>
      <w:r w:rsidRPr="00970FE4">
        <w:rPr>
          <w:rFonts w:ascii="Times New Roman" w:hAnsi="Times New Roman"/>
          <w:sz w:val="24"/>
          <w:szCs w:val="24"/>
        </w:rPr>
        <w:t xml:space="preserve"> (e.g. through reducing evaporation losses at </w:t>
      </w:r>
      <w:r>
        <w:rPr>
          <w:rFonts w:ascii="Times New Roman" w:hAnsi="Times New Roman"/>
          <w:sz w:val="24"/>
          <w:szCs w:val="24"/>
        </w:rPr>
        <w:t xml:space="preserve">suitable </w:t>
      </w:r>
      <w:r w:rsidRPr="00970FE4">
        <w:rPr>
          <w:rFonts w:ascii="Times New Roman" w:hAnsi="Times New Roman"/>
          <w:sz w:val="24"/>
          <w:szCs w:val="24"/>
        </w:rPr>
        <w:t>storage</w:t>
      </w:r>
      <w:r>
        <w:rPr>
          <w:rFonts w:ascii="Times New Roman" w:hAnsi="Times New Roman"/>
          <w:sz w:val="24"/>
          <w:szCs w:val="24"/>
        </w:rPr>
        <w:t>s</w:t>
      </w:r>
      <w:r w:rsidRPr="00970FE4">
        <w:rPr>
          <w:rFonts w:ascii="Times New Roman" w:hAnsi="Times New Roman"/>
          <w:sz w:val="24"/>
          <w:szCs w:val="24"/>
        </w:rPr>
        <w:t xml:space="preserve">) or by allowing environmental managers </w:t>
      </w:r>
      <w:r w:rsidRPr="00105EC3">
        <w:rPr>
          <w:rFonts w:ascii="Times New Roman" w:hAnsi="Times New Roman"/>
          <w:sz w:val="24"/>
          <w:szCs w:val="24"/>
        </w:rPr>
        <w:t xml:space="preserve">to achieve the same environmental outcomes more efficiently, thus reducing the volume of water needing to be recovered for the environment.  Supply measures allow </w:t>
      </w:r>
      <w:r>
        <w:rPr>
          <w:rFonts w:ascii="Times New Roman" w:hAnsi="Times New Roman"/>
          <w:sz w:val="24"/>
          <w:szCs w:val="24"/>
        </w:rPr>
        <w:t>equivalent</w:t>
      </w:r>
      <w:r w:rsidRPr="00105EC3">
        <w:rPr>
          <w:rFonts w:ascii="Times New Roman" w:hAnsi="Times New Roman"/>
          <w:sz w:val="24"/>
          <w:szCs w:val="24"/>
        </w:rPr>
        <w:t xml:space="preserve"> environmental outcomes to be achieved without needing to reduce consumptive take as much as originally anticipated in the Basin Plan.</w:t>
      </w:r>
    </w:p>
    <w:p w:rsidR="003A53EF" w:rsidRPr="001D7FF1" w:rsidRDefault="003A53EF" w:rsidP="003A53EF">
      <w:pPr>
        <w:numPr>
          <w:ilvl w:val="0"/>
          <w:numId w:val="27"/>
        </w:numPr>
        <w:autoSpaceDE w:val="0"/>
        <w:autoSpaceDN w:val="0"/>
        <w:adjustRightInd w:val="0"/>
        <w:spacing w:after="120" w:line="240" w:lineRule="auto"/>
        <w:ind w:left="567" w:hanging="567"/>
        <w:rPr>
          <w:rFonts w:ascii="Times New Roman" w:hAnsi="Times New Roman"/>
          <w:sz w:val="24"/>
          <w:szCs w:val="24"/>
        </w:rPr>
      </w:pPr>
      <w:r w:rsidRPr="00105EC3">
        <w:rPr>
          <w:rFonts w:ascii="Times New Roman" w:hAnsi="Times New Roman"/>
          <w:sz w:val="24"/>
          <w:szCs w:val="24"/>
        </w:rPr>
        <w:t xml:space="preserve">An ‘efficiency measure’ is one that makes savings in the amount of water required for consumptive purposes.  Examples include investment in more efficient irrigation infrastructure.  </w:t>
      </w:r>
    </w:p>
    <w:p w:rsidR="003A53EF" w:rsidRPr="002B0F56" w:rsidRDefault="003A53EF" w:rsidP="003A53EF">
      <w:pPr>
        <w:numPr>
          <w:ilvl w:val="0"/>
          <w:numId w:val="27"/>
        </w:numPr>
        <w:autoSpaceDE w:val="0"/>
        <w:autoSpaceDN w:val="0"/>
        <w:adjustRightInd w:val="0"/>
        <w:spacing w:after="120" w:line="240" w:lineRule="auto"/>
        <w:ind w:left="567" w:hanging="567"/>
        <w:rPr>
          <w:rFonts w:ascii="Times New Roman" w:hAnsi="Times New Roman"/>
          <w:sz w:val="24"/>
          <w:szCs w:val="24"/>
        </w:rPr>
      </w:pPr>
      <w:r w:rsidRPr="001D7FF1">
        <w:rPr>
          <w:rFonts w:ascii="Times New Roman" w:hAnsi="Times New Roman"/>
          <w:sz w:val="24"/>
          <w:szCs w:val="24"/>
        </w:rPr>
        <w:t>There is a range of ways in which these measures, and water resulting from them, could be determined to impact on SDLs and enable their adjustment.  The Basin Plan gives effect to one of those possible ways, which seeks to appropriately address and balance the range of considerations involved.</w:t>
      </w:r>
      <w:r>
        <w:rPr>
          <w:rFonts w:ascii="Times New Roman" w:hAnsi="Times New Roman"/>
          <w:sz w:val="24"/>
          <w:szCs w:val="24"/>
        </w:rPr>
        <w:t xml:space="preserve">  </w:t>
      </w:r>
      <w:r w:rsidRPr="00105EC3">
        <w:rPr>
          <w:rFonts w:ascii="Times New Roman" w:hAnsi="Times New Roman"/>
          <w:sz w:val="24"/>
          <w:szCs w:val="24"/>
        </w:rPr>
        <w:t>For supply measures, the additional water will be counted towards water available for consumptive use.  This is because the supply measure effectively replaces water</w:t>
      </w:r>
      <w:r w:rsidRPr="0057303B">
        <w:rPr>
          <w:rFonts w:ascii="Times New Roman" w:hAnsi="Times New Roman"/>
          <w:sz w:val="24"/>
          <w:szCs w:val="24"/>
        </w:rPr>
        <w:t xml:space="preserve"> that was to have been recovered from consumptive use and made available for environmental use. The supply measure therefore reduces the gap between the BDL and the level of consumptive take that is environmentally sustainable</w:t>
      </w:r>
      <w:r>
        <w:rPr>
          <w:rFonts w:ascii="Times New Roman" w:hAnsi="Times New Roman"/>
          <w:sz w:val="24"/>
          <w:szCs w:val="24"/>
        </w:rPr>
        <w:t>, and so can be directed to consumptive uses without having any adverse effect on environmental outcomes</w:t>
      </w:r>
      <w:r w:rsidRPr="0057303B">
        <w:rPr>
          <w:rFonts w:ascii="Times New Roman" w:hAnsi="Times New Roman"/>
          <w:sz w:val="24"/>
          <w:szCs w:val="24"/>
        </w:rPr>
        <w:t xml:space="preserve">.  Accordingly, the contribution made by supply measures will be used towards an increase </w:t>
      </w:r>
      <w:r>
        <w:rPr>
          <w:rFonts w:ascii="Times New Roman" w:hAnsi="Times New Roman"/>
          <w:sz w:val="24"/>
          <w:szCs w:val="24"/>
        </w:rPr>
        <w:t xml:space="preserve">in </w:t>
      </w:r>
      <w:r w:rsidRPr="0057303B">
        <w:rPr>
          <w:rFonts w:ascii="Times New Roman" w:hAnsi="Times New Roman"/>
          <w:sz w:val="24"/>
          <w:szCs w:val="24"/>
        </w:rPr>
        <w:t>the SDL (a decrease in the reduction amount).</w:t>
      </w:r>
    </w:p>
    <w:p w:rsidR="003A53EF" w:rsidRPr="002B0F56" w:rsidRDefault="003A53EF" w:rsidP="003A53EF">
      <w:pPr>
        <w:numPr>
          <w:ilvl w:val="0"/>
          <w:numId w:val="27"/>
        </w:numPr>
        <w:autoSpaceDE w:val="0"/>
        <w:autoSpaceDN w:val="0"/>
        <w:adjustRightInd w:val="0"/>
        <w:spacing w:after="120" w:line="240" w:lineRule="auto"/>
        <w:ind w:left="567" w:hanging="567"/>
        <w:rPr>
          <w:rFonts w:ascii="Times New Roman" w:hAnsi="Times New Roman"/>
          <w:sz w:val="24"/>
          <w:szCs w:val="24"/>
        </w:rPr>
      </w:pPr>
      <w:r w:rsidRPr="0057303B">
        <w:rPr>
          <w:rFonts w:ascii="Times New Roman" w:hAnsi="Times New Roman"/>
          <w:sz w:val="24"/>
          <w:szCs w:val="24"/>
        </w:rPr>
        <w:t xml:space="preserve">For efficiency measures the water saved will be counted towards environmental use.  This is because the water saved is, by definition of the efficiency measure, no longer required for consumptive use.  It can therefore be used for environmental purposes </w:t>
      </w:r>
      <w:r>
        <w:rPr>
          <w:rFonts w:ascii="Times New Roman" w:hAnsi="Times New Roman"/>
          <w:sz w:val="24"/>
          <w:szCs w:val="24"/>
        </w:rPr>
        <w:t xml:space="preserve">while achieving neutral or improved </w:t>
      </w:r>
      <w:r w:rsidRPr="0057303B">
        <w:rPr>
          <w:rFonts w:ascii="Times New Roman" w:hAnsi="Times New Roman"/>
          <w:sz w:val="24"/>
          <w:szCs w:val="24"/>
        </w:rPr>
        <w:t>social and economic impacts.  An SDL adjustment resulting from efficiency measures will therefore count towards a decrease in the SDL (increase in the reduction amount).</w:t>
      </w:r>
    </w:p>
    <w:p w:rsidR="003A53EF" w:rsidRDefault="003A53EF" w:rsidP="003A53EF">
      <w:pPr>
        <w:numPr>
          <w:ilvl w:val="0"/>
          <w:numId w:val="27"/>
        </w:numPr>
        <w:autoSpaceDE w:val="0"/>
        <w:autoSpaceDN w:val="0"/>
        <w:adjustRightInd w:val="0"/>
        <w:spacing w:after="120" w:line="240" w:lineRule="auto"/>
        <w:ind w:left="567" w:hanging="567"/>
        <w:rPr>
          <w:rFonts w:ascii="Times New Roman" w:hAnsi="Times New Roman"/>
          <w:sz w:val="24"/>
          <w:szCs w:val="24"/>
        </w:rPr>
      </w:pPr>
      <w:r w:rsidRPr="0057303B">
        <w:rPr>
          <w:rFonts w:ascii="Times New Roman" w:hAnsi="Times New Roman"/>
          <w:sz w:val="24"/>
          <w:szCs w:val="24"/>
        </w:rPr>
        <w:t xml:space="preserve">Contributions from supply measures and efficiency measures will be determined by the Authority in the way set out in this </w:t>
      </w:r>
      <w:r>
        <w:rPr>
          <w:rFonts w:ascii="Times New Roman" w:hAnsi="Times New Roman"/>
          <w:sz w:val="24"/>
          <w:szCs w:val="24"/>
        </w:rPr>
        <w:t>C</w:t>
      </w:r>
      <w:r w:rsidRPr="0057303B">
        <w:rPr>
          <w:rFonts w:ascii="Times New Roman" w:hAnsi="Times New Roman"/>
          <w:sz w:val="24"/>
          <w:szCs w:val="24"/>
        </w:rPr>
        <w:t xml:space="preserve">hapter </w:t>
      </w:r>
      <w:r>
        <w:rPr>
          <w:rFonts w:ascii="Times New Roman" w:hAnsi="Times New Roman"/>
          <w:sz w:val="24"/>
          <w:szCs w:val="24"/>
        </w:rPr>
        <w:t xml:space="preserve">with additional detail for supply adjustment calculations provided in </w:t>
      </w:r>
      <w:r w:rsidRPr="0057303B">
        <w:rPr>
          <w:rFonts w:ascii="Times New Roman" w:hAnsi="Times New Roman"/>
          <w:sz w:val="24"/>
          <w:szCs w:val="24"/>
        </w:rPr>
        <w:t xml:space="preserve">Schedule </w:t>
      </w:r>
      <w:r>
        <w:rPr>
          <w:rFonts w:ascii="Times New Roman" w:hAnsi="Times New Roman"/>
          <w:sz w:val="24"/>
          <w:szCs w:val="24"/>
        </w:rPr>
        <w:t>6.</w:t>
      </w:r>
    </w:p>
    <w:p w:rsidR="003A53EF" w:rsidRPr="002B0F56" w:rsidRDefault="003A53EF" w:rsidP="003A53EF">
      <w:pPr>
        <w:numPr>
          <w:ilvl w:val="0"/>
          <w:numId w:val="27"/>
        </w:numPr>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 xml:space="preserve">SDL adjustments resulting from application of the SDL adjustment mechanism must </w:t>
      </w:r>
      <w:r w:rsidRPr="00BA40CD">
        <w:rPr>
          <w:rFonts w:ascii="Times New Roman" w:hAnsi="Times New Roman"/>
          <w:sz w:val="24"/>
          <w:szCs w:val="24"/>
        </w:rPr>
        <w:t>operate in the net range of plus or minus 5%</w:t>
      </w:r>
      <w:r>
        <w:rPr>
          <w:rFonts w:ascii="Times New Roman" w:hAnsi="Times New Roman"/>
          <w:sz w:val="24"/>
          <w:szCs w:val="24"/>
        </w:rPr>
        <w:t xml:space="preserve"> of </w:t>
      </w:r>
      <w:r w:rsidRPr="00BA40CD">
        <w:rPr>
          <w:rFonts w:ascii="Times New Roman" w:hAnsi="Times New Roman"/>
          <w:sz w:val="24"/>
          <w:szCs w:val="24"/>
        </w:rPr>
        <w:t>the surface water SDL for the Basin</w:t>
      </w:r>
      <w:r>
        <w:rPr>
          <w:rFonts w:ascii="Times New Roman" w:hAnsi="Times New Roman"/>
          <w:sz w:val="24"/>
          <w:szCs w:val="24"/>
        </w:rPr>
        <w:t xml:space="preserve">.  Adjustments resulting from supply and efficiency measures will be </w:t>
      </w:r>
      <w:r w:rsidRPr="0057303B">
        <w:rPr>
          <w:rFonts w:ascii="Times New Roman" w:hAnsi="Times New Roman"/>
          <w:sz w:val="24"/>
          <w:szCs w:val="24"/>
        </w:rPr>
        <w:t>netted against one another to provide the total adjustment amount</w:t>
      </w:r>
      <w:r>
        <w:rPr>
          <w:rFonts w:ascii="Times New Roman" w:hAnsi="Times New Roman"/>
          <w:sz w:val="24"/>
          <w:szCs w:val="24"/>
        </w:rPr>
        <w:t xml:space="preserve"> while maintaining the plus or minus 5% limit.</w:t>
      </w:r>
      <w:r w:rsidRPr="0057303B">
        <w:rPr>
          <w:rFonts w:ascii="Times New Roman" w:hAnsi="Times New Roman"/>
          <w:sz w:val="24"/>
          <w:szCs w:val="24"/>
        </w:rPr>
        <w:t xml:space="preserve"> </w:t>
      </w:r>
    </w:p>
    <w:p w:rsidR="003A53EF" w:rsidRDefault="003A53EF" w:rsidP="003A53EF">
      <w:pPr>
        <w:numPr>
          <w:ilvl w:val="0"/>
          <w:numId w:val="27"/>
        </w:numPr>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 xml:space="preserve">Constraints, such as dam outlet capacities limit the ability to deliver environmental flows through active environmental water management.  </w:t>
      </w:r>
      <w:r w:rsidRPr="00B154EF">
        <w:rPr>
          <w:rFonts w:ascii="Times New Roman" w:hAnsi="Times New Roman"/>
          <w:sz w:val="24"/>
          <w:szCs w:val="24"/>
        </w:rPr>
        <w:t>A constraint measure</w:t>
      </w:r>
      <w:r>
        <w:rPr>
          <w:rFonts w:ascii="Times New Roman" w:hAnsi="Times New Roman"/>
          <w:sz w:val="24"/>
          <w:szCs w:val="24"/>
        </w:rPr>
        <w:t xml:space="preserve"> is</w:t>
      </w:r>
      <w:r w:rsidRPr="00B154EF">
        <w:rPr>
          <w:rFonts w:ascii="Times New Roman" w:hAnsi="Times New Roman"/>
          <w:sz w:val="24"/>
          <w:szCs w:val="24"/>
        </w:rPr>
        <w:t xml:space="preserve"> a measure that removes or eases a physical or other constraint on the capacity to deliver environmental water to the environmental assets of the Murray-Darling Basin</w:t>
      </w:r>
      <w:r>
        <w:rPr>
          <w:rFonts w:ascii="Times New Roman" w:hAnsi="Times New Roman"/>
          <w:sz w:val="24"/>
          <w:szCs w:val="24"/>
        </w:rPr>
        <w:t xml:space="preserve">.  For example, </w:t>
      </w:r>
      <w:proofErr w:type="gramStart"/>
      <w:r>
        <w:rPr>
          <w:rFonts w:ascii="Times New Roman" w:hAnsi="Times New Roman"/>
          <w:sz w:val="24"/>
          <w:szCs w:val="24"/>
        </w:rPr>
        <w:t>raising</w:t>
      </w:r>
      <w:proofErr w:type="gramEnd"/>
      <w:r>
        <w:rPr>
          <w:rFonts w:ascii="Times New Roman" w:hAnsi="Times New Roman"/>
          <w:sz w:val="24"/>
          <w:szCs w:val="24"/>
        </w:rPr>
        <w:t xml:space="preserve"> of bridges to allow higher regulated flows in watercourses and floodplains.  While a constraint measure</w:t>
      </w:r>
      <w:r w:rsidRPr="00B154EF">
        <w:rPr>
          <w:rFonts w:ascii="Times New Roman" w:hAnsi="Times New Roman"/>
          <w:sz w:val="24"/>
          <w:szCs w:val="24"/>
        </w:rPr>
        <w:t xml:space="preserve"> is not a supply or an efficiency measure</w:t>
      </w:r>
      <w:r>
        <w:rPr>
          <w:rFonts w:ascii="Times New Roman" w:hAnsi="Times New Roman"/>
          <w:sz w:val="24"/>
          <w:szCs w:val="24"/>
        </w:rPr>
        <w:t xml:space="preserve">, it </w:t>
      </w:r>
      <w:r w:rsidRPr="00B154EF">
        <w:rPr>
          <w:rFonts w:ascii="Times New Roman" w:hAnsi="Times New Roman"/>
          <w:sz w:val="24"/>
          <w:szCs w:val="24"/>
        </w:rPr>
        <w:t>may be related to a</w:t>
      </w:r>
      <w:r>
        <w:rPr>
          <w:rFonts w:ascii="Times New Roman" w:hAnsi="Times New Roman"/>
          <w:sz w:val="24"/>
          <w:szCs w:val="24"/>
        </w:rPr>
        <w:t xml:space="preserve">n efficiency </w:t>
      </w:r>
      <w:r w:rsidRPr="00B154EF">
        <w:rPr>
          <w:rFonts w:ascii="Times New Roman" w:hAnsi="Times New Roman"/>
          <w:sz w:val="24"/>
          <w:szCs w:val="24"/>
        </w:rPr>
        <w:t>measure in respect of which the Author</w:t>
      </w:r>
      <w:r>
        <w:rPr>
          <w:rFonts w:ascii="Times New Roman" w:hAnsi="Times New Roman"/>
          <w:sz w:val="24"/>
          <w:szCs w:val="24"/>
        </w:rPr>
        <w:t>i</w:t>
      </w:r>
      <w:r w:rsidRPr="00B154EF">
        <w:rPr>
          <w:rFonts w:ascii="Times New Roman" w:hAnsi="Times New Roman"/>
          <w:sz w:val="24"/>
          <w:szCs w:val="24"/>
        </w:rPr>
        <w:t>ty proposes an adjustment</w:t>
      </w:r>
      <w:r>
        <w:rPr>
          <w:rFonts w:ascii="Times New Roman" w:hAnsi="Times New Roman"/>
          <w:sz w:val="24"/>
          <w:szCs w:val="24"/>
        </w:rPr>
        <w:t>.</w:t>
      </w:r>
    </w:p>
    <w:p w:rsidR="003A53EF" w:rsidRDefault="003A53EF" w:rsidP="003A53EF">
      <w:pPr>
        <w:numPr>
          <w:ilvl w:val="0"/>
          <w:numId w:val="27"/>
        </w:numPr>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 xml:space="preserve">Under Part 2 of this Chapter, there are two occasions for a proposed adjustment: first, initial adjustment, as soon as practicable after 30 June 2016; and second, final adjustment </w:t>
      </w:r>
      <w:r w:rsidRPr="006F7FBC">
        <w:rPr>
          <w:rFonts w:ascii="Times New Roman" w:hAnsi="Times New Roman"/>
          <w:sz w:val="24"/>
          <w:szCs w:val="24"/>
        </w:rPr>
        <w:t xml:space="preserve">by </w:t>
      </w:r>
      <w:r w:rsidRPr="00A650AF">
        <w:rPr>
          <w:rFonts w:ascii="Times New Roman" w:hAnsi="Times New Roman"/>
          <w:sz w:val="24"/>
          <w:szCs w:val="24"/>
        </w:rPr>
        <w:t>30 June 2024</w:t>
      </w:r>
      <w:r w:rsidRPr="006F7FBC">
        <w:rPr>
          <w:rFonts w:ascii="Times New Roman" w:hAnsi="Times New Roman"/>
          <w:sz w:val="24"/>
          <w:szCs w:val="24"/>
        </w:rPr>
        <w:t>.</w:t>
      </w:r>
      <w:r>
        <w:rPr>
          <w:rFonts w:ascii="Times New Roman" w:hAnsi="Times New Roman"/>
          <w:sz w:val="24"/>
          <w:szCs w:val="24"/>
        </w:rPr>
        <w:t xml:space="preserve">  In either case, the Authority may only make a final determination of the amounts of the proposed adjustments if it has considered advice from the Basin Officials Committee and is satisfied those adjustments meet the criteria set out in section 7.17.  Public consultation is also required before finalisation of the determination of the adjustment.</w:t>
      </w:r>
    </w:p>
    <w:p w:rsidR="003A53EF" w:rsidRDefault="003A53EF" w:rsidP="003A53EF">
      <w:pPr>
        <w:numPr>
          <w:ilvl w:val="0"/>
          <w:numId w:val="27"/>
        </w:numPr>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Procedurally, the</w:t>
      </w:r>
      <w:r w:rsidRPr="00A626A7">
        <w:rPr>
          <w:rFonts w:ascii="Times New Roman" w:hAnsi="Times New Roman"/>
          <w:sz w:val="24"/>
          <w:szCs w:val="24"/>
        </w:rPr>
        <w:t xml:space="preserve"> Authority</w:t>
      </w:r>
      <w:r>
        <w:rPr>
          <w:rFonts w:ascii="Times New Roman" w:hAnsi="Times New Roman"/>
          <w:sz w:val="24"/>
          <w:szCs w:val="24"/>
        </w:rPr>
        <w:t xml:space="preserve"> will </w:t>
      </w:r>
      <w:r w:rsidRPr="00A626A7">
        <w:rPr>
          <w:rFonts w:ascii="Times New Roman" w:hAnsi="Times New Roman"/>
          <w:sz w:val="24"/>
          <w:szCs w:val="24"/>
        </w:rPr>
        <w:t>consider the supply and efficiency measures that have been notified by the Basin Officials Committee</w:t>
      </w:r>
      <w:r>
        <w:rPr>
          <w:rFonts w:ascii="Times New Roman" w:hAnsi="Times New Roman"/>
          <w:sz w:val="24"/>
          <w:szCs w:val="24"/>
        </w:rPr>
        <w:t xml:space="preserve"> before 30 June 2016</w:t>
      </w:r>
      <w:r w:rsidRPr="0057303B">
        <w:rPr>
          <w:rFonts w:ascii="Times New Roman" w:hAnsi="Times New Roman"/>
          <w:sz w:val="24"/>
          <w:szCs w:val="24"/>
        </w:rPr>
        <w:t>.</w:t>
      </w:r>
      <w:r w:rsidRPr="00A626A7">
        <w:rPr>
          <w:rFonts w:ascii="Times New Roman" w:hAnsi="Times New Roman"/>
          <w:sz w:val="24"/>
          <w:szCs w:val="24"/>
        </w:rPr>
        <w:t xml:space="preserve"> </w:t>
      </w:r>
      <w:r>
        <w:rPr>
          <w:rFonts w:ascii="Times New Roman" w:hAnsi="Times New Roman"/>
          <w:sz w:val="24"/>
          <w:szCs w:val="24"/>
        </w:rPr>
        <w:t xml:space="preserve"> </w:t>
      </w:r>
      <w:r w:rsidRPr="0057303B">
        <w:rPr>
          <w:rFonts w:ascii="Times New Roman" w:hAnsi="Times New Roman"/>
          <w:sz w:val="24"/>
          <w:szCs w:val="24"/>
        </w:rPr>
        <w:t>A</w:t>
      </w:r>
      <w:r w:rsidRPr="00A626A7">
        <w:rPr>
          <w:rFonts w:ascii="Times New Roman" w:hAnsi="Times New Roman"/>
          <w:sz w:val="24"/>
          <w:szCs w:val="24"/>
        </w:rPr>
        <w:t xml:space="preserve">fter </w:t>
      </w:r>
      <w:r>
        <w:rPr>
          <w:rFonts w:ascii="Times New Roman" w:hAnsi="Times New Roman"/>
          <w:sz w:val="24"/>
          <w:szCs w:val="24"/>
        </w:rPr>
        <w:t>this time</w:t>
      </w:r>
      <w:r w:rsidRPr="00A626A7">
        <w:rPr>
          <w:rFonts w:ascii="Times New Roman" w:hAnsi="Times New Roman"/>
          <w:sz w:val="24"/>
          <w:szCs w:val="24"/>
        </w:rPr>
        <w:t xml:space="preserve">, </w:t>
      </w:r>
      <w:r w:rsidRPr="0057303B">
        <w:rPr>
          <w:rFonts w:ascii="Times New Roman" w:hAnsi="Times New Roman"/>
          <w:sz w:val="24"/>
          <w:szCs w:val="24"/>
        </w:rPr>
        <w:t xml:space="preserve">the Authority must consider </w:t>
      </w:r>
      <w:r w:rsidRPr="00A626A7">
        <w:rPr>
          <w:rFonts w:ascii="Times New Roman" w:hAnsi="Times New Roman"/>
          <w:sz w:val="24"/>
          <w:szCs w:val="24"/>
        </w:rPr>
        <w:t>any additional efficiency measure</w:t>
      </w:r>
      <w:r>
        <w:rPr>
          <w:rFonts w:ascii="Times New Roman" w:hAnsi="Times New Roman"/>
          <w:sz w:val="24"/>
          <w:szCs w:val="24"/>
        </w:rPr>
        <w:t>s</w:t>
      </w:r>
      <w:r w:rsidRPr="00A626A7">
        <w:rPr>
          <w:rFonts w:ascii="Times New Roman" w:hAnsi="Times New Roman"/>
          <w:sz w:val="24"/>
          <w:szCs w:val="24"/>
        </w:rPr>
        <w:t xml:space="preserve"> notified by the Commonwealth or a Basin State.  </w:t>
      </w:r>
    </w:p>
    <w:p w:rsidR="003A53EF" w:rsidRDefault="003A53EF" w:rsidP="003A53EF">
      <w:pPr>
        <w:numPr>
          <w:ilvl w:val="0"/>
          <w:numId w:val="27"/>
        </w:numPr>
        <w:autoSpaceDE w:val="0"/>
        <w:autoSpaceDN w:val="0"/>
        <w:adjustRightInd w:val="0"/>
        <w:spacing w:after="120" w:line="240" w:lineRule="auto"/>
        <w:ind w:left="567" w:hanging="567"/>
        <w:rPr>
          <w:rFonts w:ascii="Times New Roman" w:hAnsi="Times New Roman"/>
          <w:sz w:val="24"/>
          <w:szCs w:val="24"/>
        </w:rPr>
      </w:pPr>
      <w:r w:rsidRPr="00A626A7">
        <w:rPr>
          <w:rFonts w:ascii="Times New Roman" w:hAnsi="Times New Roman"/>
          <w:sz w:val="24"/>
          <w:szCs w:val="24"/>
        </w:rPr>
        <w:t xml:space="preserve">The Authority then calculates the contribution of supply measures and efficiency measures to a change </w:t>
      </w:r>
      <w:r>
        <w:rPr>
          <w:rFonts w:ascii="Times New Roman" w:hAnsi="Times New Roman"/>
          <w:sz w:val="24"/>
          <w:szCs w:val="24"/>
        </w:rPr>
        <w:t xml:space="preserve">in </w:t>
      </w:r>
      <w:r w:rsidRPr="00A626A7">
        <w:rPr>
          <w:rFonts w:ascii="Times New Roman" w:hAnsi="Times New Roman"/>
          <w:sz w:val="24"/>
          <w:szCs w:val="24"/>
        </w:rPr>
        <w:t xml:space="preserve">the SDL for the surface water SDL resource units affected by the measures. </w:t>
      </w:r>
    </w:p>
    <w:p w:rsidR="003A53EF" w:rsidRDefault="003A53EF" w:rsidP="003A53EF">
      <w:pPr>
        <w:numPr>
          <w:ilvl w:val="0"/>
          <w:numId w:val="27"/>
        </w:numPr>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If the Authority is not satisfied that a determination of proposed adjustments satisfies the applicable criteria set out in subsection 7.17, the calculation will be revised to reduce the total supply contribution or the efficiency contribution of the affected unit to a level at which such a determination may be made.</w:t>
      </w:r>
    </w:p>
    <w:p w:rsidR="003A53EF" w:rsidRDefault="003A53EF" w:rsidP="003A53EF">
      <w:pPr>
        <w:numPr>
          <w:ilvl w:val="0"/>
          <w:numId w:val="27"/>
        </w:numPr>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 xml:space="preserve">The Authority must apportion the total supply contribution for the notified measures to each affected unit in accordance with the requirements of section 7.18.  </w:t>
      </w:r>
    </w:p>
    <w:p w:rsidR="003A53EF" w:rsidRDefault="003A53EF" w:rsidP="003A53EF">
      <w:pPr>
        <w:numPr>
          <w:ilvl w:val="0"/>
          <w:numId w:val="27"/>
        </w:numPr>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The net effect of the total supply contribution and total efficiency contributions cannot exceed 5% of the total surface water SDL for the Basin as it stood at the reference time (defined in section 23A(5) of the Act).</w:t>
      </w:r>
    </w:p>
    <w:p w:rsidR="003A53EF" w:rsidRDefault="003A53EF" w:rsidP="003A53EF">
      <w:pPr>
        <w:numPr>
          <w:ilvl w:val="0"/>
          <w:numId w:val="27"/>
        </w:numPr>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Under section 23B of the Act, after determining the amounts of the proposed adjustments and proposing adjustments of the SDLs under section 23A of the Act, the Authority is required to prepare appropriate amendments of the Plan, for adoption by the Minister.</w:t>
      </w:r>
    </w:p>
    <w:p w:rsidR="003A53EF" w:rsidRPr="008347C9" w:rsidRDefault="003A53EF" w:rsidP="003A53EF">
      <w:pPr>
        <w:numPr>
          <w:ilvl w:val="0"/>
          <w:numId w:val="27"/>
        </w:numPr>
        <w:autoSpaceDE w:val="0"/>
        <w:autoSpaceDN w:val="0"/>
        <w:adjustRightInd w:val="0"/>
        <w:spacing w:after="120" w:line="240" w:lineRule="auto"/>
        <w:ind w:left="567" w:hanging="567"/>
        <w:rPr>
          <w:rFonts w:ascii="Times New Roman" w:hAnsi="Times New Roman"/>
          <w:sz w:val="24"/>
          <w:szCs w:val="24"/>
        </w:rPr>
      </w:pPr>
      <w:r w:rsidRPr="00186539">
        <w:rPr>
          <w:rFonts w:ascii="Times New Roman" w:hAnsi="Times New Roman"/>
          <w:sz w:val="24"/>
          <w:szCs w:val="24"/>
        </w:rPr>
        <w:t xml:space="preserve">Adjustments proposed under Part 3 operate to re-allocate the SDL resource unit shared reduction amounts for a </w:t>
      </w:r>
      <w:r w:rsidRPr="00A650AF">
        <w:rPr>
          <w:rFonts w:ascii="Times New Roman" w:hAnsi="Times New Roman"/>
          <w:sz w:val="24"/>
          <w:szCs w:val="24"/>
        </w:rPr>
        <w:t>zone set under section 6.05</w:t>
      </w:r>
      <w:r>
        <w:rPr>
          <w:rFonts w:ascii="Times New Roman" w:hAnsi="Times New Roman"/>
          <w:sz w:val="24"/>
          <w:szCs w:val="24"/>
        </w:rPr>
        <w:t>, amongst the SDL resource units in that zone</w:t>
      </w:r>
      <w:r w:rsidRPr="00A650AF">
        <w:rPr>
          <w:rFonts w:ascii="Times New Roman" w:hAnsi="Times New Roman"/>
          <w:sz w:val="24"/>
          <w:szCs w:val="24"/>
        </w:rPr>
        <w:t>.</w:t>
      </w:r>
      <w:r>
        <w:rPr>
          <w:rFonts w:ascii="Times New Roman" w:hAnsi="Times New Roman"/>
          <w:sz w:val="24"/>
          <w:szCs w:val="24"/>
        </w:rPr>
        <w:t xml:space="preserve">  </w:t>
      </w:r>
      <w:r w:rsidRPr="00186539">
        <w:rPr>
          <w:rFonts w:ascii="Times New Roman" w:hAnsi="Times New Roman"/>
          <w:sz w:val="24"/>
          <w:szCs w:val="24"/>
        </w:rPr>
        <w:t xml:space="preserve">Part 3 operates to allow States to request a re-allocation of the amounts amongst different SDL resource units within that State, and for the Authority to </w:t>
      </w:r>
      <w:r>
        <w:rPr>
          <w:rFonts w:ascii="Times New Roman" w:hAnsi="Times New Roman"/>
          <w:sz w:val="24"/>
          <w:szCs w:val="24"/>
        </w:rPr>
        <w:t xml:space="preserve">invite </w:t>
      </w:r>
      <w:r w:rsidRPr="00186539">
        <w:rPr>
          <w:rFonts w:ascii="Times New Roman" w:hAnsi="Times New Roman"/>
          <w:sz w:val="24"/>
          <w:szCs w:val="24"/>
        </w:rPr>
        <w:t xml:space="preserve">a State </w:t>
      </w:r>
      <w:r>
        <w:rPr>
          <w:rFonts w:ascii="Times New Roman" w:hAnsi="Times New Roman"/>
          <w:sz w:val="24"/>
          <w:szCs w:val="24"/>
        </w:rPr>
        <w:t xml:space="preserve">to make a request, and inform the State of the shared reduction amounts that are expected to apply to SDL resource units in the State if no </w:t>
      </w:r>
      <w:r w:rsidRPr="00186539">
        <w:rPr>
          <w:rFonts w:ascii="Times New Roman" w:hAnsi="Times New Roman"/>
          <w:sz w:val="24"/>
          <w:szCs w:val="24"/>
        </w:rPr>
        <w:t xml:space="preserve">request </w:t>
      </w:r>
      <w:r>
        <w:rPr>
          <w:rFonts w:ascii="Times New Roman" w:hAnsi="Times New Roman"/>
          <w:sz w:val="24"/>
          <w:szCs w:val="24"/>
        </w:rPr>
        <w:t xml:space="preserve">for </w:t>
      </w:r>
      <w:r w:rsidRPr="00186539">
        <w:rPr>
          <w:rFonts w:ascii="Times New Roman" w:hAnsi="Times New Roman"/>
          <w:sz w:val="24"/>
          <w:szCs w:val="24"/>
        </w:rPr>
        <w:t>a re-allocation</w:t>
      </w:r>
      <w:r>
        <w:rPr>
          <w:rFonts w:ascii="Times New Roman" w:hAnsi="Times New Roman"/>
          <w:sz w:val="24"/>
          <w:szCs w:val="24"/>
        </w:rPr>
        <w:t xml:space="preserve"> is received from the State</w:t>
      </w:r>
      <w:r w:rsidRPr="00186539">
        <w:rPr>
          <w:rFonts w:ascii="Times New Roman" w:hAnsi="Times New Roman"/>
          <w:sz w:val="24"/>
          <w:szCs w:val="24"/>
        </w:rPr>
        <w:t xml:space="preserve">.  In either case, the total shared reduction amount for each </w:t>
      </w:r>
      <w:r>
        <w:rPr>
          <w:rFonts w:ascii="Times New Roman" w:hAnsi="Times New Roman"/>
          <w:sz w:val="24"/>
          <w:szCs w:val="24"/>
        </w:rPr>
        <w:t>zone</w:t>
      </w:r>
      <w:r w:rsidRPr="00186539">
        <w:rPr>
          <w:rFonts w:ascii="Times New Roman" w:hAnsi="Times New Roman"/>
          <w:sz w:val="24"/>
          <w:szCs w:val="24"/>
        </w:rPr>
        <w:t xml:space="preserve"> will remain</w:t>
      </w:r>
      <w:r w:rsidRPr="008347C9">
        <w:rPr>
          <w:rFonts w:ascii="Times New Roman" w:hAnsi="Times New Roman"/>
          <w:sz w:val="24"/>
          <w:szCs w:val="24"/>
        </w:rPr>
        <w:t xml:space="preserve"> the same.</w:t>
      </w:r>
    </w:p>
    <w:p w:rsidR="003A53EF" w:rsidRPr="008347C9" w:rsidRDefault="003A53EF" w:rsidP="003A53EF">
      <w:pPr>
        <w:numPr>
          <w:ilvl w:val="0"/>
          <w:numId w:val="27"/>
        </w:numPr>
        <w:autoSpaceDE w:val="0"/>
        <w:autoSpaceDN w:val="0"/>
        <w:adjustRightInd w:val="0"/>
        <w:spacing w:after="120" w:line="240" w:lineRule="auto"/>
        <w:ind w:left="567" w:hanging="567"/>
        <w:rPr>
          <w:rFonts w:ascii="Times New Roman" w:hAnsi="Times New Roman"/>
          <w:sz w:val="24"/>
          <w:szCs w:val="24"/>
        </w:rPr>
      </w:pPr>
      <w:r w:rsidRPr="008347C9">
        <w:rPr>
          <w:rFonts w:ascii="Times New Roman" w:hAnsi="Times New Roman"/>
          <w:sz w:val="24"/>
          <w:szCs w:val="24"/>
        </w:rPr>
        <w:t xml:space="preserve">An adjustment proposal under Part 3 must be made as soon as practicable after 30 June 2016.  </w:t>
      </w:r>
    </w:p>
    <w:p w:rsidR="003A53EF" w:rsidRDefault="003A53EF" w:rsidP="003A53EF">
      <w:pPr>
        <w:numPr>
          <w:ilvl w:val="0"/>
          <w:numId w:val="27"/>
        </w:numPr>
        <w:autoSpaceDE w:val="0"/>
        <w:autoSpaceDN w:val="0"/>
        <w:adjustRightInd w:val="0"/>
        <w:spacing w:after="120" w:line="240" w:lineRule="auto"/>
        <w:ind w:left="567" w:hanging="567"/>
        <w:rPr>
          <w:rFonts w:ascii="Times New Roman" w:hAnsi="Times New Roman"/>
          <w:sz w:val="24"/>
          <w:szCs w:val="24"/>
        </w:rPr>
      </w:pPr>
      <w:r w:rsidRPr="008347C9">
        <w:rPr>
          <w:rFonts w:ascii="Times New Roman" w:hAnsi="Times New Roman"/>
          <w:sz w:val="24"/>
          <w:szCs w:val="24"/>
        </w:rPr>
        <w:t>Proposals under Part 4 may b</w:t>
      </w:r>
      <w:r>
        <w:rPr>
          <w:rFonts w:ascii="Times New Roman" w:hAnsi="Times New Roman"/>
          <w:sz w:val="24"/>
          <w:szCs w:val="24"/>
        </w:rPr>
        <w:t>e made if better information becomes available about groundwater SDLs and may be made as soon as practicable after 30 June 2016 or at any time after 30 June 2019.  Determination of the size of the adjustment is on the basis of whether the Authority is satisfied the change in the SDL means the new SDL represents an environmentally sustainable level of take (subsection 7.25(2)).</w:t>
      </w:r>
    </w:p>
    <w:p w:rsidR="003A53EF" w:rsidRPr="00C51B67" w:rsidRDefault="003A53EF" w:rsidP="003A53EF">
      <w:pPr>
        <w:numPr>
          <w:ilvl w:val="0"/>
          <w:numId w:val="27"/>
        </w:numPr>
        <w:autoSpaceDE w:val="0"/>
        <w:autoSpaceDN w:val="0"/>
        <w:adjustRightInd w:val="0"/>
        <w:spacing w:after="120" w:line="240" w:lineRule="auto"/>
        <w:ind w:left="567" w:hanging="567"/>
        <w:rPr>
          <w:rFonts w:ascii="Times New Roman" w:hAnsi="Times New Roman"/>
          <w:sz w:val="24"/>
          <w:szCs w:val="24"/>
        </w:rPr>
      </w:pPr>
      <w:r w:rsidRPr="00C25446">
        <w:rPr>
          <w:rFonts w:ascii="Times New Roman" w:hAnsi="Times New Roman"/>
          <w:sz w:val="24"/>
          <w:szCs w:val="24"/>
        </w:rPr>
        <w:t xml:space="preserve">The Authority must seek and consider advice from </w:t>
      </w:r>
      <w:r w:rsidRPr="006B0626">
        <w:rPr>
          <w:rFonts w:ascii="Times New Roman" w:hAnsi="Times New Roman"/>
          <w:sz w:val="24"/>
          <w:szCs w:val="24"/>
        </w:rPr>
        <w:t>the</w:t>
      </w:r>
      <w:r w:rsidRPr="00B26B47">
        <w:rPr>
          <w:rFonts w:ascii="Times New Roman" w:hAnsi="Times New Roman"/>
          <w:sz w:val="24"/>
          <w:szCs w:val="24"/>
        </w:rPr>
        <w:t xml:space="preserve"> Basin Officials Committee, and consult the </w:t>
      </w:r>
      <w:r w:rsidRPr="00D41F20">
        <w:rPr>
          <w:rFonts w:ascii="Times New Roman" w:hAnsi="Times New Roman"/>
          <w:sz w:val="24"/>
          <w:szCs w:val="24"/>
        </w:rPr>
        <w:t xml:space="preserve">public, </w:t>
      </w:r>
      <w:r>
        <w:rPr>
          <w:rFonts w:ascii="Times New Roman" w:hAnsi="Times New Roman"/>
          <w:sz w:val="24"/>
          <w:szCs w:val="24"/>
        </w:rPr>
        <w:t xml:space="preserve">before </w:t>
      </w:r>
      <w:r w:rsidRPr="00D41F20">
        <w:rPr>
          <w:rFonts w:ascii="Times New Roman" w:hAnsi="Times New Roman"/>
          <w:sz w:val="24"/>
          <w:szCs w:val="24"/>
        </w:rPr>
        <w:t>propos</w:t>
      </w:r>
      <w:r>
        <w:rPr>
          <w:rFonts w:ascii="Times New Roman" w:hAnsi="Times New Roman"/>
          <w:sz w:val="24"/>
          <w:szCs w:val="24"/>
        </w:rPr>
        <w:t>ing an</w:t>
      </w:r>
      <w:r w:rsidRPr="00D41F20">
        <w:rPr>
          <w:rFonts w:ascii="Times New Roman" w:hAnsi="Times New Roman"/>
          <w:sz w:val="24"/>
          <w:szCs w:val="24"/>
        </w:rPr>
        <w:t xml:space="preserve"> adjustment</w:t>
      </w:r>
      <w:r>
        <w:rPr>
          <w:rFonts w:ascii="Times New Roman" w:hAnsi="Times New Roman"/>
          <w:sz w:val="24"/>
          <w:szCs w:val="24"/>
        </w:rPr>
        <w:t>.</w:t>
      </w:r>
    </w:p>
    <w:p w:rsidR="003A53EF" w:rsidRPr="00A571CE" w:rsidRDefault="003A53EF" w:rsidP="005A1B64">
      <w:pPr>
        <w:autoSpaceDE w:val="0"/>
        <w:autoSpaceDN w:val="0"/>
        <w:adjustRightInd w:val="0"/>
        <w:spacing w:before="240" w:after="120"/>
        <w:outlineLvl w:val="0"/>
        <w:rPr>
          <w:rFonts w:ascii="Times New Roman" w:hAnsi="Times New Roman"/>
          <w:b/>
          <w:sz w:val="24"/>
        </w:rPr>
      </w:pPr>
      <w:r w:rsidRPr="00A571CE">
        <w:rPr>
          <w:rFonts w:ascii="Times New Roman" w:hAnsi="Times New Roman"/>
          <w:b/>
          <w:sz w:val="24"/>
        </w:rPr>
        <w:t>NOTES ON INDIVIDUAL SECTIONS</w:t>
      </w:r>
    </w:p>
    <w:p w:rsidR="003A53EF" w:rsidRPr="00C90159" w:rsidRDefault="003A53EF" w:rsidP="005A1B64">
      <w:pPr>
        <w:pStyle w:val="PlainParagraph0"/>
        <w:spacing w:before="240" w:after="120" w:line="240" w:lineRule="auto"/>
        <w:outlineLvl w:val="0"/>
        <w:rPr>
          <w:rFonts w:ascii="Times New Roman" w:hAnsi="Times New Roman"/>
          <w:b/>
          <w:sz w:val="24"/>
          <w:szCs w:val="24"/>
        </w:rPr>
      </w:pPr>
      <w:r w:rsidRPr="00C90159">
        <w:rPr>
          <w:rFonts w:ascii="Times New Roman" w:hAnsi="Times New Roman"/>
          <w:b/>
          <w:sz w:val="24"/>
          <w:szCs w:val="24"/>
        </w:rPr>
        <w:t xml:space="preserve">Part 1—Preliminary </w:t>
      </w:r>
    </w:p>
    <w:p w:rsidR="003A53EF" w:rsidRDefault="003A53EF" w:rsidP="005A1B64">
      <w:pPr>
        <w:pStyle w:val="Heading2"/>
        <w:spacing w:before="240" w:after="120" w:line="240" w:lineRule="auto"/>
        <w:rPr>
          <w:rFonts w:ascii="Times New Roman" w:hAnsi="Times New Roman" w:cs="Times New Roman"/>
          <w:sz w:val="24"/>
          <w:szCs w:val="24"/>
        </w:rPr>
      </w:pPr>
      <w:r>
        <w:rPr>
          <w:rFonts w:ascii="Times New Roman" w:hAnsi="Times New Roman" w:cs="Times New Roman"/>
          <w:sz w:val="24"/>
          <w:szCs w:val="24"/>
        </w:rPr>
        <w:t>Section 7.01 – Simplified outline</w:t>
      </w:r>
    </w:p>
    <w:p w:rsidR="003A53EF" w:rsidRPr="001145A1" w:rsidRDefault="003A53EF" w:rsidP="003A53EF">
      <w:pPr>
        <w:pStyle w:val="PlainParagraph0"/>
        <w:numPr>
          <w:ilvl w:val="0"/>
          <w:numId w:val="27"/>
        </w:numPr>
        <w:spacing w:before="0" w:after="120"/>
        <w:ind w:left="567" w:hanging="567"/>
        <w:rPr>
          <w:rFonts w:ascii="Times New Roman" w:hAnsi="Times New Roman"/>
          <w:szCs w:val="24"/>
        </w:rPr>
      </w:pPr>
      <w:r w:rsidRPr="001F3650">
        <w:rPr>
          <w:rFonts w:ascii="Times New Roman" w:hAnsi="Times New Roman"/>
          <w:sz w:val="24"/>
          <w:szCs w:val="24"/>
        </w:rPr>
        <w:t xml:space="preserve">This section sets out a simplified outline of </w:t>
      </w:r>
      <w:r>
        <w:rPr>
          <w:rFonts w:ascii="Times New Roman" w:hAnsi="Times New Roman"/>
          <w:sz w:val="24"/>
          <w:szCs w:val="24"/>
        </w:rPr>
        <w:t>this Chapter</w:t>
      </w:r>
      <w:r w:rsidRPr="001F3650">
        <w:rPr>
          <w:rFonts w:ascii="Times New Roman" w:hAnsi="Times New Roman"/>
          <w:sz w:val="24"/>
          <w:szCs w:val="24"/>
        </w:rPr>
        <w:t>.</w:t>
      </w:r>
      <w:r>
        <w:rPr>
          <w:rFonts w:ascii="Times New Roman" w:hAnsi="Times New Roman"/>
          <w:sz w:val="24"/>
          <w:szCs w:val="24"/>
        </w:rPr>
        <w:t xml:space="preserve"> </w:t>
      </w:r>
      <w:r w:rsidRPr="001F3650">
        <w:rPr>
          <w:rFonts w:ascii="Times New Roman" w:hAnsi="Times New Roman"/>
          <w:sz w:val="24"/>
          <w:szCs w:val="24"/>
        </w:rPr>
        <w:t xml:space="preserve"> In addition to Part 1, the Chapter contains </w:t>
      </w:r>
      <w:r>
        <w:rPr>
          <w:rFonts w:ascii="Times New Roman" w:hAnsi="Times New Roman"/>
          <w:sz w:val="24"/>
          <w:szCs w:val="24"/>
        </w:rPr>
        <w:t>3</w:t>
      </w:r>
      <w:r w:rsidRPr="001F3650">
        <w:rPr>
          <w:rFonts w:ascii="Times New Roman" w:hAnsi="Times New Roman"/>
          <w:sz w:val="24"/>
          <w:szCs w:val="24"/>
        </w:rPr>
        <w:t xml:space="preserve"> other parts dealing w</w:t>
      </w:r>
      <w:r>
        <w:rPr>
          <w:rFonts w:ascii="Times New Roman" w:hAnsi="Times New Roman"/>
          <w:sz w:val="24"/>
          <w:szCs w:val="24"/>
        </w:rPr>
        <w:t xml:space="preserve">ith that aspect of item 6 of the table in subsection 22(1) of the Act (read with sections 23A and 23B </w:t>
      </w:r>
      <w:r w:rsidRPr="001145A1">
        <w:rPr>
          <w:rFonts w:ascii="Times New Roman" w:hAnsi="Times New Roman"/>
          <w:szCs w:val="24"/>
        </w:rPr>
        <w:t>of the Act</w:t>
      </w:r>
      <w:r>
        <w:rPr>
          <w:rFonts w:ascii="Times New Roman" w:hAnsi="Times New Roman"/>
          <w:szCs w:val="24"/>
        </w:rPr>
        <w:t>)</w:t>
      </w:r>
      <w:r>
        <w:rPr>
          <w:rFonts w:ascii="Times New Roman" w:hAnsi="Times New Roman"/>
          <w:sz w:val="24"/>
          <w:szCs w:val="24"/>
        </w:rPr>
        <w:t xml:space="preserve"> that deals with the adjustments to the long-term average sustainable diversion limits</w:t>
      </w:r>
      <w:r w:rsidRPr="001145A1">
        <w:rPr>
          <w:rFonts w:ascii="Times New Roman" w:hAnsi="Times New Roman"/>
          <w:szCs w:val="24"/>
        </w:rPr>
        <w:t xml:space="preserve">. </w:t>
      </w:r>
    </w:p>
    <w:p w:rsidR="003A53EF" w:rsidRPr="001145A1" w:rsidRDefault="003A53EF" w:rsidP="003A53EF">
      <w:pPr>
        <w:pStyle w:val="DashEn1"/>
        <w:numPr>
          <w:ilvl w:val="0"/>
          <w:numId w:val="27"/>
        </w:numPr>
        <w:spacing w:after="120"/>
        <w:ind w:left="567" w:hanging="567"/>
        <w:rPr>
          <w:rFonts w:ascii="Times New Roman" w:hAnsi="Times New Roman"/>
          <w:sz w:val="24"/>
          <w:szCs w:val="24"/>
        </w:rPr>
      </w:pPr>
      <w:r>
        <w:rPr>
          <w:rFonts w:ascii="Times New Roman" w:hAnsi="Times New Roman"/>
          <w:sz w:val="24"/>
          <w:szCs w:val="24"/>
        </w:rPr>
        <w:t>This Chapter p</w:t>
      </w:r>
      <w:r w:rsidRPr="001145A1">
        <w:rPr>
          <w:rFonts w:ascii="Times New Roman" w:hAnsi="Times New Roman"/>
          <w:sz w:val="24"/>
          <w:szCs w:val="24"/>
        </w:rPr>
        <w:t>rovides a mechanism under s 23A of the Act for the Authority to propose adjustments to the SDLs on the basis of any of the following</w:t>
      </w:r>
      <w:r>
        <w:rPr>
          <w:rFonts w:ascii="Times New Roman" w:hAnsi="Times New Roman"/>
          <w:sz w:val="24"/>
          <w:szCs w:val="24"/>
        </w:rPr>
        <w:t>:</w:t>
      </w:r>
    </w:p>
    <w:p w:rsidR="003A53EF" w:rsidRPr="001145A1" w:rsidRDefault="003A53EF" w:rsidP="0044404A">
      <w:pPr>
        <w:pStyle w:val="DashEn1"/>
        <w:numPr>
          <w:ilvl w:val="1"/>
          <w:numId w:val="143"/>
        </w:numPr>
        <w:spacing w:after="120"/>
        <w:ind w:left="851" w:hanging="284"/>
        <w:rPr>
          <w:rFonts w:ascii="Times New Roman" w:hAnsi="Times New Roman"/>
          <w:sz w:val="24"/>
          <w:szCs w:val="24"/>
        </w:rPr>
      </w:pPr>
      <w:r>
        <w:rPr>
          <w:rFonts w:ascii="Times New Roman" w:hAnsi="Times New Roman"/>
          <w:sz w:val="24"/>
          <w:szCs w:val="24"/>
        </w:rPr>
        <w:t>n</w:t>
      </w:r>
      <w:r w:rsidRPr="001145A1">
        <w:rPr>
          <w:rFonts w:ascii="Times New Roman" w:hAnsi="Times New Roman"/>
          <w:sz w:val="24"/>
          <w:szCs w:val="24"/>
        </w:rPr>
        <w:t xml:space="preserve">ew measures that will increase the </w:t>
      </w:r>
      <w:r>
        <w:rPr>
          <w:rFonts w:ascii="Times New Roman" w:hAnsi="Times New Roman"/>
          <w:sz w:val="24"/>
          <w:szCs w:val="24"/>
        </w:rPr>
        <w:t xml:space="preserve">supply </w:t>
      </w:r>
      <w:r w:rsidRPr="001145A1">
        <w:rPr>
          <w:rFonts w:ascii="Times New Roman" w:hAnsi="Times New Roman"/>
          <w:sz w:val="24"/>
          <w:szCs w:val="24"/>
        </w:rPr>
        <w:t xml:space="preserve">of water </w:t>
      </w:r>
      <w:r>
        <w:rPr>
          <w:rFonts w:ascii="Times New Roman" w:hAnsi="Times New Roman"/>
          <w:sz w:val="24"/>
          <w:szCs w:val="24"/>
        </w:rPr>
        <w:t xml:space="preserve">available to be taken </w:t>
      </w:r>
      <w:r w:rsidRPr="001145A1">
        <w:rPr>
          <w:rFonts w:ascii="Times New Roman" w:hAnsi="Times New Roman"/>
          <w:sz w:val="24"/>
          <w:szCs w:val="24"/>
        </w:rPr>
        <w:t>or the efficiency of water use</w:t>
      </w:r>
      <w:r>
        <w:rPr>
          <w:rFonts w:ascii="Times New Roman" w:hAnsi="Times New Roman"/>
          <w:sz w:val="24"/>
          <w:szCs w:val="24"/>
        </w:rPr>
        <w:t xml:space="preserve"> (Part 2)</w:t>
      </w:r>
      <w:r w:rsidRPr="001145A1">
        <w:rPr>
          <w:rFonts w:ascii="Times New Roman" w:hAnsi="Times New Roman"/>
          <w:sz w:val="24"/>
          <w:szCs w:val="24"/>
        </w:rPr>
        <w:t>;</w:t>
      </w:r>
    </w:p>
    <w:p w:rsidR="003A53EF" w:rsidRPr="008433F2" w:rsidRDefault="003A53EF" w:rsidP="0044404A">
      <w:pPr>
        <w:pStyle w:val="DashEn1"/>
        <w:numPr>
          <w:ilvl w:val="1"/>
          <w:numId w:val="143"/>
        </w:numPr>
        <w:spacing w:after="120"/>
        <w:ind w:left="851" w:hanging="284"/>
        <w:rPr>
          <w:rFonts w:ascii="Times New Roman" w:hAnsi="Times New Roman"/>
          <w:sz w:val="24"/>
        </w:rPr>
      </w:pPr>
      <w:r>
        <w:rPr>
          <w:rFonts w:ascii="Times New Roman" w:hAnsi="Times New Roman"/>
          <w:sz w:val="24"/>
        </w:rPr>
        <w:t>a</w:t>
      </w:r>
      <w:r w:rsidRPr="001145A1">
        <w:rPr>
          <w:rFonts w:ascii="Times New Roman" w:hAnsi="Times New Roman"/>
          <w:sz w:val="24"/>
        </w:rPr>
        <w:t xml:space="preserve"> request by a Basin State to re-allocate the SDL resource unit shared reduction amounts among surface water SDL resource units within the </w:t>
      </w:r>
      <w:r>
        <w:rPr>
          <w:rFonts w:ascii="Times New Roman" w:hAnsi="Times New Roman"/>
          <w:sz w:val="24"/>
        </w:rPr>
        <w:t>s</w:t>
      </w:r>
      <w:r w:rsidRPr="001145A1">
        <w:rPr>
          <w:rFonts w:ascii="Times New Roman" w:hAnsi="Times New Roman"/>
          <w:sz w:val="24"/>
        </w:rPr>
        <w:t xml:space="preserve">tate </w:t>
      </w:r>
      <w:r w:rsidRPr="008433F2">
        <w:rPr>
          <w:rFonts w:ascii="Times New Roman" w:hAnsi="Times New Roman"/>
          <w:sz w:val="24"/>
        </w:rPr>
        <w:t>(Part</w:t>
      </w:r>
      <w:r>
        <w:rPr>
          <w:rFonts w:ascii="Times New Roman" w:hAnsi="Times New Roman"/>
          <w:sz w:val="24"/>
        </w:rPr>
        <w:t> </w:t>
      </w:r>
      <w:r w:rsidRPr="008433F2">
        <w:rPr>
          <w:rFonts w:ascii="Times New Roman" w:hAnsi="Times New Roman"/>
          <w:sz w:val="24"/>
        </w:rPr>
        <w:t>3);</w:t>
      </w:r>
      <w:r>
        <w:rPr>
          <w:rFonts w:ascii="Times New Roman" w:hAnsi="Times New Roman"/>
          <w:sz w:val="24"/>
        </w:rPr>
        <w:t xml:space="preserve"> or</w:t>
      </w:r>
    </w:p>
    <w:p w:rsidR="003A53EF" w:rsidRPr="001145A1" w:rsidRDefault="003A53EF" w:rsidP="0044404A">
      <w:pPr>
        <w:pStyle w:val="DashEn1"/>
        <w:numPr>
          <w:ilvl w:val="1"/>
          <w:numId w:val="143"/>
        </w:numPr>
        <w:spacing w:after="120"/>
        <w:ind w:left="851" w:hanging="284"/>
      </w:pPr>
      <w:proofErr w:type="gramStart"/>
      <w:r>
        <w:rPr>
          <w:rFonts w:ascii="Times New Roman" w:hAnsi="Times New Roman"/>
          <w:sz w:val="24"/>
        </w:rPr>
        <w:t>n</w:t>
      </w:r>
      <w:r w:rsidRPr="001145A1">
        <w:rPr>
          <w:rFonts w:ascii="Times New Roman" w:hAnsi="Times New Roman"/>
          <w:sz w:val="24"/>
        </w:rPr>
        <w:t>ew</w:t>
      </w:r>
      <w:proofErr w:type="gramEnd"/>
      <w:r w:rsidRPr="001145A1">
        <w:rPr>
          <w:rFonts w:ascii="Times New Roman" w:hAnsi="Times New Roman"/>
          <w:sz w:val="24"/>
        </w:rPr>
        <w:t xml:space="preserve"> or improved information relating to groundwater SDL resource units</w:t>
      </w:r>
      <w:r>
        <w:rPr>
          <w:rFonts w:ascii="Times New Roman" w:hAnsi="Times New Roman"/>
          <w:sz w:val="24"/>
        </w:rPr>
        <w:t xml:space="preserve"> (Part 4)</w:t>
      </w:r>
      <w:r w:rsidRPr="001145A1">
        <w:rPr>
          <w:rFonts w:ascii="Times New Roman" w:hAnsi="Times New Roman"/>
          <w:sz w:val="24"/>
        </w:rPr>
        <w:t>.</w:t>
      </w:r>
    </w:p>
    <w:p w:rsidR="003A53EF" w:rsidRPr="00B82C38" w:rsidRDefault="003A53EF" w:rsidP="005A1B64">
      <w:pPr>
        <w:pStyle w:val="Heading2"/>
        <w:tabs>
          <w:tab w:val="num" w:pos="0"/>
        </w:tabs>
        <w:spacing w:before="240" w:after="120"/>
        <w:ind w:left="567" w:hanging="567"/>
        <w:rPr>
          <w:rFonts w:ascii="Times New Roman" w:hAnsi="Times New Roman" w:cs="Times New Roman"/>
          <w:sz w:val="24"/>
          <w:szCs w:val="24"/>
        </w:rPr>
      </w:pPr>
      <w:r>
        <w:rPr>
          <w:rFonts w:ascii="Times New Roman" w:hAnsi="Times New Roman" w:cs="Times New Roman"/>
          <w:sz w:val="24"/>
          <w:szCs w:val="24"/>
        </w:rPr>
        <w:t>Section 7.02</w:t>
      </w:r>
      <w:r w:rsidRPr="00B82C38">
        <w:rPr>
          <w:rFonts w:ascii="Times New Roman" w:hAnsi="Times New Roman" w:cs="Times New Roman"/>
          <w:sz w:val="24"/>
          <w:szCs w:val="24"/>
        </w:rPr>
        <w:t xml:space="preserve"> – Interpretation</w:t>
      </w:r>
    </w:p>
    <w:p w:rsidR="003A53EF" w:rsidRPr="00B82C38" w:rsidRDefault="003A53EF" w:rsidP="00EC5255">
      <w:pPr>
        <w:pStyle w:val="DashEn1"/>
        <w:numPr>
          <w:ilvl w:val="0"/>
          <w:numId w:val="27"/>
        </w:numPr>
        <w:spacing w:after="120"/>
        <w:ind w:left="567" w:hanging="567"/>
        <w:rPr>
          <w:rFonts w:ascii="Times New Roman" w:hAnsi="Times New Roman"/>
          <w:sz w:val="24"/>
          <w:szCs w:val="24"/>
        </w:rPr>
      </w:pPr>
      <w:r w:rsidRPr="00B82C38">
        <w:rPr>
          <w:rFonts w:ascii="Times New Roman" w:hAnsi="Times New Roman"/>
          <w:sz w:val="24"/>
          <w:szCs w:val="24"/>
        </w:rPr>
        <w:t>This section sets out definitions particular to this Part.</w:t>
      </w:r>
    </w:p>
    <w:p w:rsidR="003A53EF" w:rsidRPr="00B82C38" w:rsidRDefault="003A53EF" w:rsidP="00EC5255">
      <w:pPr>
        <w:pStyle w:val="DashEn1"/>
        <w:numPr>
          <w:ilvl w:val="0"/>
          <w:numId w:val="27"/>
        </w:numPr>
        <w:spacing w:after="120"/>
        <w:ind w:left="567" w:hanging="567"/>
        <w:rPr>
          <w:rFonts w:ascii="Times New Roman" w:hAnsi="Times New Roman"/>
          <w:sz w:val="24"/>
          <w:szCs w:val="24"/>
        </w:rPr>
      </w:pPr>
      <w:r w:rsidRPr="00B82C38">
        <w:rPr>
          <w:rFonts w:ascii="Times New Roman" w:hAnsi="Times New Roman"/>
          <w:sz w:val="24"/>
          <w:szCs w:val="24"/>
        </w:rPr>
        <w:t>‘</w:t>
      </w:r>
      <w:r>
        <w:rPr>
          <w:rFonts w:ascii="Times New Roman" w:hAnsi="Times New Roman"/>
          <w:sz w:val="24"/>
          <w:szCs w:val="24"/>
        </w:rPr>
        <w:t>Additional efficiency measure’ and</w:t>
      </w:r>
      <w:r w:rsidRPr="00B82C38">
        <w:rPr>
          <w:rFonts w:ascii="Times New Roman" w:hAnsi="Times New Roman"/>
          <w:sz w:val="24"/>
          <w:szCs w:val="24"/>
        </w:rPr>
        <w:t xml:space="preserve"> ‘</w:t>
      </w:r>
      <w:r>
        <w:rPr>
          <w:rFonts w:ascii="Times New Roman" w:hAnsi="Times New Roman"/>
          <w:sz w:val="24"/>
          <w:szCs w:val="24"/>
        </w:rPr>
        <w:t xml:space="preserve">additional </w:t>
      </w:r>
      <w:r w:rsidRPr="00B82C38">
        <w:rPr>
          <w:rFonts w:ascii="Times New Roman" w:hAnsi="Times New Roman"/>
          <w:sz w:val="24"/>
          <w:szCs w:val="24"/>
        </w:rPr>
        <w:t xml:space="preserve">efficiency </w:t>
      </w:r>
      <w:r>
        <w:rPr>
          <w:rFonts w:ascii="Times New Roman" w:hAnsi="Times New Roman"/>
          <w:sz w:val="24"/>
          <w:szCs w:val="24"/>
        </w:rPr>
        <w:t xml:space="preserve">entitlement' </w:t>
      </w:r>
      <w:r w:rsidRPr="00B82C38">
        <w:rPr>
          <w:rFonts w:ascii="Times New Roman" w:hAnsi="Times New Roman"/>
          <w:sz w:val="24"/>
          <w:szCs w:val="24"/>
        </w:rPr>
        <w:t>are explained further below</w:t>
      </w:r>
      <w:r>
        <w:rPr>
          <w:rFonts w:ascii="Times New Roman" w:hAnsi="Times New Roman"/>
          <w:sz w:val="24"/>
          <w:szCs w:val="24"/>
        </w:rPr>
        <w:t xml:space="preserve"> at the definitions of 'efficiency measure', 'efficiency entitlement' and 'measure'</w:t>
      </w:r>
      <w:r w:rsidRPr="00B82C38">
        <w:rPr>
          <w:rFonts w:ascii="Times New Roman" w:hAnsi="Times New Roman"/>
          <w:sz w:val="24"/>
          <w:szCs w:val="24"/>
        </w:rPr>
        <w:t>.</w:t>
      </w:r>
    </w:p>
    <w:p w:rsidR="003A53EF" w:rsidRDefault="003A53EF" w:rsidP="00EC5255">
      <w:pPr>
        <w:pStyle w:val="DashEn1"/>
        <w:numPr>
          <w:ilvl w:val="0"/>
          <w:numId w:val="27"/>
        </w:numPr>
        <w:spacing w:after="120"/>
        <w:ind w:left="567" w:hanging="567"/>
        <w:rPr>
          <w:rFonts w:ascii="Times New Roman" w:hAnsi="Times New Roman"/>
          <w:sz w:val="24"/>
          <w:szCs w:val="24"/>
        </w:rPr>
      </w:pPr>
      <w:r w:rsidRPr="00B82C38">
        <w:rPr>
          <w:rFonts w:ascii="Times New Roman" w:hAnsi="Times New Roman"/>
          <w:sz w:val="24"/>
          <w:szCs w:val="24"/>
        </w:rPr>
        <w:t xml:space="preserve">An ‘affected unit’ is a surface water SDL resource unit that is </w:t>
      </w:r>
      <w:r>
        <w:rPr>
          <w:rFonts w:ascii="Times New Roman" w:hAnsi="Times New Roman"/>
          <w:sz w:val="24"/>
          <w:szCs w:val="24"/>
        </w:rPr>
        <w:t xml:space="preserve">an </w:t>
      </w:r>
      <w:r w:rsidRPr="00B82C38">
        <w:rPr>
          <w:rFonts w:ascii="Times New Roman" w:hAnsi="Times New Roman"/>
          <w:sz w:val="24"/>
          <w:szCs w:val="24"/>
        </w:rPr>
        <w:t xml:space="preserve">affected </w:t>
      </w:r>
      <w:r>
        <w:rPr>
          <w:rFonts w:ascii="Times New Roman" w:hAnsi="Times New Roman"/>
          <w:sz w:val="24"/>
          <w:szCs w:val="24"/>
        </w:rPr>
        <w:t xml:space="preserve">unit for a notified measure or additional efficiency </w:t>
      </w:r>
      <w:r w:rsidRPr="00B82C38">
        <w:rPr>
          <w:rFonts w:ascii="Times New Roman" w:hAnsi="Times New Roman"/>
          <w:sz w:val="24"/>
          <w:szCs w:val="24"/>
        </w:rPr>
        <w:t>measure</w:t>
      </w:r>
      <w:r>
        <w:rPr>
          <w:rFonts w:ascii="Times New Roman" w:hAnsi="Times New Roman"/>
          <w:sz w:val="24"/>
          <w:szCs w:val="24"/>
        </w:rPr>
        <w:t xml:space="preserve"> under paragraph 7.12(4</w:t>
      </w:r>
      <w:proofErr w:type="gramStart"/>
      <w:r>
        <w:rPr>
          <w:rFonts w:ascii="Times New Roman" w:hAnsi="Times New Roman"/>
          <w:sz w:val="24"/>
          <w:szCs w:val="24"/>
        </w:rPr>
        <w:t>)(</w:t>
      </w:r>
      <w:proofErr w:type="gramEnd"/>
      <w:r>
        <w:rPr>
          <w:rFonts w:ascii="Times New Roman" w:hAnsi="Times New Roman"/>
          <w:sz w:val="24"/>
          <w:szCs w:val="24"/>
        </w:rPr>
        <w:t>b).</w:t>
      </w:r>
    </w:p>
    <w:p w:rsidR="003A53EF" w:rsidRDefault="003A53EF" w:rsidP="00EC5255">
      <w:pPr>
        <w:pStyle w:val="DashEn1"/>
        <w:numPr>
          <w:ilvl w:val="0"/>
          <w:numId w:val="27"/>
        </w:numPr>
        <w:spacing w:after="120"/>
        <w:ind w:left="567" w:hanging="567"/>
        <w:rPr>
          <w:rFonts w:ascii="Times New Roman" w:hAnsi="Times New Roman"/>
          <w:sz w:val="24"/>
          <w:szCs w:val="24"/>
        </w:rPr>
      </w:pPr>
      <w:r>
        <w:rPr>
          <w:rFonts w:ascii="Times New Roman" w:hAnsi="Times New Roman"/>
          <w:sz w:val="24"/>
          <w:szCs w:val="24"/>
        </w:rPr>
        <w:t>An 'anticipated measure' is a measure that is part of the 'benchmark conditions of development'</w:t>
      </w:r>
      <w:r w:rsidRPr="00B82C38">
        <w:rPr>
          <w:rFonts w:ascii="Times New Roman" w:hAnsi="Times New Roman"/>
          <w:sz w:val="24"/>
          <w:szCs w:val="24"/>
        </w:rPr>
        <w:t>.</w:t>
      </w:r>
      <w:r>
        <w:rPr>
          <w:rFonts w:ascii="Times New Roman" w:hAnsi="Times New Roman"/>
          <w:sz w:val="24"/>
          <w:szCs w:val="24"/>
        </w:rPr>
        <w:t xml:space="preserve">  This includes various measures expected to be in operation by 2019, including as a result of investments that the Commonwealth is committed to funding, and are expected to recover the equivalent of at least 600 GL per year.</w:t>
      </w:r>
    </w:p>
    <w:p w:rsidR="003A53EF" w:rsidRPr="00B82C38" w:rsidRDefault="003A53EF" w:rsidP="00EC5255">
      <w:pPr>
        <w:pStyle w:val="DashEn1"/>
        <w:numPr>
          <w:ilvl w:val="0"/>
          <w:numId w:val="27"/>
        </w:numPr>
        <w:spacing w:after="120"/>
        <w:ind w:left="567" w:hanging="567"/>
        <w:rPr>
          <w:rFonts w:ascii="Times New Roman" w:hAnsi="Times New Roman"/>
          <w:sz w:val="24"/>
          <w:szCs w:val="24"/>
        </w:rPr>
      </w:pPr>
      <w:r>
        <w:rPr>
          <w:rFonts w:ascii="Times New Roman" w:hAnsi="Times New Roman"/>
          <w:sz w:val="24"/>
          <w:szCs w:val="24"/>
        </w:rPr>
        <w:t xml:space="preserve">'Benchmark conditions of development' means the conditions of development that were assumed in the benchmark model described in Schedule 6 when the model was used to set the unadjusted SDLs for the Basin Plan.  The conditions include the infrastructure, rules and practices that were assumed in the benchmark model, including certain measures that were not yet in effect but were expected to be in place by 2019, including as a result of investments that the Commonwealth is committed to funding (the anticipated measures expected to recover the equivalent of at least 600 GL per year).  </w:t>
      </w:r>
      <w:r w:rsidRPr="00B82C38">
        <w:rPr>
          <w:rFonts w:ascii="Times New Roman" w:hAnsi="Times New Roman"/>
          <w:sz w:val="24"/>
          <w:szCs w:val="24"/>
        </w:rPr>
        <w:t xml:space="preserve">(For further detail, see Schedule </w:t>
      </w:r>
      <w:r>
        <w:rPr>
          <w:rFonts w:ascii="Times New Roman" w:hAnsi="Times New Roman"/>
          <w:sz w:val="24"/>
          <w:szCs w:val="24"/>
        </w:rPr>
        <w:t>6</w:t>
      </w:r>
      <w:r w:rsidRPr="00B82C38">
        <w:rPr>
          <w:rFonts w:ascii="Times New Roman" w:hAnsi="Times New Roman"/>
          <w:sz w:val="24"/>
          <w:szCs w:val="24"/>
        </w:rPr>
        <w:t>.)</w:t>
      </w:r>
    </w:p>
    <w:p w:rsidR="003A53EF" w:rsidRPr="00230D67" w:rsidRDefault="003A53EF" w:rsidP="00EC5255">
      <w:pPr>
        <w:pStyle w:val="DashEn1"/>
        <w:numPr>
          <w:ilvl w:val="0"/>
          <w:numId w:val="27"/>
        </w:numPr>
        <w:spacing w:after="120"/>
        <w:ind w:left="567" w:hanging="567"/>
        <w:rPr>
          <w:rFonts w:ascii="Times New Roman" w:hAnsi="Times New Roman"/>
          <w:sz w:val="24"/>
          <w:szCs w:val="24"/>
        </w:rPr>
      </w:pPr>
      <w:r w:rsidRPr="00230D67">
        <w:rPr>
          <w:rFonts w:ascii="Times New Roman" w:hAnsi="Times New Roman"/>
          <w:sz w:val="24"/>
          <w:szCs w:val="24"/>
        </w:rPr>
        <w:t>‘Benchmark environmental outcomes’ has the meaning set out in subsection 7.1</w:t>
      </w:r>
      <w:r>
        <w:rPr>
          <w:rFonts w:ascii="Times New Roman" w:hAnsi="Times New Roman"/>
          <w:sz w:val="24"/>
          <w:szCs w:val="24"/>
        </w:rPr>
        <w:t>5</w:t>
      </w:r>
      <w:r w:rsidRPr="00230D67">
        <w:rPr>
          <w:rFonts w:ascii="Times New Roman" w:hAnsi="Times New Roman"/>
          <w:sz w:val="24"/>
          <w:szCs w:val="24"/>
        </w:rPr>
        <w:t>(2)</w:t>
      </w:r>
      <w:r>
        <w:rPr>
          <w:rFonts w:ascii="Times New Roman" w:hAnsi="Times New Roman"/>
          <w:sz w:val="24"/>
          <w:szCs w:val="24"/>
        </w:rPr>
        <w:t>; it means the environmental outcomes that, in accordance with the applicable method, would be achieved if the SDLs were at the levels set at the commencement of the Plan and the benchmark conditions of development applied in the Basin</w:t>
      </w:r>
      <w:r w:rsidRPr="00230D67">
        <w:rPr>
          <w:rFonts w:ascii="Times New Roman" w:hAnsi="Times New Roman"/>
          <w:sz w:val="24"/>
          <w:szCs w:val="24"/>
        </w:rPr>
        <w:t xml:space="preserve">.  </w:t>
      </w:r>
    </w:p>
    <w:p w:rsidR="003A53EF" w:rsidRPr="00B82C38" w:rsidRDefault="003A53EF" w:rsidP="00EC5255">
      <w:pPr>
        <w:pStyle w:val="DashEn1"/>
        <w:numPr>
          <w:ilvl w:val="0"/>
          <w:numId w:val="27"/>
        </w:numPr>
        <w:spacing w:after="120"/>
        <w:ind w:left="567" w:hanging="567"/>
        <w:rPr>
          <w:rFonts w:ascii="Times New Roman" w:hAnsi="Times New Roman"/>
          <w:sz w:val="24"/>
          <w:szCs w:val="24"/>
        </w:rPr>
      </w:pPr>
      <w:r>
        <w:rPr>
          <w:rFonts w:ascii="Times New Roman" w:hAnsi="Times New Roman"/>
          <w:sz w:val="24"/>
          <w:szCs w:val="24"/>
        </w:rPr>
        <w:t>'Constraint measure' means a measure that removes or eases a physical or other constraint on the capacity to deliver environmental water to the environmental assets of the Murray-Darling Basin.  Examples of a constraint measure include the raising of bridges to allow higher regulated flows in watercourses and floodplains or the acquisition of easements to allow inundation of private land in conjunction with making regulated releases of environmental water.</w:t>
      </w:r>
    </w:p>
    <w:p w:rsidR="003A53EF" w:rsidRPr="00230D67" w:rsidRDefault="003A53EF" w:rsidP="00EC5255">
      <w:pPr>
        <w:pStyle w:val="DashEn1"/>
        <w:numPr>
          <w:ilvl w:val="0"/>
          <w:numId w:val="27"/>
        </w:numPr>
        <w:spacing w:after="120"/>
        <w:ind w:left="567" w:hanging="567"/>
        <w:rPr>
          <w:rFonts w:ascii="Times New Roman" w:hAnsi="Times New Roman"/>
          <w:sz w:val="24"/>
          <w:szCs w:val="24"/>
        </w:rPr>
      </w:pPr>
      <w:r w:rsidRPr="00230D67">
        <w:rPr>
          <w:rFonts w:ascii="Times New Roman" w:hAnsi="Times New Roman"/>
          <w:sz w:val="24"/>
          <w:szCs w:val="24"/>
        </w:rPr>
        <w:t>‘Efficiency contribution' is set out in Division 4 of Part 2</w:t>
      </w:r>
      <w:r>
        <w:rPr>
          <w:rFonts w:ascii="Times New Roman" w:hAnsi="Times New Roman"/>
          <w:sz w:val="24"/>
          <w:szCs w:val="24"/>
        </w:rPr>
        <w:t xml:space="preserve">; it is the amount of adjustment that will result from efficiency measures.  By default, it is the decrease in the SDL for each affected unit equal to the quantity of water, in GL per </w:t>
      </w:r>
      <w:proofErr w:type="gramStart"/>
      <w:r>
        <w:rPr>
          <w:rFonts w:ascii="Times New Roman" w:hAnsi="Times New Roman"/>
          <w:sz w:val="24"/>
          <w:szCs w:val="24"/>
        </w:rPr>
        <w:t>year, that</w:t>
      </w:r>
      <w:proofErr w:type="gramEnd"/>
      <w:r>
        <w:rPr>
          <w:rFonts w:ascii="Times New Roman" w:hAnsi="Times New Roman"/>
          <w:sz w:val="24"/>
          <w:szCs w:val="24"/>
        </w:rPr>
        <w:t xml:space="preserve"> is registered as being available under the relevant efficiency entitlements for that unit.  ‘Registered’ means shown on the register the Authority is required to establish and maintain under section 7.13 (subsection 7.16(3)).</w:t>
      </w:r>
    </w:p>
    <w:p w:rsidR="003A53EF" w:rsidRPr="00B82C38" w:rsidRDefault="003A53EF" w:rsidP="00EC5255">
      <w:pPr>
        <w:pStyle w:val="DashEn1"/>
        <w:numPr>
          <w:ilvl w:val="0"/>
          <w:numId w:val="27"/>
        </w:numPr>
        <w:spacing w:after="120"/>
        <w:ind w:left="567" w:hanging="567"/>
        <w:rPr>
          <w:rFonts w:ascii="Times New Roman" w:hAnsi="Times New Roman"/>
          <w:sz w:val="24"/>
          <w:szCs w:val="24"/>
        </w:rPr>
      </w:pPr>
      <w:r>
        <w:rPr>
          <w:rFonts w:ascii="Times New Roman" w:hAnsi="Times New Roman"/>
          <w:sz w:val="24"/>
          <w:szCs w:val="24"/>
        </w:rPr>
        <w:t>'Efficiency entitlement', for a surface water SDL resource unit, means a water access entitlement that is sourced from the unit and is held environmental water and is acquired by the Commonwealth or another person in conjunction with, or to take advantage of the water savings achieved by, a notified measure.  An additional efficiency entitlement is the same as an efficiency entitlement save that it arises in relation to an additional efficiency measure.</w:t>
      </w:r>
    </w:p>
    <w:p w:rsidR="003A53EF" w:rsidRPr="00400824" w:rsidRDefault="003A53EF" w:rsidP="00EC5255">
      <w:pPr>
        <w:pStyle w:val="DashEn1"/>
        <w:numPr>
          <w:ilvl w:val="0"/>
          <w:numId w:val="27"/>
        </w:numPr>
        <w:spacing w:after="120"/>
        <w:ind w:left="567" w:hanging="567"/>
        <w:rPr>
          <w:rFonts w:ascii="Times New Roman" w:hAnsi="Times New Roman"/>
          <w:sz w:val="24"/>
          <w:szCs w:val="24"/>
        </w:rPr>
      </w:pPr>
      <w:r w:rsidRPr="00400824">
        <w:rPr>
          <w:rFonts w:ascii="Times New Roman" w:hAnsi="Times New Roman"/>
          <w:sz w:val="24"/>
          <w:szCs w:val="24"/>
        </w:rPr>
        <w:t>‘Efficiency measure' has the meaning set out in section 7.04</w:t>
      </w:r>
      <w:r>
        <w:rPr>
          <w:rFonts w:ascii="Times New Roman" w:hAnsi="Times New Roman"/>
          <w:sz w:val="24"/>
          <w:szCs w:val="24"/>
        </w:rPr>
        <w:t>; it is one that makes savings in the amount of water required for consumptive purposes.  See further the definition at section 7.04.  An additional efficiency measure is an efficiency measure a Basin State or the Commonwealth notifies (after 30 June 2016 but on or before31 December 2023) the Authority that it should take into account in proposing adjustments.</w:t>
      </w:r>
    </w:p>
    <w:p w:rsidR="003A53EF" w:rsidRDefault="003A53EF" w:rsidP="00EC5255">
      <w:pPr>
        <w:pStyle w:val="DashEn1"/>
        <w:numPr>
          <w:ilvl w:val="0"/>
          <w:numId w:val="27"/>
        </w:numPr>
        <w:spacing w:after="120"/>
        <w:ind w:left="567" w:hanging="567"/>
        <w:rPr>
          <w:rFonts w:ascii="Times New Roman" w:hAnsi="Times New Roman"/>
          <w:sz w:val="24"/>
          <w:szCs w:val="24"/>
        </w:rPr>
      </w:pPr>
      <w:r w:rsidRPr="00B82C38">
        <w:rPr>
          <w:rFonts w:ascii="Times New Roman" w:hAnsi="Times New Roman"/>
          <w:sz w:val="24"/>
          <w:szCs w:val="24"/>
        </w:rPr>
        <w:t>‘</w:t>
      </w:r>
      <w:r>
        <w:rPr>
          <w:rFonts w:ascii="Times New Roman" w:hAnsi="Times New Roman"/>
          <w:sz w:val="24"/>
          <w:szCs w:val="24"/>
        </w:rPr>
        <w:t>Measure</w:t>
      </w:r>
      <w:r w:rsidRPr="00B82C38">
        <w:rPr>
          <w:rFonts w:ascii="Times New Roman" w:hAnsi="Times New Roman"/>
          <w:sz w:val="24"/>
          <w:szCs w:val="24"/>
        </w:rPr>
        <w:t xml:space="preserve">’ means </w:t>
      </w:r>
      <w:r>
        <w:rPr>
          <w:rFonts w:ascii="Times New Roman" w:hAnsi="Times New Roman"/>
          <w:sz w:val="24"/>
          <w:szCs w:val="24"/>
        </w:rPr>
        <w:t xml:space="preserve">a set of </w:t>
      </w:r>
      <w:r w:rsidRPr="00B82C38">
        <w:rPr>
          <w:rFonts w:ascii="Times New Roman" w:hAnsi="Times New Roman"/>
          <w:sz w:val="24"/>
          <w:szCs w:val="24"/>
        </w:rPr>
        <w:t xml:space="preserve">works or measures undertaken or funded by the Commonwealth or a Basin State </w:t>
      </w:r>
      <w:r>
        <w:rPr>
          <w:rFonts w:ascii="Times New Roman" w:hAnsi="Times New Roman"/>
          <w:sz w:val="24"/>
          <w:szCs w:val="24"/>
        </w:rPr>
        <w:t xml:space="preserve">including changes to water infrastructure, changes to other infrastructure that affect the hydrology of the Basin, changes to legal requirements, including to Commonwealth or State laws that affect the way water is used, changes in river management and river operational practices and changes in methods of delivering water.  </w:t>
      </w:r>
    </w:p>
    <w:p w:rsidR="003A53EF" w:rsidRDefault="003A53EF" w:rsidP="00EC5255">
      <w:pPr>
        <w:pStyle w:val="DashEn1"/>
        <w:numPr>
          <w:ilvl w:val="0"/>
          <w:numId w:val="27"/>
        </w:numPr>
        <w:spacing w:after="120"/>
        <w:ind w:left="567" w:hanging="567"/>
        <w:rPr>
          <w:rFonts w:ascii="Times New Roman" w:hAnsi="Times New Roman"/>
          <w:sz w:val="24"/>
          <w:szCs w:val="24"/>
        </w:rPr>
      </w:pPr>
      <w:r w:rsidRPr="006705BC">
        <w:rPr>
          <w:rFonts w:ascii="Times New Roman" w:hAnsi="Times New Roman"/>
          <w:sz w:val="24"/>
          <w:szCs w:val="24"/>
        </w:rPr>
        <w:t>'Notified measure</w:t>
      </w:r>
      <w:r>
        <w:rPr>
          <w:rFonts w:ascii="Times New Roman" w:hAnsi="Times New Roman"/>
          <w:sz w:val="24"/>
          <w:szCs w:val="24"/>
        </w:rPr>
        <w:t>’</w:t>
      </w:r>
      <w:r w:rsidRPr="006705BC">
        <w:rPr>
          <w:rFonts w:ascii="Times New Roman" w:hAnsi="Times New Roman"/>
          <w:sz w:val="24"/>
          <w:szCs w:val="24"/>
        </w:rPr>
        <w:t xml:space="preserve"> means that the measure has been notified under subsection 7.1</w:t>
      </w:r>
      <w:r>
        <w:rPr>
          <w:rFonts w:ascii="Times New Roman" w:hAnsi="Times New Roman"/>
          <w:sz w:val="24"/>
          <w:szCs w:val="24"/>
        </w:rPr>
        <w:t>2</w:t>
      </w:r>
      <w:r w:rsidRPr="006705BC">
        <w:rPr>
          <w:rFonts w:ascii="Times New Roman" w:hAnsi="Times New Roman"/>
          <w:sz w:val="24"/>
          <w:szCs w:val="24"/>
        </w:rPr>
        <w:t>(1)</w:t>
      </w:r>
      <w:r>
        <w:rPr>
          <w:rFonts w:ascii="Times New Roman" w:hAnsi="Times New Roman"/>
          <w:sz w:val="24"/>
          <w:szCs w:val="24"/>
        </w:rPr>
        <w:t>; that is that the Basin Officials Committee has notified the Authority by 30 June 2016 of that measure that, in the view of the Committee, should be taken into account in proposing adjustments</w:t>
      </w:r>
      <w:r w:rsidRPr="006705BC">
        <w:rPr>
          <w:rFonts w:ascii="Times New Roman" w:hAnsi="Times New Roman"/>
          <w:sz w:val="24"/>
          <w:szCs w:val="24"/>
        </w:rPr>
        <w:t>.</w:t>
      </w:r>
    </w:p>
    <w:p w:rsidR="003A53EF" w:rsidRPr="00A650AF" w:rsidRDefault="003A53EF" w:rsidP="00EC5255">
      <w:pPr>
        <w:pStyle w:val="DashEn1"/>
        <w:numPr>
          <w:ilvl w:val="0"/>
          <w:numId w:val="27"/>
        </w:numPr>
        <w:spacing w:after="120"/>
        <w:ind w:left="567" w:hanging="567"/>
        <w:rPr>
          <w:rFonts w:ascii="Times New Roman" w:hAnsi="Times New Roman"/>
          <w:sz w:val="24"/>
          <w:szCs w:val="24"/>
        </w:rPr>
      </w:pPr>
      <w:r w:rsidRPr="00072EFB">
        <w:rPr>
          <w:rFonts w:ascii="Times New Roman" w:hAnsi="Times New Roman"/>
          <w:sz w:val="24"/>
          <w:szCs w:val="24"/>
        </w:rPr>
        <w:t xml:space="preserve">'Reference time' is defined in subsection </w:t>
      </w:r>
      <w:proofErr w:type="gramStart"/>
      <w:r w:rsidRPr="00072EFB">
        <w:rPr>
          <w:rFonts w:ascii="Times New Roman" w:hAnsi="Times New Roman"/>
          <w:sz w:val="24"/>
          <w:szCs w:val="24"/>
        </w:rPr>
        <w:t>23A(</w:t>
      </w:r>
      <w:proofErr w:type="gramEnd"/>
      <w:r w:rsidRPr="00072EFB">
        <w:rPr>
          <w:rFonts w:ascii="Times New Roman" w:hAnsi="Times New Roman"/>
          <w:sz w:val="24"/>
          <w:szCs w:val="24"/>
        </w:rPr>
        <w:t xml:space="preserve">5) of the Act.  </w:t>
      </w:r>
      <w:r w:rsidRPr="00A650AF">
        <w:rPr>
          <w:rFonts w:ascii="Times New Roman" w:hAnsi="Times New Roman"/>
          <w:sz w:val="24"/>
          <w:szCs w:val="24"/>
        </w:rPr>
        <w:t xml:space="preserve">The reference time will initially be the time when the Basin Plan first takes effect. </w:t>
      </w:r>
      <w:r>
        <w:rPr>
          <w:rFonts w:ascii="Times New Roman" w:hAnsi="Times New Roman"/>
          <w:sz w:val="24"/>
          <w:szCs w:val="24"/>
        </w:rPr>
        <w:t xml:space="preserve"> </w:t>
      </w:r>
      <w:r w:rsidRPr="00A650AF">
        <w:rPr>
          <w:rFonts w:ascii="Times New Roman" w:hAnsi="Times New Roman"/>
          <w:sz w:val="24"/>
          <w:szCs w:val="24"/>
        </w:rPr>
        <w:t xml:space="preserve">If the Basin Plan has been reviewed under Subdivision G </w:t>
      </w:r>
      <w:r>
        <w:rPr>
          <w:rFonts w:ascii="Times New Roman" w:hAnsi="Times New Roman"/>
          <w:sz w:val="24"/>
          <w:szCs w:val="24"/>
        </w:rPr>
        <w:t>in Division 1 of</w:t>
      </w:r>
      <w:r w:rsidRPr="00A650AF">
        <w:rPr>
          <w:rFonts w:ascii="Times New Roman" w:hAnsi="Times New Roman"/>
          <w:sz w:val="24"/>
          <w:szCs w:val="24"/>
        </w:rPr>
        <w:t xml:space="preserve"> Part 2</w:t>
      </w:r>
      <w:r>
        <w:rPr>
          <w:rFonts w:ascii="Times New Roman" w:hAnsi="Times New Roman"/>
          <w:sz w:val="24"/>
          <w:szCs w:val="24"/>
        </w:rPr>
        <w:t xml:space="preserve"> of the Act,</w:t>
      </w:r>
      <w:r w:rsidRPr="00A650AF">
        <w:rPr>
          <w:rFonts w:ascii="Times New Roman" w:hAnsi="Times New Roman"/>
          <w:sz w:val="24"/>
          <w:szCs w:val="24"/>
        </w:rPr>
        <w:t xml:space="preserve"> the reference time refers to the most recent review. </w:t>
      </w:r>
      <w:r>
        <w:rPr>
          <w:rFonts w:ascii="Times New Roman" w:hAnsi="Times New Roman"/>
          <w:sz w:val="24"/>
          <w:szCs w:val="24"/>
        </w:rPr>
        <w:t xml:space="preserve"> </w:t>
      </w:r>
      <w:r w:rsidRPr="00A650AF">
        <w:rPr>
          <w:rFonts w:ascii="Times New Roman" w:hAnsi="Times New Roman"/>
          <w:sz w:val="24"/>
          <w:szCs w:val="24"/>
        </w:rPr>
        <w:t xml:space="preserve">If the Minister adopts an amendment to one or more SDLs as a result of the review the reference time will be the time when the amendment or amendments are adopted. </w:t>
      </w:r>
      <w:r>
        <w:rPr>
          <w:rFonts w:ascii="Times New Roman" w:hAnsi="Times New Roman"/>
          <w:sz w:val="24"/>
          <w:szCs w:val="24"/>
        </w:rPr>
        <w:t xml:space="preserve"> </w:t>
      </w:r>
      <w:r w:rsidRPr="00A650AF">
        <w:rPr>
          <w:rFonts w:ascii="Times New Roman" w:hAnsi="Times New Roman"/>
          <w:sz w:val="24"/>
          <w:szCs w:val="24"/>
        </w:rPr>
        <w:t>If however the Authority advises the Minister when it provides the report of the results of the review under subsection 50(5) that the Authority has decided not to prepare an amendment of any SDLs the reference time will be the time when the report is provided to the Minister</w:t>
      </w:r>
    </w:p>
    <w:p w:rsidR="003A53EF" w:rsidRDefault="003A53EF" w:rsidP="00EC5255">
      <w:pPr>
        <w:pStyle w:val="DashEn1"/>
        <w:numPr>
          <w:ilvl w:val="0"/>
          <w:numId w:val="27"/>
        </w:numPr>
        <w:spacing w:after="120"/>
        <w:ind w:left="567" w:hanging="567"/>
        <w:rPr>
          <w:rFonts w:ascii="Times New Roman" w:hAnsi="Times New Roman"/>
          <w:sz w:val="24"/>
          <w:szCs w:val="24"/>
        </w:rPr>
      </w:pPr>
      <w:r w:rsidRPr="00072EFB">
        <w:rPr>
          <w:rFonts w:ascii="Times New Roman" w:hAnsi="Times New Roman"/>
          <w:sz w:val="24"/>
          <w:szCs w:val="24"/>
        </w:rPr>
        <w:t>'Supply contribution' has the meaning given by Division 4 of</w:t>
      </w:r>
      <w:r>
        <w:rPr>
          <w:rFonts w:ascii="Times New Roman" w:hAnsi="Times New Roman"/>
          <w:sz w:val="24"/>
          <w:szCs w:val="24"/>
        </w:rPr>
        <w:t xml:space="preserve"> Part 2; it is the amount of an adjustment that will be made because of notified supply measures.  Broadly, the total supply contribution is the increase in the SDLs for affected </w:t>
      </w:r>
      <w:proofErr w:type="gramStart"/>
      <w:r>
        <w:rPr>
          <w:rFonts w:ascii="Times New Roman" w:hAnsi="Times New Roman"/>
          <w:sz w:val="24"/>
          <w:szCs w:val="24"/>
        </w:rPr>
        <w:t>units that ensures</w:t>
      </w:r>
      <w:proofErr w:type="gramEnd"/>
      <w:r>
        <w:rPr>
          <w:rFonts w:ascii="Times New Roman" w:hAnsi="Times New Roman"/>
          <w:sz w:val="24"/>
          <w:szCs w:val="24"/>
        </w:rPr>
        <w:t xml:space="preserve"> that in accordance with specified assumptions there are, as compared with the benchmark environmental outcomes, equivalent environmental outcomes and no net detrimental impacts on reliability of water supply to holders of water access rights.</w:t>
      </w:r>
    </w:p>
    <w:p w:rsidR="003A53EF" w:rsidRPr="008D7C78" w:rsidRDefault="003A53EF" w:rsidP="00EC5255">
      <w:pPr>
        <w:pStyle w:val="DashEn1"/>
        <w:numPr>
          <w:ilvl w:val="0"/>
          <w:numId w:val="27"/>
        </w:numPr>
        <w:spacing w:after="120"/>
        <w:ind w:left="567" w:hanging="567"/>
        <w:rPr>
          <w:rFonts w:ascii="Times New Roman" w:hAnsi="Times New Roman"/>
          <w:sz w:val="24"/>
          <w:szCs w:val="24"/>
        </w:rPr>
      </w:pPr>
      <w:r>
        <w:rPr>
          <w:rFonts w:ascii="Times New Roman" w:hAnsi="Times New Roman"/>
          <w:sz w:val="24"/>
          <w:szCs w:val="24"/>
        </w:rPr>
        <w:t>'Supply measure' has the meaning given by section 7.03; it is one that increases the quantity of water available before take.  See further the definition at section 7.03.</w:t>
      </w:r>
    </w:p>
    <w:p w:rsidR="003A53EF" w:rsidRPr="00B82C38" w:rsidRDefault="003A53EF" w:rsidP="005A1B64">
      <w:pPr>
        <w:pStyle w:val="Heading2"/>
        <w:tabs>
          <w:tab w:val="num" w:pos="-142"/>
        </w:tabs>
        <w:spacing w:before="240" w:after="120"/>
        <w:ind w:left="567" w:hanging="567"/>
        <w:rPr>
          <w:rFonts w:ascii="Times New Roman" w:hAnsi="Times New Roman" w:cs="Times New Roman"/>
          <w:sz w:val="24"/>
          <w:szCs w:val="24"/>
        </w:rPr>
      </w:pPr>
      <w:r>
        <w:rPr>
          <w:rFonts w:ascii="Times New Roman" w:hAnsi="Times New Roman" w:cs="Times New Roman"/>
          <w:sz w:val="24"/>
          <w:szCs w:val="24"/>
        </w:rPr>
        <w:t>Section 7.03</w:t>
      </w:r>
      <w:r w:rsidRPr="00B82C38">
        <w:rPr>
          <w:rFonts w:ascii="Times New Roman" w:hAnsi="Times New Roman" w:cs="Times New Roman"/>
          <w:sz w:val="24"/>
          <w:szCs w:val="24"/>
        </w:rPr>
        <w:t xml:space="preserve"> − Meaning of supply measure</w:t>
      </w:r>
    </w:p>
    <w:p w:rsidR="003A53EF" w:rsidRPr="00B82C38" w:rsidRDefault="003A53EF" w:rsidP="00EC5255">
      <w:pPr>
        <w:pStyle w:val="DashEn1"/>
        <w:numPr>
          <w:ilvl w:val="0"/>
          <w:numId w:val="27"/>
        </w:numPr>
        <w:spacing w:after="120"/>
        <w:ind w:left="567" w:hanging="567"/>
        <w:rPr>
          <w:rFonts w:ascii="Times New Roman" w:hAnsi="Times New Roman"/>
          <w:sz w:val="24"/>
          <w:szCs w:val="24"/>
        </w:rPr>
      </w:pPr>
      <w:r w:rsidRPr="00B82C38">
        <w:rPr>
          <w:rFonts w:ascii="Times New Roman" w:hAnsi="Times New Roman"/>
          <w:sz w:val="24"/>
          <w:szCs w:val="24"/>
        </w:rPr>
        <w:t xml:space="preserve">This section defines a supply measure.  </w:t>
      </w:r>
    </w:p>
    <w:p w:rsidR="003A53EF" w:rsidRPr="00B82C38" w:rsidRDefault="003A53EF" w:rsidP="00EC5255">
      <w:pPr>
        <w:pStyle w:val="DashEn1"/>
        <w:numPr>
          <w:ilvl w:val="0"/>
          <w:numId w:val="27"/>
        </w:numPr>
        <w:spacing w:after="120"/>
        <w:ind w:left="567" w:hanging="567"/>
        <w:rPr>
          <w:rFonts w:ascii="Times New Roman" w:hAnsi="Times New Roman"/>
          <w:sz w:val="24"/>
          <w:szCs w:val="24"/>
        </w:rPr>
      </w:pPr>
      <w:r w:rsidRPr="00B82C38">
        <w:rPr>
          <w:rFonts w:ascii="Times New Roman" w:hAnsi="Times New Roman"/>
          <w:sz w:val="24"/>
          <w:szCs w:val="24"/>
        </w:rPr>
        <w:t xml:space="preserve">A supply measure is a </w:t>
      </w:r>
      <w:r>
        <w:rPr>
          <w:rFonts w:ascii="Times New Roman" w:hAnsi="Times New Roman"/>
          <w:sz w:val="24"/>
          <w:szCs w:val="24"/>
        </w:rPr>
        <w:t>measure</w:t>
      </w:r>
      <w:r w:rsidRPr="00B82C38">
        <w:rPr>
          <w:rFonts w:ascii="Times New Roman" w:hAnsi="Times New Roman"/>
          <w:sz w:val="24"/>
          <w:szCs w:val="24"/>
        </w:rPr>
        <w:t xml:space="preserve"> that, for a </w:t>
      </w:r>
      <w:r w:rsidRPr="00EC5255">
        <w:rPr>
          <w:rFonts w:ascii="Times New Roman" w:hAnsi="Times New Roman"/>
          <w:sz w:val="24"/>
          <w:szCs w:val="24"/>
        </w:rPr>
        <w:t>set</w:t>
      </w:r>
      <w:r w:rsidRPr="00B82C38">
        <w:rPr>
          <w:rFonts w:ascii="Times New Roman" w:hAnsi="Times New Roman"/>
          <w:sz w:val="24"/>
          <w:szCs w:val="24"/>
        </w:rPr>
        <w:t xml:space="preserve"> of surface water SDL resource units (affected units), results in more water being available </w:t>
      </w:r>
      <w:r>
        <w:rPr>
          <w:rFonts w:ascii="Times New Roman" w:hAnsi="Times New Roman"/>
          <w:sz w:val="24"/>
          <w:szCs w:val="24"/>
        </w:rPr>
        <w:t xml:space="preserve">to be taken </w:t>
      </w:r>
      <w:r w:rsidRPr="00B82C38">
        <w:rPr>
          <w:rFonts w:ascii="Times New Roman" w:hAnsi="Times New Roman"/>
          <w:sz w:val="24"/>
          <w:szCs w:val="24"/>
        </w:rPr>
        <w:t xml:space="preserve">within </w:t>
      </w:r>
      <w:r>
        <w:rPr>
          <w:rFonts w:ascii="Times New Roman" w:hAnsi="Times New Roman"/>
          <w:sz w:val="24"/>
          <w:szCs w:val="24"/>
        </w:rPr>
        <w:t>that set compared with the quantity of water available under the benchmark conditions of development</w:t>
      </w:r>
      <w:r w:rsidRPr="00B82C38">
        <w:rPr>
          <w:rFonts w:ascii="Times New Roman" w:hAnsi="Times New Roman"/>
          <w:sz w:val="24"/>
          <w:szCs w:val="24"/>
        </w:rPr>
        <w:t xml:space="preserve">.  </w:t>
      </w:r>
      <w:r>
        <w:rPr>
          <w:rFonts w:ascii="Times New Roman" w:hAnsi="Times New Roman"/>
          <w:sz w:val="24"/>
          <w:szCs w:val="24"/>
        </w:rPr>
        <w:t xml:space="preserve">(A set may be comprised of a single SDL resource unit.)  </w:t>
      </w:r>
      <w:r w:rsidRPr="00B82C38">
        <w:rPr>
          <w:rFonts w:ascii="Times New Roman" w:hAnsi="Times New Roman"/>
          <w:sz w:val="24"/>
          <w:szCs w:val="24"/>
        </w:rPr>
        <w:t xml:space="preserve">A supply measure </w:t>
      </w:r>
      <w:r>
        <w:rPr>
          <w:rFonts w:ascii="Times New Roman" w:hAnsi="Times New Roman"/>
          <w:sz w:val="24"/>
          <w:szCs w:val="24"/>
        </w:rPr>
        <w:t>may</w:t>
      </w:r>
      <w:r w:rsidRPr="00B82C38">
        <w:rPr>
          <w:rFonts w:ascii="Times New Roman" w:hAnsi="Times New Roman"/>
          <w:sz w:val="24"/>
          <w:szCs w:val="24"/>
        </w:rPr>
        <w:t xml:space="preserve"> do this by:</w:t>
      </w:r>
    </w:p>
    <w:p w:rsidR="003A53EF" w:rsidRPr="00B82C38" w:rsidRDefault="003A53EF" w:rsidP="00EC5255">
      <w:pPr>
        <w:pStyle w:val="DashEn1"/>
        <w:numPr>
          <w:ilvl w:val="0"/>
          <w:numId w:val="27"/>
        </w:numPr>
        <w:spacing w:after="120"/>
        <w:ind w:left="567" w:hanging="567"/>
        <w:rPr>
          <w:rFonts w:ascii="Times New Roman" w:hAnsi="Times New Roman"/>
          <w:sz w:val="24"/>
          <w:szCs w:val="24"/>
        </w:rPr>
      </w:pPr>
      <w:r w:rsidRPr="00B82C38">
        <w:rPr>
          <w:rFonts w:ascii="Times New Roman" w:hAnsi="Times New Roman"/>
          <w:sz w:val="24"/>
          <w:szCs w:val="24"/>
        </w:rPr>
        <w:t xml:space="preserve">reducing losses of water, for example by reducing evaporation from a </w:t>
      </w:r>
      <w:r>
        <w:rPr>
          <w:rFonts w:ascii="Times New Roman" w:hAnsi="Times New Roman"/>
          <w:sz w:val="24"/>
          <w:szCs w:val="24"/>
        </w:rPr>
        <w:t>suitable lake or public storage system;</w:t>
      </w:r>
      <w:r w:rsidRPr="00B82C38">
        <w:rPr>
          <w:rFonts w:ascii="Times New Roman" w:hAnsi="Times New Roman"/>
          <w:sz w:val="24"/>
          <w:szCs w:val="24"/>
        </w:rPr>
        <w:t xml:space="preserve"> </w:t>
      </w:r>
    </w:p>
    <w:p w:rsidR="003A53EF" w:rsidRPr="00B82C38" w:rsidRDefault="003A53EF" w:rsidP="00EC5255">
      <w:pPr>
        <w:pStyle w:val="DashEn1"/>
        <w:numPr>
          <w:ilvl w:val="0"/>
          <w:numId w:val="27"/>
        </w:numPr>
        <w:spacing w:after="120"/>
        <w:ind w:left="567" w:hanging="567"/>
        <w:rPr>
          <w:rFonts w:ascii="Times New Roman" w:hAnsi="Times New Roman"/>
          <w:sz w:val="24"/>
          <w:szCs w:val="24"/>
        </w:rPr>
      </w:pPr>
      <w:r w:rsidRPr="00B82C38">
        <w:rPr>
          <w:rFonts w:ascii="Times New Roman" w:hAnsi="Times New Roman"/>
          <w:sz w:val="24"/>
          <w:szCs w:val="24"/>
        </w:rPr>
        <w:t xml:space="preserve">reducing the amount of water required to deliver water at a particular place, for example by improving river operation rules so that the same quantity of water can be delivered </w:t>
      </w:r>
      <w:r>
        <w:rPr>
          <w:rFonts w:ascii="Times New Roman" w:hAnsi="Times New Roman"/>
          <w:sz w:val="24"/>
          <w:szCs w:val="24"/>
        </w:rPr>
        <w:t xml:space="preserve">from a public storage system </w:t>
      </w:r>
      <w:r w:rsidRPr="00B82C38">
        <w:rPr>
          <w:rFonts w:ascii="Times New Roman" w:hAnsi="Times New Roman"/>
          <w:sz w:val="24"/>
          <w:szCs w:val="24"/>
        </w:rPr>
        <w:t>either for consumptive or environmental use more efficiently</w:t>
      </w:r>
      <w:r>
        <w:rPr>
          <w:rFonts w:ascii="Times New Roman" w:hAnsi="Times New Roman"/>
          <w:sz w:val="24"/>
          <w:szCs w:val="24"/>
        </w:rPr>
        <w:t>; or</w:t>
      </w:r>
      <w:r w:rsidRPr="00B82C38">
        <w:rPr>
          <w:rFonts w:ascii="Times New Roman" w:hAnsi="Times New Roman"/>
          <w:sz w:val="24"/>
          <w:szCs w:val="24"/>
        </w:rPr>
        <w:t xml:space="preserve"> </w:t>
      </w:r>
    </w:p>
    <w:p w:rsidR="003A53EF" w:rsidRPr="00B82C38" w:rsidRDefault="003A53EF" w:rsidP="00EC5255">
      <w:pPr>
        <w:pStyle w:val="DashEn1"/>
        <w:numPr>
          <w:ilvl w:val="0"/>
          <w:numId w:val="27"/>
        </w:numPr>
        <w:spacing w:after="120"/>
        <w:ind w:left="567" w:hanging="567"/>
        <w:rPr>
          <w:rFonts w:ascii="Times New Roman" w:hAnsi="Times New Roman"/>
          <w:sz w:val="24"/>
          <w:szCs w:val="24"/>
        </w:rPr>
      </w:pPr>
      <w:proofErr w:type="gramStart"/>
      <w:r w:rsidRPr="00B82C38">
        <w:rPr>
          <w:rFonts w:ascii="Times New Roman" w:hAnsi="Times New Roman"/>
          <w:sz w:val="24"/>
          <w:szCs w:val="24"/>
        </w:rPr>
        <w:t>changing</w:t>
      </w:r>
      <w:proofErr w:type="gramEnd"/>
      <w:r w:rsidRPr="00B82C38">
        <w:rPr>
          <w:rFonts w:ascii="Times New Roman" w:hAnsi="Times New Roman"/>
          <w:sz w:val="24"/>
          <w:szCs w:val="24"/>
        </w:rPr>
        <w:t xml:space="preserve"> methods of environmental watering so that </w:t>
      </w:r>
      <w:r>
        <w:rPr>
          <w:rFonts w:ascii="Times New Roman" w:hAnsi="Times New Roman"/>
          <w:sz w:val="24"/>
          <w:szCs w:val="24"/>
        </w:rPr>
        <w:t xml:space="preserve">equivalent </w:t>
      </w:r>
      <w:r w:rsidRPr="00B82C38">
        <w:rPr>
          <w:rFonts w:ascii="Times New Roman" w:hAnsi="Times New Roman"/>
          <w:sz w:val="24"/>
          <w:szCs w:val="24"/>
        </w:rPr>
        <w:t xml:space="preserve">environmental </w:t>
      </w:r>
      <w:r>
        <w:rPr>
          <w:rFonts w:ascii="Times New Roman" w:hAnsi="Times New Roman"/>
          <w:sz w:val="24"/>
          <w:szCs w:val="24"/>
        </w:rPr>
        <w:t xml:space="preserve">outcomes </w:t>
      </w:r>
      <w:r w:rsidRPr="00B82C38">
        <w:rPr>
          <w:rFonts w:ascii="Times New Roman" w:hAnsi="Times New Roman"/>
          <w:sz w:val="24"/>
          <w:szCs w:val="24"/>
        </w:rPr>
        <w:t>can be achieved with a smaller quantity of water</w:t>
      </w:r>
      <w:r>
        <w:rPr>
          <w:rFonts w:ascii="Times New Roman" w:hAnsi="Times New Roman"/>
          <w:sz w:val="24"/>
          <w:szCs w:val="24"/>
        </w:rPr>
        <w:t xml:space="preserve"> than was required under the benchmark conditions of development</w:t>
      </w:r>
      <w:r w:rsidRPr="00B82C38">
        <w:rPr>
          <w:rFonts w:ascii="Times New Roman" w:hAnsi="Times New Roman"/>
          <w:sz w:val="24"/>
          <w:szCs w:val="24"/>
        </w:rPr>
        <w:t>.</w:t>
      </w:r>
    </w:p>
    <w:p w:rsidR="003A53EF" w:rsidRPr="00B82C38" w:rsidRDefault="003A53EF" w:rsidP="005A1B64">
      <w:pPr>
        <w:pStyle w:val="Heading2"/>
        <w:tabs>
          <w:tab w:val="num" w:pos="-142"/>
        </w:tabs>
        <w:spacing w:before="240" w:after="120"/>
        <w:ind w:left="567" w:hanging="567"/>
        <w:rPr>
          <w:rFonts w:ascii="Times New Roman" w:hAnsi="Times New Roman" w:cs="Times New Roman"/>
          <w:sz w:val="24"/>
          <w:szCs w:val="24"/>
        </w:rPr>
      </w:pPr>
      <w:r w:rsidRPr="00B82C38">
        <w:rPr>
          <w:rFonts w:ascii="Times New Roman" w:hAnsi="Times New Roman" w:cs="Times New Roman"/>
          <w:sz w:val="24"/>
          <w:szCs w:val="24"/>
        </w:rPr>
        <w:t xml:space="preserve">Section </w:t>
      </w:r>
      <w:r>
        <w:rPr>
          <w:rFonts w:ascii="Times New Roman" w:hAnsi="Times New Roman" w:cs="Times New Roman"/>
          <w:sz w:val="24"/>
          <w:szCs w:val="24"/>
        </w:rPr>
        <w:t xml:space="preserve">7.04 </w:t>
      </w:r>
      <w:r w:rsidRPr="00B82C38">
        <w:rPr>
          <w:rFonts w:ascii="Times New Roman" w:hAnsi="Times New Roman" w:cs="Times New Roman"/>
          <w:sz w:val="24"/>
          <w:szCs w:val="24"/>
        </w:rPr>
        <w:t>− Meaning of efficiency measure</w:t>
      </w:r>
    </w:p>
    <w:p w:rsidR="003A53EF" w:rsidRDefault="003A53EF" w:rsidP="00EC5255">
      <w:pPr>
        <w:pStyle w:val="DashEn1"/>
        <w:numPr>
          <w:ilvl w:val="0"/>
          <w:numId w:val="27"/>
        </w:numPr>
        <w:spacing w:after="120"/>
        <w:ind w:left="567" w:hanging="567"/>
        <w:rPr>
          <w:rFonts w:ascii="Times New Roman" w:hAnsi="Times New Roman"/>
          <w:sz w:val="24"/>
          <w:szCs w:val="24"/>
        </w:rPr>
      </w:pPr>
      <w:r>
        <w:rPr>
          <w:rFonts w:ascii="Times New Roman" w:hAnsi="Times New Roman"/>
          <w:sz w:val="24"/>
          <w:szCs w:val="24"/>
        </w:rPr>
        <w:t>This section defines an efficiency measure.</w:t>
      </w:r>
    </w:p>
    <w:p w:rsidR="003A53EF" w:rsidRPr="00B82C38" w:rsidRDefault="003A53EF" w:rsidP="00EC5255">
      <w:pPr>
        <w:pStyle w:val="DashEn1"/>
        <w:numPr>
          <w:ilvl w:val="0"/>
          <w:numId w:val="27"/>
        </w:numPr>
        <w:spacing w:after="120"/>
        <w:ind w:left="567" w:hanging="567"/>
        <w:rPr>
          <w:rFonts w:ascii="Times New Roman" w:hAnsi="Times New Roman"/>
          <w:sz w:val="24"/>
          <w:szCs w:val="24"/>
        </w:rPr>
      </w:pPr>
      <w:r w:rsidRPr="00B82C38">
        <w:rPr>
          <w:rFonts w:ascii="Times New Roman" w:hAnsi="Times New Roman"/>
          <w:sz w:val="24"/>
          <w:szCs w:val="24"/>
        </w:rPr>
        <w:t xml:space="preserve">An efficiency measure is a </w:t>
      </w:r>
      <w:r>
        <w:rPr>
          <w:rFonts w:ascii="Times New Roman" w:hAnsi="Times New Roman"/>
          <w:sz w:val="24"/>
          <w:szCs w:val="24"/>
        </w:rPr>
        <w:t>measure</w:t>
      </w:r>
      <w:r w:rsidRPr="00B82C38">
        <w:rPr>
          <w:rFonts w:ascii="Times New Roman" w:hAnsi="Times New Roman"/>
          <w:sz w:val="24"/>
          <w:szCs w:val="24"/>
        </w:rPr>
        <w:t xml:space="preserve"> that, for a </w:t>
      </w:r>
      <w:r w:rsidRPr="00B94869">
        <w:rPr>
          <w:rFonts w:ascii="Times New Roman" w:hAnsi="Times New Roman"/>
          <w:sz w:val="24"/>
          <w:szCs w:val="24"/>
        </w:rPr>
        <w:t xml:space="preserve">set </w:t>
      </w:r>
      <w:r w:rsidRPr="00B82C38">
        <w:rPr>
          <w:rFonts w:ascii="Times New Roman" w:hAnsi="Times New Roman"/>
          <w:sz w:val="24"/>
          <w:szCs w:val="24"/>
        </w:rPr>
        <w:t xml:space="preserve">of surface water SDL resource </w:t>
      </w:r>
      <w:r>
        <w:rPr>
          <w:rFonts w:ascii="Times New Roman" w:hAnsi="Times New Roman"/>
          <w:sz w:val="24"/>
          <w:szCs w:val="24"/>
        </w:rPr>
        <w:t xml:space="preserve">units, operates so that </w:t>
      </w:r>
      <w:r w:rsidRPr="00B82C38">
        <w:rPr>
          <w:rFonts w:ascii="Times New Roman" w:hAnsi="Times New Roman"/>
          <w:sz w:val="24"/>
          <w:szCs w:val="24"/>
        </w:rPr>
        <w:t xml:space="preserve">it is possible to use a smaller </w:t>
      </w:r>
      <w:r>
        <w:rPr>
          <w:rFonts w:ascii="Times New Roman" w:hAnsi="Times New Roman"/>
          <w:sz w:val="24"/>
          <w:szCs w:val="24"/>
        </w:rPr>
        <w:t>quantity</w:t>
      </w:r>
      <w:r w:rsidRPr="00B82C38">
        <w:rPr>
          <w:rFonts w:ascii="Times New Roman" w:hAnsi="Times New Roman"/>
          <w:sz w:val="24"/>
          <w:szCs w:val="24"/>
        </w:rPr>
        <w:t xml:space="preserve"> of water </w:t>
      </w:r>
      <w:r>
        <w:rPr>
          <w:rFonts w:ascii="Times New Roman" w:hAnsi="Times New Roman"/>
          <w:sz w:val="24"/>
          <w:szCs w:val="24"/>
        </w:rPr>
        <w:t>for one or more consumptive uses compared with the quantity of water required under the benchmark conditions of development</w:t>
      </w:r>
      <w:r w:rsidRPr="00B82C38">
        <w:rPr>
          <w:rFonts w:ascii="Times New Roman" w:hAnsi="Times New Roman"/>
          <w:sz w:val="24"/>
          <w:szCs w:val="24"/>
        </w:rPr>
        <w:t xml:space="preserve">.  </w:t>
      </w:r>
      <w:r>
        <w:rPr>
          <w:rFonts w:ascii="Times New Roman" w:hAnsi="Times New Roman"/>
          <w:sz w:val="24"/>
          <w:szCs w:val="24"/>
        </w:rPr>
        <w:t xml:space="preserve">(A set may be comprised of a single SDL resource unit.)  </w:t>
      </w:r>
      <w:r w:rsidRPr="00B82C38">
        <w:rPr>
          <w:rFonts w:ascii="Times New Roman" w:hAnsi="Times New Roman"/>
          <w:sz w:val="24"/>
          <w:szCs w:val="24"/>
        </w:rPr>
        <w:t xml:space="preserve">An efficiency measure </w:t>
      </w:r>
      <w:r>
        <w:rPr>
          <w:rFonts w:ascii="Times New Roman" w:hAnsi="Times New Roman"/>
          <w:sz w:val="24"/>
          <w:szCs w:val="24"/>
        </w:rPr>
        <w:t>may do this by</w:t>
      </w:r>
      <w:r w:rsidRPr="00B82C38">
        <w:rPr>
          <w:rFonts w:ascii="Times New Roman" w:hAnsi="Times New Roman"/>
          <w:sz w:val="24"/>
          <w:szCs w:val="24"/>
        </w:rPr>
        <w:t xml:space="preserve"> </w:t>
      </w:r>
      <w:r>
        <w:rPr>
          <w:rFonts w:ascii="Times New Roman" w:hAnsi="Times New Roman"/>
          <w:sz w:val="24"/>
          <w:szCs w:val="24"/>
        </w:rPr>
        <w:t xml:space="preserve">lining </w:t>
      </w:r>
      <w:r w:rsidRPr="00B82C38">
        <w:rPr>
          <w:rFonts w:ascii="Times New Roman" w:hAnsi="Times New Roman"/>
          <w:sz w:val="24"/>
          <w:szCs w:val="24"/>
        </w:rPr>
        <w:t>irrigation channels to reduce water losses</w:t>
      </w:r>
      <w:r>
        <w:rPr>
          <w:rFonts w:ascii="Times New Roman" w:hAnsi="Times New Roman"/>
          <w:sz w:val="24"/>
          <w:szCs w:val="24"/>
        </w:rPr>
        <w:t xml:space="preserve"> within an irrigation network</w:t>
      </w:r>
      <w:r w:rsidRPr="00B82C38">
        <w:rPr>
          <w:rFonts w:ascii="Times New Roman" w:hAnsi="Times New Roman"/>
          <w:sz w:val="24"/>
          <w:szCs w:val="24"/>
        </w:rPr>
        <w:t>, or replac</w:t>
      </w:r>
      <w:r>
        <w:rPr>
          <w:rFonts w:ascii="Times New Roman" w:hAnsi="Times New Roman"/>
          <w:sz w:val="24"/>
          <w:szCs w:val="24"/>
        </w:rPr>
        <w:t xml:space="preserve">ing </w:t>
      </w:r>
      <w:r w:rsidRPr="00B82C38">
        <w:rPr>
          <w:rFonts w:ascii="Times New Roman" w:hAnsi="Times New Roman"/>
          <w:sz w:val="24"/>
          <w:szCs w:val="24"/>
        </w:rPr>
        <w:t>less efficient irrigation methods with drip irrigation.</w:t>
      </w:r>
    </w:p>
    <w:p w:rsidR="003A53EF" w:rsidRPr="00F850DA" w:rsidRDefault="003A53EF" w:rsidP="005A1B64">
      <w:pPr>
        <w:pStyle w:val="Heading2"/>
        <w:tabs>
          <w:tab w:val="num" w:pos="-142"/>
        </w:tabs>
        <w:spacing w:before="240" w:after="120"/>
        <w:ind w:left="567" w:hanging="567"/>
        <w:rPr>
          <w:rFonts w:ascii="Times New Roman" w:hAnsi="Times New Roman" w:cs="Times New Roman"/>
          <w:sz w:val="24"/>
          <w:szCs w:val="24"/>
        </w:rPr>
      </w:pPr>
      <w:r w:rsidRPr="00B82C38">
        <w:rPr>
          <w:rFonts w:ascii="Times New Roman" w:hAnsi="Times New Roman" w:cs="Times New Roman"/>
          <w:sz w:val="24"/>
          <w:szCs w:val="24"/>
        </w:rPr>
        <w:t xml:space="preserve">Section </w:t>
      </w:r>
      <w:r>
        <w:rPr>
          <w:rFonts w:ascii="Times New Roman" w:hAnsi="Times New Roman" w:cs="Times New Roman"/>
          <w:sz w:val="24"/>
          <w:szCs w:val="24"/>
        </w:rPr>
        <w:t xml:space="preserve">7.05 </w:t>
      </w:r>
      <w:r w:rsidRPr="00B82C38">
        <w:rPr>
          <w:rFonts w:ascii="Times New Roman" w:hAnsi="Times New Roman" w:cs="Times New Roman"/>
          <w:sz w:val="24"/>
          <w:szCs w:val="24"/>
        </w:rPr>
        <w:t xml:space="preserve">− </w:t>
      </w:r>
      <w:r>
        <w:rPr>
          <w:rFonts w:ascii="Times New Roman" w:hAnsi="Times New Roman" w:cs="Times New Roman"/>
          <w:sz w:val="24"/>
          <w:szCs w:val="24"/>
        </w:rPr>
        <w:t>Consultation with Basin Officials Committee</w:t>
      </w:r>
    </w:p>
    <w:p w:rsidR="003A53EF" w:rsidRDefault="003A53EF" w:rsidP="00EC5255">
      <w:pPr>
        <w:pStyle w:val="DashEn1"/>
        <w:numPr>
          <w:ilvl w:val="0"/>
          <w:numId w:val="27"/>
        </w:numPr>
        <w:spacing w:after="120"/>
        <w:ind w:left="567" w:hanging="567"/>
        <w:rPr>
          <w:rFonts w:ascii="Times New Roman" w:hAnsi="Times New Roman"/>
          <w:sz w:val="24"/>
          <w:szCs w:val="24"/>
        </w:rPr>
      </w:pPr>
      <w:r w:rsidRPr="00EC5255">
        <w:rPr>
          <w:rFonts w:ascii="Times New Roman" w:hAnsi="Times New Roman"/>
          <w:sz w:val="24"/>
          <w:szCs w:val="24"/>
        </w:rPr>
        <w:t>This section obliges the Authority, in determining the amounts of a proposed adjustment in accordance with this Chapter, to seek and consider advice from the Basin Officials Committee</w:t>
      </w:r>
      <w:r>
        <w:rPr>
          <w:rFonts w:ascii="Times New Roman" w:hAnsi="Times New Roman"/>
          <w:sz w:val="24"/>
          <w:szCs w:val="24"/>
        </w:rPr>
        <w:t xml:space="preserve">.  The advice must be sought </w:t>
      </w:r>
      <w:r>
        <w:rPr>
          <w:rFonts w:ascii="Times New Roman" w:hAnsi="Times New Roman"/>
          <w:sz w:val="24"/>
        </w:rPr>
        <w:t>at least one month before proposing adjustments.</w:t>
      </w:r>
    </w:p>
    <w:p w:rsidR="003A53EF" w:rsidRPr="00F850DA" w:rsidRDefault="003A53EF" w:rsidP="005A1B64">
      <w:pPr>
        <w:pStyle w:val="Heading2"/>
        <w:tabs>
          <w:tab w:val="num" w:pos="-142"/>
        </w:tabs>
        <w:spacing w:before="240" w:after="120"/>
        <w:ind w:left="567" w:hanging="567"/>
        <w:rPr>
          <w:rFonts w:ascii="Times New Roman" w:hAnsi="Times New Roman" w:cs="Times New Roman"/>
          <w:sz w:val="24"/>
          <w:szCs w:val="24"/>
        </w:rPr>
      </w:pPr>
      <w:r w:rsidRPr="00B82C38">
        <w:rPr>
          <w:rFonts w:ascii="Times New Roman" w:hAnsi="Times New Roman" w:cs="Times New Roman"/>
          <w:sz w:val="24"/>
          <w:szCs w:val="24"/>
        </w:rPr>
        <w:t xml:space="preserve">Section </w:t>
      </w:r>
      <w:r>
        <w:rPr>
          <w:rFonts w:ascii="Times New Roman" w:hAnsi="Times New Roman" w:cs="Times New Roman"/>
          <w:sz w:val="24"/>
          <w:szCs w:val="24"/>
        </w:rPr>
        <w:t xml:space="preserve">7.06 </w:t>
      </w:r>
      <w:r w:rsidRPr="00B82C38">
        <w:rPr>
          <w:rFonts w:ascii="Times New Roman" w:hAnsi="Times New Roman" w:cs="Times New Roman"/>
          <w:sz w:val="24"/>
          <w:szCs w:val="24"/>
        </w:rPr>
        <w:t xml:space="preserve">− </w:t>
      </w:r>
      <w:r>
        <w:rPr>
          <w:rFonts w:ascii="Times New Roman" w:hAnsi="Times New Roman" w:cs="Times New Roman"/>
          <w:sz w:val="24"/>
          <w:szCs w:val="24"/>
        </w:rPr>
        <w:t>Public consultation</w:t>
      </w:r>
    </w:p>
    <w:p w:rsidR="003A53EF" w:rsidRPr="005740E5" w:rsidRDefault="003A53EF" w:rsidP="00EC5255">
      <w:pPr>
        <w:pStyle w:val="DashEn1"/>
        <w:numPr>
          <w:ilvl w:val="0"/>
          <w:numId w:val="27"/>
        </w:numPr>
        <w:spacing w:after="120"/>
        <w:ind w:left="567" w:hanging="567"/>
        <w:rPr>
          <w:rFonts w:ascii="Times New Roman" w:hAnsi="Times New Roman"/>
          <w:sz w:val="24"/>
          <w:szCs w:val="24"/>
        </w:rPr>
      </w:pPr>
      <w:r>
        <w:rPr>
          <w:rFonts w:ascii="Times New Roman" w:hAnsi="Times New Roman"/>
          <w:sz w:val="24"/>
        </w:rPr>
        <w:t xml:space="preserve">This section requires the Authority, before finalising a determination of the amounts of the </w:t>
      </w:r>
      <w:r w:rsidRPr="00EC5255">
        <w:rPr>
          <w:rFonts w:ascii="Times New Roman" w:hAnsi="Times New Roman"/>
          <w:sz w:val="24"/>
          <w:szCs w:val="24"/>
        </w:rPr>
        <w:t>proposed</w:t>
      </w:r>
      <w:r>
        <w:rPr>
          <w:rFonts w:ascii="Times New Roman" w:hAnsi="Times New Roman"/>
          <w:sz w:val="24"/>
        </w:rPr>
        <w:t xml:space="preserve"> adjustments in accordance with Parts 2, 3 and 4 of this Chapter:</w:t>
      </w:r>
    </w:p>
    <w:p w:rsidR="003A53EF" w:rsidRPr="00BA2F22" w:rsidRDefault="003A53EF" w:rsidP="0044404A">
      <w:pPr>
        <w:pStyle w:val="DashEm1"/>
        <w:numPr>
          <w:ilvl w:val="0"/>
          <w:numId w:val="50"/>
        </w:numPr>
        <w:tabs>
          <w:tab w:val="clear" w:pos="720"/>
        </w:tabs>
        <w:ind w:left="851" w:hanging="284"/>
        <w:rPr>
          <w:rFonts w:ascii="Times New Roman" w:hAnsi="Times New Roman"/>
          <w:sz w:val="24"/>
          <w:szCs w:val="24"/>
        </w:rPr>
      </w:pPr>
      <w:r w:rsidRPr="00BA2F22">
        <w:rPr>
          <w:rFonts w:ascii="Times New Roman" w:hAnsi="Times New Roman"/>
          <w:sz w:val="24"/>
          <w:szCs w:val="24"/>
        </w:rPr>
        <w:t>to publish a draft determination with an account of how the amounts were arrived at and reasons for decisions made in arriving at the draft determination; and</w:t>
      </w:r>
    </w:p>
    <w:p w:rsidR="003A53EF" w:rsidRPr="005740E5" w:rsidRDefault="003A53EF" w:rsidP="0044404A">
      <w:pPr>
        <w:pStyle w:val="DashEm1"/>
        <w:numPr>
          <w:ilvl w:val="0"/>
          <w:numId w:val="50"/>
        </w:numPr>
        <w:tabs>
          <w:tab w:val="clear" w:pos="720"/>
        </w:tabs>
        <w:ind w:left="851" w:hanging="284"/>
        <w:rPr>
          <w:rFonts w:ascii="Times New Roman" w:hAnsi="Times New Roman"/>
          <w:sz w:val="24"/>
          <w:szCs w:val="24"/>
        </w:rPr>
      </w:pPr>
      <w:proofErr w:type="gramStart"/>
      <w:r w:rsidRPr="005740E5">
        <w:rPr>
          <w:rFonts w:ascii="Times New Roman" w:hAnsi="Times New Roman"/>
          <w:sz w:val="24"/>
          <w:szCs w:val="24"/>
        </w:rPr>
        <w:t>invite</w:t>
      </w:r>
      <w:proofErr w:type="gramEnd"/>
      <w:r w:rsidRPr="005740E5">
        <w:rPr>
          <w:rFonts w:ascii="Times New Roman" w:hAnsi="Times New Roman"/>
          <w:sz w:val="24"/>
          <w:szCs w:val="24"/>
        </w:rPr>
        <w:t xml:space="preserve"> the public to make submissions about the draft determination within a period of not less than 1 month.</w:t>
      </w:r>
    </w:p>
    <w:p w:rsidR="003A53EF" w:rsidRPr="00B82C38" w:rsidRDefault="003A53EF" w:rsidP="005A1B64">
      <w:pPr>
        <w:pStyle w:val="Heading2"/>
        <w:tabs>
          <w:tab w:val="num" w:pos="-142"/>
        </w:tabs>
        <w:spacing w:before="240" w:after="120"/>
        <w:ind w:left="567" w:hanging="567"/>
        <w:rPr>
          <w:rFonts w:ascii="Times New Roman" w:hAnsi="Times New Roman" w:cs="Times New Roman"/>
          <w:sz w:val="24"/>
          <w:szCs w:val="24"/>
        </w:rPr>
      </w:pPr>
      <w:r>
        <w:rPr>
          <w:rFonts w:ascii="Times New Roman" w:hAnsi="Times New Roman" w:cs="Times New Roman"/>
          <w:sz w:val="24"/>
          <w:szCs w:val="24"/>
        </w:rPr>
        <w:t>Section 7.07</w:t>
      </w:r>
      <w:r w:rsidRPr="00B82C38">
        <w:rPr>
          <w:rFonts w:ascii="Times New Roman" w:hAnsi="Times New Roman" w:cs="Times New Roman"/>
          <w:sz w:val="24"/>
          <w:szCs w:val="24"/>
        </w:rPr>
        <w:t xml:space="preserve"> − </w:t>
      </w:r>
      <w:r>
        <w:rPr>
          <w:rFonts w:ascii="Times New Roman" w:hAnsi="Times New Roman" w:cs="Times New Roman"/>
          <w:sz w:val="24"/>
          <w:szCs w:val="24"/>
        </w:rPr>
        <w:t>Combined proposals</w:t>
      </w:r>
    </w:p>
    <w:p w:rsidR="003A53EF" w:rsidRDefault="003A53EF" w:rsidP="00EC5255">
      <w:pPr>
        <w:pStyle w:val="DashEn1"/>
        <w:numPr>
          <w:ilvl w:val="0"/>
          <w:numId w:val="27"/>
        </w:numPr>
        <w:spacing w:after="120"/>
        <w:ind w:left="567" w:hanging="567"/>
        <w:rPr>
          <w:rFonts w:ascii="Times New Roman" w:hAnsi="Times New Roman"/>
          <w:sz w:val="24"/>
          <w:szCs w:val="24"/>
        </w:rPr>
      </w:pPr>
      <w:r w:rsidRPr="00B82C38">
        <w:rPr>
          <w:rFonts w:ascii="Times New Roman" w:hAnsi="Times New Roman"/>
          <w:sz w:val="24"/>
          <w:szCs w:val="24"/>
        </w:rPr>
        <w:t xml:space="preserve">This </w:t>
      </w:r>
      <w:r>
        <w:rPr>
          <w:rFonts w:ascii="Times New Roman" w:hAnsi="Times New Roman"/>
          <w:sz w:val="24"/>
          <w:szCs w:val="24"/>
        </w:rPr>
        <w:t xml:space="preserve">section clarifies that the </w:t>
      </w:r>
      <w:r w:rsidRPr="00B82C38">
        <w:rPr>
          <w:rFonts w:ascii="Times New Roman" w:hAnsi="Times New Roman"/>
          <w:sz w:val="24"/>
          <w:szCs w:val="24"/>
        </w:rPr>
        <w:t xml:space="preserve">Authority </w:t>
      </w:r>
      <w:r>
        <w:rPr>
          <w:rFonts w:ascii="Times New Roman" w:hAnsi="Times New Roman"/>
          <w:sz w:val="24"/>
          <w:szCs w:val="24"/>
        </w:rPr>
        <w:t xml:space="preserve">may make proposals under more than one of Parts 2, 3 and 4 simultaneously and may treat the proposals as a single proposal.  Where this is done, the Authority may prepare a set of amendments under section 23B of the Act that gives effect to the cumulative effect of the proposals. </w:t>
      </w:r>
    </w:p>
    <w:p w:rsidR="003A53EF" w:rsidRPr="00EC5255" w:rsidRDefault="003A53EF" w:rsidP="005A1B64">
      <w:pPr>
        <w:pStyle w:val="Heading2"/>
        <w:tabs>
          <w:tab w:val="num" w:pos="-142"/>
        </w:tabs>
        <w:spacing w:before="240" w:after="120"/>
        <w:ind w:left="567" w:hanging="567"/>
        <w:rPr>
          <w:rFonts w:ascii="Times New Roman" w:hAnsi="Times New Roman"/>
          <w:sz w:val="24"/>
          <w:szCs w:val="24"/>
        </w:rPr>
      </w:pPr>
      <w:r w:rsidRPr="00EC5255">
        <w:rPr>
          <w:rFonts w:ascii="Times New Roman" w:hAnsi="Times New Roman" w:cs="Times New Roman"/>
          <w:sz w:val="24"/>
          <w:szCs w:val="24"/>
        </w:rPr>
        <w:t>Section</w:t>
      </w:r>
      <w:r w:rsidRPr="00EC5255">
        <w:rPr>
          <w:rFonts w:ascii="Times New Roman" w:hAnsi="Times New Roman"/>
          <w:sz w:val="24"/>
          <w:szCs w:val="24"/>
        </w:rPr>
        <w:t xml:space="preserve"> 7.08 – Constraints management strategy</w:t>
      </w:r>
    </w:p>
    <w:p w:rsidR="003A53EF" w:rsidRDefault="003A53EF" w:rsidP="00EC5255">
      <w:pPr>
        <w:pStyle w:val="DashEn1"/>
        <w:numPr>
          <w:ilvl w:val="0"/>
          <w:numId w:val="27"/>
        </w:numPr>
        <w:spacing w:after="120"/>
        <w:ind w:left="567" w:hanging="567"/>
        <w:rPr>
          <w:rFonts w:ascii="Times New Roman" w:hAnsi="Times New Roman"/>
          <w:sz w:val="24"/>
          <w:szCs w:val="24"/>
        </w:rPr>
      </w:pPr>
      <w:r w:rsidRPr="00A650AF">
        <w:rPr>
          <w:rFonts w:ascii="Times New Roman" w:hAnsi="Times New Roman"/>
          <w:sz w:val="24"/>
          <w:szCs w:val="24"/>
        </w:rPr>
        <w:t xml:space="preserve">This section sets out the requirements for a constraints management strategy. </w:t>
      </w:r>
    </w:p>
    <w:p w:rsidR="003A53EF" w:rsidRPr="00A650AF" w:rsidRDefault="003A53EF" w:rsidP="00EC5255">
      <w:pPr>
        <w:pStyle w:val="DashEn1"/>
        <w:numPr>
          <w:ilvl w:val="0"/>
          <w:numId w:val="27"/>
        </w:numPr>
        <w:spacing w:after="120"/>
        <w:ind w:left="567" w:hanging="567"/>
        <w:rPr>
          <w:rFonts w:ascii="Times New Roman" w:hAnsi="Times New Roman"/>
          <w:sz w:val="24"/>
          <w:szCs w:val="24"/>
        </w:rPr>
      </w:pPr>
      <w:r w:rsidRPr="00A650AF">
        <w:rPr>
          <w:rFonts w:ascii="Times New Roman" w:hAnsi="Times New Roman"/>
          <w:sz w:val="24"/>
          <w:szCs w:val="24"/>
        </w:rPr>
        <w:t>Subsection (1) requires the Authority to prepare a constraints management strategy within 12 months after the commencement of the Basin Plan that:</w:t>
      </w:r>
    </w:p>
    <w:p w:rsidR="003A53EF" w:rsidRPr="005212D1" w:rsidRDefault="003A53EF" w:rsidP="0044404A">
      <w:pPr>
        <w:pStyle w:val="ParagraphText"/>
        <w:numPr>
          <w:ilvl w:val="0"/>
          <w:numId w:val="51"/>
        </w:numPr>
        <w:ind w:left="851" w:hanging="284"/>
        <w:rPr>
          <w:rFonts w:ascii="Times New Roman" w:hAnsi="Times New Roman" w:cs="Times New Roman"/>
          <w:sz w:val="24"/>
          <w:szCs w:val="24"/>
        </w:rPr>
      </w:pPr>
      <w:r w:rsidRPr="005212D1">
        <w:rPr>
          <w:rFonts w:ascii="Times New Roman" w:hAnsi="Times New Roman"/>
          <w:bCs w:val="0"/>
          <w:sz w:val="24"/>
          <w:szCs w:val="24"/>
        </w:rPr>
        <w:t xml:space="preserve">identifies and describes the physical, operational and management constraints that are affecting, or have the potential to affect, environmental water delivery; </w:t>
      </w:r>
    </w:p>
    <w:p w:rsidR="003A53EF" w:rsidRPr="005212D1" w:rsidRDefault="003A53EF" w:rsidP="0044404A">
      <w:pPr>
        <w:pStyle w:val="ParagraphText"/>
        <w:numPr>
          <w:ilvl w:val="0"/>
          <w:numId w:val="51"/>
        </w:numPr>
        <w:ind w:left="851" w:hanging="284"/>
        <w:rPr>
          <w:rFonts w:ascii="Times New Roman" w:hAnsi="Times New Roman" w:cs="Times New Roman"/>
          <w:sz w:val="24"/>
          <w:szCs w:val="24"/>
        </w:rPr>
      </w:pPr>
      <w:r>
        <w:rPr>
          <w:rFonts w:ascii="Times New Roman" w:hAnsi="Times New Roman" w:cs="Times New Roman"/>
          <w:sz w:val="24"/>
          <w:szCs w:val="24"/>
        </w:rPr>
        <w:t>assists all jurisdictions to participate in constraint measures in order to allow environmental water to be used to maximum effect and to maximise the benefits of any increase in held environmental water;</w:t>
      </w:r>
    </w:p>
    <w:p w:rsidR="003A53EF" w:rsidRPr="005212D1" w:rsidRDefault="003A53EF" w:rsidP="0044404A">
      <w:pPr>
        <w:pStyle w:val="ParagraphText"/>
        <w:numPr>
          <w:ilvl w:val="0"/>
          <w:numId w:val="51"/>
        </w:numPr>
        <w:ind w:left="851" w:hanging="284"/>
        <w:rPr>
          <w:rFonts w:ascii="Times New Roman" w:hAnsi="Times New Roman" w:cs="Times New Roman"/>
          <w:sz w:val="24"/>
          <w:szCs w:val="24"/>
        </w:rPr>
      </w:pPr>
      <w:r w:rsidRPr="005212D1">
        <w:rPr>
          <w:rFonts w:ascii="Times New Roman" w:hAnsi="Times New Roman"/>
          <w:bCs w:val="0"/>
          <w:sz w:val="24"/>
          <w:szCs w:val="24"/>
        </w:rPr>
        <w:t xml:space="preserve">evaluates options, opportunities and risks to water users, communities and the environment, associated with </w:t>
      </w:r>
      <w:r>
        <w:rPr>
          <w:rFonts w:ascii="Times New Roman" w:hAnsi="Times New Roman"/>
          <w:bCs w:val="0"/>
          <w:sz w:val="24"/>
          <w:szCs w:val="24"/>
        </w:rPr>
        <w:t xml:space="preserve">addressing </w:t>
      </w:r>
      <w:r w:rsidRPr="005212D1">
        <w:rPr>
          <w:rFonts w:ascii="Times New Roman" w:hAnsi="Times New Roman"/>
          <w:bCs w:val="0"/>
          <w:sz w:val="24"/>
          <w:szCs w:val="24"/>
        </w:rPr>
        <w:t>key constraints</w:t>
      </w:r>
      <w:r>
        <w:rPr>
          <w:rFonts w:ascii="Times New Roman" w:hAnsi="Times New Roman"/>
          <w:bCs w:val="0"/>
          <w:sz w:val="24"/>
          <w:szCs w:val="24"/>
        </w:rPr>
        <w:t>, including through constraint measures that are relevant to measures that might be notified under section 7.12</w:t>
      </w:r>
      <w:r w:rsidRPr="005212D1">
        <w:rPr>
          <w:rFonts w:ascii="Times New Roman" w:hAnsi="Times New Roman"/>
          <w:bCs w:val="0"/>
          <w:sz w:val="24"/>
          <w:szCs w:val="24"/>
        </w:rPr>
        <w:t xml:space="preserve">; </w:t>
      </w:r>
    </w:p>
    <w:p w:rsidR="003A53EF" w:rsidRPr="005212D1" w:rsidRDefault="003A53EF" w:rsidP="0044404A">
      <w:pPr>
        <w:pStyle w:val="ParagraphText"/>
        <w:numPr>
          <w:ilvl w:val="6"/>
          <w:numId w:val="51"/>
        </w:numPr>
        <w:ind w:left="851" w:hanging="284"/>
        <w:rPr>
          <w:rFonts w:ascii="Times New Roman" w:hAnsi="Times New Roman" w:cs="Times New Roman"/>
          <w:sz w:val="24"/>
          <w:szCs w:val="24"/>
        </w:rPr>
      </w:pPr>
      <w:r w:rsidRPr="005212D1">
        <w:rPr>
          <w:rFonts w:ascii="Times New Roman" w:hAnsi="Times New Roman"/>
          <w:bCs w:val="0"/>
          <w:sz w:val="24"/>
          <w:szCs w:val="24"/>
        </w:rPr>
        <w:t>assesses the impacts of modifications of constraints on environmental water delivery and third parties, as well as downstream impacts, and assesses options to address those impacts; and</w:t>
      </w:r>
    </w:p>
    <w:p w:rsidR="003A53EF" w:rsidRPr="005212D1" w:rsidRDefault="003A53EF" w:rsidP="0044404A">
      <w:pPr>
        <w:pStyle w:val="ParagraphText"/>
        <w:numPr>
          <w:ilvl w:val="0"/>
          <w:numId w:val="51"/>
        </w:numPr>
        <w:ind w:left="851" w:hanging="284"/>
        <w:rPr>
          <w:rFonts w:ascii="Times New Roman" w:hAnsi="Times New Roman" w:cs="Times New Roman"/>
          <w:sz w:val="24"/>
          <w:szCs w:val="24"/>
        </w:rPr>
      </w:pPr>
      <w:proofErr w:type="gramStart"/>
      <w:r w:rsidRPr="005212D1">
        <w:rPr>
          <w:rFonts w:ascii="Times New Roman" w:hAnsi="Times New Roman"/>
          <w:bCs w:val="0"/>
          <w:sz w:val="24"/>
          <w:szCs w:val="24"/>
        </w:rPr>
        <w:t>identifies</w:t>
      </w:r>
      <w:proofErr w:type="gramEnd"/>
      <w:r w:rsidRPr="005212D1">
        <w:rPr>
          <w:rFonts w:ascii="Times New Roman" w:hAnsi="Times New Roman"/>
          <w:bCs w:val="0"/>
          <w:sz w:val="24"/>
          <w:szCs w:val="24"/>
        </w:rPr>
        <w:t xml:space="preserve"> mechanisms whereby impacts on third parties can be addressed.</w:t>
      </w:r>
    </w:p>
    <w:p w:rsidR="003A53EF" w:rsidRDefault="003A53EF" w:rsidP="00EC5255">
      <w:pPr>
        <w:pStyle w:val="DashEn1"/>
        <w:numPr>
          <w:ilvl w:val="0"/>
          <w:numId w:val="27"/>
        </w:numPr>
        <w:spacing w:after="120"/>
        <w:ind w:left="567" w:hanging="567"/>
        <w:rPr>
          <w:rFonts w:ascii="Times New Roman" w:hAnsi="Times New Roman"/>
          <w:sz w:val="24"/>
          <w:szCs w:val="24"/>
        </w:rPr>
      </w:pPr>
      <w:r w:rsidRPr="005212D1">
        <w:rPr>
          <w:rFonts w:ascii="Times New Roman" w:hAnsi="Times New Roman"/>
          <w:sz w:val="24"/>
          <w:szCs w:val="24"/>
        </w:rPr>
        <w:t xml:space="preserve">It is important that the </w:t>
      </w:r>
      <w:r>
        <w:rPr>
          <w:rFonts w:ascii="Times New Roman" w:hAnsi="Times New Roman"/>
          <w:sz w:val="24"/>
          <w:szCs w:val="24"/>
        </w:rPr>
        <w:t>s</w:t>
      </w:r>
      <w:r w:rsidRPr="005212D1">
        <w:rPr>
          <w:rFonts w:ascii="Times New Roman" w:hAnsi="Times New Roman"/>
          <w:sz w:val="24"/>
          <w:szCs w:val="24"/>
        </w:rPr>
        <w:t>trategy is developed in consultation with stakeholders.  Subsection (2) sets out consultation requirements for the preparation of the strategy and any substantive amendments to the strategy.  The parties to be consulted are the Basin States and the public.</w:t>
      </w:r>
    </w:p>
    <w:p w:rsidR="003A53EF" w:rsidRDefault="003A53EF" w:rsidP="00EC5255">
      <w:pPr>
        <w:pStyle w:val="DashEn1"/>
        <w:numPr>
          <w:ilvl w:val="0"/>
          <w:numId w:val="27"/>
        </w:numPr>
        <w:spacing w:after="120"/>
        <w:ind w:left="567" w:hanging="567"/>
        <w:rPr>
          <w:rFonts w:ascii="Times New Roman" w:hAnsi="Times New Roman"/>
          <w:sz w:val="24"/>
          <w:szCs w:val="24"/>
        </w:rPr>
      </w:pPr>
      <w:r w:rsidRPr="005212D1">
        <w:rPr>
          <w:rFonts w:ascii="Times New Roman" w:hAnsi="Times New Roman"/>
          <w:sz w:val="24"/>
          <w:szCs w:val="24"/>
        </w:rPr>
        <w:t>Subsection (3) requires the Authority to annually give a progress report on the matters covered in the strategy to the Ministerial Council.</w:t>
      </w:r>
    </w:p>
    <w:p w:rsidR="003A53EF" w:rsidRDefault="003A53EF" w:rsidP="00EC5255">
      <w:pPr>
        <w:pStyle w:val="DashEn1"/>
        <w:numPr>
          <w:ilvl w:val="0"/>
          <w:numId w:val="27"/>
        </w:numPr>
        <w:spacing w:after="120"/>
        <w:ind w:left="567" w:hanging="567"/>
        <w:rPr>
          <w:rFonts w:ascii="Times New Roman" w:hAnsi="Times New Roman"/>
          <w:sz w:val="24"/>
          <w:szCs w:val="24"/>
        </w:rPr>
      </w:pPr>
      <w:r w:rsidRPr="005212D1">
        <w:rPr>
          <w:rFonts w:ascii="Times New Roman" w:hAnsi="Times New Roman"/>
          <w:sz w:val="24"/>
          <w:szCs w:val="24"/>
        </w:rPr>
        <w:t xml:space="preserve">Subsection (4) requires the Authority to publish </w:t>
      </w:r>
      <w:r>
        <w:rPr>
          <w:rFonts w:ascii="Times New Roman" w:hAnsi="Times New Roman"/>
          <w:sz w:val="24"/>
          <w:szCs w:val="24"/>
        </w:rPr>
        <w:t xml:space="preserve">the </w:t>
      </w:r>
      <w:r w:rsidRPr="005212D1">
        <w:rPr>
          <w:rFonts w:ascii="Times New Roman" w:hAnsi="Times New Roman"/>
          <w:sz w:val="24"/>
          <w:szCs w:val="24"/>
        </w:rPr>
        <w:t xml:space="preserve">strategy on its website.  </w:t>
      </w:r>
    </w:p>
    <w:p w:rsidR="003A53EF" w:rsidRDefault="003A53EF" w:rsidP="005A1B64">
      <w:pPr>
        <w:pStyle w:val="Heading2"/>
        <w:tabs>
          <w:tab w:val="num" w:pos="-142"/>
        </w:tabs>
        <w:spacing w:before="240" w:after="120"/>
        <w:ind w:left="567" w:hanging="567"/>
        <w:rPr>
          <w:rFonts w:ascii="Times New Roman" w:hAnsi="Times New Roman" w:cs="Times New Roman"/>
          <w:sz w:val="24"/>
          <w:szCs w:val="24"/>
        </w:rPr>
      </w:pPr>
      <w:r>
        <w:rPr>
          <w:rFonts w:ascii="Times New Roman" w:hAnsi="Times New Roman" w:cs="Times New Roman"/>
          <w:sz w:val="24"/>
          <w:szCs w:val="24"/>
        </w:rPr>
        <w:t>Part</w:t>
      </w:r>
      <w:r w:rsidRPr="00B82C38">
        <w:rPr>
          <w:rFonts w:ascii="Times New Roman" w:hAnsi="Times New Roman" w:cs="Times New Roman"/>
          <w:sz w:val="24"/>
          <w:szCs w:val="24"/>
        </w:rPr>
        <w:t xml:space="preserve"> 2</w:t>
      </w:r>
      <w:r>
        <w:rPr>
          <w:rFonts w:ascii="Times New Roman" w:hAnsi="Times New Roman" w:cs="Times New Roman"/>
          <w:sz w:val="24"/>
          <w:szCs w:val="24"/>
        </w:rPr>
        <w:t>—Adjustment of surface water SDLs for notified measures</w:t>
      </w:r>
    </w:p>
    <w:p w:rsidR="003A53EF" w:rsidRPr="00C0343B" w:rsidRDefault="003A53EF" w:rsidP="005A1B64">
      <w:pPr>
        <w:pStyle w:val="Heading2"/>
        <w:spacing w:before="240" w:after="120"/>
        <w:rPr>
          <w:rFonts w:ascii="Times New Roman Bold" w:hAnsi="Times New Roman Bold"/>
          <w:sz w:val="24"/>
        </w:rPr>
      </w:pPr>
      <w:r w:rsidRPr="00C0343B">
        <w:rPr>
          <w:rFonts w:ascii="Times New Roman Bold" w:hAnsi="Times New Roman Bold"/>
          <w:sz w:val="24"/>
        </w:rPr>
        <w:t>Division 1</w:t>
      </w:r>
      <w:r>
        <w:rPr>
          <w:rFonts w:ascii="Times New Roman Bold" w:hAnsi="Times New Roman Bold" w:cs="Times New Roman"/>
          <w:sz w:val="24"/>
          <w:szCs w:val="24"/>
        </w:rPr>
        <w:t>—</w:t>
      </w:r>
      <w:r w:rsidRPr="00C0343B">
        <w:rPr>
          <w:rFonts w:ascii="Times New Roman Bold" w:hAnsi="Times New Roman Bold"/>
          <w:sz w:val="24"/>
          <w:szCs w:val="24"/>
        </w:rPr>
        <w:t xml:space="preserve">Objective </w:t>
      </w:r>
    </w:p>
    <w:p w:rsidR="003A53EF" w:rsidRPr="00B82C38" w:rsidRDefault="003A53EF" w:rsidP="005A1B64">
      <w:pPr>
        <w:pStyle w:val="Heading2"/>
        <w:tabs>
          <w:tab w:val="num" w:pos="-142"/>
        </w:tabs>
        <w:spacing w:before="240" w:after="120"/>
        <w:ind w:left="567" w:hanging="567"/>
        <w:rPr>
          <w:rFonts w:ascii="Times New Roman" w:hAnsi="Times New Roman" w:cs="Times New Roman"/>
          <w:sz w:val="24"/>
          <w:szCs w:val="24"/>
        </w:rPr>
      </w:pPr>
      <w:r w:rsidRPr="00B82C38">
        <w:rPr>
          <w:rFonts w:ascii="Times New Roman" w:hAnsi="Times New Roman" w:cs="Times New Roman"/>
          <w:sz w:val="24"/>
          <w:szCs w:val="24"/>
        </w:rPr>
        <w:t>Secti</w:t>
      </w:r>
      <w:r>
        <w:rPr>
          <w:rFonts w:ascii="Times New Roman" w:hAnsi="Times New Roman" w:cs="Times New Roman"/>
          <w:sz w:val="24"/>
          <w:szCs w:val="24"/>
        </w:rPr>
        <w:t>on 7</w:t>
      </w:r>
      <w:r w:rsidRPr="00B82C38">
        <w:rPr>
          <w:rFonts w:ascii="Times New Roman" w:hAnsi="Times New Roman" w:cs="Times New Roman"/>
          <w:sz w:val="24"/>
          <w:szCs w:val="24"/>
        </w:rPr>
        <w:t>.</w:t>
      </w:r>
      <w:r>
        <w:rPr>
          <w:rFonts w:ascii="Times New Roman" w:hAnsi="Times New Roman" w:cs="Times New Roman"/>
          <w:sz w:val="24"/>
          <w:szCs w:val="24"/>
        </w:rPr>
        <w:t>09</w:t>
      </w:r>
      <w:r w:rsidRPr="00B82C38">
        <w:rPr>
          <w:rFonts w:ascii="Times New Roman" w:hAnsi="Times New Roman" w:cs="Times New Roman"/>
          <w:sz w:val="24"/>
          <w:szCs w:val="24"/>
        </w:rPr>
        <w:t xml:space="preserve"> − </w:t>
      </w:r>
      <w:r>
        <w:rPr>
          <w:rFonts w:ascii="Times New Roman" w:hAnsi="Times New Roman" w:cs="Times New Roman"/>
          <w:sz w:val="24"/>
          <w:szCs w:val="24"/>
        </w:rPr>
        <w:t>Objective</w:t>
      </w:r>
    </w:p>
    <w:p w:rsidR="003A53EF" w:rsidRDefault="003A53EF" w:rsidP="00EC5255">
      <w:pPr>
        <w:pStyle w:val="DashEn1"/>
        <w:numPr>
          <w:ilvl w:val="0"/>
          <w:numId w:val="27"/>
        </w:numPr>
        <w:spacing w:after="120"/>
        <w:ind w:left="567" w:hanging="567"/>
        <w:rPr>
          <w:rFonts w:ascii="Times New Roman" w:hAnsi="Times New Roman"/>
          <w:sz w:val="24"/>
          <w:szCs w:val="24"/>
        </w:rPr>
      </w:pPr>
      <w:r w:rsidRPr="00B82C38">
        <w:rPr>
          <w:rFonts w:ascii="Times New Roman" w:hAnsi="Times New Roman"/>
          <w:sz w:val="24"/>
          <w:szCs w:val="24"/>
        </w:rPr>
        <w:t xml:space="preserve">This section </w:t>
      </w:r>
      <w:r>
        <w:rPr>
          <w:rFonts w:ascii="Times New Roman" w:hAnsi="Times New Roman"/>
          <w:sz w:val="24"/>
          <w:szCs w:val="24"/>
        </w:rPr>
        <w:t>sets out the objective for this Part to allow SDLs to be adjusted to reflect the effects of notified measures that increase the supply of water or the efficiency of water use so that:</w:t>
      </w:r>
    </w:p>
    <w:p w:rsidR="003A53EF" w:rsidRPr="003C43DC" w:rsidRDefault="003A53EF" w:rsidP="0044404A">
      <w:pPr>
        <w:pStyle w:val="ParagraphText"/>
        <w:numPr>
          <w:ilvl w:val="0"/>
          <w:numId w:val="54"/>
        </w:numPr>
        <w:spacing w:before="0" w:after="120"/>
        <w:ind w:left="851" w:hanging="284"/>
        <w:rPr>
          <w:rFonts w:ascii="Times New Roman" w:hAnsi="Times New Roman"/>
          <w:sz w:val="24"/>
          <w:szCs w:val="20"/>
        </w:rPr>
      </w:pPr>
      <w:r w:rsidRPr="003C43DC">
        <w:rPr>
          <w:rFonts w:ascii="Times New Roman" w:hAnsi="Times New Roman"/>
          <w:sz w:val="24"/>
        </w:rPr>
        <w:t xml:space="preserve">for efficiency measures—environmental outcomes are increased while maintaining </w:t>
      </w:r>
      <w:r>
        <w:rPr>
          <w:rFonts w:ascii="Times New Roman" w:hAnsi="Times New Roman"/>
          <w:sz w:val="24"/>
        </w:rPr>
        <w:t xml:space="preserve">or improving </w:t>
      </w:r>
      <w:r w:rsidRPr="003C43DC">
        <w:rPr>
          <w:rFonts w:ascii="Times New Roman" w:hAnsi="Times New Roman"/>
          <w:sz w:val="24"/>
        </w:rPr>
        <w:t>social and economic outcomes;</w:t>
      </w:r>
    </w:p>
    <w:p w:rsidR="003A53EF" w:rsidRPr="00A94FC7" w:rsidRDefault="003A53EF" w:rsidP="0044404A">
      <w:pPr>
        <w:pStyle w:val="ParagraphText"/>
        <w:numPr>
          <w:ilvl w:val="0"/>
          <w:numId w:val="54"/>
        </w:numPr>
        <w:spacing w:before="0" w:after="120"/>
        <w:ind w:left="851" w:hanging="284"/>
        <w:rPr>
          <w:rFonts w:ascii="Times New Roman" w:hAnsi="Times New Roman"/>
          <w:sz w:val="24"/>
        </w:rPr>
      </w:pPr>
      <w:proofErr w:type="gramStart"/>
      <w:r w:rsidRPr="003C43DC">
        <w:rPr>
          <w:rFonts w:ascii="Times New Roman" w:hAnsi="Times New Roman"/>
          <w:sz w:val="24"/>
        </w:rPr>
        <w:t>for</w:t>
      </w:r>
      <w:proofErr w:type="gramEnd"/>
      <w:r w:rsidRPr="003C43DC">
        <w:rPr>
          <w:rFonts w:ascii="Times New Roman" w:hAnsi="Times New Roman"/>
          <w:sz w:val="24"/>
        </w:rPr>
        <w:t xml:space="preserve"> supply measures—equivalent environmental outcomes are achieved with a lower v</w:t>
      </w:r>
      <w:r w:rsidRPr="00A94FC7">
        <w:rPr>
          <w:rFonts w:ascii="Times New Roman" w:hAnsi="Times New Roman"/>
          <w:sz w:val="24"/>
        </w:rPr>
        <w:t>olume of held environmental water than would otherwise be required.  Some jurisdictions anticipate that s</w:t>
      </w:r>
      <w:r>
        <w:rPr>
          <w:rFonts w:ascii="Times New Roman" w:hAnsi="Times New Roman"/>
          <w:sz w:val="24"/>
        </w:rPr>
        <w:t>upply</w:t>
      </w:r>
      <w:r w:rsidRPr="00A94FC7">
        <w:rPr>
          <w:rFonts w:ascii="Times New Roman" w:hAnsi="Times New Roman"/>
          <w:sz w:val="24"/>
        </w:rPr>
        <w:t xml:space="preserve"> measures may be able to provide the equivalent of 650 GL per year of water, reducing the quantity of water rights the Commonwealth will need to acqui</w:t>
      </w:r>
      <w:r>
        <w:rPr>
          <w:rFonts w:ascii="Times New Roman" w:hAnsi="Times New Roman"/>
          <w:sz w:val="24"/>
        </w:rPr>
        <w:t>re to ‘bridge the gap’;</w:t>
      </w:r>
    </w:p>
    <w:p w:rsidR="003A53EF" w:rsidRPr="003C43DC" w:rsidRDefault="003A53EF" w:rsidP="0044404A">
      <w:pPr>
        <w:pStyle w:val="ParagraphText"/>
        <w:numPr>
          <w:ilvl w:val="0"/>
          <w:numId w:val="54"/>
        </w:numPr>
        <w:spacing w:before="0" w:after="120"/>
        <w:ind w:left="851" w:hanging="284"/>
        <w:rPr>
          <w:rFonts w:ascii="Times New Roman" w:hAnsi="Times New Roman"/>
          <w:sz w:val="24"/>
        </w:rPr>
      </w:pPr>
      <w:r w:rsidRPr="003C43DC">
        <w:rPr>
          <w:rFonts w:ascii="Times New Roman" w:hAnsi="Times New Roman"/>
          <w:sz w:val="24"/>
        </w:rPr>
        <w:t>where constraints on the capacity to deliver environmental water are removed or eased—available environmental water can be used to maximum effect;</w:t>
      </w:r>
      <w:r w:rsidRPr="003C43DC">
        <w:rPr>
          <w:rFonts w:ascii="Times New Roman" w:hAnsi="Times New Roman"/>
          <w:b/>
          <w:sz w:val="24"/>
        </w:rPr>
        <w:t xml:space="preserve"> </w:t>
      </w:r>
    </w:p>
    <w:p w:rsidR="003A53EF" w:rsidRDefault="003A53EF" w:rsidP="0044404A">
      <w:pPr>
        <w:pStyle w:val="ParagraphText"/>
        <w:numPr>
          <w:ilvl w:val="0"/>
          <w:numId w:val="54"/>
        </w:numPr>
        <w:spacing w:before="0" w:after="120"/>
        <w:ind w:left="851" w:hanging="284"/>
        <w:rPr>
          <w:rFonts w:ascii="Times New Roman" w:hAnsi="Times New Roman"/>
          <w:sz w:val="24"/>
        </w:rPr>
      </w:pPr>
      <w:r w:rsidRPr="00AB4FE2">
        <w:rPr>
          <w:rFonts w:ascii="Times New Roman" w:hAnsi="Times New Roman"/>
          <w:sz w:val="24"/>
        </w:rPr>
        <w:t xml:space="preserve">enhanced economic, social and environmental outcomes compared with the benchmark </w:t>
      </w:r>
      <w:r>
        <w:rPr>
          <w:rFonts w:ascii="Times New Roman" w:hAnsi="Times New Roman"/>
          <w:sz w:val="24"/>
        </w:rPr>
        <w:t xml:space="preserve">environmental outcomes and benchmark conditions of development </w:t>
      </w:r>
      <w:r w:rsidRPr="00AB4FE2">
        <w:rPr>
          <w:rFonts w:ascii="Times New Roman" w:hAnsi="Times New Roman"/>
          <w:sz w:val="24"/>
        </w:rPr>
        <w:t xml:space="preserve">can be achieved for the Murray-Darling Basin, including through more efficient water use, improved river operations, improved outcomes for the River Murray floodplain, River Murray river water quality, estuarine health, Murray Mouth opening, higher average lake levels and increased in-stream flows and variability; </w:t>
      </w:r>
      <w:r>
        <w:rPr>
          <w:rFonts w:ascii="Times New Roman" w:hAnsi="Times New Roman"/>
          <w:sz w:val="24"/>
        </w:rPr>
        <w:t>and</w:t>
      </w:r>
    </w:p>
    <w:p w:rsidR="003A53EF" w:rsidRDefault="003A53EF" w:rsidP="0044404A">
      <w:pPr>
        <w:pStyle w:val="ParagraphText"/>
        <w:numPr>
          <w:ilvl w:val="0"/>
          <w:numId w:val="54"/>
        </w:numPr>
        <w:spacing w:before="0" w:after="120"/>
        <w:ind w:left="851" w:hanging="284"/>
        <w:rPr>
          <w:rFonts w:ascii="Times New Roman" w:hAnsi="Times New Roman"/>
          <w:sz w:val="24"/>
        </w:rPr>
      </w:pPr>
      <w:r w:rsidRPr="00614D8F">
        <w:rPr>
          <w:rFonts w:ascii="Times New Roman" w:hAnsi="Times New Roman"/>
          <w:sz w:val="24"/>
        </w:rPr>
        <w:t>the easing or removal of constraints and the addition of 450 GL per year of environmental water above the 2750 GL benchmark</w:t>
      </w:r>
      <w:r>
        <w:rPr>
          <w:rFonts w:ascii="Times New Roman" w:hAnsi="Times New Roman"/>
          <w:sz w:val="24"/>
        </w:rPr>
        <w:t xml:space="preserve"> conditions of development</w:t>
      </w:r>
      <w:r w:rsidRPr="00614D8F">
        <w:rPr>
          <w:rFonts w:ascii="Times New Roman" w:hAnsi="Times New Roman"/>
          <w:sz w:val="24"/>
        </w:rPr>
        <w:t>, under the Commonwealth’s program, allows the enhanced environmental outcomes as set out in Schedule 5 to be pursued</w:t>
      </w:r>
      <w:r>
        <w:rPr>
          <w:rFonts w:ascii="Times New Roman" w:hAnsi="Times New Roman"/>
          <w:sz w:val="24"/>
        </w:rPr>
        <w:t xml:space="preserve"> as compared to the benchmark environmental outcomes</w:t>
      </w:r>
      <w:r w:rsidRPr="00614D8F">
        <w:rPr>
          <w:rFonts w:ascii="Times New Roman" w:hAnsi="Times New Roman"/>
          <w:sz w:val="24"/>
        </w:rPr>
        <w:t xml:space="preserve">. </w:t>
      </w:r>
    </w:p>
    <w:p w:rsidR="003A53EF" w:rsidRPr="00A94FC7" w:rsidRDefault="003A53EF" w:rsidP="00EC5255">
      <w:pPr>
        <w:pStyle w:val="DashEn1"/>
        <w:numPr>
          <w:ilvl w:val="0"/>
          <w:numId w:val="27"/>
        </w:numPr>
        <w:spacing w:after="120"/>
        <w:ind w:left="567" w:hanging="567"/>
        <w:rPr>
          <w:szCs w:val="24"/>
        </w:rPr>
      </w:pPr>
      <w:r w:rsidRPr="00EC5255">
        <w:rPr>
          <w:rFonts w:ascii="Times New Roman" w:hAnsi="Times New Roman"/>
          <w:sz w:val="24"/>
          <w:szCs w:val="24"/>
        </w:rPr>
        <w:t xml:space="preserve"> </w:t>
      </w:r>
      <w:r w:rsidRPr="00EC5255">
        <w:rPr>
          <w:rStyle w:val="ParagraphNoteChar"/>
          <w:rFonts w:ascii="Times New Roman" w:hAnsi="Times New Roman" w:cs="Times New Roman"/>
          <w:sz w:val="24"/>
          <w:szCs w:val="24"/>
        </w:rPr>
        <w:t xml:space="preserve">Note 1 </w:t>
      </w:r>
      <w:r w:rsidRPr="00EC5255">
        <w:rPr>
          <w:rFonts w:ascii="Times New Roman" w:hAnsi="Times New Roman"/>
          <w:bCs/>
          <w:sz w:val="24"/>
          <w:szCs w:val="24"/>
        </w:rPr>
        <w:t>clarifies</w:t>
      </w:r>
      <w:r w:rsidRPr="00EC5255">
        <w:rPr>
          <w:rStyle w:val="ParagraphNoteChar"/>
          <w:rFonts w:ascii="Times New Roman" w:hAnsi="Times New Roman" w:cs="Times New Roman"/>
          <w:sz w:val="24"/>
          <w:szCs w:val="24"/>
        </w:rPr>
        <w:t xml:space="preserve"> that t</w:t>
      </w:r>
      <w:r w:rsidRPr="00A94FC7">
        <w:rPr>
          <w:rStyle w:val="ParagraphNoteChar"/>
          <w:rFonts w:ascii="Times New Roman" w:hAnsi="Times New Roman"/>
          <w:sz w:val="24"/>
        </w:rPr>
        <w:t>he Commonwealth program to ease or remove capacity constraints and deliver 450GL of additional environmental water is to improve the environmental outcomes beyond those achievable under the 2750 GL benchmark by a further 450 GL and thus pursue the environmental outcomes set out in Schedule 5 that reflect the results of the 3200 GL per year modelling with relaxed constraints scenario reported in: MDBA (Murray-Darling Basin Authority) 2012. Hydrologic modelling of the relaxation of operational constraints in the southern connected system: Methods and results, MDBA publication no: 76/12, Murray–Darling Basin Authority,</w:t>
      </w:r>
      <w:r w:rsidRPr="00A94FC7">
        <w:t xml:space="preserve"> </w:t>
      </w:r>
      <w:r w:rsidRPr="00A94FC7">
        <w:rPr>
          <w:rFonts w:ascii="Times New Roman" w:hAnsi="Times New Roman"/>
          <w:sz w:val="24"/>
        </w:rPr>
        <w:t xml:space="preserve">Canberra.  </w:t>
      </w:r>
      <w:hyperlink r:id="rId15" w:history="1">
        <w:r w:rsidRPr="00A94FC7">
          <w:rPr>
            <w:rFonts w:ascii="Times New Roman" w:hAnsi="Times New Roman"/>
            <w:sz w:val="24"/>
          </w:rPr>
          <w:t>http://download.mdba.gov.au/altered-PBP/Hydrologic-modelling-relaxed-constraints-October-2012.pdf</w:t>
        </w:r>
      </w:hyperlink>
    </w:p>
    <w:p w:rsidR="003A53EF" w:rsidRPr="00B82C38" w:rsidRDefault="003A53EF" w:rsidP="005A1B64">
      <w:pPr>
        <w:pStyle w:val="Heading2"/>
        <w:spacing w:before="240" w:after="120"/>
        <w:ind w:left="567" w:hanging="567"/>
        <w:rPr>
          <w:rFonts w:ascii="Times New Roman" w:hAnsi="Times New Roman" w:cs="Times New Roman"/>
          <w:sz w:val="24"/>
          <w:szCs w:val="24"/>
        </w:rPr>
      </w:pPr>
      <w:r w:rsidRPr="00B82C38">
        <w:rPr>
          <w:rFonts w:ascii="Times New Roman" w:hAnsi="Times New Roman" w:cs="Times New Roman"/>
          <w:sz w:val="24"/>
          <w:szCs w:val="24"/>
        </w:rPr>
        <w:t xml:space="preserve">Division </w:t>
      </w:r>
      <w:r>
        <w:rPr>
          <w:rFonts w:ascii="Times New Roman" w:hAnsi="Times New Roman" w:cs="Times New Roman"/>
          <w:sz w:val="24"/>
          <w:szCs w:val="24"/>
        </w:rPr>
        <w:t>2—</w:t>
      </w:r>
      <w:proofErr w:type="gramStart"/>
      <w:r>
        <w:rPr>
          <w:rFonts w:ascii="Times New Roman" w:hAnsi="Times New Roman" w:cs="Times New Roman"/>
          <w:sz w:val="24"/>
          <w:szCs w:val="24"/>
        </w:rPr>
        <w:t>When</w:t>
      </w:r>
      <w:proofErr w:type="gramEnd"/>
      <w:r>
        <w:rPr>
          <w:rFonts w:ascii="Times New Roman" w:hAnsi="Times New Roman" w:cs="Times New Roman"/>
          <w:sz w:val="24"/>
          <w:szCs w:val="24"/>
        </w:rPr>
        <w:t xml:space="preserve"> Authority must propose appropriate adjustments</w:t>
      </w:r>
    </w:p>
    <w:p w:rsidR="003A53EF" w:rsidRDefault="003A53EF" w:rsidP="0044404A">
      <w:pPr>
        <w:pStyle w:val="DashEn1"/>
        <w:numPr>
          <w:ilvl w:val="0"/>
          <w:numId w:val="27"/>
        </w:numPr>
        <w:spacing w:after="120"/>
        <w:ind w:left="567" w:hanging="567"/>
        <w:rPr>
          <w:rFonts w:ascii="Times New Roman" w:hAnsi="Times New Roman"/>
          <w:sz w:val="24"/>
          <w:szCs w:val="24"/>
        </w:rPr>
      </w:pPr>
      <w:r w:rsidRPr="00B82C38">
        <w:rPr>
          <w:rFonts w:ascii="Times New Roman" w:hAnsi="Times New Roman"/>
          <w:sz w:val="24"/>
          <w:szCs w:val="24"/>
        </w:rPr>
        <w:t xml:space="preserve">This </w:t>
      </w:r>
      <w:r>
        <w:rPr>
          <w:rFonts w:ascii="Times New Roman" w:hAnsi="Times New Roman"/>
          <w:sz w:val="24"/>
          <w:szCs w:val="24"/>
        </w:rPr>
        <w:t xml:space="preserve">Division sets out requirements as to when the Authority must, under section 23A of the Act, </w:t>
      </w:r>
      <w:r w:rsidRPr="0044404A">
        <w:rPr>
          <w:rStyle w:val="ParagraphNoteChar"/>
          <w:rFonts w:ascii="Times New Roman" w:hAnsi="Times New Roman"/>
          <w:sz w:val="24"/>
        </w:rPr>
        <w:t>propose</w:t>
      </w:r>
      <w:r>
        <w:rPr>
          <w:rFonts w:ascii="Times New Roman" w:hAnsi="Times New Roman"/>
          <w:sz w:val="24"/>
          <w:szCs w:val="24"/>
        </w:rPr>
        <w:t xml:space="preserve"> an adjustment of the SDL for the water resources (or part) of a water resource plan area and an adjustment of the long-term average sustainable diversion limit for the Basin water resources by an amount determined by the Authority.</w:t>
      </w:r>
    </w:p>
    <w:p w:rsidR="003A53EF" w:rsidRPr="00B82C38" w:rsidRDefault="003A53EF" w:rsidP="005A1B64">
      <w:pPr>
        <w:pStyle w:val="Heading2"/>
        <w:tabs>
          <w:tab w:val="num" w:pos="-142"/>
        </w:tabs>
        <w:spacing w:before="240" w:after="120"/>
        <w:ind w:left="567" w:hanging="567"/>
        <w:rPr>
          <w:rFonts w:ascii="Times New Roman" w:hAnsi="Times New Roman" w:cs="Times New Roman"/>
          <w:sz w:val="24"/>
          <w:szCs w:val="24"/>
        </w:rPr>
      </w:pPr>
      <w:r w:rsidRPr="00B82C38">
        <w:rPr>
          <w:rFonts w:ascii="Times New Roman" w:hAnsi="Times New Roman" w:cs="Times New Roman"/>
          <w:sz w:val="24"/>
          <w:szCs w:val="24"/>
        </w:rPr>
        <w:t>Secti</w:t>
      </w:r>
      <w:r>
        <w:rPr>
          <w:rFonts w:ascii="Times New Roman" w:hAnsi="Times New Roman" w:cs="Times New Roman"/>
          <w:sz w:val="24"/>
          <w:szCs w:val="24"/>
        </w:rPr>
        <w:t>on 7</w:t>
      </w:r>
      <w:r w:rsidRPr="00B82C38">
        <w:rPr>
          <w:rFonts w:ascii="Times New Roman" w:hAnsi="Times New Roman" w:cs="Times New Roman"/>
          <w:sz w:val="24"/>
          <w:szCs w:val="24"/>
        </w:rPr>
        <w:t>.</w:t>
      </w:r>
      <w:r>
        <w:rPr>
          <w:rFonts w:ascii="Times New Roman" w:hAnsi="Times New Roman" w:cs="Times New Roman"/>
          <w:sz w:val="24"/>
          <w:szCs w:val="24"/>
        </w:rPr>
        <w:t>10</w:t>
      </w:r>
      <w:r w:rsidRPr="00B82C38">
        <w:rPr>
          <w:rFonts w:ascii="Times New Roman" w:hAnsi="Times New Roman" w:cs="Times New Roman"/>
          <w:sz w:val="24"/>
          <w:szCs w:val="24"/>
        </w:rPr>
        <w:t xml:space="preserve"> − </w:t>
      </w:r>
      <w:r>
        <w:rPr>
          <w:rFonts w:ascii="Times New Roman" w:hAnsi="Times New Roman" w:cs="Times New Roman"/>
          <w:sz w:val="24"/>
          <w:szCs w:val="24"/>
        </w:rPr>
        <w:t>Initial adjustments to be proposed in 2016</w:t>
      </w:r>
    </w:p>
    <w:p w:rsidR="003A53EF" w:rsidRDefault="003A53EF" w:rsidP="0044404A">
      <w:pPr>
        <w:pStyle w:val="DashEn1"/>
        <w:numPr>
          <w:ilvl w:val="0"/>
          <w:numId w:val="27"/>
        </w:numPr>
        <w:spacing w:after="120"/>
        <w:ind w:left="567" w:hanging="567"/>
        <w:rPr>
          <w:rFonts w:ascii="Times New Roman" w:hAnsi="Times New Roman"/>
          <w:sz w:val="24"/>
          <w:szCs w:val="24"/>
        </w:rPr>
      </w:pPr>
      <w:r>
        <w:rPr>
          <w:rFonts w:ascii="Times New Roman" w:hAnsi="Times New Roman"/>
          <w:sz w:val="24"/>
          <w:szCs w:val="24"/>
        </w:rPr>
        <w:t>This section requires the Authority, after receipt of a notification under section 7.12, to, as soon as practicable after 30 June 2016:</w:t>
      </w:r>
    </w:p>
    <w:p w:rsidR="003A53EF" w:rsidRDefault="003A53EF" w:rsidP="0044404A">
      <w:pPr>
        <w:pStyle w:val="DashEm1"/>
        <w:numPr>
          <w:ilvl w:val="0"/>
          <w:numId w:val="44"/>
        </w:numPr>
        <w:tabs>
          <w:tab w:val="clear" w:pos="720"/>
        </w:tabs>
        <w:ind w:left="851" w:hanging="284"/>
        <w:rPr>
          <w:rFonts w:ascii="Times New Roman" w:hAnsi="Times New Roman"/>
          <w:sz w:val="24"/>
        </w:rPr>
      </w:pPr>
      <w:r>
        <w:rPr>
          <w:rFonts w:ascii="Times New Roman" w:hAnsi="Times New Roman"/>
          <w:sz w:val="24"/>
        </w:rPr>
        <w:t xml:space="preserve">determine the amounts of proposed adjustments for each affected unit resulting from the notified measures in accordance with Division 4; and </w:t>
      </w:r>
    </w:p>
    <w:p w:rsidR="003A53EF" w:rsidRPr="008A533C" w:rsidRDefault="003A53EF" w:rsidP="0044404A">
      <w:pPr>
        <w:pStyle w:val="DashEm1"/>
        <w:numPr>
          <w:ilvl w:val="0"/>
          <w:numId w:val="44"/>
        </w:numPr>
        <w:tabs>
          <w:tab w:val="clear" w:pos="720"/>
        </w:tabs>
        <w:ind w:left="851" w:hanging="284"/>
        <w:rPr>
          <w:rFonts w:ascii="Times New Roman" w:hAnsi="Times New Roman"/>
          <w:sz w:val="24"/>
        </w:rPr>
      </w:pPr>
      <w:proofErr w:type="gramStart"/>
      <w:r>
        <w:rPr>
          <w:rFonts w:ascii="Times New Roman" w:hAnsi="Times New Roman"/>
          <w:sz w:val="24"/>
        </w:rPr>
        <w:t>propose</w:t>
      </w:r>
      <w:proofErr w:type="gramEnd"/>
      <w:r>
        <w:rPr>
          <w:rFonts w:ascii="Times New Roman" w:hAnsi="Times New Roman"/>
          <w:sz w:val="24"/>
        </w:rPr>
        <w:t xml:space="preserve"> accordingly, under section 23A of the Act, an adjustment of the SDL for each affected unit and for the Basin water resources equal to the net effect of the adjustments for all the affected units.</w:t>
      </w:r>
    </w:p>
    <w:p w:rsidR="003A53EF" w:rsidRDefault="003A53EF" w:rsidP="0044404A">
      <w:pPr>
        <w:pStyle w:val="DashEn1"/>
        <w:numPr>
          <w:ilvl w:val="0"/>
          <w:numId w:val="27"/>
        </w:numPr>
        <w:spacing w:after="120"/>
        <w:ind w:left="567" w:hanging="567"/>
        <w:rPr>
          <w:rFonts w:ascii="Times New Roman" w:hAnsi="Times New Roman"/>
          <w:sz w:val="24"/>
          <w:szCs w:val="24"/>
        </w:rPr>
      </w:pPr>
      <w:r>
        <w:rPr>
          <w:rFonts w:ascii="Times New Roman" w:hAnsi="Times New Roman"/>
          <w:sz w:val="24"/>
          <w:szCs w:val="24"/>
        </w:rPr>
        <w:t>Under section 23B of the Act the Authority is then required to prepare appropriate amendments to the Basin Plan for adoption by the Minister.</w:t>
      </w:r>
    </w:p>
    <w:p w:rsidR="003A53EF" w:rsidRDefault="003A53EF" w:rsidP="0044404A">
      <w:pPr>
        <w:pStyle w:val="DashEn1"/>
        <w:numPr>
          <w:ilvl w:val="0"/>
          <w:numId w:val="27"/>
        </w:numPr>
        <w:spacing w:after="120"/>
        <w:ind w:left="567" w:hanging="567"/>
        <w:rPr>
          <w:rFonts w:ascii="Times New Roman" w:hAnsi="Times New Roman"/>
          <w:sz w:val="24"/>
          <w:szCs w:val="24"/>
        </w:rPr>
      </w:pPr>
      <w:r>
        <w:rPr>
          <w:rFonts w:ascii="Times New Roman" w:hAnsi="Times New Roman"/>
          <w:sz w:val="24"/>
          <w:szCs w:val="24"/>
        </w:rPr>
        <w:t>This section also requires the Authority to advise the Minister on the implications of a proposal for any declared Ramsar wetland.</w:t>
      </w:r>
    </w:p>
    <w:p w:rsidR="003A53EF" w:rsidRPr="00B82C38" w:rsidRDefault="003A53EF" w:rsidP="005A1B64">
      <w:pPr>
        <w:pStyle w:val="Heading2"/>
        <w:tabs>
          <w:tab w:val="num" w:pos="-142"/>
        </w:tabs>
        <w:spacing w:before="240" w:after="120"/>
        <w:ind w:left="567" w:hanging="567"/>
        <w:rPr>
          <w:rFonts w:ascii="Times New Roman" w:hAnsi="Times New Roman" w:cs="Times New Roman"/>
          <w:sz w:val="24"/>
          <w:szCs w:val="24"/>
        </w:rPr>
      </w:pPr>
      <w:r w:rsidRPr="00B82C38">
        <w:rPr>
          <w:rFonts w:ascii="Times New Roman" w:hAnsi="Times New Roman" w:cs="Times New Roman"/>
          <w:sz w:val="24"/>
          <w:szCs w:val="24"/>
        </w:rPr>
        <w:t>Secti</w:t>
      </w:r>
      <w:r>
        <w:rPr>
          <w:rFonts w:ascii="Times New Roman" w:hAnsi="Times New Roman" w:cs="Times New Roman"/>
          <w:sz w:val="24"/>
          <w:szCs w:val="24"/>
        </w:rPr>
        <w:t>on 7</w:t>
      </w:r>
      <w:r w:rsidRPr="00B82C38">
        <w:rPr>
          <w:rFonts w:ascii="Times New Roman" w:hAnsi="Times New Roman" w:cs="Times New Roman"/>
          <w:sz w:val="24"/>
          <w:szCs w:val="24"/>
        </w:rPr>
        <w:t>.</w:t>
      </w:r>
      <w:r>
        <w:rPr>
          <w:rFonts w:ascii="Times New Roman" w:hAnsi="Times New Roman" w:cs="Times New Roman"/>
          <w:sz w:val="24"/>
          <w:szCs w:val="24"/>
        </w:rPr>
        <w:t>11</w:t>
      </w:r>
      <w:r w:rsidRPr="00B82C38">
        <w:rPr>
          <w:rFonts w:ascii="Times New Roman" w:hAnsi="Times New Roman" w:cs="Times New Roman"/>
          <w:sz w:val="24"/>
          <w:szCs w:val="24"/>
        </w:rPr>
        <w:t xml:space="preserve"> − </w:t>
      </w:r>
      <w:r>
        <w:rPr>
          <w:rFonts w:ascii="Times New Roman" w:hAnsi="Times New Roman" w:cs="Times New Roman"/>
          <w:sz w:val="24"/>
          <w:szCs w:val="24"/>
        </w:rPr>
        <w:t>Reconciliation adjustments to be proposed in 2024</w:t>
      </w:r>
    </w:p>
    <w:p w:rsidR="003A53EF" w:rsidRDefault="003A53EF" w:rsidP="0044404A">
      <w:pPr>
        <w:pStyle w:val="DashEn1"/>
        <w:numPr>
          <w:ilvl w:val="0"/>
          <w:numId w:val="27"/>
        </w:numPr>
        <w:spacing w:after="120"/>
        <w:ind w:left="567" w:hanging="567"/>
        <w:rPr>
          <w:rFonts w:ascii="Times New Roman" w:hAnsi="Times New Roman"/>
          <w:sz w:val="24"/>
          <w:szCs w:val="24"/>
        </w:rPr>
      </w:pPr>
      <w:r>
        <w:rPr>
          <w:rFonts w:ascii="Times New Roman" w:hAnsi="Times New Roman"/>
          <w:sz w:val="24"/>
          <w:szCs w:val="24"/>
        </w:rPr>
        <w:t>This section requires the Authority to, in effect, revise the proposed adjustments made under section 7.10 if it appears to the Authority a new determination of the appropriate adjustment amounts resulting from the notified measures and any additional efficiency measures, as at 30 June 2024, would produce a result different from that earlier determination.  If this is the case, the Authority must, by 30 June 2024:</w:t>
      </w:r>
    </w:p>
    <w:p w:rsidR="003A53EF" w:rsidRDefault="003A53EF" w:rsidP="0044404A">
      <w:pPr>
        <w:pStyle w:val="DashEm1"/>
        <w:numPr>
          <w:ilvl w:val="0"/>
          <w:numId w:val="45"/>
        </w:numPr>
        <w:tabs>
          <w:tab w:val="clear" w:pos="720"/>
        </w:tabs>
        <w:ind w:left="851" w:hanging="295"/>
        <w:rPr>
          <w:rFonts w:ascii="Times New Roman" w:hAnsi="Times New Roman"/>
          <w:sz w:val="24"/>
        </w:rPr>
      </w:pPr>
      <w:r>
        <w:rPr>
          <w:rFonts w:ascii="Times New Roman" w:hAnsi="Times New Roman"/>
          <w:sz w:val="24"/>
        </w:rPr>
        <w:t>d</w:t>
      </w:r>
      <w:r w:rsidRPr="00AB1529">
        <w:rPr>
          <w:rFonts w:ascii="Times New Roman" w:hAnsi="Times New Roman"/>
          <w:sz w:val="24"/>
        </w:rPr>
        <w:t>etermine the amounts of proposed adjustments for each affected unit resulting from the notified measures and any additional efficiency measure</w:t>
      </w:r>
      <w:r>
        <w:rPr>
          <w:rFonts w:ascii="Times New Roman" w:hAnsi="Times New Roman"/>
          <w:sz w:val="24"/>
        </w:rPr>
        <w:t>s in accordance with Division 4; and</w:t>
      </w:r>
    </w:p>
    <w:p w:rsidR="003A53EF" w:rsidRPr="00AB1529" w:rsidRDefault="003A53EF" w:rsidP="0044404A">
      <w:pPr>
        <w:pStyle w:val="DashEm1"/>
        <w:numPr>
          <w:ilvl w:val="0"/>
          <w:numId w:val="45"/>
        </w:numPr>
        <w:tabs>
          <w:tab w:val="clear" w:pos="720"/>
        </w:tabs>
        <w:ind w:left="851" w:hanging="295"/>
        <w:rPr>
          <w:rFonts w:ascii="Times New Roman" w:hAnsi="Times New Roman"/>
          <w:sz w:val="24"/>
        </w:rPr>
      </w:pPr>
      <w:proofErr w:type="gramStart"/>
      <w:r>
        <w:rPr>
          <w:rFonts w:ascii="Times New Roman" w:hAnsi="Times New Roman"/>
          <w:sz w:val="24"/>
        </w:rPr>
        <w:t>propose</w:t>
      </w:r>
      <w:proofErr w:type="gramEnd"/>
      <w:r>
        <w:rPr>
          <w:rFonts w:ascii="Times New Roman" w:hAnsi="Times New Roman"/>
          <w:sz w:val="24"/>
        </w:rPr>
        <w:t xml:space="preserve"> accordingly, under section 23A of the Act, an adjustment of the SDL for each affected unit and for the Basin water resources equal to the net effect of the adjustments for all the affected units.</w:t>
      </w:r>
    </w:p>
    <w:p w:rsidR="003A53EF" w:rsidRDefault="003A53EF" w:rsidP="0044404A">
      <w:pPr>
        <w:pStyle w:val="DashEn1"/>
        <w:numPr>
          <w:ilvl w:val="0"/>
          <w:numId w:val="27"/>
        </w:numPr>
        <w:spacing w:after="120"/>
        <w:ind w:left="567" w:hanging="567"/>
        <w:rPr>
          <w:rFonts w:ascii="Times New Roman" w:hAnsi="Times New Roman"/>
          <w:sz w:val="24"/>
          <w:szCs w:val="24"/>
        </w:rPr>
      </w:pPr>
      <w:r>
        <w:rPr>
          <w:rFonts w:ascii="Times New Roman" w:hAnsi="Times New Roman"/>
          <w:sz w:val="24"/>
          <w:szCs w:val="24"/>
        </w:rPr>
        <w:t>Under section 23B of the Act the Authority is then required to prepare appropriate amendments to the Basin Plan for adoption by the Minister.  As note 3 clarifies, it is expected that the Authority will propose adjustments under this section in sufficient time for the amendments to commence by 30 June 2024.</w:t>
      </w:r>
    </w:p>
    <w:p w:rsidR="003A53EF" w:rsidRDefault="003A53EF" w:rsidP="0044404A">
      <w:pPr>
        <w:pStyle w:val="DashEn1"/>
        <w:numPr>
          <w:ilvl w:val="0"/>
          <w:numId w:val="27"/>
        </w:numPr>
        <w:spacing w:after="120"/>
        <w:ind w:left="567" w:hanging="567"/>
        <w:rPr>
          <w:rFonts w:ascii="Times New Roman" w:hAnsi="Times New Roman"/>
          <w:sz w:val="24"/>
          <w:szCs w:val="24"/>
        </w:rPr>
      </w:pPr>
      <w:r>
        <w:rPr>
          <w:rFonts w:ascii="Times New Roman" w:hAnsi="Times New Roman"/>
          <w:sz w:val="24"/>
          <w:szCs w:val="24"/>
        </w:rPr>
        <w:t>This section might apply if, for example, a notified measure has been withdrawn or an additional efficiency measure has been registered.</w:t>
      </w:r>
    </w:p>
    <w:p w:rsidR="003A53EF" w:rsidRDefault="003A53EF" w:rsidP="0044404A">
      <w:pPr>
        <w:pStyle w:val="DashEn1"/>
        <w:numPr>
          <w:ilvl w:val="0"/>
          <w:numId w:val="27"/>
        </w:numPr>
        <w:spacing w:after="120"/>
        <w:ind w:left="567" w:hanging="567"/>
        <w:rPr>
          <w:rFonts w:ascii="Times New Roman" w:hAnsi="Times New Roman"/>
          <w:sz w:val="24"/>
          <w:szCs w:val="24"/>
        </w:rPr>
      </w:pPr>
      <w:r>
        <w:rPr>
          <w:rFonts w:ascii="Times New Roman" w:hAnsi="Times New Roman"/>
          <w:sz w:val="24"/>
          <w:szCs w:val="24"/>
        </w:rPr>
        <w:t>Subsection (2) requires the Authority to advise the Minister on the implications of a proposal for any declared Ramsar wetland.</w:t>
      </w:r>
    </w:p>
    <w:p w:rsidR="003A53EF" w:rsidRDefault="003A53EF" w:rsidP="005A1B64">
      <w:pPr>
        <w:pStyle w:val="Heading2"/>
        <w:tabs>
          <w:tab w:val="num" w:pos="-142"/>
        </w:tabs>
        <w:spacing w:before="240" w:after="120"/>
        <w:ind w:left="567" w:hanging="567"/>
        <w:rPr>
          <w:rFonts w:ascii="Times New Roman" w:hAnsi="Times New Roman" w:cs="Times New Roman"/>
          <w:sz w:val="24"/>
          <w:szCs w:val="24"/>
        </w:rPr>
      </w:pPr>
      <w:r w:rsidRPr="00B82C38">
        <w:rPr>
          <w:rFonts w:ascii="Times New Roman" w:hAnsi="Times New Roman" w:cs="Times New Roman"/>
          <w:sz w:val="24"/>
          <w:szCs w:val="24"/>
        </w:rPr>
        <w:t xml:space="preserve">Division </w:t>
      </w:r>
      <w:r>
        <w:rPr>
          <w:rFonts w:ascii="Times New Roman" w:hAnsi="Times New Roman" w:cs="Times New Roman"/>
          <w:sz w:val="24"/>
          <w:szCs w:val="24"/>
        </w:rPr>
        <w:t>3—Notification and recording of relevant matters</w:t>
      </w:r>
    </w:p>
    <w:p w:rsidR="003A53EF" w:rsidRDefault="003A53EF" w:rsidP="005A1B64">
      <w:pPr>
        <w:pStyle w:val="Heading2"/>
        <w:rPr>
          <w:rFonts w:ascii="Times New Roman Bold" w:hAnsi="Times New Roman Bold"/>
          <w:sz w:val="24"/>
        </w:rPr>
      </w:pPr>
      <w:r w:rsidRPr="009F5C3E">
        <w:rPr>
          <w:rFonts w:ascii="Times New Roman Bold" w:hAnsi="Times New Roman Bold"/>
          <w:sz w:val="24"/>
        </w:rPr>
        <w:t>Section 7.</w:t>
      </w:r>
      <w:r>
        <w:rPr>
          <w:rFonts w:ascii="Times New Roman Bold" w:hAnsi="Times New Roman Bold"/>
          <w:sz w:val="24"/>
        </w:rPr>
        <w:t>12</w:t>
      </w:r>
      <w:r w:rsidRPr="009F5C3E">
        <w:rPr>
          <w:rFonts w:ascii="Times New Roman Bold" w:hAnsi="Times New Roman Bold"/>
          <w:sz w:val="24"/>
        </w:rPr>
        <w:t xml:space="preserve"> − </w:t>
      </w:r>
      <w:r>
        <w:rPr>
          <w:rFonts w:ascii="Times New Roman Bold" w:hAnsi="Times New Roman Bold"/>
          <w:sz w:val="24"/>
        </w:rPr>
        <w:t>Notification of measures relevant to adjustment of SDLs</w:t>
      </w:r>
    </w:p>
    <w:p w:rsidR="003A53EF" w:rsidRDefault="003A53EF" w:rsidP="0044404A">
      <w:pPr>
        <w:pStyle w:val="DashEn1"/>
        <w:numPr>
          <w:ilvl w:val="0"/>
          <w:numId w:val="27"/>
        </w:numPr>
        <w:spacing w:before="240" w:after="120"/>
        <w:ind w:left="567" w:hanging="567"/>
        <w:rPr>
          <w:rFonts w:ascii="Times New Roman" w:hAnsi="Times New Roman"/>
          <w:sz w:val="24"/>
        </w:rPr>
      </w:pPr>
      <w:r>
        <w:rPr>
          <w:rFonts w:ascii="Times New Roman" w:hAnsi="Times New Roman"/>
          <w:sz w:val="24"/>
        </w:rPr>
        <w:t xml:space="preserve">This </w:t>
      </w:r>
      <w:r w:rsidRPr="0044404A">
        <w:rPr>
          <w:rFonts w:ascii="Times New Roman" w:hAnsi="Times New Roman"/>
          <w:sz w:val="24"/>
          <w:szCs w:val="24"/>
        </w:rPr>
        <w:t>section</w:t>
      </w:r>
      <w:r>
        <w:rPr>
          <w:rFonts w:ascii="Times New Roman" w:hAnsi="Times New Roman"/>
          <w:sz w:val="24"/>
        </w:rPr>
        <w:t xml:space="preserve"> prescribes notification opportunities: </w:t>
      </w:r>
    </w:p>
    <w:p w:rsidR="003A53EF" w:rsidRDefault="003A53EF" w:rsidP="0044404A">
      <w:pPr>
        <w:pStyle w:val="DashEm1"/>
        <w:numPr>
          <w:ilvl w:val="0"/>
          <w:numId w:val="46"/>
        </w:numPr>
        <w:tabs>
          <w:tab w:val="clear" w:pos="720"/>
        </w:tabs>
        <w:ind w:left="851" w:hanging="284"/>
        <w:rPr>
          <w:rFonts w:ascii="Times New Roman" w:hAnsi="Times New Roman"/>
          <w:sz w:val="24"/>
        </w:rPr>
      </w:pPr>
      <w:r w:rsidRPr="00301B95">
        <w:rPr>
          <w:rFonts w:ascii="Times New Roman" w:hAnsi="Times New Roman"/>
          <w:sz w:val="24"/>
        </w:rPr>
        <w:t>for the Basin Officials Committee</w:t>
      </w:r>
      <w:r>
        <w:rPr>
          <w:rFonts w:ascii="Times New Roman" w:hAnsi="Times New Roman"/>
          <w:sz w:val="24"/>
        </w:rPr>
        <w:t>,</w:t>
      </w:r>
      <w:r w:rsidRPr="00301B95">
        <w:rPr>
          <w:rFonts w:ascii="Times New Roman" w:hAnsi="Times New Roman"/>
          <w:sz w:val="24"/>
        </w:rPr>
        <w:t xml:space="preserve"> </w:t>
      </w:r>
      <w:r>
        <w:rPr>
          <w:rFonts w:ascii="Times New Roman" w:hAnsi="Times New Roman"/>
          <w:sz w:val="24"/>
        </w:rPr>
        <w:t>by</w:t>
      </w:r>
      <w:r w:rsidRPr="00301B95">
        <w:rPr>
          <w:rFonts w:ascii="Times New Roman" w:hAnsi="Times New Roman"/>
          <w:sz w:val="24"/>
        </w:rPr>
        <w:t xml:space="preserve"> 30 June 2016</w:t>
      </w:r>
      <w:r>
        <w:rPr>
          <w:rFonts w:ascii="Times New Roman" w:hAnsi="Times New Roman"/>
          <w:sz w:val="24"/>
        </w:rPr>
        <w:t>,</w:t>
      </w:r>
      <w:r w:rsidRPr="00301B95">
        <w:rPr>
          <w:rFonts w:ascii="Times New Roman" w:hAnsi="Times New Roman"/>
          <w:sz w:val="24"/>
        </w:rPr>
        <w:t xml:space="preserve"> </w:t>
      </w:r>
      <w:r>
        <w:rPr>
          <w:rFonts w:ascii="Times New Roman" w:hAnsi="Times New Roman"/>
          <w:sz w:val="24"/>
        </w:rPr>
        <w:t>in relation to supply and efficiency measures (notified measures); and</w:t>
      </w:r>
    </w:p>
    <w:p w:rsidR="003A53EF" w:rsidRDefault="003A53EF" w:rsidP="0044404A">
      <w:pPr>
        <w:pStyle w:val="DashEm1"/>
        <w:numPr>
          <w:ilvl w:val="0"/>
          <w:numId w:val="46"/>
        </w:numPr>
        <w:tabs>
          <w:tab w:val="clear" w:pos="720"/>
        </w:tabs>
        <w:ind w:left="851" w:hanging="284"/>
        <w:rPr>
          <w:rFonts w:ascii="Times New Roman" w:hAnsi="Times New Roman"/>
          <w:sz w:val="24"/>
        </w:rPr>
      </w:pPr>
      <w:r w:rsidRPr="00301B95">
        <w:rPr>
          <w:rFonts w:ascii="Times New Roman" w:hAnsi="Times New Roman"/>
          <w:sz w:val="24"/>
        </w:rPr>
        <w:t xml:space="preserve">for the person </w:t>
      </w:r>
      <w:r>
        <w:rPr>
          <w:rFonts w:ascii="Times New Roman" w:hAnsi="Times New Roman"/>
          <w:sz w:val="24"/>
        </w:rPr>
        <w:t xml:space="preserve">(being a Basin State or the Commonwealth) </w:t>
      </w:r>
      <w:r w:rsidRPr="00301B95">
        <w:rPr>
          <w:rFonts w:ascii="Times New Roman" w:hAnsi="Times New Roman"/>
          <w:sz w:val="24"/>
        </w:rPr>
        <w:t xml:space="preserve">funding </w:t>
      </w:r>
      <w:r>
        <w:rPr>
          <w:rFonts w:ascii="Times New Roman" w:hAnsi="Times New Roman"/>
          <w:sz w:val="24"/>
        </w:rPr>
        <w:t xml:space="preserve">or undertaking </w:t>
      </w:r>
      <w:r w:rsidRPr="00301B95">
        <w:rPr>
          <w:rFonts w:ascii="Times New Roman" w:hAnsi="Times New Roman"/>
          <w:sz w:val="24"/>
        </w:rPr>
        <w:t>an additional efficiency measure</w:t>
      </w:r>
      <w:r>
        <w:rPr>
          <w:rFonts w:ascii="Times New Roman" w:hAnsi="Times New Roman"/>
          <w:sz w:val="24"/>
        </w:rPr>
        <w:t>, after 30 June 2016 but</w:t>
      </w:r>
      <w:r w:rsidRPr="00301B95">
        <w:rPr>
          <w:rFonts w:ascii="Times New Roman" w:hAnsi="Times New Roman"/>
          <w:sz w:val="24"/>
        </w:rPr>
        <w:t xml:space="preserve"> on or before</w:t>
      </w:r>
      <w:r>
        <w:rPr>
          <w:rFonts w:ascii="Times New Roman" w:hAnsi="Times New Roman"/>
          <w:sz w:val="24"/>
        </w:rPr>
        <w:t xml:space="preserve"> 31 December 2023 (additional efficiency measures)</w:t>
      </w:r>
    </w:p>
    <w:p w:rsidR="003A53EF" w:rsidRDefault="003A53EF" w:rsidP="00B2241D">
      <w:pPr>
        <w:pStyle w:val="PlainParagraph0"/>
        <w:ind w:left="567" w:hanging="567"/>
        <w:rPr>
          <w:rFonts w:ascii="Times New Roman" w:hAnsi="Times New Roman"/>
          <w:sz w:val="24"/>
          <w:szCs w:val="24"/>
        </w:rPr>
      </w:pPr>
      <w:r>
        <w:rPr>
          <w:rFonts w:ascii="Times New Roman" w:hAnsi="Times New Roman"/>
          <w:sz w:val="24"/>
          <w:szCs w:val="24"/>
        </w:rPr>
        <w:tab/>
      </w:r>
      <w:proofErr w:type="gramStart"/>
      <w:r w:rsidRPr="00124BAA">
        <w:rPr>
          <w:rFonts w:ascii="Times New Roman" w:hAnsi="Times New Roman"/>
          <w:sz w:val="24"/>
          <w:szCs w:val="24"/>
        </w:rPr>
        <w:t>that</w:t>
      </w:r>
      <w:proofErr w:type="gramEnd"/>
      <w:r w:rsidRPr="00124BAA">
        <w:rPr>
          <w:rFonts w:ascii="Times New Roman" w:hAnsi="Times New Roman"/>
          <w:sz w:val="24"/>
          <w:szCs w:val="24"/>
        </w:rPr>
        <w:t>, in the view of the Committee</w:t>
      </w:r>
      <w:r>
        <w:rPr>
          <w:rFonts w:ascii="Times New Roman" w:hAnsi="Times New Roman"/>
          <w:sz w:val="24"/>
          <w:szCs w:val="24"/>
        </w:rPr>
        <w:t xml:space="preserve"> or of the person</w:t>
      </w:r>
      <w:r w:rsidRPr="00124BAA">
        <w:rPr>
          <w:rFonts w:ascii="Times New Roman" w:hAnsi="Times New Roman"/>
          <w:sz w:val="24"/>
          <w:szCs w:val="24"/>
        </w:rPr>
        <w:t>, should be taken into accoun</w:t>
      </w:r>
      <w:r>
        <w:rPr>
          <w:rFonts w:ascii="Times New Roman" w:hAnsi="Times New Roman"/>
          <w:sz w:val="24"/>
          <w:szCs w:val="24"/>
        </w:rPr>
        <w:t xml:space="preserve">t in </w:t>
      </w:r>
      <w:r w:rsidRPr="00124BAA">
        <w:rPr>
          <w:rFonts w:ascii="Times New Roman" w:hAnsi="Times New Roman"/>
          <w:sz w:val="24"/>
          <w:szCs w:val="24"/>
        </w:rPr>
        <w:t>proposing adjustments under section 7.</w:t>
      </w:r>
      <w:r>
        <w:rPr>
          <w:rFonts w:ascii="Times New Roman" w:hAnsi="Times New Roman"/>
          <w:sz w:val="24"/>
          <w:szCs w:val="24"/>
        </w:rPr>
        <w:t>10</w:t>
      </w:r>
      <w:r w:rsidRPr="00124BAA">
        <w:rPr>
          <w:rFonts w:ascii="Times New Roman" w:hAnsi="Times New Roman"/>
          <w:sz w:val="24"/>
          <w:szCs w:val="24"/>
        </w:rPr>
        <w:t xml:space="preserve"> or 7.1</w:t>
      </w:r>
      <w:r>
        <w:rPr>
          <w:rFonts w:ascii="Times New Roman" w:hAnsi="Times New Roman"/>
          <w:sz w:val="24"/>
          <w:szCs w:val="24"/>
        </w:rPr>
        <w:t>1.</w:t>
      </w:r>
    </w:p>
    <w:p w:rsidR="003A53EF" w:rsidRDefault="003A53EF" w:rsidP="0044404A">
      <w:pPr>
        <w:pStyle w:val="DashEn1"/>
        <w:numPr>
          <w:ilvl w:val="0"/>
          <w:numId w:val="27"/>
        </w:numPr>
        <w:spacing w:after="120"/>
        <w:ind w:left="567" w:hanging="567"/>
        <w:rPr>
          <w:rFonts w:ascii="Times New Roman" w:hAnsi="Times New Roman"/>
          <w:sz w:val="24"/>
          <w:szCs w:val="24"/>
        </w:rPr>
      </w:pPr>
      <w:r>
        <w:rPr>
          <w:rFonts w:ascii="Times New Roman" w:hAnsi="Times New Roman"/>
          <w:sz w:val="24"/>
          <w:szCs w:val="24"/>
        </w:rPr>
        <w:t xml:space="preserve">Notification may only be made for a measure if it will enter into operation by 30 June 2024, it is not an anticipated measure (a measure that was assumed in the benchmark model described in Schedule 6 when the model was used to set the unadjusted SDLs for the Plan) and the person </w:t>
      </w:r>
      <w:r w:rsidRPr="0044404A">
        <w:rPr>
          <w:rFonts w:ascii="Times New Roman" w:hAnsi="Times New Roman"/>
          <w:sz w:val="24"/>
          <w:szCs w:val="24"/>
        </w:rPr>
        <w:t xml:space="preserve">(being a Basin State or the Commonwealth) </w:t>
      </w:r>
      <w:r>
        <w:rPr>
          <w:rFonts w:ascii="Times New Roman" w:hAnsi="Times New Roman"/>
          <w:sz w:val="24"/>
          <w:szCs w:val="24"/>
        </w:rPr>
        <w:t>funding or undertaking the measure agrees with the notification (subsection (3)).</w:t>
      </w:r>
    </w:p>
    <w:p w:rsidR="003A53EF" w:rsidRDefault="003A53EF" w:rsidP="0044404A">
      <w:pPr>
        <w:pStyle w:val="DashEn1"/>
        <w:numPr>
          <w:ilvl w:val="0"/>
          <w:numId w:val="27"/>
        </w:numPr>
        <w:spacing w:after="120"/>
        <w:ind w:left="567" w:hanging="567"/>
        <w:rPr>
          <w:rFonts w:ascii="Times New Roman" w:hAnsi="Times New Roman"/>
          <w:sz w:val="24"/>
          <w:szCs w:val="24"/>
        </w:rPr>
      </w:pPr>
      <w:r>
        <w:rPr>
          <w:rFonts w:ascii="Times New Roman" w:hAnsi="Times New Roman"/>
          <w:sz w:val="24"/>
          <w:szCs w:val="24"/>
        </w:rPr>
        <w:t xml:space="preserve">Subsection (4) specifies that the notification is required to include, for each measure, details of the measure, the affected units for the measure, details of any relevant constraint measure and the date on which the notified measure will enter into or has entered into operation.  </w:t>
      </w:r>
    </w:p>
    <w:p w:rsidR="003A53EF" w:rsidRDefault="003A53EF" w:rsidP="0044404A">
      <w:pPr>
        <w:pStyle w:val="DashEn1"/>
        <w:numPr>
          <w:ilvl w:val="0"/>
          <w:numId w:val="27"/>
        </w:numPr>
        <w:spacing w:after="120"/>
        <w:ind w:left="567" w:hanging="567"/>
        <w:rPr>
          <w:rFonts w:ascii="Times New Roman" w:hAnsi="Times New Roman"/>
          <w:sz w:val="24"/>
          <w:szCs w:val="24"/>
        </w:rPr>
      </w:pPr>
      <w:r>
        <w:rPr>
          <w:rFonts w:ascii="Times New Roman" w:hAnsi="Times New Roman"/>
          <w:sz w:val="24"/>
          <w:szCs w:val="24"/>
        </w:rPr>
        <w:t xml:space="preserve">If this information changes, amendments of notifications must be made as soon as practicable (subsection (5)).  If a measure will not enter into operation by 30 June 2024, the notification must be amended to withdraw that notified measure (subsection (6)).  </w:t>
      </w:r>
    </w:p>
    <w:p w:rsidR="003A53EF" w:rsidRDefault="003A53EF" w:rsidP="0044404A">
      <w:pPr>
        <w:pStyle w:val="DashEn1"/>
        <w:numPr>
          <w:ilvl w:val="0"/>
          <w:numId w:val="27"/>
        </w:numPr>
        <w:spacing w:after="120"/>
        <w:ind w:left="567" w:hanging="567"/>
        <w:rPr>
          <w:rFonts w:ascii="Times New Roman" w:hAnsi="Times New Roman"/>
          <w:sz w:val="24"/>
          <w:szCs w:val="24"/>
        </w:rPr>
      </w:pPr>
      <w:r>
        <w:rPr>
          <w:rFonts w:ascii="Times New Roman" w:hAnsi="Times New Roman"/>
          <w:sz w:val="24"/>
          <w:szCs w:val="24"/>
        </w:rPr>
        <w:t>Subsection (7) provides that amendments to notifications under subsections (5) and (6) must be made on or before 31 December 2023.</w:t>
      </w:r>
    </w:p>
    <w:p w:rsidR="003A53EF" w:rsidRPr="00B82C38" w:rsidRDefault="003A53EF" w:rsidP="005A1B64">
      <w:pPr>
        <w:pStyle w:val="Heading2"/>
        <w:tabs>
          <w:tab w:val="num" w:pos="-142"/>
        </w:tabs>
        <w:ind w:left="567" w:hanging="567"/>
        <w:rPr>
          <w:rFonts w:ascii="Times New Roman" w:hAnsi="Times New Roman" w:cs="Times New Roman"/>
          <w:sz w:val="24"/>
          <w:szCs w:val="24"/>
        </w:rPr>
      </w:pPr>
      <w:r w:rsidRPr="00B82C38">
        <w:rPr>
          <w:rFonts w:ascii="Times New Roman" w:hAnsi="Times New Roman" w:cs="Times New Roman"/>
          <w:sz w:val="24"/>
          <w:szCs w:val="24"/>
        </w:rPr>
        <w:t xml:space="preserve">Section </w:t>
      </w:r>
      <w:r>
        <w:rPr>
          <w:rFonts w:ascii="Times New Roman" w:hAnsi="Times New Roman" w:cs="Times New Roman"/>
          <w:sz w:val="24"/>
          <w:szCs w:val="24"/>
        </w:rPr>
        <w:t>7.13</w:t>
      </w:r>
      <w:r w:rsidRPr="00B82C38">
        <w:rPr>
          <w:rFonts w:ascii="Times New Roman" w:hAnsi="Times New Roman" w:cs="Times New Roman"/>
          <w:sz w:val="24"/>
          <w:szCs w:val="24"/>
        </w:rPr>
        <w:t xml:space="preserve"> </w:t>
      </w:r>
      <w:r>
        <w:rPr>
          <w:rFonts w:ascii="Times New Roman" w:hAnsi="Times New Roman" w:cs="Times New Roman"/>
          <w:sz w:val="24"/>
          <w:szCs w:val="24"/>
        </w:rPr>
        <w:t>–</w:t>
      </w:r>
      <w:r w:rsidRPr="00B82C38">
        <w:rPr>
          <w:rFonts w:ascii="Times New Roman" w:hAnsi="Times New Roman" w:cs="Times New Roman"/>
          <w:sz w:val="24"/>
          <w:szCs w:val="24"/>
        </w:rPr>
        <w:t xml:space="preserve"> </w:t>
      </w:r>
      <w:r>
        <w:rPr>
          <w:rFonts w:ascii="Times New Roman" w:hAnsi="Times New Roman" w:cs="Times New Roman"/>
          <w:sz w:val="24"/>
          <w:szCs w:val="24"/>
        </w:rPr>
        <w:t>Register of measures</w:t>
      </w:r>
    </w:p>
    <w:p w:rsidR="003A53EF" w:rsidRDefault="003A53EF" w:rsidP="0044404A">
      <w:pPr>
        <w:pStyle w:val="DashEn1"/>
        <w:numPr>
          <w:ilvl w:val="0"/>
          <w:numId w:val="27"/>
        </w:numPr>
        <w:spacing w:before="240" w:after="120"/>
        <w:ind w:left="567" w:hanging="567"/>
        <w:rPr>
          <w:rFonts w:ascii="Times New Roman" w:hAnsi="Times New Roman"/>
          <w:sz w:val="24"/>
          <w:szCs w:val="24"/>
        </w:rPr>
      </w:pPr>
      <w:r w:rsidRPr="00B82C38">
        <w:rPr>
          <w:rFonts w:ascii="Times New Roman" w:hAnsi="Times New Roman"/>
          <w:sz w:val="24"/>
          <w:szCs w:val="24"/>
        </w:rPr>
        <w:t>This</w:t>
      </w:r>
      <w:r>
        <w:rPr>
          <w:rFonts w:ascii="Times New Roman" w:hAnsi="Times New Roman"/>
          <w:sz w:val="24"/>
          <w:szCs w:val="24"/>
        </w:rPr>
        <w:t xml:space="preserve"> section requires the Authority to establish and maintain a register, to be published on the Authority's website, of notified measures and additional efficiency measures.  </w:t>
      </w:r>
    </w:p>
    <w:p w:rsidR="003A53EF" w:rsidRDefault="003A53EF" w:rsidP="0044404A">
      <w:pPr>
        <w:pStyle w:val="DashEn1"/>
        <w:numPr>
          <w:ilvl w:val="0"/>
          <w:numId w:val="27"/>
        </w:numPr>
        <w:spacing w:after="120"/>
        <w:ind w:left="567" w:hanging="567"/>
        <w:rPr>
          <w:rFonts w:ascii="Times New Roman" w:hAnsi="Times New Roman"/>
          <w:sz w:val="24"/>
          <w:szCs w:val="24"/>
        </w:rPr>
      </w:pPr>
      <w:r>
        <w:rPr>
          <w:rFonts w:ascii="Times New Roman" w:hAnsi="Times New Roman"/>
          <w:sz w:val="24"/>
          <w:szCs w:val="24"/>
        </w:rPr>
        <w:t>Subsections (1) and (2) require the register to include:</w:t>
      </w:r>
    </w:p>
    <w:p w:rsidR="003A53EF" w:rsidRDefault="003A53EF" w:rsidP="0044404A">
      <w:pPr>
        <w:pStyle w:val="DashEm1"/>
        <w:numPr>
          <w:ilvl w:val="0"/>
          <w:numId w:val="38"/>
        </w:numPr>
        <w:spacing w:after="120"/>
        <w:ind w:left="851" w:hanging="284"/>
        <w:rPr>
          <w:rFonts w:ascii="Times New Roman" w:hAnsi="Times New Roman"/>
          <w:sz w:val="24"/>
          <w:szCs w:val="24"/>
        </w:rPr>
      </w:pPr>
      <w:r>
        <w:rPr>
          <w:rFonts w:ascii="Times New Roman" w:hAnsi="Times New Roman"/>
          <w:sz w:val="24"/>
          <w:szCs w:val="24"/>
        </w:rPr>
        <w:t>the information mentioned in section 7.12;</w:t>
      </w:r>
    </w:p>
    <w:p w:rsidR="003A53EF" w:rsidRDefault="003A53EF" w:rsidP="0044404A">
      <w:pPr>
        <w:pStyle w:val="DashEm1"/>
        <w:numPr>
          <w:ilvl w:val="0"/>
          <w:numId w:val="38"/>
        </w:numPr>
        <w:spacing w:after="120"/>
        <w:ind w:left="851" w:hanging="284"/>
        <w:rPr>
          <w:rFonts w:ascii="Times New Roman" w:hAnsi="Times New Roman"/>
          <w:sz w:val="24"/>
          <w:szCs w:val="24"/>
        </w:rPr>
      </w:pPr>
      <w:proofErr w:type="gramStart"/>
      <w:r>
        <w:rPr>
          <w:rFonts w:ascii="Times New Roman" w:hAnsi="Times New Roman"/>
          <w:sz w:val="24"/>
          <w:szCs w:val="24"/>
        </w:rPr>
        <w:t>for</w:t>
      </w:r>
      <w:proofErr w:type="gramEnd"/>
      <w:r>
        <w:rPr>
          <w:rFonts w:ascii="Times New Roman" w:hAnsi="Times New Roman"/>
          <w:sz w:val="24"/>
          <w:szCs w:val="24"/>
        </w:rPr>
        <w:t xml:space="preserve"> each surface water SDL resource unit, the efficiency entitlements and additional efficiency entitlements for the unit from time to time, and the long-term average quantity of water, in GL per year, that is available under the efficiency entitlements and additional efficiency entitlements for the unit from time to time.  Subsection (4) clarifies that these requirements apply to a water access entitlement regardless of whether it becomes held environmental water before or after the measure is notified; and</w:t>
      </w:r>
    </w:p>
    <w:p w:rsidR="003A53EF" w:rsidRDefault="003A53EF" w:rsidP="0044404A">
      <w:pPr>
        <w:pStyle w:val="DashEm1"/>
        <w:numPr>
          <w:ilvl w:val="0"/>
          <w:numId w:val="38"/>
        </w:numPr>
        <w:spacing w:after="120"/>
        <w:ind w:left="851" w:hanging="284"/>
        <w:rPr>
          <w:rFonts w:ascii="Times New Roman" w:hAnsi="Times New Roman"/>
          <w:sz w:val="24"/>
          <w:szCs w:val="24"/>
        </w:rPr>
      </w:pPr>
      <w:proofErr w:type="gramStart"/>
      <w:r>
        <w:rPr>
          <w:rFonts w:ascii="Times New Roman" w:hAnsi="Times New Roman"/>
          <w:sz w:val="24"/>
          <w:szCs w:val="24"/>
        </w:rPr>
        <w:t>if</w:t>
      </w:r>
      <w:proofErr w:type="gramEnd"/>
      <w:r>
        <w:rPr>
          <w:rFonts w:ascii="Times New Roman" w:hAnsi="Times New Roman"/>
          <w:sz w:val="24"/>
          <w:szCs w:val="24"/>
        </w:rPr>
        <w:t xml:space="preserve"> the Authority is likely to propose an adjustment under section 7.10 or 7.11, estimates of the likely supply contribution, efficiency contribution and overall SDL adjustment amount and, to the extent practicable, the likely SDL adjustment amounts for the affected units.</w:t>
      </w:r>
    </w:p>
    <w:p w:rsidR="003A53EF" w:rsidRDefault="003A53EF" w:rsidP="005A1B64">
      <w:pPr>
        <w:pStyle w:val="Heading2"/>
        <w:tabs>
          <w:tab w:val="num" w:pos="-142"/>
        </w:tabs>
        <w:spacing w:before="240" w:after="120"/>
        <w:ind w:left="567" w:hanging="567"/>
        <w:rPr>
          <w:rFonts w:ascii="Times New Roman" w:hAnsi="Times New Roman" w:cs="Times New Roman"/>
          <w:sz w:val="24"/>
          <w:szCs w:val="24"/>
        </w:rPr>
      </w:pPr>
      <w:r w:rsidRPr="00B82C38">
        <w:rPr>
          <w:rFonts w:ascii="Times New Roman" w:hAnsi="Times New Roman" w:cs="Times New Roman"/>
          <w:sz w:val="24"/>
          <w:szCs w:val="24"/>
        </w:rPr>
        <w:t xml:space="preserve">Division </w:t>
      </w:r>
      <w:r>
        <w:rPr>
          <w:rFonts w:ascii="Times New Roman" w:hAnsi="Times New Roman" w:cs="Times New Roman"/>
          <w:sz w:val="24"/>
          <w:szCs w:val="24"/>
        </w:rPr>
        <w:t>4—Determining amounts of adjustments</w:t>
      </w:r>
    </w:p>
    <w:p w:rsidR="003A53EF" w:rsidRDefault="003A53EF" w:rsidP="005A1B64">
      <w:pPr>
        <w:pStyle w:val="Heading2"/>
        <w:rPr>
          <w:rFonts w:ascii="Times New Roman Bold" w:hAnsi="Times New Roman Bold"/>
          <w:sz w:val="24"/>
        </w:rPr>
      </w:pPr>
      <w:r w:rsidRPr="009F5C3E">
        <w:rPr>
          <w:rFonts w:ascii="Times New Roman Bold" w:hAnsi="Times New Roman Bold"/>
          <w:sz w:val="24"/>
        </w:rPr>
        <w:t>Section 7.</w:t>
      </w:r>
      <w:r>
        <w:rPr>
          <w:rFonts w:ascii="Times New Roman Bold" w:hAnsi="Times New Roman Bold"/>
          <w:sz w:val="24"/>
        </w:rPr>
        <w:t>14</w:t>
      </w:r>
      <w:r w:rsidRPr="009F5C3E">
        <w:rPr>
          <w:rFonts w:ascii="Times New Roman Bold" w:hAnsi="Times New Roman Bold"/>
          <w:sz w:val="24"/>
        </w:rPr>
        <w:t xml:space="preserve"> − </w:t>
      </w:r>
      <w:r>
        <w:rPr>
          <w:rFonts w:ascii="Times New Roman Bold" w:hAnsi="Times New Roman Bold"/>
          <w:sz w:val="24"/>
        </w:rPr>
        <w:t>Preliminary</w:t>
      </w:r>
    </w:p>
    <w:p w:rsidR="003A53EF" w:rsidRDefault="003A53EF" w:rsidP="0044404A">
      <w:pPr>
        <w:pStyle w:val="NumberLevel1"/>
        <w:numPr>
          <w:ilvl w:val="0"/>
          <w:numId w:val="52"/>
        </w:numPr>
        <w:tabs>
          <w:tab w:val="clear" w:pos="491"/>
        </w:tabs>
        <w:ind w:left="567" w:hanging="567"/>
        <w:rPr>
          <w:rFonts w:ascii="Times New Roman" w:hAnsi="Times New Roman"/>
          <w:sz w:val="24"/>
        </w:rPr>
      </w:pPr>
      <w:r>
        <w:rPr>
          <w:rFonts w:ascii="Times New Roman" w:hAnsi="Times New Roman"/>
          <w:sz w:val="24"/>
        </w:rPr>
        <w:t xml:space="preserve">Subsection (1) clarifies that this Division sets out the steps the Authority must take to determine </w:t>
      </w:r>
      <w:r w:rsidRPr="005740E5">
        <w:rPr>
          <w:rFonts w:ascii="Times New Roman" w:hAnsi="Times New Roman"/>
          <w:sz w:val="24"/>
        </w:rPr>
        <w:t>the amounts of adjustments to SDLs that it will propose under s</w:t>
      </w:r>
      <w:r>
        <w:rPr>
          <w:rFonts w:ascii="Times New Roman" w:hAnsi="Times New Roman"/>
          <w:sz w:val="24"/>
        </w:rPr>
        <w:t>ection</w:t>
      </w:r>
      <w:r w:rsidRPr="005740E5">
        <w:rPr>
          <w:rFonts w:ascii="Times New Roman" w:hAnsi="Times New Roman"/>
          <w:sz w:val="24"/>
        </w:rPr>
        <w:t xml:space="preserve"> 23B of the Act because</w:t>
      </w:r>
      <w:r>
        <w:rPr>
          <w:rFonts w:ascii="Times New Roman" w:hAnsi="Times New Roman"/>
          <w:sz w:val="24"/>
        </w:rPr>
        <w:t xml:space="preserve"> of the notified measures or additional efficiency measures.  </w:t>
      </w:r>
    </w:p>
    <w:p w:rsidR="003A53EF" w:rsidRDefault="003A53EF" w:rsidP="0044404A">
      <w:pPr>
        <w:pStyle w:val="NumberLevel1"/>
        <w:numPr>
          <w:ilvl w:val="0"/>
          <w:numId w:val="52"/>
        </w:numPr>
        <w:tabs>
          <w:tab w:val="clear" w:pos="491"/>
          <w:tab w:val="num" w:pos="567"/>
        </w:tabs>
        <w:ind w:left="567" w:hanging="567"/>
        <w:rPr>
          <w:rFonts w:ascii="Times New Roman" w:hAnsi="Times New Roman"/>
          <w:sz w:val="24"/>
        </w:rPr>
      </w:pPr>
      <w:r>
        <w:rPr>
          <w:rFonts w:ascii="Times New Roman" w:hAnsi="Times New Roman"/>
          <w:sz w:val="24"/>
        </w:rPr>
        <w:t>Subsection (2) clarifies the order of calculations if the Authority has proposed SDL adjustments relating to the shared reduction amounts under Part 3.  If this has happened, the Authority must assess the contributions under Division 4 as if the proposed adjustments have been made.</w:t>
      </w:r>
    </w:p>
    <w:p w:rsidR="003A53EF" w:rsidRDefault="003A53EF" w:rsidP="005A1B64">
      <w:pPr>
        <w:pStyle w:val="Heading2"/>
        <w:rPr>
          <w:rFonts w:ascii="Times New Roman Bold" w:hAnsi="Times New Roman Bold"/>
          <w:sz w:val="24"/>
        </w:rPr>
      </w:pPr>
      <w:r w:rsidRPr="009F5C3E">
        <w:rPr>
          <w:rFonts w:ascii="Times New Roman Bold" w:hAnsi="Times New Roman Bold"/>
          <w:sz w:val="24"/>
        </w:rPr>
        <w:t>Section 7.</w:t>
      </w:r>
      <w:r>
        <w:rPr>
          <w:rFonts w:ascii="Times New Roman Bold" w:hAnsi="Times New Roman Bold"/>
          <w:sz w:val="24"/>
        </w:rPr>
        <w:t>15</w:t>
      </w:r>
      <w:r w:rsidRPr="009F5C3E">
        <w:rPr>
          <w:rFonts w:ascii="Times New Roman Bold" w:hAnsi="Times New Roman Bold"/>
          <w:sz w:val="24"/>
        </w:rPr>
        <w:t xml:space="preserve"> − </w:t>
      </w:r>
      <w:r>
        <w:rPr>
          <w:rFonts w:ascii="Times New Roman Bold" w:hAnsi="Times New Roman Bold"/>
          <w:sz w:val="24"/>
        </w:rPr>
        <w:t>Contribution to adjustments from supply measures</w:t>
      </w:r>
    </w:p>
    <w:p w:rsidR="003A53EF" w:rsidRDefault="003A53EF" w:rsidP="0044404A">
      <w:pPr>
        <w:pStyle w:val="NumberLevel1"/>
        <w:numPr>
          <w:ilvl w:val="0"/>
          <w:numId w:val="52"/>
        </w:numPr>
        <w:tabs>
          <w:tab w:val="clear" w:pos="491"/>
        </w:tabs>
        <w:ind w:left="567" w:hanging="567"/>
        <w:rPr>
          <w:rFonts w:ascii="Times New Roman" w:hAnsi="Times New Roman"/>
          <w:sz w:val="24"/>
        </w:rPr>
      </w:pPr>
      <w:r>
        <w:rPr>
          <w:rFonts w:ascii="Times New Roman" w:hAnsi="Times New Roman"/>
          <w:sz w:val="24"/>
        </w:rPr>
        <w:t xml:space="preserve">This section specifies the supply contribution of the notified supply measures as the </w:t>
      </w:r>
      <w:r w:rsidRPr="00335574">
        <w:rPr>
          <w:rFonts w:ascii="Times New Roman" w:hAnsi="Times New Roman"/>
          <w:i/>
          <w:sz w:val="24"/>
        </w:rPr>
        <w:t>total</w:t>
      </w:r>
      <w:r>
        <w:rPr>
          <w:rFonts w:ascii="Times New Roman" w:hAnsi="Times New Roman"/>
          <w:sz w:val="24"/>
        </w:rPr>
        <w:t xml:space="preserve"> </w:t>
      </w:r>
      <w:r w:rsidRPr="00335574">
        <w:rPr>
          <w:rFonts w:ascii="Times New Roman" w:hAnsi="Times New Roman"/>
          <w:i/>
          <w:sz w:val="24"/>
        </w:rPr>
        <w:t>increase</w:t>
      </w:r>
      <w:r>
        <w:rPr>
          <w:rFonts w:ascii="Times New Roman" w:hAnsi="Times New Roman"/>
          <w:sz w:val="24"/>
        </w:rPr>
        <w:t xml:space="preserve"> in the SDLs for all the units affected by the supply measures that will ensure that, calculated in accordance with the applicable method (defined in subsection (2)) on the basis of:</w:t>
      </w:r>
    </w:p>
    <w:p w:rsidR="003A53EF" w:rsidRDefault="003A53EF" w:rsidP="0044404A">
      <w:pPr>
        <w:pStyle w:val="DashEm1"/>
        <w:numPr>
          <w:ilvl w:val="0"/>
          <w:numId w:val="46"/>
        </w:numPr>
        <w:tabs>
          <w:tab w:val="clear" w:pos="720"/>
        </w:tabs>
        <w:ind w:left="851" w:hanging="284"/>
        <w:rPr>
          <w:rFonts w:ascii="Times New Roman" w:hAnsi="Times New Roman"/>
          <w:sz w:val="24"/>
        </w:rPr>
      </w:pPr>
      <w:r>
        <w:rPr>
          <w:rFonts w:ascii="Times New Roman" w:hAnsi="Times New Roman"/>
          <w:sz w:val="24"/>
        </w:rPr>
        <w:t>a repeat of historical climate conditions; and</w:t>
      </w:r>
    </w:p>
    <w:p w:rsidR="003A53EF" w:rsidRDefault="003A53EF" w:rsidP="0044404A">
      <w:pPr>
        <w:pStyle w:val="DashEm1"/>
        <w:numPr>
          <w:ilvl w:val="0"/>
          <w:numId w:val="46"/>
        </w:numPr>
        <w:tabs>
          <w:tab w:val="clear" w:pos="720"/>
        </w:tabs>
        <w:ind w:left="851" w:hanging="284"/>
        <w:rPr>
          <w:rFonts w:ascii="Times New Roman" w:hAnsi="Times New Roman"/>
          <w:sz w:val="24"/>
        </w:rPr>
      </w:pPr>
      <w:r>
        <w:rPr>
          <w:rFonts w:ascii="Times New Roman" w:hAnsi="Times New Roman"/>
          <w:sz w:val="24"/>
        </w:rPr>
        <w:t>the benchmark conditions of development modified by:</w:t>
      </w:r>
    </w:p>
    <w:p w:rsidR="003A53EF" w:rsidRDefault="003A53EF" w:rsidP="0044404A">
      <w:pPr>
        <w:pStyle w:val="DashEm1"/>
        <w:numPr>
          <w:ilvl w:val="2"/>
          <w:numId w:val="46"/>
        </w:numPr>
        <w:tabs>
          <w:tab w:val="clear" w:pos="850"/>
        </w:tabs>
        <w:ind w:left="1134" w:hanging="283"/>
        <w:rPr>
          <w:rFonts w:ascii="Times New Roman" w:hAnsi="Times New Roman"/>
          <w:sz w:val="24"/>
        </w:rPr>
      </w:pPr>
      <w:r>
        <w:rPr>
          <w:rFonts w:ascii="Times New Roman" w:hAnsi="Times New Roman"/>
          <w:sz w:val="24"/>
        </w:rPr>
        <w:t>the addition of the notified supply measures; and</w:t>
      </w:r>
    </w:p>
    <w:p w:rsidR="003A53EF" w:rsidRDefault="003A53EF" w:rsidP="0044404A">
      <w:pPr>
        <w:pStyle w:val="DashEm1"/>
        <w:numPr>
          <w:ilvl w:val="2"/>
          <w:numId w:val="46"/>
        </w:numPr>
        <w:tabs>
          <w:tab w:val="clear" w:pos="850"/>
        </w:tabs>
        <w:ind w:left="1134" w:hanging="283"/>
        <w:rPr>
          <w:rFonts w:ascii="Times New Roman" w:hAnsi="Times New Roman"/>
          <w:sz w:val="24"/>
        </w:rPr>
      </w:pPr>
      <w:r>
        <w:rPr>
          <w:rFonts w:ascii="Times New Roman" w:hAnsi="Times New Roman"/>
          <w:sz w:val="24"/>
        </w:rPr>
        <w:t>the removal of any unimplemented policy measures (defined in subsection (2))</w:t>
      </w:r>
    </w:p>
    <w:p w:rsidR="003A53EF" w:rsidRPr="00412978" w:rsidRDefault="003A53EF" w:rsidP="00B2241D">
      <w:pPr>
        <w:pStyle w:val="PlainParagraph0"/>
        <w:ind w:left="567" w:hanging="567"/>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following results occur, as compared with the benchmark environmental outcomes </w:t>
      </w:r>
      <w:r>
        <w:rPr>
          <w:rFonts w:ascii="Times New Roman" w:hAnsi="Times New Roman"/>
          <w:sz w:val="24"/>
        </w:rPr>
        <w:t>(defined in subsection (2))</w:t>
      </w:r>
      <w:r>
        <w:rPr>
          <w:rFonts w:ascii="Times New Roman" w:hAnsi="Times New Roman"/>
          <w:sz w:val="24"/>
          <w:szCs w:val="24"/>
        </w:rPr>
        <w:t>:</w:t>
      </w:r>
    </w:p>
    <w:p w:rsidR="003A53EF" w:rsidRDefault="003A53EF" w:rsidP="0044404A">
      <w:pPr>
        <w:pStyle w:val="DashEm1"/>
        <w:numPr>
          <w:ilvl w:val="0"/>
          <w:numId w:val="46"/>
        </w:numPr>
        <w:tabs>
          <w:tab w:val="clear" w:pos="720"/>
        </w:tabs>
        <w:ind w:left="851" w:hanging="284"/>
        <w:rPr>
          <w:rFonts w:ascii="Times New Roman" w:hAnsi="Times New Roman"/>
          <w:sz w:val="24"/>
        </w:rPr>
      </w:pPr>
      <w:r>
        <w:rPr>
          <w:rFonts w:ascii="Times New Roman" w:hAnsi="Times New Roman"/>
          <w:sz w:val="24"/>
        </w:rPr>
        <w:t>there are equivalent environmental outcomes; and</w:t>
      </w:r>
    </w:p>
    <w:p w:rsidR="003A53EF" w:rsidRDefault="003A53EF" w:rsidP="0044404A">
      <w:pPr>
        <w:pStyle w:val="DashEm1"/>
        <w:numPr>
          <w:ilvl w:val="0"/>
          <w:numId w:val="46"/>
        </w:numPr>
        <w:tabs>
          <w:tab w:val="clear" w:pos="720"/>
        </w:tabs>
        <w:ind w:left="851" w:hanging="284"/>
        <w:rPr>
          <w:rFonts w:ascii="Times New Roman" w:hAnsi="Times New Roman"/>
          <w:sz w:val="24"/>
        </w:rPr>
      </w:pPr>
      <w:proofErr w:type="gramStart"/>
      <w:r>
        <w:rPr>
          <w:rFonts w:ascii="Times New Roman" w:hAnsi="Times New Roman"/>
          <w:sz w:val="24"/>
        </w:rPr>
        <w:t>any</w:t>
      </w:r>
      <w:proofErr w:type="gramEnd"/>
      <w:r>
        <w:rPr>
          <w:rFonts w:ascii="Times New Roman" w:hAnsi="Times New Roman"/>
          <w:sz w:val="24"/>
        </w:rPr>
        <w:t xml:space="preserve"> detrimental impacts on reliability of supply of water to the holders of water access rights are offset or negated.</w:t>
      </w:r>
    </w:p>
    <w:p w:rsidR="003A53EF" w:rsidRDefault="003A53EF" w:rsidP="0044404A">
      <w:pPr>
        <w:pStyle w:val="NumberLevel1"/>
        <w:numPr>
          <w:ilvl w:val="0"/>
          <w:numId w:val="52"/>
        </w:numPr>
        <w:tabs>
          <w:tab w:val="clear" w:pos="491"/>
        </w:tabs>
        <w:spacing w:before="0" w:after="120"/>
        <w:ind w:left="567" w:hanging="567"/>
        <w:rPr>
          <w:rFonts w:ascii="Times New Roman" w:hAnsi="Times New Roman"/>
          <w:sz w:val="24"/>
          <w:szCs w:val="24"/>
        </w:rPr>
      </w:pPr>
      <w:r>
        <w:rPr>
          <w:rFonts w:ascii="Times New Roman" w:hAnsi="Times New Roman"/>
          <w:sz w:val="24"/>
          <w:szCs w:val="24"/>
        </w:rPr>
        <w:t>The note clarifies that the supply contribution, as at 30 June 2016, is limited to registered notified supply measures as at that time.</w:t>
      </w:r>
    </w:p>
    <w:p w:rsidR="003A53EF" w:rsidRDefault="003A53EF" w:rsidP="0044404A">
      <w:pPr>
        <w:pStyle w:val="NumberLevel1"/>
        <w:numPr>
          <w:ilvl w:val="0"/>
          <w:numId w:val="52"/>
        </w:numPr>
        <w:tabs>
          <w:tab w:val="clear" w:pos="491"/>
        </w:tabs>
        <w:spacing w:before="0" w:after="120"/>
        <w:ind w:left="567" w:hanging="567"/>
        <w:rPr>
          <w:rFonts w:ascii="Times New Roman" w:hAnsi="Times New Roman"/>
          <w:sz w:val="24"/>
          <w:szCs w:val="24"/>
        </w:rPr>
      </w:pPr>
      <w:r>
        <w:rPr>
          <w:rFonts w:ascii="Times New Roman" w:hAnsi="Times New Roman"/>
          <w:sz w:val="24"/>
          <w:szCs w:val="24"/>
        </w:rPr>
        <w:t>Subsection (2) defines the meaning of terms used in subsection (1):</w:t>
      </w:r>
    </w:p>
    <w:p w:rsidR="003A53EF" w:rsidRPr="00B82C38" w:rsidRDefault="003A53EF" w:rsidP="0044404A">
      <w:pPr>
        <w:pStyle w:val="DashEm1"/>
        <w:numPr>
          <w:ilvl w:val="0"/>
          <w:numId w:val="39"/>
        </w:numPr>
        <w:spacing w:after="120"/>
        <w:ind w:left="851" w:hanging="284"/>
        <w:rPr>
          <w:rFonts w:ascii="Times New Roman" w:hAnsi="Times New Roman"/>
          <w:sz w:val="24"/>
          <w:szCs w:val="24"/>
        </w:rPr>
      </w:pPr>
      <w:proofErr w:type="gramStart"/>
      <w:r>
        <w:rPr>
          <w:rFonts w:ascii="Times New Roman" w:hAnsi="Times New Roman"/>
          <w:b/>
          <w:i/>
          <w:sz w:val="24"/>
          <w:szCs w:val="24"/>
        </w:rPr>
        <w:t>a</w:t>
      </w:r>
      <w:r w:rsidRPr="00F8649B">
        <w:rPr>
          <w:rFonts w:ascii="Times New Roman" w:hAnsi="Times New Roman"/>
          <w:b/>
          <w:i/>
          <w:sz w:val="24"/>
          <w:szCs w:val="24"/>
        </w:rPr>
        <w:t>pplicable</w:t>
      </w:r>
      <w:proofErr w:type="gramEnd"/>
      <w:r w:rsidRPr="00F8649B">
        <w:rPr>
          <w:rFonts w:ascii="Times New Roman" w:hAnsi="Times New Roman"/>
          <w:b/>
          <w:i/>
          <w:sz w:val="24"/>
          <w:szCs w:val="24"/>
        </w:rPr>
        <w:t xml:space="preserve"> me</w:t>
      </w:r>
      <w:r>
        <w:rPr>
          <w:rFonts w:ascii="Times New Roman" w:hAnsi="Times New Roman"/>
          <w:b/>
          <w:i/>
          <w:sz w:val="24"/>
          <w:szCs w:val="24"/>
        </w:rPr>
        <w:t xml:space="preserve">thod </w:t>
      </w:r>
      <w:r>
        <w:rPr>
          <w:rFonts w:ascii="Times New Roman" w:hAnsi="Times New Roman"/>
          <w:sz w:val="24"/>
          <w:szCs w:val="24"/>
        </w:rPr>
        <w:t>is the default method set out in Schedule 6 unless the Authority and the Basin Officials Committee agree to use another method.</w:t>
      </w:r>
    </w:p>
    <w:p w:rsidR="003A53EF" w:rsidRDefault="003A53EF" w:rsidP="0044404A">
      <w:pPr>
        <w:pStyle w:val="DashEm1"/>
        <w:numPr>
          <w:ilvl w:val="0"/>
          <w:numId w:val="39"/>
        </w:numPr>
        <w:spacing w:after="120"/>
        <w:ind w:left="851" w:hanging="284"/>
        <w:rPr>
          <w:rFonts w:ascii="Times New Roman" w:hAnsi="Times New Roman"/>
          <w:sz w:val="24"/>
          <w:szCs w:val="24"/>
        </w:rPr>
      </w:pPr>
      <w:r>
        <w:rPr>
          <w:rFonts w:ascii="Times New Roman" w:hAnsi="Times New Roman"/>
          <w:b/>
          <w:i/>
          <w:sz w:val="24"/>
          <w:szCs w:val="24"/>
        </w:rPr>
        <w:t xml:space="preserve">benchmark environmental outcomes </w:t>
      </w:r>
      <w:r>
        <w:rPr>
          <w:rFonts w:ascii="Times New Roman" w:hAnsi="Times New Roman"/>
          <w:sz w:val="24"/>
          <w:szCs w:val="24"/>
        </w:rPr>
        <w:t>means the environmental outcomes that, in accordance with the applicable method, would be achieved if the SDLs were those set in the Basin Plan when it commenced and the benchmark conditions of development applied in the Basin</w:t>
      </w:r>
      <w:r w:rsidRPr="00B82C38">
        <w:rPr>
          <w:rFonts w:ascii="Times New Roman" w:hAnsi="Times New Roman"/>
          <w:sz w:val="24"/>
          <w:szCs w:val="24"/>
        </w:rPr>
        <w:t>.</w:t>
      </w:r>
    </w:p>
    <w:p w:rsidR="003A53EF" w:rsidRPr="0051535D" w:rsidRDefault="003A53EF" w:rsidP="0044404A">
      <w:pPr>
        <w:pStyle w:val="DashEm1"/>
        <w:numPr>
          <w:ilvl w:val="0"/>
          <w:numId w:val="39"/>
        </w:numPr>
        <w:spacing w:after="120"/>
        <w:ind w:left="851" w:hanging="284"/>
        <w:rPr>
          <w:rFonts w:ascii="Times New Roman" w:hAnsi="Times New Roman"/>
          <w:b/>
          <w:i/>
          <w:sz w:val="24"/>
          <w:szCs w:val="24"/>
        </w:rPr>
      </w:pPr>
      <w:proofErr w:type="gramStart"/>
      <w:r>
        <w:rPr>
          <w:rFonts w:ascii="Times New Roman" w:hAnsi="Times New Roman"/>
          <w:b/>
          <w:i/>
          <w:sz w:val="24"/>
          <w:szCs w:val="24"/>
        </w:rPr>
        <w:t>u</w:t>
      </w:r>
      <w:r w:rsidRPr="0051535D">
        <w:rPr>
          <w:rFonts w:ascii="Times New Roman" w:hAnsi="Times New Roman"/>
          <w:b/>
          <w:i/>
          <w:sz w:val="24"/>
          <w:szCs w:val="24"/>
        </w:rPr>
        <w:t>nimplemented</w:t>
      </w:r>
      <w:proofErr w:type="gramEnd"/>
      <w:r w:rsidRPr="0051535D">
        <w:rPr>
          <w:rFonts w:ascii="Times New Roman" w:hAnsi="Times New Roman"/>
          <w:b/>
          <w:i/>
          <w:sz w:val="24"/>
          <w:szCs w:val="24"/>
        </w:rPr>
        <w:t xml:space="preserve"> policy measure</w:t>
      </w:r>
      <w:r>
        <w:rPr>
          <w:rFonts w:ascii="Times New Roman" w:hAnsi="Times New Roman"/>
          <w:sz w:val="24"/>
          <w:szCs w:val="24"/>
        </w:rPr>
        <w:t xml:space="preserve"> means an anticipated measure consisting of a policy to credit environmental return flows for downstream environmental applications, or allow the call of held environmental water from storage during un-regulated flows events, which is not expected to come into effect by 30 June 2019.</w:t>
      </w:r>
    </w:p>
    <w:p w:rsidR="003A53EF" w:rsidRDefault="003A53EF" w:rsidP="005A1B64">
      <w:pPr>
        <w:pStyle w:val="Heading2"/>
        <w:rPr>
          <w:rFonts w:ascii="Times New Roman Bold" w:hAnsi="Times New Roman Bold"/>
          <w:sz w:val="24"/>
        </w:rPr>
      </w:pPr>
      <w:r w:rsidRPr="009F5C3E">
        <w:rPr>
          <w:rFonts w:ascii="Times New Roman Bold" w:hAnsi="Times New Roman Bold"/>
          <w:sz w:val="24"/>
        </w:rPr>
        <w:t>Section 7.</w:t>
      </w:r>
      <w:r>
        <w:rPr>
          <w:rFonts w:ascii="Times New Roman Bold" w:hAnsi="Times New Roman Bold"/>
          <w:sz w:val="24"/>
        </w:rPr>
        <w:t>16</w:t>
      </w:r>
      <w:r w:rsidRPr="009F5C3E">
        <w:rPr>
          <w:rFonts w:ascii="Times New Roman Bold" w:hAnsi="Times New Roman Bold"/>
          <w:sz w:val="24"/>
        </w:rPr>
        <w:t xml:space="preserve"> − </w:t>
      </w:r>
      <w:r>
        <w:rPr>
          <w:rFonts w:ascii="Times New Roman Bold" w:hAnsi="Times New Roman Bold"/>
          <w:sz w:val="24"/>
        </w:rPr>
        <w:t>Contribution to adjustments from efficiency measures</w:t>
      </w:r>
    </w:p>
    <w:p w:rsidR="003A53EF" w:rsidRPr="004D0268" w:rsidRDefault="003A53EF" w:rsidP="005A1B64">
      <w:pPr>
        <w:pStyle w:val="Heading3"/>
        <w:spacing w:before="240" w:after="120"/>
        <w:ind w:left="567"/>
        <w:rPr>
          <w:rFonts w:ascii="Times New Roman" w:hAnsi="Times New Roman"/>
          <w:b w:val="0"/>
          <w:i w:val="0"/>
          <w:sz w:val="24"/>
          <w:szCs w:val="24"/>
        </w:rPr>
      </w:pPr>
      <w:r w:rsidRPr="004D0268">
        <w:rPr>
          <w:rFonts w:ascii="Times New Roman" w:hAnsi="Times New Roman"/>
          <w:b w:val="0"/>
          <w:sz w:val="24"/>
          <w:szCs w:val="24"/>
        </w:rPr>
        <w:t>Efficiency contribution for 2016 determination</w:t>
      </w:r>
    </w:p>
    <w:p w:rsidR="003A53EF" w:rsidRDefault="003A53EF" w:rsidP="0044404A">
      <w:pPr>
        <w:pStyle w:val="NumberLevel1"/>
        <w:numPr>
          <w:ilvl w:val="0"/>
          <w:numId w:val="52"/>
        </w:numPr>
        <w:tabs>
          <w:tab w:val="clear" w:pos="491"/>
        </w:tabs>
        <w:spacing w:before="0" w:after="120"/>
        <w:ind w:left="567" w:hanging="567"/>
        <w:rPr>
          <w:rFonts w:ascii="Times New Roman" w:hAnsi="Times New Roman"/>
          <w:sz w:val="24"/>
          <w:szCs w:val="24"/>
        </w:rPr>
      </w:pPr>
      <w:r w:rsidRPr="00966F40">
        <w:rPr>
          <w:rFonts w:ascii="Times New Roman" w:hAnsi="Times New Roman"/>
          <w:sz w:val="24"/>
        </w:rPr>
        <w:t>Subsection (1) specifies that for the determination of proposed adjustments required under section 7.</w:t>
      </w:r>
      <w:r w:rsidRPr="001A7FEE">
        <w:rPr>
          <w:rFonts w:ascii="Times New Roman" w:hAnsi="Times New Roman"/>
          <w:sz w:val="24"/>
        </w:rPr>
        <w:t>10 the efficiency contribution of the notified measures of each affected unit is</w:t>
      </w:r>
      <w:r>
        <w:rPr>
          <w:rFonts w:ascii="Times New Roman" w:hAnsi="Times New Roman"/>
          <w:sz w:val="24"/>
        </w:rPr>
        <w:t xml:space="preserve"> at a particular time is a</w:t>
      </w:r>
      <w:r w:rsidRPr="00966F40">
        <w:rPr>
          <w:rFonts w:ascii="Times New Roman" w:hAnsi="Times New Roman"/>
          <w:sz w:val="24"/>
        </w:rPr>
        <w:t xml:space="preserve"> </w:t>
      </w:r>
      <w:r w:rsidRPr="00966F40">
        <w:rPr>
          <w:rFonts w:ascii="Times New Roman" w:hAnsi="Times New Roman"/>
          <w:i/>
          <w:sz w:val="24"/>
        </w:rPr>
        <w:t>decrease in the SDL of the unit</w:t>
      </w:r>
      <w:r w:rsidRPr="00966F40">
        <w:rPr>
          <w:rFonts w:ascii="Times New Roman" w:hAnsi="Times New Roman"/>
          <w:sz w:val="24"/>
        </w:rPr>
        <w:t xml:space="preserve"> equal to the quantity of water, in GL per year, that is registered as being </w:t>
      </w:r>
      <w:r w:rsidRPr="001A7FEE">
        <w:rPr>
          <w:rFonts w:ascii="Times New Roman" w:hAnsi="Times New Roman"/>
          <w:sz w:val="24"/>
        </w:rPr>
        <w:t>available under the efficiency entitlements for the unit.</w:t>
      </w:r>
    </w:p>
    <w:p w:rsidR="003A53EF" w:rsidRDefault="003A53EF" w:rsidP="0044404A">
      <w:pPr>
        <w:pStyle w:val="NumberLevel1"/>
        <w:numPr>
          <w:ilvl w:val="0"/>
          <w:numId w:val="52"/>
        </w:numPr>
        <w:tabs>
          <w:tab w:val="clear" w:pos="491"/>
        </w:tabs>
        <w:spacing w:before="0" w:after="120"/>
        <w:ind w:left="567" w:hanging="567"/>
        <w:rPr>
          <w:rFonts w:ascii="Times New Roman" w:hAnsi="Times New Roman"/>
          <w:sz w:val="24"/>
          <w:szCs w:val="24"/>
        </w:rPr>
      </w:pPr>
      <w:r>
        <w:rPr>
          <w:rFonts w:ascii="Times New Roman" w:hAnsi="Times New Roman"/>
          <w:sz w:val="24"/>
          <w:szCs w:val="24"/>
        </w:rPr>
        <w:t xml:space="preserve">The notes clarify that efficiency contributions are expected to vary over time as relevant water access entitlements are acquired and that the Authority will use long-term diversion limit equivalent factors to convert water access entitlements into a common unit for the purpose of the determinations. </w:t>
      </w:r>
    </w:p>
    <w:p w:rsidR="003A53EF" w:rsidRPr="00A94FC7" w:rsidRDefault="003A53EF" w:rsidP="005A1B64">
      <w:pPr>
        <w:pStyle w:val="Heading3"/>
        <w:ind w:left="567"/>
        <w:rPr>
          <w:rFonts w:ascii="Times New Roman" w:hAnsi="Times New Roman"/>
          <w:b w:val="0"/>
          <w:i w:val="0"/>
          <w:sz w:val="24"/>
          <w:szCs w:val="24"/>
        </w:rPr>
      </w:pPr>
      <w:r w:rsidRPr="00A94FC7">
        <w:rPr>
          <w:rFonts w:ascii="Times New Roman" w:hAnsi="Times New Roman"/>
          <w:b w:val="0"/>
          <w:sz w:val="24"/>
          <w:szCs w:val="24"/>
        </w:rPr>
        <w:t>Efficiency contribution for 2024 determination</w:t>
      </w:r>
    </w:p>
    <w:p w:rsidR="003A53EF" w:rsidRPr="004D0268" w:rsidRDefault="003A53EF" w:rsidP="0044404A">
      <w:pPr>
        <w:pStyle w:val="NumberLevel1"/>
        <w:numPr>
          <w:ilvl w:val="0"/>
          <w:numId w:val="52"/>
        </w:numPr>
        <w:tabs>
          <w:tab w:val="clear" w:pos="491"/>
        </w:tabs>
        <w:ind w:left="567" w:hanging="567"/>
        <w:rPr>
          <w:rFonts w:ascii="Times New Roman" w:hAnsi="Times New Roman"/>
          <w:sz w:val="24"/>
        </w:rPr>
      </w:pPr>
      <w:r>
        <w:rPr>
          <w:rFonts w:ascii="Times New Roman" w:hAnsi="Times New Roman"/>
          <w:sz w:val="24"/>
        </w:rPr>
        <w:t xml:space="preserve">Subsection (2) specifies that for the determination of proposed adjustments required under section 7.11, the efficiency contribution of the notified measures and additional efficiency measures of each affected unit is </w:t>
      </w:r>
      <w:r>
        <w:rPr>
          <w:rFonts w:ascii="Times New Roman" w:hAnsi="Times New Roman"/>
          <w:sz w:val="24"/>
          <w:szCs w:val="24"/>
        </w:rPr>
        <w:t>a</w:t>
      </w:r>
      <w:r w:rsidRPr="004D0268">
        <w:rPr>
          <w:rFonts w:ascii="Times New Roman" w:hAnsi="Times New Roman"/>
          <w:sz w:val="24"/>
          <w:szCs w:val="24"/>
        </w:rPr>
        <w:t xml:space="preserve"> </w:t>
      </w:r>
      <w:r w:rsidRPr="004D0268">
        <w:rPr>
          <w:rFonts w:ascii="Times New Roman" w:hAnsi="Times New Roman"/>
          <w:i/>
          <w:sz w:val="24"/>
          <w:szCs w:val="24"/>
        </w:rPr>
        <w:t>decrease in the SDL of the unit</w:t>
      </w:r>
      <w:r w:rsidRPr="004D0268">
        <w:rPr>
          <w:rFonts w:ascii="Times New Roman" w:hAnsi="Times New Roman"/>
          <w:sz w:val="24"/>
          <w:szCs w:val="24"/>
        </w:rPr>
        <w:t xml:space="preserve"> equal to the quantity of water, in GL per year, that is registered as being available under the efficiency entitlements and additional efficiency entitlements for the unit on 30 June 2024.</w:t>
      </w:r>
    </w:p>
    <w:p w:rsidR="003A53EF" w:rsidRDefault="003A53EF" w:rsidP="0044404A">
      <w:pPr>
        <w:pStyle w:val="NumberLevel1"/>
        <w:numPr>
          <w:ilvl w:val="0"/>
          <w:numId w:val="52"/>
        </w:numPr>
        <w:tabs>
          <w:tab w:val="clear" w:pos="491"/>
        </w:tabs>
        <w:spacing w:before="0" w:after="120"/>
        <w:ind w:left="567" w:hanging="567"/>
        <w:rPr>
          <w:rFonts w:ascii="Times New Roman" w:hAnsi="Times New Roman"/>
          <w:sz w:val="24"/>
          <w:szCs w:val="24"/>
        </w:rPr>
      </w:pPr>
      <w:r>
        <w:rPr>
          <w:rFonts w:ascii="Times New Roman" w:hAnsi="Times New Roman"/>
          <w:sz w:val="24"/>
        </w:rPr>
        <w:t xml:space="preserve">Subsection (3) clarifies that in this section </w:t>
      </w:r>
      <w:r>
        <w:rPr>
          <w:rFonts w:ascii="Times New Roman" w:hAnsi="Times New Roman"/>
          <w:b/>
          <w:i/>
          <w:sz w:val="24"/>
        </w:rPr>
        <w:t>registered</w:t>
      </w:r>
      <w:r>
        <w:rPr>
          <w:rFonts w:ascii="Times New Roman" w:hAnsi="Times New Roman"/>
          <w:sz w:val="24"/>
        </w:rPr>
        <w:t xml:space="preserve"> means shown on the register established and maintained under section 7.13.</w:t>
      </w:r>
    </w:p>
    <w:p w:rsidR="003A53EF" w:rsidRPr="00B82C38" w:rsidRDefault="003A53EF" w:rsidP="005A1B64">
      <w:pPr>
        <w:pStyle w:val="Heading2"/>
        <w:spacing w:before="240" w:after="120"/>
        <w:rPr>
          <w:rFonts w:ascii="Times New Roman" w:hAnsi="Times New Roman" w:cs="Times New Roman"/>
          <w:sz w:val="24"/>
          <w:szCs w:val="24"/>
        </w:rPr>
      </w:pPr>
      <w:r w:rsidRPr="00B82C38">
        <w:rPr>
          <w:rFonts w:ascii="Times New Roman" w:hAnsi="Times New Roman" w:cs="Times New Roman"/>
          <w:sz w:val="24"/>
          <w:szCs w:val="24"/>
        </w:rPr>
        <w:t xml:space="preserve">Section </w:t>
      </w:r>
      <w:r>
        <w:rPr>
          <w:rFonts w:ascii="Times New Roman" w:hAnsi="Times New Roman" w:cs="Times New Roman"/>
          <w:sz w:val="24"/>
          <w:szCs w:val="24"/>
        </w:rPr>
        <w:t>7</w:t>
      </w:r>
      <w:r w:rsidRPr="00B82C38">
        <w:rPr>
          <w:rFonts w:ascii="Times New Roman" w:hAnsi="Times New Roman" w:cs="Times New Roman"/>
          <w:sz w:val="24"/>
          <w:szCs w:val="24"/>
        </w:rPr>
        <w:t>.1</w:t>
      </w:r>
      <w:r>
        <w:rPr>
          <w:rFonts w:ascii="Times New Roman" w:hAnsi="Times New Roman" w:cs="Times New Roman"/>
          <w:sz w:val="24"/>
          <w:szCs w:val="24"/>
        </w:rPr>
        <w:t>7</w:t>
      </w:r>
      <w:r w:rsidRPr="00B82C38">
        <w:rPr>
          <w:rFonts w:ascii="Times New Roman" w:hAnsi="Times New Roman" w:cs="Times New Roman"/>
          <w:sz w:val="24"/>
          <w:szCs w:val="24"/>
        </w:rPr>
        <w:t xml:space="preserve"> − </w:t>
      </w:r>
      <w:r>
        <w:rPr>
          <w:rFonts w:ascii="Times New Roman" w:hAnsi="Times New Roman" w:cs="Times New Roman"/>
          <w:sz w:val="24"/>
          <w:szCs w:val="24"/>
        </w:rPr>
        <w:t>Ensuring that criteria for amounts of adjustments are satisfied</w:t>
      </w:r>
    </w:p>
    <w:p w:rsidR="003A53EF" w:rsidRDefault="003A53EF" w:rsidP="0044404A">
      <w:pPr>
        <w:pStyle w:val="NumberLevel1"/>
        <w:numPr>
          <w:ilvl w:val="0"/>
          <w:numId w:val="52"/>
        </w:numPr>
        <w:tabs>
          <w:tab w:val="clear" w:pos="491"/>
        </w:tabs>
        <w:spacing w:before="0" w:after="120"/>
        <w:ind w:left="567" w:hanging="567"/>
        <w:rPr>
          <w:rFonts w:ascii="Times New Roman" w:hAnsi="Times New Roman"/>
          <w:sz w:val="24"/>
          <w:szCs w:val="24"/>
        </w:rPr>
      </w:pPr>
      <w:r>
        <w:rPr>
          <w:rFonts w:ascii="Times New Roman" w:hAnsi="Times New Roman"/>
          <w:sz w:val="24"/>
          <w:szCs w:val="24"/>
        </w:rPr>
        <w:t>If the Authority's initial calculations of the total supply and efficiency contributions in accordance with the specifications of sections 7.15 and 7.16 nevertheless mean that the Authority is not satisfied that a determination of proposed adjustments based on those amounts can be made under this Division that satisfies the criteria set out in subsection (2), the Authority may reduce the total supply contribution or the efficiency contribution for any affected unit, to a level at which such a determination may be made.</w:t>
      </w:r>
    </w:p>
    <w:p w:rsidR="003A53EF" w:rsidRDefault="003A53EF" w:rsidP="0044404A">
      <w:pPr>
        <w:pStyle w:val="NumberLevel1"/>
        <w:numPr>
          <w:ilvl w:val="0"/>
          <w:numId w:val="52"/>
        </w:numPr>
        <w:tabs>
          <w:tab w:val="clear" w:pos="491"/>
        </w:tabs>
        <w:spacing w:before="0" w:after="120"/>
        <w:ind w:left="567" w:hanging="567"/>
        <w:rPr>
          <w:rFonts w:ascii="Times New Roman" w:hAnsi="Times New Roman"/>
          <w:sz w:val="24"/>
          <w:szCs w:val="24"/>
        </w:rPr>
      </w:pPr>
      <w:r>
        <w:rPr>
          <w:rFonts w:ascii="Times New Roman" w:hAnsi="Times New Roman"/>
          <w:sz w:val="24"/>
          <w:szCs w:val="24"/>
        </w:rPr>
        <w:t>Subsection (2) sets out the applicable criteria as follows:</w:t>
      </w:r>
    </w:p>
    <w:p w:rsidR="003A53EF" w:rsidRDefault="003A53EF" w:rsidP="0044404A">
      <w:pPr>
        <w:pStyle w:val="Heading3"/>
        <w:numPr>
          <w:ilvl w:val="0"/>
          <w:numId w:val="55"/>
        </w:numPr>
        <w:spacing w:before="0" w:after="120"/>
        <w:ind w:left="851" w:hanging="284"/>
        <w:rPr>
          <w:rFonts w:ascii="Times New Roman" w:hAnsi="Times New Roman"/>
          <w:b w:val="0"/>
          <w:sz w:val="24"/>
          <w:szCs w:val="24"/>
        </w:rPr>
      </w:pPr>
      <w:r w:rsidRPr="0057303B">
        <w:rPr>
          <w:rFonts w:ascii="Times New Roman" w:hAnsi="Times New Roman"/>
          <w:b w:val="0"/>
          <w:sz w:val="24"/>
          <w:szCs w:val="24"/>
        </w:rPr>
        <w:t>Equivalent environmental outcomes</w:t>
      </w:r>
      <w:r>
        <w:rPr>
          <w:rFonts w:ascii="Times New Roman" w:hAnsi="Times New Roman"/>
          <w:b w:val="0"/>
          <w:sz w:val="24"/>
          <w:szCs w:val="24"/>
        </w:rPr>
        <w:t xml:space="preserve"> </w:t>
      </w:r>
      <w:r w:rsidRPr="004D0268">
        <w:rPr>
          <w:rFonts w:ascii="Times New Roman" w:hAnsi="Times New Roman"/>
          <w:b w:val="0"/>
          <w:sz w:val="24"/>
          <w:szCs w:val="24"/>
        </w:rPr>
        <w:t xml:space="preserve">– </w:t>
      </w:r>
      <w:r w:rsidRPr="00F4541C">
        <w:rPr>
          <w:rFonts w:ascii="Times New Roman" w:hAnsi="Times New Roman"/>
          <w:b w:val="0"/>
          <w:i w:val="0"/>
          <w:sz w:val="24"/>
          <w:szCs w:val="24"/>
        </w:rPr>
        <w:t>paragraph (2</w:t>
      </w:r>
      <w:proofErr w:type="gramStart"/>
      <w:r w:rsidRPr="00F4541C">
        <w:rPr>
          <w:rFonts w:ascii="Times New Roman" w:hAnsi="Times New Roman"/>
          <w:b w:val="0"/>
          <w:i w:val="0"/>
          <w:sz w:val="24"/>
          <w:szCs w:val="24"/>
        </w:rPr>
        <w:t>)(</w:t>
      </w:r>
      <w:proofErr w:type="gramEnd"/>
      <w:r w:rsidRPr="00F4541C">
        <w:rPr>
          <w:rFonts w:ascii="Times New Roman" w:hAnsi="Times New Roman"/>
          <w:b w:val="0"/>
          <w:i w:val="0"/>
          <w:sz w:val="24"/>
          <w:szCs w:val="24"/>
        </w:rPr>
        <w:t>a) specifies the first  criterion: that the supply contributions to the proposed adjustments achieve equivalent environmental outcomes compared with the benchmark environmental outcomes;</w:t>
      </w:r>
    </w:p>
    <w:p w:rsidR="003A53EF" w:rsidRPr="00F4541C" w:rsidRDefault="003A53EF" w:rsidP="0044404A">
      <w:pPr>
        <w:pStyle w:val="Heading3"/>
        <w:numPr>
          <w:ilvl w:val="0"/>
          <w:numId w:val="55"/>
        </w:numPr>
        <w:spacing w:before="0" w:after="120"/>
        <w:ind w:left="851" w:hanging="284"/>
        <w:rPr>
          <w:rFonts w:ascii="Times New Roman" w:hAnsi="Times New Roman"/>
          <w:b w:val="0"/>
          <w:i w:val="0"/>
          <w:sz w:val="24"/>
          <w:szCs w:val="24"/>
        </w:rPr>
      </w:pPr>
      <w:r w:rsidRPr="004D0268">
        <w:rPr>
          <w:rFonts w:ascii="Times New Roman" w:hAnsi="Times New Roman"/>
          <w:b w:val="0"/>
          <w:sz w:val="24"/>
          <w:szCs w:val="24"/>
        </w:rPr>
        <w:t>Neutral or improved socio-economic outcomes</w:t>
      </w:r>
      <w:r>
        <w:rPr>
          <w:rFonts w:ascii="Times New Roman" w:hAnsi="Times New Roman"/>
          <w:b w:val="0"/>
          <w:sz w:val="24"/>
          <w:szCs w:val="24"/>
        </w:rPr>
        <w:t xml:space="preserve"> </w:t>
      </w:r>
      <w:r>
        <w:rPr>
          <w:rFonts w:ascii="Times New Roman" w:hAnsi="Times New Roman"/>
          <w:sz w:val="24"/>
          <w:szCs w:val="24"/>
        </w:rPr>
        <w:t xml:space="preserve">– </w:t>
      </w:r>
      <w:r w:rsidRPr="00F4541C">
        <w:rPr>
          <w:rFonts w:ascii="Times New Roman" w:hAnsi="Times New Roman"/>
          <w:b w:val="0"/>
          <w:i w:val="0"/>
          <w:sz w:val="24"/>
          <w:szCs w:val="24"/>
        </w:rPr>
        <w:t>paragraph (2)(b) specifies the second criterion: that the efficiency contributions to the proposed adjustments achieve neutral or improved socio-economic outcomes compared with the outcomes under benchmark conditions of development as evidenced by:</w:t>
      </w:r>
    </w:p>
    <w:p w:rsidR="003A53EF" w:rsidRDefault="003A53EF" w:rsidP="0044404A">
      <w:pPr>
        <w:pStyle w:val="DashEm1"/>
        <w:numPr>
          <w:ilvl w:val="0"/>
          <w:numId w:val="56"/>
        </w:numPr>
        <w:ind w:left="1134" w:hanging="283"/>
        <w:rPr>
          <w:rFonts w:ascii="Times New Roman" w:hAnsi="Times New Roman"/>
          <w:sz w:val="24"/>
          <w:szCs w:val="24"/>
        </w:rPr>
      </w:pPr>
      <w:r>
        <w:rPr>
          <w:rFonts w:ascii="Times New Roman" w:hAnsi="Times New Roman"/>
          <w:sz w:val="24"/>
          <w:szCs w:val="24"/>
        </w:rPr>
        <w:t>t</w:t>
      </w:r>
      <w:r w:rsidRPr="00D2630F">
        <w:rPr>
          <w:rFonts w:ascii="Times New Roman" w:hAnsi="Times New Roman"/>
          <w:sz w:val="24"/>
          <w:szCs w:val="24"/>
        </w:rPr>
        <w:t xml:space="preserve">he participation of consumptive water users in projects </w:t>
      </w:r>
      <w:r>
        <w:rPr>
          <w:rFonts w:ascii="Times New Roman" w:hAnsi="Times New Roman"/>
          <w:sz w:val="24"/>
          <w:szCs w:val="24"/>
        </w:rPr>
        <w:t xml:space="preserve">that recover water through works to improve irrigation water use efficiency on </w:t>
      </w:r>
      <w:r w:rsidRPr="00D2630F">
        <w:rPr>
          <w:rFonts w:ascii="Times New Roman" w:hAnsi="Times New Roman"/>
          <w:sz w:val="24"/>
          <w:szCs w:val="24"/>
        </w:rPr>
        <w:t xml:space="preserve"> their farms</w:t>
      </w:r>
      <w:r>
        <w:rPr>
          <w:rFonts w:ascii="Times New Roman" w:hAnsi="Times New Roman"/>
          <w:sz w:val="24"/>
          <w:szCs w:val="24"/>
        </w:rPr>
        <w:t>; or</w:t>
      </w:r>
      <w:r w:rsidRPr="00D2630F">
        <w:rPr>
          <w:rFonts w:ascii="Times New Roman" w:hAnsi="Times New Roman"/>
          <w:sz w:val="24"/>
          <w:szCs w:val="24"/>
        </w:rPr>
        <w:t xml:space="preserve"> </w:t>
      </w:r>
    </w:p>
    <w:p w:rsidR="003A53EF" w:rsidRDefault="003A53EF" w:rsidP="0044404A">
      <w:pPr>
        <w:pStyle w:val="DashEm1"/>
        <w:numPr>
          <w:ilvl w:val="0"/>
          <w:numId w:val="56"/>
        </w:numPr>
        <w:ind w:left="1134" w:hanging="283"/>
        <w:rPr>
          <w:rFonts w:ascii="Times New Roman" w:hAnsi="Times New Roman"/>
          <w:sz w:val="24"/>
          <w:szCs w:val="24"/>
        </w:rPr>
      </w:pPr>
      <w:r>
        <w:rPr>
          <w:rFonts w:ascii="Times New Roman" w:hAnsi="Times New Roman"/>
          <w:sz w:val="24"/>
          <w:szCs w:val="24"/>
        </w:rPr>
        <w:t xml:space="preserve">alternative arrangements proposed by a </w:t>
      </w:r>
      <w:r w:rsidRPr="0062310D">
        <w:rPr>
          <w:rFonts w:ascii="Times New Roman" w:hAnsi="Times New Roman"/>
          <w:sz w:val="24"/>
          <w:szCs w:val="24"/>
        </w:rPr>
        <w:t>Basin State</w:t>
      </w:r>
      <w:r>
        <w:rPr>
          <w:rFonts w:ascii="Times New Roman" w:hAnsi="Times New Roman"/>
          <w:sz w:val="24"/>
          <w:szCs w:val="24"/>
        </w:rPr>
        <w:t xml:space="preserve">, that are assessed by that State as achieving water recovery with </w:t>
      </w:r>
      <w:r w:rsidRPr="0062310D">
        <w:rPr>
          <w:rFonts w:ascii="Times New Roman" w:hAnsi="Times New Roman"/>
          <w:sz w:val="24"/>
          <w:szCs w:val="24"/>
        </w:rPr>
        <w:t>neutral or improved socio-economic outcomes</w:t>
      </w:r>
      <w:r>
        <w:rPr>
          <w:rFonts w:ascii="Times New Roman" w:hAnsi="Times New Roman"/>
          <w:sz w:val="24"/>
          <w:szCs w:val="24"/>
        </w:rPr>
        <w:t>;</w:t>
      </w:r>
    </w:p>
    <w:p w:rsidR="003A53EF" w:rsidRPr="004D0268" w:rsidRDefault="003A53EF" w:rsidP="0044404A">
      <w:pPr>
        <w:pStyle w:val="DashEm1"/>
        <w:numPr>
          <w:ilvl w:val="0"/>
          <w:numId w:val="57"/>
        </w:numPr>
        <w:ind w:left="851" w:hanging="284"/>
        <w:rPr>
          <w:rFonts w:ascii="Times New Roman" w:hAnsi="Times New Roman"/>
          <w:sz w:val="24"/>
          <w:szCs w:val="24"/>
        </w:rPr>
      </w:pPr>
      <w:r w:rsidRPr="004D0268">
        <w:rPr>
          <w:rFonts w:ascii="Times New Roman" w:hAnsi="Times New Roman"/>
          <w:i/>
          <w:sz w:val="24"/>
          <w:szCs w:val="24"/>
        </w:rPr>
        <w:t>Use of approval process</w:t>
      </w:r>
      <w:r>
        <w:rPr>
          <w:rFonts w:ascii="Times New Roman" w:hAnsi="Times New Roman"/>
          <w:sz w:val="24"/>
          <w:szCs w:val="24"/>
        </w:rPr>
        <w:t xml:space="preserve"> – p</w:t>
      </w:r>
      <w:r w:rsidRPr="004D0268">
        <w:rPr>
          <w:rFonts w:ascii="Times New Roman" w:hAnsi="Times New Roman"/>
          <w:sz w:val="24"/>
          <w:szCs w:val="24"/>
        </w:rPr>
        <w:t>aragraph (2)(c) specifies the third and final criterion: that any processes approved by the Murray-Darling Basin Ministerial Council for developing initiatives for satisfying the 3 criteria, including opportunities for public consultation, have been observed.</w:t>
      </w:r>
    </w:p>
    <w:p w:rsidR="003A53EF" w:rsidRPr="00B82C38" w:rsidRDefault="003A53EF" w:rsidP="005A1B64">
      <w:pPr>
        <w:pStyle w:val="Heading2"/>
        <w:spacing w:before="240" w:after="120"/>
        <w:ind w:left="567" w:hanging="567"/>
        <w:rPr>
          <w:rFonts w:ascii="Times New Roman" w:hAnsi="Times New Roman" w:cs="Times New Roman"/>
          <w:sz w:val="24"/>
          <w:szCs w:val="24"/>
        </w:rPr>
      </w:pPr>
      <w:r>
        <w:rPr>
          <w:rFonts w:ascii="Times New Roman" w:hAnsi="Times New Roman" w:cs="Times New Roman"/>
          <w:sz w:val="24"/>
          <w:szCs w:val="24"/>
        </w:rPr>
        <w:t>Section 7.18</w:t>
      </w:r>
      <w:r w:rsidRPr="00B82C38">
        <w:rPr>
          <w:rFonts w:ascii="Times New Roman" w:hAnsi="Times New Roman" w:cs="Times New Roman"/>
          <w:sz w:val="24"/>
          <w:szCs w:val="24"/>
        </w:rPr>
        <w:t xml:space="preserve"> − </w:t>
      </w:r>
      <w:r>
        <w:rPr>
          <w:rFonts w:ascii="Times New Roman" w:hAnsi="Times New Roman" w:cs="Times New Roman"/>
          <w:sz w:val="24"/>
          <w:szCs w:val="24"/>
        </w:rPr>
        <w:t>Apportionment of supply contribution to affected units</w:t>
      </w:r>
    </w:p>
    <w:p w:rsidR="003A53EF" w:rsidRDefault="003A53EF" w:rsidP="0044404A">
      <w:pPr>
        <w:pStyle w:val="NumberLevel1"/>
        <w:numPr>
          <w:ilvl w:val="0"/>
          <w:numId w:val="52"/>
        </w:numPr>
        <w:tabs>
          <w:tab w:val="clear" w:pos="491"/>
        </w:tabs>
        <w:spacing w:before="0" w:after="120"/>
        <w:ind w:left="567" w:hanging="567"/>
        <w:rPr>
          <w:rFonts w:ascii="Times New Roman" w:hAnsi="Times New Roman"/>
          <w:sz w:val="24"/>
          <w:szCs w:val="24"/>
        </w:rPr>
      </w:pPr>
      <w:r>
        <w:rPr>
          <w:rFonts w:ascii="Times New Roman" w:hAnsi="Times New Roman"/>
          <w:sz w:val="24"/>
          <w:szCs w:val="24"/>
        </w:rPr>
        <w:t>This section obliges the Authority to apportion the total supply contribution for the notified measures to give each affected unit a supply contribution in a way that satisfies the following</w:t>
      </w:r>
      <w:r w:rsidRPr="00B82C38">
        <w:rPr>
          <w:rFonts w:ascii="Times New Roman" w:hAnsi="Times New Roman"/>
          <w:sz w:val="24"/>
          <w:szCs w:val="24"/>
        </w:rPr>
        <w:t>:</w:t>
      </w:r>
    </w:p>
    <w:p w:rsidR="003A53EF" w:rsidRPr="00B82C38" w:rsidRDefault="003A53EF" w:rsidP="0044404A">
      <w:pPr>
        <w:pStyle w:val="DashEm1"/>
        <w:numPr>
          <w:ilvl w:val="0"/>
          <w:numId w:val="43"/>
        </w:numPr>
        <w:spacing w:after="120"/>
        <w:ind w:left="851" w:hanging="284"/>
        <w:rPr>
          <w:rFonts w:ascii="Times New Roman" w:hAnsi="Times New Roman"/>
          <w:sz w:val="24"/>
          <w:szCs w:val="24"/>
        </w:rPr>
      </w:pPr>
      <w:r>
        <w:rPr>
          <w:rFonts w:ascii="Times New Roman" w:hAnsi="Times New Roman"/>
          <w:sz w:val="24"/>
          <w:szCs w:val="24"/>
        </w:rPr>
        <w:t>the sum of the supply contributions is the total supply contribution</w:t>
      </w:r>
      <w:r w:rsidRPr="00B82C38">
        <w:rPr>
          <w:rFonts w:ascii="Times New Roman" w:hAnsi="Times New Roman"/>
          <w:sz w:val="24"/>
          <w:szCs w:val="24"/>
        </w:rPr>
        <w:t>;</w:t>
      </w:r>
      <w:r>
        <w:rPr>
          <w:rFonts w:ascii="Times New Roman" w:hAnsi="Times New Roman"/>
          <w:sz w:val="24"/>
          <w:szCs w:val="24"/>
        </w:rPr>
        <w:t xml:space="preserve"> and</w:t>
      </w:r>
      <w:r w:rsidRPr="00B82C38">
        <w:rPr>
          <w:rFonts w:ascii="Times New Roman" w:hAnsi="Times New Roman"/>
          <w:sz w:val="24"/>
          <w:szCs w:val="24"/>
        </w:rPr>
        <w:t xml:space="preserve">  </w:t>
      </w:r>
    </w:p>
    <w:p w:rsidR="003A53EF" w:rsidRDefault="003A53EF" w:rsidP="0044404A">
      <w:pPr>
        <w:pStyle w:val="DashEm"/>
        <w:numPr>
          <w:ilvl w:val="0"/>
          <w:numId w:val="42"/>
        </w:numPr>
        <w:spacing w:after="120"/>
        <w:ind w:left="851" w:hanging="284"/>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apportionment complies with any agreement between the Commonwealth and the Basin States relating to the apportionment of supply contributions.</w:t>
      </w:r>
    </w:p>
    <w:p w:rsidR="003A53EF" w:rsidRPr="00B82C38" w:rsidRDefault="003A53EF" w:rsidP="005A1B64">
      <w:pPr>
        <w:pStyle w:val="Heading2"/>
        <w:spacing w:before="240" w:after="120"/>
        <w:ind w:left="567" w:hanging="567"/>
        <w:rPr>
          <w:rFonts w:ascii="Times New Roman" w:hAnsi="Times New Roman" w:cs="Times New Roman"/>
          <w:sz w:val="24"/>
          <w:szCs w:val="24"/>
        </w:rPr>
      </w:pPr>
      <w:r>
        <w:rPr>
          <w:rFonts w:ascii="Times New Roman" w:hAnsi="Times New Roman" w:cs="Times New Roman"/>
          <w:sz w:val="24"/>
          <w:szCs w:val="24"/>
        </w:rPr>
        <w:t>Section 7.19</w:t>
      </w:r>
      <w:r w:rsidRPr="00B82C38">
        <w:rPr>
          <w:rFonts w:ascii="Times New Roman" w:hAnsi="Times New Roman" w:cs="Times New Roman"/>
          <w:sz w:val="24"/>
          <w:szCs w:val="24"/>
        </w:rPr>
        <w:t xml:space="preserve"> − </w:t>
      </w:r>
      <w:r>
        <w:rPr>
          <w:rFonts w:ascii="Times New Roman" w:hAnsi="Times New Roman" w:cs="Times New Roman"/>
          <w:sz w:val="24"/>
          <w:szCs w:val="24"/>
        </w:rPr>
        <w:t>Overall limitation on size of adjustment amounts</w:t>
      </w:r>
    </w:p>
    <w:p w:rsidR="003A53EF" w:rsidRDefault="003A53EF" w:rsidP="0044404A">
      <w:pPr>
        <w:pStyle w:val="NumberLevel1"/>
        <w:numPr>
          <w:ilvl w:val="0"/>
          <w:numId w:val="52"/>
        </w:numPr>
        <w:tabs>
          <w:tab w:val="clear" w:pos="491"/>
        </w:tabs>
        <w:ind w:left="567" w:hanging="567"/>
        <w:rPr>
          <w:rFonts w:ascii="Times New Roman" w:hAnsi="Times New Roman"/>
          <w:sz w:val="24"/>
          <w:szCs w:val="24"/>
        </w:rPr>
      </w:pPr>
      <w:r>
        <w:rPr>
          <w:rFonts w:ascii="Times New Roman" w:hAnsi="Times New Roman"/>
          <w:sz w:val="24"/>
          <w:szCs w:val="24"/>
        </w:rPr>
        <w:t>This section specifies what happens when</w:t>
      </w:r>
      <w:r w:rsidRPr="0070636B">
        <w:rPr>
          <w:rFonts w:ascii="Times New Roman" w:hAnsi="Times New Roman"/>
          <w:sz w:val="24"/>
          <w:szCs w:val="24"/>
        </w:rPr>
        <w:t>, at a particular time, the net effect of the total supply contribution and the total efficiency contribution under sections 7.1</w:t>
      </w:r>
      <w:r>
        <w:rPr>
          <w:rFonts w:ascii="Times New Roman" w:hAnsi="Times New Roman"/>
          <w:sz w:val="24"/>
          <w:szCs w:val="24"/>
        </w:rPr>
        <w:t>5</w:t>
      </w:r>
      <w:r w:rsidRPr="0070636B">
        <w:rPr>
          <w:rFonts w:ascii="Times New Roman" w:hAnsi="Times New Roman"/>
          <w:sz w:val="24"/>
          <w:szCs w:val="24"/>
        </w:rPr>
        <w:t xml:space="preserve"> to 7.1</w:t>
      </w:r>
      <w:r>
        <w:rPr>
          <w:rFonts w:ascii="Times New Roman" w:hAnsi="Times New Roman"/>
          <w:sz w:val="24"/>
          <w:szCs w:val="24"/>
        </w:rPr>
        <w:t>7</w:t>
      </w:r>
      <w:r w:rsidRPr="0070636B">
        <w:rPr>
          <w:rFonts w:ascii="Times New Roman" w:hAnsi="Times New Roman"/>
          <w:sz w:val="24"/>
          <w:szCs w:val="24"/>
        </w:rPr>
        <w:t xml:space="preserve"> is an increase or decrease of more than 5% of the total surface water SDL for the Basin as it stood at the reference time</w:t>
      </w:r>
      <w:r>
        <w:rPr>
          <w:rFonts w:ascii="Times New Roman" w:hAnsi="Times New Roman"/>
          <w:sz w:val="24"/>
          <w:szCs w:val="24"/>
        </w:rPr>
        <w:t>.  In this case</w:t>
      </w:r>
      <w:r w:rsidRPr="0070636B">
        <w:rPr>
          <w:rFonts w:ascii="Times New Roman" w:hAnsi="Times New Roman"/>
          <w:sz w:val="24"/>
          <w:szCs w:val="24"/>
        </w:rPr>
        <w:t xml:space="preserve">, the size of the supply contribution </w:t>
      </w:r>
      <w:r>
        <w:rPr>
          <w:rFonts w:ascii="Times New Roman" w:hAnsi="Times New Roman"/>
          <w:sz w:val="24"/>
          <w:szCs w:val="24"/>
        </w:rPr>
        <w:t xml:space="preserve">and </w:t>
      </w:r>
      <w:r w:rsidRPr="0070636B">
        <w:rPr>
          <w:rFonts w:ascii="Times New Roman" w:hAnsi="Times New Roman"/>
          <w:sz w:val="24"/>
          <w:szCs w:val="24"/>
        </w:rPr>
        <w:t>the efficiency contribution for each affected unit are reduced in proportion so that the net effect is equal to that amount.</w:t>
      </w:r>
    </w:p>
    <w:p w:rsidR="003A53EF" w:rsidRDefault="003A53EF" w:rsidP="0044404A">
      <w:pPr>
        <w:pStyle w:val="NumberLevel1"/>
        <w:numPr>
          <w:ilvl w:val="0"/>
          <w:numId w:val="52"/>
        </w:numPr>
        <w:tabs>
          <w:tab w:val="clear" w:pos="491"/>
        </w:tabs>
        <w:ind w:left="567" w:hanging="567"/>
        <w:rPr>
          <w:rFonts w:ascii="Times New Roman" w:hAnsi="Times New Roman"/>
          <w:sz w:val="24"/>
          <w:szCs w:val="24"/>
        </w:rPr>
      </w:pPr>
      <w:r>
        <w:rPr>
          <w:rFonts w:ascii="Times New Roman" w:hAnsi="Times New Roman"/>
          <w:sz w:val="24"/>
          <w:szCs w:val="24"/>
        </w:rPr>
        <w:t>The note clarifies that this section allows a supply contribution or an efficiency contribution of more than 5% of the total surface water SDL to each be given full effect in an adjustment, provided the net effect across the Basin is within the 5% limit.</w:t>
      </w:r>
    </w:p>
    <w:p w:rsidR="003A53EF" w:rsidRPr="00B82C38" w:rsidRDefault="003A53EF" w:rsidP="005A1B64">
      <w:pPr>
        <w:pStyle w:val="Heading2"/>
        <w:spacing w:before="240" w:after="120"/>
        <w:ind w:left="567" w:hanging="567"/>
        <w:rPr>
          <w:rFonts w:ascii="Times New Roman" w:hAnsi="Times New Roman" w:cs="Times New Roman"/>
          <w:sz w:val="24"/>
          <w:szCs w:val="24"/>
        </w:rPr>
      </w:pPr>
      <w:r>
        <w:rPr>
          <w:rFonts w:ascii="Times New Roman" w:hAnsi="Times New Roman" w:cs="Times New Roman"/>
          <w:sz w:val="24"/>
          <w:szCs w:val="24"/>
        </w:rPr>
        <w:t>Section 7.20</w:t>
      </w:r>
      <w:r w:rsidRPr="00B82C38">
        <w:rPr>
          <w:rFonts w:ascii="Times New Roman" w:hAnsi="Times New Roman" w:cs="Times New Roman"/>
          <w:sz w:val="24"/>
          <w:szCs w:val="24"/>
        </w:rPr>
        <w:t xml:space="preserve"> − </w:t>
      </w:r>
      <w:r>
        <w:rPr>
          <w:rFonts w:ascii="Times New Roman" w:hAnsi="Times New Roman" w:cs="Times New Roman"/>
          <w:sz w:val="24"/>
          <w:szCs w:val="24"/>
        </w:rPr>
        <w:t>Final determination of amounts in 2016</w:t>
      </w:r>
    </w:p>
    <w:p w:rsidR="003A53EF" w:rsidRDefault="003A53EF" w:rsidP="0044404A">
      <w:pPr>
        <w:pStyle w:val="NumberLevel1"/>
        <w:numPr>
          <w:ilvl w:val="0"/>
          <w:numId w:val="52"/>
        </w:numPr>
        <w:tabs>
          <w:tab w:val="clear" w:pos="491"/>
        </w:tabs>
        <w:ind w:left="567" w:hanging="567"/>
        <w:rPr>
          <w:rFonts w:ascii="Times New Roman" w:hAnsi="Times New Roman"/>
          <w:sz w:val="24"/>
          <w:szCs w:val="24"/>
        </w:rPr>
      </w:pPr>
      <w:r>
        <w:rPr>
          <w:rFonts w:ascii="Times New Roman" w:hAnsi="Times New Roman"/>
          <w:sz w:val="24"/>
          <w:szCs w:val="24"/>
        </w:rPr>
        <w:t>This section sets out the circumstances in which the Authority may make a determination to propose adjustments for the purpose of section 7.10:</w:t>
      </w:r>
    </w:p>
    <w:p w:rsidR="003A53EF" w:rsidRDefault="003A53EF" w:rsidP="0044404A">
      <w:pPr>
        <w:pStyle w:val="DashEm"/>
        <w:numPr>
          <w:ilvl w:val="0"/>
          <w:numId w:val="42"/>
        </w:numPr>
        <w:spacing w:after="120"/>
        <w:ind w:hanging="284"/>
        <w:rPr>
          <w:rFonts w:ascii="Times New Roman" w:hAnsi="Times New Roman"/>
          <w:sz w:val="24"/>
          <w:szCs w:val="24"/>
        </w:rPr>
      </w:pPr>
      <w:r>
        <w:rPr>
          <w:rFonts w:ascii="Times New Roman" w:hAnsi="Times New Roman"/>
          <w:sz w:val="24"/>
          <w:szCs w:val="24"/>
        </w:rPr>
        <w:t>it must have considered any advice from the Basin Officials Committee; and</w:t>
      </w:r>
    </w:p>
    <w:p w:rsidR="003A53EF" w:rsidRPr="003D3877" w:rsidRDefault="003A53EF" w:rsidP="0044404A">
      <w:pPr>
        <w:pStyle w:val="DashEm"/>
        <w:numPr>
          <w:ilvl w:val="0"/>
          <w:numId w:val="42"/>
        </w:numPr>
        <w:spacing w:after="120"/>
        <w:ind w:hanging="284"/>
        <w:rPr>
          <w:rFonts w:ascii="Times New Roman" w:hAnsi="Times New Roman"/>
          <w:sz w:val="24"/>
          <w:szCs w:val="24"/>
        </w:rPr>
      </w:pPr>
      <w:proofErr w:type="gramStart"/>
      <w:r>
        <w:rPr>
          <w:rFonts w:ascii="Times New Roman" w:hAnsi="Times New Roman"/>
          <w:sz w:val="24"/>
          <w:szCs w:val="24"/>
        </w:rPr>
        <w:t>it</w:t>
      </w:r>
      <w:proofErr w:type="gramEnd"/>
      <w:r>
        <w:rPr>
          <w:rFonts w:ascii="Times New Roman" w:hAnsi="Times New Roman"/>
          <w:sz w:val="24"/>
          <w:szCs w:val="24"/>
        </w:rPr>
        <w:t xml:space="preserve"> must be satisfied that the proposed adjustments meet the criteria under section 7.17.</w:t>
      </w:r>
    </w:p>
    <w:p w:rsidR="003A53EF" w:rsidRDefault="003A53EF" w:rsidP="0044404A">
      <w:pPr>
        <w:pStyle w:val="NumberLevel1"/>
        <w:numPr>
          <w:ilvl w:val="0"/>
          <w:numId w:val="52"/>
        </w:numPr>
        <w:tabs>
          <w:tab w:val="clear" w:pos="491"/>
        </w:tabs>
        <w:spacing w:before="0" w:after="120"/>
        <w:ind w:left="567" w:hanging="567"/>
        <w:rPr>
          <w:rFonts w:ascii="Times New Roman" w:hAnsi="Times New Roman"/>
          <w:sz w:val="24"/>
          <w:szCs w:val="24"/>
        </w:rPr>
      </w:pPr>
      <w:r>
        <w:rPr>
          <w:rFonts w:ascii="Times New Roman" w:hAnsi="Times New Roman"/>
          <w:sz w:val="24"/>
          <w:szCs w:val="24"/>
        </w:rPr>
        <w:t>Supply contributions must be determined by the Authority as at 30 June 2016 (subsection (2)).</w:t>
      </w:r>
    </w:p>
    <w:p w:rsidR="003A53EF" w:rsidRDefault="003A53EF" w:rsidP="0044404A">
      <w:pPr>
        <w:pStyle w:val="NumberLevel1"/>
        <w:numPr>
          <w:ilvl w:val="0"/>
          <w:numId w:val="52"/>
        </w:numPr>
        <w:tabs>
          <w:tab w:val="clear" w:pos="491"/>
        </w:tabs>
        <w:spacing w:before="0" w:after="120"/>
        <w:ind w:left="567" w:hanging="567"/>
        <w:rPr>
          <w:rFonts w:ascii="Times New Roman" w:hAnsi="Times New Roman"/>
          <w:sz w:val="24"/>
          <w:szCs w:val="24"/>
        </w:rPr>
      </w:pPr>
      <w:r>
        <w:rPr>
          <w:rFonts w:ascii="Times New Roman" w:hAnsi="Times New Roman"/>
          <w:sz w:val="24"/>
          <w:szCs w:val="24"/>
        </w:rPr>
        <w:t>Under subsection (3), the amounts of the proposed adjustments must be determined by the Authority as:</w:t>
      </w:r>
    </w:p>
    <w:p w:rsidR="003A53EF" w:rsidRDefault="003A53EF" w:rsidP="0044404A">
      <w:pPr>
        <w:pStyle w:val="NumberLevel1"/>
        <w:numPr>
          <w:ilvl w:val="0"/>
          <w:numId w:val="41"/>
        </w:numPr>
        <w:spacing w:before="0" w:after="120"/>
        <w:ind w:left="851" w:hanging="284"/>
        <w:rPr>
          <w:rFonts w:ascii="Times New Roman" w:hAnsi="Times New Roman"/>
          <w:sz w:val="24"/>
          <w:szCs w:val="24"/>
        </w:rPr>
      </w:pPr>
      <w:r>
        <w:rPr>
          <w:rFonts w:ascii="Times New Roman" w:hAnsi="Times New Roman"/>
          <w:sz w:val="24"/>
          <w:szCs w:val="24"/>
        </w:rPr>
        <w:t>an adjustment of the SDL of each affected unit equal to the net effect of supply and efficiency contributions for the unit; and</w:t>
      </w:r>
    </w:p>
    <w:p w:rsidR="003A53EF" w:rsidRPr="003D3877" w:rsidRDefault="003A53EF" w:rsidP="0044404A">
      <w:pPr>
        <w:pStyle w:val="NumberLevel1"/>
        <w:numPr>
          <w:ilvl w:val="0"/>
          <w:numId w:val="41"/>
        </w:numPr>
        <w:spacing w:before="0" w:after="120"/>
        <w:ind w:left="851" w:hanging="284"/>
        <w:rPr>
          <w:rFonts w:ascii="Times New Roman" w:hAnsi="Times New Roman"/>
          <w:sz w:val="24"/>
          <w:szCs w:val="24"/>
        </w:rPr>
      </w:pPr>
      <w:proofErr w:type="gramStart"/>
      <w:r>
        <w:rPr>
          <w:rFonts w:ascii="Times New Roman" w:hAnsi="Times New Roman"/>
          <w:sz w:val="24"/>
          <w:szCs w:val="24"/>
        </w:rPr>
        <w:t>an</w:t>
      </w:r>
      <w:proofErr w:type="gramEnd"/>
      <w:r>
        <w:rPr>
          <w:rFonts w:ascii="Times New Roman" w:hAnsi="Times New Roman"/>
          <w:sz w:val="24"/>
          <w:szCs w:val="24"/>
        </w:rPr>
        <w:t xml:space="preserve"> </w:t>
      </w:r>
      <w:r w:rsidRPr="003D3877">
        <w:rPr>
          <w:rFonts w:ascii="Times New Roman" w:hAnsi="Times New Roman"/>
          <w:sz w:val="24"/>
          <w:szCs w:val="24"/>
        </w:rPr>
        <w:t xml:space="preserve">adjustment </w:t>
      </w:r>
      <w:r>
        <w:rPr>
          <w:rFonts w:ascii="Times New Roman" w:hAnsi="Times New Roman"/>
          <w:sz w:val="24"/>
          <w:szCs w:val="24"/>
        </w:rPr>
        <w:t xml:space="preserve">of the </w:t>
      </w:r>
      <w:r w:rsidRPr="003D3877">
        <w:rPr>
          <w:rFonts w:ascii="Times New Roman" w:hAnsi="Times New Roman"/>
          <w:sz w:val="24"/>
          <w:szCs w:val="24"/>
        </w:rPr>
        <w:t>SDL</w:t>
      </w:r>
      <w:r>
        <w:rPr>
          <w:rFonts w:ascii="Times New Roman" w:hAnsi="Times New Roman"/>
          <w:sz w:val="24"/>
          <w:szCs w:val="24"/>
        </w:rPr>
        <w:t xml:space="preserve"> for the Basin equal to the net effect of the adjustments for all affected units.</w:t>
      </w:r>
    </w:p>
    <w:p w:rsidR="003A53EF" w:rsidRDefault="003A53EF" w:rsidP="0044404A">
      <w:pPr>
        <w:pStyle w:val="NumberLevel1"/>
        <w:numPr>
          <w:ilvl w:val="0"/>
          <w:numId w:val="52"/>
        </w:numPr>
        <w:tabs>
          <w:tab w:val="clear" w:pos="491"/>
        </w:tabs>
        <w:spacing w:before="0" w:after="120"/>
        <w:ind w:left="567" w:hanging="567"/>
        <w:rPr>
          <w:rFonts w:ascii="Times New Roman" w:hAnsi="Times New Roman"/>
          <w:sz w:val="24"/>
          <w:szCs w:val="24"/>
        </w:rPr>
      </w:pPr>
      <w:r>
        <w:rPr>
          <w:rFonts w:ascii="Times New Roman" w:hAnsi="Times New Roman"/>
          <w:sz w:val="24"/>
          <w:szCs w:val="24"/>
        </w:rPr>
        <w:t>Subsection (4) requires a proposed adjustment to be in the form of a formula as a function of time, either varying continuously or changing at specified times that reflects the changes up until 30 June 2024 of:</w:t>
      </w:r>
    </w:p>
    <w:p w:rsidR="003A53EF" w:rsidRDefault="003A53EF" w:rsidP="0044404A">
      <w:pPr>
        <w:pStyle w:val="NumberLevel1"/>
        <w:numPr>
          <w:ilvl w:val="0"/>
          <w:numId w:val="40"/>
        </w:numPr>
        <w:spacing w:before="0" w:after="120"/>
        <w:ind w:left="851" w:hanging="284"/>
        <w:rPr>
          <w:rFonts w:ascii="Times New Roman" w:hAnsi="Times New Roman"/>
          <w:sz w:val="24"/>
          <w:szCs w:val="24"/>
        </w:rPr>
      </w:pPr>
      <w:r w:rsidRPr="003D3877">
        <w:rPr>
          <w:rFonts w:ascii="Times New Roman" w:hAnsi="Times New Roman"/>
          <w:sz w:val="24"/>
          <w:szCs w:val="24"/>
        </w:rPr>
        <w:t xml:space="preserve">the </w:t>
      </w:r>
      <w:r>
        <w:rPr>
          <w:rFonts w:ascii="Times New Roman" w:hAnsi="Times New Roman"/>
          <w:sz w:val="24"/>
          <w:szCs w:val="24"/>
        </w:rPr>
        <w:t>relevant efficiency contributions; and</w:t>
      </w:r>
    </w:p>
    <w:p w:rsidR="003A53EF" w:rsidRPr="003D3877" w:rsidRDefault="003A53EF" w:rsidP="0044404A">
      <w:pPr>
        <w:pStyle w:val="NumberLevel1"/>
        <w:numPr>
          <w:ilvl w:val="0"/>
          <w:numId w:val="40"/>
        </w:numPr>
        <w:spacing w:before="0" w:after="120"/>
        <w:ind w:left="851" w:hanging="284"/>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operation of the overall limit on adjustments in section 7.19</w:t>
      </w:r>
      <w:r w:rsidRPr="003D3877">
        <w:rPr>
          <w:rFonts w:ascii="Times New Roman" w:hAnsi="Times New Roman"/>
          <w:sz w:val="24"/>
          <w:szCs w:val="24"/>
        </w:rPr>
        <w:t>.</w:t>
      </w:r>
    </w:p>
    <w:p w:rsidR="003A53EF" w:rsidRPr="00B82C38" w:rsidRDefault="003A53EF" w:rsidP="005A1B64">
      <w:pPr>
        <w:pStyle w:val="Heading2"/>
        <w:spacing w:before="240" w:after="120"/>
        <w:ind w:left="567" w:hanging="567"/>
        <w:rPr>
          <w:rFonts w:ascii="Times New Roman" w:hAnsi="Times New Roman" w:cs="Times New Roman"/>
          <w:sz w:val="24"/>
          <w:szCs w:val="24"/>
        </w:rPr>
      </w:pPr>
      <w:r>
        <w:rPr>
          <w:rFonts w:ascii="Times New Roman" w:hAnsi="Times New Roman" w:cs="Times New Roman"/>
          <w:sz w:val="24"/>
          <w:szCs w:val="24"/>
        </w:rPr>
        <w:t>Section 7.21</w:t>
      </w:r>
      <w:r w:rsidRPr="00B82C38">
        <w:rPr>
          <w:rFonts w:ascii="Times New Roman" w:hAnsi="Times New Roman" w:cs="Times New Roman"/>
          <w:sz w:val="24"/>
          <w:szCs w:val="24"/>
        </w:rPr>
        <w:t xml:space="preserve"> − </w:t>
      </w:r>
      <w:r>
        <w:rPr>
          <w:rFonts w:ascii="Times New Roman" w:hAnsi="Times New Roman" w:cs="Times New Roman"/>
          <w:sz w:val="24"/>
          <w:szCs w:val="24"/>
        </w:rPr>
        <w:t>Final determination of amounts in 2024</w:t>
      </w:r>
    </w:p>
    <w:p w:rsidR="003A53EF" w:rsidRDefault="003A53EF" w:rsidP="0044404A">
      <w:pPr>
        <w:pStyle w:val="NumberLevel1"/>
        <w:numPr>
          <w:ilvl w:val="0"/>
          <w:numId w:val="52"/>
        </w:numPr>
        <w:tabs>
          <w:tab w:val="clear" w:pos="491"/>
        </w:tabs>
        <w:ind w:hanging="540"/>
        <w:rPr>
          <w:rFonts w:ascii="Times New Roman" w:hAnsi="Times New Roman"/>
          <w:sz w:val="24"/>
          <w:szCs w:val="24"/>
        </w:rPr>
      </w:pPr>
      <w:r>
        <w:rPr>
          <w:rFonts w:ascii="Times New Roman" w:hAnsi="Times New Roman"/>
          <w:sz w:val="24"/>
          <w:szCs w:val="24"/>
        </w:rPr>
        <w:t>This section sets out the circumstances in which the Authority may make a determination to propose adjustments for the purpose of section 7.11:</w:t>
      </w:r>
    </w:p>
    <w:p w:rsidR="003A53EF" w:rsidRDefault="003A53EF" w:rsidP="0044404A">
      <w:pPr>
        <w:pStyle w:val="DashEm"/>
        <w:numPr>
          <w:ilvl w:val="0"/>
          <w:numId w:val="42"/>
        </w:numPr>
        <w:spacing w:after="120"/>
        <w:ind w:left="851" w:hanging="284"/>
        <w:rPr>
          <w:rFonts w:ascii="Times New Roman" w:hAnsi="Times New Roman"/>
          <w:sz w:val="24"/>
          <w:szCs w:val="24"/>
        </w:rPr>
      </w:pPr>
      <w:r>
        <w:rPr>
          <w:rFonts w:ascii="Times New Roman" w:hAnsi="Times New Roman"/>
          <w:sz w:val="24"/>
          <w:szCs w:val="24"/>
        </w:rPr>
        <w:t>it must have considered any advice from the Basin Officials Committee; and</w:t>
      </w:r>
    </w:p>
    <w:p w:rsidR="003A53EF" w:rsidRPr="003D3877" w:rsidRDefault="003A53EF" w:rsidP="0044404A">
      <w:pPr>
        <w:pStyle w:val="DashEm"/>
        <w:numPr>
          <w:ilvl w:val="0"/>
          <w:numId w:val="42"/>
        </w:numPr>
        <w:spacing w:after="120"/>
        <w:ind w:left="851" w:hanging="284"/>
        <w:rPr>
          <w:rFonts w:ascii="Times New Roman" w:hAnsi="Times New Roman"/>
          <w:sz w:val="24"/>
          <w:szCs w:val="24"/>
        </w:rPr>
      </w:pPr>
      <w:proofErr w:type="gramStart"/>
      <w:r>
        <w:rPr>
          <w:rFonts w:ascii="Times New Roman" w:hAnsi="Times New Roman"/>
          <w:sz w:val="24"/>
          <w:szCs w:val="24"/>
        </w:rPr>
        <w:t>it</w:t>
      </w:r>
      <w:proofErr w:type="gramEnd"/>
      <w:r>
        <w:rPr>
          <w:rFonts w:ascii="Times New Roman" w:hAnsi="Times New Roman"/>
          <w:sz w:val="24"/>
          <w:szCs w:val="24"/>
        </w:rPr>
        <w:t xml:space="preserve"> must be satisfied that the proposed adjustments meet the criteria under section 7.17.</w:t>
      </w:r>
    </w:p>
    <w:p w:rsidR="003A53EF" w:rsidRDefault="003A53EF" w:rsidP="0044404A">
      <w:pPr>
        <w:pStyle w:val="NumberLevel1"/>
        <w:numPr>
          <w:ilvl w:val="0"/>
          <w:numId w:val="52"/>
        </w:numPr>
        <w:tabs>
          <w:tab w:val="clear" w:pos="491"/>
        </w:tabs>
        <w:spacing w:before="0" w:after="120"/>
        <w:ind w:left="567" w:hanging="567"/>
        <w:rPr>
          <w:rFonts w:ascii="Times New Roman" w:hAnsi="Times New Roman"/>
          <w:sz w:val="24"/>
          <w:szCs w:val="24"/>
        </w:rPr>
      </w:pPr>
      <w:r>
        <w:rPr>
          <w:rFonts w:ascii="Times New Roman" w:hAnsi="Times New Roman"/>
          <w:sz w:val="24"/>
          <w:szCs w:val="24"/>
        </w:rPr>
        <w:t>Supply contributions and efficiency contributions must be determined by the Authority as at 30 June 2024 (subsection (2)).</w:t>
      </w:r>
    </w:p>
    <w:p w:rsidR="003A53EF" w:rsidRDefault="003A53EF" w:rsidP="0044404A">
      <w:pPr>
        <w:pStyle w:val="NumberLevel1"/>
        <w:numPr>
          <w:ilvl w:val="0"/>
          <w:numId w:val="52"/>
        </w:numPr>
        <w:tabs>
          <w:tab w:val="clear" w:pos="491"/>
        </w:tabs>
        <w:spacing w:before="0" w:after="120"/>
        <w:ind w:left="567" w:hanging="567"/>
        <w:rPr>
          <w:rFonts w:ascii="Times New Roman" w:hAnsi="Times New Roman"/>
          <w:sz w:val="24"/>
          <w:szCs w:val="24"/>
        </w:rPr>
      </w:pPr>
      <w:r>
        <w:rPr>
          <w:rFonts w:ascii="Times New Roman" w:hAnsi="Times New Roman"/>
          <w:sz w:val="24"/>
          <w:szCs w:val="24"/>
        </w:rPr>
        <w:t>Subsection (3) sets out the process for calculating the amounts for the final determination. The Authority must:</w:t>
      </w:r>
    </w:p>
    <w:p w:rsidR="003A53EF" w:rsidRDefault="003A53EF" w:rsidP="0044404A">
      <w:pPr>
        <w:pStyle w:val="NumberLevel1"/>
        <w:numPr>
          <w:ilvl w:val="0"/>
          <w:numId w:val="53"/>
        </w:numPr>
        <w:spacing w:before="0" w:after="120"/>
        <w:ind w:left="851" w:hanging="284"/>
        <w:rPr>
          <w:rFonts w:ascii="Times New Roman" w:hAnsi="Times New Roman"/>
          <w:sz w:val="24"/>
          <w:szCs w:val="24"/>
        </w:rPr>
      </w:pPr>
      <w:r>
        <w:rPr>
          <w:rFonts w:ascii="Times New Roman" w:hAnsi="Times New Roman"/>
          <w:sz w:val="24"/>
          <w:szCs w:val="24"/>
        </w:rPr>
        <w:t xml:space="preserve">determine the adjustments that would be appropriate to reflect the notified measures and additional efficiency measures if no adjustment had been made as a result of a proposal under section 7.10 (the </w:t>
      </w:r>
      <w:r w:rsidRPr="00315DAB">
        <w:rPr>
          <w:rFonts w:ascii="Times New Roman" w:hAnsi="Times New Roman"/>
          <w:b/>
          <w:i/>
          <w:sz w:val="24"/>
          <w:szCs w:val="24"/>
        </w:rPr>
        <w:t>o</w:t>
      </w:r>
      <w:r>
        <w:rPr>
          <w:rFonts w:ascii="Times New Roman" w:hAnsi="Times New Roman"/>
          <w:b/>
          <w:i/>
          <w:sz w:val="24"/>
          <w:szCs w:val="24"/>
        </w:rPr>
        <w:t>verall adjustments</w:t>
      </w:r>
      <w:r w:rsidRPr="00315DAB">
        <w:rPr>
          <w:rFonts w:ascii="Times New Roman" w:hAnsi="Times New Roman"/>
          <w:sz w:val="24"/>
          <w:szCs w:val="24"/>
        </w:rPr>
        <w:t>)</w:t>
      </w:r>
      <w:r>
        <w:rPr>
          <w:rFonts w:ascii="Times New Roman" w:hAnsi="Times New Roman"/>
          <w:sz w:val="24"/>
          <w:szCs w:val="24"/>
        </w:rPr>
        <w:t xml:space="preserve"> (paragraph (3)(a)); and Calculate for each affected unit the difference between the overall adjustment and any adjustment actually made as a result of a proposal under section 7.09 (the </w:t>
      </w:r>
      <w:r>
        <w:rPr>
          <w:rFonts w:ascii="Times New Roman" w:hAnsi="Times New Roman"/>
          <w:b/>
          <w:i/>
          <w:sz w:val="24"/>
          <w:szCs w:val="24"/>
        </w:rPr>
        <w:t xml:space="preserve">difference </w:t>
      </w:r>
      <w:r>
        <w:rPr>
          <w:rFonts w:ascii="Times New Roman" w:hAnsi="Times New Roman"/>
          <w:sz w:val="24"/>
          <w:szCs w:val="24"/>
        </w:rPr>
        <w:t>for the unit)</w:t>
      </w:r>
      <w:r w:rsidRPr="00DA7608">
        <w:rPr>
          <w:rFonts w:ascii="Times New Roman" w:hAnsi="Times New Roman"/>
          <w:sz w:val="24"/>
          <w:szCs w:val="24"/>
        </w:rPr>
        <w:t xml:space="preserve"> </w:t>
      </w:r>
      <w:r>
        <w:rPr>
          <w:rFonts w:ascii="Times New Roman" w:hAnsi="Times New Roman"/>
          <w:sz w:val="24"/>
          <w:szCs w:val="24"/>
        </w:rPr>
        <w:t>(paragraph (3)(b)); and</w:t>
      </w:r>
    </w:p>
    <w:p w:rsidR="003A53EF" w:rsidRPr="004D0268" w:rsidRDefault="003A53EF" w:rsidP="0044404A">
      <w:pPr>
        <w:pStyle w:val="NumberLevel1"/>
        <w:numPr>
          <w:ilvl w:val="0"/>
          <w:numId w:val="53"/>
        </w:numPr>
        <w:spacing w:before="0" w:after="120"/>
        <w:ind w:left="851" w:hanging="284"/>
        <w:rPr>
          <w:rFonts w:ascii="Times New Roman" w:hAnsi="Times New Roman"/>
          <w:sz w:val="24"/>
          <w:szCs w:val="24"/>
        </w:rPr>
      </w:pPr>
      <w:r>
        <w:rPr>
          <w:rFonts w:ascii="Times New Roman" w:hAnsi="Times New Roman"/>
          <w:sz w:val="24"/>
          <w:szCs w:val="24"/>
        </w:rPr>
        <w:t>determine the amounts of the proposed adjustments as a</w:t>
      </w:r>
      <w:r w:rsidRPr="004D0268">
        <w:rPr>
          <w:rFonts w:ascii="Times New Roman" w:hAnsi="Times New Roman"/>
          <w:sz w:val="24"/>
          <w:szCs w:val="24"/>
        </w:rPr>
        <w:t>n adjustment of the SDL for each affected unit equal to the difference for the unit (subparagraph (3)(c)(</w:t>
      </w:r>
      <w:proofErr w:type="spellStart"/>
      <w:r w:rsidRPr="004D0268">
        <w:rPr>
          <w:rFonts w:ascii="Times New Roman" w:hAnsi="Times New Roman"/>
          <w:sz w:val="24"/>
          <w:szCs w:val="24"/>
        </w:rPr>
        <w:t>i</w:t>
      </w:r>
      <w:proofErr w:type="spellEnd"/>
      <w:r w:rsidRPr="004D0268">
        <w:rPr>
          <w:rFonts w:ascii="Times New Roman" w:hAnsi="Times New Roman"/>
          <w:sz w:val="24"/>
          <w:szCs w:val="24"/>
        </w:rPr>
        <w:t>)); and</w:t>
      </w:r>
    </w:p>
    <w:p w:rsidR="003A53EF" w:rsidRDefault="003A53EF" w:rsidP="0044404A">
      <w:pPr>
        <w:pStyle w:val="NumberLevel1"/>
        <w:numPr>
          <w:ilvl w:val="0"/>
          <w:numId w:val="52"/>
        </w:numPr>
        <w:tabs>
          <w:tab w:val="clear" w:pos="491"/>
        </w:tabs>
        <w:spacing w:before="0" w:after="120"/>
        <w:ind w:left="567" w:hanging="567"/>
        <w:rPr>
          <w:rFonts w:ascii="Times New Roman" w:hAnsi="Times New Roman"/>
          <w:sz w:val="24"/>
          <w:szCs w:val="24"/>
        </w:rPr>
      </w:pPr>
      <w:r>
        <w:rPr>
          <w:rFonts w:ascii="Times New Roman" w:hAnsi="Times New Roman"/>
          <w:sz w:val="24"/>
          <w:szCs w:val="24"/>
        </w:rPr>
        <w:t>An adjustment of the SDL for the Basin equal to the net effect of the adjustments for all the affected units (subparagraph (3</w:t>
      </w:r>
      <w:proofErr w:type="gramStart"/>
      <w:r>
        <w:rPr>
          <w:rFonts w:ascii="Times New Roman" w:hAnsi="Times New Roman"/>
          <w:sz w:val="24"/>
          <w:szCs w:val="24"/>
        </w:rPr>
        <w:t>)(</w:t>
      </w:r>
      <w:proofErr w:type="gramEnd"/>
      <w:r>
        <w:rPr>
          <w:rFonts w:ascii="Times New Roman" w:hAnsi="Times New Roman"/>
          <w:sz w:val="24"/>
          <w:szCs w:val="24"/>
        </w:rPr>
        <w:t xml:space="preserve">c)(ii)).  This section provides for correcting the 2016 SDL adjustment based on the final implementation of supply projects.  This recognises that some projects may not be completed or that the impact of the some projects on SDLs may vary post 2016.  </w:t>
      </w:r>
    </w:p>
    <w:p w:rsidR="003A53EF" w:rsidRDefault="003A53EF" w:rsidP="005A1B64">
      <w:pPr>
        <w:pStyle w:val="Heading2"/>
        <w:tabs>
          <w:tab w:val="num" w:pos="-142"/>
        </w:tabs>
        <w:spacing w:before="240" w:after="120"/>
        <w:ind w:left="567" w:hanging="567"/>
        <w:rPr>
          <w:rFonts w:ascii="Times New Roman" w:hAnsi="Times New Roman" w:cs="Times New Roman"/>
          <w:sz w:val="24"/>
          <w:szCs w:val="24"/>
        </w:rPr>
      </w:pPr>
      <w:r>
        <w:rPr>
          <w:rFonts w:ascii="Times New Roman" w:hAnsi="Times New Roman" w:cs="Times New Roman"/>
          <w:sz w:val="24"/>
          <w:szCs w:val="24"/>
        </w:rPr>
        <w:t>Part 3—Adjustments relating to shared reduction amounts</w:t>
      </w:r>
    </w:p>
    <w:p w:rsidR="003A53EF" w:rsidRPr="004375E9" w:rsidRDefault="003A53EF" w:rsidP="005A1B64">
      <w:pPr>
        <w:pStyle w:val="Heading2"/>
        <w:spacing w:before="240" w:after="120"/>
        <w:rPr>
          <w:rFonts w:ascii="Times New Roman Bold" w:hAnsi="Times New Roman Bold"/>
          <w:sz w:val="24"/>
        </w:rPr>
      </w:pPr>
      <w:r w:rsidRPr="004A76C4">
        <w:rPr>
          <w:rFonts w:ascii="Times New Roman Bold" w:hAnsi="Times New Roman Bold"/>
          <w:sz w:val="24"/>
        </w:rPr>
        <w:t xml:space="preserve">Section 7.22 − Objective </w:t>
      </w:r>
    </w:p>
    <w:p w:rsidR="003A53EF" w:rsidRPr="009C5C58" w:rsidRDefault="003A53EF" w:rsidP="0044404A">
      <w:pPr>
        <w:pStyle w:val="NumberLevel1"/>
        <w:numPr>
          <w:ilvl w:val="0"/>
          <w:numId w:val="52"/>
        </w:numPr>
        <w:tabs>
          <w:tab w:val="clear" w:pos="491"/>
        </w:tabs>
        <w:spacing w:before="0" w:after="120"/>
        <w:ind w:left="567" w:hanging="567"/>
        <w:rPr>
          <w:rFonts w:ascii="Times New Roman" w:eastAsiaTheme="minorHAnsi" w:hAnsi="Times New Roman"/>
          <w:sz w:val="24"/>
          <w:szCs w:val="24"/>
        </w:rPr>
      </w:pPr>
      <w:r w:rsidRPr="004A76C4">
        <w:rPr>
          <w:rFonts w:ascii="Times New Roman" w:hAnsi="Times New Roman"/>
          <w:sz w:val="24"/>
          <w:szCs w:val="24"/>
        </w:rPr>
        <w:t>This section sets out the objective for this Part, which is to allow SDLs to be adjusted to re-allocate the SDL resource unit shared reduction amounts among surface water SDL resource units within a Basin State.</w:t>
      </w:r>
      <w:r>
        <w:rPr>
          <w:rFonts w:ascii="Times New Roman" w:hAnsi="Times New Roman"/>
          <w:sz w:val="24"/>
          <w:szCs w:val="24"/>
        </w:rPr>
        <w:t xml:space="preserve">  </w:t>
      </w:r>
      <w:r w:rsidRPr="009C5C58">
        <w:rPr>
          <w:rFonts w:ascii="Times New Roman" w:hAnsi="Times New Roman"/>
          <w:sz w:val="24"/>
          <w:szCs w:val="24"/>
        </w:rPr>
        <w:t xml:space="preserve">Section 6.05 establishes a default method for allocating the shared reduction amounts between individual SDL resource units. Under this part States may request a different allocation within a zone under their jurisdiction. </w:t>
      </w:r>
    </w:p>
    <w:p w:rsidR="003A53EF" w:rsidRPr="00B82C38" w:rsidRDefault="003A53EF" w:rsidP="005A1B64">
      <w:pPr>
        <w:pStyle w:val="Heading2"/>
        <w:spacing w:before="240" w:after="120"/>
        <w:ind w:left="567" w:hanging="567"/>
        <w:rPr>
          <w:rFonts w:ascii="Times New Roman" w:hAnsi="Times New Roman" w:cs="Times New Roman"/>
          <w:sz w:val="24"/>
          <w:szCs w:val="24"/>
        </w:rPr>
      </w:pPr>
      <w:r>
        <w:rPr>
          <w:rFonts w:ascii="Times New Roman" w:hAnsi="Times New Roman" w:cs="Times New Roman"/>
          <w:sz w:val="24"/>
          <w:szCs w:val="24"/>
        </w:rPr>
        <w:t>Section 7.23</w:t>
      </w:r>
      <w:r w:rsidRPr="00B82C38">
        <w:rPr>
          <w:rFonts w:ascii="Times New Roman" w:hAnsi="Times New Roman" w:cs="Times New Roman"/>
          <w:sz w:val="24"/>
          <w:szCs w:val="24"/>
        </w:rPr>
        <w:t xml:space="preserve"> – </w:t>
      </w:r>
      <w:r>
        <w:rPr>
          <w:rFonts w:ascii="Times New Roman" w:hAnsi="Times New Roman" w:cs="Times New Roman"/>
          <w:sz w:val="24"/>
          <w:szCs w:val="24"/>
        </w:rPr>
        <w:t>Adjustments relating to shared reduction amounts</w:t>
      </w:r>
    </w:p>
    <w:p w:rsidR="003A53EF" w:rsidRDefault="003A53EF" w:rsidP="0044404A">
      <w:pPr>
        <w:pStyle w:val="NumberLevel1"/>
        <w:numPr>
          <w:ilvl w:val="0"/>
          <w:numId w:val="52"/>
        </w:numPr>
        <w:tabs>
          <w:tab w:val="clear" w:pos="491"/>
        </w:tabs>
        <w:spacing w:before="0" w:after="120"/>
        <w:ind w:left="567" w:hanging="567"/>
        <w:rPr>
          <w:rFonts w:ascii="Times New Roman" w:hAnsi="Times New Roman"/>
          <w:sz w:val="24"/>
          <w:szCs w:val="24"/>
        </w:rPr>
      </w:pPr>
      <w:r>
        <w:rPr>
          <w:rFonts w:ascii="Times New Roman" w:hAnsi="Times New Roman"/>
          <w:sz w:val="24"/>
          <w:szCs w:val="24"/>
        </w:rPr>
        <w:t xml:space="preserve">A re-allocation adjustment for a Basin State may be initiated by the State requesting the Authority to make a re-allocation adjustment.  Subsection (4) defines </w:t>
      </w:r>
      <w:r w:rsidRPr="005950FD">
        <w:rPr>
          <w:rFonts w:ascii="Times New Roman" w:hAnsi="Times New Roman"/>
          <w:b/>
          <w:i/>
          <w:sz w:val="24"/>
          <w:szCs w:val="24"/>
        </w:rPr>
        <w:t>re-allocation adjustment</w:t>
      </w:r>
      <w:r>
        <w:rPr>
          <w:rFonts w:ascii="Times New Roman" w:hAnsi="Times New Roman"/>
          <w:sz w:val="24"/>
          <w:szCs w:val="24"/>
        </w:rPr>
        <w:t xml:space="preserve"> for a Basin State to mean a set of adjustments to the SDLs of the state’s SDL resource units that are within a zone mentioned in section 6.05 with the effect that:</w:t>
      </w:r>
    </w:p>
    <w:p w:rsidR="003A53EF" w:rsidRDefault="003A53EF" w:rsidP="0044404A">
      <w:pPr>
        <w:pStyle w:val="Dashem10"/>
        <w:numPr>
          <w:ilvl w:val="0"/>
          <w:numId w:val="47"/>
        </w:numPr>
        <w:tabs>
          <w:tab w:val="clear" w:pos="785"/>
        </w:tabs>
        <w:ind w:left="851" w:hanging="284"/>
        <w:rPr>
          <w:rFonts w:ascii="Times New Roman" w:hAnsi="Times New Roman"/>
          <w:sz w:val="24"/>
          <w:szCs w:val="24"/>
        </w:rPr>
      </w:pPr>
      <w:r>
        <w:rPr>
          <w:rFonts w:ascii="Times New Roman" w:hAnsi="Times New Roman"/>
          <w:sz w:val="24"/>
          <w:szCs w:val="24"/>
        </w:rPr>
        <w:t>the total of the SDLs for each zone remains unchanged; and</w:t>
      </w:r>
    </w:p>
    <w:p w:rsidR="003A53EF" w:rsidRPr="00A96E46" w:rsidRDefault="003A53EF" w:rsidP="0044404A">
      <w:pPr>
        <w:pStyle w:val="Dashem10"/>
        <w:numPr>
          <w:ilvl w:val="0"/>
          <w:numId w:val="47"/>
        </w:numPr>
        <w:tabs>
          <w:tab w:val="clear" w:pos="785"/>
        </w:tabs>
        <w:ind w:left="851" w:hanging="284"/>
        <w:rPr>
          <w:rFonts w:ascii="Times New Roman" w:hAnsi="Times New Roman"/>
          <w:sz w:val="24"/>
          <w:szCs w:val="24"/>
        </w:rPr>
      </w:pPr>
      <w:proofErr w:type="gramStart"/>
      <w:r>
        <w:rPr>
          <w:rFonts w:ascii="Times New Roman" w:hAnsi="Times New Roman"/>
          <w:sz w:val="24"/>
          <w:szCs w:val="24"/>
        </w:rPr>
        <w:t>no</w:t>
      </w:r>
      <w:proofErr w:type="gramEnd"/>
      <w:r>
        <w:rPr>
          <w:rFonts w:ascii="Times New Roman" w:hAnsi="Times New Roman"/>
          <w:sz w:val="24"/>
          <w:szCs w:val="24"/>
        </w:rPr>
        <w:t xml:space="preserve"> resource unit has an SDL larger than would result from replacing its shared reduction amount with zero.</w:t>
      </w:r>
    </w:p>
    <w:p w:rsidR="003A53EF" w:rsidRDefault="003A53EF" w:rsidP="0044404A">
      <w:pPr>
        <w:pStyle w:val="NumberLevel1"/>
        <w:numPr>
          <w:ilvl w:val="0"/>
          <w:numId w:val="52"/>
        </w:numPr>
        <w:tabs>
          <w:tab w:val="clear" w:pos="491"/>
        </w:tabs>
        <w:spacing w:before="0" w:after="120"/>
        <w:ind w:left="567" w:hanging="567"/>
        <w:rPr>
          <w:rFonts w:ascii="Times New Roman" w:hAnsi="Times New Roman"/>
          <w:sz w:val="24"/>
          <w:szCs w:val="24"/>
        </w:rPr>
      </w:pPr>
      <w:r>
        <w:rPr>
          <w:rFonts w:ascii="Times New Roman" w:hAnsi="Times New Roman"/>
          <w:sz w:val="24"/>
          <w:szCs w:val="24"/>
        </w:rPr>
        <w:t xml:space="preserve">Subsection (2) requires the Authority, where a State has not made a request by 31 May 2016, to invite </w:t>
      </w:r>
      <w:r w:rsidRPr="00186539">
        <w:rPr>
          <w:rFonts w:ascii="Times New Roman" w:hAnsi="Times New Roman"/>
          <w:sz w:val="24"/>
          <w:szCs w:val="24"/>
        </w:rPr>
        <w:t xml:space="preserve">a State </w:t>
      </w:r>
      <w:r>
        <w:rPr>
          <w:rFonts w:ascii="Times New Roman" w:hAnsi="Times New Roman"/>
          <w:sz w:val="24"/>
          <w:szCs w:val="24"/>
        </w:rPr>
        <w:t xml:space="preserve">to make a request, and inform the State of the shared reduction amounts that are expected to apply to SDL resource units in the State if no </w:t>
      </w:r>
      <w:r w:rsidRPr="00186539">
        <w:rPr>
          <w:rFonts w:ascii="Times New Roman" w:hAnsi="Times New Roman"/>
          <w:sz w:val="24"/>
          <w:szCs w:val="24"/>
        </w:rPr>
        <w:t xml:space="preserve">request </w:t>
      </w:r>
      <w:r>
        <w:rPr>
          <w:rFonts w:ascii="Times New Roman" w:hAnsi="Times New Roman"/>
          <w:sz w:val="24"/>
          <w:szCs w:val="24"/>
        </w:rPr>
        <w:t xml:space="preserve">for </w:t>
      </w:r>
      <w:r w:rsidRPr="00186539">
        <w:rPr>
          <w:rFonts w:ascii="Times New Roman" w:hAnsi="Times New Roman"/>
          <w:sz w:val="24"/>
          <w:szCs w:val="24"/>
        </w:rPr>
        <w:t>a re-allocation</w:t>
      </w:r>
      <w:r>
        <w:rPr>
          <w:rFonts w:ascii="Times New Roman" w:hAnsi="Times New Roman"/>
          <w:sz w:val="24"/>
          <w:szCs w:val="24"/>
        </w:rPr>
        <w:t xml:space="preserve"> is received from the State</w:t>
      </w:r>
      <w:r w:rsidRPr="00186539">
        <w:rPr>
          <w:rFonts w:ascii="Times New Roman" w:hAnsi="Times New Roman"/>
          <w:sz w:val="24"/>
          <w:szCs w:val="24"/>
        </w:rPr>
        <w:t xml:space="preserve">.  </w:t>
      </w:r>
      <w:r>
        <w:rPr>
          <w:rFonts w:ascii="Times New Roman" w:hAnsi="Times New Roman"/>
          <w:sz w:val="24"/>
          <w:szCs w:val="24"/>
        </w:rPr>
        <w:t>The amounts that will apply (if no re-allocation adjustment is made at a State’s request) from 31 December 2016 are those calculated in accordance with subsection 6.05(4).</w:t>
      </w:r>
    </w:p>
    <w:p w:rsidR="003A53EF" w:rsidRDefault="003A53EF" w:rsidP="0044404A">
      <w:pPr>
        <w:pStyle w:val="NumberLevel1"/>
        <w:numPr>
          <w:ilvl w:val="0"/>
          <w:numId w:val="52"/>
        </w:numPr>
        <w:tabs>
          <w:tab w:val="clear" w:pos="491"/>
        </w:tabs>
        <w:spacing w:before="0" w:after="120"/>
        <w:ind w:left="567" w:hanging="567"/>
        <w:rPr>
          <w:rFonts w:ascii="Times New Roman" w:hAnsi="Times New Roman"/>
          <w:sz w:val="24"/>
          <w:szCs w:val="24"/>
        </w:rPr>
      </w:pPr>
      <w:r>
        <w:rPr>
          <w:rFonts w:ascii="Times New Roman" w:hAnsi="Times New Roman"/>
          <w:sz w:val="24"/>
          <w:szCs w:val="24"/>
        </w:rPr>
        <w:t>Subsection (3) requires the Authority to propose, under section 23A of the Act, as soon as practicable after 30 June 2016, re-allocation adjustments in relation to the SDL resource units of each Basin State in accordance with any requests received from Basin States by that date.</w:t>
      </w:r>
    </w:p>
    <w:p w:rsidR="003A53EF" w:rsidRDefault="003A53EF" w:rsidP="0044404A">
      <w:pPr>
        <w:pStyle w:val="NumberLevel1"/>
        <w:numPr>
          <w:ilvl w:val="0"/>
          <w:numId w:val="52"/>
        </w:numPr>
        <w:tabs>
          <w:tab w:val="clear" w:pos="491"/>
        </w:tabs>
        <w:spacing w:before="0" w:after="120"/>
        <w:ind w:left="567" w:hanging="567"/>
        <w:rPr>
          <w:rFonts w:ascii="Times New Roman" w:hAnsi="Times New Roman"/>
          <w:sz w:val="24"/>
          <w:szCs w:val="24"/>
        </w:rPr>
      </w:pPr>
      <w:r>
        <w:rPr>
          <w:rFonts w:ascii="Times New Roman" w:hAnsi="Times New Roman"/>
          <w:sz w:val="24"/>
          <w:szCs w:val="24"/>
        </w:rPr>
        <w:t>The notes clarify that:</w:t>
      </w:r>
    </w:p>
    <w:p w:rsidR="003A53EF" w:rsidRDefault="003A53EF" w:rsidP="0044404A">
      <w:pPr>
        <w:pStyle w:val="DashEm1"/>
        <w:numPr>
          <w:ilvl w:val="0"/>
          <w:numId w:val="48"/>
        </w:numPr>
        <w:tabs>
          <w:tab w:val="clear" w:pos="720"/>
        </w:tabs>
        <w:ind w:left="851" w:hanging="284"/>
        <w:rPr>
          <w:rFonts w:ascii="Times New Roman" w:hAnsi="Times New Roman"/>
          <w:sz w:val="24"/>
          <w:szCs w:val="24"/>
        </w:rPr>
      </w:pPr>
      <w:proofErr w:type="gramStart"/>
      <w:r>
        <w:rPr>
          <w:rFonts w:ascii="Times New Roman" w:hAnsi="Times New Roman"/>
          <w:sz w:val="24"/>
          <w:szCs w:val="24"/>
        </w:rPr>
        <w:t>f</w:t>
      </w:r>
      <w:r w:rsidRPr="008953A3">
        <w:rPr>
          <w:rFonts w:ascii="Times New Roman" w:hAnsi="Times New Roman"/>
          <w:sz w:val="24"/>
          <w:szCs w:val="24"/>
        </w:rPr>
        <w:t>ollowing</w:t>
      </w:r>
      <w:proofErr w:type="gramEnd"/>
      <w:r w:rsidRPr="008953A3">
        <w:rPr>
          <w:rFonts w:ascii="Times New Roman" w:hAnsi="Times New Roman"/>
          <w:sz w:val="24"/>
          <w:szCs w:val="24"/>
        </w:rPr>
        <w:t xml:space="preserve"> </w:t>
      </w:r>
      <w:r>
        <w:rPr>
          <w:rFonts w:ascii="Times New Roman" w:hAnsi="Times New Roman"/>
          <w:sz w:val="24"/>
          <w:szCs w:val="24"/>
        </w:rPr>
        <w:t xml:space="preserve">the making of a </w:t>
      </w:r>
      <w:r w:rsidRPr="008953A3">
        <w:rPr>
          <w:rFonts w:ascii="Times New Roman" w:hAnsi="Times New Roman"/>
          <w:sz w:val="24"/>
          <w:szCs w:val="24"/>
        </w:rPr>
        <w:t>proposal</w:t>
      </w:r>
      <w:r>
        <w:rPr>
          <w:rFonts w:ascii="Times New Roman" w:hAnsi="Times New Roman"/>
          <w:sz w:val="24"/>
          <w:szCs w:val="24"/>
        </w:rPr>
        <w:t>,</w:t>
      </w:r>
      <w:r w:rsidRPr="008953A3">
        <w:rPr>
          <w:rFonts w:ascii="Times New Roman" w:hAnsi="Times New Roman"/>
          <w:sz w:val="24"/>
          <w:szCs w:val="24"/>
        </w:rPr>
        <w:t xml:space="preserve"> the Authority is required, under section 23B of the Act</w:t>
      </w:r>
      <w:r>
        <w:rPr>
          <w:rFonts w:ascii="Times New Roman" w:hAnsi="Times New Roman"/>
          <w:sz w:val="24"/>
          <w:szCs w:val="24"/>
        </w:rPr>
        <w:t>,</w:t>
      </w:r>
      <w:r w:rsidRPr="008953A3">
        <w:rPr>
          <w:rFonts w:ascii="Times New Roman" w:hAnsi="Times New Roman"/>
          <w:sz w:val="24"/>
          <w:szCs w:val="24"/>
        </w:rPr>
        <w:t xml:space="preserve"> to prepare appropriate amendments of the </w:t>
      </w:r>
      <w:r>
        <w:rPr>
          <w:rFonts w:ascii="Times New Roman" w:hAnsi="Times New Roman"/>
          <w:sz w:val="24"/>
          <w:szCs w:val="24"/>
        </w:rPr>
        <w:t xml:space="preserve">Basin </w:t>
      </w:r>
      <w:r w:rsidRPr="008953A3">
        <w:rPr>
          <w:rFonts w:ascii="Times New Roman" w:hAnsi="Times New Roman"/>
          <w:sz w:val="24"/>
          <w:szCs w:val="24"/>
        </w:rPr>
        <w:t>Plan for adoption by the Minister.  If no other adjustments were made, the appropriate amendments would be expected to be a repeal of section 6.05 and the replacement of references in Schedule 2 to shared reduction amounts by the specified amou</w:t>
      </w:r>
      <w:r>
        <w:rPr>
          <w:rFonts w:ascii="Times New Roman" w:hAnsi="Times New Roman"/>
          <w:sz w:val="24"/>
          <w:szCs w:val="24"/>
        </w:rPr>
        <w:t>nts;</w:t>
      </w:r>
    </w:p>
    <w:p w:rsidR="003A53EF" w:rsidRDefault="003A53EF" w:rsidP="0044404A">
      <w:pPr>
        <w:pStyle w:val="DashEm1"/>
        <w:numPr>
          <w:ilvl w:val="0"/>
          <w:numId w:val="48"/>
        </w:numPr>
        <w:tabs>
          <w:tab w:val="clear" w:pos="720"/>
        </w:tabs>
        <w:ind w:left="851" w:hanging="284"/>
        <w:rPr>
          <w:rFonts w:ascii="Times New Roman" w:hAnsi="Times New Roman"/>
          <w:sz w:val="24"/>
          <w:szCs w:val="24"/>
        </w:rPr>
      </w:pPr>
      <w:r>
        <w:rPr>
          <w:rFonts w:ascii="Times New Roman" w:hAnsi="Times New Roman"/>
          <w:sz w:val="24"/>
          <w:szCs w:val="24"/>
        </w:rPr>
        <w:t>SDL adjustments proposed under this Part will be used for the purpose of calculating any adjustment amounts under Part 2; and</w:t>
      </w:r>
    </w:p>
    <w:p w:rsidR="003A53EF" w:rsidRPr="008953A3" w:rsidRDefault="003A53EF" w:rsidP="0044404A">
      <w:pPr>
        <w:pStyle w:val="DashEm1"/>
        <w:numPr>
          <w:ilvl w:val="0"/>
          <w:numId w:val="48"/>
        </w:numPr>
        <w:tabs>
          <w:tab w:val="clear" w:pos="720"/>
        </w:tabs>
        <w:ind w:left="851" w:hanging="284"/>
        <w:rPr>
          <w:rFonts w:ascii="Times New Roman" w:hAnsi="Times New Roman"/>
          <w:sz w:val="24"/>
          <w:szCs w:val="24"/>
        </w:rPr>
      </w:pPr>
      <w:proofErr w:type="gramStart"/>
      <w:r>
        <w:rPr>
          <w:rFonts w:ascii="Times New Roman" w:hAnsi="Times New Roman"/>
          <w:sz w:val="24"/>
          <w:szCs w:val="24"/>
        </w:rPr>
        <w:t>for</w:t>
      </w:r>
      <w:proofErr w:type="gramEnd"/>
      <w:r>
        <w:rPr>
          <w:rFonts w:ascii="Times New Roman" w:hAnsi="Times New Roman"/>
          <w:sz w:val="24"/>
          <w:szCs w:val="24"/>
        </w:rPr>
        <w:t xml:space="preserve"> adjustments relating to a zone that lies in two Basin States (e.g. the northern Basin zone which lies in both NSW and Queensland), both States will need to request a proposal to ensure that paragraph (b) of the definition of re-allocation adjustment is satisfied.</w:t>
      </w:r>
    </w:p>
    <w:p w:rsidR="003A53EF" w:rsidRDefault="003A53EF" w:rsidP="005A1B64">
      <w:pPr>
        <w:pStyle w:val="PlainParagraph0"/>
        <w:keepNext/>
        <w:spacing w:before="240" w:after="120" w:line="240" w:lineRule="auto"/>
        <w:outlineLvl w:val="0"/>
        <w:rPr>
          <w:rFonts w:ascii="Times New Roman" w:hAnsi="Times New Roman"/>
          <w:b/>
          <w:sz w:val="24"/>
          <w:szCs w:val="24"/>
        </w:rPr>
      </w:pPr>
      <w:r w:rsidRPr="00C90159">
        <w:rPr>
          <w:rFonts w:ascii="Times New Roman" w:hAnsi="Times New Roman"/>
          <w:b/>
          <w:sz w:val="24"/>
          <w:szCs w:val="24"/>
        </w:rPr>
        <w:t xml:space="preserve">Part </w:t>
      </w:r>
      <w:r>
        <w:rPr>
          <w:rFonts w:ascii="Times New Roman" w:hAnsi="Times New Roman"/>
          <w:b/>
          <w:sz w:val="24"/>
          <w:szCs w:val="24"/>
        </w:rPr>
        <w:t>4</w:t>
      </w:r>
      <w:r w:rsidRPr="00C90159">
        <w:rPr>
          <w:rFonts w:ascii="Times New Roman" w:hAnsi="Times New Roman"/>
          <w:b/>
          <w:sz w:val="24"/>
          <w:szCs w:val="24"/>
        </w:rPr>
        <w:t>—</w:t>
      </w:r>
      <w:r>
        <w:rPr>
          <w:rFonts w:ascii="Times New Roman" w:hAnsi="Times New Roman"/>
          <w:b/>
          <w:sz w:val="24"/>
          <w:szCs w:val="24"/>
        </w:rPr>
        <w:t>Adjustments relating to groundwater</w:t>
      </w:r>
    </w:p>
    <w:p w:rsidR="003A53EF" w:rsidRDefault="003A53EF" w:rsidP="005A1B64">
      <w:pPr>
        <w:pStyle w:val="Heading2"/>
        <w:spacing w:before="240" w:after="120" w:line="240" w:lineRule="auto"/>
        <w:rPr>
          <w:rFonts w:ascii="Times New Roman" w:hAnsi="Times New Roman" w:cs="Times New Roman"/>
          <w:sz w:val="24"/>
          <w:szCs w:val="24"/>
        </w:rPr>
      </w:pPr>
      <w:r>
        <w:rPr>
          <w:rFonts w:ascii="Times New Roman" w:hAnsi="Times New Roman" w:cs="Times New Roman"/>
          <w:sz w:val="24"/>
          <w:szCs w:val="24"/>
        </w:rPr>
        <w:t>Section 7.24 – Objective</w:t>
      </w:r>
    </w:p>
    <w:p w:rsidR="003A53EF" w:rsidRDefault="003A53EF" w:rsidP="0044404A">
      <w:pPr>
        <w:pStyle w:val="NumberLevel1"/>
        <w:numPr>
          <w:ilvl w:val="0"/>
          <w:numId w:val="52"/>
        </w:numPr>
        <w:tabs>
          <w:tab w:val="clear" w:pos="491"/>
        </w:tabs>
        <w:ind w:left="567" w:hanging="567"/>
        <w:rPr>
          <w:rFonts w:ascii="Times New Roman" w:hAnsi="Times New Roman"/>
          <w:sz w:val="24"/>
          <w:szCs w:val="24"/>
        </w:rPr>
      </w:pPr>
      <w:r>
        <w:rPr>
          <w:rFonts w:ascii="Times New Roman" w:hAnsi="Times New Roman"/>
          <w:sz w:val="24"/>
          <w:szCs w:val="24"/>
        </w:rPr>
        <w:t>This section sets out the objective for this Part, which is to allow SDLs of groundwater SDL resource units to be adjusted to reflect new or improved information about their groundwater resources.</w:t>
      </w:r>
    </w:p>
    <w:p w:rsidR="003A53EF" w:rsidRDefault="003A53EF" w:rsidP="005A1B64">
      <w:pPr>
        <w:pStyle w:val="Heading2"/>
        <w:spacing w:before="240" w:after="120" w:line="240" w:lineRule="auto"/>
        <w:rPr>
          <w:rFonts w:ascii="Times New Roman" w:hAnsi="Times New Roman" w:cs="Times New Roman"/>
          <w:sz w:val="24"/>
          <w:szCs w:val="24"/>
        </w:rPr>
      </w:pPr>
      <w:r>
        <w:rPr>
          <w:rFonts w:ascii="Times New Roman" w:hAnsi="Times New Roman" w:cs="Times New Roman"/>
          <w:sz w:val="24"/>
          <w:szCs w:val="24"/>
        </w:rPr>
        <w:t>Section 7.25 – Adjustments relating to groundwater</w:t>
      </w:r>
    </w:p>
    <w:p w:rsidR="003A53EF" w:rsidRDefault="003A53EF" w:rsidP="0044404A">
      <w:pPr>
        <w:pStyle w:val="NumberLevel1"/>
        <w:numPr>
          <w:ilvl w:val="0"/>
          <w:numId w:val="52"/>
        </w:numPr>
        <w:tabs>
          <w:tab w:val="clear" w:pos="491"/>
        </w:tabs>
        <w:ind w:left="567" w:hanging="567"/>
        <w:rPr>
          <w:rFonts w:ascii="Times New Roman" w:hAnsi="Times New Roman"/>
          <w:sz w:val="24"/>
          <w:szCs w:val="24"/>
        </w:rPr>
      </w:pPr>
      <w:r>
        <w:rPr>
          <w:rFonts w:ascii="Times New Roman" w:hAnsi="Times New Roman"/>
          <w:sz w:val="24"/>
          <w:szCs w:val="24"/>
        </w:rPr>
        <w:t>This section sets out the process by which proposals for adjustments of SDLs of groundwater SDL resource units are made.  Subsection (3) provides the proposal may be made as soon as practicable after 30 June 2016 or at any time after 30 June 2019.</w:t>
      </w:r>
    </w:p>
    <w:p w:rsidR="003A53EF" w:rsidRDefault="003A53EF" w:rsidP="0044404A">
      <w:pPr>
        <w:pStyle w:val="NumberLevel1"/>
        <w:numPr>
          <w:ilvl w:val="0"/>
          <w:numId w:val="52"/>
        </w:numPr>
        <w:tabs>
          <w:tab w:val="clear" w:pos="491"/>
        </w:tabs>
        <w:ind w:left="567" w:hanging="567"/>
        <w:rPr>
          <w:rFonts w:ascii="Times New Roman" w:hAnsi="Times New Roman"/>
          <w:sz w:val="24"/>
          <w:szCs w:val="24"/>
        </w:rPr>
      </w:pPr>
      <w:r>
        <w:rPr>
          <w:rFonts w:ascii="Times New Roman" w:hAnsi="Times New Roman"/>
          <w:sz w:val="24"/>
          <w:szCs w:val="24"/>
        </w:rPr>
        <w:t>If better information becomes available about the groundwater resources and the factors relevant to setting the SDL, such as recharge rates, connectivity with surface water or usage patterns, or Basin State policy and planning settings, the Authority may propose an adjustment of the SDL for a groundwater SDL resource unit.</w:t>
      </w:r>
    </w:p>
    <w:p w:rsidR="003A53EF" w:rsidRDefault="003A53EF" w:rsidP="0044404A">
      <w:pPr>
        <w:pStyle w:val="NumberLevel1"/>
        <w:numPr>
          <w:ilvl w:val="0"/>
          <w:numId w:val="52"/>
        </w:numPr>
        <w:tabs>
          <w:tab w:val="clear" w:pos="491"/>
        </w:tabs>
        <w:spacing w:before="0" w:after="120"/>
        <w:ind w:left="567" w:hanging="567"/>
        <w:rPr>
          <w:rFonts w:ascii="Times New Roman" w:hAnsi="Times New Roman"/>
          <w:sz w:val="24"/>
          <w:szCs w:val="24"/>
        </w:rPr>
      </w:pPr>
      <w:r>
        <w:rPr>
          <w:rFonts w:ascii="Times New Roman" w:hAnsi="Times New Roman"/>
          <w:sz w:val="24"/>
          <w:szCs w:val="24"/>
        </w:rPr>
        <w:t xml:space="preserve">For a proposed adjustment, the Authority must be satisfied that in light of the better information, the SDL for the unit: </w:t>
      </w:r>
    </w:p>
    <w:p w:rsidR="003A53EF" w:rsidRDefault="003A53EF" w:rsidP="0044404A">
      <w:pPr>
        <w:pStyle w:val="DashEm1"/>
        <w:numPr>
          <w:ilvl w:val="0"/>
          <w:numId w:val="49"/>
        </w:numPr>
        <w:tabs>
          <w:tab w:val="clear" w:pos="720"/>
        </w:tabs>
        <w:spacing w:after="120"/>
        <w:ind w:left="851" w:hanging="284"/>
        <w:rPr>
          <w:rFonts w:ascii="Times New Roman" w:hAnsi="Times New Roman"/>
          <w:sz w:val="24"/>
          <w:szCs w:val="24"/>
        </w:rPr>
      </w:pPr>
      <w:r>
        <w:rPr>
          <w:rFonts w:ascii="Times New Roman" w:hAnsi="Times New Roman"/>
          <w:sz w:val="24"/>
          <w:szCs w:val="24"/>
        </w:rPr>
        <w:t>may be increased by the amount of the proposed adjustment and still represent an environmentally sustainable level of take; or</w:t>
      </w:r>
    </w:p>
    <w:p w:rsidR="003A53EF" w:rsidRPr="00AA6C67" w:rsidRDefault="003A53EF" w:rsidP="0044404A">
      <w:pPr>
        <w:pStyle w:val="DashEm1"/>
        <w:numPr>
          <w:ilvl w:val="0"/>
          <w:numId w:val="49"/>
        </w:numPr>
        <w:tabs>
          <w:tab w:val="clear" w:pos="720"/>
        </w:tabs>
        <w:spacing w:after="120"/>
        <w:ind w:left="851" w:hanging="284"/>
        <w:rPr>
          <w:rFonts w:ascii="Times New Roman" w:hAnsi="Times New Roman"/>
          <w:sz w:val="24"/>
          <w:szCs w:val="24"/>
        </w:rPr>
      </w:pPr>
      <w:proofErr w:type="gramStart"/>
      <w:r>
        <w:rPr>
          <w:rFonts w:ascii="Times New Roman" w:hAnsi="Times New Roman"/>
          <w:sz w:val="24"/>
          <w:szCs w:val="24"/>
        </w:rPr>
        <w:t>should</w:t>
      </w:r>
      <w:proofErr w:type="gramEnd"/>
      <w:r>
        <w:rPr>
          <w:rFonts w:ascii="Times New Roman" w:hAnsi="Times New Roman"/>
          <w:sz w:val="24"/>
          <w:szCs w:val="24"/>
        </w:rPr>
        <w:t xml:space="preserve"> be decreased by the amount of the proposed adjustment to represent an environmentally sustainable level of take.</w:t>
      </w:r>
    </w:p>
    <w:p w:rsidR="003A53EF" w:rsidRDefault="003A53EF" w:rsidP="0044404A">
      <w:pPr>
        <w:pStyle w:val="NumberLevel1"/>
        <w:numPr>
          <w:ilvl w:val="0"/>
          <w:numId w:val="52"/>
        </w:numPr>
        <w:tabs>
          <w:tab w:val="clear" w:pos="491"/>
        </w:tabs>
        <w:spacing w:before="0" w:after="120"/>
        <w:ind w:left="567" w:hanging="567"/>
        <w:rPr>
          <w:rFonts w:ascii="Times New Roman" w:hAnsi="Times New Roman"/>
          <w:sz w:val="24"/>
          <w:szCs w:val="24"/>
        </w:rPr>
      </w:pPr>
      <w:r>
        <w:rPr>
          <w:rFonts w:ascii="Times New Roman" w:hAnsi="Times New Roman"/>
          <w:sz w:val="24"/>
          <w:szCs w:val="24"/>
        </w:rPr>
        <w:t>The note explains the Authority is required, under section 23B of the Act, after making a proposal, to prepare appropriate amendments of the Plan for adoption by the Minister.</w:t>
      </w:r>
    </w:p>
    <w:p w:rsidR="003A53EF" w:rsidRDefault="003A53EF" w:rsidP="005A1B64">
      <w:pPr>
        <w:pStyle w:val="Heading2"/>
        <w:spacing w:before="240" w:after="120" w:line="240" w:lineRule="auto"/>
        <w:rPr>
          <w:rFonts w:ascii="Times New Roman" w:hAnsi="Times New Roman" w:cs="Times New Roman"/>
          <w:sz w:val="24"/>
          <w:szCs w:val="24"/>
        </w:rPr>
      </w:pPr>
      <w:r>
        <w:rPr>
          <w:rFonts w:ascii="Times New Roman" w:hAnsi="Times New Roman" w:cs="Times New Roman"/>
          <w:sz w:val="24"/>
          <w:szCs w:val="24"/>
        </w:rPr>
        <w:t>Section 7.26 – Overall limitation on size of groundwater adjustment amounts</w:t>
      </w:r>
    </w:p>
    <w:p w:rsidR="003A53EF" w:rsidRDefault="003A53EF" w:rsidP="0044404A">
      <w:pPr>
        <w:pStyle w:val="NumberLevel1"/>
        <w:numPr>
          <w:ilvl w:val="0"/>
          <w:numId w:val="52"/>
        </w:numPr>
        <w:spacing w:before="0" w:after="120"/>
        <w:ind w:hanging="567"/>
        <w:rPr>
          <w:rFonts w:ascii="Times New Roman" w:hAnsi="Times New Roman"/>
          <w:sz w:val="24"/>
          <w:szCs w:val="24"/>
        </w:rPr>
      </w:pPr>
      <w:r>
        <w:rPr>
          <w:rFonts w:ascii="Times New Roman" w:hAnsi="Times New Roman"/>
          <w:sz w:val="24"/>
          <w:szCs w:val="24"/>
        </w:rPr>
        <w:t xml:space="preserve">This section obliges the Authority not to propose a groundwater adjustment if the result would be that the net effect of all groundwater adjustments since the reference time would represent an increase or decrease of more than five percent of the total groundwater SDL for the Basin as it stood at the reference time. </w:t>
      </w:r>
    </w:p>
    <w:p w:rsidR="003A53EF" w:rsidRPr="00B82C38" w:rsidRDefault="003A53EF" w:rsidP="005A1B64">
      <w:pPr>
        <w:pStyle w:val="DashEm"/>
        <w:keepNext/>
        <w:keepLines/>
        <w:numPr>
          <w:ilvl w:val="0"/>
          <w:numId w:val="0"/>
        </w:numPr>
        <w:spacing w:before="240" w:after="120"/>
        <w:ind w:left="567" w:hanging="567"/>
        <w:outlineLvl w:val="0"/>
        <w:rPr>
          <w:rFonts w:ascii="Times New Roman" w:hAnsi="Times New Roman"/>
          <w:b/>
          <w:sz w:val="24"/>
          <w:szCs w:val="24"/>
        </w:rPr>
      </w:pPr>
      <w:r>
        <w:rPr>
          <w:rFonts w:ascii="Times New Roman" w:hAnsi="Times New Roman"/>
          <w:b/>
          <w:sz w:val="24"/>
          <w:szCs w:val="24"/>
        </w:rPr>
        <w:t>Part</w:t>
      </w:r>
      <w:r w:rsidRPr="00B82C38">
        <w:rPr>
          <w:rFonts w:ascii="Times New Roman" w:hAnsi="Times New Roman"/>
          <w:b/>
          <w:sz w:val="24"/>
          <w:szCs w:val="24"/>
        </w:rPr>
        <w:t xml:space="preserve"> 5</w:t>
      </w:r>
      <w:r>
        <w:rPr>
          <w:rFonts w:ascii="Times New Roman" w:hAnsi="Times New Roman"/>
          <w:b/>
          <w:sz w:val="24"/>
          <w:szCs w:val="24"/>
        </w:rPr>
        <w:t>—</w:t>
      </w:r>
      <w:r w:rsidRPr="00B82C38">
        <w:rPr>
          <w:rFonts w:ascii="Times New Roman" w:hAnsi="Times New Roman"/>
          <w:b/>
          <w:sz w:val="24"/>
          <w:szCs w:val="24"/>
        </w:rPr>
        <w:t xml:space="preserve">Independent audit of </w:t>
      </w:r>
      <w:r>
        <w:rPr>
          <w:rFonts w:ascii="Times New Roman" w:hAnsi="Times New Roman"/>
          <w:b/>
          <w:sz w:val="24"/>
          <w:szCs w:val="24"/>
        </w:rPr>
        <w:t>calculations</w:t>
      </w:r>
    </w:p>
    <w:p w:rsidR="003A53EF" w:rsidRPr="00B82C38" w:rsidRDefault="003A53EF" w:rsidP="005A1B64">
      <w:pPr>
        <w:pStyle w:val="Heading2"/>
        <w:spacing w:before="240" w:after="120"/>
        <w:ind w:left="567" w:hanging="567"/>
        <w:rPr>
          <w:rFonts w:ascii="Times New Roman" w:hAnsi="Times New Roman" w:cs="Times New Roman"/>
          <w:sz w:val="24"/>
          <w:szCs w:val="24"/>
        </w:rPr>
      </w:pPr>
      <w:r>
        <w:rPr>
          <w:rFonts w:ascii="Times New Roman" w:hAnsi="Times New Roman" w:cs="Times New Roman"/>
          <w:sz w:val="24"/>
          <w:szCs w:val="24"/>
        </w:rPr>
        <w:t>Section 7</w:t>
      </w:r>
      <w:r w:rsidRPr="00B82C38">
        <w:rPr>
          <w:rFonts w:ascii="Times New Roman" w:hAnsi="Times New Roman" w:cs="Times New Roman"/>
          <w:sz w:val="24"/>
          <w:szCs w:val="24"/>
        </w:rPr>
        <w:t>.2</w:t>
      </w:r>
      <w:r>
        <w:rPr>
          <w:rFonts w:ascii="Times New Roman" w:hAnsi="Times New Roman" w:cs="Times New Roman"/>
          <w:sz w:val="24"/>
          <w:szCs w:val="24"/>
        </w:rPr>
        <w:t>7</w:t>
      </w:r>
      <w:r w:rsidRPr="00B82C38">
        <w:rPr>
          <w:rFonts w:ascii="Times New Roman" w:hAnsi="Times New Roman" w:cs="Times New Roman"/>
          <w:sz w:val="24"/>
          <w:szCs w:val="24"/>
        </w:rPr>
        <w:t xml:space="preserve"> – Independent audit of Authority’s </w:t>
      </w:r>
      <w:r>
        <w:rPr>
          <w:rFonts w:ascii="Times New Roman" w:hAnsi="Times New Roman" w:cs="Times New Roman"/>
          <w:sz w:val="24"/>
          <w:szCs w:val="24"/>
        </w:rPr>
        <w:t>calculations</w:t>
      </w:r>
    </w:p>
    <w:p w:rsidR="003A53EF" w:rsidRDefault="003A53EF" w:rsidP="0044404A">
      <w:pPr>
        <w:pStyle w:val="NumberLevel1"/>
        <w:numPr>
          <w:ilvl w:val="0"/>
          <w:numId w:val="52"/>
        </w:numPr>
        <w:tabs>
          <w:tab w:val="clear" w:pos="491"/>
        </w:tabs>
        <w:spacing w:before="0" w:after="120"/>
        <w:ind w:left="567" w:hanging="567"/>
        <w:rPr>
          <w:rFonts w:ascii="Times New Roman" w:hAnsi="Times New Roman"/>
          <w:sz w:val="24"/>
          <w:szCs w:val="24"/>
        </w:rPr>
      </w:pPr>
      <w:r>
        <w:rPr>
          <w:rFonts w:ascii="Times New Roman" w:hAnsi="Times New Roman"/>
          <w:sz w:val="24"/>
          <w:szCs w:val="24"/>
        </w:rPr>
        <w:t>This section provides the Authority may appoint or establish a person or body independent of the Authority to audit its calculations under Parts 2 and 4.</w:t>
      </w:r>
    </w:p>
    <w:p w:rsidR="003A53EF" w:rsidRDefault="003A53EF" w:rsidP="0044404A">
      <w:pPr>
        <w:pStyle w:val="NumberLevel1"/>
        <w:numPr>
          <w:ilvl w:val="0"/>
          <w:numId w:val="52"/>
        </w:numPr>
        <w:tabs>
          <w:tab w:val="clear" w:pos="491"/>
        </w:tabs>
        <w:spacing w:before="0" w:after="120"/>
        <w:ind w:left="567" w:hanging="567"/>
        <w:rPr>
          <w:rFonts w:ascii="Times New Roman" w:hAnsi="Times New Roman"/>
          <w:sz w:val="24"/>
          <w:szCs w:val="24"/>
        </w:rPr>
      </w:pPr>
      <w:r w:rsidRPr="00B82C38">
        <w:rPr>
          <w:rFonts w:ascii="Times New Roman" w:hAnsi="Times New Roman"/>
          <w:sz w:val="24"/>
          <w:szCs w:val="24"/>
        </w:rPr>
        <w:t>Subsection (2) requires the auditor to produce a report setting out the findings of the audit.  Prior to finalising the report the auditor must give the Authority, Commonwealth and each Basin State an opportunity to comment on the proposed findings.</w:t>
      </w:r>
    </w:p>
    <w:p w:rsidR="00F4541C" w:rsidRDefault="00F4541C">
      <w:pPr>
        <w:rPr>
          <w:rFonts w:ascii="Times New Roman" w:eastAsia="Times New Roman" w:hAnsi="Times New Roman" w:cs="Times New Roman"/>
          <w:sz w:val="24"/>
          <w:szCs w:val="24"/>
        </w:rPr>
      </w:pPr>
      <w:r>
        <w:rPr>
          <w:rFonts w:ascii="Times New Roman" w:hAnsi="Times New Roman"/>
          <w:sz w:val="24"/>
          <w:szCs w:val="24"/>
        </w:rPr>
        <w:br w:type="page"/>
      </w:r>
    </w:p>
    <w:p w:rsidR="00F4541C" w:rsidRPr="009D7EE5" w:rsidRDefault="00F4541C" w:rsidP="005A1B64">
      <w:pPr>
        <w:spacing w:after="120" w:line="240" w:lineRule="auto"/>
        <w:ind w:left="567" w:hanging="567"/>
        <w:outlineLvl w:val="0"/>
        <w:rPr>
          <w:rFonts w:ascii="Times New Roman" w:hAnsi="Times New Roman"/>
          <w:b/>
          <w:sz w:val="28"/>
          <w:szCs w:val="28"/>
        </w:rPr>
      </w:pPr>
      <w:r w:rsidRPr="009D7EE5">
        <w:rPr>
          <w:rFonts w:ascii="Times New Roman" w:hAnsi="Times New Roman"/>
          <w:b/>
          <w:sz w:val="28"/>
          <w:szCs w:val="28"/>
        </w:rPr>
        <w:t xml:space="preserve">CHAPTER </w:t>
      </w:r>
      <w:r>
        <w:rPr>
          <w:rFonts w:ascii="Times New Roman" w:hAnsi="Times New Roman"/>
          <w:b/>
          <w:sz w:val="28"/>
          <w:szCs w:val="28"/>
        </w:rPr>
        <w:t>8</w:t>
      </w:r>
      <w:r w:rsidRPr="009D7EE5">
        <w:rPr>
          <w:rFonts w:ascii="Times New Roman" w:hAnsi="Times New Roman"/>
          <w:b/>
          <w:sz w:val="28"/>
          <w:szCs w:val="28"/>
        </w:rPr>
        <w:t>—ENVIRONMENTAL WATERING PLAN</w:t>
      </w:r>
    </w:p>
    <w:p w:rsidR="00F4541C" w:rsidRPr="00B3768C"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CHAPTER </w:t>
      </w:r>
      <w:r>
        <w:rPr>
          <w:rFonts w:ascii="Times New Roman" w:hAnsi="Times New Roman"/>
          <w:b/>
          <w:sz w:val="24"/>
          <w:szCs w:val="24"/>
        </w:rPr>
        <w:t>OVERVIEW</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 xml:space="preserve">This Chapter sets out the environmental watering plan requirements.  Item 9 of the table in subsection 22(1) of the Act requires the Basin Plan to include an environmental watering plan.  Section 28 of the Act sets out the specific requirements with which this part of the plan must comply.  </w:t>
      </w:r>
      <w:r w:rsidRPr="00BF4FEB">
        <w:rPr>
          <w:rFonts w:ascii="Times New Roman" w:hAnsi="Times New Roman"/>
          <w:sz w:val="24"/>
          <w:szCs w:val="24"/>
        </w:rPr>
        <w:t xml:space="preserve">Subsection 28(1) of the Act sets out the purposes of the environmental watering plan. </w:t>
      </w:r>
      <w:r>
        <w:rPr>
          <w:rFonts w:ascii="Times New Roman" w:hAnsi="Times New Roman"/>
          <w:sz w:val="24"/>
          <w:szCs w:val="24"/>
        </w:rPr>
        <w:t xml:space="preserve"> </w:t>
      </w:r>
      <w:r w:rsidRPr="00BF4FEB">
        <w:rPr>
          <w:rFonts w:ascii="Times New Roman" w:hAnsi="Times New Roman"/>
          <w:sz w:val="24"/>
          <w:szCs w:val="24"/>
        </w:rPr>
        <w:t xml:space="preserve">Subsections 28(2) and (3) set out various matters that the </w:t>
      </w:r>
      <w:r w:rsidRPr="001341C0">
        <w:rPr>
          <w:rFonts w:ascii="Times New Roman" w:hAnsi="Times New Roman"/>
          <w:sz w:val="24"/>
          <w:szCs w:val="24"/>
        </w:rPr>
        <w:t>environmental</w:t>
      </w:r>
      <w:r w:rsidRPr="00BF4FEB">
        <w:rPr>
          <w:rFonts w:ascii="Times New Roman" w:hAnsi="Times New Roman"/>
          <w:sz w:val="24"/>
          <w:szCs w:val="24"/>
        </w:rPr>
        <w:t xml:space="preserve"> watering plan must specify. </w:t>
      </w:r>
      <w:r>
        <w:rPr>
          <w:rFonts w:ascii="Times New Roman" w:hAnsi="Times New Roman"/>
          <w:sz w:val="24"/>
          <w:szCs w:val="24"/>
        </w:rPr>
        <w:t xml:space="preserve"> </w:t>
      </w:r>
      <w:r w:rsidRPr="00BF4FEB">
        <w:rPr>
          <w:rFonts w:ascii="Times New Roman" w:hAnsi="Times New Roman"/>
          <w:sz w:val="24"/>
          <w:szCs w:val="24"/>
        </w:rPr>
        <w:t>These are:</w:t>
      </w:r>
    </w:p>
    <w:p w:rsidR="00F4541C" w:rsidRDefault="00F4541C" w:rsidP="0044404A">
      <w:pPr>
        <w:numPr>
          <w:ilvl w:val="1"/>
          <w:numId w:val="69"/>
        </w:numPr>
        <w:tabs>
          <w:tab w:val="clear" w:pos="-11"/>
        </w:tabs>
        <w:spacing w:after="120" w:line="240" w:lineRule="auto"/>
        <w:ind w:left="851" w:hanging="284"/>
        <w:rPr>
          <w:rFonts w:ascii="Times New Roman" w:hAnsi="Times New Roman"/>
          <w:sz w:val="24"/>
          <w:szCs w:val="24"/>
        </w:rPr>
      </w:pPr>
      <w:r w:rsidRPr="00BF4FEB">
        <w:rPr>
          <w:rFonts w:ascii="Times New Roman" w:hAnsi="Times New Roman"/>
          <w:sz w:val="24"/>
          <w:szCs w:val="24"/>
        </w:rPr>
        <w:t>the overall environmental objectives for the water</w:t>
      </w:r>
      <w:r w:rsidRPr="00BF4FEB">
        <w:rPr>
          <w:rFonts w:ascii="Times New Roman" w:hAnsi="Times New Roman"/>
          <w:sz w:val="24"/>
          <w:szCs w:val="24"/>
        </w:rPr>
        <w:noBreakHyphen/>
        <w:t>dependent ecosystems of the Murray</w:t>
      </w:r>
      <w:r w:rsidRPr="00BF4FEB">
        <w:rPr>
          <w:rFonts w:ascii="Times New Roman" w:hAnsi="Times New Roman"/>
          <w:sz w:val="24"/>
          <w:szCs w:val="24"/>
        </w:rPr>
        <w:noBreakHyphen/>
        <w:t>Darling Basin (this is set out in Part 2);</w:t>
      </w:r>
    </w:p>
    <w:p w:rsidR="00F4541C" w:rsidRDefault="00F4541C" w:rsidP="0044404A">
      <w:pPr>
        <w:numPr>
          <w:ilvl w:val="1"/>
          <w:numId w:val="69"/>
        </w:numPr>
        <w:tabs>
          <w:tab w:val="clear" w:pos="-11"/>
        </w:tabs>
        <w:spacing w:after="120" w:line="240" w:lineRule="auto"/>
        <w:ind w:left="851" w:hanging="284"/>
        <w:rPr>
          <w:rFonts w:ascii="Times New Roman" w:hAnsi="Times New Roman"/>
          <w:sz w:val="24"/>
          <w:szCs w:val="24"/>
        </w:rPr>
      </w:pPr>
      <w:r w:rsidRPr="00BF4FEB">
        <w:rPr>
          <w:rFonts w:ascii="Times New Roman" w:hAnsi="Times New Roman"/>
          <w:sz w:val="24"/>
          <w:szCs w:val="24"/>
        </w:rPr>
        <w:t>targets by which to measure progress towards achieving the</w:t>
      </w:r>
      <w:r>
        <w:rPr>
          <w:rFonts w:ascii="Times New Roman" w:hAnsi="Times New Roman"/>
          <w:sz w:val="24"/>
          <w:szCs w:val="24"/>
        </w:rPr>
        <w:t>se</w:t>
      </w:r>
      <w:r w:rsidRPr="00BF4FEB">
        <w:rPr>
          <w:rFonts w:ascii="Times New Roman" w:hAnsi="Times New Roman"/>
          <w:sz w:val="24"/>
          <w:szCs w:val="24"/>
        </w:rPr>
        <w:t xml:space="preserve"> environmental objectives (this is set out in Part 3);</w:t>
      </w:r>
    </w:p>
    <w:p w:rsidR="00F4541C" w:rsidRDefault="00F4541C" w:rsidP="0044404A">
      <w:pPr>
        <w:numPr>
          <w:ilvl w:val="1"/>
          <w:numId w:val="69"/>
        </w:numPr>
        <w:tabs>
          <w:tab w:val="clear" w:pos="-11"/>
        </w:tabs>
        <w:spacing w:after="120" w:line="240" w:lineRule="auto"/>
        <w:ind w:left="851" w:hanging="284"/>
        <w:rPr>
          <w:rFonts w:ascii="Times New Roman" w:hAnsi="Times New Roman"/>
          <w:sz w:val="24"/>
          <w:szCs w:val="24"/>
        </w:rPr>
      </w:pPr>
      <w:r w:rsidRPr="00BF4FEB">
        <w:rPr>
          <w:rFonts w:ascii="Times New Roman" w:hAnsi="Times New Roman"/>
          <w:sz w:val="24"/>
          <w:szCs w:val="24"/>
        </w:rPr>
        <w:t>an environmental management framework for planned environmental water and held environmental water (this is set out in Part 4);</w:t>
      </w:r>
    </w:p>
    <w:p w:rsidR="00F4541C" w:rsidRDefault="00F4541C" w:rsidP="0044404A">
      <w:pPr>
        <w:numPr>
          <w:ilvl w:val="1"/>
          <w:numId w:val="69"/>
        </w:numPr>
        <w:tabs>
          <w:tab w:val="clear" w:pos="-11"/>
        </w:tabs>
        <w:spacing w:after="120" w:line="240" w:lineRule="auto"/>
        <w:ind w:left="851" w:hanging="284"/>
        <w:rPr>
          <w:rFonts w:ascii="Times New Roman" w:hAnsi="Times New Roman"/>
          <w:sz w:val="24"/>
          <w:szCs w:val="24"/>
        </w:rPr>
      </w:pPr>
      <w:r w:rsidRPr="00BF4FEB">
        <w:rPr>
          <w:rFonts w:ascii="Times New Roman" w:hAnsi="Times New Roman"/>
          <w:sz w:val="24"/>
          <w:szCs w:val="24"/>
        </w:rPr>
        <w:t>the methods to be used to identify environmental assets in the Murray</w:t>
      </w:r>
      <w:r w:rsidRPr="00BF4FEB">
        <w:rPr>
          <w:rFonts w:ascii="Times New Roman" w:hAnsi="Times New Roman"/>
          <w:sz w:val="24"/>
          <w:szCs w:val="24"/>
        </w:rPr>
        <w:noBreakHyphen/>
        <w:t>Darling Basin that will require environmental watering (this is set out in Part 5);</w:t>
      </w:r>
    </w:p>
    <w:p w:rsidR="00F4541C" w:rsidRDefault="00F4541C" w:rsidP="0044404A">
      <w:pPr>
        <w:numPr>
          <w:ilvl w:val="1"/>
          <w:numId w:val="69"/>
        </w:numPr>
        <w:tabs>
          <w:tab w:val="clear" w:pos="-11"/>
        </w:tabs>
        <w:spacing w:after="120" w:line="240" w:lineRule="auto"/>
        <w:ind w:left="851" w:hanging="284"/>
        <w:rPr>
          <w:rFonts w:ascii="Times New Roman" w:hAnsi="Times New Roman"/>
          <w:sz w:val="24"/>
          <w:szCs w:val="24"/>
        </w:rPr>
      </w:pPr>
      <w:r w:rsidRPr="00BF4FEB">
        <w:rPr>
          <w:rFonts w:ascii="Times New Roman" w:hAnsi="Times New Roman"/>
          <w:sz w:val="24"/>
          <w:szCs w:val="24"/>
        </w:rPr>
        <w:t xml:space="preserve">the principles to be applied, and methods to be used, to determine the priorities for applying environmental water (including applying that water to environmental assets that are identified using the methods specified </w:t>
      </w:r>
      <w:r>
        <w:rPr>
          <w:rFonts w:ascii="Times New Roman" w:hAnsi="Times New Roman"/>
          <w:sz w:val="24"/>
          <w:szCs w:val="24"/>
        </w:rPr>
        <w:t>in accordance with the previous bullet point</w:t>
      </w:r>
      <w:r w:rsidRPr="00BF4FEB">
        <w:rPr>
          <w:rFonts w:ascii="Times New Roman" w:hAnsi="Times New Roman"/>
          <w:sz w:val="24"/>
          <w:szCs w:val="24"/>
        </w:rPr>
        <w:t>) (this is set out in Part 6);</w:t>
      </w:r>
      <w:r>
        <w:rPr>
          <w:rFonts w:ascii="Times New Roman" w:hAnsi="Times New Roman"/>
          <w:sz w:val="24"/>
          <w:szCs w:val="24"/>
        </w:rPr>
        <w:t xml:space="preserve"> and</w:t>
      </w:r>
    </w:p>
    <w:p w:rsidR="00F4541C" w:rsidRDefault="00F4541C" w:rsidP="0044404A">
      <w:pPr>
        <w:numPr>
          <w:ilvl w:val="1"/>
          <w:numId w:val="69"/>
        </w:numPr>
        <w:tabs>
          <w:tab w:val="clear" w:pos="-11"/>
        </w:tabs>
        <w:spacing w:after="120" w:line="240" w:lineRule="auto"/>
        <w:ind w:left="851" w:hanging="284"/>
        <w:rPr>
          <w:rFonts w:ascii="Times New Roman" w:hAnsi="Times New Roman"/>
          <w:sz w:val="24"/>
          <w:szCs w:val="24"/>
        </w:rPr>
      </w:pPr>
      <w:proofErr w:type="gramStart"/>
      <w:r w:rsidRPr="00BF4FEB">
        <w:rPr>
          <w:rFonts w:ascii="Times New Roman" w:hAnsi="Times New Roman"/>
          <w:sz w:val="24"/>
          <w:szCs w:val="24"/>
        </w:rPr>
        <w:t>the</w:t>
      </w:r>
      <w:proofErr w:type="gramEnd"/>
      <w:r w:rsidRPr="00BF4FEB">
        <w:rPr>
          <w:rFonts w:ascii="Times New Roman" w:hAnsi="Times New Roman"/>
          <w:sz w:val="24"/>
          <w:szCs w:val="24"/>
        </w:rPr>
        <w:t xml:space="preserve"> principles to be applied in environmental watering (these have been incorporated into the environmental management framework, and ar</w:t>
      </w:r>
      <w:r>
        <w:rPr>
          <w:rFonts w:ascii="Times New Roman" w:hAnsi="Times New Roman"/>
          <w:sz w:val="24"/>
          <w:szCs w:val="24"/>
        </w:rPr>
        <w:t>e set out in Division 6 of Part </w:t>
      </w:r>
      <w:r w:rsidRPr="00BF4FEB">
        <w:rPr>
          <w:rFonts w:ascii="Times New Roman" w:hAnsi="Times New Roman"/>
          <w:sz w:val="24"/>
          <w:szCs w:val="24"/>
        </w:rPr>
        <w:t>4).</w:t>
      </w:r>
    </w:p>
    <w:p w:rsidR="00F4541C" w:rsidRPr="005C41CA"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 xml:space="preserve">Subsection 28(4) </w:t>
      </w:r>
      <w:r>
        <w:rPr>
          <w:rFonts w:ascii="Times New Roman" w:hAnsi="Times New Roman"/>
          <w:sz w:val="24"/>
          <w:szCs w:val="24"/>
        </w:rPr>
        <w:t xml:space="preserve">of the Act </w:t>
      </w:r>
      <w:r w:rsidRPr="00BF4FEB">
        <w:rPr>
          <w:rFonts w:ascii="Times New Roman" w:hAnsi="Times New Roman"/>
          <w:sz w:val="24"/>
          <w:szCs w:val="24"/>
        </w:rPr>
        <w:t xml:space="preserve">states that, in preparing the environmental watering plan, the Authority must have regard to any other programs for water recovery and environmental watering in the Murray-Darling Basin. </w:t>
      </w:r>
    </w:p>
    <w:p w:rsidR="00F4541C" w:rsidRDefault="00F4541C" w:rsidP="0044404A">
      <w:pPr>
        <w:numPr>
          <w:ilvl w:val="0"/>
          <w:numId w:val="52"/>
        </w:numPr>
        <w:autoSpaceDE w:val="0"/>
        <w:autoSpaceDN w:val="0"/>
        <w:adjustRightInd w:val="0"/>
        <w:spacing w:after="120" w:line="240" w:lineRule="auto"/>
        <w:ind w:left="567" w:hanging="567"/>
        <w:rPr>
          <w:rFonts w:ascii="Times New Roman" w:hAnsi="Times New Roman"/>
          <w:sz w:val="24"/>
          <w:szCs w:val="24"/>
        </w:rPr>
      </w:pPr>
      <w:r w:rsidRPr="00BF4FEB" w:rsidDel="006D4976">
        <w:rPr>
          <w:rFonts w:ascii="Times New Roman" w:hAnsi="Times New Roman"/>
          <w:sz w:val="24"/>
          <w:szCs w:val="24"/>
        </w:rPr>
        <w:t xml:space="preserve">The </w:t>
      </w:r>
      <w:r>
        <w:rPr>
          <w:rFonts w:ascii="Times New Roman" w:hAnsi="Times New Roman"/>
          <w:sz w:val="24"/>
          <w:szCs w:val="24"/>
        </w:rPr>
        <w:t>E</w:t>
      </w:r>
      <w:r w:rsidRPr="00BF4FEB" w:rsidDel="006D4976">
        <w:rPr>
          <w:rFonts w:ascii="Times New Roman" w:hAnsi="Times New Roman"/>
          <w:sz w:val="24"/>
          <w:szCs w:val="24"/>
        </w:rPr>
        <w:t xml:space="preserve">xplanatory </w:t>
      </w:r>
      <w:r>
        <w:rPr>
          <w:rFonts w:ascii="Times New Roman" w:hAnsi="Times New Roman"/>
          <w:sz w:val="24"/>
          <w:szCs w:val="24"/>
        </w:rPr>
        <w:t>M</w:t>
      </w:r>
      <w:r w:rsidRPr="00BF4FEB" w:rsidDel="006D4976">
        <w:rPr>
          <w:rFonts w:ascii="Times New Roman" w:hAnsi="Times New Roman"/>
          <w:sz w:val="24"/>
          <w:szCs w:val="24"/>
        </w:rPr>
        <w:t>emorandum to the Water Bill 2007 indicated</w:t>
      </w:r>
      <w:r>
        <w:rPr>
          <w:rFonts w:ascii="Times New Roman" w:hAnsi="Times New Roman"/>
          <w:sz w:val="24"/>
          <w:szCs w:val="24"/>
        </w:rPr>
        <w:t xml:space="preserve"> at paragraph 63,</w:t>
      </w:r>
      <w:r w:rsidRPr="00BF4FEB" w:rsidDel="006D4976">
        <w:rPr>
          <w:rFonts w:ascii="Times New Roman" w:hAnsi="Times New Roman"/>
          <w:sz w:val="24"/>
          <w:szCs w:val="24"/>
        </w:rPr>
        <w:t xml:space="preserve"> that the environmental watering plan would be ‘a strategic document that specifies the environmental objectives, watering priorities and targets for Basin water resources’.</w:t>
      </w:r>
      <w:r>
        <w:rPr>
          <w:rFonts w:ascii="Times New Roman" w:hAnsi="Times New Roman"/>
          <w:sz w:val="24"/>
          <w:szCs w:val="24"/>
        </w:rPr>
        <w:t xml:space="preserve"> </w:t>
      </w:r>
      <w:r w:rsidRPr="00BF4FEB" w:rsidDel="006D4976">
        <w:rPr>
          <w:rFonts w:ascii="Times New Roman" w:hAnsi="Times New Roman"/>
          <w:sz w:val="24"/>
          <w:szCs w:val="24"/>
        </w:rPr>
        <w:t xml:space="preserve"> </w:t>
      </w:r>
      <w:r>
        <w:rPr>
          <w:rFonts w:ascii="Times New Roman" w:hAnsi="Times New Roman"/>
          <w:sz w:val="24"/>
          <w:szCs w:val="24"/>
        </w:rPr>
        <w:t>The environmental watering plan</w:t>
      </w:r>
      <w:r w:rsidRPr="00BF4FEB">
        <w:rPr>
          <w:rFonts w:ascii="Times New Roman" w:hAnsi="Times New Roman"/>
          <w:sz w:val="24"/>
          <w:szCs w:val="24"/>
        </w:rPr>
        <w:t xml:space="preserve"> is a strategic framework for the</w:t>
      </w:r>
      <w:r>
        <w:rPr>
          <w:rFonts w:ascii="Times New Roman" w:hAnsi="Times New Roman"/>
          <w:sz w:val="24"/>
          <w:szCs w:val="24"/>
        </w:rPr>
        <w:t xml:space="preserve"> planning and</w:t>
      </w:r>
      <w:r w:rsidRPr="00BF4FEB">
        <w:rPr>
          <w:rFonts w:ascii="Times New Roman" w:hAnsi="Times New Roman"/>
          <w:sz w:val="24"/>
          <w:szCs w:val="24"/>
        </w:rPr>
        <w:t xml:space="preserve"> management of environmental water in</w:t>
      </w:r>
      <w:r>
        <w:rPr>
          <w:rFonts w:ascii="Times New Roman" w:hAnsi="Times New Roman"/>
          <w:sz w:val="24"/>
          <w:szCs w:val="24"/>
        </w:rPr>
        <w:t xml:space="preserve"> </w:t>
      </w:r>
      <w:r w:rsidRPr="00BF4FEB">
        <w:rPr>
          <w:rFonts w:ascii="Times New Roman" w:hAnsi="Times New Roman"/>
          <w:sz w:val="24"/>
          <w:szCs w:val="24"/>
        </w:rPr>
        <w:t xml:space="preserve">the </w:t>
      </w:r>
      <w:r>
        <w:rPr>
          <w:rFonts w:ascii="Times New Roman" w:hAnsi="Times New Roman"/>
          <w:sz w:val="24"/>
          <w:szCs w:val="24"/>
        </w:rPr>
        <w:t xml:space="preserve">Murray-Darling </w:t>
      </w:r>
      <w:r w:rsidRPr="00BF4FEB">
        <w:rPr>
          <w:rFonts w:ascii="Times New Roman" w:hAnsi="Times New Roman"/>
          <w:sz w:val="24"/>
          <w:szCs w:val="24"/>
        </w:rPr>
        <w:t>Basin</w:t>
      </w:r>
      <w:r>
        <w:rPr>
          <w:rFonts w:ascii="Times New Roman" w:hAnsi="Times New Roman"/>
          <w:sz w:val="24"/>
          <w:szCs w:val="24"/>
        </w:rPr>
        <w:t>.  It</w:t>
      </w:r>
      <w:r w:rsidRPr="00BF4FEB">
        <w:rPr>
          <w:rFonts w:ascii="Times New Roman" w:hAnsi="Times New Roman"/>
          <w:sz w:val="24"/>
          <w:szCs w:val="24"/>
        </w:rPr>
        <w:t xml:space="preserve"> </w:t>
      </w:r>
      <w:r>
        <w:rPr>
          <w:rFonts w:ascii="Times New Roman" w:hAnsi="Times New Roman"/>
          <w:sz w:val="24"/>
          <w:szCs w:val="24"/>
        </w:rPr>
        <w:t>provides for the</w:t>
      </w:r>
      <w:r w:rsidRPr="00BF4FEB">
        <w:rPr>
          <w:rFonts w:ascii="Times New Roman" w:hAnsi="Times New Roman"/>
          <w:sz w:val="24"/>
          <w:szCs w:val="24"/>
        </w:rPr>
        <w:t xml:space="preserve"> co</w:t>
      </w:r>
      <w:r>
        <w:rPr>
          <w:rFonts w:ascii="Times New Roman" w:hAnsi="Times New Roman"/>
          <w:sz w:val="24"/>
          <w:szCs w:val="24"/>
        </w:rPr>
        <w:t>-</w:t>
      </w:r>
      <w:r w:rsidRPr="00BF4FEB">
        <w:rPr>
          <w:rFonts w:ascii="Times New Roman" w:hAnsi="Times New Roman"/>
          <w:sz w:val="24"/>
          <w:szCs w:val="24"/>
        </w:rPr>
        <w:t>ordinate</w:t>
      </w:r>
      <w:r>
        <w:rPr>
          <w:rFonts w:ascii="Times New Roman" w:hAnsi="Times New Roman"/>
          <w:sz w:val="24"/>
          <w:szCs w:val="24"/>
        </w:rPr>
        <w:t>d</w:t>
      </w:r>
      <w:r w:rsidRPr="00BF4FEB">
        <w:rPr>
          <w:rFonts w:ascii="Times New Roman" w:hAnsi="Times New Roman"/>
          <w:sz w:val="24"/>
          <w:szCs w:val="24"/>
        </w:rPr>
        <w:t xml:space="preserve"> </w:t>
      </w:r>
      <w:r>
        <w:rPr>
          <w:rFonts w:ascii="Times New Roman" w:hAnsi="Times New Roman"/>
          <w:sz w:val="24"/>
          <w:szCs w:val="24"/>
        </w:rPr>
        <w:t xml:space="preserve">management of environmental </w:t>
      </w:r>
      <w:r w:rsidRPr="00BF4FEB">
        <w:rPr>
          <w:rFonts w:ascii="Times New Roman" w:hAnsi="Times New Roman"/>
          <w:sz w:val="24"/>
          <w:szCs w:val="24"/>
        </w:rPr>
        <w:t>water at a Basin scale, in order to protect and restore environmental assets and biodiversity</w:t>
      </w:r>
      <w:r>
        <w:rPr>
          <w:rFonts w:ascii="Times New Roman" w:hAnsi="Times New Roman"/>
          <w:sz w:val="24"/>
          <w:szCs w:val="24"/>
        </w:rPr>
        <w:t xml:space="preserve"> </w:t>
      </w:r>
      <w:r w:rsidRPr="00995875">
        <w:rPr>
          <w:rFonts w:ascii="Times New Roman" w:hAnsi="Times New Roman"/>
          <w:sz w:val="24"/>
          <w:szCs w:val="24"/>
        </w:rPr>
        <w:t>dependent on Basin water resources, and achieve other environmental outcomes for</w:t>
      </w:r>
      <w:r>
        <w:rPr>
          <w:rFonts w:ascii="Times New Roman" w:hAnsi="Times New Roman"/>
          <w:sz w:val="24"/>
          <w:szCs w:val="24"/>
        </w:rPr>
        <w:t xml:space="preserve"> </w:t>
      </w:r>
      <w:r w:rsidRPr="00995875">
        <w:rPr>
          <w:rFonts w:ascii="Times New Roman" w:hAnsi="Times New Roman"/>
          <w:sz w:val="24"/>
          <w:szCs w:val="24"/>
        </w:rPr>
        <w:t>the Basin as a whole</w:t>
      </w:r>
      <w:r>
        <w:rPr>
          <w:rFonts w:ascii="Times New Roman" w:hAnsi="Times New Roman"/>
          <w:sz w:val="24"/>
          <w:szCs w:val="24"/>
        </w:rPr>
        <w:t>.</w:t>
      </w:r>
    </w:p>
    <w:p w:rsidR="00F4541C" w:rsidRPr="000C0DCA" w:rsidRDefault="00F4541C" w:rsidP="0044404A">
      <w:pPr>
        <w:numPr>
          <w:ilvl w:val="0"/>
          <w:numId w:val="52"/>
        </w:numPr>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 xml:space="preserve">Because it is a strategic framework, the </w:t>
      </w:r>
      <w:r>
        <w:rPr>
          <w:rFonts w:ascii="Times New Roman" w:hAnsi="Times New Roman"/>
          <w:sz w:val="24"/>
          <w:szCs w:val="24"/>
        </w:rPr>
        <w:t>environmental watering plan</w:t>
      </w:r>
      <w:r w:rsidRPr="00BF4FEB">
        <w:rPr>
          <w:rFonts w:ascii="Times New Roman" w:hAnsi="Times New Roman"/>
          <w:sz w:val="24"/>
          <w:szCs w:val="24"/>
        </w:rPr>
        <w:t xml:space="preserve"> has a strong emphasis on setting overall</w:t>
      </w:r>
      <w:r>
        <w:rPr>
          <w:rFonts w:ascii="Times New Roman" w:hAnsi="Times New Roman"/>
          <w:sz w:val="24"/>
          <w:szCs w:val="24"/>
        </w:rPr>
        <w:t xml:space="preserve"> </w:t>
      </w:r>
      <w:r w:rsidRPr="00BF4FEB">
        <w:rPr>
          <w:rFonts w:ascii="Times New Roman" w:hAnsi="Times New Roman"/>
          <w:sz w:val="24"/>
          <w:szCs w:val="24"/>
        </w:rPr>
        <w:t>objectives and establishing principles</w:t>
      </w:r>
      <w:r>
        <w:rPr>
          <w:rFonts w:ascii="Times New Roman" w:hAnsi="Times New Roman"/>
          <w:sz w:val="24"/>
          <w:szCs w:val="24"/>
        </w:rPr>
        <w:t xml:space="preserve"> and methods</w:t>
      </w:r>
      <w:r w:rsidRPr="00BF4FEB">
        <w:rPr>
          <w:rFonts w:ascii="Times New Roman" w:hAnsi="Times New Roman"/>
          <w:sz w:val="24"/>
          <w:szCs w:val="24"/>
        </w:rPr>
        <w:t xml:space="preserve"> to guide decision-making on the use of</w:t>
      </w:r>
      <w:r>
        <w:rPr>
          <w:rFonts w:ascii="Times New Roman" w:hAnsi="Times New Roman"/>
          <w:sz w:val="24"/>
          <w:szCs w:val="24"/>
        </w:rPr>
        <w:t xml:space="preserve"> </w:t>
      </w:r>
      <w:r w:rsidRPr="00BF4FEB">
        <w:rPr>
          <w:rFonts w:ascii="Times New Roman" w:hAnsi="Times New Roman"/>
          <w:sz w:val="24"/>
          <w:szCs w:val="24"/>
        </w:rPr>
        <w:t>environmental water.</w:t>
      </w:r>
      <w:r>
        <w:rPr>
          <w:rFonts w:ascii="Times New Roman" w:hAnsi="Times New Roman"/>
          <w:sz w:val="24"/>
          <w:szCs w:val="24"/>
        </w:rPr>
        <w:t xml:space="preserve"> </w:t>
      </w:r>
      <w:r w:rsidRPr="00BF4FEB">
        <w:rPr>
          <w:rFonts w:ascii="Times New Roman" w:hAnsi="Times New Roman"/>
          <w:sz w:val="24"/>
          <w:szCs w:val="24"/>
        </w:rPr>
        <w:t xml:space="preserve"> The framework sets out the way environmental watering will be</w:t>
      </w:r>
      <w:r>
        <w:rPr>
          <w:rFonts w:ascii="Times New Roman" w:hAnsi="Times New Roman"/>
          <w:sz w:val="24"/>
          <w:szCs w:val="24"/>
        </w:rPr>
        <w:t xml:space="preserve"> </w:t>
      </w:r>
      <w:r w:rsidRPr="00995875">
        <w:rPr>
          <w:rFonts w:ascii="Times New Roman" w:hAnsi="Times New Roman"/>
          <w:sz w:val="24"/>
          <w:szCs w:val="24"/>
        </w:rPr>
        <w:t>managed, including Basin- and regional-scale planning and Basin- and regional-scale</w:t>
      </w:r>
      <w:r>
        <w:rPr>
          <w:rFonts w:ascii="Times New Roman" w:hAnsi="Times New Roman"/>
          <w:sz w:val="24"/>
          <w:szCs w:val="24"/>
        </w:rPr>
        <w:t xml:space="preserve"> </w:t>
      </w:r>
      <w:r w:rsidRPr="00995875">
        <w:rPr>
          <w:rFonts w:ascii="Times New Roman" w:hAnsi="Times New Roman"/>
          <w:sz w:val="24"/>
          <w:szCs w:val="24"/>
        </w:rPr>
        <w:t xml:space="preserve">annual prioritisation. </w:t>
      </w:r>
    </w:p>
    <w:p w:rsidR="00F4541C" w:rsidRDefault="00F4541C" w:rsidP="0044404A">
      <w:pPr>
        <w:numPr>
          <w:ilvl w:val="0"/>
          <w:numId w:val="52"/>
        </w:numPr>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 xml:space="preserve">The </w:t>
      </w:r>
      <w:r>
        <w:rPr>
          <w:rFonts w:ascii="Times New Roman" w:hAnsi="Times New Roman"/>
          <w:sz w:val="24"/>
          <w:szCs w:val="24"/>
        </w:rPr>
        <w:t>environmental watering plan</w:t>
      </w:r>
      <w:r w:rsidRPr="00BF4FEB">
        <w:rPr>
          <w:rFonts w:ascii="Times New Roman" w:hAnsi="Times New Roman"/>
          <w:sz w:val="24"/>
          <w:szCs w:val="24"/>
        </w:rPr>
        <w:t xml:space="preserve"> aims for sustainable ecosystems that can retain their ecological integrity so</w:t>
      </w:r>
      <w:r>
        <w:rPr>
          <w:rFonts w:ascii="Times New Roman" w:hAnsi="Times New Roman"/>
          <w:sz w:val="24"/>
          <w:szCs w:val="24"/>
        </w:rPr>
        <w:t xml:space="preserve"> </w:t>
      </w:r>
      <w:r w:rsidRPr="00BF4FEB">
        <w:rPr>
          <w:rFonts w:ascii="Times New Roman" w:hAnsi="Times New Roman"/>
          <w:sz w:val="24"/>
          <w:szCs w:val="24"/>
        </w:rPr>
        <w:t>that they are healthy and resilient to future stressors.</w:t>
      </w:r>
      <w:r>
        <w:rPr>
          <w:rFonts w:ascii="Times New Roman" w:hAnsi="Times New Roman"/>
          <w:sz w:val="24"/>
          <w:szCs w:val="24"/>
        </w:rPr>
        <w:t xml:space="preserve">  </w:t>
      </w:r>
      <w:r w:rsidRPr="00995875">
        <w:rPr>
          <w:rFonts w:ascii="Times New Roman" w:hAnsi="Times New Roman"/>
          <w:sz w:val="24"/>
          <w:szCs w:val="24"/>
        </w:rPr>
        <w:t xml:space="preserve">Given the inherent variability within the Basin, the environmental watering plan is not prescriptive about what must be watered, </w:t>
      </w:r>
      <w:r>
        <w:rPr>
          <w:rFonts w:ascii="Times New Roman" w:hAnsi="Times New Roman"/>
          <w:sz w:val="24"/>
          <w:szCs w:val="24"/>
        </w:rPr>
        <w:t xml:space="preserve">or </w:t>
      </w:r>
      <w:r w:rsidRPr="00995875">
        <w:rPr>
          <w:rFonts w:ascii="Times New Roman" w:hAnsi="Times New Roman"/>
          <w:sz w:val="24"/>
          <w:szCs w:val="24"/>
        </w:rPr>
        <w:t>where and when</w:t>
      </w:r>
      <w:r>
        <w:rPr>
          <w:rFonts w:ascii="Times New Roman" w:hAnsi="Times New Roman"/>
          <w:sz w:val="24"/>
          <w:szCs w:val="24"/>
        </w:rPr>
        <w:t xml:space="preserve"> watering is to occur</w:t>
      </w:r>
      <w:r w:rsidRPr="00995875">
        <w:rPr>
          <w:rFonts w:ascii="Times New Roman" w:hAnsi="Times New Roman"/>
          <w:sz w:val="24"/>
          <w:szCs w:val="24"/>
        </w:rPr>
        <w:t xml:space="preserve">. </w:t>
      </w:r>
    </w:p>
    <w:p w:rsidR="00F4541C" w:rsidRDefault="00F4541C" w:rsidP="0044404A">
      <w:pPr>
        <w:numPr>
          <w:ilvl w:val="0"/>
          <w:numId w:val="52"/>
        </w:numPr>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ab/>
        <w:t xml:space="preserve">Because it is impossible to accurately predict the future, </w:t>
      </w:r>
      <w:r w:rsidRPr="00995875">
        <w:rPr>
          <w:rFonts w:ascii="Times New Roman" w:hAnsi="Times New Roman"/>
          <w:sz w:val="24"/>
          <w:szCs w:val="24"/>
        </w:rPr>
        <w:t xml:space="preserve">a </w:t>
      </w:r>
      <w:r>
        <w:rPr>
          <w:rFonts w:ascii="Times New Roman" w:hAnsi="Times New Roman"/>
          <w:sz w:val="24"/>
          <w:szCs w:val="24"/>
        </w:rPr>
        <w:t xml:space="preserve">prescriptive </w:t>
      </w:r>
      <w:r w:rsidRPr="00995875">
        <w:rPr>
          <w:rFonts w:ascii="Times New Roman" w:hAnsi="Times New Roman"/>
          <w:sz w:val="24"/>
          <w:szCs w:val="24"/>
        </w:rPr>
        <w:t>plan would inevitably lead to sub-optimal outcomes</w:t>
      </w:r>
      <w:r>
        <w:rPr>
          <w:rFonts w:ascii="Times New Roman" w:hAnsi="Times New Roman"/>
          <w:sz w:val="24"/>
          <w:szCs w:val="24"/>
        </w:rPr>
        <w:t xml:space="preserve"> and would probably result in watering being mandated in ways and at times that were not the most beneficial for the environment, and possibly even harmful to the environment and the community.</w:t>
      </w:r>
      <w:r w:rsidRPr="00995875">
        <w:rPr>
          <w:rFonts w:ascii="Times New Roman" w:hAnsi="Times New Roman"/>
          <w:sz w:val="24"/>
          <w:szCs w:val="24"/>
        </w:rPr>
        <w:t xml:space="preserve"> </w:t>
      </w:r>
      <w:r>
        <w:rPr>
          <w:rFonts w:ascii="Times New Roman" w:hAnsi="Times New Roman"/>
          <w:sz w:val="24"/>
          <w:szCs w:val="24"/>
        </w:rPr>
        <w:t xml:space="preserve"> </w:t>
      </w:r>
      <w:r w:rsidRPr="00995875">
        <w:rPr>
          <w:rFonts w:ascii="Times New Roman" w:hAnsi="Times New Roman"/>
          <w:sz w:val="24"/>
          <w:szCs w:val="24"/>
        </w:rPr>
        <w:t xml:space="preserve">Rather, the </w:t>
      </w:r>
      <w:r>
        <w:rPr>
          <w:rFonts w:ascii="Times New Roman" w:hAnsi="Times New Roman"/>
          <w:sz w:val="24"/>
          <w:szCs w:val="24"/>
        </w:rPr>
        <w:t>environmental watering plan</w:t>
      </w:r>
      <w:r w:rsidRPr="00995875">
        <w:rPr>
          <w:rFonts w:ascii="Times New Roman" w:hAnsi="Times New Roman"/>
          <w:sz w:val="24"/>
          <w:szCs w:val="24"/>
        </w:rPr>
        <w:t xml:space="preserve"> is a statutory framework for decision making, and adapting to new information and better ways of operating, in the context of climatic and other</w:t>
      </w:r>
      <w:r>
        <w:rPr>
          <w:rFonts w:ascii="Times New Roman" w:hAnsi="Times New Roman"/>
          <w:sz w:val="24"/>
          <w:szCs w:val="24"/>
        </w:rPr>
        <w:t xml:space="preserve"> </w:t>
      </w:r>
      <w:r w:rsidRPr="00995875">
        <w:rPr>
          <w:rFonts w:ascii="Times New Roman" w:hAnsi="Times New Roman"/>
          <w:sz w:val="24"/>
          <w:szCs w:val="24"/>
        </w:rPr>
        <w:t>variables.</w:t>
      </w:r>
    </w:p>
    <w:p w:rsidR="00F4541C" w:rsidRPr="00B3768C" w:rsidRDefault="00F4541C" w:rsidP="0044404A">
      <w:pPr>
        <w:numPr>
          <w:ilvl w:val="0"/>
          <w:numId w:val="52"/>
        </w:numPr>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ab/>
        <w:t xml:space="preserve">Achievement of </w:t>
      </w:r>
      <w:r w:rsidRPr="00995875">
        <w:rPr>
          <w:rFonts w:ascii="Times New Roman" w:hAnsi="Times New Roman"/>
          <w:sz w:val="24"/>
          <w:szCs w:val="24"/>
        </w:rPr>
        <w:t>the overall objectives for the Basin’s water-dependent</w:t>
      </w:r>
      <w:r>
        <w:rPr>
          <w:rFonts w:ascii="Times New Roman" w:hAnsi="Times New Roman"/>
          <w:sz w:val="24"/>
          <w:szCs w:val="24"/>
        </w:rPr>
        <w:t xml:space="preserve"> </w:t>
      </w:r>
      <w:r w:rsidRPr="00995875">
        <w:rPr>
          <w:rFonts w:ascii="Times New Roman" w:hAnsi="Times New Roman"/>
          <w:sz w:val="24"/>
          <w:szCs w:val="24"/>
        </w:rPr>
        <w:t xml:space="preserve">ecosystems </w:t>
      </w:r>
      <w:r>
        <w:rPr>
          <w:rFonts w:ascii="Times New Roman" w:hAnsi="Times New Roman"/>
          <w:sz w:val="24"/>
          <w:szCs w:val="24"/>
        </w:rPr>
        <w:t xml:space="preserve">will require </w:t>
      </w:r>
      <w:r w:rsidRPr="00995875">
        <w:rPr>
          <w:rFonts w:ascii="Times New Roman" w:hAnsi="Times New Roman"/>
          <w:sz w:val="24"/>
          <w:szCs w:val="24"/>
        </w:rPr>
        <w:t>consultation and</w:t>
      </w:r>
      <w:r>
        <w:rPr>
          <w:rFonts w:ascii="Times New Roman" w:hAnsi="Times New Roman"/>
          <w:sz w:val="24"/>
          <w:szCs w:val="24"/>
        </w:rPr>
        <w:t xml:space="preserve"> </w:t>
      </w:r>
      <w:r w:rsidRPr="00995875">
        <w:rPr>
          <w:rFonts w:ascii="Times New Roman" w:hAnsi="Times New Roman"/>
          <w:sz w:val="24"/>
          <w:szCs w:val="24"/>
        </w:rPr>
        <w:t>co</w:t>
      </w:r>
      <w:r>
        <w:rPr>
          <w:rFonts w:ascii="Times New Roman" w:hAnsi="Times New Roman"/>
          <w:sz w:val="24"/>
          <w:szCs w:val="24"/>
        </w:rPr>
        <w:t>-</w:t>
      </w:r>
      <w:r w:rsidRPr="00995875">
        <w:rPr>
          <w:rFonts w:ascii="Times New Roman" w:hAnsi="Times New Roman"/>
          <w:sz w:val="24"/>
          <w:szCs w:val="24"/>
        </w:rPr>
        <w:t>ordination</w:t>
      </w:r>
      <w:r>
        <w:rPr>
          <w:rFonts w:ascii="Times New Roman" w:hAnsi="Times New Roman"/>
          <w:sz w:val="24"/>
          <w:szCs w:val="24"/>
        </w:rPr>
        <w:t>.</w:t>
      </w:r>
      <w:r w:rsidRPr="00995875">
        <w:rPr>
          <w:rFonts w:ascii="Times New Roman" w:hAnsi="Times New Roman"/>
          <w:sz w:val="24"/>
          <w:szCs w:val="24"/>
        </w:rPr>
        <w:t xml:space="preserve"> </w:t>
      </w:r>
      <w:r>
        <w:rPr>
          <w:rFonts w:ascii="Times New Roman" w:hAnsi="Times New Roman"/>
          <w:sz w:val="24"/>
          <w:szCs w:val="24"/>
        </w:rPr>
        <w:t xml:space="preserve"> Accordingly, t</w:t>
      </w:r>
      <w:r w:rsidRPr="00995875">
        <w:rPr>
          <w:rFonts w:ascii="Times New Roman" w:hAnsi="Times New Roman"/>
          <w:sz w:val="24"/>
          <w:szCs w:val="24"/>
        </w:rPr>
        <w:t>he framework also sets out arrangements for consultation and</w:t>
      </w:r>
      <w:r>
        <w:rPr>
          <w:rFonts w:ascii="Times New Roman" w:hAnsi="Times New Roman"/>
          <w:sz w:val="24"/>
          <w:szCs w:val="24"/>
        </w:rPr>
        <w:t xml:space="preserve"> </w:t>
      </w:r>
      <w:r w:rsidRPr="00995875">
        <w:rPr>
          <w:rFonts w:ascii="Times New Roman" w:hAnsi="Times New Roman"/>
          <w:sz w:val="24"/>
          <w:szCs w:val="24"/>
        </w:rPr>
        <w:t>co</w:t>
      </w:r>
      <w:r>
        <w:rPr>
          <w:rFonts w:ascii="Times New Roman" w:hAnsi="Times New Roman"/>
          <w:sz w:val="24"/>
          <w:szCs w:val="24"/>
        </w:rPr>
        <w:t>-</w:t>
      </w:r>
      <w:r w:rsidRPr="00995875">
        <w:rPr>
          <w:rFonts w:ascii="Times New Roman" w:hAnsi="Times New Roman"/>
          <w:sz w:val="24"/>
          <w:szCs w:val="24"/>
        </w:rPr>
        <w:t xml:space="preserve">ordination. </w:t>
      </w:r>
    </w:p>
    <w:p w:rsidR="00F4541C" w:rsidRDefault="00F4541C" w:rsidP="0044404A">
      <w:pPr>
        <w:numPr>
          <w:ilvl w:val="0"/>
          <w:numId w:val="52"/>
        </w:numPr>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ab/>
        <w:t>T</w:t>
      </w:r>
      <w:r w:rsidRPr="00995875">
        <w:rPr>
          <w:rFonts w:ascii="Times New Roman" w:hAnsi="Times New Roman"/>
          <w:sz w:val="24"/>
          <w:szCs w:val="24"/>
        </w:rPr>
        <w:t>he environmental watering plan will also require periodic reviews to ensure that the best practices and knowledge are being used.</w:t>
      </w:r>
      <w:r>
        <w:rPr>
          <w:rFonts w:ascii="Times New Roman" w:hAnsi="Times New Roman"/>
          <w:sz w:val="24"/>
          <w:szCs w:val="24"/>
        </w:rPr>
        <w:t xml:space="preserve"> </w:t>
      </w:r>
      <w:r w:rsidRPr="00995875">
        <w:rPr>
          <w:rFonts w:ascii="Times New Roman" w:hAnsi="Times New Roman"/>
          <w:sz w:val="24"/>
          <w:szCs w:val="24"/>
        </w:rPr>
        <w:t xml:space="preserve"> These reviews are built into the Basin Plan</w:t>
      </w:r>
      <w:r>
        <w:rPr>
          <w:rFonts w:ascii="Times New Roman" w:hAnsi="Times New Roman"/>
          <w:sz w:val="24"/>
          <w:szCs w:val="24"/>
        </w:rPr>
        <w:t>.</w:t>
      </w:r>
      <w:r w:rsidRPr="00995875">
        <w:rPr>
          <w:rFonts w:ascii="Times New Roman" w:hAnsi="Times New Roman"/>
          <w:sz w:val="24"/>
          <w:szCs w:val="24"/>
        </w:rPr>
        <w:t xml:space="preserve"> </w:t>
      </w:r>
    </w:p>
    <w:p w:rsidR="00F4541C" w:rsidRPr="00B3768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995875">
        <w:rPr>
          <w:rFonts w:ascii="Times New Roman" w:hAnsi="Times New Roman"/>
          <w:sz w:val="24"/>
          <w:szCs w:val="24"/>
        </w:rPr>
        <w:t>As the environmental watering plan is implemented, a greater understanding of the needs of ecosystems, communities and water managers will emerge</w:t>
      </w:r>
      <w:r>
        <w:rPr>
          <w:rFonts w:ascii="Times New Roman" w:hAnsi="Times New Roman"/>
          <w:sz w:val="24"/>
          <w:szCs w:val="24"/>
        </w:rPr>
        <w:t>,</w:t>
      </w:r>
      <w:r w:rsidRPr="00995875">
        <w:rPr>
          <w:rFonts w:ascii="Times New Roman" w:hAnsi="Times New Roman"/>
          <w:sz w:val="24"/>
          <w:szCs w:val="24"/>
        </w:rPr>
        <w:t xml:space="preserve"> and </w:t>
      </w:r>
      <w:r>
        <w:rPr>
          <w:rFonts w:ascii="Times New Roman" w:hAnsi="Times New Roman"/>
          <w:sz w:val="24"/>
          <w:szCs w:val="24"/>
        </w:rPr>
        <w:t xml:space="preserve">use of environmental water </w:t>
      </w:r>
      <w:r w:rsidRPr="00995875">
        <w:rPr>
          <w:rFonts w:ascii="Times New Roman" w:hAnsi="Times New Roman"/>
          <w:sz w:val="24"/>
          <w:szCs w:val="24"/>
        </w:rPr>
        <w:t>will be continuously refined.</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sz w:val="24"/>
          <w:szCs w:val="24"/>
        </w:rPr>
      </w:pPr>
      <w:r w:rsidRPr="00BF4FEB">
        <w:rPr>
          <w:rFonts w:ascii="Times New Roman" w:hAnsi="Times New Roman"/>
          <w:sz w:val="24"/>
          <w:szCs w:val="24"/>
        </w:rPr>
        <w:t>The environmental watering plan is of particular significance in relation to env</w:t>
      </w:r>
      <w:r>
        <w:rPr>
          <w:rFonts w:ascii="Times New Roman" w:hAnsi="Times New Roman"/>
          <w:sz w:val="24"/>
          <w:szCs w:val="24"/>
        </w:rPr>
        <w:t xml:space="preserve">ironmental watering schedules.  </w:t>
      </w:r>
      <w:r w:rsidRPr="00BF4FEB">
        <w:rPr>
          <w:rFonts w:ascii="Times New Roman" w:hAnsi="Times New Roman"/>
          <w:sz w:val="24"/>
          <w:szCs w:val="24"/>
        </w:rPr>
        <w:t>The term ‘environmental watering schedule’ is d</w:t>
      </w:r>
      <w:r>
        <w:rPr>
          <w:rFonts w:ascii="Times New Roman" w:hAnsi="Times New Roman"/>
          <w:sz w:val="24"/>
          <w:szCs w:val="24"/>
        </w:rPr>
        <w:t xml:space="preserve">efined in section 4 of the Act. </w:t>
      </w:r>
      <w:r w:rsidRPr="00BF4FEB">
        <w:rPr>
          <w:rFonts w:ascii="Times New Roman" w:hAnsi="Times New Roman"/>
          <w:sz w:val="24"/>
          <w:szCs w:val="24"/>
        </w:rPr>
        <w:t xml:space="preserve"> The Act envisages that the Authority will enter into environmental watering schedules, which are agreements to co-ordinate the use of environmental water to maximise the benefits of environmental watering.</w:t>
      </w:r>
      <w:r>
        <w:rPr>
          <w:rFonts w:ascii="Times New Roman" w:hAnsi="Times New Roman"/>
          <w:sz w:val="24"/>
          <w:szCs w:val="24"/>
        </w:rPr>
        <w:t xml:space="preserve"> </w:t>
      </w:r>
      <w:r w:rsidRPr="00BF4FEB">
        <w:rPr>
          <w:rFonts w:ascii="Times New Roman" w:hAnsi="Times New Roman"/>
          <w:sz w:val="24"/>
          <w:szCs w:val="24"/>
        </w:rPr>
        <w:t xml:space="preserve"> Section 29 of the Act requires the Authority, in implementing the environmental watering plan, to consult with certain persons to develop periodic environmental watering schedules.</w:t>
      </w:r>
      <w:r>
        <w:rPr>
          <w:rFonts w:ascii="Times New Roman" w:hAnsi="Times New Roman"/>
          <w:sz w:val="24"/>
          <w:szCs w:val="24"/>
        </w:rPr>
        <w:t xml:space="preserve"> </w:t>
      </w:r>
      <w:r w:rsidRPr="00BF4FEB">
        <w:rPr>
          <w:rFonts w:ascii="Times New Roman" w:hAnsi="Times New Roman"/>
          <w:sz w:val="24"/>
          <w:szCs w:val="24"/>
        </w:rPr>
        <w:t xml:space="preserve"> Section 30 of the Act requires that environmental watering schedules developed for the environmental watering plan identify environmental watering priorities for that schedule, and that those priorities be consistent with the environmental watering plan.</w:t>
      </w:r>
      <w:r>
        <w:rPr>
          <w:rFonts w:ascii="Times New Roman" w:hAnsi="Times New Roman"/>
          <w:sz w:val="24"/>
          <w:szCs w:val="24"/>
        </w:rPr>
        <w:t xml:space="preserve"> </w:t>
      </w:r>
      <w:r w:rsidRPr="00BF4FEB">
        <w:rPr>
          <w:rFonts w:ascii="Times New Roman" w:hAnsi="Times New Roman"/>
          <w:sz w:val="24"/>
          <w:szCs w:val="24"/>
        </w:rPr>
        <w:t xml:space="preserve"> Section 31 of the Act provides that the Authority may co-ordinate the delivery of environmental water in accordance with the environmental watering schedules developed for the environmental watering plan</w:t>
      </w:r>
      <w:r>
        <w:rPr>
          <w:rFonts w:ascii="Times New Roman" w:hAnsi="Times New Roman"/>
          <w:sz w:val="24"/>
          <w:szCs w:val="24"/>
        </w:rPr>
        <w:t>.</w:t>
      </w:r>
    </w:p>
    <w:p w:rsidR="00F4541C" w:rsidRDefault="00F4541C" w:rsidP="005A1B64">
      <w:pPr>
        <w:spacing w:before="240" w:after="120" w:line="240" w:lineRule="auto"/>
        <w:ind w:left="567" w:hanging="567"/>
        <w:outlineLvl w:val="0"/>
        <w:rPr>
          <w:rFonts w:ascii="Times New Roman" w:hAnsi="Times New Roman"/>
          <w:b/>
          <w:sz w:val="24"/>
          <w:szCs w:val="24"/>
        </w:rPr>
      </w:pPr>
      <w:r>
        <w:rPr>
          <w:rFonts w:ascii="Times New Roman" w:hAnsi="Times New Roman"/>
          <w:b/>
          <w:sz w:val="24"/>
          <w:szCs w:val="24"/>
        </w:rPr>
        <w:t>NOTES ON INDIVIDUAL SECTIONS</w:t>
      </w:r>
    </w:p>
    <w:p w:rsidR="00F4541C" w:rsidRPr="00BF4FEB" w:rsidRDefault="00F4541C" w:rsidP="005A1B64">
      <w:pPr>
        <w:spacing w:before="240" w:after="120" w:line="240" w:lineRule="auto"/>
        <w:outlineLvl w:val="0"/>
        <w:rPr>
          <w:rFonts w:ascii="Times New Roman" w:hAnsi="Times New Roman"/>
          <w:sz w:val="24"/>
          <w:szCs w:val="24"/>
        </w:rPr>
      </w:pPr>
      <w:r w:rsidRPr="00BF4FEB">
        <w:rPr>
          <w:rFonts w:ascii="Times New Roman" w:hAnsi="Times New Roman"/>
          <w:b/>
          <w:sz w:val="24"/>
          <w:szCs w:val="24"/>
        </w:rPr>
        <w:t>Part 1</w:t>
      </w:r>
      <w:r>
        <w:rPr>
          <w:rFonts w:ascii="Times New Roman" w:hAnsi="Times New Roman"/>
          <w:b/>
          <w:sz w:val="24"/>
          <w:szCs w:val="24"/>
        </w:rPr>
        <w:t>—</w:t>
      </w:r>
      <w:r w:rsidRPr="00BF4FEB">
        <w:rPr>
          <w:rFonts w:ascii="Times New Roman" w:hAnsi="Times New Roman"/>
          <w:b/>
          <w:sz w:val="24"/>
          <w:szCs w:val="24"/>
        </w:rPr>
        <w:t>Preliminary</w:t>
      </w:r>
    </w:p>
    <w:p w:rsidR="00F4541C" w:rsidRPr="00BF4FEB" w:rsidRDefault="00F4541C" w:rsidP="005A1B64">
      <w:pPr>
        <w:spacing w:before="240" w:after="120" w:line="240" w:lineRule="auto"/>
        <w:ind w:left="567" w:hanging="567"/>
        <w:outlineLvl w:val="0"/>
        <w:rPr>
          <w:rFonts w:ascii="Times New Roman" w:hAnsi="Times New Roman"/>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.01 – Simplified outline</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sets out a s</w:t>
      </w:r>
      <w:r>
        <w:rPr>
          <w:rFonts w:ascii="Times New Roman" w:hAnsi="Times New Roman"/>
          <w:sz w:val="24"/>
          <w:szCs w:val="24"/>
        </w:rPr>
        <w:t>implified outline of this Chapter.</w:t>
      </w:r>
    </w:p>
    <w:p w:rsidR="00F4541C" w:rsidRDefault="00F4541C" w:rsidP="005A1B64">
      <w:pPr>
        <w:autoSpaceDE w:val="0"/>
        <w:autoSpaceDN w:val="0"/>
        <w:adjustRightInd w:val="0"/>
        <w:spacing w:before="240" w:after="120" w:line="240" w:lineRule="auto"/>
        <w:outlineLvl w:val="0"/>
        <w:rPr>
          <w:rFonts w:ascii="Times New Roman" w:hAnsi="Times New Roman"/>
          <w:b/>
          <w:sz w:val="24"/>
          <w:szCs w:val="24"/>
        </w:rPr>
      </w:pPr>
      <w:r>
        <w:rPr>
          <w:rFonts w:ascii="Times New Roman" w:hAnsi="Times New Roman"/>
          <w:b/>
          <w:sz w:val="24"/>
          <w:szCs w:val="24"/>
        </w:rPr>
        <w:t xml:space="preserve">Section 8.02 – Purpose of Chapter </w:t>
      </w:r>
    </w:p>
    <w:p w:rsidR="00F4541C" w:rsidRDefault="00F4541C"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sz w:val="24"/>
          <w:szCs w:val="24"/>
        </w:rPr>
      </w:pPr>
      <w:r>
        <w:rPr>
          <w:rFonts w:ascii="Times New Roman" w:hAnsi="Times New Roman"/>
          <w:sz w:val="24"/>
          <w:szCs w:val="24"/>
        </w:rPr>
        <w:t>This section sets out the purpose of this Chapter, which is to achieve the objectives set out in Part 2 and give effect to the principles in Division 6 of Part 4.  Subsection (1) sets out the high-level elements of this Chapter that ensure the purpose can be met.  These are:</w:t>
      </w:r>
    </w:p>
    <w:p w:rsidR="00F4541C" w:rsidRDefault="00F4541C" w:rsidP="0044404A">
      <w:pPr>
        <w:pStyle w:val="ListParagraph"/>
        <w:numPr>
          <w:ilvl w:val="0"/>
          <w:numId w:val="89"/>
        </w:numPr>
        <w:autoSpaceDE w:val="0"/>
        <w:autoSpaceDN w:val="0"/>
        <w:adjustRightInd w:val="0"/>
        <w:spacing w:after="120" w:line="240" w:lineRule="auto"/>
        <w:ind w:left="851" w:hanging="284"/>
        <w:contextualSpacing w:val="0"/>
        <w:rPr>
          <w:rFonts w:ascii="Times New Roman" w:hAnsi="Times New Roman"/>
          <w:sz w:val="24"/>
          <w:szCs w:val="24"/>
        </w:rPr>
      </w:pPr>
      <w:r>
        <w:rPr>
          <w:rFonts w:ascii="Times New Roman" w:hAnsi="Times New Roman"/>
          <w:sz w:val="24"/>
          <w:szCs w:val="24"/>
        </w:rPr>
        <w:t>co-ordinating the planning, prioritisation and use of environmental water on both an annual and long term basis;</w:t>
      </w:r>
    </w:p>
    <w:p w:rsidR="00F4541C" w:rsidRDefault="00F4541C" w:rsidP="0044404A">
      <w:pPr>
        <w:pStyle w:val="ListParagraph"/>
        <w:numPr>
          <w:ilvl w:val="0"/>
          <w:numId w:val="89"/>
        </w:numPr>
        <w:autoSpaceDE w:val="0"/>
        <w:autoSpaceDN w:val="0"/>
        <w:adjustRightInd w:val="0"/>
        <w:spacing w:after="120" w:line="240" w:lineRule="auto"/>
        <w:ind w:left="851" w:hanging="284"/>
        <w:contextualSpacing w:val="0"/>
        <w:rPr>
          <w:rFonts w:ascii="Times New Roman" w:hAnsi="Times New Roman"/>
          <w:sz w:val="24"/>
          <w:szCs w:val="24"/>
        </w:rPr>
      </w:pPr>
      <w:r>
        <w:rPr>
          <w:rFonts w:ascii="Times New Roman" w:hAnsi="Times New Roman"/>
          <w:sz w:val="24"/>
          <w:szCs w:val="24"/>
        </w:rPr>
        <w:t>enabling adaptive management to be applied in relation to the planning, prioritisation and use of environmental water;</w:t>
      </w:r>
    </w:p>
    <w:p w:rsidR="00F4541C" w:rsidRDefault="00F4541C" w:rsidP="0044404A">
      <w:pPr>
        <w:pStyle w:val="ListParagraph"/>
        <w:numPr>
          <w:ilvl w:val="0"/>
          <w:numId w:val="89"/>
        </w:numPr>
        <w:autoSpaceDE w:val="0"/>
        <w:autoSpaceDN w:val="0"/>
        <w:adjustRightInd w:val="0"/>
        <w:spacing w:after="120" w:line="240" w:lineRule="auto"/>
        <w:ind w:left="851" w:hanging="284"/>
        <w:contextualSpacing w:val="0"/>
        <w:rPr>
          <w:rFonts w:ascii="Times New Roman" w:hAnsi="Times New Roman"/>
          <w:sz w:val="24"/>
          <w:szCs w:val="24"/>
        </w:rPr>
      </w:pPr>
      <w:r>
        <w:rPr>
          <w:rFonts w:ascii="Times New Roman" w:hAnsi="Times New Roman"/>
          <w:sz w:val="24"/>
          <w:szCs w:val="24"/>
        </w:rPr>
        <w:t>facilitating the consultation, co-ordination and co-operative arrangements, where possible, between the Authority, the Commonwealth Environmental Water Holder and Basin States; and</w:t>
      </w:r>
    </w:p>
    <w:p w:rsidR="00F4541C" w:rsidRDefault="00F4541C" w:rsidP="0044404A">
      <w:pPr>
        <w:pStyle w:val="ListParagraph"/>
        <w:numPr>
          <w:ilvl w:val="0"/>
          <w:numId w:val="89"/>
        </w:numPr>
        <w:autoSpaceDE w:val="0"/>
        <w:autoSpaceDN w:val="0"/>
        <w:adjustRightInd w:val="0"/>
        <w:spacing w:after="120" w:line="240" w:lineRule="auto"/>
        <w:ind w:left="851" w:hanging="284"/>
        <w:contextualSpacing w:val="0"/>
        <w:rPr>
          <w:rFonts w:ascii="Times New Roman" w:hAnsi="Times New Roman"/>
          <w:sz w:val="24"/>
          <w:szCs w:val="24"/>
        </w:rPr>
      </w:pPr>
      <w:proofErr w:type="gramStart"/>
      <w:r>
        <w:rPr>
          <w:rFonts w:ascii="Times New Roman" w:hAnsi="Times New Roman"/>
          <w:sz w:val="24"/>
          <w:szCs w:val="24"/>
        </w:rPr>
        <w:t>enabling</w:t>
      </w:r>
      <w:proofErr w:type="gramEnd"/>
      <w:r>
        <w:rPr>
          <w:rFonts w:ascii="Times New Roman" w:hAnsi="Times New Roman"/>
          <w:sz w:val="24"/>
          <w:szCs w:val="24"/>
        </w:rPr>
        <w:t xml:space="preserve"> the sharing of information between the Authority, the Commonwealth, Basin States, holders of held environmental water and managers of planned environmental water to ensure environmental water is used efficiently and effectively.</w:t>
      </w:r>
    </w:p>
    <w:p w:rsidR="00F4541C" w:rsidRDefault="00F4541C"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sz w:val="24"/>
          <w:szCs w:val="24"/>
        </w:rPr>
      </w:pPr>
      <w:r>
        <w:rPr>
          <w:rFonts w:ascii="Times New Roman" w:hAnsi="Times New Roman"/>
          <w:sz w:val="24"/>
          <w:szCs w:val="24"/>
        </w:rPr>
        <w:t xml:space="preserve">Subsection (2) provides that this section does not limit the operation of this Chapter.  In this sense, the section is purposive rather than operational.  The note re-iterates the fact that subsection 1.02 (2) states that the effect of the Basin Plan reflects the provisions in sections 34, 35, 36, 37, 86G and 86H of the Act. </w:t>
      </w:r>
    </w:p>
    <w:p w:rsidR="00F4541C" w:rsidRPr="00BF4FEB" w:rsidRDefault="00F4541C" w:rsidP="00F4541C">
      <w:pPr>
        <w:spacing w:before="240" w:after="120" w:line="240" w:lineRule="auto"/>
        <w:ind w:left="567" w:hanging="567"/>
        <w:rPr>
          <w:rFonts w:ascii="Times New Roman" w:hAnsi="Times New Roman"/>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.0</w:t>
      </w:r>
      <w:r>
        <w:rPr>
          <w:rFonts w:ascii="Times New Roman" w:hAnsi="Times New Roman"/>
          <w:b/>
          <w:sz w:val="24"/>
          <w:szCs w:val="24"/>
        </w:rPr>
        <w:t>3</w:t>
      </w:r>
      <w:r w:rsidRPr="00BF4FEB">
        <w:rPr>
          <w:rFonts w:ascii="Times New Roman" w:hAnsi="Times New Roman"/>
          <w:b/>
          <w:sz w:val="24"/>
          <w:szCs w:val="24"/>
        </w:rPr>
        <w:t xml:space="preserve"> – Effect of environmental watering plan on Commonwealth Environmental Water Holder</w:t>
      </w:r>
    </w:p>
    <w:p w:rsidR="00F4541C" w:rsidRPr="00BF4FEB" w:rsidRDefault="00F4541C" w:rsidP="0044404A">
      <w:pPr>
        <w:numPr>
          <w:ilvl w:val="0"/>
          <w:numId w:val="52"/>
        </w:numPr>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outlines the effect of the environmental watering plan on the Commonwealth Environmental Water Holder.</w:t>
      </w:r>
      <w:r>
        <w:rPr>
          <w:rFonts w:ascii="Times New Roman" w:hAnsi="Times New Roman"/>
          <w:sz w:val="24"/>
          <w:szCs w:val="24"/>
        </w:rPr>
        <w:t xml:space="preserve"> </w:t>
      </w:r>
      <w:r w:rsidRPr="00BF4FEB">
        <w:rPr>
          <w:rFonts w:ascii="Times New Roman" w:hAnsi="Times New Roman"/>
          <w:sz w:val="24"/>
          <w:szCs w:val="24"/>
        </w:rPr>
        <w:t xml:space="preserve"> Under the Act, the Commonwealth Environmental Water Holder has a range of obligations in relation to the environmental watering plan, under sections 34, 105, 106 and 114.</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w:t>
      </w:r>
      <w:r>
        <w:rPr>
          <w:rFonts w:ascii="Times New Roman" w:hAnsi="Times New Roman"/>
          <w:sz w:val="24"/>
          <w:szCs w:val="24"/>
        </w:rPr>
        <w:t>also requires</w:t>
      </w:r>
      <w:r w:rsidRPr="00BF4FEB">
        <w:rPr>
          <w:rFonts w:ascii="Times New Roman" w:hAnsi="Times New Roman"/>
          <w:sz w:val="24"/>
          <w:szCs w:val="24"/>
        </w:rPr>
        <w:t xml:space="preserve"> that the Commonwealth Environmental Water Holder must perform its functions and exercise its powers:</w:t>
      </w:r>
    </w:p>
    <w:p w:rsidR="00F4541C" w:rsidRDefault="00F4541C" w:rsidP="0044404A">
      <w:pPr>
        <w:numPr>
          <w:ilvl w:val="1"/>
          <w:numId w:val="70"/>
        </w:numPr>
        <w:tabs>
          <w:tab w:val="clear" w:pos="-11"/>
        </w:tabs>
        <w:spacing w:after="120" w:line="240" w:lineRule="auto"/>
        <w:ind w:left="851" w:hanging="284"/>
        <w:rPr>
          <w:rFonts w:ascii="Times New Roman" w:hAnsi="Times New Roman"/>
          <w:sz w:val="24"/>
          <w:szCs w:val="24"/>
        </w:rPr>
      </w:pPr>
      <w:r w:rsidRPr="00BF4FEB">
        <w:rPr>
          <w:rFonts w:ascii="Times New Roman" w:hAnsi="Times New Roman"/>
          <w:sz w:val="24"/>
          <w:szCs w:val="24"/>
        </w:rPr>
        <w:t xml:space="preserve">in a way that is consistent with the environmental watering plan and the Basin-wide environmental watering strategy </w:t>
      </w:r>
      <w:r>
        <w:rPr>
          <w:rFonts w:ascii="Times New Roman" w:hAnsi="Times New Roman"/>
          <w:sz w:val="24"/>
          <w:szCs w:val="24"/>
        </w:rPr>
        <w:t xml:space="preserve">made by the Authority under </w:t>
      </w:r>
      <w:r w:rsidRPr="00BF4FEB">
        <w:rPr>
          <w:rFonts w:ascii="Times New Roman" w:hAnsi="Times New Roman"/>
          <w:sz w:val="24"/>
          <w:szCs w:val="24"/>
        </w:rPr>
        <w:t>Division 2 of Part 4; and</w:t>
      </w:r>
    </w:p>
    <w:p w:rsidR="00F4541C" w:rsidRPr="00042251" w:rsidRDefault="00F4541C" w:rsidP="0044404A">
      <w:pPr>
        <w:numPr>
          <w:ilvl w:val="1"/>
          <w:numId w:val="70"/>
        </w:numPr>
        <w:tabs>
          <w:tab w:val="clear" w:pos="-11"/>
        </w:tabs>
        <w:spacing w:after="120" w:line="240" w:lineRule="auto"/>
        <w:ind w:left="851" w:hanging="284"/>
        <w:rPr>
          <w:rFonts w:ascii="Times New Roman" w:hAnsi="Times New Roman"/>
          <w:sz w:val="24"/>
          <w:szCs w:val="24"/>
        </w:rPr>
      </w:pPr>
      <w:proofErr w:type="gramStart"/>
      <w:r w:rsidRPr="00BF4FEB">
        <w:rPr>
          <w:rFonts w:ascii="Times New Roman" w:hAnsi="Times New Roman"/>
          <w:sz w:val="24"/>
          <w:szCs w:val="24"/>
        </w:rPr>
        <w:t>having</w:t>
      </w:r>
      <w:proofErr w:type="gramEnd"/>
      <w:r w:rsidRPr="00BF4FEB">
        <w:rPr>
          <w:rFonts w:ascii="Times New Roman" w:hAnsi="Times New Roman"/>
          <w:sz w:val="24"/>
          <w:szCs w:val="24"/>
        </w:rPr>
        <w:t xml:space="preserve"> regard to the Basin annual environmental watering priorities </w:t>
      </w:r>
      <w:r>
        <w:rPr>
          <w:rFonts w:ascii="Times New Roman" w:hAnsi="Times New Roman"/>
          <w:sz w:val="24"/>
          <w:szCs w:val="24"/>
        </w:rPr>
        <w:t xml:space="preserve">under </w:t>
      </w:r>
      <w:r w:rsidRPr="00BF4FEB">
        <w:rPr>
          <w:rFonts w:ascii="Times New Roman" w:hAnsi="Times New Roman"/>
          <w:sz w:val="24"/>
          <w:szCs w:val="24"/>
        </w:rPr>
        <w:t>Division 5 of Part 4.</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Further information in relation to the phrase ‘</w:t>
      </w:r>
      <w:proofErr w:type="gramStart"/>
      <w:r>
        <w:rPr>
          <w:rFonts w:ascii="Times New Roman" w:hAnsi="Times New Roman"/>
          <w:sz w:val="24"/>
          <w:szCs w:val="24"/>
        </w:rPr>
        <w:t>have</w:t>
      </w:r>
      <w:proofErr w:type="gramEnd"/>
      <w:r>
        <w:rPr>
          <w:rFonts w:ascii="Times New Roman" w:hAnsi="Times New Roman"/>
          <w:sz w:val="24"/>
          <w:szCs w:val="24"/>
        </w:rPr>
        <w:t xml:space="preserve"> regard to’ is set out in this Explanatory Statement at section 1.07.</w:t>
      </w:r>
    </w:p>
    <w:p w:rsidR="00F4541C" w:rsidRPr="00042251" w:rsidRDefault="00F4541C" w:rsidP="005A1B64">
      <w:pPr>
        <w:spacing w:before="240" w:after="120" w:line="240" w:lineRule="auto"/>
        <w:ind w:left="567" w:hanging="567"/>
        <w:outlineLvl w:val="0"/>
        <w:rPr>
          <w:rFonts w:ascii="Times New Roman" w:hAnsi="Times New Roman"/>
          <w:b/>
          <w:sz w:val="24"/>
          <w:szCs w:val="24"/>
        </w:rPr>
      </w:pPr>
      <w:r w:rsidRPr="00042251">
        <w:rPr>
          <w:rFonts w:ascii="Times New Roman" w:hAnsi="Times New Roman"/>
          <w:b/>
          <w:sz w:val="24"/>
          <w:szCs w:val="24"/>
        </w:rPr>
        <w:t>Part 2—Overall environmental objectives for water-dependent ecosystems</w:t>
      </w:r>
    </w:p>
    <w:p w:rsidR="00F4541C" w:rsidRPr="00C561C3"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 xml:space="preserve">This Part </w:t>
      </w:r>
      <w:r w:rsidRPr="00BF4FEB">
        <w:rPr>
          <w:rFonts w:ascii="Times New Roman" w:hAnsi="Times New Roman"/>
          <w:sz w:val="24"/>
          <w:szCs w:val="24"/>
        </w:rPr>
        <w:t>s</w:t>
      </w:r>
      <w:r>
        <w:rPr>
          <w:rFonts w:ascii="Times New Roman" w:hAnsi="Times New Roman"/>
          <w:sz w:val="24"/>
          <w:szCs w:val="24"/>
        </w:rPr>
        <w:t>ets out</w:t>
      </w:r>
      <w:r w:rsidRPr="00BF4FEB">
        <w:rPr>
          <w:rFonts w:ascii="Times New Roman" w:hAnsi="Times New Roman"/>
          <w:sz w:val="24"/>
          <w:szCs w:val="24"/>
        </w:rPr>
        <w:t xml:space="preserve"> the overall environmental objectives for the water-</w:t>
      </w:r>
      <w:r w:rsidRPr="00710EBA">
        <w:rPr>
          <w:rFonts w:ascii="Times New Roman" w:hAnsi="Times New Roman"/>
          <w:sz w:val="24"/>
          <w:szCs w:val="24"/>
        </w:rPr>
        <w:t>dependent</w:t>
      </w:r>
      <w:r w:rsidRPr="00BF4FEB">
        <w:rPr>
          <w:rFonts w:ascii="Times New Roman" w:hAnsi="Times New Roman"/>
          <w:sz w:val="24"/>
          <w:szCs w:val="24"/>
        </w:rPr>
        <w:t xml:space="preserve"> ecosystems of the Murray-Darling Basin, as required by paragraph 28(2</w:t>
      </w:r>
      <w:proofErr w:type="gramStart"/>
      <w:r w:rsidRPr="00BF4FEB">
        <w:rPr>
          <w:rFonts w:ascii="Times New Roman" w:hAnsi="Times New Roman"/>
          <w:sz w:val="24"/>
          <w:szCs w:val="24"/>
        </w:rPr>
        <w:t>)(</w:t>
      </w:r>
      <w:proofErr w:type="gramEnd"/>
      <w:r w:rsidRPr="00BF4FEB">
        <w:rPr>
          <w:rFonts w:ascii="Times New Roman" w:hAnsi="Times New Roman"/>
          <w:sz w:val="24"/>
          <w:szCs w:val="24"/>
        </w:rPr>
        <w:t xml:space="preserve">a) of the Act. </w:t>
      </w:r>
      <w:r>
        <w:rPr>
          <w:rFonts w:ascii="Times New Roman" w:hAnsi="Times New Roman"/>
          <w:sz w:val="24"/>
          <w:szCs w:val="24"/>
        </w:rPr>
        <w:t xml:space="preserve"> </w:t>
      </w:r>
      <w:r w:rsidRPr="00BF4FEB">
        <w:rPr>
          <w:rFonts w:ascii="Times New Roman" w:hAnsi="Times New Roman"/>
          <w:sz w:val="24"/>
          <w:szCs w:val="24"/>
        </w:rPr>
        <w:t>Section </w:t>
      </w:r>
      <w:r>
        <w:rPr>
          <w:rFonts w:ascii="Times New Roman" w:hAnsi="Times New Roman"/>
          <w:sz w:val="24"/>
          <w:szCs w:val="24"/>
        </w:rPr>
        <w:t>8</w:t>
      </w:r>
      <w:r w:rsidRPr="00BF4FEB">
        <w:rPr>
          <w:rFonts w:ascii="Times New Roman" w:hAnsi="Times New Roman"/>
          <w:sz w:val="24"/>
          <w:szCs w:val="24"/>
        </w:rPr>
        <w:t xml:space="preserve">.04 sets out </w:t>
      </w:r>
      <w:r>
        <w:rPr>
          <w:rFonts w:ascii="Times New Roman" w:hAnsi="Times New Roman"/>
          <w:sz w:val="24"/>
          <w:szCs w:val="24"/>
        </w:rPr>
        <w:t>three overall</w:t>
      </w:r>
      <w:bookmarkStart w:id="3" w:name="_Hlk327274383"/>
      <w:bookmarkStart w:id="4" w:name="OLE_LINK1"/>
      <w:r w:rsidRPr="00BF4FEB">
        <w:rPr>
          <w:rFonts w:ascii="Times New Roman" w:hAnsi="Times New Roman"/>
          <w:sz w:val="24"/>
          <w:szCs w:val="24"/>
        </w:rPr>
        <w:t xml:space="preserve"> objectives</w:t>
      </w:r>
      <w:bookmarkEnd w:id="3"/>
      <w:bookmarkEnd w:id="4"/>
      <w:r w:rsidRPr="00BF4FEB">
        <w:rPr>
          <w:rFonts w:ascii="Times New Roman" w:hAnsi="Times New Roman"/>
          <w:sz w:val="24"/>
          <w:szCs w:val="24"/>
        </w:rPr>
        <w:t xml:space="preserve">, and sections </w:t>
      </w:r>
      <w:r>
        <w:rPr>
          <w:rFonts w:ascii="Times New Roman" w:hAnsi="Times New Roman"/>
          <w:sz w:val="24"/>
          <w:szCs w:val="24"/>
        </w:rPr>
        <w:t>8</w:t>
      </w:r>
      <w:r w:rsidRPr="00BF4FEB">
        <w:rPr>
          <w:rFonts w:ascii="Times New Roman" w:hAnsi="Times New Roman"/>
          <w:sz w:val="24"/>
          <w:szCs w:val="24"/>
        </w:rPr>
        <w:t xml:space="preserve">.05, </w:t>
      </w:r>
      <w:r>
        <w:rPr>
          <w:rFonts w:ascii="Times New Roman" w:hAnsi="Times New Roman"/>
          <w:sz w:val="24"/>
          <w:szCs w:val="24"/>
        </w:rPr>
        <w:t>8</w:t>
      </w:r>
      <w:r w:rsidRPr="00BF4FEB">
        <w:rPr>
          <w:rFonts w:ascii="Times New Roman" w:hAnsi="Times New Roman"/>
          <w:sz w:val="24"/>
          <w:szCs w:val="24"/>
        </w:rPr>
        <w:t xml:space="preserve">.06 and </w:t>
      </w:r>
      <w:r>
        <w:rPr>
          <w:rFonts w:ascii="Times New Roman" w:hAnsi="Times New Roman"/>
          <w:sz w:val="24"/>
          <w:szCs w:val="24"/>
        </w:rPr>
        <w:t>8</w:t>
      </w:r>
      <w:r w:rsidRPr="00BF4FEB">
        <w:rPr>
          <w:rFonts w:ascii="Times New Roman" w:hAnsi="Times New Roman"/>
          <w:sz w:val="24"/>
          <w:szCs w:val="24"/>
        </w:rPr>
        <w:t xml:space="preserve">.07 set out particular objectives that relate to each of these </w:t>
      </w:r>
      <w:r>
        <w:rPr>
          <w:rFonts w:ascii="Times New Roman" w:hAnsi="Times New Roman"/>
          <w:sz w:val="24"/>
          <w:szCs w:val="24"/>
        </w:rPr>
        <w:t>three</w:t>
      </w:r>
      <w:r w:rsidRPr="00BF4FEB">
        <w:rPr>
          <w:rFonts w:ascii="Times New Roman" w:hAnsi="Times New Roman"/>
          <w:sz w:val="24"/>
          <w:szCs w:val="24"/>
        </w:rPr>
        <w:t xml:space="preserve"> </w:t>
      </w:r>
      <w:r>
        <w:rPr>
          <w:rFonts w:ascii="Times New Roman" w:hAnsi="Times New Roman"/>
          <w:sz w:val="24"/>
          <w:szCs w:val="24"/>
        </w:rPr>
        <w:t>overall</w:t>
      </w:r>
      <w:r w:rsidRPr="00BF4FEB">
        <w:rPr>
          <w:rFonts w:ascii="Times New Roman" w:hAnsi="Times New Roman"/>
          <w:sz w:val="24"/>
          <w:szCs w:val="24"/>
        </w:rPr>
        <w:t xml:space="preserve"> objectives.</w:t>
      </w:r>
      <w:r>
        <w:rPr>
          <w:rFonts w:ascii="Times New Roman" w:hAnsi="Times New Roman"/>
          <w:sz w:val="24"/>
          <w:szCs w:val="24"/>
        </w:rPr>
        <w:t xml:space="preserve">  These objectives will </w:t>
      </w:r>
      <w:r w:rsidRPr="00BF4FEB">
        <w:rPr>
          <w:rFonts w:ascii="Times New Roman" w:hAnsi="Times New Roman"/>
          <w:sz w:val="24"/>
          <w:szCs w:val="24"/>
        </w:rPr>
        <w:t>be met in part by the provision of environmental</w:t>
      </w:r>
      <w:r>
        <w:rPr>
          <w:rFonts w:ascii="Times New Roman" w:hAnsi="Times New Roman"/>
          <w:sz w:val="24"/>
          <w:szCs w:val="24"/>
        </w:rPr>
        <w:t xml:space="preserve"> water, but</w:t>
      </w:r>
      <w:r w:rsidRPr="00BF4FEB">
        <w:rPr>
          <w:rFonts w:ascii="Times New Roman" w:hAnsi="Times New Roman"/>
          <w:sz w:val="24"/>
          <w:szCs w:val="24"/>
        </w:rPr>
        <w:t xml:space="preserve"> they will also be supported by other management actions.</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Chapter 1</w:t>
      </w:r>
      <w:r>
        <w:rPr>
          <w:rFonts w:ascii="Times New Roman" w:hAnsi="Times New Roman"/>
          <w:sz w:val="24"/>
          <w:szCs w:val="24"/>
        </w:rPr>
        <w:t>3</w:t>
      </w:r>
      <w:r w:rsidRPr="00BF4FEB">
        <w:rPr>
          <w:rFonts w:ascii="Times New Roman" w:hAnsi="Times New Roman"/>
          <w:sz w:val="24"/>
          <w:szCs w:val="24"/>
        </w:rPr>
        <w:t xml:space="preserve"> requires that an evaluation of the effectiveness of the Basin Plan be undertaken against various matters, including the objectives set out in </w:t>
      </w:r>
      <w:r>
        <w:rPr>
          <w:rFonts w:ascii="Times New Roman" w:hAnsi="Times New Roman"/>
          <w:sz w:val="24"/>
          <w:szCs w:val="24"/>
        </w:rPr>
        <w:t>this Chapter</w:t>
      </w:r>
      <w:r w:rsidRPr="00BF4FEB">
        <w:rPr>
          <w:rFonts w:ascii="Times New Roman" w:hAnsi="Times New Roman"/>
          <w:sz w:val="24"/>
          <w:szCs w:val="24"/>
        </w:rPr>
        <w:t xml:space="preserve"> (see subsection 1</w:t>
      </w:r>
      <w:r>
        <w:rPr>
          <w:rFonts w:ascii="Times New Roman" w:hAnsi="Times New Roman"/>
          <w:sz w:val="24"/>
          <w:szCs w:val="24"/>
        </w:rPr>
        <w:t>3</w:t>
      </w:r>
      <w:r w:rsidRPr="00BF4FEB">
        <w:rPr>
          <w:rFonts w:ascii="Times New Roman" w:hAnsi="Times New Roman"/>
          <w:sz w:val="24"/>
          <w:szCs w:val="24"/>
        </w:rPr>
        <w:t xml:space="preserve">.05(1)). </w:t>
      </w:r>
      <w:r>
        <w:rPr>
          <w:rFonts w:ascii="Times New Roman" w:hAnsi="Times New Roman"/>
          <w:sz w:val="24"/>
          <w:szCs w:val="24"/>
        </w:rPr>
        <w:t xml:space="preserve"> </w:t>
      </w:r>
      <w:r w:rsidRPr="00BF4FEB">
        <w:rPr>
          <w:rFonts w:ascii="Times New Roman" w:hAnsi="Times New Roman"/>
          <w:sz w:val="24"/>
          <w:szCs w:val="24"/>
        </w:rPr>
        <w:t xml:space="preserve">This Part sets out the relevant objectives. </w:t>
      </w:r>
      <w:r>
        <w:rPr>
          <w:rFonts w:ascii="Times New Roman" w:hAnsi="Times New Roman"/>
          <w:sz w:val="24"/>
          <w:szCs w:val="24"/>
        </w:rPr>
        <w:t xml:space="preserve"> </w:t>
      </w:r>
      <w:r w:rsidRPr="00BF4FEB">
        <w:rPr>
          <w:rFonts w:ascii="Times New Roman" w:hAnsi="Times New Roman"/>
          <w:sz w:val="24"/>
          <w:szCs w:val="24"/>
        </w:rPr>
        <w:t>Chapter 1</w:t>
      </w:r>
      <w:r>
        <w:rPr>
          <w:rFonts w:ascii="Times New Roman" w:hAnsi="Times New Roman"/>
          <w:sz w:val="24"/>
          <w:szCs w:val="24"/>
        </w:rPr>
        <w:t>3</w:t>
      </w:r>
      <w:r w:rsidRPr="00BF4FEB">
        <w:rPr>
          <w:rFonts w:ascii="Times New Roman" w:hAnsi="Times New Roman"/>
          <w:sz w:val="24"/>
          <w:szCs w:val="24"/>
        </w:rPr>
        <w:t xml:space="preserve"> also requires that </w:t>
      </w:r>
      <w:r>
        <w:rPr>
          <w:rFonts w:ascii="Times New Roman" w:hAnsi="Times New Roman"/>
          <w:sz w:val="24"/>
          <w:szCs w:val="24"/>
        </w:rPr>
        <w:t xml:space="preserve">regular </w:t>
      </w:r>
      <w:r w:rsidRPr="00BF4FEB">
        <w:rPr>
          <w:rFonts w:ascii="Times New Roman" w:hAnsi="Times New Roman"/>
          <w:sz w:val="24"/>
          <w:szCs w:val="24"/>
        </w:rPr>
        <w:t>review</w:t>
      </w:r>
      <w:r>
        <w:rPr>
          <w:rFonts w:ascii="Times New Roman" w:hAnsi="Times New Roman"/>
          <w:sz w:val="24"/>
          <w:szCs w:val="24"/>
        </w:rPr>
        <w:t>s</w:t>
      </w:r>
      <w:r w:rsidRPr="00BF4FEB">
        <w:rPr>
          <w:rFonts w:ascii="Times New Roman" w:hAnsi="Times New Roman"/>
          <w:sz w:val="24"/>
          <w:szCs w:val="24"/>
        </w:rPr>
        <w:t xml:space="preserve"> of</w:t>
      </w:r>
      <w:r>
        <w:rPr>
          <w:rFonts w:ascii="Times New Roman" w:hAnsi="Times New Roman"/>
          <w:sz w:val="24"/>
          <w:szCs w:val="24"/>
        </w:rPr>
        <w:t xml:space="preserve"> the environmental watering plan, be carried out (see </w:t>
      </w:r>
      <w:r w:rsidRPr="00BF4FEB">
        <w:rPr>
          <w:rFonts w:ascii="Times New Roman" w:hAnsi="Times New Roman"/>
          <w:sz w:val="24"/>
          <w:szCs w:val="24"/>
        </w:rPr>
        <w:t xml:space="preserve">section </w:t>
      </w:r>
      <w:r>
        <w:rPr>
          <w:rFonts w:ascii="Times New Roman" w:hAnsi="Times New Roman"/>
          <w:sz w:val="24"/>
          <w:szCs w:val="24"/>
        </w:rPr>
        <w:t>13.09</w:t>
      </w:r>
      <w:r w:rsidRPr="00BF4FEB">
        <w:rPr>
          <w:rFonts w:ascii="Times New Roman" w:hAnsi="Times New Roman"/>
          <w:sz w:val="24"/>
          <w:szCs w:val="24"/>
        </w:rPr>
        <w:t xml:space="preserve">). </w:t>
      </w:r>
      <w:r>
        <w:rPr>
          <w:rFonts w:ascii="Times New Roman" w:hAnsi="Times New Roman"/>
          <w:sz w:val="24"/>
          <w:szCs w:val="24"/>
        </w:rPr>
        <w:t xml:space="preserve"> </w:t>
      </w:r>
      <w:r w:rsidRPr="00BF4FEB">
        <w:rPr>
          <w:rFonts w:ascii="Times New Roman" w:hAnsi="Times New Roman"/>
          <w:sz w:val="24"/>
          <w:szCs w:val="24"/>
        </w:rPr>
        <w:t>The purpose of such review</w:t>
      </w:r>
      <w:r>
        <w:rPr>
          <w:rFonts w:ascii="Times New Roman" w:hAnsi="Times New Roman"/>
          <w:sz w:val="24"/>
          <w:szCs w:val="24"/>
        </w:rPr>
        <w:t>s</w:t>
      </w:r>
      <w:r w:rsidRPr="00BF4FEB">
        <w:rPr>
          <w:rFonts w:ascii="Times New Roman" w:hAnsi="Times New Roman"/>
          <w:sz w:val="24"/>
          <w:szCs w:val="24"/>
        </w:rPr>
        <w:t xml:space="preserve"> </w:t>
      </w:r>
      <w:r>
        <w:rPr>
          <w:rFonts w:ascii="Times New Roman" w:hAnsi="Times New Roman"/>
          <w:sz w:val="24"/>
          <w:szCs w:val="24"/>
        </w:rPr>
        <w:t>is to assess</w:t>
      </w:r>
      <w:r w:rsidRPr="00BF4FEB">
        <w:rPr>
          <w:rFonts w:ascii="Times New Roman" w:hAnsi="Times New Roman"/>
          <w:sz w:val="24"/>
          <w:szCs w:val="24"/>
        </w:rPr>
        <w:t xml:space="preserve"> the effectiveness of </w:t>
      </w:r>
      <w:r>
        <w:rPr>
          <w:rFonts w:ascii="Times New Roman" w:hAnsi="Times New Roman"/>
          <w:sz w:val="24"/>
          <w:szCs w:val="24"/>
        </w:rPr>
        <w:t xml:space="preserve">the environmental watering plan </w:t>
      </w:r>
      <w:r w:rsidRPr="00BF4FEB">
        <w:rPr>
          <w:rFonts w:ascii="Times New Roman" w:hAnsi="Times New Roman"/>
          <w:sz w:val="24"/>
          <w:szCs w:val="24"/>
        </w:rPr>
        <w:t>in contributing to the achievement of the objectives set out in this Part</w:t>
      </w:r>
      <w:r>
        <w:rPr>
          <w:rFonts w:ascii="Times New Roman" w:hAnsi="Times New Roman"/>
          <w:sz w:val="24"/>
          <w:szCs w:val="24"/>
        </w:rPr>
        <w:t xml:space="preserve"> (see section 13</w:t>
      </w:r>
      <w:r w:rsidRPr="00BF4FEB">
        <w:rPr>
          <w:rFonts w:ascii="Times New Roman" w:hAnsi="Times New Roman"/>
          <w:sz w:val="24"/>
          <w:szCs w:val="24"/>
        </w:rPr>
        <w:t>.07).</w:t>
      </w:r>
    </w:p>
    <w:p w:rsidR="00F4541C" w:rsidRPr="00AF4B5F" w:rsidRDefault="00F4541C" w:rsidP="005A1B64">
      <w:pPr>
        <w:spacing w:before="240" w:after="120" w:line="240" w:lineRule="auto"/>
        <w:ind w:left="567" w:hanging="567"/>
        <w:outlineLvl w:val="0"/>
        <w:rPr>
          <w:rFonts w:ascii="Times New Roman" w:hAnsi="Times New Roman"/>
          <w:b/>
          <w:sz w:val="24"/>
          <w:szCs w:val="24"/>
        </w:rPr>
      </w:pPr>
      <w:r w:rsidRPr="00AF4B5F">
        <w:rPr>
          <w:rFonts w:ascii="Times New Roman" w:hAnsi="Times New Roman"/>
          <w:b/>
          <w:sz w:val="24"/>
          <w:szCs w:val="24"/>
        </w:rPr>
        <w:t xml:space="preserve">Section </w:t>
      </w:r>
      <w:r>
        <w:rPr>
          <w:rFonts w:ascii="Times New Roman" w:hAnsi="Times New Roman"/>
          <w:b/>
          <w:sz w:val="24"/>
          <w:szCs w:val="24"/>
        </w:rPr>
        <w:t>8</w:t>
      </w:r>
      <w:r w:rsidRPr="00AF4B5F">
        <w:rPr>
          <w:rFonts w:ascii="Times New Roman" w:hAnsi="Times New Roman"/>
          <w:b/>
          <w:sz w:val="24"/>
          <w:szCs w:val="24"/>
        </w:rPr>
        <w:t>.04 – Overall environmental objectives</w:t>
      </w:r>
    </w:p>
    <w:p w:rsidR="00F4541C" w:rsidRPr="00AF4B5F"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AF4B5F">
        <w:rPr>
          <w:rFonts w:ascii="Times New Roman" w:hAnsi="Times New Roman"/>
          <w:sz w:val="24"/>
          <w:szCs w:val="24"/>
        </w:rPr>
        <w:t>This section sets out the overall environmental objectives for the water-dependent ecosystems of the Murray-Darling Basin, which are:</w:t>
      </w:r>
    </w:p>
    <w:p w:rsidR="00F4541C" w:rsidRPr="00AF4B5F" w:rsidRDefault="00F4541C" w:rsidP="0044404A">
      <w:pPr>
        <w:pStyle w:val="ListParagraph"/>
        <w:numPr>
          <w:ilvl w:val="1"/>
          <w:numId w:val="71"/>
        </w:numPr>
        <w:tabs>
          <w:tab w:val="clear" w:pos="-11"/>
        </w:tabs>
        <w:spacing w:after="120" w:line="240" w:lineRule="auto"/>
        <w:ind w:left="851" w:hanging="284"/>
        <w:contextualSpacing w:val="0"/>
        <w:rPr>
          <w:rFonts w:ascii="Times New Roman" w:hAnsi="Times New Roman"/>
          <w:sz w:val="24"/>
          <w:szCs w:val="24"/>
        </w:rPr>
      </w:pPr>
      <w:r w:rsidRPr="00AF4B5F">
        <w:rPr>
          <w:rFonts w:ascii="Times New Roman" w:hAnsi="Times New Roman"/>
          <w:sz w:val="24"/>
          <w:szCs w:val="24"/>
        </w:rPr>
        <w:t>to protect and restore water-dependent ecosystems of the Murray-Darling Basin;</w:t>
      </w:r>
    </w:p>
    <w:p w:rsidR="00F4541C" w:rsidRPr="00AF4B5F" w:rsidRDefault="00F4541C" w:rsidP="0044404A">
      <w:pPr>
        <w:pStyle w:val="ListParagraph"/>
        <w:numPr>
          <w:ilvl w:val="1"/>
          <w:numId w:val="71"/>
        </w:numPr>
        <w:tabs>
          <w:tab w:val="clear" w:pos="-11"/>
        </w:tabs>
        <w:spacing w:after="120" w:line="240" w:lineRule="auto"/>
        <w:ind w:left="851" w:hanging="284"/>
        <w:contextualSpacing w:val="0"/>
        <w:rPr>
          <w:rFonts w:ascii="Times New Roman" w:hAnsi="Times New Roman"/>
          <w:sz w:val="24"/>
          <w:szCs w:val="24"/>
        </w:rPr>
      </w:pPr>
      <w:r w:rsidRPr="00AF4B5F">
        <w:rPr>
          <w:rFonts w:ascii="Times New Roman" w:hAnsi="Times New Roman"/>
          <w:sz w:val="24"/>
          <w:szCs w:val="24"/>
        </w:rPr>
        <w:t>to protect and restore the ecosystem functions of water-dependent ecosystems; and</w:t>
      </w:r>
    </w:p>
    <w:p w:rsidR="00F4541C" w:rsidRPr="00AF4B5F" w:rsidRDefault="00F4541C" w:rsidP="0044404A">
      <w:pPr>
        <w:pStyle w:val="ListParagraph"/>
        <w:numPr>
          <w:ilvl w:val="1"/>
          <w:numId w:val="71"/>
        </w:numPr>
        <w:tabs>
          <w:tab w:val="clear" w:pos="-11"/>
        </w:tabs>
        <w:spacing w:after="120" w:line="240" w:lineRule="auto"/>
        <w:ind w:left="851" w:hanging="284"/>
        <w:contextualSpacing w:val="0"/>
        <w:rPr>
          <w:rFonts w:ascii="Times New Roman" w:hAnsi="Times New Roman"/>
          <w:sz w:val="24"/>
          <w:szCs w:val="24"/>
        </w:rPr>
      </w:pPr>
      <w:proofErr w:type="gramStart"/>
      <w:r w:rsidRPr="00AF4B5F">
        <w:rPr>
          <w:rFonts w:ascii="Times New Roman" w:hAnsi="Times New Roman"/>
          <w:sz w:val="24"/>
          <w:szCs w:val="24"/>
        </w:rPr>
        <w:t>to</w:t>
      </w:r>
      <w:proofErr w:type="gramEnd"/>
      <w:r w:rsidRPr="00AF4B5F">
        <w:rPr>
          <w:rFonts w:ascii="Times New Roman" w:hAnsi="Times New Roman"/>
          <w:sz w:val="24"/>
          <w:szCs w:val="24"/>
        </w:rPr>
        <w:t xml:space="preserve"> ensure that water-dependent ecosystems are resilient to climate change and other risks and threats. </w:t>
      </w:r>
    </w:p>
    <w:p w:rsidR="00F4541C" w:rsidRPr="00DC2826"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DC2826">
        <w:rPr>
          <w:rFonts w:ascii="Times New Roman" w:hAnsi="Times New Roman"/>
          <w:sz w:val="24"/>
          <w:szCs w:val="24"/>
        </w:rPr>
        <w:t>The objectives are consistent with the basis on which the Authority determined the environmentally sustainable level of take for the purposes of the long-term average sustainable diversion limits specified in the Basin Plan.  Accordingly, the ecosystem functions that underpin the ecosystem services and the productive base of the water resource have some prominence in the objectives.</w:t>
      </w:r>
    </w:p>
    <w:p w:rsidR="00F4541C" w:rsidRPr="00DC2826"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DC2826">
        <w:rPr>
          <w:rFonts w:ascii="Times New Roman" w:hAnsi="Times New Roman"/>
          <w:sz w:val="24"/>
          <w:szCs w:val="24"/>
        </w:rPr>
        <w:t>These objectives are also consistent with the management objectives set out in paragraphs 5.03(1</w:t>
      </w:r>
      <w:proofErr w:type="gramStart"/>
      <w:r w:rsidRPr="00DC2826">
        <w:rPr>
          <w:rFonts w:ascii="Times New Roman" w:hAnsi="Times New Roman"/>
          <w:sz w:val="24"/>
          <w:szCs w:val="24"/>
        </w:rPr>
        <w:t>)(</w:t>
      </w:r>
      <w:proofErr w:type="gramEnd"/>
      <w:r w:rsidRPr="00DC2826">
        <w:rPr>
          <w:rFonts w:ascii="Times New Roman" w:hAnsi="Times New Roman"/>
          <w:sz w:val="24"/>
          <w:szCs w:val="24"/>
        </w:rPr>
        <w:t>a) to (c), and with the objectives for water-dependent ecosyste</w:t>
      </w:r>
      <w:r>
        <w:rPr>
          <w:rFonts w:ascii="Times New Roman" w:hAnsi="Times New Roman"/>
          <w:sz w:val="24"/>
          <w:szCs w:val="24"/>
        </w:rPr>
        <w:t>ms that are set out in section 9</w:t>
      </w:r>
      <w:r w:rsidRPr="00DC2826">
        <w:rPr>
          <w:rFonts w:ascii="Times New Roman" w:hAnsi="Times New Roman"/>
          <w:sz w:val="24"/>
          <w:szCs w:val="24"/>
        </w:rPr>
        <w:t>.04 of the water quality and salinity management plan.</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 xml:space="preserve">These objectives express the desired state of the water-dependent ecosystems of the Basin.  Accordingly they are broadly framed and apply across the entire Basin, over the </w:t>
      </w:r>
      <w:r w:rsidRPr="00BF4FEB">
        <w:rPr>
          <w:rFonts w:ascii="Times New Roman" w:hAnsi="Times New Roman"/>
          <w:sz w:val="24"/>
          <w:szCs w:val="24"/>
        </w:rPr>
        <w:t>long-term</w:t>
      </w:r>
      <w:r>
        <w:rPr>
          <w:rFonts w:ascii="Times New Roman" w:hAnsi="Times New Roman"/>
          <w:sz w:val="24"/>
          <w:szCs w:val="24"/>
        </w:rPr>
        <w:t>.</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The overall objectives for the water-dependent ecosystems of the Murray-Darling Basin give effect to the objects of the Act (see section 3 of the Act), the purpose of the Basin Plan (see section 20 of the Act), the general basis on which the Basin Plan is to be developed (see section 21 of the Act) and the purposes of the environmental watering plan (see section 28 of the Act).</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 xml:space="preserve">The Murray-Darling Basin’s water-dependent ecosystems are highly variable.  They are ‘spatially variable’, meaning that their form and nature are very different from one part of the Basin to another, along the length of rivers, and within each region.  They are also ‘temporally variable’, meaning that their state changes over time, often in response to variable wetting and drying cycles.  This variability is an intrinsic trait, driven to a great extent by climate variability.  Accordingly, objectives are not framed relative to a particular ecological state.  Rather, some prominence is given to objectives that ensure that water-dependent ecosystems are resilient to climate change and other risks and threats. </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These objectives are central to several provisions of the Basin Plan:</w:t>
      </w:r>
    </w:p>
    <w:p w:rsidR="00F4541C" w:rsidRDefault="00F4541C" w:rsidP="0044404A">
      <w:pPr>
        <w:numPr>
          <w:ilvl w:val="1"/>
          <w:numId w:val="72"/>
        </w:numPr>
        <w:spacing w:after="120" w:line="240" w:lineRule="auto"/>
        <w:ind w:left="851" w:hanging="284"/>
        <w:rPr>
          <w:rFonts w:ascii="Times New Roman" w:hAnsi="Times New Roman"/>
          <w:sz w:val="24"/>
          <w:szCs w:val="24"/>
        </w:rPr>
      </w:pPr>
      <w:r>
        <w:rPr>
          <w:rFonts w:ascii="Times New Roman" w:hAnsi="Times New Roman"/>
          <w:sz w:val="24"/>
          <w:szCs w:val="24"/>
        </w:rPr>
        <w:t>s</w:t>
      </w:r>
      <w:r w:rsidRPr="00BF4FEB">
        <w:rPr>
          <w:rFonts w:ascii="Times New Roman" w:hAnsi="Times New Roman"/>
          <w:sz w:val="24"/>
          <w:szCs w:val="24"/>
        </w:rPr>
        <w:t xml:space="preserve">ection </w:t>
      </w:r>
      <w:r>
        <w:rPr>
          <w:rFonts w:ascii="Times New Roman" w:hAnsi="Times New Roman"/>
          <w:sz w:val="24"/>
          <w:szCs w:val="24"/>
        </w:rPr>
        <w:t>8</w:t>
      </w:r>
      <w:r w:rsidRPr="00BF4FEB">
        <w:rPr>
          <w:rFonts w:ascii="Times New Roman" w:hAnsi="Times New Roman"/>
          <w:sz w:val="24"/>
          <w:szCs w:val="24"/>
        </w:rPr>
        <w:t>.11 provides that the environmental management framework is intended to co-ordinate the planning, prioritisation and use of environmental water on both a long-term and an annual basis, enable adaptive management to be applied to the planning, prioritisation and use of environmental water</w:t>
      </w:r>
      <w:r>
        <w:rPr>
          <w:rFonts w:ascii="Times New Roman" w:hAnsi="Times New Roman"/>
          <w:sz w:val="24"/>
          <w:szCs w:val="24"/>
        </w:rPr>
        <w:t xml:space="preserve"> and facilitate consultation between the Authority, the Commonwealth Environmental Water Holder and Basin States</w:t>
      </w:r>
      <w:r w:rsidRPr="00BF4FEB">
        <w:rPr>
          <w:rFonts w:ascii="Times New Roman" w:hAnsi="Times New Roman"/>
          <w:sz w:val="24"/>
          <w:szCs w:val="24"/>
        </w:rPr>
        <w:t>, in order to achieve</w:t>
      </w:r>
      <w:r>
        <w:rPr>
          <w:rFonts w:ascii="Times New Roman" w:hAnsi="Times New Roman"/>
          <w:sz w:val="24"/>
          <w:szCs w:val="24"/>
        </w:rPr>
        <w:t xml:space="preserve"> these objectives;</w:t>
      </w:r>
    </w:p>
    <w:p w:rsidR="00F4541C" w:rsidRDefault="00F4541C" w:rsidP="0044404A">
      <w:pPr>
        <w:numPr>
          <w:ilvl w:val="1"/>
          <w:numId w:val="72"/>
        </w:numPr>
        <w:spacing w:after="120" w:line="240" w:lineRule="auto"/>
        <w:ind w:left="851" w:hanging="284"/>
        <w:rPr>
          <w:rFonts w:ascii="Times New Roman" w:hAnsi="Times New Roman"/>
          <w:sz w:val="24"/>
          <w:szCs w:val="24"/>
        </w:rPr>
      </w:pPr>
      <w:r>
        <w:rPr>
          <w:rFonts w:ascii="Times New Roman" w:hAnsi="Times New Roman"/>
          <w:sz w:val="24"/>
          <w:szCs w:val="24"/>
        </w:rPr>
        <w:t>s</w:t>
      </w:r>
      <w:r w:rsidRPr="00BF4FEB">
        <w:rPr>
          <w:rFonts w:ascii="Times New Roman" w:hAnsi="Times New Roman"/>
          <w:sz w:val="24"/>
          <w:szCs w:val="24"/>
        </w:rPr>
        <w:t xml:space="preserve">ubsections </w:t>
      </w:r>
      <w:r>
        <w:rPr>
          <w:rFonts w:ascii="Times New Roman" w:hAnsi="Times New Roman"/>
          <w:sz w:val="24"/>
          <w:szCs w:val="24"/>
        </w:rPr>
        <w:t>8</w:t>
      </w:r>
      <w:r w:rsidRPr="00BF4FEB">
        <w:rPr>
          <w:rFonts w:ascii="Times New Roman" w:hAnsi="Times New Roman"/>
          <w:sz w:val="24"/>
          <w:szCs w:val="24"/>
        </w:rPr>
        <w:t xml:space="preserve">.15(4), </w:t>
      </w:r>
      <w:r>
        <w:rPr>
          <w:rFonts w:ascii="Times New Roman" w:hAnsi="Times New Roman"/>
          <w:sz w:val="24"/>
          <w:szCs w:val="24"/>
        </w:rPr>
        <w:t>8</w:t>
      </w:r>
      <w:r w:rsidRPr="00BF4FEB">
        <w:rPr>
          <w:rFonts w:ascii="Times New Roman" w:hAnsi="Times New Roman"/>
          <w:sz w:val="24"/>
          <w:szCs w:val="24"/>
        </w:rPr>
        <w:t>.29(3) and (6) also emphasise these objectives when preparing the Basin-wide environmental watering strategy and the Basin annual environmental watering priorities</w:t>
      </w:r>
      <w:r>
        <w:rPr>
          <w:rFonts w:ascii="Times New Roman" w:hAnsi="Times New Roman"/>
          <w:sz w:val="24"/>
          <w:szCs w:val="24"/>
        </w:rPr>
        <w:t>;</w:t>
      </w:r>
    </w:p>
    <w:p w:rsidR="00F4541C" w:rsidRPr="00373188" w:rsidRDefault="00F4541C" w:rsidP="0044404A">
      <w:pPr>
        <w:numPr>
          <w:ilvl w:val="1"/>
          <w:numId w:val="73"/>
        </w:numPr>
        <w:spacing w:after="120" w:line="240" w:lineRule="auto"/>
        <w:ind w:left="851" w:hanging="284"/>
        <w:rPr>
          <w:rFonts w:ascii="Times New Roman" w:hAnsi="Times New Roman"/>
          <w:sz w:val="24"/>
          <w:szCs w:val="24"/>
        </w:rPr>
      </w:pPr>
      <w:bookmarkStart w:id="5" w:name="_Toc306869468"/>
      <w:bookmarkStart w:id="6" w:name="_Toc325551190"/>
      <w:r w:rsidRPr="00373188">
        <w:rPr>
          <w:rFonts w:ascii="Times New Roman" w:hAnsi="Times New Roman"/>
          <w:sz w:val="24"/>
          <w:szCs w:val="24"/>
        </w:rPr>
        <w:t>principles 2, 10 and 11 to be applied in environmental watering</w:t>
      </w:r>
      <w:r>
        <w:rPr>
          <w:rFonts w:ascii="Times New Roman" w:hAnsi="Times New Roman"/>
          <w:sz w:val="24"/>
          <w:szCs w:val="24"/>
        </w:rPr>
        <w:t xml:space="preserve"> (sections 8.34, 8.42 and 8.43),</w:t>
      </w:r>
      <w:r w:rsidRPr="00373188">
        <w:rPr>
          <w:rFonts w:ascii="Times New Roman" w:hAnsi="Times New Roman"/>
          <w:sz w:val="24"/>
          <w:szCs w:val="24"/>
        </w:rPr>
        <w:t xml:space="preserve"> and</w:t>
      </w:r>
      <w:bookmarkEnd w:id="5"/>
      <w:bookmarkEnd w:id="6"/>
      <w:r w:rsidRPr="00373188">
        <w:rPr>
          <w:rFonts w:ascii="Times New Roman" w:hAnsi="Times New Roman"/>
          <w:sz w:val="24"/>
          <w:szCs w:val="24"/>
        </w:rPr>
        <w:t xml:space="preserve"> principles 2 and 5 to be applied to determine priorities for applying environmental water (sections </w:t>
      </w:r>
      <w:r>
        <w:rPr>
          <w:rFonts w:ascii="Times New Roman" w:hAnsi="Times New Roman"/>
          <w:sz w:val="24"/>
          <w:szCs w:val="24"/>
        </w:rPr>
        <w:t>8</w:t>
      </w:r>
      <w:r w:rsidRPr="00373188">
        <w:rPr>
          <w:rFonts w:ascii="Times New Roman" w:hAnsi="Times New Roman"/>
          <w:sz w:val="24"/>
          <w:szCs w:val="24"/>
        </w:rPr>
        <w:t>.54</w:t>
      </w:r>
      <w:r>
        <w:rPr>
          <w:rFonts w:ascii="Times New Roman" w:hAnsi="Times New Roman"/>
          <w:sz w:val="24"/>
          <w:szCs w:val="24"/>
        </w:rPr>
        <w:t xml:space="preserve"> and 8.57); and</w:t>
      </w:r>
    </w:p>
    <w:p w:rsidR="00F4541C" w:rsidRDefault="00F4541C" w:rsidP="0044404A">
      <w:pPr>
        <w:numPr>
          <w:ilvl w:val="1"/>
          <w:numId w:val="73"/>
        </w:numPr>
        <w:spacing w:after="120" w:line="240" w:lineRule="auto"/>
        <w:ind w:left="851" w:hanging="284"/>
        <w:rPr>
          <w:rFonts w:ascii="Times New Roman" w:hAnsi="Times New Roman"/>
          <w:sz w:val="24"/>
          <w:szCs w:val="24"/>
        </w:rPr>
      </w:pPr>
      <w:proofErr w:type="gramStart"/>
      <w:r>
        <w:rPr>
          <w:rFonts w:ascii="Times New Roman" w:hAnsi="Times New Roman"/>
          <w:sz w:val="24"/>
          <w:szCs w:val="24"/>
        </w:rPr>
        <w:t>section</w:t>
      </w:r>
      <w:proofErr w:type="gramEnd"/>
      <w:r>
        <w:rPr>
          <w:rFonts w:ascii="Times New Roman" w:hAnsi="Times New Roman"/>
          <w:sz w:val="24"/>
          <w:szCs w:val="24"/>
        </w:rPr>
        <w:t xml:space="preserve"> 10</w:t>
      </w:r>
      <w:r w:rsidRPr="00BF4FEB">
        <w:rPr>
          <w:rFonts w:ascii="Times New Roman" w:hAnsi="Times New Roman"/>
          <w:sz w:val="24"/>
          <w:szCs w:val="24"/>
        </w:rPr>
        <w:t>.26 requires water resource plans to provide for environmental watering to occur in a way that, among other things, contributes to the achievement of these objectives.</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 xml:space="preserve">A </w:t>
      </w:r>
      <w:r>
        <w:rPr>
          <w:rFonts w:ascii="Times New Roman" w:hAnsi="Times New Roman"/>
          <w:sz w:val="24"/>
          <w:szCs w:val="24"/>
        </w:rPr>
        <w:t>n</w:t>
      </w:r>
      <w:r w:rsidRPr="00BF4FEB">
        <w:rPr>
          <w:rFonts w:ascii="Times New Roman" w:hAnsi="Times New Roman"/>
          <w:sz w:val="24"/>
          <w:szCs w:val="24"/>
        </w:rPr>
        <w:t xml:space="preserve">ote to </w:t>
      </w:r>
      <w:r>
        <w:rPr>
          <w:rFonts w:ascii="Times New Roman" w:hAnsi="Times New Roman"/>
          <w:sz w:val="24"/>
          <w:szCs w:val="24"/>
        </w:rPr>
        <w:t>this section</w:t>
      </w:r>
      <w:r w:rsidRPr="00BF4FEB">
        <w:rPr>
          <w:rFonts w:ascii="Times New Roman" w:hAnsi="Times New Roman"/>
          <w:sz w:val="24"/>
          <w:szCs w:val="24"/>
        </w:rPr>
        <w:t xml:space="preserve"> points out that water storages and properties (including floodplains) are under the control of various persons </w:t>
      </w:r>
      <w:r>
        <w:rPr>
          <w:rFonts w:ascii="Times New Roman" w:hAnsi="Times New Roman"/>
          <w:sz w:val="24"/>
          <w:szCs w:val="24"/>
        </w:rPr>
        <w:t xml:space="preserve">which </w:t>
      </w:r>
      <w:r w:rsidRPr="0015494F">
        <w:rPr>
          <w:rFonts w:ascii="Times New Roman" w:hAnsi="Times New Roman"/>
          <w:sz w:val="24"/>
          <w:szCs w:val="24"/>
        </w:rPr>
        <w:t>currently</w:t>
      </w:r>
      <w:r w:rsidRPr="00BF4FEB">
        <w:rPr>
          <w:rFonts w:ascii="Times New Roman" w:hAnsi="Times New Roman"/>
          <w:sz w:val="24"/>
          <w:szCs w:val="24"/>
        </w:rPr>
        <w:t xml:space="preserve"> restricts the capacity to actively manage all water-dependent ecosystems.</w:t>
      </w:r>
      <w:r>
        <w:rPr>
          <w:rFonts w:ascii="Times New Roman" w:hAnsi="Times New Roman"/>
          <w:sz w:val="24"/>
          <w:szCs w:val="24"/>
        </w:rPr>
        <w:t xml:space="preserve">  The environmental watering plan is designed to be effective in a broad range of circumstances, including when restrictions of this nature are in place, and where these current restrictions are removed.</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sidRPr="004B66F7">
        <w:rPr>
          <w:rFonts w:ascii="Times New Roman" w:hAnsi="Times New Roman"/>
          <w:b/>
          <w:sz w:val="24"/>
        </w:rPr>
        <w:t xml:space="preserve">Section </w:t>
      </w:r>
      <w:r>
        <w:rPr>
          <w:rFonts w:ascii="Times New Roman" w:hAnsi="Times New Roman"/>
          <w:b/>
          <w:sz w:val="24"/>
        </w:rPr>
        <w:t>8</w:t>
      </w:r>
      <w:r w:rsidRPr="004B66F7">
        <w:rPr>
          <w:rFonts w:ascii="Times New Roman" w:hAnsi="Times New Roman"/>
          <w:b/>
          <w:sz w:val="24"/>
        </w:rPr>
        <w:t>.05</w:t>
      </w:r>
      <w:r w:rsidRPr="004B66F7">
        <w:rPr>
          <w:rFonts w:ascii="Times New Roman" w:hAnsi="Times New Roman"/>
          <w:b/>
          <w:sz w:val="24"/>
          <w:szCs w:val="24"/>
        </w:rPr>
        <w:t xml:space="preserve"> –</w:t>
      </w:r>
      <w:r w:rsidRPr="00BF4FEB">
        <w:rPr>
          <w:rFonts w:ascii="Times New Roman" w:hAnsi="Times New Roman"/>
          <w:b/>
          <w:sz w:val="24"/>
          <w:szCs w:val="24"/>
        </w:rPr>
        <w:t xml:space="preserve"> Protection and restoration of water-dependent ecosystems</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sets out particular objectives that relate to the protection and restoration of the water-dependent ecosystems of the Murray-Darling Basin. </w:t>
      </w:r>
      <w:r>
        <w:rPr>
          <w:rFonts w:ascii="Times New Roman" w:hAnsi="Times New Roman"/>
          <w:sz w:val="24"/>
          <w:szCs w:val="24"/>
        </w:rPr>
        <w:t xml:space="preserve"> </w:t>
      </w:r>
      <w:r w:rsidRPr="00BF4FEB">
        <w:rPr>
          <w:rFonts w:ascii="Times New Roman" w:hAnsi="Times New Roman"/>
          <w:sz w:val="24"/>
          <w:szCs w:val="24"/>
        </w:rPr>
        <w:t>These particular objectives relate to the overall objective set out in paragraph </w:t>
      </w:r>
      <w:r>
        <w:rPr>
          <w:rFonts w:ascii="Times New Roman" w:hAnsi="Times New Roman"/>
          <w:sz w:val="24"/>
          <w:szCs w:val="24"/>
        </w:rPr>
        <w:t>8</w:t>
      </w:r>
      <w:r w:rsidRPr="00BF4FEB">
        <w:rPr>
          <w:rFonts w:ascii="Times New Roman" w:hAnsi="Times New Roman"/>
          <w:sz w:val="24"/>
          <w:szCs w:val="24"/>
        </w:rPr>
        <w:t xml:space="preserve">.04(a). </w:t>
      </w:r>
      <w:r>
        <w:rPr>
          <w:rFonts w:ascii="Times New Roman" w:hAnsi="Times New Roman"/>
          <w:sz w:val="24"/>
          <w:szCs w:val="24"/>
        </w:rPr>
        <w:t xml:space="preserve"> </w:t>
      </w:r>
      <w:r w:rsidRPr="00BF4FEB">
        <w:rPr>
          <w:rFonts w:ascii="Times New Roman" w:hAnsi="Times New Roman"/>
          <w:sz w:val="24"/>
          <w:szCs w:val="24"/>
        </w:rPr>
        <w:t xml:space="preserve">The particular objective </w:t>
      </w:r>
      <w:r>
        <w:rPr>
          <w:rFonts w:ascii="Times New Roman" w:hAnsi="Times New Roman"/>
          <w:sz w:val="24"/>
          <w:szCs w:val="24"/>
        </w:rPr>
        <w:t>for Ramsar wetlands (</w:t>
      </w:r>
      <w:r w:rsidRPr="00BF4FEB">
        <w:rPr>
          <w:rFonts w:ascii="Times New Roman" w:hAnsi="Times New Roman"/>
          <w:sz w:val="24"/>
          <w:szCs w:val="24"/>
        </w:rPr>
        <w:t xml:space="preserve">set out at paragraph </w:t>
      </w:r>
      <w:r>
        <w:rPr>
          <w:rFonts w:ascii="Times New Roman" w:hAnsi="Times New Roman"/>
          <w:sz w:val="24"/>
          <w:szCs w:val="24"/>
        </w:rPr>
        <w:t>8</w:t>
      </w:r>
      <w:r w:rsidRPr="00BF4FEB">
        <w:rPr>
          <w:rFonts w:ascii="Times New Roman" w:hAnsi="Times New Roman"/>
          <w:sz w:val="24"/>
          <w:szCs w:val="24"/>
        </w:rPr>
        <w:t>.05(2</w:t>
      </w:r>
      <w:proofErr w:type="gramStart"/>
      <w:r w:rsidRPr="00BF4FEB">
        <w:rPr>
          <w:rFonts w:ascii="Times New Roman" w:hAnsi="Times New Roman"/>
          <w:sz w:val="24"/>
          <w:szCs w:val="24"/>
        </w:rPr>
        <w:t>)(</w:t>
      </w:r>
      <w:proofErr w:type="gramEnd"/>
      <w:r w:rsidRPr="00BF4FEB">
        <w:rPr>
          <w:rFonts w:ascii="Times New Roman" w:hAnsi="Times New Roman"/>
          <w:sz w:val="24"/>
          <w:szCs w:val="24"/>
        </w:rPr>
        <w:t>a)</w:t>
      </w:r>
      <w:r>
        <w:rPr>
          <w:rFonts w:ascii="Times New Roman" w:hAnsi="Times New Roman"/>
          <w:sz w:val="24"/>
          <w:szCs w:val="24"/>
        </w:rPr>
        <w:t>)</w:t>
      </w:r>
      <w:r w:rsidRPr="00BF4FEB">
        <w:rPr>
          <w:rFonts w:ascii="Times New Roman" w:hAnsi="Times New Roman"/>
          <w:sz w:val="24"/>
          <w:szCs w:val="24"/>
        </w:rPr>
        <w:t xml:space="preserve"> </w:t>
      </w:r>
      <w:r>
        <w:rPr>
          <w:rFonts w:ascii="Times New Roman" w:hAnsi="Times New Roman"/>
          <w:sz w:val="24"/>
          <w:szCs w:val="24"/>
        </w:rPr>
        <w:t xml:space="preserve">is supported by the water quality objectives for those wetlands </w:t>
      </w:r>
      <w:r w:rsidRPr="00BF4FEB">
        <w:rPr>
          <w:rFonts w:ascii="Times New Roman" w:hAnsi="Times New Roman"/>
          <w:sz w:val="24"/>
          <w:szCs w:val="24"/>
        </w:rPr>
        <w:t xml:space="preserve">set out in subsection </w:t>
      </w:r>
      <w:r>
        <w:rPr>
          <w:rFonts w:ascii="Times New Roman" w:hAnsi="Times New Roman"/>
          <w:sz w:val="24"/>
          <w:szCs w:val="24"/>
        </w:rPr>
        <w:t>9</w:t>
      </w:r>
      <w:r w:rsidRPr="00BF4FEB">
        <w:rPr>
          <w:rFonts w:ascii="Times New Roman" w:hAnsi="Times New Roman"/>
          <w:sz w:val="24"/>
          <w:szCs w:val="24"/>
        </w:rPr>
        <w:t>.04(1).</w:t>
      </w:r>
    </w:p>
    <w:p w:rsidR="00F4541C" w:rsidRPr="00DC2826" w:rsidRDefault="00F4541C" w:rsidP="00F4541C">
      <w:pPr>
        <w:autoSpaceDE w:val="0"/>
        <w:autoSpaceDN w:val="0"/>
        <w:adjustRightInd w:val="0"/>
        <w:spacing w:before="240" w:after="120" w:line="240" w:lineRule="auto"/>
        <w:ind w:left="567" w:hanging="567"/>
        <w:rPr>
          <w:rFonts w:ascii="Times New Roman" w:hAnsi="Times New Roman"/>
          <w:sz w:val="24"/>
          <w:szCs w:val="24"/>
        </w:rPr>
      </w:pPr>
      <w:r w:rsidRPr="00DC2826">
        <w:rPr>
          <w:rFonts w:ascii="Times New Roman" w:hAnsi="Times New Roman"/>
          <w:b/>
          <w:sz w:val="24"/>
          <w:szCs w:val="24"/>
        </w:rPr>
        <w:t xml:space="preserve">Section </w:t>
      </w:r>
      <w:r>
        <w:rPr>
          <w:rFonts w:ascii="Times New Roman" w:hAnsi="Times New Roman"/>
          <w:b/>
          <w:sz w:val="24"/>
          <w:szCs w:val="24"/>
        </w:rPr>
        <w:t>8</w:t>
      </w:r>
      <w:r w:rsidRPr="00DC2826">
        <w:rPr>
          <w:rFonts w:ascii="Times New Roman" w:hAnsi="Times New Roman"/>
          <w:b/>
          <w:sz w:val="24"/>
          <w:szCs w:val="24"/>
        </w:rPr>
        <w:t>.06 – Protection and restoration of ecosystem functions of water-dependent ecosystems</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sets out particular objectives that relate to the protection and restoration of the ecosystem functions of water-dependent ecosystems. </w:t>
      </w:r>
      <w:r>
        <w:rPr>
          <w:rFonts w:ascii="Times New Roman" w:hAnsi="Times New Roman"/>
          <w:sz w:val="24"/>
          <w:szCs w:val="24"/>
        </w:rPr>
        <w:t xml:space="preserve"> </w:t>
      </w:r>
      <w:r w:rsidRPr="00BF4FEB">
        <w:rPr>
          <w:rFonts w:ascii="Times New Roman" w:hAnsi="Times New Roman"/>
          <w:sz w:val="24"/>
          <w:szCs w:val="24"/>
        </w:rPr>
        <w:t xml:space="preserve">These particular objectives relate to the overall objective set out in paragraph </w:t>
      </w:r>
      <w:r>
        <w:rPr>
          <w:rFonts w:ascii="Times New Roman" w:hAnsi="Times New Roman"/>
          <w:sz w:val="24"/>
          <w:szCs w:val="24"/>
        </w:rPr>
        <w:t>8</w:t>
      </w:r>
      <w:r w:rsidRPr="00BF4FEB">
        <w:rPr>
          <w:rFonts w:ascii="Times New Roman" w:hAnsi="Times New Roman"/>
          <w:sz w:val="24"/>
          <w:szCs w:val="24"/>
        </w:rPr>
        <w:t xml:space="preserve">.04(b). </w:t>
      </w:r>
    </w:p>
    <w:p w:rsidR="00F4541C" w:rsidRPr="00BF4FEB" w:rsidRDefault="00F4541C" w:rsidP="00F4541C">
      <w:pPr>
        <w:spacing w:before="240" w:after="120" w:line="240" w:lineRule="auto"/>
        <w:rPr>
          <w:rFonts w:ascii="Times New Roman" w:hAnsi="Times New Roman"/>
          <w:b/>
          <w:sz w:val="24"/>
          <w:szCs w:val="24"/>
        </w:rPr>
      </w:pPr>
      <w:r w:rsidRPr="004C4312">
        <w:rPr>
          <w:rFonts w:ascii="Times New Roman" w:hAnsi="Times New Roman"/>
          <w:b/>
          <w:sz w:val="24"/>
          <w:szCs w:val="24"/>
        </w:rPr>
        <w:t xml:space="preserve">Section </w:t>
      </w:r>
      <w:r>
        <w:rPr>
          <w:rFonts w:ascii="Times New Roman" w:hAnsi="Times New Roman"/>
          <w:b/>
          <w:sz w:val="24"/>
          <w:szCs w:val="24"/>
        </w:rPr>
        <w:t>8</w:t>
      </w:r>
      <w:r w:rsidRPr="004C4312">
        <w:rPr>
          <w:rFonts w:ascii="Times New Roman" w:hAnsi="Times New Roman"/>
          <w:b/>
          <w:sz w:val="24"/>
          <w:szCs w:val="24"/>
        </w:rPr>
        <w:t>.07</w:t>
      </w:r>
      <w:r w:rsidRPr="00BF4FEB">
        <w:rPr>
          <w:rFonts w:ascii="Times New Roman" w:hAnsi="Times New Roman"/>
          <w:b/>
          <w:sz w:val="24"/>
          <w:szCs w:val="24"/>
        </w:rPr>
        <w:t xml:space="preserve"> – Ensuring water-dependent ecosystems are resilient to climate change and other risks and threats</w:t>
      </w:r>
    </w:p>
    <w:p w:rsidR="00F4541C" w:rsidRDefault="00F4541C" w:rsidP="0044404A">
      <w:pPr>
        <w:numPr>
          <w:ilvl w:val="0"/>
          <w:numId w:val="52"/>
        </w:numPr>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sets out particular objectives that relate to ensuring that water-dependent ecosystems are resilient to climate change and other risks and threats. </w:t>
      </w:r>
      <w:r>
        <w:rPr>
          <w:rFonts w:ascii="Times New Roman" w:hAnsi="Times New Roman"/>
          <w:sz w:val="24"/>
          <w:szCs w:val="24"/>
        </w:rPr>
        <w:t xml:space="preserve"> </w:t>
      </w:r>
      <w:r w:rsidRPr="00BF4FEB">
        <w:rPr>
          <w:rFonts w:ascii="Times New Roman" w:hAnsi="Times New Roman"/>
          <w:sz w:val="24"/>
          <w:szCs w:val="24"/>
        </w:rPr>
        <w:t xml:space="preserve">These particular objectives relate to the overall objective set out in paragraph </w:t>
      </w:r>
      <w:r>
        <w:rPr>
          <w:rFonts w:ascii="Times New Roman" w:hAnsi="Times New Roman"/>
          <w:sz w:val="24"/>
          <w:szCs w:val="24"/>
        </w:rPr>
        <w:t>8</w:t>
      </w:r>
      <w:r w:rsidRPr="00BF4FEB">
        <w:rPr>
          <w:rFonts w:ascii="Times New Roman" w:hAnsi="Times New Roman"/>
          <w:sz w:val="24"/>
          <w:szCs w:val="24"/>
        </w:rPr>
        <w:t xml:space="preserve">.04(c). </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Part 3</w:t>
      </w:r>
      <w:r>
        <w:rPr>
          <w:rFonts w:ascii="Times New Roman" w:hAnsi="Times New Roman"/>
          <w:b/>
          <w:sz w:val="24"/>
          <w:szCs w:val="24"/>
        </w:rPr>
        <w:t>—</w:t>
      </w:r>
      <w:r w:rsidRPr="00BF4FEB">
        <w:rPr>
          <w:rFonts w:ascii="Times New Roman" w:hAnsi="Times New Roman"/>
          <w:b/>
          <w:sz w:val="24"/>
          <w:szCs w:val="24"/>
        </w:rPr>
        <w:t>Targets by which to measure progress towards objectives</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Part</w:t>
      </w:r>
      <w:r w:rsidRPr="00BF4FEB">
        <w:rPr>
          <w:rFonts w:ascii="Times New Roman" w:hAnsi="Times New Roman"/>
          <w:sz w:val="24"/>
          <w:szCs w:val="24"/>
        </w:rPr>
        <w:t xml:space="preserve"> </w:t>
      </w:r>
      <w:r>
        <w:rPr>
          <w:rFonts w:ascii="Times New Roman" w:hAnsi="Times New Roman"/>
          <w:sz w:val="24"/>
          <w:szCs w:val="24"/>
        </w:rPr>
        <w:t>and Schedule 7</w:t>
      </w:r>
      <w:r w:rsidRPr="00BF4FEB">
        <w:rPr>
          <w:rFonts w:ascii="Times New Roman" w:hAnsi="Times New Roman"/>
          <w:sz w:val="24"/>
          <w:szCs w:val="24"/>
        </w:rPr>
        <w:t xml:space="preserve"> specif</w:t>
      </w:r>
      <w:r>
        <w:rPr>
          <w:rFonts w:ascii="Times New Roman" w:hAnsi="Times New Roman"/>
          <w:sz w:val="24"/>
          <w:szCs w:val="24"/>
        </w:rPr>
        <w:t>y</w:t>
      </w:r>
      <w:r w:rsidRPr="00BF4FEB">
        <w:rPr>
          <w:rFonts w:ascii="Times New Roman" w:hAnsi="Times New Roman"/>
          <w:sz w:val="24"/>
          <w:szCs w:val="24"/>
        </w:rPr>
        <w:t xml:space="preserve"> the targets by which to measure progress towards achieving the environmental objectives specified in accordance with paragraph 28(2)(a) of the Act (Part 2 of </w:t>
      </w:r>
      <w:r>
        <w:rPr>
          <w:rFonts w:ascii="Times New Roman" w:hAnsi="Times New Roman"/>
          <w:sz w:val="24"/>
          <w:szCs w:val="24"/>
        </w:rPr>
        <w:t xml:space="preserve">this </w:t>
      </w:r>
      <w:r w:rsidRPr="00BF4FEB">
        <w:rPr>
          <w:rFonts w:ascii="Times New Roman" w:hAnsi="Times New Roman"/>
          <w:sz w:val="24"/>
          <w:szCs w:val="24"/>
        </w:rPr>
        <w:t>Chapter), as required by paragraph 28(2)(b) of the Act.</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Section 13</w:t>
      </w:r>
      <w:r w:rsidRPr="00BF4FEB">
        <w:rPr>
          <w:rFonts w:ascii="Times New Roman" w:hAnsi="Times New Roman"/>
          <w:sz w:val="24"/>
          <w:szCs w:val="24"/>
        </w:rPr>
        <w:t xml:space="preserve">.09 requires the Authority to conduct a review of the environmental watering plan every 5 years after the commencement of the Basin Plan. </w:t>
      </w:r>
      <w:r>
        <w:rPr>
          <w:rFonts w:ascii="Times New Roman" w:hAnsi="Times New Roman"/>
          <w:sz w:val="24"/>
          <w:szCs w:val="24"/>
        </w:rPr>
        <w:t xml:space="preserve"> Subsection 13</w:t>
      </w:r>
      <w:r w:rsidRPr="00BF4FEB">
        <w:rPr>
          <w:rFonts w:ascii="Times New Roman" w:hAnsi="Times New Roman"/>
          <w:sz w:val="24"/>
          <w:szCs w:val="24"/>
        </w:rPr>
        <w:t>.09(2) requires the review to include a review of these targets.</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Section 13</w:t>
      </w:r>
      <w:r w:rsidRPr="00BF4FEB">
        <w:rPr>
          <w:rFonts w:ascii="Times New Roman" w:hAnsi="Times New Roman"/>
          <w:sz w:val="24"/>
          <w:szCs w:val="24"/>
        </w:rPr>
        <w:t>.14 requires that, for each matter listed in Schedule 1</w:t>
      </w:r>
      <w:r>
        <w:rPr>
          <w:rFonts w:ascii="Times New Roman" w:hAnsi="Times New Roman"/>
          <w:sz w:val="24"/>
          <w:szCs w:val="24"/>
        </w:rPr>
        <w:t>2</w:t>
      </w:r>
      <w:r w:rsidRPr="00BF4FEB">
        <w:rPr>
          <w:rFonts w:ascii="Times New Roman" w:hAnsi="Times New Roman"/>
          <w:sz w:val="24"/>
          <w:szCs w:val="24"/>
        </w:rPr>
        <w:t xml:space="preserve"> to the Basin Plan, the reporter identified in that Schedule produce a report in accordance with that provision.</w:t>
      </w:r>
      <w:r>
        <w:rPr>
          <w:rFonts w:ascii="Times New Roman" w:hAnsi="Times New Roman"/>
          <w:sz w:val="24"/>
          <w:szCs w:val="24"/>
        </w:rPr>
        <w:t xml:space="preserve"> </w:t>
      </w:r>
      <w:r w:rsidRPr="00BF4FEB">
        <w:rPr>
          <w:rFonts w:ascii="Times New Roman" w:hAnsi="Times New Roman"/>
          <w:sz w:val="24"/>
          <w:szCs w:val="24"/>
        </w:rPr>
        <w:t xml:space="preserve"> Item 7 of the table in Schedule 1</w:t>
      </w:r>
      <w:r>
        <w:rPr>
          <w:rFonts w:ascii="Times New Roman" w:hAnsi="Times New Roman"/>
          <w:sz w:val="24"/>
          <w:szCs w:val="24"/>
        </w:rPr>
        <w:t>2</w:t>
      </w:r>
      <w:r w:rsidRPr="00BF4FEB">
        <w:rPr>
          <w:rFonts w:ascii="Times New Roman" w:hAnsi="Times New Roman"/>
          <w:sz w:val="24"/>
          <w:szCs w:val="24"/>
        </w:rPr>
        <w:t xml:space="preserve"> refers to the achievement of environmental outcomes at a Basin scale, by reference to these targets.</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.08 – Targets by which to measure progress towards achieving objectives</w:t>
      </w:r>
    </w:p>
    <w:p w:rsidR="00F4541C" w:rsidRPr="00C561C3"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 xml:space="preserve">Subsection (1) provides that the targets by which to measure progress towards achieving the objectives in Part 2 are set out in Schedule </w:t>
      </w:r>
      <w:r>
        <w:rPr>
          <w:rFonts w:ascii="Times New Roman" w:hAnsi="Times New Roman"/>
          <w:sz w:val="24"/>
          <w:szCs w:val="24"/>
        </w:rPr>
        <w:t>7</w:t>
      </w:r>
      <w:r w:rsidRPr="00BF4FEB">
        <w:rPr>
          <w:rFonts w:ascii="Times New Roman" w:hAnsi="Times New Roman"/>
          <w:sz w:val="24"/>
          <w:szCs w:val="24"/>
        </w:rPr>
        <w:t xml:space="preserve"> to the Basin Plan. </w:t>
      </w:r>
      <w:r>
        <w:rPr>
          <w:rFonts w:ascii="Times New Roman" w:hAnsi="Times New Roman"/>
          <w:sz w:val="24"/>
          <w:szCs w:val="24"/>
        </w:rPr>
        <w:t xml:space="preserve"> </w:t>
      </w:r>
      <w:r w:rsidRPr="00BF4FEB">
        <w:rPr>
          <w:rFonts w:ascii="Times New Roman" w:hAnsi="Times New Roman"/>
          <w:sz w:val="24"/>
          <w:szCs w:val="24"/>
        </w:rPr>
        <w:t xml:space="preserve">These targets consist of intermediate targets, which have effect up to 30 June 2019, and longer term targets, which have effect from 1 July 2019. </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 xml:space="preserve">Subsection (2) provides that, as the targets will be used to measure progress towards achieving the objectives in Part 2, the achievement of the objectives in Part 2 should be given priority over the achievement of the targets. </w:t>
      </w:r>
      <w:r>
        <w:rPr>
          <w:rFonts w:ascii="Times New Roman" w:hAnsi="Times New Roman"/>
          <w:sz w:val="24"/>
          <w:szCs w:val="24"/>
        </w:rPr>
        <w:t xml:space="preserve"> </w:t>
      </w:r>
      <w:r w:rsidRPr="00BF4FEB">
        <w:rPr>
          <w:rFonts w:ascii="Times New Roman" w:hAnsi="Times New Roman"/>
          <w:sz w:val="24"/>
          <w:szCs w:val="24"/>
        </w:rPr>
        <w:t>This subsection further provides that failure to achieve a target does not of itself mean that a person has acted inconsistently with the environmental watering plan.</w:t>
      </w:r>
      <w:r>
        <w:rPr>
          <w:rFonts w:ascii="Times New Roman" w:hAnsi="Times New Roman"/>
          <w:sz w:val="24"/>
          <w:szCs w:val="24"/>
        </w:rPr>
        <w:t xml:space="preserve">  This provision is relevant to the obligations for various parties to act in a manner that is consistent, or not inconsistent, with the Basin Plan (see subsection 8.02(1), and sections 34 and 35 of the Act).</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.09 – Assessment of progress towards objectives in Part 2</w:t>
      </w:r>
    </w:p>
    <w:p w:rsidR="00F4541C" w:rsidRDefault="00F4541C" w:rsidP="0044404A">
      <w:pPr>
        <w:numPr>
          <w:ilvl w:val="0"/>
          <w:numId w:val="52"/>
        </w:numPr>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provides that the Authority must measure progress towards achieving the objectives in Part 2 by using the targets in Schedule </w:t>
      </w:r>
      <w:r>
        <w:rPr>
          <w:rFonts w:ascii="Times New Roman" w:hAnsi="Times New Roman"/>
          <w:sz w:val="24"/>
          <w:szCs w:val="24"/>
        </w:rPr>
        <w:t>7</w:t>
      </w:r>
      <w:r w:rsidRPr="00BF4FEB">
        <w:rPr>
          <w:rFonts w:ascii="Times New Roman" w:hAnsi="Times New Roman"/>
          <w:sz w:val="24"/>
          <w:szCs w:val="24"/>
        </w:rPr>
        <w:t>, and having regard to the matters set out in paragraphs (a) to (g).</w:t>
      </w:r>
      <w:r>
        <w:rPr>
          <w:rFonts w:ascii="Times New Roman" w:hAnsi="Times New Roman"/>
          <w:sz w:val="24"/>
          <w:szCs w:val="24"/>
        </w:rPr>
        <w:t xml:space="preserve">  This is relevant to reviews of the Basin Plan that are conducted under section 13.09, </w:t>
      </w:r>
      <w:r w:rsidRPr="004643A7">
        <w:rPr>
          <w:rFonts w:ascii="Times New Roman" w:hAnsi="Times New Roman"/>
          <w:sz w:val="24"/>
          <w:szCs w:val="24"/>
        </w:rPr>
        <w:t>as well as to the various evaluations carried out by the Authori</w:t>
      </w:r>
      <w:r>
        <w:rPr>
          <w:rFonts w:ascii="Times New Roman" w:hAnsi="Times New Roman"/>
          <w:sz w:val="24"/>
          <w:szCs w:val="24"/>
        </w:rPr>
        <w:t>ty and referred to in section 13</w:t>
      </w:r>
      <w:r w:rsidRPr="004643A7">
        <w:rPr>
          <w:rFonts w:ascii="Times New Roman" w:hAnsi="Times New Roman"/>
          <w:sz w:val="24"/>
          <w:szCs w:val="24"/>
        </w:rPr>
        <w:t>.05.</w:t>
      </w:r>
      <w:r>
        <w:rPr>
          <w:rFonts w:ascii="Times New Roman" w:hAnsi="Times New Roman"/>
          <w:sz w:val="24"/>
          <w:szCs w:val="24"/>
        </w:rPr>
        <w:t xml:space="preserve">  Further information in relation to the phrase ‘having </w:t>
      </w:r>
      <w:proofErr w:type="gramStart"/>
      <w:r>
        <w:rPr>
          <w:rFonts w:ascii="Times New Roman" w:hAnsi="Times New Roman"/>
          <w:sz w:val="24"/>
          <w:szCs w:val="24"/>
        </w:rPr>
        <w:t>regard</w:t>
      </w:r>
      <w:proofErr w:type="gramEnd"/>
      <w:r>
        <w:rPr>
          <w:rFonts w:ascii="Times New Roman" w:hAnsi="Times New Roman"/>
          <w:sz w:val="24"/>
          <w:szCs w:val="24"/>
        </w:rPr>
        <w:t xml:space="preserve"> to’ is set out in this Explanatory Statement at section 1.07.</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Part 4</w:t>
      </w:r>
      <w:r>
        <w:rPr>
          <w:rFonts w:ascii="Times New Roman" w:hAnsi="Times New Roman"/>
          <w:b/>
          <w:sz w:val="24"/>
          <w:szCs w:val="24"/>
        </w:rPr>
        <w:t>—</w:t>
      </w:r>
      <w:r w:rsidRPr="00BF4FEB">
        <w:rPr>
          <w:rFonts w:ascii="Times New Roman" w:hAnsi="Times New Roman"/>
          <w:b/>
          <w:sz w:val="24"/>
          <w:szCs w:val="24"/>
        </w:rPr>
        <w:t>Environmental management framework</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 xml:space="preserve">This Part </w:t>
      </w:r>
      <w:r w:rsidRPr="00BF4FEB">
        <w:rPr>
          <w:rFonts w:ascii="Times New Roman" w:hAnsi="Times New Roman"/>
          <w:sz w:val="24"/>
          <w:szCs w:val="24"/>
        </w:rPr>
        <w:t xml:space="preserve">sets out the environmental management framework for planned environmental water and held environmental water, as required by paragraph 28(2)(c) of the Act. </w:t>
      </w:r>
      <w:r>
        <w:rPr>
          <w:rFonts w:ascii="Times New Roman" w:hAnsi="Times New Roman"/>
          <w:sz w:val="24"/>
          <w:szCs w:val="24"/>
        </w:rPr>
        <w:t xml:space="preserve"> </w:t>
      </w:r>
      <w:r w:rsidRPr="00BF4FEB">
        <w:rPr>
          <w:rFonts w:ascii="Times New Roman" w:hAnsi="Times New Roman"/>
          <w:sz w:val="24"/>
          <w:szCs w:val="24"/>
        </w:rPr>
        <w:t>This framework includes the principles to be applied in environmental watering, which are required by paragraph 28(2</w:t>
      </w:r>
      <w:proofErr w:type="gramStart"/>
      <w:r w:rsidRPr="00BF4FEB">
        <w:rPr>
          <w:rFonts w:ascii="Times New Roman" w:hAnsi="Times New Roman"/>
          <w:sz w:val="24"/>
          <w:szCs w:val="24"/>
        </w:rPr>
        <w:t>)(</w:t>
      </w:r>
      <w:proofErr w:type="gramEnd"/>
      <w:r w:rsidRPr="00BF4FEB">
        <w:rPr>
          <w:rFonts w:ascii="Times New Roman" w:hAnsi="Times New Roman"/>
          <w:sz w:val="24"/>
          <w:szCs w:val="24"/>
        </w:rPr>
        <w:t>f) of the Act</w:t>
      </w:r>
      <w:r>
        <w:rPr>
          <w:rFonts w:ascii="Times New Roman" w:hAnsi="Times New Roman"/>
          <w:sz w:val="24"/>
          <w:szCs w:val="24"/>
        </w:rPr>
        <w:t>, and also gives effect to paragraphs 28(1)(b) and (c) of the Act</w:t>
      </w:r>
      <w:r w:rsidRPr="00BF4FEB">
        <w:rPr>
          <w:rFonts w:ascii="Times New Roman" w:hAnsi="Times New Roman"/>
          <w:sz w:val="24"/>
          <w:szCs w:val="24"/>
        </w:rPr>
        <w:t>.</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The environmental management framework</w:t>
      </w:r>
      <w:r>
        <w:rPr>
          <w:rFonts w:ascii="Times New Roman" w:hAnsi="Times New Roman"/>
          <w:sz w:val="24"/>
          <w:szCs w:val="24"/>
        </w:rPr>
        <w:t xml:space="preserve"> </w:t>
      </w:r>
      <w:r w:rsidRPr="004B66F7">
        <w:rPr>
          <w:rFonts w:ascii="Times New Roman" w:hAnsi="Times New Roman"/>
          <w:sz w:val="24"/>
          <w:szCs w:val="24"/>
        </w:rPr>
        <w:t>co-ordinates the planning</w:t>
      </w:r>
      <w:r>
        <w:rPr>
          <w:rFonts w:ascii="Times New Roman" w:hAnsi="Times New Roman"/>
          <w:sz w:val="24"/>
          <w:szCs w:val="24"/>
        </w:rPr>
        <w:t>, prioritisation</w:t>
      </w:r>
      <w:r w:rsidRPr="004B66F7">
        <w:rPr>
          <w:rFonts w:ascii="Times New Roman" w:hAnsi="Times New Roman"/>
          <w:sz w:val="24"/>
          <w:szCs w:val="24"/>
        </w:rPr>
        <w:t xml:space="preserve"> and use of environmental water on a long-term and annual basis. </w:t>
      </w:r>
      <w:r>
        <w:rPr>
          <w:rFonts w:ascii="Times New Roman" w:hAnsi="Times New Roman"/>
          <w:sz w:val="24"/>
          <w:szCs w:val="24"/>
        </w:rPr>
        <w:t xml:space="preserve"> </w:t>
      </w:r>
      <w:r w:rsidRPr="004B66F7">
        <w:rPr>
          <w:rFonts w:ascii="Times New Roman" w:hAnsi="Times New Roman"/>
          <w:sz w:val="24"/>
          <w:szCs w:val="24"/>
        </w:rPr>
        <w:t>It is a co-operative and collaborative framework, which relies on the participation of the Authority, the Commonwealth Environmental Water Holder, Basin States, and various other parties.</w:t>
      </w:r>
      <w:r>
        <w:rPr>
          <w:rFonts w:ascii="Times New Roman" w:hAnsi="Times New Roman"/>
          <w:sz w:val="24"/>
          <w:szCs w:val="24"/>
        </w:rPr>
        <w:t xml:space="preserve"> </w:t>
      </w:r>
      <w:r w:rsidRPr="004B66F7">
        <w:rPr>
          <w:rFonts w:ascii="Times New Roman" w:hAnsi="Times New Roman"/>
          <w:sz w:val="24"/>
          <w:szCs w:val="24"/>
        </w:rPr>
        <w:t xml:space="preserve"> The environmental management framework consists of the following elements:</w:t>
      </w:r>
    </w:p>
    <w:p w:rsidR="00F4541C" w:rsidRDefault="00F4541C" w:rsidP="0044404A">
      <w:pPr>
        <w:numPr>
          <w:ilvl w:val="1"/>
          <w:numId w:val="75"/>
        </w:numPr>
        <w:spacing w:after="120" w:line="240" w:lineRule="auto"/>
        <w:ind w:left="851" w:hanging="284"/>
        <w:rPr>
          <w:rFonts w:ascii="Times New Roman" w:hAnsi="Times New Roman"/>
          <w:sz w:val="24"/>
          <w:szCs w:val="24"/>
        </w:rPr>
      </w:pPr>
      <w:proofErr w:type="gramStart"/>
      <w:r>
        <w:rPr>
          <w:rFonts w:ascii="Times New Roman" w:hAnsi="Times New Roman"/>
          <w:sz w:val="24"/>
          <w:szCs w:val="24"/>
        </w:rPr>
        <w:t>a</w:t>
      </w:r>
      <w:proofErr w:type="gramEnd"/>
      <w:r w:rsidRPr="00BF4FEB">
        <w:rPr>
          <w:rFonts w:ascii="Times New Roman" w:hAnsi="Times New Roman"/>
          <w:sz w:val="24"/>
          <w:szCs w:val="24"/>
        </w:rPr>
        <w:t xml:space="preserve"> Basin-wide environmental watering strategy. </w:t>
      </w:r>
      <w:r>
        <w:rPr>
          <w:rFonts w:ascii="Times New Roman" w:hAnsi="Times New Roman"/>
          <w:sz w:val="24"/>
          <w:szCs w:val="24"/>
        </w:rPr>
        <w:t xml:space="preserve"> </w:t>
      </w:r>
      <w:r w:rsidRPr="00BF4FEB">
        <w:rPr>
          <w:rFonts w:ascii="Times New Roman" w:hAnsi="Times New Roman"/>
          <w:sz w:val="24"/>
          <w:szCs w:val="24"/>
        </w:rPr>
        <w:t xml:space="preserve">This is a high-level strategic document prepared by the Authority, in consultation with various other interested parties. </w:t>
      </w:r>
      <w:r>
        <w:rPr>
          <w:rFonts w:ascii="Times New Roman" w:hAnsi="Times New Roman"/>
          <w:sz w:val="24"/>
          <w:szCs w:val="24"/>
        </w:rPr>
        <w:t xml:space="preserve"> </w:t>
      </w:r>
      <w:r w:rsidRPr="00BF4FEB">
        <w:rPr>
          <w:rFonts w:ascii="Times New Roman" w:hAnsi="Times New Roman"/>
          <w:sz w:val="24"/>
          <w:szCs w:val="24"/>
        </w:rPr>
        <w:t xml:space="preserve">This strategy forms the centrepiece of the environmental management framework, and informs all of its other components </w:t>
      </w:r>
      <w:r>
        <w:rPr>
          <w:rFonts w:ascii="Times New Roman" w:hAnsi="Times New Roman"/>
          <w:sz w:val="24"/>
          <w:szCs w:val="24"/>
        </w:rPr>
        <w:t>(s</w:t>
      </w:r>
      <w:r w:rsidRPr="00BF4FEB">
        <w:rPr>
          <w:rFonts w:ascii="Times New Roman" w:hAnsi="Times New Roman"/>
          <w:sz w:val="24"/>
          <w:szCs w:val="24"/>
        </w:rPr>
        <w:t>ee Division 2 of</w:t>
      </w:r>
      <w:r>
        <w:rPr>
          <w:rFonts w:ascii="Times New Roman" w:hAnsi="Times New Roman"/>
          <w:sz w:val="24"/>
          <w:szCs w:val="24"/>
        </w:rPr>
        <w:t xml:space="preserve"> this Part</w:t>
      </w:r>
      <w:r w:rsidRPr="00BF4FEB">
        <w:rPr>
          <w:rFonts w:ascii="Times New Roman" w:hAnsi="Times New Roman"/>
          <w:sz w:val="24"/>
          <w:szCs w:val="24"/>
        </w:rPr>
        <w:t>)</w:t>
      </w:r>
      <w:r>
        <w:rPr>
          <w:rFonts w:ascii="Times New Roman" w:hAnsi="Times New Roman"/>
          <w:sz w:val="24"/>
          <w:szCs w:val="24"/>
        </w:rPr>
        <w:t xml:space="preserve">. </w:t>
      </w:r>
      <w:r w:rsidRPr="00BF4FEB">
        <w:rPr>
          <w:rFonts w:ascii="Times New Roman" w:hAnsi="Times New Roman"/>
          <w:sz w:val="24"/>
          <w:szCs w:val="24"/>
        </w:rPr>
        <w:t xml:space="preserve"> The Basin-wide environmental watering strategy is also important in planning for environmental watering in water resource plans </w:t>
      </w:r>
      <w:r>
        <w:rPr>
          <w:rFonts w:ascii="Times New Roman" w:hAnsi="Times New Roman"/>
          <w:sz w:val="24"/>
          <w:szCs w:val="24"/>
        </w:rPr>
        <w:t>(under Chapter 10)</w:t>
      </w:r>
      <w:r w:rsidRPr="00BF4FEB">
        <w:rPr>
          <w:rFonts w:ascii="Times New Roman" w:hAnsi="Times New Roman"/>
          <w:sz w:val="24"/>
          <w:szCs w:val="24"/>
        </w:rPr>
        <w:t xml:space="preserve">. </w:t>
      </w:r>
      <w:r>
        <w:rPr>
          <w:rFonts w:ascii="Times New Roman" w:hAnsi="Times New Roman"/>
          <w:sz w:val="24"/>
          <w:szCs w:val="24"/>
        </w:rPr>
        <w:t xml:space="preserve"> Water resource</w:t>
      </w:r>
      <w:r w:rsidRPr="00BF4FEB">
        <w:rPr>
          <w:rFonts w:ascii="Times New Roman" w:hAnsi="Times New Roman"/>
          <w:sz w:val="24"/>
          <w:szCs w:val="24"/>
        </w:rPr>
        <w:t xml:space="preserve"> plans must provide for environmental watering to occur in a way that is consistent with the Basin-wide environmental watering strategy</w:t>
      </w:r>
      <w:r>
        <w:rPr>
          <w:rFonts w:ascii="Times New Roman" w:hAnsi="Times New Roman"/>
          <w:sz w:val="24"/>
          <w:szCs w:val="24"/>
        </w:rPr>
        <w:t xml:space="preserve"> (subparagraph 10.26(1)(a)(ii));</w:t>
      </w:r>
    </w:p>
    <w:p w:rsidR="00F4541C" w:rsidRDefault="00F4541C" w:rsidP="0044404A">
      <w:pPr>
        <w:numPr>
          <w:ilvl w:val="1"/>
          <w:numId w:val="75"/>
        </w:numPr>
        <w:spacing w:after="120" w:line="240" w:lineRule="auto"/>
        <w:ind w:left="851" w:hanging="284"/>
        <w:rPr>
          <w:rFonts w:ascii="Times New Roman" w:hAnsi="Times New Roman"/>
          <w:sz w:val="24"/>
          <w:szCs w:val="24"/>
        </w:rPr>
      </w:pPr>
      <w:proofErr w:type="gramStart"/>
      <w:r>
        <w:rPr>
          <w:rFonts w:ascii="Times New Roman" w:hAnsi="Times New Roman"/>
          <w:sz w:val="24"/>
          <w:szCs w:val="24"/>
        </w:rPr>
        <w:t>l</w:t>
      </w:r>
      <w:r w:rsidRPr="00BF4FEB">
        <w:rPr>
          <w:rFonts w:ascii="Times New Roman" w:hAnsi="Times New Roman"/>
          <w:sz w:val="24"/>
          <w:szCs w:val="24"/>
        </w:rPr>
        <w:t>ong-term</w:t>
      </w:r>
      <w:proofErr w:type="gramEnd"/>
      <w:r w:rsidRPr="00BF4FEB">
        <w:rPr>
          <w:rFonts w:ascii="Times New Roman" w:hAnsi="Times New Roman"/>
          <w:sz w:val="24"/>
          <w:szCs w:val="24"/>
        </w:rPr>
        <w:t xml:space="preserve"> watering plans for water resource plan areas. </w:t>
      </w:r>
      <w:r>
        <w:rPr>
          <w:rFonts w:ascii="Times New Roman" w:hAnsi="Times New Roman"/>
          <w:sz w:val="24"/>
          <w:szCs w:val="24"/>
        </w:rPr>
        <w:t xml:space="preserve"> </w:t>
      </w:r>
      <w:r w:rsidRPr="00BF4FEB">
        <w:rPr>
          <w:rFonts w:ascii="Times New Roman" w:hAnsi="Times New Roman"/>
          <w:sz w:val="24"/>
          <w:szCs w:val="24"/>
        </w:rPr>
        <w:t xml:space="preserve">These plans identify priority environmental assets and priority ecosystem functions, and their environmental watering requirements, for particular water resource plan areas. </w:t>
      </w:r>
      <w:r>
        <w:rPr>
          <w:rFonts w:ascii="Times New Roman" w:hAnsi="Times New Roman"/>
          <w:sz w:val="24"/>
          <w:szCs w:val="24"/>
        </w:rPr>
        <w:t xml:space="preserve"> </w:t>
      </w:r>
      <w:r w:rsidRPr="00BF4FEB">
        <w:rPr>
          <w:rFonts w:ascii="Times New Roman" w:hAnsi="Times New Roman"/>
          <w:sz w:val="24"/>
          <w:szCs w:val="24"/>
        </w:rPr>
        <w:t>The</w:t>
      </w:r>
      <w:r>
        <w:rPr>
          <w:rFonts w:ascii="Times New Roman" w:hAnsi="Times New Roman"/>
          <w:sz w:val="24"/>
          <w:szCs w:val="24"/>
        </w:rPr>
        <w:t>y are developed by Basin States (s</w:t>
      </w:r>
      <w:r w:rsidRPr="00BF4FEB">
        <w:rPr>
          <w:rFonts w:ascii="Times New Roman" w:hAnsi="Times New Roman"/>
          <w:sz w:val="24"/>
          <w:szCs w:val="24"/>
        </w:rPr>
        <w:t xml:space="preserve">ee Division 3 of </w:t>
      </w:r>
      <w:r>
        <w:rPr>
          <w:rFonts w:ascii="Times New Roman" w:hAnsi="Times New Roman"/>
          <w:sz w:val="24"/>
          <w:szCs w:val="24"/>
        </w:rPr>
        <w:t>this Part</w:t>
      </w:r>
      <w:r w:rsidRPr="00BF4FEB">
        <w:rPr>
          <w:rFonts w:ascii="Times New Roman" w:hAnsi="Times New Roman"/>
          <w:sz w:val="24"/>
          <w:szCs w:val="24"/>
        </w:rPr>
        <w:t>)</w:t>
      </w:r>
      <w:r>
        <w:rPr>
          <w:rFonts w:ascii="Times New Roman" w:hAnsi="Times New Roman"/>
          <w:sz w:val="24"/>
          <w:szCs w:val="24"/>
        </w:rPr>
        <w:t xml:space="preserve">. </w:t>
      </w:r>
      <w:r w:rsidRPr="00BF4FEB">
        <w:rPr>
          <w:rFonts w:ascii="Times New Roman" w:hAnsi="Times New Roman"/>
          <w:sz w:val="24"/>
          <w:szCs w:val="24"/>
        </w:rPr>
        <w:t xml:space="preserve"> Long-term watering plans are also important in planning for environmental watering in wate</w:t>
      </w:r>
      <w:r>
        <w:rPr>
          <w:rFonts w:ascii="Times New Roman" w:hAnsi="Times New Roman"/>
          <w:sz w:val="24"/>
          <w:szCs w:val="24"/>
        </w:rPr>
        <w:t>r resource plans under Chapter 10</w:t>
      </w:r>
      <w:r w:rsidRPr="00BF4FEB">
        <w:rPr>
          <w:rFonts w:ascii="Times New Roman" w:hAnsi="Times New Roman"/>
          <w:sz w:val="24"/>
          <w:szCs w:val="24"/>
        </w:rPr>
        <w:t xml:space="preserve">. </w:t>
      </w:r>
      <w:r>
        <w:rPr>
          <w:rFonts w:ascii="Times New Roman" w:hAnsi="Times New Roman"/>
          <w:sz w:val="24"/>
          <w:szCs w:val="24"/>
        </w:rPr>
        <w:t xml:space="preserve"> Water resource</w:t>
      </w:r>
      <w:r w:rsidRPr="00BF4FEB">
        <w:rPr>
          <w:rFonts w:ascii="Times New Roman" w:hAnsi="Times New Roman"/>
          <w:sz w:val="24"/>
          <w:szCs w:val="24"/>
        </w:rPr>
        <w:t xml:space="preserve"> plans must be prepared having regard to the most recent version of the relevant long-term watering plan</w:t>
      </w:r>
      <w:r>
        <w:rPr>
          <w:rFonts w:ascii="Times New Roman" w:hAnsi="Times New Roman"/>
          <w:sz w:val="24"/>
          <w:szCs w:val="24"/>
        </w:rPr>
        <w:t xml:space="preserve"> (paragraph 10.26(2)(a));</w:t>
      </w:r>
    </w:p>
    <w:p w:rsidR="00F4541C" w:rsidRDefault="00F4541C" w:rsidP="0044404A">
      <w:pPr>
        <w:numPr>
          <w:ilvl w:val="1"/>
          <w:numId w:val="75"/>
        </w:numPr>
        <w:spacing w:after="120" w:line="240" w:lineRule="auto"/>
        <w:ind w:left="851" w:hanging="284"/>
        <w:rPr>
          <w:rFonts w:ascii="Times New Roman" w:hAnsi="Times New Roman"/>
          <w:sz w:val="24"/>
          <w:szCs w:val="24"/>
        </w:rPr>
      </w:pPr>
      <w:proofErr w:type="gramStart"/>
      <w:r>
        <w:rPr>
          <w:rFonts w:ascii="Times New Roman" w:hAnsi="Times New Roman"/>
          <w:sz w:val="24"/>
          <w:szCs w:val="24"/>
        </w:rPr>
        <w:t>a</w:t>
      </w:r>
      <w:r w:rsidRPr="00BF4FEB">
        <w:rPr>
          <w:rFonts w:ascii="Times New Roman" w:hAnsi="Times New Roman"/>
          <w:sz w:val="24"/>
          <w:szCs w:val="24"/>
        </w:rPr>
        <w:t>nnual</w:t>
      </w:r>
      <w:proofErr w:type="gramEnd"/>
      <w:r w:rsidRPr="00BF4FEB">
        <w:rPr>
          <w:rFonts w:ascii="Times New Roman" w:hAnsi="Times New Roman"/>
          <w:sz w:val="24"/>
          <w:szCs w:val="24"/>
        </w:rPr>
        <w:t xml:space="preserve"> environmental watering priorities for water resource plan areas. </w:t>
      </w:r>
      <w:r>
        <w:rPr>
          <w:rFonts w:ascii="Times New Roman" w:hAnsi="Times New Roman"/>
          <w:sz w:val="24"/>
          <w:szCs w:val="24"/>
        </w:rPr>
        <w:t xml:space="preserve"> </w:t>
      </w:r>
      <w:r w:rsidRPr="00BF4FEB">
        <w:rPr>
          <w:rFonts w:ascii="Times New Roman" w:hAnsi="Times New Roman"/>
          <w:sz w:val="24"/>
          <w:szCs w:val="24"/>
        </w:rPr>
        <w:t xml:space="preserve">These identify environmental watering priorities for a particular year, for particular water resource plan areas. </w:t>
      </w:r>
      <w:r>
        <w:rPr>
          <w:rFonts w:ascii="Times New Roman" w:hAnsi="Times New Roman"/>
          <w:sz w:val="24"/>
          <w:szCs w:val="24"/>
        </w:rPr>
        <w:t xml:space="preserve">In some cases priorities may be set for more than one year.  </w:t>
      </w:r>
      <w:r w:rsidRPr="00BF4FEB">
        <w:rPr>
          <w:rFonts w:ascii="Times New Roman" w:hAnsi="Times New Roman"/>
          <w:sz w:val="24"/>
          <w:szCs w:val="24"/>
        </w:rPr>
        <w:t>They are prepared</w:t>
      </w:r>
      <w:r>
        <w:rPr>
          <w:rFonts w:ascii="Times New Roman" w:hAnsi="Times New Roman"/>
          <w:sz w:val="24"/>
          <w:szCs w:val="24"/>
        </w:rPr>
        <w:t xml:space="preserve"> by Basin States (see Division 4 of this Part</w:t>
      </w:r>
      <w:r w:rsidRPr="00BF4FEB">
        <w:rPr>
          <w:rFonts w:ascii="Times New Roman" w:hAnsi="Times New Roman"/>
          <w:sz w:val="24"/>
          <w:szCs w:val="24"/>
        </w:rPr>
        <w:t>)</w:t>
      </w:r>
      <w:r>
        <w:rPr>
          <w:rFonts w:ascii="Times New Roman" w:hAnsi="Times New Roman"/>
          <w:sz w:val="24"/>
          <w:szCs w:val="24"/>
        </w:rPr>
        <w:t>;</w:t>
      </w:r>
    </w:p>
    <w:p w:rsidR="00F4541C" w:rsidRDefault="00F4541C" w:rsidP="0044404A">
      <w:pPr>
        <w:numPr>
          <w:ilvl w:val="1"/>
          <w:numId w:val="75"/>
        </w:numPr>
        <w:spacing w:after="120" w:line="240" w:lineRule="auto"/>
        <w:ind w:left="851" w:hanging="284"/>
        <w:rPr>
          <w:rFonts w:ascii="Times New Roman" w:hAnsi="Times New Roman"/>
          <w:sz w:val="24"/>
          <w:szCs w:val="24"/>
        </w:rPr>
      </w:pPr>
      <w:r>
        <w:rPr>
          <w:rFonts w:ascii="Times New Roman" w:hAnsi="Times New Roman"/>
          <w:sz w:val="24"/>
          <w:szCs w:val="24"/>
        </w:rPr>
        <w:t>B</w:t>
      </w:r>
      <w:r w:rsidRPr="00BF4FEB">
        <w:rPr>
          <w:rFonts w:ascii="Times New Roman" w:hAnsi="Times New Roman"/>
          <w:sz w:val="24"/>
          <w:szCs w:val="24"/>
        </w:rPr>
        <w:t xml:space="preserve">asin annual environmental watering priorities. </w:t>
      </w:r>
      <w:r>
        <w:rPr>
          <w:rFonts w:ascii="Times New Roman" w:hAnsi="Times New Roman"/>
          <w:sz w:val="24"/>
          <w:szCs w:val="24"/>
        </w:rPr>
        <w:t xml:space="preserve"> </w:t>
      </w:r>
      <w:r w:rsidRPr="00BF4FEB">
        <w:rPr>
          <w:rFonts w:ascii="Times New Roman" w:hAnsi="Times New Roman"/>
          <w:sz w:val="24"/>
          <w:szCs w:val="24"/>
        </w:rPr>
        <w:t>These identify environmental watering priorities for a particular year, for the Murray-Darling Basin as a whole.</w:t>
      </w:r>
      <w:r>
        <w:rPr>
          <w:rFonts w:ascii="Times New Roman" w:hAnsi="Times New Roman"/>
          <w:sz w:val="24"/>
          <w:szCs w:val="24"/>
        </w:rPr>
        <w:t xml:space="preserve"> </w:t>
      </w:r>
      <w:r w:rsidRPr="00BF4FEB">
        <w:rPr>
          <w:rFonts w:ascii="Times New Roman" w:hAnsi="Times New Roman"/>
          <w:sz w:val="24"/>
          <w:szCs w:val="24"/>
        </w:rPr>
        <w:t xml:space="preserve"> They are prepared </w:t>
      </w:r>
      <w:r>
        <w:rPr>
          <w:rFonts w:ascii="Times New Roman" w:hAnsi="Times New Roman"/>
          <w:sz w:val="24"/>
          <w:szCs w:val="24"/>
        </w:rPr>
        <w:t>by the Authority (see Division 5 of this Part</w:t>
      </w:r>
      <w:r w:rsidRPr="00BF4FEB">
        <w:rPr>
          <w:rFonts w:ascii="Times New Roman" w:hAnsi="Times New Roman"/>
          <w:sz w:val="24"/>
          <w:szCs w:val="24"/>
        </w:rPr>
        <w:t>)</w:t>
      </w:r>
      <w:r>
        <w:rPr>
          <w:rFonts w:ascii="Times New Roman" w:hAnsi="Times New Roman"/>
          <w:sz w:val="24"/>
          <w:szCs w:val="24"/>
        </w:rPr>
        <w:t>;</w:t>
      </w:r>
    </w:p>
    <w:p w:rsidR="00F4541C" w:rsidRDefault="00F4541C" w:rsidP="0044404A">
      <w:pPr>
        <w:numPr>
          <w:ilvl w:val="1"/>
          <w:numId w:val="75"/>
        </w:numPr>
        <w:spacing w:after="120" w:line="240" w:lineRule="auto"/>
        <w:ind w:left="851" w:hanging="284"/>
        <w:rPr>
          <w:rFonts w:ascii="Times New Roman" w:hAnsi="Times New Roman"/>
          <w:sz w:val="24"/>
          <w:szCs w:val="24"/>
        </w:rPr>
      </w:pPr>
      <w:proofErr w:type="gramStart"/>
      <w:r>
        <w:rPr>
          <w:rFonts w:ascii="Times New Roman" w:hAnsi="Times New Roman"/>
          <w:sz w:val="24"/>
          <w:szCs w:val="24"/>
        </w:rPr>
        <w:t>p</w:t>
      </w:r>
      <w:r w:rsidRPr="00BF4FEB">
        <w:rPr>
          <w:rFonts w:ascii="Times New Roman" w:hAnsi="Times New Roman"/>
          <w:sz w:val="24"/>
          <w:szCs w:val="24"/>
        </w:rPr>
        <w:t>rinciples</w:t>
      </w:r>
      <w:proofErr w:type="gramEnd"/>
      <w:r w:rsidRPr="00BF4FEB">
        <w:rPr>
          <w:rFonts w:ascii="Times New Roman" w:hAnsi="Times New Roman"/>
          <w:sz w:val="24"/>
          <w:szCs w:val="24"/>
        </w:rPr>
        <w:t xml:space="preserve"> to be applied in environmental watering. </w:t>
      </w:r>
      <w:r>
        <w:rPr>
          <w:rFonts w:ascii="Times New Roman" w:hAnsi="Times New Roman"/>
          <w:sz w:val="24"/>
          <w:szCs w:val="24"/>
        </w:rPr>
        <w:t xml:space="preserve"> </w:t>
      </w:r>
      <w:r w:rsidRPr="00BF4FEB">
        <w:rPr>
          <w:rFonts w:ascii="Times New Roman" w:hAnsi="Times New Roman"/>
          <w:sz w:val="24"/>
          <w:szCs w:val="24"/>
        </w:rPr>
        <w:t>These principles include that environmental watering is to be undertaken having regard to the Basin annual environmental watering priorities.</w:t>
      </w:r>
      <w:r>
        <w:rPr>
          <w:rFonts w:ascii="Times New Roman" w:hAnsi="Times New Roman"/>
          <w:sz w:val="24"/>
          <w:szCs w:val="24"/>
        </w:rPr>
        <w:t xml:space="preserve"> </w:t>
      </w:r>
      <w:r w:rsidRPr="00BF4FEB">
        <w:rPr>
          <w:rFonts w:ascii="Times New Roman" w:hAnsi="Times New Roman"/>
          <w:sz w:val="24"/>
          <w:szCs w:val="24"/>
        </w:rPr>
        <w:t xml:space="preserve"> Compliance with these principles is regulated by sections 34 and </w:t>
      </w:r>
      <w:r>
        <w:rPr>
          <w:rFonts w:ascii="Times New Roman" w:hAnsi="Times New Roman"/>
          <w:sz w:val="24"/>
          <w:szCs w:val="24"/>
        </w:rPr>
        <w:t>35</w:t>
      </w:r>
      <w:r w:rsidRPr="00BF4FEB">
        <w:rPr>
          <w:rFonts w:ascii="Times New Roman" w:hAnsi="Times New Roman"/>
          <w:sz w:val="24"/>
          <w:szCs w:val="24"/>
        </w:rPr>
        <w:t xml:space="preserve"> of the Act. </w:t>
      </w:r>
      <w:r>
        <w:rPr>
          <w:rFonts w:ascii="Times New Roman" w:hAnsi="Times New Roman"/>
          <w:sz w:val="24"/>
          <w:szCs w:val="24"/>
        </w:rPr>
        <w:t xml:space="preserve"> </w:t>
      </w:r>
      <w:r w:rsidRPr="00BF4FEB">
        <w:rPr>
          <w:rFonts w:ascii="Times New Roman" w:hAnsi="Times New Roman"/>
          <w:sz w:val="24"/>
          <w:szCs w:val="24"/>
        </w:rPr>
        <w:t>There is a reporting obligation if environmental watering is undertaken other than in accordance with the Basin annual en</w:t>
      </w:r>
      <w:r>
        <w:rPr>
          <w:rFonts w:ascii="Times New Roman" w:hAnsi="Times New Roman"/>
          <w:sz w:val="24"/>
          <w:szCs w:val="24"/>
        </w:rPr>
        <w:t>vironmental watering priorities (see Division 6 of this Part</w:t>
      </w:r>
      <w:r w:rsidRPr="00BF4FEB">
        <w:rPr>
          <w:rFonts w:ascii="Times New Roman" w:hAnsi="Times New Roman"/>
          <w:sz w:val="24"/>
          <w:szCs w:val="24"/>
        </w:rPr>
        <w:t>)</w:t>
      </w:r>
      <w:r>
        <w:rPr>
          <w:rFonts w:ascii="Times New Roman" w:hAnsi="Times New Roman"/>
          <w:sz w:val="24"/>
          <w:szCs w:val="24"/>
        </w:rPr>
        <w:t>; and</w:t>
      </w:r>
    </w:p>
    <w:p w:rsidR="00F4541C" w:rsidRDefault="00F4541C" w:rsidP="0044404A">
      <w:pPr>
        <w:numPr>
          <w:ilvl w:val="1"/>
          <w:numId w:val="75"/>
        </w:numPr>
        <w:spacing w:after="120" w:line="240" w:lineRule="auto"/>
        <w:ind w:left="851" w:hanging="284"/>
        <w:rPr>
          <w:rFonts w:ascii="Times New Roman" w:hAnsi="Times New Roman"/>
          <w:sz w:val="24"/>
          <w:szCs w:val="24"/>
        </w:rPr>
      </w:pPr>
      <w:proofErr w:type="gramStart"/>
      <w:r>
        <w:rPr>
          <w:rFonts w:ascii="Times New Roman" w:hAnsi="Times New Roman"/>
          <w:sz w:val="24"/>
          <w:szCs w:val="24"/>
        </w:rPr>
        <w:t>a</w:t>
      </w:r>
      <w:proofErr w:type="gramEnd"/>
      <w:r w:rsidRPr="00BF4FEB">
        <w:rPr>
          <w:rFonts w:ascii="Times New Roman" w:hAnsi="Times New Roman"/>
          <w:sz w:val="24"/>
          <w:szCs w:val="24"/>
        </w:rPr>
        <w:t xml:space="preserve"> process for the recovery of additional environmental water. </w:t>
      </w:r>
      <w:r>
        <w:rPr>
          <w:rFonts w:ascii="Times New Roman" w:hAnsi="Times New Roman"/>
          <w:sz w:val="24"/>
          <w:szCs w:val="24"/>
        </w:rPr>
        <w:t xml:space="preserve"> </w:t>
      </w:r>
      <w:r w:rsidRPr="00BF4FEB">
        <w:rPr>
          <w:rFonts w:ascii="Times New Roman" w:hAnsi="Times New Roman"/>
          <w:sz w:val="24"/>
          <w:szCs w:val="24"/>
        </w:rPr>
        <w:t xml:space="preserve">Any additional environmental water that is recovered </w:t>
      </w:r>
      <w:r>
        <w:rPr>
          <w:rFonts w:ascii="Times New Roman" w:hAnsi="Times New Roman"/>
          <w:sz w:val="24"/>
          <w:szCs w:val="24"/>
        </w:rPr>
        <w:t>will also be used and managed</w:t>
      </w:r>
      <w:r w:rsidRPr="00BF4FEB">
        <w:rPr>
          <w:rFonts w:ascii="Times New Roman" w:hAnsi="Times New Roman"/>
          <w:sz w:val="24"/>
          <w:szCs w:val="24"/>
        </w:rPr>
        <w:t xml:space="preserve"> in accordance with the environmental management framework.</w:t>
      </w:r>
      <w:r>
        <w:rPr>
          <w:rFonts w:ascii="Times New Roman" w:hAnsi="Times New Roman"/>
          <w:sz w:val="24"/>
          <w:szCs w:val="24"/>
        </w:rPr>
        <w:t xml:space="preserve"> </w:t>
      </w:r>
      <w:r w:rsidRPr="00BF4FEB">
        <w:rPr>
          <w:rFonts w:ascii="Times New Roman" w:hAnsi="Times New Roman"/>
          <w:sz w:val="24"/>
          <w:szCs w:val="24"/>
        </w:rPr>
        <w:t xml:space="preserve"> There is a reporting obligation if </w:t>
      </w:r>
      <w:r>
        <w:rPr>
          <w:rFonts w:ascii="Times New Roman" w:hAnsi="Times New Roman"/>
          <w:sz w:val="24"/>
          <w:szCs w:val="24"/>
        </w:rPr>
        <w:t>the recovery of additional environmental water</w:t>
      </w:r>
      <w:r w:rsidRPr="00BF4FEB">
        <w:rPr>
          <w:rFonts w:ascii="Times New Roman" w:hAnsi="Times New Roman"/>
          <w:sz w:val="24"/>
          <w:szCs w:val="24"/>
        </w:rPr>
        <w:t xml:space="preserve"> is undertaken other than in accordance with the </w:t>
      </w:r>
      <w:r>
        <w:rPr>
          <w:rFonts w:ascii="Times New Roman" w:hAnsi="Times New Roman"/>
          <w:sz w:val="24"/>
          <w:szCs w:val="24"/>
        </w:rPr>
        <w:t>environmental water recovery recommendations</w:t>
      </w:r>
      <w:r w:rsidRPr="00BF4FEB">
        <w:rPr>
          <w:rFonts w:ascii="Times New Roman" w:hAnsi="Times New Roman"/>
          <w:sz w:val="24"/>
          <w:szCs w:val="24"/>
        </w:rPr>
        <w:t xml:space="preserve"> </w:t>
      </w:r>
      <w:r>
        <w:rPr>
          <w:rFonts w:ascii="Times New Roman" w:hAnsi="Times New Roman"/>
          <w:sz w:val="24"/>
          <w:szCs w:val="24"/>
        </w:rPr>
        <w:t>(see Division 7 of this Part</w:t>
      </w:r>
      <w:r w:rsidRPr="00BF4FEB">
        <w:rPr>
          <w:rFonts w:ascii="Times New Roman" w:hAnsi="Times New Roman"/>
          <w:sz w:val="24"/>
          <w:szCs w:val="24"/>
        </w:rPr>
        <w:t>)</w:t>
      </w:r>
      <w:r>
        <w:rPr>
          <w:rFonts w:ascii="Times New Roman" w:hAnsi="Times New Roman"/>
          <w:sz w:val="24"/>
          <w:szCs w:val="24"/>
        </w:rPr>
        <w:t>.</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 xml:space="preserve">Further information in relation to the phrase ‘having </w:t>
      </w:r>
      <w:proofErr w:type="gramStart"/>
      <w:r>
        <w:rPr>
          <w:rFonts w:ascii="Times New Roman" w:hAnsi="Times New Roman"/>
          <w:sz w:val="24"/>
          <w:szCs w:val="24"/>
        </w:rPr>
        <w:t>regard</w:t>
      </w:r>
      <w:proofErr w:type="gramEnd"/>
      <w:r>
        <w:rPr>
          <w:rFonts w:ascii="Times New Roman" w:hAnsi="Times New Roman"/>
          <w:sz w:val="24"/>
          <w:szCs w:val="24"/>
        </w:rPr>
        <w:t xml:space="preserve"> to’ is set out in this Explanatory Statement at section 1.07.</w:t>
      </w:r>
    </w:p>
    <w:p w:rsidR="00F4541C" w:rsidRPr="004F661E" w:rsidRDefault="00F4541C" w:rsidP="005A1B64">
      <w:pPr>
        <w:pStyle w:val="ListParagraph"/>
        <w:spacing w:before="240" w:after="120" w:line="240" w:lineRule="auto"/>
        <w:ind w:left="567" w:hanging="567"/>
        <w:outlineLvl w:val="0"/>
        <w:rPr>
          <w:rFonts w:ascii="Times New Roman" w:hAnsi="Times New Roman"/>
          <w:b/>
          <w:sz w:val="24"/>
          <w:szCs w:val="24"/>
        </w:rPr>
      </w:pPr>
      <w:r w:rsidRPr="004F661E">
        <w:rPr>
          <w:rFonts w:ascii="Times New Roman" w:hAnsi="Times New Roman"/>
          <w:b/>
          <w:sz w:val="24"/>
          <w:szCs w:val="24"/>
        </w:rPr>
        <w:t>Division 1—Preliminary</w:t>
      </w:r>
    </w:p>
    <w:p w:rsidR="00F4541C" w:rsidRDefault="00F4541C" w:rsidP="005A1B64">
      <w:pPr>
        <w:autoSpaceDE w:val="0"/>
        <w:autoSpaceDN w:val="0"/>
        <w:adjustRightInd w:val="0"/>
        <w:spacing w:after="120" w:line="240" w:lineRule="auto"/>
        <w:ind w:left="567" w:hanging="567"/>
        <w:outlineLvl w:val="0"/>
        <w:rPr>
          <w:rFonts w:ascii="Times New Roman" w:hAnsi="Times New Roman"/>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.10 – Outline of this Part</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sets out an outline of </w:t>
      </w:r>
      <w:r>
        <w:rPr>
          <w:rFonts w:ascii="Times New Roman" w:hAnsi="Times New Roman"/>
          <w:sz w:val="24"/>
          <w:szCs w:val="24"/>
        </w:rPr>
        <w:t>the environmental management framework as provided for in this Part</w:t>
      </w:r>
      <w:r w:rsidRPr="00BF4FEB">
        <w:rPr>
          <w:rFonts w:ascii="Times New Roman" w:hAnsi="Times New Roman"/>
          <w:sz w:val="24"/>
          <w:szCs w:val="24"/>
        </w:rPr>
        <w:t xml:space="preserve">. </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.11 – Objectives of environmental management framework</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sets out the objectives of the environmental management framework. </w:t>
      </w:r>
      <w:r>
        <w:rPr>
          <w:rFonts w:ascii="Times New Roman" w:hAnsi="Times New Roman"/>
          <w:sz w:val="24"/>
          <w:szCs w:val="24"/>
        </w:rPr>
        <w:t xml:space="preserve"> </w:t>
      </w:r>
      <w:r w:rsidRPr="00BF4FEB">
        <w:rPr>
          <w:rFonts w:ascii="Times New Roman" w:hAnsi="Times New Roman"/>
          <w:sz w:val="24"/>
          <w:szCs w:val="24"/>
        </w:rPr>
        <w:t>These objectives are to</w:t>
      </w:r>
      <w:r>
        <w:rPr>
          <w:rFonts w:ascii="Times New Roman" w:hAnsi="Times New Roman"/>
          <w:sz w:val="24"/>
          <w:szCs w:val="24"/>
        </w:rPr>
        <w:t>:</w:t>
      </w:r>
    </w:p>
    <w:p w:rsidR="00F4541C" w:rsidRDefault="00F4541C" w:rsidP="0044404A">
      <w:pPr>
        <w:pStyle w:val="ListParagraph"/>
        <w:numPr>
          <w:ilvl w:val="0"/>
          <w:numId w:val="88"/>
        </w:numPr>
        <w:autoSpaceDE w:val="0"/>
        <w:autoSpaceDN w:val="0"/>
        <w:adjustRightInd w:val="0"/>
        <w:spacing w:after="120" w:line="240" w:lineRule="auto"/>
        <w:ind w:left="851" w:hanging="284"/>
        <w:contextualSpacing w:val="0"/>
        <w:rPr>
          <w:rFonts w:ascii="Times New Roman" w:hAnsi="Times New Roman"/>
          <w:sz w:val="24"/>
          <w:szCs w:val="24"/>
        </w:rPr>
      </w:pPr>
      <w:r w:rsidRPr="0091122A">
        <w:rPr>
          <w:rFonts w:ascii="Times New Roman" w:hAnsi="Times New Roman"/>
          <w:sz w:val="24"/>
          <w:szCs w:val="24"/>
        </w:rPr>
        <w:t>co-ordinate the planning, prioritisation and use of environmental water on both a long-term and an annual basis;</w:t>
      </w:r>
    </w:p>
    <w:p w:rsidR="00F4541C" w:rsidRDefault="00F4541C" w:rsidP="0044404A">
      <w:pPr>
        <w:pStyle w:val="ListParagraph"/>
        <w:numPr>
          <w:ilvl w:val="0"/>
          <w:numId w:val="88"/>
        </w:numPr>
        <w:autoSpaceDE w:val="0"/>
        <w:autoSpaceDN w:val="0"/>
        <w:adjustRightInd w:val="0"/>
        <w:spacing w:after="120" w:line="240" w:lineRule="auto"/>
        <w:ind w:left="851" w:hanging="284"/>
        <w:contextualSpacing w:val="0"/>
        <w:rPr>
          <w:rFonts w:ascii="Times New Roman" w:hAnsi="Times New Roman"/>
          <w:sz w:val="24"/>
          <w:szCs w:val="24"/>
        </w:rPr>
      </w:pPr>
      <w:r w:rsidRPr="0091122A">
        <w:rPr>
          <w:rFonts w:ascii="Times New Roman" w:hAnsi="Times New Roman"/>
          <w:sz w:val="24"/>
          <w:szCs w:val="24"/>
        </w:rPr>
        <w:t xml:space="preserve">enable adaptive management to be applied to the planning, prioritisation and use of environmental water, with an overall aim of achieving the objectives set out in Part 2; </w:t>
      </w:r>
      <w:r>
        <w:rPr>
          <w:rFonts w:ascii="Times New Roman" w:hAnsi="Times New Roman"/>
          <w:sz w:val="24"/>
          <w:szCs w:val="24"/>
        </w:rPr>
        <w:t>and</w:t>
      </w:r>
    </w:p>
    <w:p w:rsidR="00F4541C" w:rsidRDefault="00F4541C" w:rsidP="0044404A">
      <w:pPr>
        <w:pStyle w:val="ListParagraph"/>
        <w:numPr>
          <w:ilvl w:val="0"/>
          <w:numId w:val="88"/>
        </w:numPr>
        <w:autoSpaceDE w:val="0"/>
        <w:autoSpaceDN w:val="0"/>
        <w:adjustRightInd w:val="0"/>
        <w:spacing w:after="120" w:line="240" w:lineRule="auto"/>
        <w:ind w:left="851" w:hanging="284"/>
        <w:contextualSpacing w:val="0"/>
        <w:rPr>
          <w:rFonts w:ascii="Times New Roman" w:hAnsi="Times New Roman"/>
          <w:sz w:val="24"/>
          <w:szCs w:val="24"/>
        </w:rPr>
      </w:pPr>
      <w:proofErr w:type="gramStart"/>
      <w:r>
        <w:rPr>
          <w:rFonts w:ascii="Times New Roman" w:hAnsi="Times New Roman"/>
          <w:sz w:val="24"/>
          <w:szCs w:val="24"/>
        </w:rPr>
        <w:t>facilitate</w:t>
      </w:r>
      <w:proofErr w:type="gramEnd"/>
      <w:r>
        <w:rPr>
          <w:rFonts w:ascii="Times New Roman" w:hAnsi="Times New Roman"/>
          <w:sz w:val="24"/>
          <w:szCs w:val="24"/>
        </w:rPr>
        <w:t xml:space="preserve"> consultation, co-ordination and co-operative arrangements between the Authority, the Commonwealth Environmental Water Holder and Basin States.</w:t>
      </w:r>
    </w:p>
    <w:p w:rsidR="00F4541C" w:rsidRPr="008C277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91122A">
        <w:rPr>
          <w:rFonts w:ascii="Times New Roman" w:hAnsi="Times New Roman"/>
          <w:sz w:val="24"/>
          <w:szCs w:val="24"/>
        </w:rPr>
        <w:t xml:space="preserve">The term ‘adaptive management’ is defined in </w:t>
      </w:r>
      <w:r>
        <w:rPr>
          <w:rFonts w:ascii="Times New Roman" w:hAnsi="Times New Roman"/>
          <w:sz w:val="24"/>
          <w:szCs w:val="24"/>
        </w:rPr>
        <w:t>section 1.07.  The n</w:t>
      </w:r>
      <w:r w:rsidRPr="0091122A">
        <w:rPr>
          <w:rFonts w:ascii="Times New Roman" w:hAnsi="Times New Roman"/>
          <w:sz w:val="24"/>
          <w:szCs w:val="24"/>
        </w:rPr>
        <w:t>ote provides that adap</w:t>
      </w:r>
      <w:r>
        <w:rPr>
          <w:rFonts w:ascii="Times New Roman" w:hAnsi="Times New Roman"/>
          <w:sz w:val="24"/>
          <w:szCs w:val="24"/>
        </w:rPr>
        <w:t xml:space="preserve">tive management will enable </w:t>
      </w:r>
      <w:r w:rsidRPr="0091122A">
        <w:rPr>
          <w:rFonts w:ascii="Times New Roman" w:hAnsi="Times New Roman"/>
          <w:sz w:val="24"/>
          <w:szCs w:val="24"/>
        </w:rPr>
        <w:t xml:space="preserve">various </w:t>
      </w:r>
      <w:r>
        <w:rPr>
          <w:rFonts w:ascii="Times New Roman" w:hAnsi="Times New Roman"/>
          <w:sz w:val="24"/>
          <w:szCs w:val="24"/>
        </w:rPr>
        <w:t xml:space="preserve">triggers </w:t>
      </w:r>
      <w:r w:rsidRPr="0091122A">
        <w:rPr>
          <w:rFonts w:ascii="Times New Roman" w:hAnsi="Times New Roman"/>
          <w:sz w:val="24"/>
          <w:szCs w:val="24"/>
        </w:rPr>
        <w:t>to be responded to, including any adjustment to an SDL.</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.12 – Interpretation</w:t>
      </w:r>
    </w:p>
    <w:p w:rsidR="00F4541C" w:rsidRPr="00C561C3"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defines the term ‘updated’ for </w:t>
      </w:r>
      <w:r>
        <w:rPr>
          <w:rFonts w:ascii="Times New Roman" w:hAnsi="Times New Roman"/>
          <w:sz w:val="24"/>
          <w:szCs w:val="24"/>
        </w:rPr>
        <w:t>this Part</w:t>
      </w:r>
      <w:r w:rsidRPr="00BF4FEB">
        <w:rPr>
          <w:rFonts w:ascii="Times New Roman" w:hAnsi="Times New Roman"/>
          <w:sz w:val="24"/>
          <w:szCs w:val="24"/>
        </w:rPr>
        <w:t>.</w:t>
      </w:r>
      <w:r>
        <w:rPr>
          <w:rFonts w:ascii="Times New Roman" w:hAnsi="Times New Roman"/>
          <w:sz w:val="24"/>
          <w:szCs w:val="24"/>
        </w:rPr>
        <w:t xml:space="preserve">  A plan is taken to have been ‘updated’ if it is reviewed and re-made, whether or not the plan was amended as a result of the review. </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Division 2</w:t>
      </w:r>
      <w:r w:rsidRPr="004F661E">
        <w:rPr>
          <w:rFonts w:ascii="Times New Roman" w:hAnsi="Times New Roman"/>
          <w:b/>
          <w:sz w:val="24"/>
          <w:szCs w:val="24"/>
        </w:rPr>
        <w:t>—</w:t>
      </w:r>
      <w:r w:rsidRPr="00BF4FEB">
        <w:rPr>
          <w:rFonts w:ascii="Times New Roman" w:hAnsi="Times New Roman"/>
          <w:b/>
          <w:sz w:val="24"/>
          <w:szCs w:val="24"/>
        </w:rPr>
        <w:t>Basin-wide environmental watering strategy</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The Basin-wide environmental watering strategy is an important component of the environmental management framework as it provides for environmental water planning at the Basin-scale over the long term in a way that is consistent with adaptive management.</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.13 – Obligation to prepare Basin-wide environmental watering strategy</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 xml:space="preserve">Subsection (1) </w:t>
      </w:r>
      <w:r>
        <w:rPr>
          <w:rFonts w:ascii="Times New Roman" w:hAnsi="Times New Roman"/>
          <w:sz w:val="24"/>
          <w:szCs w:val="24"/>
        </w:rPr>
        <w:t xml:space="preserve">requires </w:t>
      </w:r>
      <w:r w:rsidRPr="00BF4FEB">
        <w:rPr>
          <w:rFonts w:ascii="Times New Roman" w:hAnsi="Times New Roman"/>
          <w:sz w:val="24"/>
          <w:szCs w:val="24"/>
        </w:rPr>
        <w:t xml:space="preserve">the Authority to prepare a Basin-wide environmental watering strategy for the Murray-Darling Basin. </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 xml:space="preserve">Subsection (2) states </w:t>
      </w:r>
      <w:r>
        <w:rPr>
          <w:rFonts w:ascii="Times New Roman" w:hAnsi="Times New Roman"/>
          <w:sz w:val="24"/>
          <w:szCs w:val="24"/>
        </w:rPr>
        <w:t xml:space="preserve">that </w:t>
      </w:r>
      <w:r w:rsidRPr="00BF4FEB">
        <w:rPr>
          <w:rFonts w:ascii="Times New Roman" w:hAnsi="Times New Roman"/>
          <w:sz w:val="24"/>
          <w:szCs w:val="24"/>
        </w:rPr>
        <w:t xml:space="preserve">the purpose of </w:t>
      </w:r>
      <w:r>
        <w:rPr>
          <w:rFonts w:ascii="Times New Roman" w:hAnsi="Times New Roman"/>
          <w:sz w:val="24"/>
          <w:szCs w:val="24"/>
        </w:rPr>
        <w:t xml:space="preserve">the </w:t>
      </w:r>
      <w:r w:rsidRPr="00BF4FEB">
        <w:rPr>
          <w:rFonts w:ascii="Times New Roman" w:hAnsi="Times New Roman"/>
          <w:sz w:val="24"/>
          <w:szCs w:val="24"/>
        </w:rPr>
        <w:t>strategy is to</w:t>
      </w:r>
      <w:r>
        <w:rPr>
          <w:rFonts w:ascii="Times New Roman" w:hAnsi="Times New Roman"/>
          <w:sz w:val="24"/>
          <w:szCs w:val="24"/>
        </w:rPr>
        <w:t>:</w:t>
      </w:r>
    </w:p>
    <w:p w:rsidR="00F4541C" w:rsidRDefault="00F4541C" w:rsidP="0044404A">
      <w:pPr>
        <w:pStyle w:val="ListParagraph"/>
        <w:numPr>
          <w:ilvl w:val="0"/>
          <w:numId w:val="90"/>
        </w:numPr>
        <w:autoSpaceDE w:val="0"/>
        <w:autoSpaceDN w:val="0"/>
        <w:adjustRightInd w:val="0"/>
        <w:spacing w:after="120" w:line="240" w:lineRule="auto"/>
        <w:ind w:left="851" w:hanging="284"/>
        <w:contextualSpacing w:val="0"/>
        <w:rPr>
          <w:rFonts w:ascii="Times New Roman" w:hAnsi="Times New Roman"/>
          <w:sz w:val="24"/>
          <w:szCs w:val="24"/>
        </w:rPr>
      </w:pPr>
      <w:r w:rsidRPr="00F66EE5">
        <w:rPr>
          <w:rFonts w:ascii="Times New Roman" w:hAnsi="Times New Roman"/>
          <w:sz w:val="24"/>
          <w:szCs w:val="24"/>
        </w:rPr>
        <w:t>explain the context within which the Basin annual environmental watering priorities will be set</w:t>
      </w:r>
      <w:r>
        <w:rPr>
          <w:rFonts w:ascii="Times New Roman" w:hAnsi="Times New Roman"/>
          <w:sz w:val="24"/>
          <w:szCs w:val="24"/>
        </w:rPr>
        <w:t xml:space="preserve"> (paragraph (a));</w:t>
      </w:r>
    </w:p>
    <w:p w:rsidR="00F4541C" w:rsidRDefault="00F4541C" w:rsidP="0044404A">
      <w:pPr>
        <w:pStyle w:val="ListParagraph"/>
        <w:numPr>
          <w:ilvl w:val="0"/>
          <w:numId w:val="90"/>
        </w:numPr>
        <w:autoSpaceDE w:val="0"/>
        <w:autoSpaceDN w:val="0"/>
        <w:adjustRightInd w:val="0"/>
        <w:spacing w:after="120" w:line="240" w:lineRule="auto"/>
        <w:ind w:left="851" w:hanging="284"/>
        <w:contextualSpacing w:val="0"/>
        <w:rPr>
          <w:rFonts w:ascii="Times New Roman" w:hAnsi="Times New Roman"/>
          <w:sz w:val="24"/>
          <w:szCs w:val="24"/>
        </w:rPr>
      </w:pPr>
      <w:r w:rsidRPr="00F66EE5">
        <w:rPr>
          <w:rFonts w:ascii="Times New Roman" w:hAnsi="Times New Roman"/>
          <w:sz w:val="24"/>
          <w:szCs w:val="24"/>
        </w:rPr>
        <w:t xml:space="preserve"> identify particular long</w:t>
      </w:r>
      <w:r>
        <w:rPr>
          <w:rFonts w:ascii="Times New Roman" w:hAnsi="Times New Roman"/>
          <w:sz w:val="24"/>
          <w:szCs w:val="24"/>
        </w:rPr>
        <w:t>-</w:t>
      </w:r>
      <w:r w:rsidRPr="00F66EE5">
        <w:rPr>
          <w:rFonts w:ascii="Times New Roman" w:hAnsi="Times New Roman"/>
          <w:sz w:val="24"/>
          <w:szCs w:val="24"/>
        </w:rPr>
        <w:t>term Basin-wide environmental watering priorities</w:t>
      </w:r>
      <w:r>
        <w:rPr>
          <w:rFonts w:ascii="Times New Roman" w:hAnsi="Times New Roman"/>
          <w:sz w:val="24"/>
          <w:szCs w:val="24"/>
        </w:rPr>
        <w:t xml:space="preserve"> (paragraph (b)) ;</w:t>
      </w:r>
      <w:r w:rsidRPr="00F66EE5">
        <w:rPr>
          <w:rFonts w:ascii="Times New Roman" w:hAnsi="Times New Roman"/>
          <w:sz w:val="24"/>
          <w:szCs w:val="24"/>
        </w:rPr>
        <w:t xml:space="preserve"> and </w:t>
      </w:r>
    </w:p>
    <w:p w:rsidR="00F4541C" w:rsidRPr="00F66EE5" w:rsidRDefault="00F4541C" w:rsidP="0044404A">
      <w:pPr>
        <w:pStyle w:val="ListParagraph"/>
        <w:numPr>
          <w:ilvl w:val="0"/>
          <w:numId w:val="90"/>
        </w:numPr>
        <w:autoSpaceDE w:val="0"/>
        <w:autoSpaceDN w:val="0"/>
        <w:adjustRightInd w:val="0"/>
        <w:spacing w:after="120" w:line="240" w:lineRule="auto"/>
        <w:ind w:left="851" w:hanging="284"/>
        <w:contextualSpacing w:val="0"/>
        <w:rPr>
          <w:rFonts w:ascii="Times New Roman" w:hAnsi="Times New Roman"/>
          <w:sz w:val="24"/>
          <w:szCs w:val="24"/>
        </w:rPr>
      </w:pPr>
      <w:proofErr w:type="gramStart"/>
      <w:r w:rsidRPr="00F66EE5">
        <w:rPr>
          <w:rFonts w:ascii="Times New Roman" w:hAnsi="Times New Roman"/>
          <w:sz w:val="24"/>
          <w:szCs w:val="24"/>
        </w:rPr>
        <w:t>help</w:t>
      </w:r>
      <w:proofErr w:type="gramEnd"/>
      <w:r w:rsidRPr="00F66EE5">
        <w:rPr>
          <w:rFonts w:ascii="Times New Roman" w:hAnsi="Times New Roman"/>
          <w:sz w:val="24"/>
          <w:szCs w:val="24"/>
        </w:rPr>
        <w:t xml:space="preserve"> co-ordinate the management of environmental water</w:t>
      </w:r>
      <w:r>
        <w:rPr>
          <w:rFonts w:ascii="Times New Roman" w:hAnsi="Times New Roman"/>
          <w:sz w:val="24"/>
          <w:szCs w:val="24"/>
        </w:rPr>
        <w:t xml:space="preserve">, including </w:t>
      </w:r>
      <w:r w:rsidRPr="00F66EE5">
        <w:rPr>
          <w:rFonts w:ascii="Times New Roman" w:hAnsi="Times New Roman"/>
          <w:sz w:val="24"/>
          <w:szCs w:val="24"/>
        </w:rPr>
        <w:t>guidin</w:t>
      </w:r>
      <w:r>
        <w:rPr>
          <w:rFonts w:ascii="Times New Roman" w:hAnsi="Times New Roman"/>
          <w:sz w:val="24"/>
          <w:szCs w:val="24"/>
        </w:rPr>
        <w:t>g the development of consistent</w:t>
      </w:r>
      <w:r w:rsidRPr="00F66EE5">
        <w:rPr>
          <w:rFonts w:ascii="Times New Roman" w:hAnsi="Times New Roman"/>
          <w:sz w:val="24"/>
          <w:szCs w:val="24"/>
        </w:rPr>
        <w:t xml:space="preserve"> long</w:t>
      </w:r>
      <w:r>
        <w:rPr>
          <w:rFonts w:ascii="Times New Roman" w:hAnsi="Times New Roman"/>
          <w:sz w:val="24"/>
          <w:szCs w:val="24"/>
        </w:rPr>
        <w:t xml:space="preserve"> </w:t>
      </w:r>
      <w:r w:rsidRPr="00F66EE5">
        <w:rPr>
          <w:rFonts w:ascii="Times New Roman" w:hAnsi="Times New Roman"/>
          <w:sz w:val="24"/>
          <w:szCs w:val="24"/>
        </w:rPr>
        <w:t>term watering plans</w:t>
      </w:r>
      <w:r>
        <w:rPr>
          <w:rFonts w:ascii="Times New Roman" w:hAnsi="Times New Roman"/>
          <w:sz w:val="24"/>
          <w:szCs w:val="24"/>
        </w:rPr>
        <w:t xml:space="preserve"> (paragraph (c)) </w:t>
      </w:r>
      <w:r w:rsidRPr="00F66EE5">
        <w:rPr>
          <w:rFonts w:ascii="Times New Roman" w:hAnsi="Times New Roman"/>
          <w:sz w:val="24"/>
          <w:szCs w:val="24"/>
        </w:rPr>
        <w:t>.</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.14 – Content of the Basin-wide environmental watering strategy</w:t>
      </w:r>
    </w:p>
    <w:p w:rsidR="00F4541C" w:rsidRPr="00C561C3"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sets out the content of the Basin-wide environmental watering strategy. </w:t>
      </w:r>
    </w:p>
    <w:p w:rsidR="00F4541C" w:rsidRPr="00C561C3"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 xml:space="preserve">Subsection (1) requires the Basin-wide environmental watering strategy to include an explanation of how the Authority will identify the Basin annual environmental watering priorities. </w:t>
      </w:r>
    </w:p>
    <w:p w:rsidR="00F4541C" w:rsidRPr="006C6CA2" w:rsidRDefault="00F4541C" w:rsidP="0044404A">
      <w:pPr>
        <w:numPr>
          <w:ilvl w:val="0"/>
          <w:numId w:val="52"/>
        </w:numPr>
        <w:tabs>
          <w:tab w:val="clear" w:pos="491"/>
        </w:tabs>
        <w:autoSpaceDE w:val="0"/>
        <w:autoSpaceDN w:val="0"/>
        <w:adjustRightInd w:val="0"/>
        <w:spacing w:before="240" w:after="120" w:line="240" w:lineRule="auto"/>
        <w:ind w:left="567" w:hanging="567"/>
        <w:rPr>
          <w:rFonts w:ascii="Times New Roman" w:hAnsi="Times New Roman"/>
          <w:b/>
          <w:sz w:val="24"/>
          <w:szCs w:val="24"/>
        </w:rPr>
      </w:pPr>
      <w:r w:rsidRPr="00BF4FEB">
        <w:rPr>
          <w:rFonts w:ascii="Times New Roman" w:hAnsi="Times New Roman"/>
          <w:sz w:val="24"/>
          <w:szCs w:val="24"/>
        </w:rPr>
        <w:t xml:space="preserve">Subsection (2) sets out matters that may be included in the Basin-wide environmental watering strategy. </w:t>
      </w:r>
      <w:r>
        <w:rPr>
          <w:rFonts w:ascii="Times New Roman" w:hAnsi="Times New Roman"/>
          <w:sz w:val="24"/>
          <w:szCs w:val="24"/>
        </w:rPr>
        <w:t xml:space="preserve"> For example, u</w:t>
      </w:r>
      <w:r w:rsidRPr="00BF4FEB">
        <w:rPr>
          <w:rFonts w:ascii="Times New Roman" w:hAnsi="Times New Roman"/>
          <w:sz w:val="24"/>
          <w:szCs w:val="24"/>
        </w:rPr>
        <w:t>nder subparagraph (2</w:t>
      </w:r>
      <w:proofErr w:type="gramStart"/>
      <w:r w:rsidRPr="00BF4FEB">
        <w:rPr>
          <w:rFonts w:ascii="Times New Roman" w:hAnsi="Times New Roman"/>
          <w:sz w:val="24"/>
          <w:szCs w:val="24"/>
        </w:rPr>
        <w:t>)(</w:t>
      </w:r>
      <w:proofErr w:type="gramEnd"/>
      <w:r w:rsidRPr="00BF4FEB">
        <w:rPr>
          <w:rFonts w:ascii="Times New Roman" w:hAnsi="Times New Roman"/>
          <w:sz w:val="24"/>
          <w:szCs w:val="24"/>
        </w:rPr>
        <w:t>a)(</w:t>
      </w:r>
      <w:proofErr w:type="spellStart"/>
      <w:r w:rsidRPr="00BF4FEB">
        <w:rPr>
          <w:rFonts w:ascii="Times New Roman" w:hAnsi="Times New Roman"/>
          <w:sz w:val="24"/>
          <w:szCs w:val="24"/>
        </w:rPr>
        <w:t>i</w:t>
      </w:r>
      <w:proofErr w:type="spellEnd"/>
      <w:r w:rsidRPr="00BF4FEB">
        <w:rPr>
          <w:rFonts w:ascii="Times New Roman" w:hAnsi="Times New Roman"/>
          <w:sz w:val="24"/>
          <w:szCs w:val="24"/>
        </w:rPr>
        <w:t>), the Authority is able, in the Basin-wide environmental watering strategy, to identify particular priority environmental assets or priority ecosystem functions, and their environmental watering requirements.</w:t>
      </w:r>
      <w:r>
        <w:rPr>
          <w:rFonts w:ascii="Times New Roman" w:hAnsi="Times New Roman"/>
          <w:sz w:val="24"/>
          <w:szCs w:val="24"/>
        </w:rPr>
        <w:t xml:space="preserve"> </w:t>
      </w:r>
      <w:r w:rsidRPr="00BF4FEB">
        <w:rPr>
          <w:rFonts w:ascii="Times New Roman" w:hAnsi="Times New Roman"/>
          <w:sz w:val="24"/>
          <w:szCs w:val="24"/>
        </w:rPr>
        <w:t xml:space="preserve"> If it does so, it must use the methods set out in Part 5, and must collaborate when doing this in accordance with subsection </w:t>
      </w:r>
      <w:r>
        <w:rPr>
          <w:rFonts w:ascii="Times New Roman" w:hAnsi="Times New Roman"/>
          <w:sz w:val="24"/>
          <w:szCs w:val="24"/>
        </w:rPr>
        <w:t>8</w:t>
      </w:r>
      <w:r w:rsidRPr="00BF4FEB">
        <w:rPr>
          <w:rFonts w:ascii="Times New Roman" w:hAnsi="Times New Roman"/>
          <w:sz w:val="24"/>
          <w:szCs w:val="24"/>
        </w:rPr>
        <w:t>.15(2).</w:t>
      </w:r>
      <w:r>
        <w:rPr>
          <w:rFonts w:ascii="Times New Roman" w:hAnsi="Times New Roman"/>
          <w:sz w:val="24"/>
          <w:szCs w:val="24"/>
        </w:rPr>
        <w:t xml:space="preserve">  The Authority may include in the strategy any other matters it considers appropriate</w:t>
      </w:r>
      <w:r w:rsidRPr="00BF4FEB">
        <w:rPr>
          <w:rFonts w:ascii="Times New Roman" w:hAnsi="Times New Roman"/>
          <w:sz w:val="24"/>
          <w:szCs w:val="24"/>
        </w:rPr>
        <w:t>.</w:t>
      </w:r>
    </w:p>
    <w:p w:rsidR="00F4541C" w:rsidRDefault="00F4541C" w:rsidP="005A1B64">
      <w:pPr>
        <w:autoSpaceDE w:val="0"/>
        <w:autoSpaceDN w:val="0"/>
        <w:adjustRightInd w:val="0"/>
        <w:spacing w:before="240" w:after="120" w:line="240" w:lineRule="auto"/>
        <w:ind w:left="567" w:hanging="567"/>
        <w:outlineLvl w:val="0"/>
        <w:rPr>
          <w:rFonts w:ascii="Times New Roman" w:hAnsi="Times New Roman"/>
          <w:b/>
          <w:sz w:val="24"/>
          <w:szCs w:val="24"/>
        </w:rPr>
      </w:pPr>
      <w:r>
        <w:rPr>
          <w:rFonts w:ascii="Times New Roman" w:hAnsi="Times New Roman"/>
          <w:b/>
          <w:sz w:val="24"/>
          <w:szCs w:val="24"/>
        </w:rPr>
        <w:t>Section 8.15 – Preparation of Basin-wide environmental watering strategy</w:t>
      </w:r>
    </w:p>
    <w:p w:rsidR="00F4541C" w:rsidRPr="003B1DE5"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 sets out requirements for the preparation of the Basin-wide environmental watering strategy.</w:t>
      </w:r>
    </w:p>
    <w:p w:rsidR="00F4541C" w:rsidRPr="003B1DE5"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Subsections (1) to (3) set out consultation requirements.  Subsection (1) requires the Authority to prepare the Basin-wide environmental watering strategy in consultation with Basin States and the Commonwealth Environmental Water Holder.</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Subsection (2) is relevant if the Basin-wide environmental watering strategy identifies any assets or functions in accordance with subparagraph 8.14(2</w:t>
      </w:r>
      <w:proofErr w:type="gramStart"/>
      <w:r>
        <w:rPr>
          <w:rFonts w:ascii="Times New Roman" w:hAnsi="Times New Roman"/>
          <w:sz w:val="24"/>
          <w:szCs w:val="24"/>
        </w:rPr>
        <w:t>)(</w:t>
      </w:r>
      <w:proofErr w:type="gramEnd"/>
      <w:r>
        <w:rPr>
          <w:rFonts w:ascii="Times New Roman" w:hAnsi="Times New Roman"/>
          <w:sz w:val="24"/>
          <w:szCs w:val="24"/>
        </w:rPr>
        <w:t>a)(</w:t>
      </w:r>
      <w:proofErr w:type="spellStart"/>
      <w:r>
        <w:rPr>
          <w:rFonts w:ascii="Times New Roman" w:hAnsi="Times New Roman"/>
          <w:sz w:val="24"/>
          <w:szCs w:val="24"/>
        </w:rPr>
        <w:t>i</w:t>
      </w:r>
      <w:proofErr w:type="spellEnd"/>
      <w:r>
        <w:rPr>
          <w:rFonts w:ascii="Times New Roman" w:hAnsi="Times New Roman"/>
          <w:sz w:val="24"/>
          <w:szCs w:val="24"/>
        </w:rPr>
        <w:t xml:space="preserve">).  If it does so, </w:t>
      </w:r>
      <w:r w:rsidRPr="006C6CA2">
        <w:rPr>
          <w:rFonts w:ascii="Times New Roman" w:hAnsi="Times New Roman"/>
          <w:sz w:val="24"/>
          <w:szCs w:val="24"/>
        </w:rPr>
        <w:t xml:space="preserve">subsection (2) </w:t>
      </w:r>
      <w:bookmarkStart w:id="7" w:name="_Hlk327356485"/>
      <w:bookmarkStart w:id="8" w:name="OLE_LINK4"/>
      <w:r w:rsidRPr="006C6CA2">
        <w:rPr>
          <w:rFonts w:ascii="Times New Roman" w:hAnsi="Times New Roman"/>
          <w:sz w:val="24"/>
          <w:szCs w:val="24"/>
        </w:rPr>
        <w:t>requires the Authority to collaborate with relevant land o</w:t>
      </w:r>
      <w:r>
        <w:rPr>
          <w:rFonts w:ascii="Times New Roman" w:hAnsi="Times New Roman"/>
          <w:sz w:val="24"/>
          <w:szCs w:val="24"/>
        </w:rPr>
        <w:t>wners or managers, relevant river operators and any holders of held environmental water or managers of planned environmental water that may be called upon to provide water to meet those environmental watering requirements</w:t>
      </w:r>
      <w:bookmarkEnd w:id="7"/>
      <w:bookmarkEnd w:id="8"/>
      <w:r w:rsidRPr="00BF4FEB">
        <w:rPr>
          <w:rFonts w:ascii="Times New Roman" w:hAnsi="Times New Roman"/>
          <w:sz w:val="24"/>
          <w:szCs w:val="24"/>
        </w:rPr>
        <w:t xml:space="preserve">. </w:t>
      </w:r>
      <w:r>
        <w:rPr>
          <w:rFonts w:ascii="Times New Roman" w:hAnsi="Times New Roman"/>
          <w:sz w:val="24"/>
          <w:szCs w:val="24"/>
        </w:rPr>
        <w:t xml:space="preserve"> The obligation to collaborate requires the Authority </w:t>
      </w:r>
      <w:r w:rsidRPr="00BF4FEB">
        <w:rPr>
          <w:rFonts w:ascii="Times New Roman" w:hAnsi="Times New Roman"/>
          <w:sz w:val="24"/>
          <w:szCs w:val="24"/>
        </w:rPr>
        <w:t xml:space="preserve">to work closely with the relevant parties when identifying assets and functions </w:t>
      </w:r>
      <w:r>
        <w:rPr>
          <w:rFonts w:ascii="Times New Roman" w:hAnsi="Times New Roman"/>
          <w:sz w:val="24"/>
          <w:szCs w:val="24"/>
        </w:rPr>
        <w:t xml:space="preserve">and their watering requirements </w:t>
      </w:r>
      <w:r w:rsidRPr="00BF4FEB">
        <w:rPr>
          <w:rFonts w:ascii="Times New Roman" w:hAnsi="Times New Roman"/>
          <w:sz w:val="24"/>
          <w:szCs w:val="24"/>
        </w:rPr>
        <w:t>in accordance with subparagraph </w:t>
      </w:r>
      <w:r>
        <w:rPr>
          <w:rFonts w:ascii="Times New Roman" w:hAnsi="Times New Roman"/>
          <w:sz w:val="24"/>
          <w:szCs w:val="24"/>
        </w:rPr>
        <w:t>8</w:t>
      </w:r>
      <w:r w:rsidRPr="00BF4FEB">
        <w:rPr>
          <w:rFonts w:ascii="Times New Roman" w:hAnsi="Times New Roman"/>
          <w:sz w:val="24"/>
          <w:szCs w:val="24"/>
        </w:rPr>
        <w:t>.14(2</w:t>
      </w:r>
      <w:proofErr w:type="gramStart"/>
      <w:r w:rsidRPr="00BF4FEB">
        <w:rPr>
          <w:rFonts w:ascii="Times New Roman" w:hAnsi="Times New Roman"/>
          <w:sz w:val="24"/>
          <w:szCs w:val="24"/>
        </w:rPr>
        <w:t>)(</w:t>
      </w:r>
      <w:proofErr w:type="gramEnd"/>
      <w:r w:rsidRPr="00BF4FEB">
        <w:rPr>
          <w:rFonts w:ascii="Times New Roman" w:hAnsi="Times New Roman"/>
          <w:sz w:val="24"/>
          <w:szCs w:val="24"/>
        </w:rPr>
        <w:t>a)(</w:t>
      </w:r>
      <w:proofErr w:type="spellStart"/>
      <w:r w:rsidRPr="00BF4FEB">
        <w:rPr>
          <w:rFonts w:ascii="Times New Roman" w:hAnsi="Times New Roman"/>
          <w:sz w:val="24"/>
          <w:szCs w:val="24"/>
        </w:rPr>
        <w:t>i</w:t>
      </w:r>
      <w:proofErr w:type="spellEnd"/>
      <w:r w:rsidRPr="00BF4FEB">
        <w:rPr>
          <w:rFonts w:ascii="Times New Roman" w:hAnsi="Times New Roman"/>
          <w:sz w:val="24"/>
          <w:szCs w:val="24"/>
        </w:rPr>
        <w:t xml:space="preserve">). </w:t>
      </w:r>
      <w:r>
        <w:rPr>
          <w:rFonts w:ascii="Times New Roman" w:hAnsi="Times New Roman"/>
          <w:sz w:val="24"/>
          <w:szCs w:val="24"/>
        </w:rPr>
        <w:t xml:space="preserve"> </w:t>
      </w:r>
      <w:r w:rsidRPr="00BF4FEB">
        <w:rPr>
          <w:rFonts w:ascii="Times New Roman" w:hAnsi="Times New Roman"/>
          <w:sz w:val="24"/>
          <w:szCs w:val="24"/>
        </w:rPr>
        <w:t>However, subsection (3) provides that, in the case of any disagreement during this consultation or collaboration</w:t>
      </w:r>
      <w:r>
        <w:rPr>
          <w:rFonts w:ascii="Times New Roman" w:hAnsi="Times New Roman"/>
          <w:sz w:val="24"/>
          <w:szCs w:val="24"/>
        </w:rPr>
        <w:t xml:space="preserve"> under subsection (1) or (2)</w:t>
      </w:r>
      <w:r w:rsidRPr="00BF4FEB">
        <w:rPr>
          <w:rFonts w:ascii="Times New Roman" w:hAnsi="Times New Roman"/>
          <w:sz w:val="24"/>
          <w:szCs w:val="24"/>
        </w:rPr>
        <w:t>, the view of the Authority prevails.</w:t>
      </w:r>
    </w:p>
    <w:p w:rsidR="00F4541C" w:rsidRPr="00C561C3"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 xml:space="preserve">Subsection (4) set out various matters to which the Authority is </w:t>
      </w:r>
      <w:r>
        <w:rPr>
          <w:rFonts w:ascii="Times New Roman" w:hAnsi="Times New Roman"/>
          <w:sz w:val="24"/>
          <w:szCs w:val="24"/>
        </w:rPr>
        <w:t xml:space="preserve">required </w:t>
      </w:r>
      <w:r w:rsidRPr="00BF4FEB">
        <w:rPr>
          <w:rFonts w:ascii="Times New Roman" w:hAnsi="Times New Roman"/>
          <w:sz w:val="24"/>
          <w:szCs w:val="24"/>
        </w:rPr>
        <w:t xml:space="preserve">to have regard when preparing the Basin-wide environmental watering strategy, where these relate to achieving the objectives in Part 2. </w:t>
      </w:r>
      <w:r>
        <w:rPr>
          <w:rFonts w:ascii="Times New Roman" w:hAnsi="Times New Roman"/>
          <w:sz w:val="24"/>
          <w:szCs w:val="24"/>
        </w:rPr>
        <w:t xml:space="preserve"> Further information in relation to the phrase ‘</w:t>
      </w:r>
      <w:proofErr w:type="gramStart"/>
      <w:r>
        <w:rPr>
          <w:rFonts w:ascii="Times New Roman" w:hAnsi="Times New Roman"/>
          <w:sz w:val="24"/>
          <w:szCs w:val="24"/>
        </w:rPr>
        <w:t>have</w:t>
      </w:r>
      <w:proofErr w:type="gramEnd"/>
      <w:r>
        <w:rPr>
          <w:rFonts w:ascii="Times New Roman" w:hAnsi="Times New Roman"/>
          <w:sz w:val="24"/>
          <w:szCs w:val="24"/>
        </w:rPr>
        <w:t xml:space="preserve"> regard to’ is set out in this Explanatory Statement at section 1.07.  For </w:t>
      </w:r>
      <w:r w:rsidRPr="00BF4FEB">
        <w:rPr>
          <w:rFonts w:ascii="Times New Roman" w:hAnsi="Times New Roman"/>
          <w:sz w:val="24"/>
          <w:szCs w:val="24"/>
        </w:rPr>
        <w:t>paragraph (4</w:t>
      </w:r>
      <w:proofErr w:type="gramStart"/>
      <w:r w:rsidRPr="00BF4FEB">
        <w:rPr>
          <w:rFonts w:ascii="Times New Roman" w:hAnsi="Times New Roman"/>
          <w:sz w:val="24"/>
          <w:szCs w:val="24"/>
        </w:rPr>
        <w:t>)(</w:t>
      </w:r>
      <w:proofErr w:type="gramEnd"/>
      <w:r w:rsidRPr="00BF4FEB">
        <w:rPr>
          <w:rFonts w:ascii="Times New Roman" w:hAnsi="Times New Roman"/>
          <w:sz w:val="24"/>
          <w:szCs w:val="24"/>
        </w:rPr>
        <w:t>e), the terms ‘Indigenous values’ and ‘Indigenous uses’ are defined in section</w:t>
      </w:r>
      <w:r>
        <w:rPr>
          <w:rFonts w:ascii="Times New Roman" w:hAnsi="Times New Roman"/>
          <w:sz w:val="24"/>
          <w:szCs w:val="24"/>
        </w:rPr>
        <w:t>s</w:t>
      </w:r>
      <w:r w:rsidRPr="00BF4FEB">
        <w:rPr>
          <w:rFonts w:ascii="Times New Roman" w:hAnsi="Times New Roman"/>
          <w:sz w:val="24"/>
          <w:szCs w:val="24"/>
        </w:rPr>
        <w:t> 1.07</w:t>
      </w:r>
      <w:r>
        <w:rPr>
          <w:rFonts w:ascii="Times New Roman" w:hAnsi="Times New Roman"/>
          <w:sz w:val="24"/>
          <w:szCs w:val="24"/>
        </w:rPr>
        <w:t xml:space="preserve"> and 10.52</w:t>
      </w:r>
      <w:r w:rsidRPr="00BF4FEB">
        <w:rPr>
          <w:rFonts w:ascii="Times New Roman" w:hAnsi="Times New Roman"/>
          <w:sz w:val="24"/>
          <w:szCs w:val="24"/>
        </w:rPr>
        <w:t>.</w:t>
      </w:r>
    </w:p>
    <w:p w:rsidR="00F4541C" w:rsidRPr="00C561C3"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 xml:space="preserve">Subsection (5) requires the Basin-wide environmental watering strategy to be developed consistently with the principles to be applied in environmental watering, which are set out in Division 6 of </w:t>
      </w:r>
      <w:r>
        <w:rPr>
          <w:rFonts w:ascii="Times New Roman" w:hAnsi="Times New Roman"/>
          <w:sz w:val="24"/>
          <w:szCs w:val="24"/>
        </w:rPr>
        <w:t>this Part</w:t>
      </w:r>
      <w:r w:rsidRPr="00BF4FEB">
        <w:rPr>
          <w:rFonts w:ascii="Times New Roman" w:hAnsi="Times New Roman"/>
          <w:sz w:val="24"/>
          <w:szCs w:val="24"/>
        </w:rPr>
        <w:t>.</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.16 – Publication of Basin-wide environmental watering strategy</w:t>
      </w:r>
    </w:p>
    <w:p w:rsidR="00F4541C" w:rsidRPr="00C561C3"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bookmarkStart w:id="9" w:name="_Hlk327349715"/>
      <w:r>
        <w:rPr>
          <w:rFonts w:ascii="Times New Roman" w:hAnsi="Times New Roman"/>
          <w:sz w:val="24"/>
          <w:szCs w:val="24"/>
        </w:rPr>
        <w:t xml:space="preserve">Subsection (1) requires </w:t>
      </w:r>
      <w:r w:rsidRPr="00BF4FEB">
        <w:rPr>
          <w:rFonts w:ascii="Times New Roman" w:hAnsi="Times New Roman"/>
          <w:sz w:val="24"/>
          <w:szCs w:val="24"/>
        </w:rPr>
        <w:t xml:space="preserve">the Authority </w:t>
      </w:r>
      <w:r>
        <w:rPr>
          <w:rFonts w:ascii="Times New Roman" w:hAnsi="Times New Roman"/>
          <w:sz w:val="24"/>
          <w:szCs w:val="24"/>
        </w:rPr>
        <w:t>to</w:t>
      </w:r>
      <w:bookmarkEnd w:id="9"/>
      <w:r w:rsidRPr="00BF4FEB">
        <w:rPr>
          <w:rFonts w:ascii="Times New Roman" w:hAnsi="Times New Roman"/>
          <w:sz w:val="24"/>
          <w:szCs w:val="24"/>
        </w:rPr>
        <w:t xml:space="preserve"> publish the Basin-wide environmental watering strategy within 24 months after the commencement of the Basin Plan.</w:t>
      </w:r>
    </w:p>
    <w:p w:rsidR="00F4541C" w:rsidRPr="00C561C3"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Subsection (2) requires</w:t>
      </w:r>
      <w:r w:rsidRPr="00763D41">
        <w:rPr>
          <w:rFonts w:ascii="Times New Roman" w:hAnsi="Times New Roman"/>
          <w:sz w:val="24"/>
          <w:szCs w:val="24"/>
        </w:rPr>
        <w:t xml:space="preserve"> </w:t>
      </w:r>
      <w:r w:rsidRPr="00BF4FEB">
        <w:rPr>
          <w:rFonts w:ascii="Times New Roman" w:hAnsi="Times New Roman"/>
          <w:sz w:val="24"/>
          <w:szCs w:val="24"/>
        </w:rPr>
        <w:t xml:space="preserve">the Authority </w:t>
      </w:r>
      <w:r>
        <w:rPr>
          <w:rFonts w:ascii="Times New Roman" w:hAnsi="Times New Roman"/>
          <w:sz w:val="24"/>
          <w:szCs w:val="24"/>
        </w:rPr>
        <w:t xml:space="preserve">to </w:t>
      </w:r>
      <w:r w:rsidRPr="00BF4FEB">
        <w:rPr>
          <w:rFonts w:ascii="Times New Roman" w:hAnsi="Times New Roman"/>
          <w:sz w:val="24"/>
          <w:szCs w:val="24"/>
        </w:rPr>
        <w:t>publish the Basin-wide environmental watering strategy</w:t>
      </w:r>
      <w:r>
        <w:rPr>
          <w:rFonts w:ascii="Times New Roman" w:hAnsi="Times New Roman"/>
          <w:sz w:val="24"/>
          <w:szCs w:val="24"/>
        </w:rPr>
        <w:t xml:space="preserve"> as soon as practicable after it is updated.  The term ‘updated’ is defined in section 8.12. </w:t>
      </w:r>
    </w:p>
    <w:p w:rsidR="00F4541C" w:rsidRPr="00BF4FEB" w:rsidRDefault="00F4541C" w:rsidP="005A1B64">
      <w:pPr>
        <w:keepNext/>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.17 – Review and update of Basin-wide environmental watering strategy</w:t>
      </w:r>
    </w:p>
    <w:p w:rsidR="00F4541C" w:rsidRPr="00C561C3" w:rsidRDefault="00F4541C" w:rsidP="0044404A">
      <w:pPr>
        <w:keepNext/>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 xml:space="preserve">Subsection (1) requires </w:t>
      </w:r>
      <w:r w:rsidRPr="00BF4FEB">
        <w:rPr>
          <w:rFonts w:ascii="Times New Roman" w:hAnsi="Times New Roman"/>
          <w:sz w:val="24"/>
          <w:szCs w:val="24"/>
        </w:rPr>
        <w:t xml:space="preserve">the Authority </w:t>
      </w:r>
      <w:r>
        <w:rPr>
          <w:rFonts w:ascii="Times New Roman" w:hAnsi="Times New Roman"/>
          <w:sz w:val="24"/>
          <w:szCs w:val="24"/>
        </w:rPr>
        <w:t>to</w:t>
      </w:r>
      <w:r w:rsidRPr="00BF4FEB">
        <w:rPr>
          <w:rFonts w:ascii="Times New Roman" w:hAnsi="Times New Roman"/>
          <w:sz w:val="24"/>
          <w:szCs w:val="24"/>
        </w:rPr>
        <w:t xml:space="preserve"> </w:t>
      </w:r>
      <w:r>
        <w:rPr>
          <w:rFonts w:ascii="Times New Roman" w:hAnsi="Times New Roman"/>
          <w:sz w:val="24"/>
          <w:szCs w:val="24"/>
        </w:rPr>
        <w:t>review and update the Basin-wide environmental watering strategy no later than five years after the strategy is first made or it was last reviewed and updated.  However, the Authority may review and update the Basin-wide environmental watering strategy at any time (subsection (2)).  The note provides that such an update or review may respond to various triggers including any adjustment to an SDL.</w:t>
      </w:r>
    </w:p>
    <w:p w:rsidR="00F4541C"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Division 3</w:t>
      </w:r>
      <w:r w:rsidRPr="004F661E">
        <w:rPr>
          <w:rFonts w:ascii="Times New Roman" w:hAnsi="Times New Roman"/>
          <w:b/>
          <w:sz w:val="24"/>
          <w:szCs w:val="24"/>
        </w:rPr>
        <w:t>—</w:t>
      </w:r>
      <w:r w:rsidRPr="00BF4FEB">
        <w:rPr>
          <w:rFonts w:ascii="Times New Roman" w:hAnsi="Times New Roman"/>
          <w:b/>
          <w:sz w:val="24"/>
          <w:szCs w:val="24"/>
        </w:rPr>
        <w:t>Long-term watering plans</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Long-term watering plans are an important component of the environmental management framework as they provide for environmental water planning at a regional scale over the long term in a way that is consistent with adaptive management.</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.18 – Obligation to prepare long-term watering plans</w:t>
      </w:r>
    </w:p>
    <w:p w:rsidR="00F4541C" w:rsidRPr="00C561C3"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sets out the obligation for Basin States to prepare long-term watering plans for each water resource plan area that contains surface water</w:t>
      </w:r>
      <w:r>
        <w:rPr>
          <w:rFonts w:ascii="Times New Roman" w:hAnsi="Times New Roman"/>
          <w:sz w:val="24"/>
          <w:szCs w:val="24"/>
        </w:rPr>
        <w:t>, which is termed a ‘long-term watering plan’.  Chapter 3 defines ‘water resource plan areas’.</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.19 – Content of long-term watering plans</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DB19BE">
        <w:rPr>
          <w:rFonts w:ascii="Times New Roman" w:hAnsi="Times New Roman"/>
          <w:sz w:val="24"/>
          <w:szCs w:val="24"/>
        </w:rPr>
        <w:t xml:space="preserve">This section sets out the requirement for the content of long-term watering plans. The long-term watering plans must include the matters required by subsections </w:t>
      </w:r>
      <w:r>
        <w:rPr>
          <w:rFonts w:ascii="Times New Roman" w:hAnsi="Times New Roman"/>
          <w:sz w:val="24"/>
          <w:szCs w:val="24"/>
        </w:rPr>
        <w:t>(1) to</w:t>
      </w:r>
      <w:r w:rsidRPr="00DB19BE">
        <w:rPr>
          <w:rFonts w:ascii="Times New Roman" w:hAnsi="Times New Roman"/>
          <w:sz w:val="24"/>
          <w:szCs w:val="24"/>
        </w:rPr>
        <w:t xml:space="preserve"> (7).  The note recognises that the level of detail in a plan may vary according to local conditions and statutory and other arrangements prevailing in the water resource plan area.  For example, Basin States could, but are not required to, include planning for the full range of resource availability scenarios </w:t>
      </w:r>
      <w:r>
        <w:rPr>
          <w:rFonts w:ascii="Times New Roman" w:hAnsi="Times New Roman"/>
          <w:sz w:val="24"/>
          <w:szCs w:val="24"/>
        </w:rPr>
        <w:t>set out in Division 2 of Part 6.</w:t>
      </w:r>
    </w:p>
    <w:p w:rsidR="00F4541C" w:rsidRPr="00DB19BE"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DB19BE">
        <w:rPr>
          <w:rFonts w:ascii="Times New Roman" w:hAnsi="Times New Roman"/>
          <w:sz w:val="24"/>
          <w:szCs w:val="24"/>
        </w:rPr>
        <w:t>Subsections (</w:t>
      </w:r>
      <w:r>
        <w:rPr>
          <w:rFonts w:ascii="Times New Roman" w:hAnsi="Times New Roman"/>
          <w:sz w:val="24"/>
          <w:szCs w:val="24"/>
        </w:rPr>
        <w:t xml:space="preserve">1) and (2) require </w:t>
      </w:r>
      <w:r w:rsidRPr="00DB19BE">
        <w:rPr>
          <w:rFonts w:ascii="Times New Roman" w:hAnsi="Times New Roman"/>
          <w:sz w:val="24"/>
          <w:szCs w:val="24"/>
        </w:rPr>
        <w:t>long-term watering plans to identify priority environmental assets and priority ecosystem functions, and their environmental watering requirements, using the methods set out in Part 5.</w:t>
      </w:r>
      <w:r w:rsidRPr="00DB19BE">
        <w:rPr>
          <w:szCs w:val="24"/>
        </w:rPr>
        <w:t xml:space="preserve">  </w:t>
      </w:r>
      <w:r w:rsidRPr="00DB19BE">
        <w:rPr>
          <w:rFonts w:ascii="Times New Roman" w:hAnsi="Times New Roman"/>
          <w:sz w:val="24"/>
          <w:szCs w:val="24"/>
        </w:rPr>
        <w:t>The methods used to identify priority environmental assets and priority ecosyst</w:t>
      </w:r>
      <w:r>
        <w:rPr>
          <w:rFonts w:ascii="Times New Roman" w:hAnsi="Times New Roman"/>
          <w:sz w:val="24"/>
          <w:szCs w:val="24"/>
        </w:rPr>
        <w:t>em functions as set out in Part </w:t>
      </w:r>
      <w:r w:rsidRPr="00DB19BE">
        <w:rPr>
          <w:rFonts w:ascii="Times New Roman" w:hAnsi="Times New Roman"/>
          <w:sz w:val="24"/>
          <w:szCs w:val="24"/>
        </w:rPr>
        <w:t xml:space="preserve">5 will be used by both Basin States and the Authority for all occasions on which the priority environmental assets and priority ecosystem functions need to be identified, that is, by the Authority if the Basin-wide environmental watering strategy identifies such assets and ecosystems under section 8.14, and by Basin States when preparing long-term watering plans. </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 xml:space="preserve">Subsection (3) is relevant if the Basin-wide environmental watering strategy </w:t>
      </w:r>
      <w:r>
        <w:rPr>
          <w:rFonts w:ascii="Times New Roman" w:hAnsi="Times New Roman"/>
          <w:sz w:val="24"/>
          <w:szCs w:val="24"/>
        </w:rPr>
        <w:t xml:space="preserve">has identified particular </w:t>
      </w:r>
      <w:r w:rsidRPr="00BF4FEB">
        <w:rPr>
          <w:rFonts w:ascii="Times New Roman" w:hAnsi="Times New Roman"/>
          <w:sz w:val="24"/>
          <w:szCs w:val="24"/>
        </w:rPr>
        <w:t>priority environmental assets or priority ecosystem functions, and their environmental watering requirements, in accordance with subparagraph </w:t>
      </w:r>
      <w:r>
        <w:rPr>
          <w:rFonts w:ascii="Times New Roman" w:hAnsi="Times New Roman"/>
          <w:sz w:val="24"/>
          <w:szCs w:val="24"/>
        </w:rPr>
        <w:t>8</w:t>
      </w:r>
      <w:r w:rsidRPr="00BF4FEB">
        <w:rPr>
          <w:rFonts w:ascii="Times New Roman" w:hAnsi="Times New Roman"/>
          <w:sz w:val="24"/>
          <w:szCs w:val="24"/>
        </w:rPr>
        <w:t>.14(2</w:t>
      </w:r>
      <w:proofErr w:type="gramStart"/>
      <w:r w:rsidRPr="00BF4FEB">
        <w:rPr>
          <w:rFonts w:ascii="Times New Roman" w:hAnsi="Times New Roman"/>
          <w:sz w:val="24"/>
          <w:szCs w:val="24"/>
        </w:rPr>
        <w:t>)(</w:t>
      </w:r>
      <w:proofErr w:type="gramEnd"/>
      <w:r w:rsidRPr="00BF4FEB">
        <w:rPr>
          <w:rFonts w:ascii="Times New Roman" w:hAnsi="Times New Roman"/>
          <w:sz w:val="24"/>
          <w:szCs w:val="24"/>
        </w:rPr>
        <w:t>a)(</w:t>
      </w:r>
      <w:proofErr w:type="spellStart"/>
      <w:r w:rsidRPr="00BF4FEB">
        <w:rPr>
          <w:rFonts w:ascii="Times New Roman" w:hAnsi="Times New Roman"/>
          <w:sz w:val="24"/>
          <w:szCs w:val="24"/>
        </w:rPr>
        <w:t>i</w:t>
      </w:r>
      <w:proofErr w:type="spellEnd"/>
      <w:r w:rsidRPr="00BF4FEB">
        <w:rPr>
          <w:rFonts w:ascii="Times New Roman" w:hAnsi="Times New Roman"/>
          <w:sz w:val="24"/>
          <w:szCs w:val="24"/>
        </w:rPr>
        <w:t>)</w:t>
      </w:r>
      <w:r>
        <w:rPr>
          <w:rFonts w:ascii="Times New Roman" w:hAnsi="Times New Roman"/>
          <w:sz w:val="24"/>
          <w:szCs w:val="24"/>
        </w:rPr>
        <w:t>.  A long term watering plan must be consistent with that part of the Basin-wide environmental watering strategy.</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 xml:space="preserve">Subsections (4) </w:t>
      </w:r>
      <w:r>
        <w:rPr>
          <w:rFonts w:ascii="Times New Roman" w:hAnsi="Times New Roman"/>
          <w:sz w:val="24"/>
          <w:szCs w:val="24"/>
        </w:rPr>
        <w:t xml:space="preserve">to </w:t>
      </w:r>
      <w:r w:rsidRPr="00BF4FEB">
        <w:rPr>
          <w:rFonts w:ascii="Times New Roman" w:hAnsi="Times New Roman"/>
          <w:sz w:val="24"/>
          <w:szCs w:val="24"/>
        </w:rPr>
        <w:t>(7) require a long-term watering plan to identify possible co-operative arrangements</w:t>
      </w:r>
      <w:r>
        <w:rPr>
          <w:rFonts w:ascii="Times New Roman" w:hAnsi="Times New Roman"/>
          <w:sz w:val="24"/>
          <w:szCs w:val="24"/>
        </w:rPr>
        <w:t>;</w:t>
      </w:r>
      <w:r w:rsidRPr="00BF4FEB">
        <w:rPr>
          <w:rFonts w:ascii="Times New Roman" w:hAnsi="Times New Roman"/>
          <w:sz w:val="24"/>
          <w:szCs w:val="24"/>
        </w:rPr>
        <w:t xml:space="preserve"> long-term risks</w:t>
      </w:r>
      <w:r>
        <w:rPr>
          <w:rFonts w:ascii="Times New Roman" w:hAnsi="Times New Roman"/>
          <w:sz w:val="24"/>
          <w:szCs w:val="24"/>
        </w:rPr>
        <w:t xml:space="preserve"> to providing for environmental water requirements </w:t>
      </w:r>
      <w:r w:rsidRPr="00BF4FEB">
        <w:rPr>
          <w:rFonts w:ascii="Times New Roman" w:hAnsi="Times New Roman"/>
          <w:sz w:val="24"/>
          <w:szCs w:val="24"/>
        </w:rPr>
        <w:t>and strategies to manage those risks</w:t>
      </w:r>
      <w:r>
        <w:rPr>
          <w:rFonts w:ascii="Times New Roman" w:hAnsi="Times New Roman"/>
          <w:sz w:val="24"/>
          <w:szCs w:val="24"/>
        </w:rPr>
        <w:t xml:space="preserve"> (having regard to strategies outlined in Chapter 4 of the Basin Plan); and any</w:t>
      </w:r>
      <w:r w:rsidDel="006F2FA4">
        <w:rPr>
          <w:rFonts w:ascii="Times New Roman" w:hAnsi="Times New Roman"/>
          <w:sz w:val="24"/>
          <w:szCs w:val="24"/>
        </w:rPr>
        <w:t xml:space="preserve"> </w:t>
      </w:r>
      <w:r w:rsidRPr="00BF4FEB">
        <w:rPr>
          <w:rFonts w:ascii="Times New Roman" w:hAnsi="Times New Roman"/>
          <w:sz w:val="24"/>
          <w:szCs w:val="24"/>
        </w:rPr>
        <w:t>operational constraints</w:t>
      </w:r>
      <w:r>
        <w:rPr>
          <w:rFonts w:ascii="Times New Roman" w:hAnsi="Times New Roman"/>
          <w:sz w:val="24"/>
          <w:szCs w:val="24"/>
        </w:rPr>
        <w:t xml:space="preserve"> and strategies to manage or overcome them.  Long-term watering plans must also include references to the </w:t>
      </w:r>
      <w:r w:rsidRPr="00BF4FEB">
        <w:rPr>
          <w:rFonts w:ascii="Times New Roman" w:hAnsi="Times New Roman"/>
          <w:sz w:val="24"/>
          <w:szCs w:val="24"/>
        </w:rPr>
        <w:t xml:space="preserve">information that informed </w:t>
      </w:r>
      <w:r>
        <w:rPr>
          <w:rFonts w:ascii="Times New Roman" w:hAnsi="Times New Roman"/>
          <w:sz w:val="24"/>
          <w:szCs w:val="24"/>
        </w:rPr>
        <w:t>their</w:t>
      </w:r>
      <w:r w:rsidRPr="00BF4FEB">
        <w:rPr>
          <w:rFonts w:ascii="Times New Roman" w:hAnsi="Times New Roman"/>
          <w:sz w:val="24"/>
          <w:szCs w:val="24"/>
        </w:rPr>
        <w:t xml:space="preserve"> preparation.</w:t>
      </w:r>
      <w:r>
        <w:rPr>
          <w:rFonts w:ascii="Times New Roman" w:hAnsi="Times New Roman"/>
          <w:sz w:val="24"/>
          <w:szCs w:val="24"/>
        </w:rPr>
        <w:t xml:space="preserve">  Further information in relation to the phrase ‘having </w:t>
      </w:r>
      <w:proofErr w:type="gramStart"/>
      <w:r>
        <w:rPr>
          <w:rFonts w:ascii="Times New Roman" w:hAnsi="Times New Roman"/>
          <w:sz w:val="24"/>
          <w:szCs w:val="24"/>
        </w:rPr>
        <w:t>regard</w:t>
      </w:r>
      <w:proofErr w:type="gramEnd"/>
      <w:r>
        <w:rPr>
          <w:rFonts w:ascii="Times New Roman" w:hAnsi="Times New Roman"/>
          <w:sz w:val="24"/>
          <w:szCs w:val="24"/>
        </w:rPr>
        <w:t xml:space="preserve"> to’ is set out in this Explanatory Statement at section 1.07.</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Subsection (8) permits a long-term watering plan to specify that a particular instrument or text, or a part of a particular instrument or text, is part of the plan.</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.20 – Preparation of long-term watering plans</w:t>
      </w:r>
    </w:p>
    <w:p w:rsidR="00F4541C" w:rsidRPr="00C561C3"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sets out the requirements for the preparation of long-term watering plans.</w:t>
      </w:r>
    </w:p>
    <w:p w:rsidR="00F4541C" w:rsidRPr="00C561C3"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Subsection (1) sets out consultation requirements</w:t>
      </w:r>
      <w:r>
        <w:rPr>
          <w:rFonts w:ascii="Times New Roman" w:hAnsi="Times New Roman"/>
          <w:sz w:val="24"/>
          <w:szCs w:val="24"/>
        </w:rPr>
        <w:t>.  The parties to be consulted during preparation of a long-term watering plan are holders of held environmental water, managers of planned environmental water, river operators, local communities, including bodies established by a Basin State that expresses community views in relation to environmental watering and persons materially affected by the management of environmental water</w:t>
      </w:r>
      <w:r w:rsidRPr="00BF4FEB">
        <w:rPr>
          <w:rFonts w:ascii="Times New Roman" w:hAnsi="Times New Roman"/>
          <w:sz w:val="24"/>
          <w:szCs w:val="24"/>
        </w:rPr>
        <w:t xml:space="preserve">. </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Subsection (2) requires Basin States to have regard to the Basin-wide environmental watering strategy</w:t>
      </w:r>
      <w:r>
        <w:rPr>
          <w:rFonts w:ascii="Times New Roman" w:hAnsi="Times New Roman"/>
          <w:sz w:val="24"/>
          <w:szCs w:val="24"/>
        </w:rPr>
        <w:t xml:space="preserve"> prepared under Division 2</w:t>
      </w:r>
      <w:r w:rsidRPr="00BF4FEB">
        <w:rPr>
          <w:rFonts w:ascii="Times New Roman" w:hAnsi="Times New Roman"/>
          <w:sz w:val="24"/>
          <w:szCs w:val="24"/>
        </w:rPr>
        <w:t xml:space="preserve"> </w:t>
      </w:r>
      <w:r>
        <w:rPr>
          <w:rFonts w:ascii="Times New Roman" w:hAnsi="Times New Roman"/>
          <w:sz w:val="24"/>
          <w:szCs w:val="24"/>
        </w:rPr>
        <w:t>of this Part</w:t>
      </w:r>
      <w:r w:rsidRPr="00BF4FEB">
        <w:rPr>
          <w:rFonts w:ascii="Times New Roman" w:hAnsi="Times New Roman"/>
          <w:sz w:val="24"/>
          <w:szCs w:val="24"/>
        </w:rPr>
        <w:t xml:space="preserve"> when preparing long-term watering plans.</w:t>
      </w:r>
      <w:r>
        <w:rPr>
          <w:rFonts w:ascii="Times New Roman" w:hAnsi="Times New Roman"/>
          <w:sz w:val="24"/>
          <w:szCs w:val="24"/>
        </w:rPr>
        <w:t xml:space="preserve">  Further information in relation to the phrase ‘</w:t>
      </w:r>
      <w:proofErr w:type="gramStart"/>
      <w:r>
        <w:rPr>
          <w:rFonts w:ascii="Times New Roman" w:hAnsi="Times New Roman"/>
          <w:sz w:val="24"/>
          <w:szCs w:val="24"/>
        </w:rPr>
        <w:t>have</w:t>
      </w:r>
      <w:proofErr w:type="gramEnd"/>
      <w:r>
        <w:rPr>
          <w:rFonts w:ascii="Times New Roman" w:hAnsi="Times New Roman"/>
          <w:sz w:val="24"/>
          <w:szCs w:val="24"/>
        </w:rPr>
        <w:t xml:space="preserve"> regard to’ is set out in this Explanatory Statement at section 1.07.  The note provides that this aligns with a purpose of the Basin-wide environmental watering strategy, as set out in paragraph 8.13(2</w:t>
      </w:r>
      <w:proofErr w:type="gramStart"/>
      <w:r>
        <w:rPr>
          <w:rFonts w:ascii="Times New Roman" w:hAnsi="Times New Roman"/>
          <w:sz w:val="24"/>
          <w:szCs w:val="24"/>
        </w:rPr>
        <w:t>)(</w:t>
      </w:r>
      <w:proofErr w:type="gramEnd"/>
      <w:r>
        <w:rPr>
          <w:rFonts w:ascii="Times New Roman" w:hAnsi="Times New Roman"/>
          <w:sz w:val="24"/>
          <w:szCs w:val="24"/>
        </w:rPr>
        <w:t>c).  The purpose is for the Basin-wide environmental watering strategy to help co-ordinate the management of environmental water, which includes guiding the development of consistent long-term watering plans.</w:t>
      </w:r>
    </w:p>
    <w:p w:rsidR="00F4541C" w:rsidRPr="00C561C3"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 xml:space="preserve">Subsection (3) requires long-term watering plans to be developed consistently with the principles to be applied in environmental watering that are set out in Division 6 of </w:t>
      </w:r>
      <w:r>
        <w:rPr>
          <w:rFonts w:ascii="Times New Roman" w:hAnsi="Times New Roman"/>
          <w:sz w:val="24"/>
          <w:szCs w:val="24"/>
        </w:rPr>
        <w:t>this Part</w:t>
      </w:r>
      <w:r w:rsidRPr="00BF4FEB">
        <w:rPr>
          <w:rFonts w:ascii="Times New Roman" w:hAnsi="Times New Roman"/>
          <w:sz w:val="24"/>
          <w:szCs w:val="24"/>
        </w:rPr>
        <w:t>.</w:t>
      </w:r>
    </w:p>
    <w:p w:rsidR="00F4541C" w:rsidRPr="00C561C3" w:rsidRDefault="00F4541C" w:rsidP="00CA45E3">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 xml:space="preserve">Subsection (4) enables the Authority to advise or assist a Basin State in preparing a long-term watering plan. </w:t>
      </w:r>
    </w:p>
    <w:p w:rsidR="00F4541C" w:rsidRPr="00C561C3" w:rsidRDefault="00F4541C" w:rsidP="00CA45E3">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 xml:space="preserve">Subsection (5) requires that a long-term watering plan not be inconsistent with relevant international agreements.  The term ‘relevant international agreement’ is defined in section 4 of the Act and includes the Biodiversity and Ramsar Conventions.  As indicated by the note, a purpose of the Basin Plan, including this Chapter, is to give effect to relevant international agreements (see paragraph 20(a) and subsections 21(1), (2) and (3) of the Act).  This subsection is a further check to ensure this is achieved. </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.21 – Provision and publication of long-term watering plans</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A65D6D">
        <w:rPr>
          <w:rFonts w:ascii="Times New Roman" w:hAnsi="Times New Roman"/>
          <w:sz w:val="24"/>
          <w:szCs w:val="24"/>
        </w:rPr>
        <w:t>Subsection (1) sets</w:t>
      </w:r>
      <w:r w:rsidRPr="00BF4FEB">
        <w:rPr>
          <w:rFonts w:ascii="Times New Roman" w:hAnsi="Times New Roman"/>
          <w:sz w:val="24"/>
          <w:szCs w:val="24"/>
        </w:rPr>
        <w:t xml:space="preserve"> out the time periods within which Basin States must give </w:t>
      </w:r>
      <w:r w:rsidRPr="00A65D6D">
        <w:rPr>
          <w:rFonts w:ascii="Times New Roman" w:hAnsi="Times New Roman"/>
          <w:sz w:val="24"/>
          <w:szCs w:val="24"/>
        </w:rPr>
        <w:t xml:space="preserve">long-term watering plans </w:t>
      </w:r>
      <w:r w:rsidRPr="00BF4FEB">
        <w:rPr>
          <w:rFonts w:ascii="Times New Roman" w:hAnsi="Times New Roman"/>
          <w:sz w:val="24"/>
          <w:szCs w:val="24"/>
        </w:rPr>
        <w:t>to the Authority</w:t>
      </w:r>
      <w:r>
        <w:rPr>
          <w:rFonts w:ascii="Times New Roman" w:hAnsi="Times New Roman"/>
          <w:sz w:val="24"/>
          <w:szCs w:val="24"/>
        </w:rPr>
        <w:t xml:space="preserve">. </w:t>
      </w:r>
      <w:r w:rsidRPr="00BF4FEB">
        <w:rPr>
          <w:rFonts w:ascii="Times New Roman" w:hAnsi="Times New Roman"/>
          <w:sz w:val="24"/>
          <w:szCs w:val="24"/>
        </w:rPr>
        <w:t xml:space="preserve">Basin States must give long-term watering plans to the Authority within 12 months </w:t>
      </w:r>
      <w:r>
        <w:rPr>
          <w:rFonts w:ascii="Times New Roman" w:hAnsi="Times New Roman"/>
          <w:sz w:val="24"/>
          <w:szCs w:val="24"/>
        </w:rPr>
        <w:t>of</w:t>
      </w:r>
      <w:r w:rsidRPr="00BF4FEB">
        <w:rPr>
          <w:rFonts w:ascii="Times New Roman" w:hAnsi="Times New Roman"/>
          <w:sz w:val="24"/>
          <w:szCs w:val="24"/>
        </w:rPr>
        <w:t xml:space="preserve"> the Basin-wide environmental watering strategy </w:t>
      </w:r>
      <w:r>
        <w:rPr>
          <w:rFonts w:ascii="Times New Roman" w:hAnsi="Times New Roman"/>
          <w:sz w:val="24"/>
          <w:szCs w:val="24"/>
        </w:rPr>
        <w:t>being</w:t>
      </w:r>
      <w:r w:rsidRPr="00BF4FEB">
        <w:rPr>
          <w:rFonts w:ascii="Times New Roman" w:hAnsi="Times New Roman"/>
          <w:sz w:val="24"/>
          <w:szCs w:val="24"/>
        </w:rPr>
        <w:t xml:space="preserve"> first published (paragraph </w:t>
      </w:r>
      <w:r>
        <w:rPr>
          <w:rFonts w:ascii="Times New Roman" w:hAnsi="Times New Roman"/>
          <w:sz w:val="24"/>
          <w:szCs w:val="24"/>
        </w:rPr>
        <w:t>8</w:t>
      </w:r>
      <w:r w:rsidRPr="00BF4FEB">
        <w:rPr>
          <w:rFonts w:ascii="Times New Roman" w:hAnsi="Times New Roman"/>
          <w:sz w:val="24"/>
          <w:szCs w:val="24"/>
        </w:rPr>
        <w:t xml:space="preserve">.21(1)(a)). </w:t>
      </w:r>
      <w:r>
        <w:rPr>
          <w:rFonts w:ascii="Times New Roman" w:hAnsi="Times New Roman"/>
          <w:sz w:val="24"/>
          <w:szCs w:val="24"/>
        </w:rPr>
        <w:t xml:space="preserve"> </w:t>
      </w:r>
      <w:r w:rsidRPr="00BF4FEB">
        <w:rPr>
          <w:rFonts w:ascii="Times New Roman" w:hAnsi="Times New Roman"/>
          <w:sz w:val="24"/>
          <w:szCs w:val="24"/>
        </w:rPr>
        <w:t xml:space="preserve">Subsection </w:t>
      </w:r>
      <w:r>
        <w:rPr>
          <w:rFonts w:ascii="Times New Roman" w:hAnsi="Times New Roman"/>
          <w:sz w:val="24"/>
          <w:szCs w:val="24"/>
        </w:rPr>
        <w:t>8</w:t>
      </w:r>
      <w:r w:rsidRPr="00BF4FEB">
        <w:rPr>
          <w:rFonts w:ascii="Times New Roman" w:hAnsi="Times New Roman"/>
          <w:sz w:val="24"/>
          <w:szCs w:val="24"/>
        </w:rPr>
        <w:t xml:space="preserve">.16(1) provides that the Authority must publish the Basin-wide environmental watering strategy within 24 months after commencement of the Basin Plan. </w:t>
      </w:r>
      <w:r>
        <w:rPr>
          <w:rFonts w:ascii="Times New Roman" w:hAnsi="Times New Roman"/>
          <w:sz w:val="24"/>
          <w:szCs w:val="24"/>
        </w:rPr>
        <w:t xml:space="preserve"> </w:t>
      </w:r>
      <w:r w:rsidRPr="00BF4FEB">
        <w:rPr>
          <w:rFonts w:ascii="Times New Roman" w:hAnsi="Times New Roman"/>
          <w:sz w:val="24"/>
          <w:szCs w:val="24"/>
        </w:rPr>
        <w:t xml:space="preserve">It is important to note that the 12 month period referred to in paragraph </w:t>
      </w:r>
      <w:r>
        <w:rPr>
          <w:rFonts w:ascii="Times New Roman" w:hAnsi="Times New Roman"/>
          <w:sz w:val="24"/>
          <w:szCs w:val="24"/>
        </w:rPr>
        <w:t>8</w:t>
      </w:r>
      <w:r w:rsidRPr="00BF4FEB">
        <w:rPr>
          <w:rFonts w:ascii="Times New Roman" w:hAnsi="Times New Roman"/>
          <w:sz w:val="24"/>
          <w:szCs w:val="24"/>
        </w:rPr>
        <w:t>.21(1)(a) is measured from when the Authority actually publishes the Basin-wide environmental watering str</w:t>
      </w:r>
      <w:r>
        <w:rPr>
          <w:rFonts w:ascii="Times New Roman" w:hAnsi="Times New Roman"/>
          <w:sz w:val="24"/>
          <w:szCs w:val="24"/>
        </w:rPr>
        <w:t>ategy, and not from when the 24 </w:t>
      </w:r>
      <w:r w:rsidRPr="00BF4FEB">
        <w:rPr>
          <w:rFonts w:ascii="Times New Roman" w:hAnsi="Times New Roman"/>
          <w:sz w:val="24"/>
          <w:szCs w:val="24"/>
        </w:rPr>
        <w:t xml:space="preserve">month period under subsection </w:t>
      </w:r>
      <w:r>
        <w:rPr>
          <w:rFonts w:ascii="Times New Roman" w:hAnsi="Times New Roman"/>
          <w:sz w:val="24"/>
          <w:szCs w:val="24"/>
        </w:rPr>
        <w:t>8</w:t>
      </w:r>
      <w:r w:rsidRPr="00BF4FEB">
        <w:rPr>
          <w:rFonts w:ascii="Times New Roman" w:hAnsi="Times New Roman"/>
          <w:sz w:val="24"/>
          <w:szCs w:val="24"/>
        </w:rPr>
        <w:t xml:space="preserve">.16(1) elapses. </w:t>
      </w:r>
      <w:r>
        <w:rPr>
          <w:rFonts w:ascii="Times New Roman" w:hAnsi="Times New Roman"/>
          <w:sz w:val="24"/>
          <w:szCs w:val="24"/>
        </w:rPr>
        <w:t xml:space="preserve"> The n</w:t>
      </w:r>
      <w:r w:rsidRPr="00BF4FEB">
        <w:rPr>
          <w:rFonts w:ascii="Times New Roman" w:hAnsi="Times New Roman"/>
          <w:sz w:val="24"/>
          <w:szCs w:val="24"/>
        </w:rPr>
        <w:t>ote under subsection </w:t>
      </w:r>
      <w:r>
        <w:rPr>
          <w:rFonts w:ascii="Times New Roman" w:hAnsi="Times New Roman"/>
          <w:sz w:val="24"/>
          <w:szCs w:val="24"/>
        </w:rPr>
        <w:t>8</w:t>
      </w:r>
      <w:r w:rsidRPr="00BF4FEB">
        <w:rPr>
          <w:rFonts w:ascii="Times New Roman" w:hAnsi="Times New Roman"/>
          <w:sz w:val="24"/>
          <w:szCs w:val="24"/>
        </w:rPr>
        <w:t>.21(1) explains this.</w:t>
      </w:r>
      <w:r>
        <w:rPr>
          <w:rFonts w:ascii="Times New Roman" w:hAnsi="Times New Roman"/>
          <w:sz w:val="24"/>
          <w:szCs w:val="24"/>
        </w:rPr>
        <w:t xml:space="preserve">  Long-term watering plans must also be given to the Authority after they have been reviewed and updated.  Paragraph 8.21(1</w:t>
      </w:r>
      <w:proofErr w:type="gramStart"/>
      <w:r>
        <w:rPr>
          <w:rFonts w:ascii="Times New Roman" w:hAnsi="Times New Roman"/>
          <w:sz w:val="24"/>
          <w:szCs w:val="24"/>
        </w:rPr>
        <w:t>)(</w:t>
      </w:r>
      <w:proofErr w:type="gramEnd"/>
      <w:r>
        <w:rPr>
          <w:rFonts w:ascii="Times New Roman" w:hAnsi="Times New Roman"/>
          <w:sz w:val="24"/>
          <w:szCs w:val="24"/>
        </w:rPr>
        <w:t>d) allows alternative timeframes to be agreed between the Authority and the Basin State.</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 xml:space="preserve">There is no requirement for long-term watering plans to be published. </w:t>
      </w:r>
      <w:r>
        <w:rPr>
          <w:rFonts w:ascii="Times New Roman" w:hAnsi="Times New Roman"/>
          <w:sz w:val="24"/>
          <w:szCs w:val="24"/>
        </w:rPr>
        <w:t xml:space="preserve"> </w:t>
      </w:r>
      <w:r w:rsidRPr="00BF4FEB">
        <w:rPr>
          <w:rFonts w:ascii="Times New Roman" w:hAnsi="Times New Roman"/>
          <w:sz w:val="24"/>
          <w:szCs w:val="24"/>
        </w:rPr>
        <w:t>However, subsection (2) provides that the Authority, or a Basin State, may publish long-term watering plans</w:t>
      </w:r>
      <w:r>
        <w:rPr>
          <w:rFonts w:ascii="Times New Roman" w:hAnsi="Times New Roman"/>
          <w:sz w:val="24"/>
          <w:szCs w:val="24"/>
        </w:rPr>
        <w:t>.  The note states that it is expected that States will do this as soon as practicable, to ensure transparency</w:t>
      </w:r>
      <w:r w:rsidRPr="00BF4FEB">
        <w:rPr>
          <w:rFonts w:ascii="Times New Roman" w:hAnsi="Times New Roman"/>
          <w:sz w:val="24"/>
          <w:szCs w:val="24"/>
        </w:rPr>
        <w:t>.</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.22 – Review and update of long-term watering plans</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Subsection (1) sets out the circumstances for when a Basin State is to review and update a long-term watering plan.  These circumstances are when:</w:t>
      </w:r>
    </w:p>
    <w:p w:rsidR="00F4541C" w:rsidRDefault="00F4541C" w:rsidP="0044404A">
      <w:pPr>
        <w:pStyle w:val="ListParagraph"/>
        <w:numPr>
          <w:ilvl w:val="1"/>
          <w:numId w:val="76"/>
        </w:numPr>
        <w:spacing w:after="120" w:line="240" w:lineRule="auto"/>
        <w:ind w:left="851" w:hanging="284"/>
        <w:contextualSpacing w:val="0"/>
        <w:rPr>
          <w:rFonts w:ascii="Times New Roman" w:hAnsi="Times New Roman"/>
          <w:sz w:val="24"/>
          <w:szCs w:val="24"/>
        </w:rPr>
      </w:pPr>
      <w:r w:rsidRPr="009F5FD1">
        <w:rPr>
          <w:rFonts w:ascii="Times New Roman" w:hAnsi="Times New Roman"/>
          <w:sz w:val="24"/>
          <w:szCs w:val="24"/>
        </w:rPr>
        <w:t xml:space="preserve">the Minister accredits a water resource plan </w:t>
      </w:r>
      <w:r>
        <w:rPr>
          <w:rFonts w:ascii="Times New Roman" w:hAnsi="Times New Roman"/>
          <w:sz w:val="24"/>
          <w:szCs w:val="24"/>
        </w:rPr>
        <w:t xml:space="preserve">for the area </w:t>
      </w:r>
      <w:r w:rsidRPr="009F5FD1">
        <w:rPr>
          <w:rFonts w:ascii="Times New Roman" w:hAnsi="Times New Roman"/>
          <w:sz w:val="24"/>
          <w:szCs w:val="24"/>
        </w:rPr>
        <w:t xml:space="preserve">under section 63 of the Act; </w:t>
      </w:r>
    </w:p>
    <w:p w:rsidR="00F4541C" w:rsidRDefault="00F4541C" w:rsidP="0044404A">
      <w:pPr>
        <w:pStyle w:val="ListParagraph"/>
        <w:numPr>
          <w:ilvl w:val="1"/>
          <w:numId w:val="76"/>
        </w:numPr>
        <w:spacing w:after="120" w:line="240" w:lineRule="auto"/>
        <w:ind w:left="851" w:hanging="284"/>
        <w:contextualSpacing w:val="0"/>
        <w:rPr>
          <w:rFonts w:ascii="Times New Roman" w:hAnsi="Times New Roman"/>
          <w:sz w:val="24"/>
          <w:szCs w:val="24"/>
        </w:rPr>
      </w:pPr>
      <w:r w:rsidRPr="009F5FD1">
        <w:rPr>
          <w:rFonts w:ascii="Times New Roman" w:hAnsi="Times New Roman"/>
          <w:sz w:val="24"/>
          <w:szCs w:val="24"/>
        </w:rPr>
        <w:t xml:space="preserve">the Minister accredits an amendment to a water resource plan </w:t>
      </w:r>
      <w:r>
        <w:rPr>
          <w:rFonts w:ascii="Times New Roman" w:hAnsi="Times New Roman"/>
          <w:sz w:val="24"/>
          <w:szCs w:val="24"/>
        </w:rPr>
        <w:t xml:space="preserve">for the area </w:t>
      </w:r>
      <w:r w:rsidRPr="009F5FD1">
        <w:rPr>
          <w:rFonts w:ascii="Times New Roman" w:hAnsi="Times New Roman"/>
          <w:sz w:val="24"/>
          <w:szCs w:val="24"/>
        </w:rPr>
        <w:t xml:space="preserve">under section 65 of the Act; </w:t>
      </w:r>
    </w:p>
    <w:p w:rsidR="00F4541C" w:rsidRDefault="00F4541C" w:rsidP="0044404A">
      <w:pPr>
        <w:pStyle w:val="ListParagraph"/>
        <w:numPr>
          <w:ilvl w:val="1"/>
          <w:numId w:val="76"/>
        </w:numPr>
        <w:spacing w:after="120" w:line="240" w:lineRule="auto"/>
        <w:ind w:left="851" w:hanging="284"/>
        <w:contextualSpacing w:val="0"/>
        <w:rPr>
          <w:rFonts w:ascii="Times New Roman" w:hAnsi="Times New Roman"/>
          <w:sz w:val="24"/>
          <w:szCs w:val="24"/>
        </w:rPr>
      </w:pPr>
      <w:r w:rsidRPr="009F5FD1">
        <w:rPr>
          <w:rFonts w:ascii="Times New Roman" w:hAnsi="Times New Roman"/>
          <w:sz w:val="24"/>
          <w:szCs w:val="24"/>
        </w:rPr>
        <w:t xml:space="preserve">the Minister adopts a water resource plan </w:t>
      </w:r>
      <w:r>
        <w:rPr>
          <w:rFonts w:ascii="Times New Roman" w:hAnsi="Times New Roman"/>
          <w:sz w:val="24"/>
          <w:szCs w:val="24"/>
        </w:rPr>
        <w:t xml:space="preserve">for the area </w:t>
      </w:r>
      <w:r w:rsidRPr="009F5FD1">
        <w:rPr>
          <w:rFonts w:ascii="Times New Roman" w:hAnsi="Times New Roman"/>
          <w:sz w:val="24"/>
          <w:szCs w:val="24"/>
        </w:rPr>
        <w:t xml:space="preserve">under </w:t>
      </w:r>
      <w:r>
        <w:rPr>
          <w:rFonts w:ascii="Times New Roman" w:hAnsi="Times New Roman"/>
          <w:sz w:val="24"/>
          <w:szCs w:val="24"/>
        </w:rPr>
        <w:t xml:space="preserve">section 69 of </w:t>
      </w:r>
      <w:r w:rsidRPr="009F5FD1">
        <w:rPr>
          <w:rFonts w:ascii="Times New Roman" w:hAnsi="Times New Roman"/>
          <w:sz w:val="24"/>
          <w:szCs w:val="24"/>
        </w:rPr>
        <w:t xml:space="preserve">the Act; </w:t>
      </w:r>
    </w:p>
    <w:p w:rsidR="00F4541C" w:rsidRDefault="00F4541C" w:rsidP="0044404A">
      <w:pPr>
        <w:pStyle w:val="ListParagraph"/>
        <w:numPr>
          <w:ilvl w:val="1"/>
          <w:numId w:val="76"/>
        </w:numPr>
        <w:spacing w:after="120" w:line="240" w:lineRule="auto"/>
        <w:ind w:left="851" w:hanging="284"/>
        <w:contextualSpacing w:val="0"/>
        <w:rPr>
          <w:rFonts w:ascii="Times New Roman" w:hAnsi="Times New Roman"/>
          <w:sz w:val="24"/>
          <w:szCs w:val="24"/>
        </w:rPr>
      </w:pPr>
      <w:r w:rsidRPr="009F5FD1">
        <w:rPr>
          <w:rFonts w:ascii="Times New Roman" w:hAnsi="Times New Roman"/>
          <w:sz w:val="24"/>
          <w:szCs w:val="24"/>
        </w:rPr>
        <w:t>the Authority publishes an updated Basin-wide environmental watering strategy, the updates of which materially affect the long-term watering plan; or</w:t>
      </w:r>
    </w:p>
    <w:p w:rsidR="00F4541C" w:rsidRDefault="00F4541C" w:rsidP="0044404A">
      <w:pPr>
        <w:pStyle w:val="ListParagraph"/>
        <w:numPr>
          <w:ilvl w:val="1"/>
          <w:numId w:val="76"/>
        </w:numPr>
        <w:spacing w:after="120" w:line="240" w:lineRule="auto"/>
        <w:ind w:left="851" w:hanging="284"/>
        <w:contextualSpacing w:val="0"/>
        <w:rPr>
          <w:rFonts w:ascii="Times New Roman" w:hAnsi="Times New Roman"/>
          <w:sz w:val="24"/>
          <w:szCs w:val="24"/>
        </w:rPr>
      </w:pPr>
      <w:proofErr w:type="gramStart"/>
      <w:r w:rsidRPr="009F5FD1">
        <w:rPr>
          <w:rFonts w:ascii="Times New Roman" w:hAnsi="Times New Roman"/>
          <w:sz w:val="24"/>
          <w:szCs w:val="24"/>
        </w:rPr>
        <w:t>it</w:t>
      </w:r>
      <w:proofErr w:type="gramEnd"/>
      <w:r w:rsidRPr="009F5FD1">
        <w:rPr>
          <w:rFonts w:ascii="Times New Roman" w:hAnsi="Times New Roman"/>
          <w:sz w:val="24"/>
          <w:szCs w:val="24"/>
        </w:rPr>
        <w:t xml:space="preserve"> is five year</w:t>
      </w:r>
      <w:r>
        <w:rPr>
          <w:rFonts w:ascii="Times New Roman" w:hAnsi="Times New Roman"/>
          <w:sz w:val="24"/>
          <w:szCs w:val="24"/>
        </w:rPr>
        <w:t>s</w:t>
      </w:r>
      <w:r w:rsidRPr="009F5FD1">
        <w:rPr>
          <w:rFonts w:ascii="Times New Roman" w:hAnsi="Times New Roman"/>
          <w:sz w:val="24"/>
          <w:szCs w:val="24"/>
        </w:rPr>
        <w:t xml:space="preserve"> after the </w:t>
      </w:r>
      <w:r>
        <w:rPr>
          <w:rFonts w:ascii="Times New Roman" w:hAnsi="Times New Roman"/>
          <w:sz w:val="24"/>
          <w:szCs w:val="24"/>
        </w:rPr>
        <w:t>long-term</w:t>
      </w:r>
      <w:r w:rsidRPr="009F5FD1">
        <w:rPr>
          <w:rFonts w:ascii="Times New Roman" w:hAnsi="Times New Roman"/>
          <w:sz w:val="24"/>
          <w:szCs w:val="24"/>
        </w:rPr>
        <w:t xml:space="preserve"> plan </w:t>
      </w:r>
      <w:r>
        <w:rPr>
          <w:rFonts w:ascii="Times New Roman" w:hAnsi="Times New Roman"/>
          <w:sz w:val="24"/>
          <w:szCs w:val="24"/>
        </w:rPr>
        <w:t xml:space="preserve">watering </w:t>
      </w:r>
      <w:r w:rsidRPr="009F5FD1">
        <w:rPr>
          <w:rFonts w:ascii="Times New Roman" w:hAnsi="Times New Roman"/>
          <w:sz w:val="24"/>
          <w:szCs w:val="24"/>
        </w:rPr>
        <w:t>was last reviewed.</w:t>
      </w:r>
    </w:p>
    <w:p w:rsidR="00F4541C" w:rsidRPr="009F5FD1"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Under subsection (2) a Basin State may review and update a long-term watering plan at any time.</w:t>
      </w:r>
    </w:p>
    <w:p w:rsidR="00F4541C" w:rsidRDefault="00F4541C" w:rsidP="005A1B64">
      <w:pPr>
        <w:spacing w:before="240" w:after="120" w:line="240" w:lineRule="auto"/>
        <w:ind w:left="567" w:hanging="567"/>
        <w:outlineLvl w:val="0"/>
        <w:rPr>
          <w:rFonts w:ascii="Times New Roman" w:hAnsi="Times New Roman"/>
          <w:b/>
          <w:sz w:val="24"/>
        </w:rPr>
      </w:pPr>
      <w:r w:rsidRPr="00BF4FEB">
        <w:rPr>
          <w:rFonts w:ascii="Times New Roman" w:hAnsi="Times New Roman"/>
          <w:b/>
          <w:sz w:val="24"/>
          <w:szCs w:val="24"/>
        </w:rPr>
        <w:t>Division 4</w:t>
      </w:r>
      <w:r>
        <w:rPr>
          <w:rFonts w:ascii="Times New Roman" w:hAnsi="Times New Roman"/>
          <w:b/>
          <w:sz w:val="24"/>
          <w:szCs w:val="24"/>
        </w:rPr>
        <w:t>—</w:t>
      </w:r>
      <w:r w:rsidRPr="00BF4FEB">
        <w:rPr>
          <w:rFonts w:ascii="Times New Roman" w:hAnsi="Times New Roman"/>
          <w:b/>
          <w:sz w:val="24"/>
          <w:szCs w:val="24"/>
        </w:rPr>
        <w:t>Annual environmental watering priorities</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Annual environmental watering priorities are important because they provide for environmental water planning at a regional scale over the short term, consistent with long-term watering plans and having regard to the Basin-wide environmental watering strategy.  The annual prioritisation process provides for adaptive management.</w:t>
      </w:r>
    </w:p>
    <w:p w:rsidR="00F4541C"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.23 – Obligation to identify annual environmental watering priorities</w:t>
      </w:r>
    </w:p>
    <w:p w:rsidR="00F4541C" w:rsidRPr="00C561C3"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 xml:space="preserve">Subsection (1) sets out the obligation for Basin States to </w:t>
      </w:r>
      <w:r>
        <w:rPr>
          <w:rFonts w:ascii="Times New Roman" w:hAnsi="Times New Roman"/>
          <w:sz w:val="24"/>
          <w:szCs w:val="24"/>
        </w:rPr>
        <w:t>identify</w:t>
      </w:r>
      <w:r w:rsidRPr="00BF4FEB">
        <w:rPr>
          <w:rFonts w:ascii="Times New Roman" w:hAnsi="Times New Roman"/>
          <w:sz w:val="24"/>
          <w:szCs w:val="24"/>
        </w:rPr>
        <w:t xml:space="preserve"> annual environmental watering priorities for each water resource plan area that contains surface water (termed ‘annual environmental watering priorities’). </w:t>
      </w:r>
      <w:r>
        <w:rPr>
          <w:rFonts w:ascii="Times New Roman" w:hAnsi="Times New Roman"/>
          <w:sz w:val="24"/>
          <w:szCs w:val="24"/>
        </w:rPr>
        <w:t xml:space="preserve"> </w:t>
      </w:r>
      <w:r w:rsidRPr="00BF4FEB">
        <w:rPr>
          <w:rFonts w:ascii="Times New Roman" w:hAnsi="Times New Roman"/>
          <w:sz w:val="24"/>
          <w:szCs w:val="24"/>
        </w:rPr>
        <w:t xml:space="preserve">Subsection (2) provides that a Basin State may, in a single instrument, identify either the annual environmental watering priorities for a single </w:t>
      </w:r>
      <w:proofErr w:type="gramStart"/>
      <w:r w:rsidRPr="00BF4FEB">
        <w:rPr>
          <w:rFonts w:ascii="Times New Roman" w:hAnsi="Times New Roman"/>
          <w:sz w:val="24"/>
          <w:szCs w:val="24"/>
        </w:rPr>
        <w:t>year,</w:t>
      </w:r>
      <w:proofErr w:type="gramEnd"/>
      <w:r w:rsidRPr="00BF4FEB">
        <w:rPr>
          <w:rFonts w:ascii="Times New Roman" w:hAnsi="Times New Roman"/>
          <w:sz w:val="24"/>
          <w:szCs w:val="24"/>
        </w:rPr>
        <w:t xml:space="preserve"> or the annual environmental watering priorities for more than one year.</w:t>
      </w:r>
    </w:p>
    <w:p w:rsidR="00F4541C" w:rsidRPr="00BF4FEB" w:rsidRDefault="00F4541C" w:rsidP="005A1B64">
      <w:pPr>
        <w:keepNext/>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.24 – Content of annual environmental watering priorities</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402D87">
        <w:rPr>
          <w:rFonts w:ascii="Times New Roman" w:hAnsi="Times New Roman"/>
          <w:sz w:val="24"/>
          <w:szCs w:val="24"/>
        </w:rPr>
        <w:t xml:space="preserve">This section sets out the requirement for the contents of annual environmental watering priorities. </w:t>
      </w:r>
      <w:r>
        <w:rPr>
          <w:rFonts w:ascii="Times New Roman" w:hAnsi="Times New Roman"/>
          <w:sz w:val="24"/>
          <w:szCs w:val="24"/>
        </w:rPr>
        <w:t xml:space="preserve"> Annual environmental watering priorities must include the matters required by subsections 8.24(1) to (3).  The note recognises that the level of detail in annual watering priorities may vary according to local conditions and statutory and other arrangements prevailing in the water resource plan area.</w:t>
      </w:r>
    </w:p>
    <w:p w:rsidR="00F4541C" w:rsidRPr="008C64DE"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8C64DE">
        <w:rPr>
          <w:rFonts w:ascii="Times New Roman" w:hAnsi="Times New Roman"/>
          <w:sz w:val="24"/>
          <w:szCs w:val="24"/>
        </w:rPr>
        <w:t xml:space="preserve">Subsection (1) requires annual environmental watering priorities to identify priorities for the watering of priority environmental assets and priority ecosystem functions in the water resource plan area. </w:t>
      </w:r>
      <w:r>
        <w:rPr>
          <w:rFonts w:ascii="Times New Roman" w:hAnsi="Times New Roman"/>
          <w:sz w:val="24"/>
          <w:szCs w:val="24"/>
        </w:rPr>
        <w:t xml:space="preserve"> </w:t>
      </w:r>
      <w:r w:rsidRPr="008C64DE">
        <w:rPr>
          <w:rFonts w:ascii="Times New Roman" w:hAnsi="Times New Roman"/>
          <w:sz w:val="24"/>
          <w:szCs w:val="24"/>
        </w:rPr>
        <w:t xml:space="preserve">Subsection (2) requires the assumptions on which those priorities were based to be identified, to the extent possible. </w:t>
      </w:r>
      <w:r>
        <w:rPr>
          <w:rFonts w:ascii="Times New Roman" w:hAnsi="Times New Roman"/>
          <w:sz w:val="24"/>
          <w:szCs w:val="24"/>
        </w:rPr>
        <w:t xml:space="preserve"> </w:t>
      </w:r>
      <w:r w:rsidRPr="008C64DE">
        <w:rPr>
          <w:rFonts w:ascii="Times New Roman" w:hAnsi="Times New Roman"/>
          <w:sz w:val="24"/>
          <w:szCs w:val="24"/>
        </w:rPr>
        <w:t xml:space="preserve">Subsection (3) requires identification of possible co-operative arrangements that will support the delivery of environmental water in accordance with the priorities identified in the annual environmental watering priorities. </w:t>
      </w:r>
      <w:r>
        <w:rPr>
          <w:rFonts w:ascii="Times New Roman" w:hAnsi="Times New Roman"/>
          <w:sz w:val="24"/>
          <w:szCs w:val="24"/>
        </w:rPr>
        <w:t xml:space="preserve"> </w:t>
      </w:r>
      <w:r w:rsidRPr="008C64DE">
        <w:rPr>
          <w:rFonts w:ascii="Times New Roman" w:hAnsi="Times New Roman"/>
          <w:sz w:val="24"/>
          <w:szCs w:val="24"/>
        </w:rPr>
        <w:t xml:space="preserve">Those arrangements could be ones that facilitate delivery of environmental water within that water resource plan area, or ones that facilitate delivery between that water resource plan area and other upstream or downstream water resource plan areas. </w:t>
      </w:r>
      <w:r>
        <w:rPr>
          <w:rFonts w:ascii="Times New Roman" w:hAnsi="Times New Roman"/>
          <w:sz w:val="24"/>
          <w:szCs w:val="24"/>
        </w:rPr>
        <w:t xml:space="preserve"> </w:t>
      </w:r>
      <w:r w:rsidRPr="008C64DE">
        <w:rPr>
          <w:rFonts w:ascii="Times New Roman" w:hAnsi="Times New Roman"/>
          <w:sz w:val="24"/>
          <w:szCs w:val="24"/>
        </w:rPr>
        <w:t xml:space="preserve">Such arrangements can be between holders of held environmental water, managers of planned environmental water, or owners and managers of environmental assets. </w:t>
      </w:r>
      <w:r>
        <w:rPr>
          <w:rFonts w:ascii="Times New Roman" w:hAnsi="Times New Roman"/>
          <w:sz w:val="24"/>
          <w:szCs w:val="24"/>
        </w:rPr>
        <w:t xml:space="preserve"> </w:t>
      </w:r>
      <w:r w:rsidRPr="008C64DE">
        <w:rPr>
          <w:rFonts w:ascii="Times New Roman" w:hAnsi="Times New Roman"/>
          <w:sz w:val="24"/>
          <w:szCs w:val="24"/>
        </w:rPr>
        <w:t>Subsection (4) permits other material to be incorporated by reference.</w:t>
      </w:r>
      <w:bookmarkStart w:id="10" w:name="_Hlk327355607"/>
      <w:bookmarkStart w:id="11" w:name="OLE_LINK3"/>
      <w:r w:rsidRPr="008C64DE">
        <w:rPr>
          <w:rFonts w:ascii="Times New Roman" w:hAnsi="Times New Roman"/>
          <w:sz w:val="24"/>
          <w:szCs w:val="24"/>
        </w:rPr>
        <w:t xml:space="preserve"> </w:t>
      </w:r>
      <w:bookmarkEnd w:id="10"/>
      <w:bookmarkEnd w:id="11"/>
    </w:p>
    <w:p w:rsidR="00F4541C" w:rsidRPr="009B51E0" w:rsidRDefault="00F4541C" w:rsidP="005A1B64">
      <w:pPr>
        <w:spacing w:before="240" w:after="120" w:line="240" w:lineRule="auto"/>
        <w:outlineLvl w:val="0"/>
        <w:rPr>
          <w:rFonts w:ascii="Times New Roman" w:hAnsi="Times New Roman"/>
          <w:b/>
          <w:bCs/>
          <w:sz w:val="24"/>
          <w:szCs w:val="24"/>
        </w:rPr>
      </w:pPr>
      <w:r w:rsidRPr="009B51E0">
        <w:rPr>
          <w:rFonts w:ascii="Times New Roman" w:hAnsi="Times New Roman"/>
          <w:b/>
          <w:bCs/>
          <w:sz w:val="24"/>
          <w:szCs w:val="24"/>
        </w:rPr>
        <w:t xml:space="preserve">Section </w:t>
      </w:r>
      <w:r>
        <w:rPr>
          <w:rFonts w:ascii="Times New Roman" w:hAnsi="Times New Roman"/>
          <w:b/>
          <w:bCs/>
          <w:sz w:val="24"/>
          <w:szCs w:val="24"/>
        </w:rPr>
        <w:t>8</w:t>
      </w:r>
      <w:r w:rsidRPr="009B51E0">
        <w:rPr>
          <w:rFonts w:ascii="Times New Roman" w:hAnsi="Times New Roman"/>
          <w:b/>
          <w:bCs/>
          <w:sz w:val="24"/>
          <w:szCs w:val="24"/>
        </w:rPr>
        <w:t>.25 – Preparation of annual environmental watering priorities</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sets out the requirements for the preparation of annual environmental watering priorities.</w:t>
      </w:r>
    </w:p>
    <w:p w:rsidR="00F4541C" w:rsidRPr="00B27CED"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Subsection (1) requires a Basin State to identify annual environmental watering priorities by applying the principles, and using the method, set out in Part 6.</w:t>
      </w:r>
      <w:r w:rsidRPr="00670068">
        <w:rPr>
          <w:rFonts w:ascii="Times New Roman" w:hAnsi="Times New Roman"/>
          <w:sz w:val="24"/>
          <w:szCs w:val="24"/>
        </w:rPr>
        <w:t xml:space="preserve"> </w:t>
      </w:r>
      <w:r>
        <w:rPr>
          <w:rFonts w:ascii="Times New Roman" w:hAnsi="Times New Roman"/>
          <w:sz w:val="24"/>
          <w:szCs w:val="24"/>
        </w:rPr>
        <w:t xml:space="preserve"> </w:t>
      </w:r>
      <w:r w:rsidRPr="00B27CED">
        <w:rPr>
          <w:rFonts w:ascii="Times New Roman" w:hAnsi="Times New Roman"/>
          <w:sz w:val="24"/>
          <w:szCs w:val="24"/>
        </w:rPr>
        <w:t>The method used to identify annual environmental watering priorities as set out in Part 6 will be used by both Basin States and the Authority for all occasions on which watering priorities need to be identified; that is, by States for their annual watering priorities, and by the Authority in determining the Basin annual environmental watering priorities.</w:t>
      </w:r>
    </w:p>
    <w:p w:rsidR="00F4541C" w:rsidRPr="00851C5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851C5C">
        <w:rPr>
          <w:rFonts w:ascii="Times New Roman" w:hAnsi="Times New Roman"/>
          <w:sz w:val="24"/>
          <w:szCs w:val="24"/>
        </w:rPr>
        <w:t xml:space="preserve">Subsections (2) and (3) set out matters to which Basin States must have </w:t>
      </w:r>
      <w:proofErr w:type="gramStart"/>
      <w:r w:rsidRPr="00851C5C">
        <w:rPr>
          <w:rFonts w:ascii="Times New Roman" w:hAnsi="Times New Roman"/>
          <w:sz w:val="24"/>
          <w:szCs w:val="24"/>
        </w:rPr>
        <w:t>regard</w:t>
      </w:r>
      <w:proofErr w:type="gramEnd"/>
      <w:r w:rsidRPr="00851C5C">
        <w:rPr>
          <w:rFonts w:ascii="Times New Roman" w:hAnsi="Times New Roman"/>
          <w:sz w:val="24"/>
          <w:szCs w:val="24"/>
        </w:rPr>
        <w:t xml:space="preserve"> to </w:t>
      </w:r>
      <w:r>
        <w:rPr>
          <w:rFonts w:ascii="Times New Roman" w:hAnsi="Times New Roman"/>
          <w:sz w:val="24"/>
          <w:szCs w:val="24"/>
        </w:rPr>
        <w:t>when identifying annual environmental watering priorities.  These matters include the Basin-wide environmental watering strategy prepared under Division 2 and any environmental watering schedule to which the Authority is a party</w:t>
      </w:r>
      <w:r w:rsidRPr="00851C5C">
        <w:rPr>
          <w:rFonts w:ascii="Times New Roman" w:hAnsi="Times New Roman"/>
          <w:sz w:val="24"/>
          <w:szCs w:val="24"/>
        </w:rPr>
        <w:t>.</w:t>
      </w:r>
      <w:r>
        <w:rPr>
          <w:rFonts w:ascii="Times New Roman" w:hAnsi="Times New Roman"/>
          <w:sz w:val="24"/>
          <w:szCs w:val="24"/>
        </w:rPr>
        <w:t xml:space="preserve">  Further information in relation to the phrase ‘</w:t>
      </w:r>
      <w:proofErr w:type="gramStart"/>
      <w:r>
        <w:rPr>
          <w:rFonts w:ascii="Times New Roman" w:hAnsi="Times New Roman"/>
          <w:sz w:val="24"/>
          <w:szCs w:val="24"/>
        </w:rPr>
        <w:t>have</w:t>
      </w:r>
      <w:proofErr w:type="gramEnd"/>
      <w:r>
        <w:rPr>
          <w:rFonts w:ascii="Times New Roman" w:hAnsi="Times New Roman"/>
          <w:sz w:val="24"/>
          <w:szCs w:val="24"/>
        </w:rPr>
        <w:t xml:space="preserve"> regard to’ is set out in this Explanatory Statement at section 1.07.</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Subsections (4) and (5) require holders of held environmental water and managers of planned environmental water to provide certain information to Basin States.</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Subsection (6) requires the annual environmental watering priorities to be consistent with the long-term watering plan for that water resource plan area.</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.26 – Provision of annual environmental watering priorities</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sets out the time within which a Basin State must give the Authority its annual environmental watering priorities. </w:t>
      </w:r>
      <w:r>
        <w:rPr>
          <w:rFonts w:ascii="Times New Roman" w:hAnsi="Times New Roman"/>
          <w:sz w:val="24"/>
          <w:szCs w:val="24"/>
        </w:rPr>
        <w:t xml:space="preserve"> Annual environmental watering priorities must be provided by 31 May before the commencement of the relevant water accounting period, or within a timeframe agreed by the Authority and the Basin State.  </w:t>
      </w:r>
      <w:r w:rsidRPr="00BF4FEB">
        <w:rPr>
          <w:rFonts w:ascii="Times New Roman" w:hAnsi="Times New Roman"/>
          <w:sz w:val="24"/>
          <w:szCs w:val="24"/>
        </w:rPr>
        <w:t xml:space="preserve">There is no requirement for a Basin State to publish, or to review, its annual environmental watering priorities. </w:t>
      </w:r>
      <w:r>
        <w:rPr>
          <w:rFonts w:ascii="Times New Roman" w:hAnsi="Times New Roman"/>
          <w:sz w:val="24"/>
          <w:szCs w:val="24"/>
        </w:rPr>
        <w:t xml:space="preserve"> </w:t>
      </w:r>
      <w:r w:rsidRPr="00BF4FEB">
        <w:rPr>
          <w:rFonts w:ascii="Times New Roman" w:hAnsi="Times New Roman"/>
          <w:sz w:val="24"/>
          <w:szCs w:val="24"/>
        </w:rPr>
        <w:t>Nor is there anything to prevent a Basin State from doing so.</w:t>
      </w:r>
    </w:p>
    <w:p w:rsidR="00F4541C" w:rsidRDefault="00F4541C" w:rsidP="005A1B64">
      <w:pPr>
        <w:keepNext/>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Division 5</w:t>
      </w:r>
      <w:r>
        <w:rPr>
          <w:rFonts w:ascii="Times New Roman" w:hAnsi="Times New Roman"/>
          <w:b/>
          <w:sz w:val="24"/>
          <w:szCs w:val="24"/>
        </w:rPr>
        <w:t>—</w:t>
      </w:r>
      <w:r w:rsidRPr="00BF4FEB">
        <w:rPr>
          <w:rFonts w:ascii="Times New Roman" w:hAnsi="Times New Roman"/>
          <w:b/>
          <w:sz w:val="24"/>
          <w:szCs w:val="24"/>
        </w:rPr>
        <w:t>Basin annual environmental watering priorities</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.27 – Obligation to prepare Basin annual environmental watering priorities</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b/>
          <w:sz w:val="24"/>
          <w:szCs w:val="24"/>
        </w:rPr>
      </w:pPr>
      <w:r w:rsidRPr="00BF4FEB">
        <w:rPr>
          <w:rFonts w:ascii="Times New Roman" w:hAnsi="Times New Roman"/>
          <w:sz w:val="24"/>
          <w:szCs w:val="24"/>
        </w:rPr>
        <w:t xml:space="preserve">Subsection (1) sets out the obligation for the Authority, </w:t>
      </w:r>
      <w:proofErr w:type="gramStart"/>
      <w:r w:rsidRPr="00BF4FEB">
        <w:rPr>
          <w:rFonts w:ascii="Times New Roman" w:hAnsi="Times New Roman"/>
          <w:sz w:val="24"/>
          <w:szCs w:val="24"/>
        </w:rPr>
        <w:t>for each water</w:t>
      </w:r>
      <w:proofErr w:type="gramEnd"/>
      <w:r w:rsidRPr="00BF4FEB">
        <w:rPr>
          <w:rFonts w:ascii="Times New Roman" w:hAnsi="Times New Roman"/>
          <w:sz w:val="24"/>
          <w:szCs w:val="24"/>
        </w:rPr>
        <w:t xml:space="preserve"> accounting period, to prepare annual </w:t>
      </w:r>
      <w:r>
        <w:rPr>
          <w:rFonts w:ascii="Times New Roman" w:hAnsi="Times New Roman"/>
          <w:sz w:val="24"/>
          <w:szCs w:val="24"/>
        </w:rPr>
        <w:t xml:space="preserve">environmental </w:t>
      </w:r>
      <w:r w:rsidRPr="00BF4FEB">
        <w:rPr>
          <w:rFonts w:ascii="Times New Roman" w:hAnsi="Times New Roman"/>
          <w:sz w:val="24"/>
          <w:szCs w:val="24"/>
        </w:rPr>
        <w:t>watering priorities for the Murray-Darling Basin (termed ‘Basin annual environmental watering priorities’).</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b/>
          <w:sz w:val="24"/>
          <w:szCs w:val="24"/>
        </w:rPr>
      </w:pPr>
      <w:r w:rsidRPr="00BF4FEB">
        <w:rPr>
          <w:rFonts w:ascii="Times New Roman" w:hAnsi="Times New Roman"/>
          <w:sz w:val="24"/>
          <w:szCs w:val="24"/>
        </w:rPr>
        <w:t>Subsection (2) states that the purpose of the Basin annual environmental watering priorities is to identify watering priorities that give effect to the Basin-wide environmental watering strategy</w:t>
      </w:r>
      <w:r>
        <w:rPr>
          <w:rFonts w:ascii="Times New Roman" w:hAnsi="Times New Roman"/>
          <w:sz w:val="24"/>
          <w:szCs w:val="24"/>
        </w:rPr>
        <w:t xml:space="preserve"> in order to achieve the overall objectives for the water-dependent ecosystems of the Basin</w:t>
      </w:r>
      <w:r w:rsidRPr="00BF4FEB">
        <w:rPr>
          <w:rFonts w:ascii="Times New Roman" w:hAnsi="Times New Roman"/>
          <w:sz w:val="24"/>
          <w:szCs w:val="24"/>
        </w:rPr>
        <w:t>.</w:t>
      </w:r>
    </w:p>
    <w:p w:rsidR="00F4541C" w:rsidRPr="00BF4FEB" w:rsidRDefault="00F4541C" w:rsidP="005A1B64">
      <w:pPr>
        <w:keepNext/>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.28 – Content of Basin annual environmental watering priorities</w:t>
      </w:r>
    </w:p>
    <w:p w:rsidR="00F4541C" w:rsidRPr="00BF4FEB" w:rsidRDefault="00F4541C" w:rsidP="0044404A">
      <w:pPr>
        <w:keepNext/>
        <w:numPr>
          <w:ilvl w:val="0"/>
          <w:numId w:val="52"/>
        </w:numPr>
        <w:tabs>
          <w:tab w:val="clear" w:pos="491"/>
        </w:tabs>
        <w:autoSpaceDE w:val="0"/>
        <w:autoSpaceDN w:val="0"/>
        <w:adjustRightInd w:val="0"/>
        <w:spacing w:after="120" w:line="240" w:lineRule="auto"/>
        <w:ind w:left="567" w:hanging="567"/>
        <w:rPr>
          <w:rFonts w:ascii="Times New Roman" w:hAnsi="Times New Roman"/>
          <w:b/>
          <w:sz w:val="24"/>
          <w:szCs w:val="24"/>
        </w:rPr>
      </w:pPr>
      <w:r>
        <w:rPr>
          <w:rFonts w:ascii="Times New Roman" w:hAnsi="Times New Roman"/>
          <w:sz w:val="24"/>
          <w:szCs w:val="24"/>
        </w:rPr>
        <w:t>This section</w:t>
      </w:r>
      <w:r w:rsidRPr="00BF4FEB">
        <w:rPr>
          <w:rFonts w:ascii="Times New Roman" w:hAnsi="Times New Roman"/>
          <w:sz w:val="24"/>
          <w:szCs w:val="24"/>
        </w:rPr>
        <w:t xml:space="preserve"> sets out the requirement for the contents of the Basin annual environmental watering priorities. </w:t>
      </w:r>
      <w:r>
        <w:rPr>
          <w:rFonts w:ascii="Times New Roman" w:hAnsi="Times New Roman"/>
          <w:sz w:val="24"/>
          <w:szCs w:val="24"/>
        </w:rPr>
        <w:t xml:space="preserve"> The annual environmental watering priorities must fulfil their purpose by identifying watering priorities that give effect to the Basin-wide environmental watering strategy, but the </w:t>
      </w:r>
      <w:r w:rsidRPr="00BF4FEB">
        <w:rPr>
          <w:rFonts w:ascii="Times New Roman" w:hAnsi="Times New Roman"/>
          <w:sz w:val="24"/>
          <w:szCs w:val="24"/>
        </w:rPr>
        <w:t xml:space="preserve">Basin Plan does not </w:t>
      </w:r>
      <w:r>
        <w:rPr>
          <w:rFonts w:ascii="Times New Roman" w:hAnsi="Times New Roman"/>
          <w:sz w:val="24"/>
          <w:szCs w:val="24"/>
        </w:rPr>
        <w:t xml:space="preserve">otherwise </w:t>
      </w:r>
      <w:r w:rsidRPr="00BF4FEB">
        <w:rPr>
          <w:rFonts w:ascii="Times New Roman" w:hAnsi="Times New Roman"/>
          <w:sz w:val="24"/>
          <w:szCs w:val="24"/>
        </w:rPr>
        <w:t xml:space="preserve">restrict what the Authority </w:t>
      </w:r>
      <w:r>
        <w:rPr>
          <w:rFonts w:ascii="Times New Roman" w:hAnsi="Times New Roman"/>
          <w:sz w:val="24"/>
          <w:szCs w:val="24"/>
        </w:rPr>
        <w:t>may</w:t>
      </w:r>
      <w:r w:rsidRPr="00BF4FEB">
        <w:rPr>
          <w:rFonts w:ascii="Times New Roman" w:hAnsi="Times New Roman"/>
          <w:sz w:val="24"/>
          <w:szCs w:val="24"/>
        </w:rPr>
        <w:t xml:space="preserve"> include in the Basin annual environmental watering priorities. </w:t>
      </w:r>
      <w:r>
        <w:rPr>
          <w:rFonts w:ascii="Times New Roman" w:hAnsi="Times New Roman"/>
          <w:sz w:val="24"/>
          <w:szCs w:val="24"/>
        </w:rPr>
        <w:t xml:space="preserve"> This </w:t>
      </w:r>
      <w:r w:rsidRPr="00BF4FEB">
        <w:rPr>
          <w:rFonts w:ascii="Times New Roman" w:hAnsi="Times New Roman"/>
          <w:sz w:val="24"/>
          <w:szCs w:val="24"/>
        </w:rPr>
        <w:t xml:space="preserve">section </w:t>
      </w:r>
      <w:r>
        <w:rPr>
          <w:rFonts w:ascii="Times New Roman" w:hAnsi="Times New Roman"/>
          <w:sz w:val="24"/>
          <w:szCs w:val="24"/>
        </w:rPr>
        <w:t xml:space="preserve">provides that the </w:t>
      </w:r>
      <w:r w:rsidRPr="00BF4FEB">
        <w:rPr>
          <w:rFonts w:ascii="Times New Roman" w:hAnsi="Times New Roman"/>
          <w:sz w:val="24"/>
          <w:szCs w:val="24"/>
        </w:rPr>
        <w:t xml:space="preserve">Basin annual environmental watering priorities may </w:t>
      </w:r>
      <w:r>
        <w:rPr>
          <w:rFonts w:ascii="Times New Roman" w:hAnsi="Times New Roman"/>
          <w:sz w:val="24"/>
          <w:szCs w:val="24"/>
        </w:rPr>
        <w:t>identify</w:t>
      </w:r>
      <w:r w:rsidRPr="00BF4FEB">
        <w:rPr>
          <w:rFonts w:ascii="Times New Roman" w:hAnsi="Times New Roman"/>
          <w:sz w:val="24"/>
          <w:szCs w:val="24"/>
        </w:rPr>
        <w:t>:</w:t>
      </w:r>
    </w:p>
    <w:p w:rsidR="00F4541C" w:rsidRDefault="00F4541C" w:rsidP="0044404A">
      <w:pPr>
        <w:numPr>
          <w:ilvl w:val="1"/>
          <w:numId w:val="77"/>
        </w:numPr>
        <w:spacing w:after="120" w:line="240" w:lineRule="auto"/>
        <w:ind w:left="851" w:hanging="284"/>
        <w:rPr>
          <w:rFonts w:ascii="Times New Roman" w:hAnsi="Times New Roman"/>
          <w:sz w:val="24"/>
          <w:szCs w:val="24"/>
        </w:rPr>
      </w:pPr>
      <w:r w:rsidRPr="00BF4FEB">
        <w:rPr>
          <w:rFonts w:ascii="Times New Roman" w:hAnsi="Times New Roman"/>
          <w:sz w:val="24"/>
          <w:szCs w:val="24"/>
        </w:rPr>
        <w:t>priority environmental assets and priority ecosystem functions that have Basin-scale significance for environmental watering during that water accounting period;</w:t>
      </w:r>
    </w:p>
    <w:p w:rsidR="00F4541C" w:rsidRDefault="00F4541C" w:rsidP="0044404A">
      <w:pPr>
        <w:numPr>
          <w:ilvl w:val="1"/>
          <w:numId w:val="77"/>
        </w:numPr>
        <w:spacing w:after="120" w:line="240" w:lineRule="auto"/>
        <w:ind w:left="851" w:hanging="284"/>
        <w:rPr>
          <w:rFonts w:ascii="Times New Roman" w:hAnsi="Times New Roman"/>
          <w:sz w:val="24"/>
          <w:szCs w:val="24"/>
        </w:rPr>
      </w:pPr>
      <w:r w:rsidRPr="00BF4FEB">
        <w:rPr>
          <w:rFonts w:ascii="Times New Roman" w:hAnsi="Times New Roman"/>
          <w:sz w:val="24"/>
          <w:szCs w:val="24"/>
        </w:rPr>
        <w:t>priority environmental assets and priority ecosystem functions whose environmental watering during the period will require complex arrangements</w:t>
      </w:r>
      <w:r>
        <w:rPr>
          <w:rFonts w:ascii="Times New Roman" w:hAnsi="Times New Roman"/>
          <w:sz w:val="24"/>
          <w:szCs w:val="24"/>
        </w:rPr>
        <w:t>, for example, complex arrangements could include multiple water sources, multiple sites, the involvement of multiple parties, the achievement of multiple benefits, or trade-offs</w:t>
      </w:r>
      <w:r w:rsidRPr="00BF4FEB">
        <w:rPr>
          <w:rFonts w:ascii="Times New Roman" w:hAnsi="Times New Roman"/>
          <w:sz w:val="24"/>
          <w:szCs w:val="24"/>
        </w:rPr>
        <w:t>;</w:t>
      </w:r>
      <w:r>
        <w:rPr>
          <w:rFonts w:ascii="Times New Roman" w:hAnsi="Times New Roman"/>
          <w:sz w:val="24"/>
          <w:szCs w:val="24"/>
        </w:rPr>
        <w:t xml:space="preserve"> and</w:t>
      </w:r>
    </w:p>
    <w:p w:rsidR="00F4541C" w:rsidRDefault="00F4541C" w:rsidP="0044404A">
      <w:pPr>
        <w:numPr>
          <w:ilvl w:val="1"/>
          <w:numId w:val="77"/>
        </w:numPr>
        <w:spacing w:after="120" w:line="240" w:lineRule="auto"/>
        <w:ind w:left="851" w:hanging="284"/>
        <w:rPr>
          <w:rFonts w:ascii="Times New Roman" w:hAnsi="Times New Roman"/>
          <w:sz w:val="24"/>
          <w:szCs w:val="24"/>
        </w:rPr>
      </w:pPr>
      <w:proofErr w:type="gramStart"/>
      <w:r w:rsidRPr="00BF4FEB">
        <w:rPr>
          <w:rFonts w:ascii="Times New Roman" w:hAnsi="Times New Roman"/>
          <w:sz w:val="24"/>
          <w:szCs w:val="24"/>
        </w:rPr>
        <w:t>any</w:t>
      </w:r>
      <w:proofErr w:type="gramEnd"/>
      <w:r w:rsidRPr="00BF4FEB">
        <w:rPr>
          <w:rFonts w:ascii="Times New Roman" w:hAnsi="Times New Roman"/>
          <w:sz w:val="24"/>
          <w:szCs w:val="24"/>
        </w:rPr>
        <w:t xml:space="preserve"> potential for synergies in environmental watering activities (including at a scale that involves multiple water resource plan areas).</w:t>
      </w:r>
    </w:p>
    <w:p w:rsidR="00F4541C" w:rsidRPr="00DC2826" w:rsidRDefault="00F4541C" w:rsidP="005A1B64">
      <w:pPr>
        <w:spacing w:before="240" w:after="120" w:line="240" w:lineRule="auto"/>
        <w:outlineLvl w:val="0"/>
        <w:rPr>
          <w:rFonts w:ascii="Times New Roman" w:hAnsi="Times New Roman"/>
          <w:sz w:val="24"/>
          <w:szCs w:val="24"/>
        </w:rPr>
      </w:pPr>
      <w:r w:rsidRPr="00DC2826">
        <w:rPr>
          <w:rFonts w:ascii="Times New Roman" w:hAnsi="Times New Roman"/>
          <w:b/>
          <w:sz w:val="24"/>
          <w:szCs w:val="24"/>
        </w:rPr>
        <w:t xml:space="preserve">Section </w:t>
      </w:r>
      <w:r>
        <w:rPr>
          <w:rFonts w:ascii="Times New Roman" w:hAnsi="Times New Roman"/>
          <w:b/>
          <w:sz w:val="24"/>
          <w:szCs w:val="24"/>
        </w:rPr>
        <w:t>8</w:t>
      </w:r>
      <w:r w:rsidRPr="00DC2826">
        <w:rPr>
          <w:rFonts w:ascii="Times New Roman" w:hAnsi="Times New Roman"/>
          <w:b/>
          <w:sz w:val="24"/>
          <w:szCs w:val="24"/>
        </w:rPr>
        <w:t>.29 – Preparation of Basin annual environmental watering priorities</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b/>
          <w:sz w:val="24"/>
          <w:szCs w:val="24"/>
        </w:rPr>
      </w:pPr>
      <w:r>
        <w:rPr>
          <w:rFonts w:ascii="Times New Roman" w:hAnsi="Times New Roman"/>
          <w:sz w:val="24"/>
          <w:szCs w:val="24"/>
        </w:rPr>
        <w:t>This section</w:t>
      </w:r>
      <w:r w:rsidRPr="00BF4FEB">
        <w:rPr>
          <w:rFonts w:ascii="Times New Roman" w:hAnsi="Times New Roman"/>
          <w:sz w:val="24"/>
          <w:szCs w:val="24"/>
        </w:rPr>
        <w:t xml:space="preserve"> sets out the requirements for the preparation of the Basin annual environmental watering priorities.</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b/>
          <w:sz w:val="24"/>
          <w:szCs w:val="24"/>
        </w:rPr>
      </w:pPr>
      <w:r w:rsidRPr="00BF4FEB">
        <w:rPr>
          <w:rFonts w:ascii="Times New Roman" w:hAnsi="Times New Roman"/>
          <w:sz w:val="24"/>
          <w:szCs w:val="24"/>
        </w:rPr>
        <w:t xml:space="preserve">Subsections (1) and (2) set out consultation requirements. </w:t>
      </w:r>
      <w:r>
        <w:rPr>
          <w:rFonts w:ascii="Times New Roman" w:hAnsi="Times New Roman"/>
          <w:sz w:val="24"/>
          <w:szCs w:val="24"/>
        </w:rPr>
        <w:t xml:space="preserve"> </w:t>
      </w:r>
      <w:r w:rsidRPr="00BF4FEB">
        <w:rPr>
          <w:rFonts w:ascii="Times New Roman" w:hAnsi="Times New Roman"/>
          <w:sz w:val="24"/>
          <w:szCs w:val="24"/>
        </w:rPr>
        <w:t xml:space="preserve">Subsection (1) requires the Authority to prepare the Basin annual environmental watering priorities in consultation with Basin States and the Commonwealth Environmental Water Holder. </w:t>
      </w:r>
      <w:r>
        <w:rPr>
          <w:rFonts w:ascii="Times New Roman" w:hAnsi="Times New Roman"/>
          <w:sz w:val="24"/>
          <w:szCs w:val="24"/>
        </w:rPr>
        <w:t xml:space="preserve"> </w:t>
      </w:r>
      <w:r w:rsidRPr="00BF4FEB">
        <w:rPr>
          <w:rFonts w:ascii="Times New Roman" w:hAnsi="Times New Roman"/>
          <w:sz w:val="24"/>
          <w:szCs w:val="24"/>
        </w:rPr>
        <w:t>Similarly to subsection </w:t>
      </w:r>
      <w:r>
        <w:rPr>
          <w:rFonts w:ascii="Times New Roman" w:hAnsi="Times New Roman"/>
          <w:sz w:val="24"/>
          <w:szCs w:val="24"/>
        </w:rPr>
        <w:t>8</w:t>
      </w:r>
      <w:r w:rsidRPr="00BF4FEB">
        <w:rPr>
          <w:rFonts w:ascii="Times New Roman" w:hAnsi="Times New Roman"/>
          <w:sz w:val="24"/>
          <w:szCs w:val="24"/>
        </w:rPr>
        <w:t>.15(3)</w:t>
      </w:r>
      <w:r>
        <w:rPr>
          <w:rFonts w:ascii="Times New Roman" w:hAnsi="Times New Roman"/>
          <w:sz w:val="24"/>
          <w:szCs w:val="24"/>
        </w:rPr>
        <w:t xml:space="preserve"> (which applies in relation to consultation on the Basin-wide environmental watering strategy)</w:t>
      </w:r>
      <w:r w:rsidRPr="00BF4FEB">
        <w:rPr>
          <w:rFonts w:ascii="Times New Roman" w:hAnsi="Times New Roman"/>
          <w:sz w:val="24"/>
          <w:szCs w:val="24"/>
        </w:rPr>
        <w:t>, subsection (2) provides that, in the case of any disagreement during this consultation, the view of the Authority prevails.</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b/>
          <w:sz w:val="24"/>
          <w:szCs w:val="24"/>
        </w:rPr>
      </w:pPr>
      <w:r w:rsidRPr="00BF4FEB">
        <w:rPr>
          <w:rFonts w:ascii="Times New Roman" w:hAnsi="Times New Roman"/>
          <w:sz w:val="24"/>
          <w:szCs w:val="24"/>
        </w:rPr>
        <w:t xml:space="preserve">Subsection (3) set out various matters to which the Authority is to have regard when preparing the Basin annual environmental watering priorities, where these relate to achieving the objectives in Part 2. </w:t>
      </w:r>
      <w:r>
        <w:rPr>
          <w:rFonts w:ascii="Times New Roman" w:hAnsi="Times New Roman"/>
          <w:sz w:val="24"/>
          <w:szCs w:val="24"/>
        </w:rPr>
        <w:t xml:space="preserve"> </w:t>
      </w:r>
      <w:r w:rsidRPr="00BF4FEB">
        <w:rPr>
          <w:rFonts w:ascii="Times New Roman" w:hAnsi="Times New Roman"/>
          <w:sz w:val="24"/>
          <w:szCs w:val="24"/>
        </w:rPr>
        <w:t xml:space="preserve">These </w:t>
      </w:r>
      <w:r>
        <w:rPr>
          <w:rFonts w:ascii="Times New Roman" w:hAnsi="Times New Roman"/>
          <w:sz w:val="24"/>
          <w:szCs w:val="24"/>
        </w:rPr>
        <w:t xml:space="preserve">matters </w:t>
      </w:r>
      <w:r w:rsidRPr="00BF4FEB">
        <w:rPr>
          <w:rFonts w:ascii="Times New Roman" w:hAnsi="Times New Roman"/>
          <w:sz w:val="24"/>
          <w:szCs w:val="24"/>
        </w:rPr>
        <w:t xml:space="preserve">are similar to those set out in subsection </w:t>
      </w:r>
      <w:r>
        <w:rPr>
          <w:rFonts w:ascii="Times New Roman" w:hAnsi="Times New Roman"/>
          <w:sz w:val="24"/>
          <w:szCs w:val="24"/>
        </w:rPr>
        <w:t>8</w:t>
      </w:r>
      <w:r w:rsidRPr="00BF4FEB">
        <w:rPr>
          <w:rFonts w:ascii="Times New Roman" w:hAnsi="Times New Roman"/>
          <w:sz w:val="24"/>
          <w:szCs w:val="24"/>
        </w:rPr>
        <w:t>.15(4) with regard to preparation of the Basin-wide environmental watering strategy, but additionally include long-term watering plans and annual environmental watering priorities.</w:t>
      </w:r>
      <w:r>
        <w:rPr>
          <w:rFonts w:ascii="Times New Roman" w:hAnsi="Times New Roman"/>
          <w:sz w:val="24"/>
          <w:szCs w:val="24"/>
        </w:rPr>
        <w:t xml:space="preserve">  Further information in relation to the phrase ‘</w:t>
      </w:r>
      <w:proofErr w:type="gramStart"/>
      <w:r>
        <w:rPr>
          <w:rFonts w:ascii="Times New Roman" w:hAnsi="Times New Roman"/>
          <w:sz w:val="24"/>
          <w:szCs w:val="24"/>
        </w:rPr>
        <w:t>have</w:t>
      </w:r>
      <w:proofErr w:type="gramEnd"/>
      <w:r>
        <w:rPr>
          <w:rFonts w:ascii="Times New Roman" w:hAnsi="Times New Roman"/>
          <w:sz w:val="24"/>
          <w:szCs w:val="24"/>
        </w:rPr>
        <w:t xml:space="preserve"> regard to’ is set out in this Explanatory Statement at section 1.07.</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b/>
          <w:sz w:val="24"/>
          <w:szCs w:val="24"/>
        </w:rPr>
      </w:pPr>
      <w:r w:rsidRPr="00BF4FEB">
        <w:rPr>
          <w:rFonts w:ascii="Times New Roman" w:hAnsi="Times New Roman"/>
          <w:sz w:val="24"/>
          <w:szCs w:val="24"/>
        </w:rPr>
        <w:t>Subsection (4) specifies how the Authority may identify priority environmental assets and priority ecosystem functions, and their environmental watering requirements.</w:t>
      </w:r>
      <w:r>
        <w:rPr>
          <w:rFonts w:ascii="Times New Roman" w:hAnsi="Times New Roman"/>
          <w:sz w:val="24"/>
          <w:szCs w:val="24"/>
        </w:rPr>
        <w:t xml:space="preserve"> </w:t>
      </w:r>
      <w:r w:rsidRPr="00BF4FEB">
        <w:rPr>
          <w:rFonts w:ascii="Times New Roman" w:hAnsi="Times New Roman"/>
          <w:sz w:val="24"/>
          <w:szCs w:val="24"/>
        </w:rPr>
        <w:t xml:space="preserve"> These may be identified from:</w:t>
      </w:r>
    </w:p>
    <w:p w:rsidR="00F4541C" w:rsidRDefault="00F4541C" w:rsidP="0044404A">
      <w:pPr>
        <w:numPr>
          <w:ilvl w:val="1"/>
          <w:numId w:val="78"/>
        </w:numPr>
        <w:spacing w:after="120" w:line="240" w:lineRule="auto"/>
        <w:ind w:left="851" w:hanging="284"/>
        <w:rPr>
          <w:rFonts w:ascii="Times New Roman" w:hAnsi="Times New Roman"/>
          <w:sz w:val="24"/>
          <w:szCs w:val="24"/>
        </w:rPr>
      </w:pPr>
      <w:r w:rsidRPr="00BF4FEB">
        <w:rPr>
          <w:rFonts w:ascii="Times New Roman" w:hAnsi="Times New Roman"/>
          <w:sz w:val="24"/>
          <w:szCs w:val="24"/>
        </w:rPr>
        <w:t xml:space="preserve">any that are identified in the Basin-wide environmental watering strategy in accordance with subparagraph </w:t>
      </w:r>
      <w:r>
        <w:rPr>
          <w:rFonts w:ascii="Times New Roman" w:hAnsi="Times New Roman"/>
          <w:sz w:val="24"/>
          <w:szCs w:val="24"/>
        </w:rPr>
        <w:t>8</w:t>
      </w:r>
      <w:r w:rsidRPr="00BF4FEB">
        <w:rPr>
          <w:rFonts w:ascii="Times New Roman" w:hAnsi="Times New Roman"/>
          <w:sz w:val="24"/>
          <w:szCs w:val="24"/>
        </w:rPr>
        <w:t>.14(2)(a)(</w:t>
      </w:r>
      <w:proofErr w:type="spellStart"/>
      <w:r w:rsidRPr="00BF4FEB">
        <w:rPr>
          <w:rFonts w:ascii="Times New Roman" w:hAnsi="Times New Roman"/>
          <w:sz w:val="24"/>
          <w:szCs w:val="24"/>
        </w:rPr>
        <w:t>i</w:t>
      </w:r>
      <w:proofErr w:type="spellEnd"/>
      <w:r w:rsidRPr="00BF4FEB">
        <w:rPr>
          <w:rFonts w:ascii="Times New Roman" w:hAnsi="Times New Roman"/>
          <w:sz w:val="24"/>
          <w:szCs w:val="24"/>
        </w:rPr>
        <w:t>); or</w:t>
      </w:r>
    </w:p>
    <w:p w:rsidR="00F4541C" w:rsidRDefault="00F4541C" w:rsidP="0044404A">
      <w:pPr>
        <w:numPr>
          <w:ilvl w:val="1"/>
          <w:numId w:val="78"/>
        </w:numPr>
        <w:spacing w:after="120" w:line="240" w:lineRule="auto"/>
        <w:ind w:left="851" w:hanging="284"/>
        <w:rPr>
          <w:rFonts w:ascii="Times New Roman" w:hAnsi="Times New Roman"/>
          <w:sz w:val="24"/>
          <w:szCs w:val="24"/>
        </w:rPr>
      </w:pPr>
      <w:r w:rsidRPr="00BF4FEB">
        <w:rPr>
          <w:rFonts w:ascii="Times New Roman" w:hAnsi="Times New Roman"/>
          <w:sz w:val="24"/>
          <w:szCs w:val="24"/>
        </w:rPr>
        <w:t>any that:</w:t>
      </w:r>
    </w:p>
    <w:p w:rsidR="00F4541C" w:rsidRDefault="00F4541C" w:rsidP="0044404A">
      <w:pPr>
        <w:pStyle w:val="ListParagraph"/>
        <w:numPr>
          <w:ilvl w:val="0"/>
          <w:numId w:val="74"/>
        </w:numPr>
        <w:tabs>
          <w:tab w:val="num" w:pos="797"/>
        </w:tabs>
        <w:spacing w:after="120" w:line="240" w:lineRule="auto"/>
        <w:ind w:left="1135" w:hanging="284"/>
        <w:contextualSpacing w:val="0"/>
        <w:rPr>
          <w:rFonts w:ascii="Times New Roman" w:hAnsi="Times New Roman"/>
          <w:sz w:val="24"/>
          <w:szCs w:val="24"/>
        </w:rPr>
      </w:pPr>
      <w:r w:rsidRPr="00BF4FEB">
        <w:rPr>
          <w:rFonts w:ascii="Times New Roman" w:hAnsi="Times New Roman"/>
          <w:sz w:val="24"/>
          <w:szCs w:val="24"/>
        </w:rPr>
        <w:t>are identifi</w:t>
      </w:r>
      <w:r>
        <w:rPr>
          <w:rFonts w:ascii="Times New Roman" w:hAnsi="Times New Roman"/>
          <w:sz w:val="24"/>
          <w:szCs w:val="24"/>
        </w:rPr>
        <w:t>ed in a long-term watering plan,</w:t>
      </w:r>
      <w:r w:rsidRPr="00BF4FEB">
        <w:rPr>
          <w:rFonts w:ascii="Times New Roman" w:hAnsi="Times New Roman"/>
          <w:sz w:val="24"/>
          <w:szCs w:val="24"/>
        </w:rPr>
        <w:t xml:space="preserve"> and</w:t>
      </w:r>
    </w:p>
    <w:p w:rsidR="00F4541C" w:rsidRDefault="00F4541C" w:rsidP="0044404A">
      <w:pPr>
        <w:pStyle w:val="ListParagraph"/>
        <w:numPr>
          <w:ilvl w:val="0"/>
          <w:numId w:val="74"/>
        </w:numPr>
        <w:tabs>
          <w:tab w:val="num" w:pos="797"/>
        </w:tabs>
        <w:spacing w:after="120" w:line="240" w:lineRule="auto"/>
        <w:ind w:left="1135" w:hanging="284"/>
        <w:contextualSpacing w:val="0"/>
        <w:rPr>
          <w:rFonts w:ascii="Times New Roman" w:hAnsi="Times New Roman"/>
          <w:sz w:val="24"/>
          <w:szCs w:val="24"/>
        </w:rPr>
      </w:pPr>
      <w:proofErr w:type="gramStart"/>
      <w:r w:rsidRPr="00BF4FEB">
        <w:rPr>
          <w:rFonts w:ascii="Times New Roman" w:hAnsi="Times New Roman"/>
          <w:sz w:val="24"/>
          <w:szCs w:val="24"/>
        </w:rPr>
        <w:t>were</w:t>
      </w:r>
      <w:proofErr w:type="gramEnd"/>
      <w:r w:rsidRPr="00BF4FEB">
        <w:rPr>
          <w:rFonts w:ascii="Times New Roman" w:hAnsi="Times New Roman"/>
          <w:sz w:val="24"/>
          <w:szCs w:val="24"/>
        </w:rPr>
        <w:t xml:space="preserve"> identified using the methods in Part 5.</w:t>
      </w:r>
    </w:p>
    <w:p w:rsidR="00F4541C" w:rsidRPr="00DC2826"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DC2826">
        <w:rPr>
          <w:rFonts w:ascii="Times New Roman" w:hAnsi="Times New Roman"/>
          <w:sz w:val="24"/>
          <w:szCs w:val="24"/>
        </w:rPr>
        <w:t xml:space="preserve">Paragraph </w:t>
      </w:r>
      <w:r>
        <w:rPr>
          <w:rFonts w:ascii="Times New Roman" w:hAnsi="Times New Roman"/>
          <w:sz w:val="24"/>
          <w:szCs w:val="24"/>
        </w:rPr>
        <w:t>8</w:t>
      </w:r>
      <w:r w:rsidRPr="00DC2826">
        <w:rPr>
          <w:rFonts w:ascii="Times New Roman" w:hAnsi="Times New Roman"/>
          <w:sz w:val="24"/>
          <w:szCs w:val="24"/>
        </w:rPr>
        <w:t xml:space="preserve">.29(4)(b) allows the Authority to adopt relevant priority environmental assets and priority ecosystem functions from those already appropriately identified in a </w:t>
      </w:r>
      <w:r>
        <w:rPr>
          <w:rFonts w:ascii="Times New Roman" w:hAnsi="Times New Roman"/>
          <w:sz w:val="24"/>
          <w:szCs w:val="24"/>
        </w:rPr>
        <w:t xml:space="preserve">Basin </w:t>
      </w:r>
      <w:r w:rsidRPr="00DC2826">
        <w:rPr>
          <w:rFonts w:ascii="Times New Roman" w:hAnsi="Times New Roman"/>
          <w:sz w:val="24"/>
          <w:szCs w:val="24"/>
        </w:rPr>
        <w:t xml:space="preserve">State’s long-term watering plan, so long as they were identified using the methods set out in Part 5.  </w:t>
      </w:r>
    </w:p>
    <w:p w:rsidR="00F4541C" w:rsidRPr="005F3A94"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 xml:space="preserve">Subsection (4) sets out the only way </w:t>
      </w:r>
      <w:r w:rsidRPr="005F3A94">
        <w:rPr>
          <w:rFonts w:ascii="Times New Roman" w:hAnsi="Times New Roman"/>
          <w:sz w:val="24"/>
          <w:szCs w:val="24"/>
        </w:rPr>
        <w:t xml:space="preserve">the Authority </w:t>
      </w:r>
      <w:r>
        <w:rPr>
          <w:rFonts w:ascii="Times New Roman" w:hAnsi="Times New Roman"/>
          <w:sz w:val="24"/>
          <w:szCs w:val="24"/>
        </w:rPr>
        <w:t>can</w:t>
      </w:r>
      <w:r w:rsidRPr="005F3A94">
        <w:rPr>
          <w:rFonts w:ascii="Times New Roman" w:hAnsi="Times New Roman"/>
          <w:sz w:val="24"/>
          <w:szCs w:val="24"/>
        </w:rPr>
        <w:t xml:space="preserve"> identify priority environmental assets and priority ecosystem functions, and their environmental watering requirements, in the Basin annual environmental watering priorities. </w:t>
      </w:r>
      <w:r>
        <w:rPr>
          <w:rFonts w:ascii="Times New Roman" w:hAnsi="Times New Roman"/>
          <w:sz w:val="24"/>
          <w:szCs w:val="24"/>
        </w:rPr>
        <w:t xml:space="preserve"> If </w:t>
      </w:r>
      <w:r w:rsidRPr="005F3A94">
        <w:rPr>
          <w:rFonts w:ascii="Times New Roman" w:hAnsi="Times New Roman"/>
          <w:sz w:val="24"/>
          <w:szCs w:val="24"/>
        </w:rPr>
        <w:t xml:space="preserve">the Authority </w:t>
      </w:r>
      <w:r>
        <w:rPr>
          <w:rFonts w:ascii="Times New Roman" w:hAnsi="Times New Roman"/>
          <w:sz w:val="24"/>
          <w:szCs w:val="24"/>
        </w:rPr>
        <w:t xml:space="preserve">sought to </w:t>
      </w:r>
      <w:r w:rsidRPr="005F3A94">
        <w:rPr>
          <w:rFonts w:ascii="Times New Roman" w:hAnsi="Times New Roman"/>
          <w:sz w:val="24"/>
          <w:szCs w:val="24"/>
        </w:rPr>
        <w:t xml:space="preserve">identify </w:t>
      </w:r>
      <w:r>
        <w:rPr>
          <w:rFonts w:ascii="Times New Roman" w:hAnsi="Times New Roman"/>
          <w:sz w:val="24"/>
          <w:szCs w:val="24"/>
        </w:rPr>
        <w:t>other</w:t>
      </w:r>
      <w:r w:rsidRPr="005F3A94">
        <w:rPr>
          <w:rFonts w:ascii="Times New Roman" w:hAnsi="Times New Roman"/>
          <w:sz w:val="24"/>
          <w:szCs w:val="24"/>
        </w:rPr>
        <w:t xml:space="preserve"> assets, functions and requirements</w:t>
      </w:r>
      <w:r>
        <w:rPr>
          <w:rFonts w:ascii="Times New Roman" w:hAnsi="Times New Roman"/>
          <w:sz w:val="24"/>
          <w:szCs w:val="24"/>
        </w:rPr>
        <w:t>,</w:t>
      </w:r>
      <w:r w:rsidRPr="005F3A94">
        <w:rPr>
          <w:rFonts w:ascii="Times New Roman" w:hAnsi="Times New Roman"/>
          <w:sz w:val="24"/>
          <w:szCs w:val="24"/>
        </w:rPr>
        <w:t xml:space="preserve"> </w:t>
      </w:r>
      <w:r>
        <w:rPr>
          <w:rFonts w:ascii="Times New Roman" w:hAnsi="Times New Roman"/>
          <w:sz w:val="24"/>
          <w:szCs w:val="24"/>
        </w:rPr>
        <w:t xml:space="preserve">it </w:t>
      </w:r>
      <w:r w:rsidRPr="005F3A94">
        <w:rPr>
          <w:rFonts w:ascii="Times New Roman" w:hAnsi="Times New Roman"/>
          <w:sz w:val="24"/>
          <w:szCs w:val="24"/>
        </w:rPr>
        <w:t xml:space="preserve">would have to </w:t>
      </w:r>
      <w:r>
        <w:rPr>
          <w:rFonts w:ascii="Times New Roman" w:hAnsi="Times New Roman"/>
          <w:sz w:val="24"/>
          <w:szCs w:val="24"/>
        </w:rPr>
        <w:t>review and update</w:t>
      </w:r>
      <w:r w:rsidRPr="005F3A94">
        <w:rPr>
          <w:rFonts w:ascii="Times New Roman" w:hAnsi="Times New Roman"/>
          <w:sz w:val="24"/>
          <w:szCs w:val="24"/>
        </w:rPr>
        <w:t xml:space="preserve"> the Basin-wide environmental watering strategy under subsection </w:t>
      </w:r>
      <w:r>
        <w:rPr>
          <w:rFonts w:ascii="Times New Roman" w:hAnsi="Times New Roman"/>
          <w:sz w:val="24"/>
          <w:szCs w:val="24"/>
        </w:rPr>
        <w:t>8</w:t>
      </w:r>
      <w:r w:rsidRPr="005F3A94">
        <w:rPr>
          <w:rFonts w:ascii="Times New Roman" w:hAnsi="Times New Roman"/>
          <w:sz w:val="24"/>
          <w:szCs w:val="24"/>
        </w:rPr>
        <w:t>.17(2), and rely on subparagraph</w:t>
      </w:r>
      <w:r>
        <w:rPr>
          <w:rFonts w:ascii="Times New Roman" w:hAnsi="Times New Roman"/>
          <w:sz w:val="24"/>
          <w:szCs w:val="24"/>
        </w:rPr>
        <w:t> 8</w:t>
      </w:r>
      <w:r w:rsidRPr="005F3A94">
        <w:rPr>
          <w:rFonts w:ascii="Times New Roman" w:hAnsi="Times New Roman"/>
          <w:sz w:val="24"/>
          <w:szCs w:val="24"/>
        </w:rPr>
        <w:t>.14(2)(a)(</w:t>
      </w:r>
      <w:proofErr w:type="spellStart"/>
      <w:r w:rsidRPr="005F3A94">
        <w:rPr>
          <w:rFonts w:ascii="Times New Roman" w:hAnsi="Times New Roman"/>
          <w:sz w:val="24"/>
          <w:szCs w:val="24"/>
        </w:rPr>
        <w:t>i</w:t>
      </w:r>
      <w:proofErr w:type="spellEnd"/>
      <w:r w:rsidRPr="005F3A94">
        <w:rPr>
          <w:rFonts w:ascii="Times New Roman" w:hAnsi="Times New Roman"/>
          <w:sz w:val="24"/>
          <w:szCs w:val="24"/>
        </w:rPr>
        <w:t>) and paragraph </w:t>
      </w:r>
      <w:r>
        <w:rPr>
          <w:rFonts w:ascii="Times New Roman" w:hAnsi="Times New Roman"/>
          <w:sz w:val="24"/>
          <w:szCs w:val="24"/>
        </w:rPr>
        <w:t>8</w:t>
      </w:r>
      <w:r w:rsidRPr="005F3A94">
        <w:rPr>
          <w:rFonts w:ascii="Times New Roman" w:hAnsi="Times New Roman"/>
          <w:sz w:val="24"/>
          <w:szCs w:val="24"/>
        </w:rPr>
        <w:t>.29(4)(a).</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 xml:space="preserve">Subsection (5) </w:t>
      </w:r>
      <w:r>
        <w:rPr>
          <w:rFonts w:ascii="Times New Roman" w:hAnsi="Times New Roman"/>
          <w:sz w:val="24"/>
          <w:szCs w:val="24"/>
        </w:rPr>
        <w:t>requires the Authority to determine priorities by</w:t>
      </w:r>
      <w:bookmarkStart w:id="12" w:name="_Ref324508907"/>
      <w:r>
        <w:rPr>
          <w:rFonts w:ascii="Times New Roman" w:hAnsi="Times New Roman"/>
          <w:sz w:val="24"/>
          <w:szCs w:val="24"/>
        </w:rPr>
        <w:t xml:space="preserve"> using the principles and method in Part 6</w:t>
      </w:r>
      <w:bookmarkStart w:id="13" w:name="_Ref324508909"/>
      <w:bookmarkEnd w:id="12"/>
      <w:r>
        <w:rPr>
          <w:rFonts w:ascii="Times New Roman" w:hAnsi="Times New Roman"/>
          <w:sz w:val="24"/>
          <w:szCs w:val="24"/>
        </w:rPr>
        <w:t xml:space="preserve">.  Alternatively, it may adopt priorities from a Basin State’s annual environmental water priorities, provided they were identified using the principles and method in Part 6, </w:t>
      </w:r>
      <w:bookmarkEnd w:id="13"/>
      <w:r>
        <w:rPr>
          <w:rFonts w:ascii="Times New Roman" w:hAnsi="Times New Roman"/>
          <w:sz w:val="24"/>
          <w:szCs w:val="24"/>
        </w:rPr>
        <w:t>or allows it to choose between such priorities, again using the principles and method in Part 6.</w:t>
      </w:r>
    </w:p>
    <w:p w:rsidR="00F4541C" w:rsidRPr="00D13147"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D13147">
        <w:rPr>
          <w:rFonts w:ascii="Times New Roman" w:hAnsi="Times New Roman"/>
          <w:sz w:val="24"/>
          <w:szCs w:val="24"/>
        </w:rPr>
        <w:t>This ensures that a single method is used consistently to identify annual environmental watering priorities.</w:t>
      </w:r>
      <w:r>
        <w:rPr>
          <w:rFonts w:ascii="Times New Roman" w:hAnsi="Times New Roman"/>
          <w:sz w:val="24"/>
          <w:szCs w:val="24"/>
        </w:rPr>
        <w:t xml:space="preserve"> </w:t>
      </w:r>
      <w:r w:rsidRPr="00D13147">
        <w:rPr>
          <w:rFonts w:ascii="Times New Roman" w:hAnsi="Times New Roman"/>
          <w:sz w:val="24"/>
          <w:szCs w:val="24"/>
        </w:rPr>
        <w:t xml:space="preserve"> </w:t>
      </w:r>
      <w:r>
        <w:rPr>
          <w:rFonts w:ascii="Times New Roman" w:hAnsi="Times New Roman"/>
          <w:sz w:val="24"/>
          <w:szCs w:val="24"/>
        </w:rPr>
        <w:t xml:space="preserve">The method will be used </w:t>
      </w:r>
      <w:r w:rsidRPr="00D13147">
        <w:rPr>
          <w:rFonts w:ascii="Times New Roman" w:hAnsi="Times New Roman"/>
          <w:sz w:val="24"/>
          <w:szCs w:val="24"/>
        </w:rPr>
        <w:t xml:space="preserve">by Basin States for their annual watering priorities </w:t>
      </w:r>
      <w:r>
        <w:rPr>
          <w:rFonts w:ascii="Times New Roman" w:hAnsi="Times New Roman"/>
          <w:sz w:val="24"/>
          <w:szCs w:val="24"/>
        </w:rPr>
        <w:t xml:space="preserve">as well as </w:t>
      </w:r>
      <w:r w:rsidRPr="00D13147">
        <w:rPr>
          <w:rFonts w:ascii="Times New Roman" w:hAnsi="Times New Roman"/>
          <w:sz w:val="24"/>
          <w:szCs w:val="24"/>
        </w:rPr>
        <w:t>by the Authority in determining the Basin annual environmental watering priorities including when deciding between competing priorities when there is insufficient water for all priorities.</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Subsection (6) requires the Basin annual environmental watering priorities to be consistent with:</w:t>
      </w:r>
    </w:p>
    <w:p w:rsidR="00F4541C" w:rsidRDefault="00F4541C" w:rsidP="0044404A">
      <w:pPr>
        <w:numPr>
          <w:ilvl w:val="1"/>
          <w:numId w:val="79"/>
        </w:numPr>
        <w:spacing w:after="120" w:line="240" w:lineRule="auto"/>
        <w:ind w:left="851" w:hanging="284"/>
        <w:rPr>
          <w:rFonts w:ascii="Times New Roman" w:hAnsi="Times New Roman"/>
          <w:sz w:val="24"/>
          <w:szCs w:val="24"/>
        </w:rPr>
      </w:pPr>
      <w:r w:rsidRPr="00BF4FEB">
        <w:rPr>
          <w:rFonts w:ascii="Times New Roman" w:hAnsi="Times New Roman"/>
          <w:sz w:val="24"/>
          <w:szCs w:val="24"/>
        </w:rPr>
        <w:t xml:space="preserve">the objectives in Part 2; </w:t>
      </w:r>
    </w:p>
    <w:p w:rsidR="00F4541C" w:rsidRDefault="00F4541C" w:rsidP="0044404A">
      <w:pPr>
        <w:numPr>
          <w:ilvl w:val="1"/>
          <w:numId w:val="79"/>
        </w:numPr>
        <w:spacing w:after="120" w:line="240" w:lineRule="auto"/>
        <w:ind w:left="851" w:hanging="284"/>
        <w:rPr>
          <w:rFonts w:ascii="Times New Roman" w:hAnsi="Times New Roman"/>
          <w:sz w:val="24"/>
          <w:szCs w:val="24"/>
        </w:rPr>
      </w:pPr>
      <w:r w:rsidRPr="00BF4FEB">
        <w:rPr>
          <w:rFonts w:ascii="Times New Roman" w:hAnsi="Times New Roman"/>
          <w:sz w:val="24"/>
          <w:szCs w:val="24"/>
        </w:rPr>
        <w:t>the Basin-wide environmental watering strategy; and</w:t>
      </w:r>
    </w:p>
    <w:p w:rsidR="00F4541C" w:rsidRDefault="00F4541C" w:rsidP="0044404A">
      <w:pPr>
        <w:numPr>
          <w:ilvl w:val="1"/>
          <w:numId w:val="79"/>
        </w:numPr>
        <w:spacing w:after="120" w:line="240" w:lineRule="auto"/>
        <w:ind w:left="851" w:hanging="284"/>
        <w:rPr>
          <w:rFonts w:ascii="Times New Roman" w:hAnsi="Times New Roman"/>
          <w:sz w:val="24"/>
          <w:szCs w:val="24"/>
        </w:rPr>
      </w:pPr>
      <w:proofErr w:type="gramStart"/>
      <w:r w:rsidRPr="00BF4FEB">
        <w:rPr>
          <w:rFonts w:ascii="Times New Roman" w:hAnsi="Times New Roman"/>
          <w:sz w:val="24"/>
          <w:szCs w:val="24"/>
        </w:rPr>
        <w:t>any</w:t>
      </w:r>
      <w:proofErr w:type="gramEnd"/>
      <w:r w:rsidRPr="00BF4FEB">
        <w:rPr>
          <w:rFonts w:ascii="Times New Roman" w:hAnsi="Times New Roman"/>
          <w:sz w:val="24"/>
          <w:szCs w:val="24"/>
        </w:rPr>
        <w:t xml:space="preserve"> environmental watering schedule to which the Authority is a party.</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There is no requirement for the Basin annual environmental watering priorities to be consistent with any long-term watering plans or annual environmental watering priorities</w:t>
      </w:r>
      <w:r>
        <w:rPr>
          <w:rFonts w:ascii="Times New Roman" w:hAnsi="Times New Roman"/>
          <w:sz w:val="24"/>
          <w:szCs w:val="24"/>
        </w:rPr>
        <w:t>.  However, the Authority will have had regard to these documents, and would have consulted with Basin States and the Commonwealth Environmental Water Holder when preparing the Basin annual environmental watering priorities (see subsections (1) and (3))</w:t>
      </w:r>
      <w:r w:rsidRPr="00BF4FEB">
        <w:rPr>
          <w:rFonts w:ascii="Times New Roman" w:hAnsi="Times New Roman"/>
          <w:sz w:val="24"/>
          <w:szCs w:val="24"/>
        </w:rPr>
        <w:t>.</w:t>
      </w:r>
      <w:r>
        <w:rPr>
          <w:rFonts w:ascii="Times New Roman" w:hAnsi="Times New Roman"/>
          <w:sz w:val="24"/>
          <w:szCs w:val="24"/>
        </w:rPr>
        <w:t xml:space="preserve">  Further information in relation to the phrase ‘</w:t>
      </w:r>
      <w:proofErr w:type="gramStart"/>
      <w:r>
        <w:rPr>
          <w:rFonts w:ascii="Times New Roman" w:hAnsi="Times New Roman"/>
          <w:sz w:val="24"/>
          <w:szCs w:val="24"/>
        </w:rPr>
        <w:t>have</w:t>
      </w:r>
      <w:proofErr w:type="gramEnd"/>
      <w:r>
        <w:rPr>
          <w:rFonts w:ascii="Times New Roman" w:hAnsi="Times New Roman"/>
          <w:sz w:val="24"/>
          <w:szCs w:val="24"/>
        </w:rPr>
        <w:t xml:space="preserve"> regard to’ is set out in this Explanatory Statement at section 1.07.</w:t>
      </w:r>
    </w:p>
    <w:p w:rsidR="00F4541C" w:rsidRPr="00BF4FEB" w:rsidRDefault="00F4541C" w:rsidP="005A1B64">
      <w:pPr>
        <w:keepNext/>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.30 – Publication of Basin annual environmental watering priorities</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b/>
          <w:sz w:val="24"/>
          <w:szCs w:val="24"/>
        </w:rPr>
      </w:pPr>
      <w:r>
        <w:rPr>
          <w:rFonts w:ascii="Times New Roman" w:hAnsi="Times New Roman"/>
          <w:sz w:val="24"/>
          <w:szCs w:val="24"/>
        </w:rPr>
        <w:t>This section</w:t>
      </w:r>
      <w:r w:rsidRPr="00BF4FEB">
        <w:rPr>
          <w:rFonts w:ascii="Times New Roman" w:hAnsi="Times New Roman"/>
          <w:sz w:val="24"/>
          <w:szCs w:val="24"/>
        </w:rPr>
        <w:t xml:space="preserve"> set</w:t>
      </w:r>
      <w:r>
        <w:rPr>
          <w:rFonts w:ascii="Times New Roman" w:hAnsi="Times New Roman"/>
          <w:sz w:val="24"/>
          <w:szCs w:val="24"/>
        </w:rPr>
        <w:t>s</w:t>
      </w:r>
      <w:r w:rsidRPr="00BF4FEB">
        <w:rPr>
          <w:rFonts w:ascii="Times New Roman" w:hAnsi="Times New Roman"/>
          <w:sz w:val="24"/>
          <w:szCs w:val="24"/>
        </w:rPr>
        <w:t xml:space="preserve"> out the time periods within which the Authority must publish the Basin annual environmental watering priorities</w:t>
      </w:r>
      <w:r>
        <w:rPr>
          <w:rFonts w:ascii="Times New Roman" w:hAnsi="Times New Roman"/>
          <w:sz w:val="24"/>
          <w:szCs w:val="24"/>
        </w:rPr>
        <w:t xml:space="preserve"> on its website</w:t>
      </w:r>
      <w:r w:rsidRPr="00BF4FEB">
        <w:rPr>
          <w:rFonts w:ascii="Times New Roman" w:hAnsi="Times New Roman"/>
          <w:sz w:val="24"/>
          <w:szCs w:val="24"/>
        </w:rPr>
        <w:t>.</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b/>
          <w:sz w:val="24"/>
          <w:szCs w:val="24"/>
        </w:rPr>
      </w:pPr>
      <w:r w:rsidRPr="00BF4FEB">
        <w:rPr>
          <w:rFonts w:ascii="Times New Roman" w:hAnsi="Times New Roman"/>
          <w:sz w:val="24"/>
          <w:szCs w:val="24"/>
        </w:rPr>
        <w:t xml:space="preserve">The Authority must publish Basin annual environmental watering priorities before the commencement </w:t>
      </w:r>
      <w:proofErr w:type="gramStart"/>
      <w:r w:rsidRPr="00BF4FEB">
        <w:rPr>
          <w:rFonts w:ascii="Times New Roman" w:hAnsi="Times New Roman"/>
          <w:sz w:val="24"/>
          <w:szCs w:val="24"/>
        </w:rPr>
        <w:t>of each water</w:t>
      </w:r>
      <w:proofErr w:type="gramEnd"/>
      <w:r w:rsidRPr="00BF4FEB">
        <w:rPr>
          <w:rFonts w:ascii="Times New Roman" w:hAnsi="Times New Roman"/>
          <w:sz w:val="24"/>
          <w:szCs w:val="24"/>
        </w:rPr>
        <w:t xml:space="preserve"> accounting period</w:t>
      </w:r>
      <w:r>
        <w:rPr>
          <w:rFonts w:ascii="Times New Roman" w:hAnsi="Times New Roman"/>
          <w:sz w:val="24"/>
          <w:szCs w:val="24"/>
        </w:rPr>
        <w:t>.  If the priorities are reviewed and updated in accordance with section 8.31, the Authority must publish them as soon as practicable after they are updated</w:t>
      </w:r>
      <w:r w:rsidRPr="00BF4FEB">
        <w:rPr>
          <w:rFonts w:ascii="Times New Roman" w:hAnsi="Times New Roman"/>
          <w:sz w:val="24"/>
          <w:szCs w:val="24"/>
        </w:rPr>
        <w:t>.</w:t>
      </w:r>
    </w:p>
    <w:p w:rsidR="00F4541C"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.31 – Review and update of Basin annual environmental watering priorities</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b/>
          <w:sz w:val="24"/>
          <w:szCs w:val="24"/>
        </w:rPr>
      </w:pPr>
      <w:r>
        <w:rPr>
          <w:rFonts w:ascii="Times New Roman" w:hAnsi="Times New Roman"/>
          <w:sz w:val="24"/>
          <w:szCs w:val="24"/>
        </w:rPr>
        <w:t>This section enables the Authority to review and update the Basin annual environmental watering priorities at any time, including during the water accounting period.</w:t>
      </w:r>
    </w:p>
    <w:p w:rsidR="00F4541C" w:rsidRPr="00BF4FEB" w:rsidRDefault="00F4541C" w:rsidP="005A1B64">
      <w:pPr>
        <w:keepNext/>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Division 6</w:t>
      </w:r>
      <w:r>
        <w:rPr>
          <w:rFonts w:ascii="Times New Roman" w:hAnsi="Times New Roman"/>
          <w:b/>
          <w:sz w:val="24"/>
          <w:szCs w:val="24"/>
        </w:rPr>
        <w:t>—</w:t>
      </w:r>
      <w:r w:rsidRPr="00BF4FEB">
        <w:rPr>
          <w:rFonts w:ascii="Times New Roman" w:hAnsi="Times New Roman"/>
          <w:b/>
          <w:sz w:val="24"/>
          <w:szCs w:val="24"/>
        </w:rPr>
        <w:t>Principles to be applied in environmental watering</w:t>
      </w:r>
    </w:p>
    <w:p w:rsidR="00F4541C" w:rsidRDefault="00F4541C" w:rsidP="0044404A">
      <w:pPr>
        <w:keepNext/>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F503EE">
        <w:rPr>
          <w:rFonts w:ascii="Times New Roman" w:hAnsi="Times New Roman"/>
          <w:sz w:val="24"/>
          <w:szCs w:val="24"/>
        </w:rPr>
        <w:t xml:space="preserve">The </w:t>
      </w:r>
      <w:r>
        <w:rPr>
          <w:rFonts w:ascii="Times New Roman" w:hAnsi="Times New Roman"/>
          <w:sz w:val="24"/>
          <w:szCs w:val="24"/>
        </w:rPr>
        <w:t xml:space="preserve">policy underlying the principles to be applied in environmental watering is to ensure that environmental watering is effective and is supported, to the extent possible, by other water management activities.  The principles are not a hierarchy and may be given different weight depending on the particular circumstances.  </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Subdivision </w:t>
      </w:r>
      <w:proofErr w:type="gramStart"/>
      <w:r w:rsidRPr="00BF4FEB">
        <w:rPr>
          <w:rFonts w:ascii="Times New Roman" w:hAnsi="Times New Roman"/>
          <w:b/>
          <w:sz w:val="24"/>
          <w:szCs w:val="24"/>
        </w:rPr>
        <w:t>A</w:t>
      </w:r>
      <w:r>
        <w:rPr>
          <w:rFonts w:ascii="Times New Roman" w:hAnsi="Times New Roman"/>
          <w:b/>
          <w:sz w:val="24"/>
          <w:szCs w:val="24"/>
        </w:rPr>
        <w:t>—</w:t>
      </w:r>
      <w:proofErr w:type="gramEnd"/>
      <w:r w:rsidRPr="00BF4FEB">
        <w:rPr>
          <w:rFonts w:ascii="Times New Roman" w:hAnsi="Times New Roman"/>
          <w:b/>
          <w:sz w:val="24"/>
          <w:szCs w:val="24"/>
        </w:rPr>
        <w:t>Principles to be applied in environmental watering</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.32 – Outline of Subdivision</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is an outline of </w:t>
      </w:r>
      <w:r>
        <w:rPr>
          <w:rFonts w:ascii="Times New Roman" w:hAnsi="Times New Roman"/>
          <w:sz w:val="24"/>
          <w:szCs w:val="24"/>
        </w:rPr>
        <w:t>this s</w:t>
      </w:r>
      <w:r w:rsidRPr="00BF4FEB">
        <w:rPr>
          <w:rFonts w:ascii="Times New Roman" w:hAnsi="Times New Roman"/>
          <w:sz w:val="24"/>
          <w:szCs w:val="24"/>
        </w:rPr>
        <w:t>ubdivision</w:t>
      </w:r>
      <w:r>
        <w:rPr>
          <w:rFonts w:ascii="Times New Roman" w:hAnsi="Times New Roman"/>
          <w:sz w:val="24"/>
          <w:szCs w:val="24"/>
        </w:rPr>
        <w:t xml:space="preserve">, which </w:t>
      </w:r>
      <w:r w:rsidRPr="00BF4FEB">
        <w:rPr>
          <w:rFonts w:ascii="Times New Roman" w:hAnsi="Times New Roman"/>
          <w:sz w:val="24"/>
          <w:szCs w:val="24"/>
        </w:rPr>
        <w:t>sets out principles to be applied in environmental watering.</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Pr>
          <w:rFonts w:ascii="Times New Roman" w:hAnsi="Times New Roman"/>
          <w:b/>
          <w:sz w:val="24"/>
          <w:szCs w:val="24"/>
        </w:rPr>
        <w:t>Section 8.33 – Principle 1</w:t>
      </w:r>
      <w:r w:rsidRPr="004F661E">
        <w:rPr>
          <w:rFonts w:ascii="Times New Roman" w:hAnsi="Times New Roman"/>
          <w:b/>
          <w:sz w:val="24"/>
          <w:szCs w:val="24"/>
        </w:rPr>
        <w:t>—</w:t>
      </w:r>
      <w:r w:rsidRPr="00BF4FEB">
        <w:rPr>
          <w:rFonts w:ascii="Times New Roman" w:hAnsi="Times New Roman"/>
          <w:b/>
          <w:sz w:val="24"/>
          <w:szCs w:val="24"/>
        </w:rPr>
        <w:t>Basin annual environmental watering priorities</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sets out the first principle to be applied in environmental watering, which is that environmental watering is to be undertaken having regard to the Basin annual environmental watering priorities.</w:t>
      </w:r>
      <w:r>
        <w:rPr>
          <w:rFonts w:ascii="Times New Roman" w:hAnsi="Times New Roman"/>
          <w:sz w:val="24"/>
          <w:szCs w:val="24"/>
        </w:rPr>
        <w:t xml:space="preserve">  Further information in relation to the phrase ‘having </w:t>
      </w:r>
      <w:proofErr w:type="gramStart"/>
      <w:r>
        <w:rPr>
          <w:rFonts w:ascii="Times New Roman" w:hAnsi="Times New Roman"/>
          <w:sz w:val="24"/>
          <w:szCs w:val="24"/>
        </w:rPr>
        <w:t>regard</w:t>
      </w:r>
      <w:proofErr w:type="gramEnd"/>
      <w:r>
        <w:rPr>
          <w:rFonts w:ascii="Times New Roman" w:hAnsi="Times New Roman"/>
          <w:sz w:val="24"/>
          <w:szCs w:val="24"/>
        </w:rPr>
        <w:t xml:space="preserve"> to’ is set out in this Explanatory Statement at section 1.07.  As indicated by the note there may be reasons why it is not possible in particular circumstances to undertake watering in accordance with these priorities, in which case section 8.44 applies.</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.34 – Principle 2</w:t>
      </w:r>
      <w:r w:rsidRPr="004F661E">
        <w:rPr>
          <w:rFonts w:ascii="Times New Roman" w:hAnsi="Times New Roman"/>
          <w:b/>
          <w:sz w:val="24"/>
          <w:szCs w:val="24"/>
        </w:rPr>
        <w:t>—</w:t>
      </w:r>
      <w:r w:rsidRPr="00BF4FEB">
        <w:rPr>
          <w:rFonts w:ascii="Times New Roman" w:hAnsi="Times New Roman"/>
          <w:b/>
          <w:sz w:val="24"/>
          <w:szCs w:val="24"/>
        </w:rPr>
        <w:t>Consistency with the objectives in Part 2</w:t>
      </w:r>
    </w:p>
    <w:p w:rsidR="00F4541C" w:rsidRPr="00BF4FEB" w:rsidRDefault="00F4541C" w:rsidP="0044404A">
      <w:pPr>
        <w:numPr>
          <w:ilvl w:val="0"/>
          <w:numId w:val="52"/>
        </w:numPr>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sets out the second principle to be applied in environmental watering, which is that environmental watering is to be undertaken consistently with the objectives in Part 2.</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Pr>
          <w:rFonts w:ascii="Times New Roman" w:hAnsi="Times New Roman"/>
          <w:b/>
          <w:sz w:val="24"/>
          <w:szCs w:val="24"/>
        </w:rPr>
        <w:t>Section 8.35 – Principle 3</w:t>
      </w:r>
      <w:r w:rsidRPr="004F661E">
        <w:rPr>
          <w:rFonts w:ascii="Times New Roman" w:hAnsi="Times New Roman"/>
          <w:b/>
          <w:sz w:val="24"/>
          <w:szCs w:val="24"/>
        </w:rPr>
        <w:t>—</w:t>
      </w:r>
      <w:proofErr w:type="gramStart"/>
      <w:r w:rsidRPr="00BF4FEB">
        <w:rPr>
          <w:rFonts w:ascii="Times New Roman" w:hAnsi="Times New Roman"/>
          <w:b/>
          <w:sz w:val="24"/>
          <w:szCs w:val="24"/>
        </w:rPr>
        <w:t>Maximising</w:t>
      </w:r>
      <w:proofErr w:type="gramEnd"/>
      <w:r w:rsidRPr="00BF4FEB">
        <w:rPr>
          <w:rFonts w:ascii="Times New Roman" w:hAnsi="Times New Roman"/>
          <w:b/>
          <w:sz w:val="24"/>
          <w:szCs w:val="24"/>
        </w:rPr>
        <w:t xml:space="preserve"> environmental benefits</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sets out the third principle to be applied in environmental watering, which is that, subject to the principles in sections </w:t>
      </w:r>
      <w:r>
        <w:rPr>
          <w:rFonts w:ascii="Times New Roman" w:hAnsi="Times New Roman"/>
          <w:sz w:val="24"/>
          <w:szCs w:val="24"/>
        </w:rPr>
        <w:t>8</w:t>
      </w:r>
      <w:r w:rsidRPr="00BF4FEB">
        <w:rPr>
          <w:rFonts w:ascii="Times New Roman" w:hAnsi="Times New Roman"/>
          <w:sz w:val="24"/>
          <w:szCs w:val="24"/>
        </w:rPr>
        <w:t xml:space="preserve">.33 and </w:t>
      </w:r>
      <w:r>
        <w:rPr>
          <w:rFonts w:ascii="Times New Roman" w:hAnsi="Times New Roman"/>
          <w:sz w:val="24"/>
          <w:szCs w:val="24"/>
        </w:rPr>
        <w:t>8</w:t>
      </w:r>
      <w:r w:rsidRPr="00BF4FEB">
        <w:rPr>
          <w:rFonts w:ascii="Times New Roman" w:hAnsi="Times New Roman"/>
          <w:sz w:val="24"/>
          <w:szCs w:val="24"/>
        </w:rPr>
        <w:t xml:space="preserve">.34, environmental watering is to be undertaken in a way that maximises environmental benefits as set out in paragraphs </w:t>
      </w:r>
      <w:r>
        <w:rPr>
          <w:rFonts w:ascii="Times New Roman" w:hAnsi="Times New Roman"/>
          <w:sz w:val="24"/>
          <w:szCs w:val="24"/>
        </w:rPr>
        <w:t>8</w:t>
      </w:r>
      <w:r w:rsidRPr="00BF4FEB">
        <w:rPr>
          <w:rFonts w:ascii="Times New Roman" w:hAnsi="Times New Roman"/>
          <w:sz w:val="24"/>
          <w:szCs w:val="24"/>
        </w:rPr>
        <w:t>.35(a) to (g).</w:t>
      </w:r>
    </w:p>
    <w:p w:rsidR="00F4541C" w:rsidRPr="00BF4FEB" w:rsidRDefault="00F4541C" w:rsidP="005A1B64">
      <w:pPr>
        <w:keepNext/>
        <w:spacing w:before="240" w:after="120" w:line="240" w:lineRule="auto"/>
        <w:ind w:left="567" w:hanging="567"/>
        <w:outlineLvl w:val="0"/>
        <w:rPr>
          <w:rFonts w:ascii="Times New Roman" w:hAnsi="Times New Roman"/>
          <w:b/>
          <w:sz w:val="24"/>
          <w:szCs w:val="24"/>
        </w:rPr>
      </w:pPr>
      <w:r>
        <w:rPr>
          <w:rFonts w:ascii="Times New Roman" w:hAnsi="Times New Roman"/>
          <w:b/>
          <w:sz w:val="24"/>
          <w:szCs w:val="24"/>
        </w:rPr>
        <w:t>Section 8.36 – Principle 4</w:t>
      </w:r>
      <w:r w:rsidRPr="004F661E">
        <w:rPr>
          <w:rFonts w:ascii="Times New Roman" w:hAnsi="Times New Roman"/>
          <w:b/>
          <w:sz w:val="24"/>
          <w:szCs w:val="24"/>
        </w:rPr>
        <w:t>—</w:t>
      </w:r>
      <w:r w:rsidRPr="00BF4FEB">
        <w:rPr>
          <w:rFonts w:ascii="Times New Roman" w:hAnsi="Times New Roman"/>
          <w:b/>
          <w:sz w:val="24"/>
          <w:szCs w:val="24"/>
        </w:rPr>
        <w:t>Risks</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sets out the fourth principle to be applied in environmental watering, which is that environmental watering is to be undertaken having regard to the various risks set out in paragraphs </w:t>
      </w:r>
      <w:r>
        <w:rPr>
          <w:rFonts w:ascii="Times New Roman" w:hAnsi="Times New Roman"/>
          <w:sz w:val="24"/>
          <w:szCs w:val="24"/>
        </w:rPr>
        <w:t>8</w:t>
      </w:r>
      <w:r w:rsidRPr="00BF4FEB">
        <w:rPr>
          <w:rFonts w:ascii="Times New Roman" w:hAnsi="Times New Roman"/>
          <w:sz w:val="24"/>
          <w:szCs w:val="24"/>
        </w:rPr>
        <w:t>.36(a) and (b).</w:t>
      </w:r>
      <w:r>
        <w:rPr>
          <w:rFonts w:ascii="Times New Roman" w:hAnsi="Times New Roman"/>
          <w:sz w:val="24"/>
          <w:szCs w:val="24"/>
        </w:rPr>
        <w:t xml:space="preserve">  Further information in relation to the phrase ‘having </w:t>
      </w:r>
      <w:proofErr w:type="gramStart"/>
      <w:r>
        <w:rPr>
          <w:rFonts w:ascii="Times New Roman" w:hAnsi="Times New Roman"/>
          <w:sz w:val="24"/>
          <w:szCs w:val="24"/>
        </w:rPr>
        <w:t>regard</w:t>
      </w:r>
      <w:proofErr w:type="gramEnd"/>
      <w:r>
        <w:rPr>
          <w:rFonts w:ascii="Times New Roman" w:hAnsi="Times New Roman"/>
          <w:sz w:val="24"/>
          <w:szCs w:val="24"/>
        </w:rPr>
        <w:t xml:space="preserve"> to’ is set out in this Explanatory Statement at section 1.07.</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Pr>
          <w:rFonts w:ascii="Times New Roman" w:hAnsi="Times New Roman"/>
          <w:b/>
          <w:sz w:val="24"/>
          <w:szCs w:val="24"/>
        </w:rPr>
        <w:t>Section 8.37 – Principle 5</w:t>
      </w:r>
      <w:r w:rsidRPr="004F661E">
        <w:rPr>
          <w:rFonts w:ascii="Times New Roman" w:hAnsi="Times New Roman"/>
          <w:b/>
          <w:sz w:val="24"/>
          <w:szCs w:val="24"/>
        </w:rPr>
        <w:t>—</w:t>
      </w:r>
      <w:r w:rsidRPr="00BF4FEB">
        <w:rPr>
          <w:rFonts w:ascii="Times New Roman" w:hAnsi="Times New Roman"/>
          <w:b/>
          <w:sz w:val="24"/>
          <w:szCs w:val="24"/>
        </w:rPr>
        <w:t>Cost of environmental watering</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sets out the fifth principle to be applied in environmental watering, which is that environmental watering is to be undertaken having regard to the quantity of water and other resources required relative to the expected environmental benefits.</w:t>
      </w:r>
      <w:r>
        <w:rPr>
          <w:rFonts w:ascii="Times New Roman" w:hAnsi="Times New Roman"/>
          <w:sz w:val="24"/>
          <w:szCs w:val="24"/>
        </w:rPr>
        <w:t xml:space="preserve">  Further information in relation to the phrase ‘having </w:t>
      </w:r>
      <w:proofErr w:type="gramStart"/>
      <w:r>
        <w:rPr>
          <w:rFonts w:ascii="Times New Roman" w:hAnsi="Times New Roman"/>
          <w:sz w:val="24"/>
          <w:szCs w:val="24"/>
        </w:rPr>
        <w:t>regard</w:t>
      </w:r>
      <w:proofErr w:type="gramEnd"/>
      <w:r>
        <w:rPr>
          <w:rFonts w:ascii="Times New Roman" w:hAnsi="Times New Roman"/>
          <w:sz w:val="24"/>
          <w:szCs w:val="24"/>
        </w:rPr>
        <w:t xml:space="preserve"> to’ is set out in this Explanatory Statement at section 1.07.</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Pr>
          <w:rFonts w:ascii="Times New Roman" w:hAnsi="Times New Roman"/>
          <w:b/>
          <w:sz w:val="24"/>
          <w:szCs w:val="24"/>
        </w:rPr>
        <w:t>Section 8.38 – Principle 6</w:t>
      </w:r>
      <w:r w:rsidRPr="004F661E">
        <w:rPr>
          <w:rFonts w:ascii="Times New Roman" w:hAnsi="Times New Roman"/>
          <w:b/>
          <w:sz w:val="24"/>
          <w:szCs w:val="24"/>
        </w:rPr>
        <w:t>—</w:t>
      </w:r>
      <w:proofErr w:type="gramStart"/>
      <w:r w:rsidRPr="00BF4FEB">
        <w:rPr>
          <w:rFonts w:ascii="Times New Roman" w:hAnsi="Times New Roman"/>
          <w:b/>
          <w:sz w:val="24"/>
          <w:szCs w:val="24"/>
        </w:rPr>
        <w:t>Apply</w:t>
      </w:r>
      <w:proofErr w:type="gramEnd"/>
      <w:r w:rsidRPr="00BF4FEB">
        <w:rPr>
          <w:rFonts w:ascii="Times New Roman" w:hAnsi="Times New Roman"/>
          <w:b/>
          <w:sz w:val="24"/>
          <w:szCs w:val="24"/>
        </w:rPr>
        <w:t xml:space="preserve"> the precautionary principle</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sets out the sixth principle to be applied in environmental watering, which is that a lack of full scientific certainty as to whether there are threats of serious or irreversible environmental damage should not be used as a reason for postponing measures to prevent environmental degradation. </w:t>
      </w:r>
      <w:r>
        <w:rPr>
          <w:rFonts w:ascii="Times New Roman" w:hAnsi="Times New Roman"/>
          <w:sz w:val="24"/>
          <w:szCs w:val="24"/>
        </w:rPr>
        <w:t xml:space="preserve"> </w:t>
      </w:r>
      <w:r w:rsidRPr="00BF4FEB">
        <w:rPr>
          <w:rFonts w:ascii="Times New Roman" w:hAnsi="Times New Roman"/>
          <w:sz w:val="24"/>
          <w:szCs w:val="24"/>
        </w:rPr>
        <w:t>This principle reflects the principle of ecologically sustainable development that is set out in paragraph 4(2</w:t>
      </w:r>
      <w:proofErr w:type="gramStart"/>
      <w:r w:rsidRPr="00BF4FEB">
        <w:rPr>
          <w:rFonts w:ascii="Times New Roman" w:hAnsi="Times New Roman"/>
          <w:sz w:val="24"/>
          <w:szCs w:val="24"/>
        </w:rPr>
        <w:t>)(</w:t>
      </w:r>
      <w:proofErr w:type="gramEnd"/>
      <w:r w:rsidRPr="00BF4FEB">
        <w:rPr>
          <w:rFonts w:ascii="Times New Roman" w:hAnsi="Times New Roman"/>
          <w:sz w:val="24"/>
          <w:szCs w:val="24"/>
        </w:rPr>
        <w:t>b) of the Act.</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.39 – Principle 7</w:t>
      </w:r>
      <w:r w:rsidRPr="004F661E">
        <w:rPr>
          <w:rFonts w:ascii="Times New Roman" w:hAnsi="Times New Roman"/>
          <w:b/>
          <w:sz w:val="24"/>
          <w:szCs w:val="24"/>
        </w:rPr>
        <w:t>—</w:t>
      </w:r>
      <w:r w:rsidRPr="00BF4FEB">
        <w:rPr>
          <w:rFonts w:ascii="Times New Roman" w:hAnsi="Times New Roman"/>
          <w:b/>
          <w:sz w:val="24"/>
          <w:szCs w:val="24"/>
        </w:rPr>
        <w:t>Working effectively with local communities</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sets out the seventh principle to be applied in environmental watering, which is that environmental watering should be undertaken having regard to the views of local communities, including bodies established by a Basin State that express community views in relation to environmental watering, and persons materially affected by the management of environmental water.</w:t>
      </w:r>
      <w:r>
        <w:rPr>
          <w:rFonts w:ascii="Times New Roman" w:hAnsi="Times New Roman"/>
          <w:sz w:val="24"/>
          <w:szCs w:val="24"/>
        </w:rPr>
        <w:t xml:space="preserve">  Further information in relation to the phrase ‘having </w:t>
      </w:r>
      <w:proofErr w:type="gramStart"/>
      <w:r>
        <w:rPr>
          <w:rFonts w:ascii="Times New Roman" w:hAnsi="Times New Roman"/>
          <w:sz w:val="24"/>
          <w:szCs w:val="24"/>
        </w:rPr>
        <w:t>regard</w:t>
      </w:r>
      <w:proofErr w:type="gramEnd"/>
      <w:r>
        <w:rPr>
          <w:rFonts w:ascii="Times New Roman" w:hAnsi="Times New Roman"/>
          <w:sz w:val="24"/>
          <w:szCs w:val="24"/>
        </w:rPr>
        <w:t xml:space="preserve"> to’ is set out in this Explanatory Statement at section 1.07.</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Pr>
          <w:rFonts w:ascii="Times New Roman" w:hAnsi="Times New Roman"/>
          <w:b/>
          <w:sz w:val="24"/>
          <w:szCs w:val="24"/>
        </w:rPr>
        <w:t>Section 8.40 – Principle 8</w:t>
      </w:r>
      <w:r w:rsidRPr="004F661E">
        <w:rPr>
          <w:rFonts w:ascii="Times New Roman" w:hAnsi="Times New Roman"/>
          <w:b/>
          <w:sz w:val="24"/>
          <w:szCs w:val="24"/>
        </w:rPr>
        <w:t>—</w:t>
      </w:r>
      <w:r w:rsidRPr="00BF4FEB">
        <w:rPr>
          <w:rFonts w:ascii="Times New Roman" w:hAnsi="Times New Roman"/>
          <w:b/>
          <w:sz w:val="24"/>
          <w:szCs w:val="24"/>
        </w:rPr>
        <w:t>Adaptive management</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sets out the eighth principle to be applied in environmental watering, which is that adaptive management should be applied in the planning, prioritisation and use of environmental water. </w:t>
      </w:r>
      <w:r>
        <w:rPr>
          <w:rFonts w:ascii="Times New Roman" w:hAnsi="Times New Roman"/>
          <w:sz w:val="24"/>
          <w:szCs w:val="24"/>
        </w:rPr>
        <w:t xml:space="preserve"> </w:t>
      </w:r>
      <w:r w:rsidRPr="00BF4FEB">
        <w:rPr>
          <w:rFonts w:ascii="Times New Roman" w:hAnsi="Times New Roman"/>
          <w:sz w:val="24"/>
          <w:szCs w:val="24"/>
        </w:rPr>
        <w:t>The term ‘adaptive management’ is defined in section 1.07.</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 xml:space="preserve">.41 – </w:t>
      </w:r>
      <w:r>
        <w:rPr>
          <w:rFonts w:ascii="Times New Roman" w:hAnsi="Times New Roman"/>
          <w:b/>
          <w:sz w:val="24"/>
          <w:szCs w:val="24"/>
        </w:rPr>
        <w:t>Principle 9</w:t>
      </w:r>
      <w:r w:rsidRPr="004F661E">
        <w:rPr>
          <w:rFonts w:ascii="Times New Roman" w:hAnsi="Times New Roman"/>
          <w:b/>
          <w:sz w:val="24"/>
          <w:szCs w:val="24"/>
        </w:rPr>
        <w:t>—</w:t>
      </w:r>
      <w:r w:rsidRPr="00BF4FEB">
        <w:rPr>
          <w:rFonts w:ascii="Times New Roman" w:hAnsi="Times New Roman"/>
          <w:b/>
          <w:sz w:val="24"/>
          <w:szCs w:val="24"/>
        </w:rPr>
        <w:t>Relevant international agreements</w:t>
      </w:r>
    </w:p>
    <w:p w:rsidR="00F4541C" w:rsidRDefault="00F4541C" w:rsidP="0044404A">
      <w:pPr>
        <w:numPr>
          <w:ilvl w:val="0"/>
          <w:numId w:val="52"/>
        </w:numPr>
        <w:tabs>
          <w:tab w:val="clear" w:pos="491"/>
        </w:tabs>
        <w:autoSpaceDE w:val="0"/>
        <w:autoSpaceDN w:val="0"/>
        <w:adjustRightInd w:val="0"/>
        <w:spacing w:before="240" w:after="120" w:line="240" w:lineRule="auto"/>
        <w:ind w:left="567" w:hanging="567"/>
        <w:rPr>
          <w:rFonts w:ascii="Times New Roman" w:hAnsi="Times New Roman"/>
          <w:b/>
          <w:sz w:val="24"/>
        </w:rPr>
      </w:pPr>
      <w:r w:rsidRPr="007423D5">
        <w:rPr>
          <w:rFonts w:ascii="Times New Roman" w:hAnsi="Times New Roman"/>
          <w:sz w:val="24"/>
          <w:szCs w:val="24"/>
        </w:rPr>
        <w:t xml:space="preserve">This section sets out the ninth principle to be applied in environmental watering, which is that environmental watering should be undertaken in a way that is not inconsistent with relevant international agreements. </w:t>
      </w:r>
      <w:r>
        <w:rPr>
          <w:rFonts w:ascii="Times New Roman" w:hAnsi="Times New Roman"/>
          <w:sz w:val="24"/>
          <w:szCs w:val="24"/>
        </w:rPr>
        <w:t xml:space="preserve"> </w:t>
      </w:r>
      <w:r w:rsidRPr="007423D5">
        <w:rPr>
          <w:rFonts w:ascii="Times New Roman" w:hAnsi="Times New Roman"/>
          <w:sz w:val="24"/>
          <w:szCs w:val="24"/>
        </w:rPr>
        <w:t xml:space="preserve">The term ‘relevant international agreement’ is defined in section 4 of the Act and includes the </w:t>
      </w:r>
      <w:r>
        <w:rPr>
          <w:rFonts w:ascii="Times New Roman" w:hAnsi="Times New Roman"/>
          <w:sz w:val="24"/>
          <w:szCs w:val="24"/>
        </w:rPr>
        <w:t>Biodiversity and Ramsar Conventions.</w:t>
      </w:r>
      <w:r w:rsidRPr="007423D5">
        <w:rPr>
          <w:rFonts w:ascii="Times New Roman" w:hAnsi="Times New Roman"/>
          <w:b/>
          <w:sz w:val="24"/>
          <w:szCs w:val="24"/>
        </w:rPr>
        <w:t xml:space="preserve"> </w:t>
      </w:r>
    </w:p>
    <w:p w:rsidR="00F4541C" w:rsidRPr="007423D5" w:rsidRDefault="00F4541C" w:rsidP="005A1B64">
      <w:pPr>
        <w:autoSpaceDE w:val="0"/>
        <w:autoSpaceDN w:val="0"/>
        <w:adjustRightInd w:val="0"/>
        <w:spacing w:before="240" w:after="120" w:line="240" w:lineRule="auto"/>
        <w:outlineLvl w:val="0"/>
        <w:rPr>
          <w:rFonts w:ascii="Times New Roman" w:hAnsi="Times New Roman"/>
          <w:b/>
          <w:sz w:val="24"/>
          <w:szCs w:val="24"/>
        </w:rPr>
      </w:pPr>
      <w:r w:rsidRPr="007423D5">
        <w:rPr>
          <w:rFonts w:ascii="Times New Roman" w:hAnsi="Times New Roman"/>
          <w:b/>
          <w:sz w:val="24"/>
          <w:szCs w:val="24"/>
        </w:rPr>
        <w:t xml:space="preserve">Section </w:t>
      </w:r>
      <w:r>
        <w:rPr>
          <w:rFonts w:ascii="Times New Roman" w:hAnsi="Times New Roman"/>
          <w:b/>
          <w:sz w:val="24"/>
          <w:szCs w:val="24"/>
        </w:rPr>
        <w:t>8</w:t>
      </w:r>
      <w:r w:rsidRPr="007423D5">
        <w:rPr>
          <w:rFonts w:ascii="Times New Roman" w:hAnsi="Times New Roman"/>
          <w:b/>
          <w:sz w:val="24"/>
          <w:szCs w:val="24"/>
        </w:rPr>
        <w:t>.42 – Principle 10</w:t>
      </w:r>
      <w:r w:rsidRPr="004F661E">
        <w:rPr>
          <w:rFonts w:ascii="Times New Roman" w:hAnsi="Times New Roman"/>
          <w:b/>
          <w:sz w:val="24"/>
          <w:szCs w:val="24"/>
        </w:rPr>
        <w:t>—</w:t>
      </w:r>
      <w:proofErr w:type="gramStart"/>
      <w:r w:rsidRPr="007423D5">
        <w:rPr>
          <w:rFonts w:ascii="Times New Roman" w:hAnsi="Times New Roman"/>
          <w:b/>
          <w:sz w:val="24"/>
          <w:szCs w:val="24"/>
        </w:rPr>
        <w:t>Other</w:t>
      </w:r>
      <w:proofErr w:type="gramEnd"/>
      <w:r w:rsidRPr="007423D5">
        <w:rPr>
          <w:rFonts w:ascii="Times New Roman" w:hAnsi="Times New Roman"/>
          <w:b/>
          <w:sz w:val="24"/>
          <w:szCs w:val="24"/>
        </w:rPr>
        <w:t xml:space="preserve"> management and operational practices</w:t>
      </w:r>
    </w:p>
    <w:p w:rsidR="00F4541C" w:rsidRDefault="00F4541C" w:rsidP="0044404A">
      <w:pPr>
        <w:numPr>
          <w:ilvl w:val="0"/>
          <w:numId w:val="52"/>
        </w:num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sets out the tenth principle to be applied in environmental watering, which is that river management and operational practices should be reviewed, and if necessary altered, to ensure that rivers can be managed to achieve multiple objectives, including the objectives in Part 2.</w:t>
      </w:r>
    </w:p>
    <w:p w:rsidR="00F4541C" w:rsidRPr="00BF4FEB" w:rsidRDefault="00F4541C" w:rsidP="005A1B64">
      <w:pPr>
        <w:keepNext/>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.43 – Principle 11</w:t>
      </w:r>
      <w:r w:rsidRPr="004F661E">
        <w:rPr>
          <w:rFonts w:ascii="Times New Roman" w:hAnsi="Times New Roman"/>
          <w:b/>
          <w:sz w:val="24"/>
          <w:szCs w:val="24"/>
        </w:rPr>
        <w:t>—</w:t>
      </w:r>
      <w:r w:rsidRPr="00BF4FEB">
        <w:rPr>
          <w:rFonts w:ascii="Times New Roman" w:hAnsi="Times New Roman"/>
          <w:b/>
          <w:sz w:val="24"/>
          <w:szCs w:val="24"/>
        </w:rPr>
        <w:t>Management of water for consumptive use</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sets out the eleventh principle to be applied in environmental watering, which is that management of water for consumptive use should, where possible, be undertaken in a way that is consistent with achieving the objectives in Part 2.</w:t>
      </w:r>
    </w:p>
    <w:p w:rsidR="00F4541C" w:rsidRPr="00BF4FEB" w:rsidRDefault="00F4541C" w:rsidP="005A1B64">
      <w:pPr>
        <w:keepNext/>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Subdivision B</w:t>
      </w:r>
      <w:r>
        <w:rPr>
          <w:rFonts w:ascii="Times New Roman" w:hAnsi="Times New Roman"/>
          <w:b/>
          <w:sz w:val="24"/>
          <w:szCs w:val="24"/>
        </w:rPr>
        <w:t>—</w:t>
      </w:r>
      <w:r w:rsidRPr="00BF4FEB">
        <w:rPr>
          <w:rFonts w:ascii="Times New Roman" w:hAnsi="Times New Roman"/>
          <w:b/>
          <w:sz w:val="24"/>
          <w:szCs w:val="24"/>
        </w:rPr>
        <w:t>Reporting in relation to Basin annual environmental watering priorities</w:t>
      </w:r>
    </w:p>
    <w:p w:rsidR="00F4541C" w:rsidRPr="00BF4FEB" w:rsidRDefault="00F4541C" w:rsidP="00DA6E71">
      <w:pPr>
        <w:keepNext/>
        <w:spacing w:before="240" w:after="120" w:line="240" w:lineRule="auto"/>
        <w:ind w:left="567" w:hanging="567"/>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.44 – Reporting required where Basin annual environmental watering priorities not followed</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The Basin Plan does not compel strict adherence to the Basin annual environmental watering priorities.</w:t>
      </w:r>
      <w:r>
        <w:rPr>
          <w:rFonts w:ascii="Times New Roman" w:hAnsi="Times New Roman"/>
          <w:sz w:val="24"/>
          <w:szCs w:val="24"/>
        </w:rPr>
        <w:t xml:space="preserve"> </w:t>
      </w:r>
      <w:r w:rsidRPr="00BF4FEB">
        <w:rPr>
          <w:rFonts w:ascii="Times New Roman" w:hAnsi="Times New Roman"/>
          <w:sz w:val="24"/>
          <w:szCs w:val="24"/>
        </w:rPr>
        <w:t xml:space="preserve"> Rather, underlying the Basin Plan is an acknowledgement that there </w:t>
      </w:r>
      <w:r>
        <w:rPr>
          <w:rFonts w:ascii="Times New Roman" w:hAnsi="Times New Roman"/>
          <w:sz w:val="24"/>
          <w:szCs w:val="24"/>
        </w:rPr>
        <w:t>may</w:t>
      </w:r>
      <w:r w:rsidRPr="00BF4FEB">
        <w:rPr>
          <w:rFonts w:ascii="Times New Roman" w:hAnsi="Times New Roman"/>
          <w:sz w:val="24"/>
          <w:szCs w:val="24"/>
        </w:rPr>
        <w:t xml:space="preserve"> be circumstances in which such adherence is not achievable or advisable.</w:t>
      </w:r>
    </w:p>
    <w:p w:rsidR="00F4541C" w:rsidRPr="00AF4B5F"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AF4B5F">
        <w:rPr>
          <w:rFonts w:ascii="Times New Roman" w:hAnsi="Times New Roman"/>
          <w:sz w:val="24"/>
          <w:szCs w:val="24"/>
        </w:rPr>
        <w:t>To ensure transparency, and to contribute to the setting of future Basin annual environmental watering priorities, subsection (1) provides that, if a person undertakes environmental watering other than in accordance with the Basin annual environmental watering priorities, that person must give to the Authority a statement of reasons as to why environmental watering has not been undertaken in accordance with those priorities.  Subsection (2) provides that the person must give the statement to the Authority as soon as practicable, but in any event within 4 months.  This timeframe aligns with the period by which an annual report must be produced on the implementation of the environmental management framework (see section 13.14 and item 10 of the table in Schedule 1</w:t>
      </w:r>
      <w:r>
        <w:rPr>
          <w:rFonts w:ascii="Times New Roman" w:hAnsi="Times New Roman"/>
          <w:sz w:val="24"/>
          <w:szCs w:val="24"/>
        </w:rPr>
        <w:t>2</w:t>
      </w:r>
      <w:r w:rsidRPr="00AF4B5F">
        <w:rPr>
          <w:rFonts w:ascii="Times New Roman" w:hAnsi="Times New Roman"/>
          <w:sz w:val="24"/>
          <w:szCs w:val="24"/>
        </w:rPr>
        <w:t>).  Subsection (3) permits the Authority to publish on its website such a statement of reasons.</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sidRPr="00AF4B5F">
        <w:rPr>
          <w:rFonts w:ascii="Times New Roman" w:hAnsi="Times New Roman"/>
          <w:b/>
          <w:sz w:val="24"/>
          <w:szCs w:val="24"/>
        </w:rPr>
        <w:t>Division 7—Planning for recovery of additional environmental water</w:t>
      </w:r>
    </w:p>
    <w:p w:rsidR="00F4541C" w:rsidRPr="00BF4FEB" w:rsidRDefault="00F4541C" w:rsidP="005A1B64">
      <w:pPr>
        <w:autoSpaceDE w:val="0"/>
        <w:autoSpaceDN w:val="0"/>
        <w:adjustRightInd w:val="0"/>
        <w:spacing w:after="120" w:line="240" w:lineRule="auto"/>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.45 – Outline of Division</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b/>
          <w:sz w:val="24"/>
          <w:szCs w:val="24"/>
        </w:rPr>
      </w:pPr>
      <w:r>
        <w:rPr>
          <w:rFonts w:ascii="Times New Roman" w:hAnsi="Times New Roman"/>
          <w:sz w:val="24"/>
          <w:szCs w:val="24"/>
        </w:rPr>
        <w:t>This section</w:t>
      </w:r>
      <w:r w:rsidRPr="00BF4FEB">
        <w:rPr>
          <w:rFonts w:ascii="Times New Roman" w:hAnsi="Times New Roman"/>
          <w:sz w:val="24"/>
          <w:szCs w:val="24"/>
        </w:rPr>
        <w:t xml:space="preserve"> sets out an outline of </w:t>
      </w:r>
      <w:r>
        <w:rPr>
          <w:rFonts w:ascii="Times New Roman" w:hAnsi="Times New Roman"/>
          <w:sz w:val="24"/>
          <w:szCs w:val="24"/>
        </w:rPr>
        <w:t>this d</w:t>
      </w:r>
      <w:r w:rsidRPr="00BF4FEB">
        <w:rPr>
          <w:rFonts w:ascii="Times New Roman" w:hAnsi="Times New Roman"/>
          <w:sz w:val="24"/>
          <w:szCs w:val="24"/>
        </w:rPr>
        <w:t>ivision</w:t>
      </w:r>
      <w:r>
        <w:rPr>
          <w:rFonts w:ascii="Times New Roman" w:hAnsi="Times New Roman"/>
          <w:sz w:val="24"/>
          <w:szCs w:val="24"/>
        </w:rPr>
        <w:t xml:space="preserve">, which deals with Authority’s role in </w:t>
      </w:r>
      <w:r w:rsidRPr="00F503EE">
        <w:rPr>
          <w:rFonts w:ascii="Times New Roman" w:hAnsi="Times New Roman"/>
          <w:sz w:val="24"/>
          <w:szCs w:val="24"/>
        </w:rPr>
        <w:t>the recovery of additional environmental water</w:t>
      </w:r>
      <w:r>
        <w:rPr>
          <w:rFonts w:ascii="Times New Roman" w:hAnsi="Times New Roman"/>
          <w:sz w:val="24"/>
          <w:szCs w:val="24"/>
        </w:rPr>
        <w:t>, and</w:t>
      </w:r>
      <w:r w:rsidRPr="00F503EE">
        <w:rPr>
          <w:rFonts w:ascii="Times New Roman" w:hAnsi="Times New Roman"/>
          <w:sz w:val="24"/>
          <w:szCs w:val="24"/>
        </w:rPr>
        <w:t xml:space="preserve"> gives effect to</w:t>
      </w:r>
      <w:r>
        <w:rPr>
          <w:rFonts w:ascii="Times New Roman" w:hAnsi="Times New Roman"/>
          <w:sz w:val="24"/>
          <w:szCs w:val="24"/>
        </w:rPr>
        <w:t xml:space="preserve"> paragraph</w:t>
      </w:r>
      <w:r w:rsidRPr="00F503EE">
        <w:rPr>
          <w:rFonts w:ascii="Times New Roman" w:hAnsi="Times New Roman"/>
          <w:sz w:val="24"/>
          <w:szCs w:val="24"/>
        </w:rPr>
        <w:t xml:space="preserve"> 28(1</w:t>
      </w:r>
      <w:proofErr w:type="gramStart"/>
      <w:r w:rsidRPr="00F503EE">
        <w:rPr>
          <w:rFonts w:ascii="Times New Roman" w:hAnsi="Times New Roman"/>
          <w:sz w:val="24"/>
          <w:szCs w:val="24"/>
        </w:rPr>
        <w:t>)(</w:t>
      </w:r>
      <w:proofErr w:type="gramEnd"/>
      <w:r w:rsidRPr="00F503EE">
        <w:rPr>
          <w:rFonts w:ascii="Times New Roman" w:hAnsi="Times New Roman"/>
          <w:sz w:val="24"/>
          <w:szCs w:val="24"/>
        </w:rPr>
        <w:t>b) of the Act</w:t>
      </w:r>
      <w:r>
        <w:rPr>
          <w:rFonts w:ascii="Times New Roman" w:hAnsi="Times New Roman"/>
          <w:sz w:val="24"/>
          <w:szCs w:val="24"/>
        </w:rPr>
        <w:t>.</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.46 – Planning for the recovery of additional environmental water</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 xml:space="preserve">Subsection (1) permits the Authority to prepare, and publish on its website, recommendations about where in the Murray-Darling Basin additional environmental water should be recovered. </w:t>
      </w:r>
      <w:r>
        <w:rPr>
          <w:rFonts w:ascii="Times New Roman" w:hAnsi="Times New Roman"/>
          <w:sz w:val="24"/>
          <w:szCs w:val="24"/>
        </w:rPr>
        <w:t xml:space="preserve"> </w:t>
      </w:r>
      <w:r w:rsidRPr="00BF4FEB">
        <w:rPr>
          <w:rFonts w:ascii="Times New Roman" w:hAnsi="Times New Roman"/>
          <w:sz w:val="24"/>
          <w:szCs w:val="24"/>
        </w:rPr>
        <w:t>These recommendations are known as ‘environmental water recovery recommendations’.</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Subsection (2) provides that environmental water recovery recommendations may include:</w:t>
      </w:r>
    </w:p>
    <w:p w:rsidR="00F4541C" w:rsidRDefault="00F4541C" w:rsidP="0044404A">
      <w:pPr>
        <w:numPr>
          <w:ilvl w:val="1"/>
          <w:numId w:val="80"/>
        </w:numPr>
        <w:spacing w:after="120" w:line="240" w:lineRule="auto"/>
        <w:ind w:left="851" w:hanging="284"/>
        <w:rPr>
          <w:rFonts w:ascii="Times New Roman" w:hAnsi="Times New Roman"/>
          <w:sz w:val="24"/>
          <w:szCs w:val="24"/>
        </w:rPr>
      </w:pPr>
      <w:r w:rsidRPr="00BF4FEB">
        <w:rPr>
          <w:rFonts w:ascii="Times New Roman" w:hAnsi="Times New Roman"/>
          <w:sz w:val="24"/>
          <w:szCs w:val="24"/>
        </w:rPr>
        <w:t>priority areas for the recovery of environmental water</w:t>
      </w:r>
      <w:r>
        <w:rPr>
          <w:rFonts w:ascii="Times New Roman" w:hAnsi="Times New Roman"/>
          <w:sz w:val="24"/>
          <w:szCs w:val="24"/>
        </w:rPr>
        <w:t xml:space="preserve"> (the term ‘recovery of environmental water is defined in section 1.07);</w:t>
      </w:r>
    </w:p>
    <w:p w:rsidR="00F4541C" w:rsidRDefault="00F4541C" w:rsidP="0044404A">
      <w:pPr>
        <w:numPr>
          <w:ilvl w:val="1"/>
          <w:numId w:val="80"/>
        </w:numPr>
        <w:spacing w:after="120" w:line="240" w:lineRule="auto"/>
        <w:ind w:left="851" w:hanging="284"/>
        <w:rPr>
          <w:rFonts w:ascii="Times New Roman" w:hAnsi="Times New Roman"/>
          <w:sz w:val="24"/>
          <w:szCs w:val="24"/>
        </w:rPr>
      </w:pPr>
      <w:r w:rsidRPr="00BF4FEB">
        <w:rPr>
          <w:rFonts w:ascii="Times New Roman" w:hAnsi="Times New Roman"/>
          <w:sz w:val="24"/>
          <w:szCs w:val="24"/>
        </w:rPr>
        <w:t>priorities for the recovery of certain types of water access rights; and</w:t>
      </w:r>
    </w:p>
    <w:p w:rsidR="00F4541C" w:rsidRDefault="00F4541C" w:rsidP="0044404A">
      <w:pPr>
        <w:numPr>
          <w:ilvl w:val="1"/>
          <w:numId w:val="80"/>
        </w:numPr>
        <w:spacing w:after="120" w:line="240" w:lineRule="auto"/>
        <w:ind w:left="851" w:hanging="284"/>
        <w:rPr>
          <w:rFonts w:ascii="Times New Roman" w:hAnsi="Times New Roman"/>
          <w:sz w:val="24"/>
          <w:szCs w:val="24"/>
        </w:rPr>
      </w:pPr>
      <w:proofErr w:type="gramStart"/>
      <w:r w:rsidRPr="00BF4FEB">
        <w:rPr>
          <w:rFonts w:ascii="Times New Roman" w:hAnsi="Times New Roman"/>
          <w:sz w:val="24"/>
          <w:szCs w:val="24"/>
        </w:rPr>
        <w:t>the</w:t>
      </w:r>
      <w:proofErr w:type="gramEnd"/>
      <w:r w:rsidRPr="00BF4FEB">
        <w:rPr>
          <w:rFonts w:ascii="Times New Roman" w:hAnsi="Times New Roman"/>
          <w:sz w:val="24"/>
          <w:szCs w:val="24"/>
        </w:rPr>
        <w:t xml:space="preserve"> reasoning on which those priorities are based.</w:t>
      </w:r>
      <w:r>
        <w:rPr>
          <w:rFonts w:ascii="Times New Roman" w:hAnsi="Times New Roman"/>
          <w:sz w:val="24"/>
          <w:szCs w:val="24"/>
        </w:rPr>
        <w:t xml:space="preserve">  As indicated in the note, the reasoning may include models used by the Authority to identify priorities for the recovery of environmental water.</w:t>
      </w:r>
    </w:p>
    <w:p w:rsidR="00F4541C" w:rsidRPr="00BF4FEB" w:rsidRDefault="00F4541C" w:rsidP="005A1B64">
      <w:pPr>
        <w:keepNext/>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.47 – Reporting required where Authority’s recommendations not followed</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 xml:space="preserve">The </w:t>
      </w:r>
      <w:r w:rsidRPr="00BF4FEB">
        <w:rPr>
          <w:rFonts w:ascii="Times New Roman" w:hAnsi="Times New Roman"/>
          <w:sz w:val="24"/>
          <w:szCs w:val="24"/>
        </w:rPr>
        <w:t xml:space="preserve">environmental water recovery recommendations </w:t>
      </w:r>
      <w:r>
        <w:rPr>
          <w:rFonts w:ascii="Times New Roman" w:hAnsi="Times New Roman"/>
          <w:sz w:val="24"/>
          <w:szCs w:val="24"/>
        </w:rPr>
        <w:t xml:space="preserve">apply to any person recovering water for the purpose of reaching the SDL.  They do not apply to a person who obtains and uses water for an environmental purpose of their personal choice and thus is not required to use their water right consistently with the provisions of this Chapter.  This is because that person’s water right is not being relied upon to prevent the compromising of the environmentally sustainable level of take characteristics.  </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 xml:space="preserve">The Basin Plan does not compel strict adherence to the environmental water recovery recommendations. </w:t>
      </w:r>
      <w:r>
        <w:rPr>
          <w:rFonts w:ascii="Times New Roman" w:hAnsi="Times New Roman"/>
          <w:sz w:val="24"/>
          <w:szCs w:val="24"/>
        </w:rPr>
        <w:t xml:space="preserve"> </w:t>
      </w:r>
      <w:r w:rsidRPr="00BF4FEB">
        <w:rPr>
          <w:rFonts w:ascii="Times New Roman" w:hAnsi="Times New Roman"/>
          <w:sz w:val="24"/>
          <w:szCs w:val="24"/>
        </w:rPr>
        <w:t xml:space="preserve">Rather, underlying the Basin Plan is an acknowledgement that there </w:t>
      </w:r>
      <w:r>
        <w:rPr>
          <w:rFonts w:ascii="Times New Roman" w:hAnsi="Times New Roman"/>
          <w:sz w:val="24"/>
          <w:szCs w:val="24"/>
        </w:rPr>
        <w:t>may</w:t>
      </w:r>
      <w:r w:rsidRPr="00BF4FEB">
        <w:rPr>
          <w:rFonts w:ascii="Times New Roman" w:hAnsi="Times New Roman"/>
          <w:sz w:val="24"/>
          <w:szCs w:val="24"/>
        </w:rPr>
        <w:t xml:space="preserve"> be circumstances in which such adherence is not achievable</w:t>
      </w:r>
      <w:r>
        <w:rPr>
          <w:rFonts w:ascii="Times New Roman" w:hAnsi="Times New Roman"/>
          <w:sz w:val="24"/>
          <w:szCs w:val="24"/>
        </w:rPr>
        <w:t xml:space="preserve"> or advisable</w:t>
      </w:r>
      <w:r w:rsidRPr="00BF4FEB">
        <w:rPr>
          <w:rFonts w:ascii="Times New Roman" w:hAnsi="Times New Roman"/>
          <w:sz w:val="24"/>
          <w:szCs w:val="24"/>
        </w:rPr>
        <w:t>.</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 xml:space="preserve">To ensure transparency, and to contribute to the </w:t>
      </w:r>
      <w:r>
        <w:rPr>
          <w:rFonts w:ascii="Times New Roman" w:hAnsi="Times New Roman"/>
          <w:sz w:val="24"/>
          <w:szCs w:val="24"/>
        </w:rPr>
        <w:t>making</w:t>
      </w:r>
      <w:r w:rsidRPr="00BF4FEB">
        <w:rPr>
          <w:rFonts w:ascii="Times New Roman" w:hAnsi="Times New Roman"/>
          <w:sz w:val="24"/>
          <w:szCs w:val="24"/>
        </w:rPr>
        <w:t xml:space="preserve"> of future recommendations, subsection (1) provides that, if a person:</w:t>
      </w:r>
    </w:p>
    <w:p w:rsidR="00F4541C" w:rsidRDefault="00F4541C" w:rsidP="0044404A">
      <w:pPr>
        <w:numPr>
          <w:ilvl w:val="1"/>
          <w:numId w:val="81"/>
        </w:numPr>
        <w:spacing w:after="120" w:line="240" w:lineRule="auto"/>
        <w:ind w:left="851" w:hanging="284"/>
        <w:rPr>
          <w:rFonts w:ascii="Times New Roman" w:hAnsi="Times New Roman"/>
          <w:sz w:val="24"/>
          <w:szCs w:val="24"/>
        </w:rPr>
      </w:pPr>
      <w:r w:rsidRPr="00BF4FEB">
        <w:rPr>
          <w:rFonts w:ascii="Times New Roman" w:hAnsi="Times New Roman"/>
          <w:sz w:val="24"/>
          <w:szCs w:val="24"/>
        </w:rPr>
        <w:t>acquires a water access right for the purpose of undertaking environmental watering; and</w:t>
      </w:r>
    </w:p>
    <w:p w:rsidR="00F4541C" w:rsidRDefault="00F4541C" w:rsidP="0044404A">
      <w:pPr>
        <w:numPr>
          <w:ilvl w:val="1"/>
          <w:numId w:val="81"/>
        </w:numPr>
        <w:spacing w:after="120" w:line="240" w:lineRule="auto"/>
        <w:ind w:left="851" w:hanging="284"/>
        <w:rPr>
          <w:rFonts w:ascii="Times New Roman" w:hAnsi="Times New Roman"/>
          <w:sz w:val="24"/>
          <w:szCs w:val="24"/>
        </w:rPr>
      </w:pPr>
      <w:r w:rsidRPr="00BF4FEB">
        <w:rPr>
          <w:rFonts w:ascii="Times New Roman" w:hAnsi="Times New Roman"/>
          <w:sz w:val="24"/>
          <w:szCs w:val="24"/>
        </w:rPr>
        <w:t>does not acquire that right consistently with the environmental water recovery recommendations;</w:t>
      </w:r>
    </w:p>
    <w:p w:rsidR="00F4541C" w:rsidRDefault="00F4541C" w:rsidP="00B2241D">
      <w:pPr>
        <w:spacing w:after="120" w:line="240" w:lineRule="auto"/>
        <w:ind w:left="567"/>
        <w:rPr>
          <w:rFonts w:ascii="Times New Roman" w:hAnsi="Times New Roman"/>
          <w:sz w:val="24"/>
          <w:szCs w:val="24"/>
        </w:rPr>
      </w:pPr>
      <w:proofErr w:type="gramStart"/>
      <w:r w:rsidRPr="00BF4FEB">
        <w:rPr>
          <w:rFonts w:ascii="Times New Roman" w:hAnsi="Times New Roman"/>
          <w:sz w:val="24"/>
          <w:szCs w:val="24"/>
        </w:rPr>
        <w:t>then</w:t>
      </w:r>
      <w:proofErr w:type="gramEnd"/>
      <w:r w:rsidRPr="00BF4FEB">
        <w:rPr>
          <w:rFonts w:ascii="Times New Roman" w:hAnsi="Times New Roman"/>
          <w:sz w:val="24"/>
          <w:szCs w:val="24"/>
        </w:rPr>
        <w:t xml:space="preserve"> that person must, within 8 weeks of the acquisition, give to the Authority a statement of reasons for not doing so.</w:t>
      </w:r>
      <w:r>
        <w:rPr>
          <w:rFonts w:ascii="Times New Roman" w:hAnsi="Times New Roman"/>
          <w:sz w:val="24"/>
          <w:szCs w:val="24"/>
        </w:rPr>
        <w:t xml:space="preserve"> </w:t>
      </w:r>
      <w:r w:rsidRPr="00BF4FEB">
        <w:rPr>
          <w:rFonts w:ascii="Times New Roman" w:hAnsi="Times New Roman"/>
          <w:sz w:val="24"/>
          <w:szCs w:val="24"/>
        </w:rPr>
        <w:t xml:space="preserve"> Subsection (2) permits the Authority to publish on its website such a statement of reasons.</w:t>
      </w:r>
    </w:p>
    <w:p w:rsidR="00F4541C" w:rsidRPr="00BF4FEB" w:rsidRDefault="00F4541C" w:rsidP="00B2241D">
      <w:pPr>
        <w:spacing w:before="240" w:after="120" w:line="240" w:lineRule="auto"/>
        <w:rPr>
          <w:rFonts w:ascii="Times New Roman" w:hAnsi="Times New Roman"/>
          <w:b/>
          <w:sz w:val="24"/>
          <w:szCs w:val="24"/>
        </w:rPr>
      </w:pPr>
      <w:r w:rsidRPr="00BF4FEB">
        <w:rPr>
          <w:rFonts w:ascii="Times New Roman" w:hAnsi="Times New Roman"/>
          <w:b/>
          <w:sz w:val="24"/>
          <w:szCs w:val="24"/>
        </w:rPr>
        <w:t>Part 5</w:t>
      </w:r>
      <w:r w:rsidRPr="004F661E">
        <w:rPr>
          <w:rFonts w:ascii="Times New Roman" w:hAnsi="Times New Roman"/>
          <w:b/>
          <w:sz w:val="24"/>
          <w:szCs w:val="24"/>
        </w:rPr>
        <w:t>—</w:t>
      </w:r>
      <w:r w:rsidRPr="00BF4FEB">
        <w:rPr>
          <w:rFonts w:ascii="Times New Roman" w:hAnsi="Times New Roman"/>
          <w:b/>
          <w:sz w:val="24"/>
          <w:szCs w:val="24"/>
        </w:rPr>
        <w:t>Methods for identifying environmental assets and ecosystem functions and their environmental watering requirements</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 xml:space="preserve">This Part </w:t>
      </w:r>
      <w:r w:rsidRPr="00BF4FEB">
        <w:rPr>
          <w:rFonts w:ascii="Times New Roman" w:hAnsi="Times New Roman"/>
          <w:sz w:val="24"/>
          <w:szCs w:val="24"/>
        </w:rPr>
        <w:t xml:space="preserve">sets out the methods for identifying environmental assets and ecosystem functions and their environmental watering requirements, </w:t>
      </w:r>
      <w:r>
        <w:rPr>
          <w:rFonts w:ascii="Times New Roman" w:hAnsi="Times New Roman"/>
          <w:sz w:val="24"/>
          <w:szCs w:val="24"/>
        </w:rPr>
        <w:t xml:space="preserve">meeting the requirements of </w:t>
      </w:r>
      <w:r w:rsidRPr="00BF4FEB">
        <w:rPr>
          <w:rFonts w:ascii="Times New Roman" w:hAnsi="Times New Roman"/>
          <w:sz w:val="24"/>
          <w:szCs w:val="24"/>
        </w:rPr>
        <w:t>paragraph 28(2</w:t>
      </w:r>
      <w:proofErr w:type="gramStart"/>
      <w:r w:rsidRPr="00BF4FEB">
        <w:rPr>
          <w:rFonts w:ascii="Times New Roman" w:hAnsi="Times New Roman"/>
          <w:sz w:val="24"/>
          <w:szCs w:val="24"/>
        </w:rPr>
        <w:t>)(</w:t>
      </w:r>
      <w:proofErr w:type="gramEnd"/>
      <w:r w:rsidRPr="00BF4FEB">
        <w:rPr>
          <w:rFonts w:ascii="Times New Roman" w:hAnsi="Times New Roman"/>
          <w:sz w:val="24"/>
          <w:szCs w:val="24"/>
        </w:rPr>
        <w:t>d) of the Act</w:t>
      </w:r>
      <w:r>
        <w:rPr>
          <w:rFonts w:ascii="Times New Roman" w:hAnsi="Times New Roman"/>
          <w:sz w:val="24"/>
          <w:szCs w:val="24"/>
        </w:rPr>
        <w:t>.</w:t>
      </w:r>
    </w:p>
    <w:p w:rsidR="00F4541C" w:rsidRPr="006B6433"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6B6433">
        <w:rPr>
          <w:rFonts w:ascii="Times New Roman" w:hAnsi="Times New Roman"/>
          <w:sz w:val="24"/>
          <w:szCs w:val="24"/>
        </w:rPr>
        <w:t>These methods are generally consistent with methods used by the Authority to identify the environmentally sustainable level of take, for the purposes of the long-term average sustainable diversion limits specified in the Basin Plan.</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BF4FEB">
        <w:rPr>
          <w:rFonts w:ascii="Times New Roman" w:hAnsi="Times New Roman"/>
          <w:sz w:val="24"/>
          <w:szCs w:val="24"/>
        </w:rPr>
        <w:t xml:space="preserve">These methods are used by the Authority if it identifies particular priority environmental assets or priority ecosystem functions, and their environmental watering requirements, when preparing the Basin-wide environmental watering strategy (subparagraph </w:t>
      </w:r>
      <w:r>
        <w:rPr>
          <w:rFonts w:ascii="Times New Roman" w:hAnsi="Times New Roman"/>
          <w:sz w:val="24"/>
          <w:szCs w:val="24"/>
        </w:rPr>
        <w:t>8.14(2</w:t>
      </w:r>
      <w:proofErr w:type="gramStart"/>
      <w:r>
        <w:rPr>
          <w:rFonts w:ascii="Times New Roman" w:hAnsi="Times New Roman"/>
          <w:sz w:val="24"/>
          <w:szCs w:val="24"/>
        </w:rPr>
        <w:t>)(</w:t>
      </w:r>
      <w:proofErr w:type="gramEnd"/>
      <w:r>
        <w:rPr>
          <w:rFonts w:ascii="Times New Roman" w:hAnsi="Times New Roman"/>
          <w:sz w:val="24"/>
          <w:szCs w:val="24"/>
        </w:rPr>
        <w:t>a)(</w:t>
      </w:r>
      <w:proofErr w:type="spellStart"/>
      <w:r>
        <w:rPr>
          <w:rFonts w:ascii="Times New Roman" w:hAnsi="Times New Roman"/>
          <w:sz w:val="24"/>
          <w:szCs w:val="24"/>
        </w:rPr>
        <w:t>i</w:t>
      </w:r>
      <w:proofErr w:type="spellEnd"/>
      <w:r>
        <w:rPr>
          <w:rFonts w:ascii="Times New Roman" w:hAnsi="Times New Roman"/>
          <w:sz w:val="24"/>
          <w:szCs w:val="24"/>
        </w:rPr>
        <w:t xml:space="preserve">)).  </w:t>
      </w:r>
      <w:r w:rsidRPr="00BF4FEB">
        <w:rPr>
          <w:rFonts w:ascii="Times New Roman" w:hAnsi="Times New Roman"/>
          <w:sz w:val="24"/>
          <w:szCs w:val="24"/>
        </w:rPr>
        <w:t>These methods are also required to be used by Basin States when preparing long-term watering plans (subsection</w:t>
      </w:r>
      <w:r>
        <w:rPr>
          <w:rFonts w:ascii="Times New Roman" w:hAnsi="Times New Roman"/>
          <w:sz w:val="24"/>
          <w:szCs w:val="24"/>
        </w:rPr>
        <w:t>s</w:t>
      </w:r>
      <w:r w:rsidRPr="00BF4FEB">
        <w:rPr>
          <w:rFonts w:ascii="Times New Roman" w:hAnsi="Times New Roman"/>
          <w:sz w:val="24"/>
          <w:szCs w:val="24"/>
        </w:rPr>
        <w:t xml:space="preserve"> </w:t>
      </w:r>
      <w:r>
        <w:rPr>
          <w:rFonts w:ascii="Times New Roman" w:hAnsi="Times New Roman"/>
          <w:sz w:val="24"/>
          <w:szCs w:val="24"/>
        </w:rPr>
        <w:t>8</w:t>
      </w:r>
      <w:r w:rsidRPr="00BF4FEB">
        <w:rPr>
          <w:rFonts w:ascii="Times New Roman" w:hAnsi="Times New Roman"/>
          <w:sz w:val="24"/>
          <w:szCs w:val="24"/>
        </w:rPr>
        <w:t>.19(1) and (2)).</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.48 – Environmental assets and ecosystem functions database</w:t>
      </w:r>
    </w:p>
    <w:p w:rsidR="00F4541C" w:rsidRPr="00BF4FEB" w:rsidRDefault="00F4541C" w:rsidP="00A95608">
      <w:pPr>
        <w:numPr>
          <w:ilvl w:val="0"/>
          <w:numId w:val="52"/>
        </w:numPr>
        <w:tabs>
          <w:tab w:val="clear" w:pos="491"/>
        </w:tabs>
        <w:autoSpaceDE w:val="0"/>
        <w:autoSpaceDN w:val="0"/>
        <w:adjustRightInd w:val="0"/>
        <w:spacing w:after="120" w:line="240" w:lineRule="auto"/>
        <w:ind w:left="567" w:hanging="567"/>
        <w:rPr>
          <w:rFonts w:ascii="Times New Roman" w:hAnsi="Times New Roman"/>
          <w:b/>
          <w:sz w:val="24"/>
          <w:szCs w:val="24"/>
        </w:rPr>
      </w:pPr>
      <w:r w:rsidRPr="00BF4FEB">
        <w:rPr>
          <w:rFonts w:ascii="Times New Roman" w:hAnsi="Times New Roman"/>
          <w:sz w:val="24"/>
          <w:szCs w:val="24"/>
        </w:rPr>
        <w:t xml:space="preserve">Subsection (1) requires the Authority to establish and maintain a database identifying information about environmental assets and ecosystem functions that require environmental watering (termed the ‘environmental assets and ecosystem functions database’). </w:t>
      </w:r>
      <w:r>
        <w:rPr>
          <w:rFonts w:ascii="Times New Roman" w:hAnsi="Times New Roman"/>
          <w:sz w:val="24"/>
          <w:szCs w:val="24"/>
        </w:rPr>
        <w:t xml:space="preserve"> As indicated in the note, the database is expected to include information used in the development of the Basin Plan, which will be added to on an ongoing basis. </w:t>
      </w:r>
      <w:r w:rsidRPr="00BF4FEB">
        <w:rPr>
          <w:rFonts w:ascii="Times New Roman" w:hAnsi="Times New Roman"/>
          <w:sz w:val="24"/>
          <w:szCs w:val="24"/>
        </w:rPr>
        <w:t>Subsection (2) permits the Authority to publish the database on its website.</w:t>
      </w:r>
    </w:p>
    <w:p w:rsidR="00F4541C" w:rsidRDefault="00F4541C" w:rsidP="00DA6E71">
      <w:pPr>
        <w:spacing w:before="240" w:after="120" w:line="240" w:lineRule="auto"/>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.49 – Method for identifying environmental assets and their environmental watering requirements</w:t>
      </w:r>
    </w:p>
    <w:p w:rsidR="00F4541C" w:rsidRPr="00236773"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b/>
          <w:sz w:val="24"/>
          <w:szCs w:val="24"/>
        </w:rPr>
      </w:pPr>
      <w:r>
        <w:rPr>
          <w:rFonts w:ascii="Times New Roman" w:hAnsi="Times New Roman"/>
          <w:sz w:val="24"/>
          <w:szCs w:val="24"/>
        </w:rPr>
        <w:t>Subsection (1) sets out the method for identifying</w:t>
      </w:r>
      <w:r w:rsidRPr="00B77230">
        <w:rPr>
          <w:rFonts w:ascii="Times New Roman" w:hAnsi="Times New Roman"/>
          <w:sz w:val="24"/>
          <w:szCs w:val="24"/>
        </w:rPr>
        <w:t xml:space="preserve"> </w:t>
      </w:r>
      <w:r w:rsidRPr="00BF4FEB">
        <w:rPr>
          <w:rFonts w:ascii="Times New Roman" w:hAnsi="Times New Roman"/>
          <w:sz w:val="24"/>
          <w:szCs w:val="24"/>
        </w:rPr>
        <w:t>environmental assets</w:t>
      </w:r>
      <w:r>
        <w:rPr>
          <w:rFonts w:ascii="Times New Roman" w:hAnsi="Times New Roman"/>
          <w:sz w:val="24"/>
          <w:szCs w:val="24"/>
        </w:rPr>
        <w:t xml:space="preserve"> and their environmental watering requirements.  The method to be used is:</w:t>
      </w:r>
    </w:p>
    <w:p w:rsidR="00F4541C" w:rsidRDefault="00F4541C" w:rsidP="0044404A">
      <w:pPr>
        <w:pStyle w:val="ParagraphText"/>
        <w:numPr>
          <w:ilvl w:val="1"/>
          <w:numId w:val="82"/>
        </w:numPr>
        <w:spacing w:after="120"/>
        <w:ind w:left="851" w:hanging="284"/>
        <w:rPr>
          <w:rFonts w:ascii="Times New Roman" w:hAnsi="Times New Roman" w:cs="Times New Roman"/>
          <w:sz w:val="24"/>
          <w:szCs w:val="24"/>
        </w:rPr>
      </w:pPr>
      <w:r w:rsidRPr="00236773">
        <w:rPr>
          <w:rFonts w:ascii="Times New Roman" w:hAnsi="Times New Roman" w:cs="Times New Roman"/>
          <w:sz w:val="24"/>
          <w:szCs w:val="24"/>
        </w:rPr>
        <w:t xml:space="preserve">identify any environmental asset that meets one or more of the assessment indicators for any of the </w:t>
      </w:r>
      <w:r>
        <w:rPr>
          <w:rFonts w:ascii="Times New Roman" w:hAnsi="Times New Roman" w:cs="Times New Roman"/>
          <w:sz w:val="24"/>
          <w:szCs w:val="24"/>
        </w:rPr>
        <w:t>5</w:t>
      </w:r>
      <w:r w:rsidRPr="00236773">
        <w:rPr>
          <w:rFonts w:ascii="Times New Roman" w:hAnsi="Times New Roman" w:cs="Times New Roman"/>
          <w:sz w:val="24"/>
          <w:szCs w:val="24"/>
        </w:rPr>
        <w:t xml:space="preserve"> criteria specified in the table in Schedule </w:t>
      </w:r>
      <w:r>
        <w:rPr>
          <w:rFonts w:ascii="Times New Roman" w:hAnsi="Times New Roman" w:cs="Times New Roman"/>
          <w:sz w:val="24"/>
          <w:szCs w:val="24"/>
        </w:rPr>
        <w:t>8;</w:t>
      </w:r>
    </w:p>
    <w:p w:rsidR="00F4541C" w:rsidRPr="005A52E3" w:rsidRDefault="00F4541C" w:rsidP="0044404A">
      <w:pPr>
        <w:pStyle w:val="ParagraphText"/>
        <w:numPr>
          <w:ilvl w:val="1"/>
          <w:numId w:val="82"/>
        </w:numPr>
        <w:spacing w:after="120"/>
        <w:ind w:left="851" w:hanging="284"/>
        <w:rPr>
          <w:rFonts w:ascii="Times New Roman" w:hAnsi="Times New Roman" w:cs="Times New Roman"/>
          <w:sz w:val="24"/>
          <w:szCs w:val="24"/>
        </w:rPr>
      </w:pPr>
      <w:r w:rsidRPr="00236773">
        <w:rPr>
          <w:rFonts w:ascii="Times New Roman" w:hAnsi="Times New Roman" w:cs="Times New Roman"/>
          <w:sz w:val="24"/>
          <w:szCs w:val="24"/>
        </w:rPr>
        <w:t xml:space="preserve">identify the environmental assets that can be managed with environmental water, termed </w:t>
      </w:r>
      <w:r>
        <w:rPr>
          <w:rFonts w:ascii="Times New Roman" w:hAnsi="Times New Roman" w:cs="Times New Roman"/>
          <w:sz w:val="24"/>
          <w:szCs w:val="24"/>
        </w:rPr>
        <w:t>‘</w:t>
      </w:r>
      <w:r w:rsidRPr="00236773">
        <w:rPr>
          <w:rFonts w:ascii="Times New Roman" w:hAnsi="Times New Roman" w:cs="Times New Roman"/>
          <w:sz w:val="24"/>
          <w:szCs w:val="24"/>
        </w:rPr>
        <w:t>priority environmental assets</w:t>
      </w:r>
      <w:r>
        <w:rPr>
          <w:rFonts w:ascii="Times New Roman" w:hAnsi="Times New Roman" w:cs="Times New Roman"/>
          <w:sz w:val="24"/>
          <w:szCs w:val="24"/>
        </w:rPr>
        <w:t>’;</w:t>
      </w:r>
    </w:p>
    <w:p w:rsidR="00F4541C" w:rsidRPr="00D90431" w:rsidRDefault="00F4541C" w:rsidP="0044404A">
      <w:pPr>
        <w:pStyle w:val="ParagraphText"/>
        <w:numPr>
          <w:ilvl w:val="1"/>
          <w:numId w:val="82"/>
        </w:numPr>
        <w:tabs>
          <w:tab w:val="num" w:pos="1440"/>
        </w:tabs>
        <w:spacing w:after="120"/>
        <w:ind w:left="851" w:hanging="284"/>
        <w:rPr>
          <w:rFonts w:ascii="Times New Roman" w:hAnsi="Times New Roman" w:cs="Times New Roman"/>
          <w:sz w:val="24"/>
          <w:szCs w:val="24"/>
        </w:rPr>
      </w:pPr>
      <w:r w:rsidRPr="00236773">
        <w:rPr>
          <w:rFonts w:ascii="Times New Roman" w:hAnsi="Times New Roman" w:cs="Times New Roman"/>
          <w:sz w:val="24"/>
          <w:szCs w:val="24"/>
        </w:rPr>
        <w:t>for priority environmental assets, identify ecological objectives that are consistent with the criteria used to identify those assets</w:t>
      </w:r>
      <w:r>
        <w:rPr>
          <w:rFonts w:ascii="Times New Roman" w:hAnsi="Times New Roman" w:cs="Times New Roman"/>
          <w:sz w:val="24"/>
          <w:szCs w:val="24"/>
        </w:rPr>
        <w:t>,</w:t>
      </w:r>
      <w:r w:rsidRPr="00236773">
        <w:rPr>
          <w:rFonts w:ascii="Times New Roman" w:hAnsi="Times New Roman" w:cs="Times New Roman"/>
          <w:sz w:val="24"/>
          <w:szCs w:val="24"/>
        </w:rPr>
        <w:t xml:space="preserve"> for example</w:t>
      </w:r>
      <w:r>
        <w:rPr>
          <w:rFonts w:ascii="Times New Roman" w:hAnsi="Times New Roman" w:cs="Times New Roman"/>
          <w:sz w:val="24"/>
          <w:szCs w:val="24"/>
        </w:rPr>
        <w:t>,</w:t>
      </w:r>
      <w:r w:rsidRPr="00236773">
        <w:rPr>
          <w:rFonts w:ascii="Times New Roman" w:hAnsi="Times New Roman" w:cs="Times New Roman"/>
          <w:sz w:val="24"/>
          <w:szCs w:val="24"/>
        </w:rPr>
        <w:t xml:space="preserve"> </w:t>
      </w:r>
      <w:r>
        <w:rPr>
          <w:rFonts w:ascii="Times New Roman" w:hAnsi="Times New Roman" w:cs="Times New Roman"/>
          <w:sz w:val="24"/>
          <w:szCs w:val="24"/>
        </w:rPr>
        <w:t>i</w:t>
      </w:r>
      <w:r w:rsidRPr="00236773">
        <w:rPr>
          <w:rFonts w:ascii="Times New Roman" w:hAnsi="Times New Roman" w:cs="Times New Roman"/>
          <w:sz w:val="24"/>
          <w:szCs w:val="24"/>
        </w:rPr>
        <w:t>f the environmental asset falls within the assessment indicator for Criterion 1 because it is a declared Ramsar wetland, the objectives must be directed towards maintaining the ecologic</w:t>
      </w:r>
      <w:r>
        <w:rPr>
          <w:rFonts w:ascii="Times New Roman" w:hAnsi="Times New Roman" w:cs="Times New Roman"/>
          <w:sz w:val="24"/>
          <w:szCs w:val="24"/>
        </w:rPr>
        <w:t>al character of the wetland;</w:t>
      </w:r>
    </w:p>
    <w:p w:rsidR="00F4541C" w:rsidRDefault="00F4541C" w:rsidP="0044404A">
      <w:pPr>
        <w:pStyle w:val="ParagraphText"/>
        <w:numPr>
          <w:ilvl w:val="1"/>
          <w:numId w:val="82"/>
        </w:numPr>
        <w:spacing w:after="120"/>
        <w:ind w:left="851" w:hanging="284"/>
        <w:rPr>
          <w:rFonts w:ascii="Times New Roman" w:hAnsi="Times New Roman" w:cs="Times New Roman"/>
          <w:sz w:val="24"/>
          <w:szCs w:val="24"/>
        </w:rPr>
      </w:pPr>
      <w:r w:rsidRPr="00A11AF0">
        <w:rPr>
          <w:rFonts w:ascii="Times New Roman" w:hAnsi="Times New Roman" w:cs="Times New Roman"/>
          <w:sz w:val="24"/>
          <w:szCs w:val="24"/>
        </w:rPr>
        <w:t>identify ecological targets to achieve those objectives; and</w:t>
      </w:r>
    </w:p>
    <w:p w:rsidR="00F4541C" w:rsidRDefault="00F4541C" w:rsidP="0044404A">
      <w:pPr>
        <w:pStyle w:val="ParagraphText"/>
        <w:numPr>
          <w:ilvl w:val="1"/>
          <w:numId w:val="82"/>
        </w:numPr>
        <w:spacing w:after="120"/>
        <w:ind w:left="851" w:hanging="284"/>
        <w:rPr>
          <w:rFonts w:ascii="Times New Roman" w:hAnsi="Times New Roman" w:cs="Times New Roman"/>
          <w:sz w:val="24"/>
          <w:szCs w:val="24"/>
        </w:rPr>
      </w:pPr>
      <w:bookmarkStart w:id="14" w:name="_Ref324237635"/>
      <w:proofErr w:type="gramStart"/>
      <w:r w:rsidRPr="00A11AF0">
        <w:rPr>
          <w:rFonts w:ascii="Times New Roman" w:hAnsi="Times New Roman" w:cs="Times New Roman"/>
          <w:sz w:val="24"/>
          <w:szCs w:val="24"/>
        </w:rPr>
        <w:t>in</w:t>
      </w:r>
      <w:proofErr w:type="gramEnd"/>
      <w:r w:rsidRPr="00A11AF0">
        <w:rPr>
          <w:rFonts w:ascii="Times New Roman" w:hAnsi="Times New Roman" w:cs="Times New Roman"/>
          <w:sz w:val="24"/>
          <w:szCs w:val="24"/>
        </w:rPr>
        <w:t xml:space="preserve"> accordance with section </w:t>
      </w:r>
      <w:r>
        <w:rPr>
          <w:rFonts w:ascii="Times New Roman" w:hAnsi="Times New Roman" w:cs="Times New Roman"/>
          <w:sz w:val="24"/>
          <w:szCs w:val="24"/>
        </w:rPr>
        <w:t>8.51</w:t>
      </w:r>
      <w:r w:rsidRPr="00A11AF0">
        <w:rPr>
          <w:rFonts w:ascii="Times New Roman" w:hAnsi="Times New Roman" w:cs="Times New Roman"/>
          <w:sz w:val="24"/>
          <w:szCs w:val="24"/>
        </w:rPr>
        <w:t xml:space="preserve"> determine the environmental watering requirements needed to meet the targets in order to achieve the objectives.</w:t>
      </w:r>
      <w:bookmarkEnd w:id="14"/>
    </w:p>
    <w:p w:rsidR="00F4541C" w:rsidRPr="006044C6"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b/>
          <w:sz w:val="24"/>
          <w:szCs w:val="24"/>
        </w:rPr>
      </w:pPr>
      <w:r w:rsidRPr="006044C6">
        <w:rPr>
          <w:rFonts w:ascii="Times New Roman" w:hAnsi="Times New Roman"/>
          <w:sz w:val="24"/>
          <w:szCs w:val="24"/>
        </w:rPr>
        <w:t>Subsection (2) provides that the method may be applied in a flexible manner, having regard to the particular circumstances.</w:t>
      </w:r>
      <w:r>
        <w:rPr>
          <w:rFonts w:ascii="Times New Roman" w:hAnsi="Times New Roman"/>
          <w:sz w:val="24"/>
          <w:szCs w:val="24"/>
        </w:rPr>
        <w:t xml:space="preserve">  For example, if new information were to come to light, it might be possible to re-apply the step in paragraph 8.49(1</w:t>
      </w:r>
      <w:proofErr w:type="gramStart"/>
      <w:r>
        <w:rPr>
          <w:rFonts w:ascii="Times New Roman" w:hAnsi="Times New Roman"/>
          <w:sz w:val="24"/>
          <w:szCs w:val="24"/>
        </w:rPr>
        <w:t>)(</w:t>
      </w:r>
      <w:proofErr w:type="gramEnd"/>
      <w:r>
        <w:rPr>
          <w:rFonts w:ascii="Times New Roman" w:hAnsi="Times New Roman"/>
          <w:sz w:val="24"/>
          <w:szCs w:val="24"/>
        </w:rPr>
        <w:t xml:space="preserve">e) in light of that new information, without re-applying the entire method.  Further information in relation to the phrase ‘having </w:t>
      </w:r>
      <w:proofErr w:type="gramStart"/>
      <w:r>
        <w:rPr>
          <w:rFonts w:ascii="Times New Roman" w:hAnsi="Times New Roman"/>
          <w:sz w:val="24"/>
          <w:szCs w:val="24"/>
        </w:rPr>
        <w:t>regard</w:t>
      </w:r>
      <w:proofErr w:type="gramEnd"/>
      <w:r>
        <w:rPr>
          <w:rFonts w:ascii="Times New Roman" w:hAnsi="Times New Roman"/>
          <w:sz w:val="24"/>
          <w:szCs w:val="24"/>
        </w:rPr>
        <w:t xml:space="preserve"> to’ is set out in this Explanatory Statement at section 1.07.</w:t>
      </w:r>
    </w:p>
    <w:p w:rsidR="00F4541C" w:rsidRDefault="00F4541C" w:rsidP="00B2241D">
      <w:pPr>
        <w:spacing w:before="240" w:after="120" w:line="240" w:lineRule="auto"/>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.50 – Method for identifying ecosystem functions that require environmental watering and their environmental watering requirements</w:t>
      </w:r>
    </w:p>
    <w:p w:rsidR="00F4541C" w:rsidRPr="003B6ED3"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b/>
          <w:sz w:val="24"/>
          <w:szCs w:val="24"/>
        </w:rPr>
      </w:pPr>
      <w:r>
        <w:rPr>
          <w:rFonts w:ascii="Times New Roman" w:hAnsi="Times New Roman"/>
          <w:sz w:val="24"/>
          <w:szCs w:val="24"/>
        </w:rPr>
        <w:t xml:space="preserve">Subsection (1) </w:t>
      </w:r>
      <w:r w:rsidRPr="00C715AB">
        <w:rPr>
          <w:rFonts w:ascii="Times New Roman" w:hAnsi="Times New Roman"/>
          <w:sz w:val="24"/>
          <w:szCs w:val="24"/>
        </w:rPr>
        <w:t>sets out the method for identifying ecosystem functions that require environmental watering, and their environmental watering requirements</w:t>
      </w:r>
      <w:r>
        <w:rPr>
          <w:rFonts w:ascii="Times New Roman" w:hAnsi="Times New Roman"/>
          <w:sz w:val="24"/>
          <w:szCs w:val="24"/>
        </w:rPr>
        <w:t xml:space="preserve">.  </w:t>
      </w:r>
      <w:r w:rsidRPr="00C715AB">
        <w:rPr>
          <w:rFonts w:ascii="Times New Roman" w:hAnsi="Times New Roman"/>
          <w:sz w:val="24"/>
          <w:szCs w:val="24"/>
        </w:rPr>
        <w:t>The method to be used is:</w:t>
      </w:r>
    </w:p>
    <w:p w:rsidR="00F4541C" w:rsidRDefault="00F4541C" w:rsidP="0044404A">
      <w:pPr>
        <w:pStyle w:val="ListParagraph"/>
        <w:numPr>
          <w:ilvl w:val="0"/>
          <w:numId w:val="84"/>
        </w:numPr>
        <w:spacing w:after="120" w:line="240" w:lineRule="auto"/>
        <w:ind w:left="851" w:hanging="284"/>
        <w:contextualSpacing w:val="0"/>
        <w:rPr>
          <w:rFonts w:ascii="Times New Roman" w:hAnsi="Times New Roman"/>
          <w:b/>
          <w:sz w:val="24"/>
          <w:szCs w:val="24"/>
        </w:rPr>
      </w:pPr>
      <w:r w:rsidRPr="003B6ED3">
        <w:rPr>
          <w:rFonts w:ascii="Times New Roman" w:hAnsi="Times New Roman"/>
          <w:sz w:val="24"/>
          <w:szCs w:val="24"/>
        </w:rPr>
        <w:t xml:space="preserve">identify any ecosystem function that meets one or more of the assessment indicators for any of the </w:t>
      </w:r>
      <w:r>
        <w:rPr>
          <w:rFonts w:ascii="Times New Roman" w:hAnsi="Times New Roman"/>
          <w:sz w:val="24"/>
          <w:szCs w:val="24"/>
        </w:rPr>
        <w:t xml:space="preserve">4 </w:t>
      </w:r>
      <w:r w:rsidRPr="003B6ED3">
        <w:rPr>
          <w:rFonts w:ascii="Times New Roman" w:hAnsi="Times New Roman"/>
          <w:sz w:val="24"/>
          <w:szCs w:val="24"/>
        </w:rPr>
        <w:t xml:space="preserve">criteria specified in the table in Schedule </w:t>
      </w:r>
      <w:r>
        <w:rPr>
          <w:rFonts w:ascii="Times New Roman" w:hAnsi="Times New Roman"/>
          <w:sz w:val="24"/>
          <w:szCs w:val="24"/>
        </w:rPr>
        <w:t>9</w:t>
      </w:r>
      <w:r w:rsidRPr="003B6ED3">
        <w:rPr>
          <w:rFonts w:ascii="Times New Roman" w:hAnsi="Times New Roman"/>
          <w:sz w:val="24"/>
          <w:szCs w:val="24"/>
        </w:rPr>
        <w:t>;</w:t>
      </w:r>
    </w:p>
    <w:p w:rsidR="00F4541C" w:rsidRDefault="00F4541C" w:rsidP="0044404A">
      <w:pPr>
        <w:pStyle w:val="ParagraphText"/>
        <w:numPr>
          <w:ilvl w:val="0"/>
          <w:numId w:val="83"/>
        </w:numPr>
        <w:spacing w:after="120"/>
        <w:ind w:left="851" w:hanging="284"/>
        <w:rPr>
          <w:rFonts w:ascii="Times New Roman" w:hAnsi="Times New Roman" w:cs="Times New Roman"/>
          <w:sz w:val="24"/>
          <w:szCs w:val="24"/>
        </w:rPr>
      </w:pPr>
      <w:r w:rsidRPr="00C715AB">
        <w:rPr>
          <w:rFonts w:ascii="Times New Roman" w:hAnsi="Times New Roman" w:cs="Times New Roman"/>
          <w:sz w:val="24"/>
          <w:szCs w:val="24"/>
        </w:rPr>
        <w:t>identify the ecosystem functions that can be managed with environmental water</w:t>
      </w:r>
      <w:r>
        <w:rPr>
          <w:rFonts w:ascii="Times New Roman" w:hAnsi="Times New Roman" w:cs="Times New Roman"/>
          <w:sz w:val="24"/>
          <w:szCs w:val="24"/>
        </w:rPr>
        <w:t>, termed ‘</w:t>
      </w:r>
      <w:r w:rsidRPr="00F67657">
        <w:rPr>
          <w:rFonts w:ascii="Times New Roman" w:hAnsi="Times New Roman" w:cs="Times New Roman"/>
          <w:sz w:val="24"/>
          <w:szCs w:val="24"/>
        </w:rPr>
        <w:t>priority ecosystem functions</w:t>
      </w:r>
      <w:r>
        <w:rPr>
          <w:rFonts w:ascii="Times New Roman" w:hAnsi="Times New Roman" w:cs="Times New Roman"/>
          <w:sz w:val="24"/>
          <w:szCs w:val="24"/>
        </w:rPr>
        <w:t>’;</w:t>
      </w:r>
    </w:p>
    <w:p w:rsidR="00F4541C" w:rsidRDefault="00F4541C" w:rsidP="0044404A">
      <w:pPr>
        <w:pStyle w:val="ParagraphText"/>
        <w:numPr>
          <w:ilvl w:val="0"/>
          <w:numId w:val="83"/>
        </w:numPr>
        <w:spacing w:after="120"/>
        <w:ind w:left="851" w:hanging="284"/>
        <w:rPr>
          <w:rFonts w:ascii="Times New Roman" w:hAnsi="Times New Roman" w:cs="Times New Roman"/>
          <w:sz w:val="24"/>
          <w:szCs w:val="24"/>
        </w:rPr>
      </w:pPr>
      <w:r w:rsidRPr="00C715AB">
        <w:rPr>
          <w:rFonts w:ascii="Times New Roman" w:hAnsi="Times New Roman" w:cs="Times New Roman"/>
          <w:sz w:val="24"/>
          <w:szCs w:val="24"/>
        </w:rPr>
        <w:t>for priority ecosystem functions, identify ecological objectives that are consistent with the criteria used to iden</w:t>
      </w:r>
      <w:r>
        <w:rPr>
          <w:rFonts w:ascii="Times New Roman" w:hAnsi="Times New Roman" w:cs="Times New Roman"/>
          <w:sz w:val="24"/>
          <w:szCs w:val="24"/>
        </w:rPr>
        <w:t>tify those ecosystem functions;</w:t>
      </w:r>
    </w:p>
    <w:p w:rsidR="00F4541C" w:rsidRDefault="00F4541C" w:rsidP="0044404A">
      <w:pPr>
        <w:pStyle w:val="ParagraphText"/>
        <w:numPr>
          <w:ilvl w:val="0"/>
          <w:numId w:val="83"/>
        </w:numPr>
        <w:spacing w:after="120"/>
        <w:ind w:left="851" w:hanging="284"/>
        <w:rPr>
          <w:rFonts w:ascii="Times New Roman" w:hAnsi="Times New Roman" w:cs="Times New Roman"/>
          <w:sz w:val="24"/>
          <w:szCs w:val="24"/>
        </w:rPr>
      </w:pPr>
      <w:r w:rsidRPr="00C715AB">
        <w:rPr>
          <w:rFonts w:ascii="Times New Roman" w:hAnsi="Times New Roman" w:cs="Times New Roman"/>
          <w:sz w:val="24"/>
          <w:szCs w:val="24"/>
        </w:rPr>
        <w:t>identify ecological targets to achieve those objectives;</w:t>
      </w:r>
    </w:p>
    <w:p w:rsidR="00F4541C" w:rsidRDefault="00F4541C" w:rsidP="0044404A">
      <w:pPr>
        <w:pStyle w:val="ParagraphText"/>
        <w:numPr>
          <w:ilvl w:val="0"/>
          <w:numId w:val="83"/>
        </w:numPr>
        <w:spacing w:after="120"/>
        <w:ind w:left="851" w:hanging="284"/>
        <w:rPr>
          <w:rFonts w:ascii="Times New Roman" w:hAnsi="Times New Roman" w:cs="Times New Roman"/>
          <w:sz w:val="24"/>
          <w:szCs w:val="24"/>
        </w:rPr>
      </w:pPr>
      <w:bookmarkStart w:id="15" w:name="_Ref324237831"/>
      <w:bookmarkStart w:id="16" w:name="_AGSRef91096431"/>
      <w:proofErr w:type="gramStart"/>
      <w:r w:rsidRPr="00C715AB">
        <w:rPr>
          <w:rFonts w:ascii="Times New Roman" w:hAnsi="Times New Roman" w:cs="Times New Roman"/>
          <w:sz w:val="24"/>
          <w:szCs w:val="24"/>
        </w:rPr>
        <w:t>in</w:t>
      </w:r>
      <w:proofErr w:type="gramEnd"/>
      <w:r w:rsidRPr="00C715AB">
        <w:rPr>
          <w:rFonts w:ascii="Times New Roman" w:hAnsi="Times New Roman" w:cs="Times New Roman"/>
          <w:sz w:val="24"/>
          <w:szCs w:val="24"/>
        </w:rPr>
        <w:t xml:space="preserve"> accordance with section</w:t>
      </w:r>
      <w:r>
        <w:rPr>
          <w:rFonts w:ascii="Times New Roman" w:hAnsi="Times New Roman" w:cs="Times New Roman"/>
          <w:sz w:val="24"/>
          <w:szCs w:val="24"/>
        </w:rPr>
        <w:t xml:space="preserve"> 8.51</w:t>
      </w:r>
      <w:r w:rsidRPr="00C715AB">
        <w:rPr>
          <w:rFonts w:ascii="Times New Roman" w:hAnsi="Times New Roman" w:cs="Times New Roman"/>
          <w:sz w:val="24"/>
          <w:szCs w:val="24"/>
        </w:rPr>
        <w:t>, determine the environmental watering requirements needed to meet the targets in order to achieve the objectives.</w:t>
      </w:r>
      <w:bookmarkEnd w:id="15"/>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bCs/>
          <w:sz w:val="24"/>
          <w:szCs w:val="24"/>
        </w:rPr>
      </w:pPr>
      <w:r>
        <w:rPr>
          <w:rFonts w:ascii="Times New Roman" w:hAnsi="Times New Roman"/>
          <w:sz w:val="24"/>
          <w:szCs w:val="24"/>
        </w:rPr>
        <w:t>Subsection (2) has the same effect as subsection 8.49(2).</w:t>
      </w:r>
    </w:p>
    <w:bookmarkEnd w:id="16"/>
    <w:p w:rsidR="00F4541C" w:rsidRDefault="00F4541C" w:rsidP="00B2241D">
      <w:pPr>
        <w:spacing w:before="240" w:after="120" w:line="240" w:lineRule="auto"/>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.51 – Determination of the environmental watering requirements of environmental assets and ecosystem functions</w:t>
      </w:r>
    </w:p>
    <w:p w:rsidR="00F4541C" w:rsidRPr="006044C6"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b/>
          <w:sz w:val="24"/>
          <w:szCs w:val="24"/>
        </w:rPr>
      </w:pPr>
      <w:r>
        <w:rPr>
          <w:rFonts w:ascii="Times New Roman" w:hAnsi="Times New Roman"/>
          <w:sz w:val="24"/>
          <w:szCs w:val="24"/>
        </w:rPr>
        <w:t>This section sets</w:t>
      </w:r>
      <w:r w:rsidRPr="00BF4FEB">
        <w:rPr>
          <w:rFonts w:ascii="Times New Roman" w:hAnsi="Times New Roman"/>
          <w:sz w:val="24"/>
          <w:szCs w:val="24"/>
        </w:rPr>
        <w:t xml:space="preserve"> out </w:t>
      </w:r>
      <w:r>
        <w:rPr>
          <w:rFonts w:ascii="Times New Roman" w:hAnsi="Times New Roman"/>
          <w:sz w:val="24"/>
          <w:szCs w:val="24"/>
        </w:rPr>
        <w:t xml:space="preserve">how </w:t>
      </w:r>
      <w:r w:rsidRPr="00A11AF0">
        <w:rPr>
          <w:rFonts w:ascii="Times New Roman" w:hAnsi="Times New Roman"/>
          <w:sz w:val="24"/>
          <w:szCs w:val="24"/>
        </w:rPr>
        <w:t>the</w:t>
      </w:r>
      <w:r w:rsidRPr="00BF4FEB">
        <w:rPr>
          <w:rFonts w:ascii="Times New Roman" w:hAnsi="Times New Roman"/>
          <w:sz w:val="24"/>
          <w:szCs w:val="24"/>
        </w:rPr>
        <w:t xml:space="preserve"> environmental watering requirements</w:t>
      </w:r>
      <w:r w:rsidRPr="00A11AF0">
        <w:rPr>
          <w:rFonts w:ascii="Times New Roman" w:hAnsi="Times New Roman"/>
          <w:sz w:val="24"/>
          <w:szCs w:val="24"/>
        </w:rPr>
        <w:t xml:space="preserve"> </w:t>
      </w:r>
      <w:r>
        <w:rPr>
          <w:rFonts w:ascii="Times New Roman" w:hAnsi="Times New Roman"/>
          <w:sz w:val="24"/>
          <w:szCs w:val="24"/>
        </w:rPr>
        <w:t>of priority environmental assets and priority ecosystem functions are to be determined, including having regard to the matters set out in paragraph (1)(c), for the purposes of paragraphs 8.49(1)(e) and 8.50(1)(e)</w:t>
      </w:r>
      <w:r w:rsidRPr="00BF4FEB">
        <w:rPr>
          <w:rFonts w:ascii="Times New Roman" w:hAnsi="Times New Roman"/>
          <w:sz w:val="24"/>
          <w:szCs w:val="24"/>
        </w:rPr>
        <w:t>.</w:t>
      </w:r>
      <w:r>
        <w:rPr>
          <w:rFonts w:ascii="Times New Roman" w:hAnsi="Times New Roman"/>
          <w:sz w:val="24"/>
          <w:szCs w:val="24"/>
        </w:rPr>
        <w:t xml:space="preserve">  Further information in relation to the phrase ‘having </w:t>
      </w:r>
      <w:proofErr w:type="gramStart"/>
      <w:r>
        <w:rPr>
          <w:rFonts w:ascii="Times New Roman" w:hAnsi="Times New Roman"/>
          <w:sz w:val="24"/>
          <w:szCs w:val="24"/>
        </w:rPr>
        <w:t>regard</w:t>
      </w:r>
      <w:proofErr w:type="gramEnd"/>
      <w:r>
        <w:rPr>
          <w:rFonts w:ascii="Times New Roman" w:hAnsi="Times New Roman"/>
          <w:sz w:val="24"/>
          <w:szCs w:val="24"/>
        </w:rPr>
        <w:t xml:space="preserve"> to’ is set out in this Explanatory Statement at section 1.07.</w:t>
      </w:r>
    </w:p>
    <w:p w:rsidR="00F4541C" w:rsidRPr="00BF4FEB" w:rsidRDefault="00F4541C" w:rsidP="00B2241D">
      <w:pPr>
        <w:spacing w:before="240" w:after="120" w:line="240" w:lineRule="auto"/>
        <w:rPr>
          <w:rFonts w:ascii="Times New Roman" w:hAnsi="Times New Roman"/>
          <w:b/>
          <w:sz w:val="24"/>
          <w:szCs w:val="24"/>
        </w:rPr>
      </w:pPr>
      <w:r w:rsidRPr="00BF4FEB">
        <w:rPr>
          <w:rFonts w:ascii="Times New Roman" w:hAnsi="Times New Roman"/>
          <w:b/>
          <w:sz w:val="24"/>
          <w:szCs w:val="24"/>
        </w:rPr>
        <w:t>Part 6</w:t>
      </w:r>
      <w:r>
        <w:rPr>
          <w:rFonts w:ascii="Times New Roman" w:hAnsi="Times New Roman"/>
          <w:b/>
          <w:sz w:val="24"/>
          <w:szCs w:val="24"/>
        </w:rPr>
        <w:t>—</w:t>
      </w:r>
      <w:r w:rsidRPr="00BF4FEB">
        <w:rPr>
          <w:rFonts w:ascii="Times New Roman" w:hAnsi="Times New Roman"/>
          <w:b/>
          <w:sz w:val="24"/>
          <w:szCs w:val="24"/>
        </w:rPr>
        <w:t>Principles and method to determine priorities for applying environmental water</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Part</w:t>
      </w:r>
      <w:r w:rsidRPr="00BF4FEB">
        <w:rPr>
          <w:rFonts w:ascii="Times New Roman" w:hAnsi="Times New Roman"/>
          <w:sz w:val="24"/>
          <w:szCs w:val="24"/>
        </w:rPr>
        <w:t xml:space="preserve"> sets out the principles and method to determine priorities for applying environmental water, </w:t>
      </w:r>
      <w:r>
        <w:rPr>
          <w:rFonts w:ascii="Times New Roman" w:hAnsi="Times New Roman"/>
          <w:sz w:val="24"/>
          <w:szCs w:val="24"/>
        </w:rPr>
        <w:t xml:space="preserve">meeting the </w:t>
      </w:r>
      <w:r w:rsidRPr="00BF4FEB">
        <w:rPr>
          <w:rFonts w:ascii="Times New Roman" w:hAnsi="Times New Roman"/>
          <w:sz w:val="24"/>
          <w:szCs w:val="24"/>
        </w:rPr>
        <w:t>require</w:t>
      </w:r>
      <w:r>
        <w:rPr>
          <w:rFonts w:ascii="Times New Roman" w:hAnsi="Times New Roman"/>
          <w:sz w:val="24"/>
          <w:szCs w:val="24"/>
        </w:rPr>
        <w:t>ments of</w:t>
      </w:r>
      <w:r w:rsidRPr="00BF4FEB">
        <w:rPr>
          <w:rFonts w:ascii="Times New Roman" w:hAnsi="Times New Roman"/>
          <w:sz w:val="24"/>
          <w:szCs w:val="24"/>
        </w:rPr>
        <w:t xml:space="preserve"> paragraph 28(2</w:t>
      </w:r>
      <w:proofErr w:type="gramStart"/>
      <w:r w:rsidRPr="00BF4FEB">
        <w:rPr>
          <w:rFonts w:ascii="Times New Roman" w:hAnsi="Times New Roman"/>
          <w:sz w:val="24"/>
          <w:szCs w:val="24"/>
        </w:rPr>
        <w:t>)(</w:t>
      </w:r>
      <w:proofErr w:type="gramEnd"/>
      <w:r w:rsidRPr="00BF4FEB">
        <w:rPr>
          <w:rFonts w:ascii="Times New Roman" w:hAnsi="Times New Roman"/>
          <w:sz w:val="24"/>
          <w:szCs w:val="24"/>
        </w:rPr>
        <w:t>e) of the Act.</w:t>
      </w:r>
      <w:r>
        <w:rPr>
          <w:rFonts w:ascii="Times New Roman" w:hAnsi="Times New Roman"/>
          <w:sz w:val="24"/>
          <w:szCs w:val="24"/>
        </w:rPr>
        <w:t xml:space="preserve"> </w:t>
      </w:r>
      <w:r w:rsidRPr="00BF4FEB">
        <w:rPr>
          <w:rFonts w:ascii="Times New Roman" w:hAnsi="Times New Roman"/>
          <w:sz w:val="24"/>
          <w:szCs w:val="24"/>
        </w:rPr>
        <w:t xml:space="preserve"> These principles are required to be applied, and methods are required to be used, by Basin States when identifying annual environmental watering priorities (subsection</w:t>
      </w:r>
      <w:r>
        <w:rPr>
          <w:rFonts w:ascii="Times New Roman" w:hAnsi="Times New Roman"/>
          <w:sz w:val="24"/>
          <w:szCs w:val="24"/>
        </w:rPr>
        <w:t> 8</w:t>
      </w:r>
      <w:r w:rsidRPr="00BF4FEB">
        <w:rPr>
          <w:rFonts w:ascii="Times New Roman" w:hAnsi="Times New Roman"/>
          <w:sz w:val="24"/>
          <w:szCs w:val="24"/>
        </w:rPr>
        <w:t xml:space="preserve">.25(1)) and by the Authority when identifying Basin annual environmental watering priorities (paragraphs </w:t>
      </w:r>
      <w:r>
        <w:rPr>
          <w:rFonts w:ascii="Times New Roman" w:hAnsi="Times New Roman"/>
          <w:sz w:val="24"/>
          <w:szCs w:val="24"/>
        </w:rPr>
        <w:t>8</w:t>
      </w:r>
      <w:r w:rsidRPr="00BF4FEB">
        <w:rPr>
          <w:rFonts w:ascii="Times New Roman" w:hAnsi="Times New Roman"/>
          <w:sz w:val="24"/>
          <w:szCs w:val="24"/>
        </w:rPr>
        <w:t>.29(5</w:t>
      </w:r>
      <w:proofErr w:type="gramStart"/>
      <w:r w:rsidRPr="00BF4FEB">
        <w:rPr>
          <w:rFonts w:ascii="Times New Roman" w:hAnsi="Times New Roman"/>
          <w:sz w:val="24"/>
          <w:szCs w:val="24"/>
        </w:rPr>
        <w:t>)(</w:t>
      </w:r>
      <w:proofErr w:type="gramEnd"/>
      <w:r w:rsidRPr="00BF4FEB">
        <w:rPr>
          <w:rFonts w:ascii="Times New Roman" w:hAnsi="Times New Roman"/>
          <w:sz w:val="24"/>
          <w:szCs w:val="24"/>
        </w:rPr>
        <w:t>b) and (c)).</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sidRPr="00CF4A4D">
        <w:rPr>
          <w:rFonts w:ascii="Times New Roman" w:hAnsi="Times New Roman"/>
          <w:sz w:val="24"/>
          <w:szCs w:val="24"/>
        </w:rPr>
        <w:t xml:space="preserve">The principles </w:t>
      </w:r>
      <w:r>
        <w:rPr>
          <w:rFonts w:ascii="Times New Roman" w:hAnsi="Times New Roman"/>
          <w:sz w:val="24"/>
          <w:szCs w:val="24"/>
        </w:rPr>
        <w:t xml:space="preserve">(Division 1) and method (Division 2) </w:t>
      </w:r>
      <w:r w:rsidRPr="00CF4A4D">
        <w:rPr>
          <w:rFonts w:ascii="Times New Roman" w:hAnsi="Times New Roman"/>
          <w:sz w:val="24"/>
          <w:szCs w:val="24"/>
        </w:rPr>
        <w:t xml:space="preserve">to be applied to determine priorities </w:t>
      </w:r>
      <w:r>
        <w:rPr>
          <w:rFonts w:ascii="Times New Roman" w:hAnsi="Times New Roman"/>
          <w:sz w:val="24"/>
          <w:szCs w:val="24"/>
        </w:rPr>
        <w:t xml:space="preserve">ensure that there is a consistent approach to prioritisation of environmental watering at all scales across the Basin. </w:t>
      </w:r>
    </w:p>
    <w:p w:rsidR="00F4541C" w:rsidRPr="00BF4FEB" w:rsidRDefault="00F4541C" w:rsidP="005A1B64">
      <w:pPr>
        <w:keepNext/>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Division 1</w:t>
      </w:r>
      <w:r>
        <w:rPr>
          <w:rFonts w:ascii="Times New Roman" w:hAnsi="Times New Roman"/>
          <w:b/>
          <w:sz w:val="24"/>
          <w:szCs w:val="24"/>
        </w:rPr>
        <w:t>—</w:t>
      </w:r>
      <w:r w:rsidRPr="00BF4FEB">
        <w:rPr>
          <w:rFonts w:ascii="Times New Roman" w:hAnsi="Times New Roman"/>
          <w:b/>
          <w:sz w:val="24"/>
          <w:szCs w:val="24"/>
        </w:rPr>
        <w:t>Principles to be applied to determine priorities</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.52 – Outline of Division</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sets out an outline of </w:t>
      </w:r>
      <w:r>
        <w:rPr>
          <w:rFonts w:ascii="Times New Roman" w:hAnsi="Times New Roman"/>
          <w:sz w:val="24"/>
          <w:szCs w:val="24"/>
        </w:rPr>
        <w:t>this d</w:t>
      </w:r>
      <w:r w:rsidRPr="00BF4FEB">
        <w:rPr>
          <w:rFonts w:ascii="Times New Roman" w:hAnsi="Times New Roman"/>
          <w:sz w:val="24"/>
          <w:szCs w:val="24"/>
        </w:rPr>
        <w:t>ivision</w:t>
      </w:r>
      <w:r>
        <w:rPr>
          <w:rFonts w:ascii="Times New Roman" w:hAnsi="Times New Roman"/>
          <w:sz w:val="24"/>
          <w:szCs w:val="24"/>
        </w:rPr>
        <w:t xml:space="preserve">, which sets out the principles to be applied to determine </w:t>
      </w:r>
      <w:r w:rsidRPr="00BF4FEB">
        <w:rPr>
          <w:rFonts w:ascii="Times New Roman" w:hAnsi="Times New Roman"/>
          <w:sz w:val="24"/>
          <w:szCs w:val="24"/>
        </w:rPr>
        <w:t>the priorities for applying environmental water</w:t>
      </w:r>
      <w:r>
        <w:rPr>
          <w:rFonts w:ascii="Times New Roman" w:hAnsi="Times New Roman"/>
          <w:sz w:val="24"/>
          <w:szCs w:val="24"/>
        </w:rPr>
        <w:t>.</w:t>
      </w:r>
    </w:p>
    <w:p w:rsidR="00F4541C" w:rsidRPr="00BF4FEB" w:rsidRDefault="00F4541C" w:rsidP="00B2241D">
      <w:pPr>
        <w:spacing w:before="240" w:after="120" w:line="240" w:lineRule="auto"/>
        <w:rPr>
          <w:rFonts w:ascii="Times New Roman" w:hAnsi="Times New Roman"/>
          <w:b/>
          <w:sz w:val="24"/>
          <w:szCs w:val="24"/>
        </w:rPr>
      </w:pPr>
      <w:r>
        <w:rPr>
          <w:rFonts w:ascii="Times New Roman" w:hAnsi="Times New Roman"/>
          <w:b/>
          <w:sz w:val="24"/>
          <w:szCs w:val="24"/>
        </w:rPr>
        <w:t>Section 8.53 – Principle 1</w:t>
      </w:r>
      <w:r w:rsidRPr="004F661E">
        <w:rPr>
          <w:rFonts w:ascii="Times New Roman" w:hAnsi="Times New Roman"/>
          <w:b/>
          <w:sz w:val="24"/>
          <w:szCs w:val="24"/>
        </w:rPr>
        <w:t>—</w:t>
      </w:r>
      <w:r w:rsidRPr="00BF4FEB">
        <w:rPr>
          <w:rFonts w:ascii="Times New Roman" w:hAnsi="Times New Roman"/>
          <w:b/>
          <w:sz w:val="24"/>
          <w:szCs w:val="24"/>
        </w:rPr>
        <w:t>Consistency with principles of ecologically sustainable development and international agreements</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sets out the first principle to be applied to determine the priorities for applying environmental water, which is that the priorities are:</w:t>
      </w:r>
    </w:p>
    <w:p w:rsidR="00F4541C" w:rsidRDefault="00F4541C" w:rsidP="0044404A">
      <w:pPr>
        <w:numPr>
          <w:ilvl w:val="1"/>
          <w:numId w:val="85"/>
        </w:numPr>
        <w:spacing w:after="120" w:line="240" w:lineRule="auto"/>
        <w:ind w:left="851" w:hanging="284"/>
        <w:rPr>
          <w:rFonts w:ascii="Times New Roman" w:hAnsi="Times New Roman"/>
          <w:sz w:val="24"/>
          <w:szCs w:val="24"/>
        </w:rPr>
      </w:pPr>
      <w:r w:rsidRPr="00BF4FEB">
        <w:rPr>
          <w:rFonts w:ascii="Times New Roman" w:hAnsi="Times New Roman"/>
          <w:sz w:val="24"/>
          <w:szCs w:val="24"/>
        </w:rPr>
        <w:t>to reflect the principles of ecologically sustainable development;</w:t>
      </w:r>
    </w:p>
    <w:p w:rsidR="00F4541C" w:rsidRDefault="00F4541C" w:rsidP="0044404A">
      <w:pPr>
        <w:numPr>
          <w:ilvl w:val="1"/>
          <w:numId w:val="85"/>
        </w:numPr>
        <w:spacing w:after="120" w:line="240" w:lineRule="auto"/>
        <w:ind w:left="851" w:hanging="284"/>
        <w:rPr>
          <w:rFonts w:ascii="Times New Roman" w:hAnsi="Times New Roman"/>
          <w:sz w:val="24"/>
          <w:szCs w:val="24"/>
        </w:rPr>
      </w:pPr>
      <w:r w:rsidRPr="00BF4FEB">
        <w:rPr>
          <w:rFonts w:ascii="Times New Roman" w:hAnsi="Times New Roman"/>
          <w:sz w:val="24"/>
          <w:szCs w:val="24"/>
        </w:rPr>
        <w:t>not to be inconsistent with relevant international agreements; and</w:t>
      </w:r>
    </w:p>
    <w:p w:rsidR="00F4541C" w:rsidRDefault="00F4541C" w:rsidP="0044404A">
      <w:pPr>
        <w:numPr>
          <w:ilvl w:val="1"/>
          <w:numId w:val="85"/>
        </w:numPr>
        <w:spacing w:after="120" w:line="240" w:lineRule="auto"/>
        <w:ind w:left="851" w:hanging="284"/>
        <w:rPr>
          <w:rFonts w:ascii="Times New Roman" w:hAnsi="Times New Roman"/>
          <w:sz w:val="24"/>
          <w:szCs w:val="24"/>
        </w:rPr>
      </w:pPr>
      <w:proofErr w:type="gramStart"/>
      <w:r w:rsidRPr="00BF4FEB">
        <w:rPr>
          <w:rFonts w:ascii="Times New Roman" w:hAnsi="Times New Roman"/>
          <w:sz w:val="24"/>
          <w:szCs w:val="24"/>
        </w:rPr>
        <w:t>to</w:t>
      </w:r>
      <w:proofErr w:type="gramEnd"/>
      <w:r w:rsidRPr="00BF4FEB">
        <w:rPr>
          <w:rFonts w:ascii="Times New Roman" w:hAnsi="Times New Roman"/>
          <w:sz w:val="24"/>
          <w:szCs w:val="24"/>
        </w:rPr>
        <w:t xml:space="preserve"> be based on the best available knowledge of what is necessary to maintain the long-term resilience of the water-dependent ecosystem to risks and threats.</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Pr>
          <w:rFonts w:ascii="Times New Roman" w:hAnsi="Times New Roman"/>
          <w:b/>
          <w:sz w:val="24"/>
          <w:szCs w:val="24"/>
        </w:rPr>
        <w:t>Section 8.54 – Principle 2</w:t>
      </w:r>
      <w:r w:rsidRPr="004F661E">
        <w:rPr>
          <w:rFonts w:ascii="Times New Roman" w:hAnsi="Times New Roman"/>
          <w:b/>
          <w:sz w:val="24"/>
          <w:szCs w:val="24"/>
        </w:rPr>
        <w:t>—</w:t>
      </w:r>
      <w:r w:rsidRPr="00BF4FEB">
        <w:rPr>
          <w:rFonts w:ascii="Times New Roman" w:hAnsi="Times New Roman"/>
          <w:b/>
          <w:sz w:val="24"/>
          <w:szCs w:val="24"/>
        </w:rPr>
        <w:t>Consistency with objectives</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sets out the second principle to be applied to determine the priorities for applying environmental water, which is that the priorities are to be consisten</w:t>
      </w:r>
      <w:r>
        <w:rPr>
          <w:rFonts w:ascii="Times New Roman" w:hAnsi="Times New Roman"/>
          <w:sz w:val="24"/>
          <w:szCs w:val="24"/>
        </w:rPr>
        <w:t>t with the objectives in Part 2</w:t>
      </w:r>
      <w:r w:rsidRPr="00BF4FEB">
        <w:rPr>
          <w:rFonts w:ascii="Times New Roman" w:hAnsi="Times New Roman"/>
          <w:sz w:val="24"/>
          <w:szCs w:val="24"/>
        </w:rPr>
        <w:t>.</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.55 – Principle 3</w:t>
      </w:r>
      <w:r w:rsidRPr="004F661E">
        <w:rPr>
          <w:rFonts w:ascii="Times New Roman" w:hAnsi="Times New Roman"/>
          <w:b/>
          <w:sz w:val="24"/>
          <w:szCs w:val="24"/>
        </w:rPr>
        <w:t>—</w:t>
      </w:r>
      <w:r w:rsidRPr="00BF4FEB">
        <w:rPr>
          <w:rFonts w:ascii="Times New Roman" w:hAnsi="Times New Roman"/>
          <w:b/>
          <w:sz w:val="24"/>
          <w:szCs w:val="24"/>
        </w:rPr>
        <w:t>Flexibility and responsiveness</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sets out the third principle to be applied to determine the priorities for applying environmental water, which is that the priorities are to be flexible and responsive so as to</w:t>
      </w:r>
      <w:r>
        <w:rPr>
          <w:rFonts w:ascii="Times New Roman" w:hAnsi="Times New Roman"/>
          <w:sz w:val="24"/>
          <w:szCs w:val="24"/>
        </w:rPr>
        <w:t xml:space="preserve">: </w:t>
      </w:r>
    </w:p>
    <w:p w:rsidR="00F4541C" w:rsidRDefault="00F4541C" w:rsidP="0044404A">
      <w:pPr>
        <w:numPr>
          <w:ilvl w:val="1"/>
          <w:numId w:val="91"/>
        </w:numPr>
        <w:tabs>
          <w:tab w:val="clear" w:pos="491"/>
        </w:tabs>
        <w:spacing w:after="120" w:line="240" w:lineRule="auto"/>
        <w:ind w:left="709" w:hanging="142"/>
        <w:rPr>
          <w:rFonts w:ascii="Times New Roman" w:hAnsi="Times New Roman"/>
          <w:sz w:val="24"/>
          <w:szCs w:val="24"/>
        </w:rPr>
      </w:pPr>
      <w:r w:rsidRPr="00B571FC">
        <w:rPr>
          <w:rFonts w:ascii="Times New Roman" w:hAnsi="Times New Roman"/>
          <w:sz w:val="24"/>
          <w:szCs w:val="24"/>
        </w:rPr>
        <w:t>ensure regard is had to views of l</w:t>
      </w:r>
      <w:r>
        <w:rPr>
          <w:rFonts w:ascii="Times New Roman" w:hAnsi="Times New Roman"/>
          <w:sz w:val="24"/>
          <w:szCs w:val="24"/>
        </w:rPr>
        <w:t xml:space="preserve">ocal communities and persons materially affected by the management of environmental water; </w:t>
      </w:r>
    </w:p>
    <w:p w:rsidR="00F4541C" w:rsidRDefault="00F4541C" w:rsidP="0044404A">
      <w:pPr>
        <w:numPr>
          <w:ilvl w:val="1"/>
          <w:numId w:val="91"/>
        </w:numPr>
        <w:tabs>
          <w:tab w:val="clear" w:pos="491"/>
        </w:tabs>
        <w:spacing w:after="120" w:line="240" w:lineRule="auto"/>
        <w:ind w:left="709" w:hanging="142"/>
        <w:rPr>
          <w:rFonts w:ascii="Times New Roman" w:hAnsi="Times New Roman"/>
          <w:sz w:val="24"/>
          <w:szCs w:val="24"/>
        </w:rPr>
      </w:pPr>
      <w:r>
        <w:rPr>
          <w:rFonts w:ascii="Times New Roman" w:hAnsi="Times New Roman"/>
          <w:sz w:val="24"/>
          <w:szCs w:val="24"/>
        </w:rPr>
        <w:t>ensure that water meets multiple objectives in order to maximise system-wide benefits; and</w:t>
      </w:r>
    </w:p>
    <w:p w:rsidR="00F4541C" w:rsidRPr="00B571FC" w:rsidRDefault="00F4541C" w:rsidP="0044404A">
      <w:pPr>
        <w:numPr>
          <w:ilvl w:val="1"/>
          <w:numId w:val="91"/>
        </w:numPr>
        <w:tabs>
          <w:tab w:val="clear" w:pos="491"/>
        </w:tabs>
        <w:spacing w:after="120" w:line="240" w:lineRule="auto"/>
        <w:ind w:left="709" w:hanging="142"/>
        <w:rPr>
          <w:rFonts w:ascii="Times New Roman" w:hAnsi="Times New Roman"/>
          <w:sz w:val="24"/>
          <w:szCs w:val="24"/>
        </w:rPr>
      </w:pPr>
      <w:proofErr w:type="gramStart"/>
      <w:r>
        <w:rPr>
          <w:rFonts w:ascii="Times New Roman" w:hAnsi="Times New Roman"/>
          <w:sz w:val="24"/>
          <w:szCs w:val="24"/>
        </w:rPr>
        <w:t>encourage</w:t>
      </w:r>
      <w:proofErr w:type="gramEnd"/>
      <w:r>
        <w:rPr>
          <w:rFonts w:ascii="Times New Roman" w:hAnsi="Times New Roman"/>
          <w:sz w:val="24"/>
          <w:szCs w:val="24"/>
        </w:rPr>
        <w:t xml:space="preserve"> innovation in water management. </w:t>
      </w:r>
    </w:p>
    <w:p w:rsidR="00F4541C" w:rsidRPr="00B571FC" w:rsidRDefault="00F4541C" w:rsidP="0044404A">
      <w:pPr>
        <w:pStyle w:val="ListParagraph"/>
        <w:numPr>
          <w:ilvl w:val="0"/>
          <w:numId w:val="52"/>
        </w:numPr>
        <w:tabs>
          <w:tab w:val="clear" w:pos="491"/>
        </w:tabs>
        <w:spacing w:before="240" w:after="120" w:line="240" w:lineRule="auto"/>
        <w:ind w:left="567" w:hanging="567"/>
        <w:contextualSpacing w:val="0"/>
        <w:rPr>
          <w:rFonts w:ascii="Times New Roman" w:hAnsi="Times New Roman"/>
          <w:b/>
          <w:sz w:val="24"/>
          <w:szCs w:val="24"/>
        </w:rPr>
      </w:pPr>
      <w:r>
        <w:rPr>
          <w:rFonts w:ascii="Times New Roman" w:hAnsi="Times New Roman"/>
          <w:sz w:val="24"/>
          <w:szCs w:val="24"/>
        </w:rPr>
        <w:t>Further information in relation to the phrase ‘regard is had’ is set out in this Explanatory Statement at section 1.07.</w:t>
      </w:r>
    </w:p>
    <w:p w:rsidR="00F4541C" w:rsidRPr="00B571FC" w:rsidRDefault="00F4541C" w:rsidP="005A1B64">
      <w:pPr>
        <w:spacing w:before="240" w:after="120" w:line="240" w:lineRule="auto"/>
        <w:outlineLvl w:val="0"/>
        <w:rPr>
          <w:rFonts w:ascii="Times New Roman" w:hAnsi="Times New Roman"/>
          <w:b/>
          <w:sz w:val="24"/>
          <w:szCs w:val="24"/>
        </w:rPr>
      </w:pPr>
      <w:r w:rsidRPr="00B571FC">
        <w:rPr>
          <w:rFonts w:ascii="Times New Roman" w:hAnsi="Times New Roman"/>
          <w:b/>
          <w:sz w:val="24"/>
          <w:szCs w:val="24"/>
        </w:rPr>
        <w:t xml:space="preserve">Section </w:t>
      </w:r>
      <w:r>
        <w:rPr>
          <w:rFonts w:ascii="Times New Roman" w:hAnsi="Times New Roman"/>
          <w:b/>
          <w:sz w:val="24"/>
          <w:szCs w:val="24"/>
        </w:rPr>
        <w:t>8</w:t>
      </w:r>
      <w:r w:rsidRPr="00B571FC">
        <w:rPr>
          <w:rFonts w:ascii="Times New Roman" w:hAnsi="Times New Roman"/>
          <w:b/>
          <w:sz w:val="24"/>
          <w:szCs w:val="24"/>
        </w:rPr>
        <w:t>.56 – Principle 4</w:t>
      </w:r>
      <w:r w:rsidRPr="004F661E">
        <w:rPr>
          <w:rFonts w:ascii="Times New Roman" w:hAnsi="Times New Roman"/>
          <w:b/>
          <w:sz w:val="24"/>
          <w:szCs w:val="24"/>
        </w:rPr>
        <w:t>—</w:t>
      </w:r>
      <w:r w:rsidRPr="00B571FC">
        <w:rPr>
          <w:rFonts w:ascii="Times New Roman" w:hAnsi="Times New Roman"/>
          <w:b/>
          <w:sz w:val="24"/>
          <w:szCs w:val="24"/>
        </w:rPr>
        <w:t>Condition of environmental assets and ecosystem functions</w:t>
      </w:r>
    </w:p>
    <w:p w:rsidR="00F4541C" w:rsidRPr="006B6433"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sets out the fourth principle to be applied to determine the priorities for applying environmental water, which is that the priorities are to be determined having regard to matters relating to the condition of priority environmental assets and priority ecosystem functions, including the specific matters listed in paragraphs (a) to (</w:t>
      </w:r>
      <w:r>
        <w:rPr>
          <w:rFonts w:ascii="Times New Roman" w:hAnsi="Times New Roman"/>
          <w:sz w:val="24"/>
          <w:szCs w:val="24"/>
        </w:rPr>
        <w:t>g</w:t>
      </w:r>
      <w:r w:rsidRPr="00BF4FEB">
        <w:rPr>
          <w:rFonts w:ascii="Times New Roman" w:hAnsi="Times New Roman"/>
          <w:sz w:val="24"/>
          <w:szCs w:val="24"/>
        </w:rPr>
        <w:t>).</w:t>
      </w:r>
      <w:r>
        <w:rPr>
          <w:rFonts w:ascii="Times New Roman" w:hAnsi="Times New Roman"/>
          <w:sz w:val="24"/>
          <w:szCs w:val="24"/>
        </w:rPr>
        <w:t xml:space="preserve">  Further information in relation to the phrase ‘having </w:t>
      </w:r>
      <w:proofErr w:type="gramStart"/>
      <w:r>
        <w:rPr>
          <w:rFonts w:ascii="Times New Roman" w:hAnsi="Times New Roman"/>
          <w:sz w:val="24"/>
          <w:szCs w:val="24"/>
        </w:rPr>
        <w:t>regard</w:t>
      </w:r>
      <w:proofErr w:type="gramEnd"/>
      <w:r>
        <w:rPr>
          <w:rFonts w:ascii="Times New Roman" w:hAnsi="Times New Roman"/>
          <w:sz w:val="24"/>
          <w:szCs w:val="24"/>
        </w:rPr>
        <w:t xml:space="preserve"> to’ is set out in this Explanatory Statement at section 1.07.</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Pr>
          <w:rFonts w:ascii="Times New Roman" w:hAnsi="Times New Roman"/>
          <w:b/>
          <w:sz w:val="24"/>
          <w:szCs w:val="24"/>
        </w:rPr>
        <w:t>Section 8.57 – Principle 5</w:t>
      </w:r>
      <w:r w:rsidRPr="004F661E">
        <w:rPr>
          <w:rFonts w:ascii="Times New Roman" w:hAnsi="Times New Roman"/>
          <w:b/>
          <w:sz w:val="24"/>
          <w:szCs w:val="24"/>
        </w:rPr>
        <w:t>—</w:t>
      </w:r>
      <w:r w:rsidRPr="00BF4FEB">
        <w:rPr>
          <w:rFonts w:ascii="Times New Roman" w:hAnsi="Times New Roman"/>
          <w:b/>
          <w:sz w:val="24"/>
          <w:szCs w:val="24"/>
        </w:rPr>
        <w:t>Likely effectiveness and related matters</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sets out the fifth principle to be applied to determine the priorities for applying environmental water, which is that the priorities are to be determined having regard to matters relating to the likely effectiveness of applying environmental water, including the specific matters set out in paragraphs (a) to (f).</w:t>
      </w:r>
      <w:r>
        <w:rPr>
          <w:rFonts w:ascii="Times New Roman" w:hAnsi="Times New Roman"/>
          <w:sz w:val="24"/>
          <w:szCs w:val="24"/>
        </w:rPr>
        <w:t xml:space="preserve">  Further information in relation to the phrase ‘having </w:t>
      </w:r>
      <w:proofErr w:type="gramStart"/>
      <w:r>
        <w:rPr>
          <w:rFonts w:ascii="Times New Roman" w:hAnsi="Times New Roman"/>
          <w:sz w:val="24"/>
          <w:szCs w:val="24"/>
        </w:rPr>
        <w:t>regard</w:t>
      </w:r>
      <w:proofErr w:type="gramEnd"/>
      <w:r>
        <w:rPr>
          <w:rFonts w:ascii="Times New Roman" w:hAnsi="Times New Roman"/>
          <w:sz w:val="24"/>
          <w:szCs w:val="24"/>
        </w:rPr>
        <w:t xml:space="preserve"> to’ is set out in this Explanatory Statement at section 1.07.</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Pr>
          <w:rFonts w:ascii="Times New Roman" w:hAnsi="Times New Roman"/>
          <w:b/>
          <w:sz w:val="24"/>
          <w:szCs w:val="24"/>
        </w:rPr>
        <w:t>Section 8.58 – Principle 6</w:t>
      </w:r>
      <w:r w:rsidRPr="004F661E">
        <w:rPr>
          <w:rFonts w:ascii="Times New Roman" w:hAnsi="Times New Roman"/>
          <w:b/>
          <w:sz w:val="24"/>
          <w:szCs w:val="24"/>
        </w:rPr>
        <w:t>—</w:t>
      </w:r>
      <w:r w:rsidRPr="00BF4FEB">
        <w:rPr>
          <w:rFonts w:ascii="Times New Roman" w:hAnsi="Times New Roman"/>
          <w:b/>
          <w:sz w:val="24"/>
          <w:szCs w:val="24"/>
        </w:rPr>
        <w:t>Risks and related matters</w:t>
      </w:r>
    </w:p>
    <w:p w:rsidR="00F4541C" w:rsidRPr="006044C6"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b/>
          <w:sz w:val="24"/>
          <w:szCs w:val="24"/>
        </w:rPr>
      </w:pPr>
      <w:r>
        <w:rPr>
          <w:rFonts w:ascii="Times New Roman" w:hAnsi="Times New Roman"/>
          <w:sz w:val="24"/>
          <w:szCs w:val="24"/>
        </w:rPr>
        <w:t>This section</w:t>
      </w:r>
      <w:r w:rsidRPr="00BF4FEB">
        <w:rPr>
          <w:rFonts w:ascii="Times New Roman" w:hAnsi="Times New Roman"/>
          <w:sz w:val="24"/>
          <w:szCs w:val="24"/>
        </w:rPr>
        <w:t xml:space="preserve"> sets out the sixth principle to be applied to determine the priorities for applying environmental water, which is that the priorities are to be determined having regard to matters relating to risk, including the specific matters set out in paragraphs (a) to (c).</w:t>
      </w:r>
      <w:r>
        <w:rPr>
          <w:rFonts w:ascii="Times New Roman" w:hAnsi="Times New Roman"/>
          <w:sz w:val="24"/>
          <w:szCs w:val="24"/>
        </w:rPr>
        <w:t xml:space="preserve">  Further information in relation to the phrase ‘having </w:t>
      </w:r>
      <w:proofErr w:type="gramStart"/>
      <w:r>
        <w:rPr>
          <w:rFonts w:ascii="Times New Roman" w:hAnsi="Times New Roman"/>
          <w:sz w:val="24"/>
          <w:szCs w:val="24"/>
        </w:rPr>
        <w:t>regard</w:t>
      </w:r>
      <w:proofErr w:type="gramEnd"/>
      <w:r>
        <w:rPr>
          <w:rFonts w:ascii="Times New Roman" w:hAnsi="Times New Roman"/>
          <w:sz w:val="24"/>
          <w:szCs w:val="24"/>
        </w:rPr>
        <w:t xml:space="preserve"> to’ is set out in this Explanatory Statement at section 1.07.</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Pr>
          <w:rFonts w:ascii="Times New Roman" w:hAnsi="Times New Roman"/>
          <w:b/>
          <w:sz w:val="24"/>
          <w:szCs w:val="24"/>
        </w:rPr>
        <w:t>Section 8.59 – Principle 7</w:t>
      </w:r>
      <w:r w:rsidRPr="004F661E">
        <w:rPr>
          <w:rFonts w:ascii="Times New Roman" w:hAnsi="Times New Roman"/>
          <w:b/>
          <w:sz w:val="24"/>
          <w:szCs w:val="24"/>
        </w:rPr>
        <w:t>—</w:t>
      </w:r>
      <w:r w:rsidRPr="00BF4FEB">
        <w:rPr>
          <w:rFonts w:ascii="Times New Roman" w:hAnsi="Times New Roman"/>
          <w:b/>
          <w:sz w:val="24"/>
          <w:szCs w:val="24"/>
        </w:rPr>
        <w:t>Robust and transparent decisions</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sets out the seventh principle to be applied to determine the priorities for applying environmental water, which is that the priorities are to be determined using robust, transparent and documented decision-making processes.</w:t>
      </w:r>
    </w:p>
    <w:p w:rsidR="00F4541C"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Division 2</w:t>
      </w:r>
      <w:r>
        <w:rPr>
          <w:rFonts w:ascii="Times New Roman" w:hAnsi="Times New Roman"/>
          <w:b/>
          <w:sz w:val="24"/>
          <w:szCs w:val="24"/>
        </w:rPr>
        <w:t>—</w:t>
      </w:r>
      <w:r w:rsidRPr="00BF4FEB">
        <w:rPr>
          <w:rFonts w:ascii="Times New Roman" w:hAnsi="Times New Roman"/>
          <w:b/>
          <w:sz w:val="24"/>
          <w:szCs w:val="24"/>
        </w:rPr>
        <w:t>Method to be used to determine priorities</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.60 – How to determine priorities for applying environmental water</w:t>
      </w:r>
    </w:p>
    <w:p w:rsidR="00F4541C"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 xml:space="preserve">This section sets out the method to be used to determine priorities for applying environmental water (subsection (1)).  </w:t>
      </w:r>
      <w:r w:rsidRPr="00BF4FEB">
        <w:rPr>
          <w:rFonts w:ascii="Times New Roman" w:hAnsi="Times New Roman"/>
          <w:sz w:val="24"/>
          <w:szCs w:val="24"/>
        </w:rPr>
        <w:t>Subsection (2) sets out the method to be used to determine priorities for applying environmental water.</w:t>
      </w:r>
      <w:r>
        <w:rPr>
          <w:rFonts w:ascii="Times New Roman" w:hAnsi="Times New Roman"/>
          <w:sz w:val="24"/>
          <w:szCs w:val="24"/>
        </w:rPr>
        <w:t xml:space="preserve"> </w:t>
      </w:r>
      <w:r w:rsidRPr="00BF4FEB">
        <w:rPr>
          <w:rFonts w:ascii="Times New Roman" w:hAnsi="Times New Roman"/>
          <w:sz w:val="24"/>
          <w:szCs w:val="24"/>
        </w:rPr>
        <w:t xml:space="preserve"> Subsection (3) requires a person using this method to have regard to any guidelines published by the Authority.</w:t>
      </w:r>
      <w:r>
        <w:rPr>
          <w:rFonts w:ascii="Times New Roman" w:hAnsi="Times New Roman"/>
          <w:sz w:val="24"/>
          <w:szCs w:val="24"/>
        </w:rPr>
        <w:t xml:space="preserve">  The Authority has published the </w:t>
      </w:r>
      <w:r>
        <w:rPr>
          <w:rFonts w:ascii="Times New Roman" w:hAnsi="Times New Roman"/>
          <w:i/>
          <w:sz w:val="24"/>
          <w:szCs w:val="24"/>
        </w:rPr>
        <w:t xml:space="preserve">Guideline for the method to determine </w:t>
      </w:r>
      <w:r w:rsidRPr="006D2F06">
        <w:rPr>
          <w:rFonts w:ascii="Times New Roman" w:hAnsi="Times New Roman"/>
          <w:i/>
          <w:sz w:val="24"/>
          <w:szCs w:val="24"/>
        </w:rPr>
        <w:t>priorities</w:t>
      </w:r>
      <w:r>
        <w:rPr>
          <w:rFonts w:ascii="Times New Roman" w:hAnsi="Times New Roman"/>
          <w:i/>
          <w:sz w:val="24"/>
          <w:szCs w:val="24"/>
        </w:rPr>
        <w:t xml:space="preserve"> for applying environmental water</w:t>
      </w:r>
      <w:r>
        <w:rPr>
          <w:rFonts w:ascii="Times New Roman" w:hAnsi="Times New Roman"/>
          <w:sz w:val="24"/>
          <w:szCs w:val="24"/>
        </w:rPr>
        <w:t xml:space="preserve">, which is a document incorporated by reference available at </w:t>
      </w:r>
      <w:r w:rsidRPr="00CA45E3">
        <w:rPr>
          <w:rFonts w:ascii="Times New Roman" w:hAnsi="Times New Roman"/>
          <w:sz w:val="24"/>
          <w:szCs w:val="24"/>
        </w:rPr>
        <w:t>www.mdba.gov.au</w:t>
      </w:r>
      <w:r>
        <w:rPr>
          <w:rFonts w:ascii="Times New Roman" w:hAnsi="Times New Roman"/>
          <w:sz w:val="24"/>
          <w:szCs w:val="24"/>
        </w:rPr>
        <w:t>.  Further information in relation to the phrase ‘</w:t>
      </w:r>
      <w:proofErr w:type="gramStart"/>
      <w:r>
        <w:rPr>
          <w:rFonts w:ascii="Times New Roman" w:hAnsi="Times New Roman"/>
          <w:sz w:val="24"/>
          <w:szCs w:val="24"/>
        </w:rPr>
        <w:t>have</w:t>
      </w:r>
      <w:proofErr w:type="gramEnd"/>
      <w:r>
        <w:rPr>
          <w:rFonts w:ascii="Times New Roman" w:hAnsi="Times New Roman"/>
          <w:sz w:val="24"/>
          <w:szCs w:val="24"/>
        </w:rPr>
        <w:t xml:space="preserve"> regard to’ is set out in this Explanatory Statement at section 1.07.</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.61 – Determining the resource availability scenario</w:t>
      </w:r>
    </w:p>
    <w:p w:rsidR="00F4541C" w:rsidRPr="00BF4FEB"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defines the term ‘resource availability scenario’</w:t>
      </w:r>
      <w:r>
        <w:rPr>
          <w:rFonts w:ascii="Times New Roman" w:hAnsi="Times New Roman"/>
          <w:sz w:val="24"/>
          <w:szCs w:val="24"/>
        </w:rPr>
        <w:t xml:space="preserve"> used in subsection 8.60(2)</w:t>
      </w:r>
      <w:r w:rsidRPr="00BF4FEB">
        <w:rPr>
          <w:rFonts w:ascii="Times New Roman" w:hAnsi="Times New Roman"/>
          <w:sz w:val="24"/>
          <w:szCs w:val="24"/>
        </w:rPr>
        <w:t>.</w:t>
      </w:r>
    </w:p>
    <w:p w:rsidR="00F4541C" w:rsidRPr="00BF4FEB" w:rsidRDefault="00F4541C" w:rsidP="005A1B64">
      <w:pPr>
        <w:spacing w:before="240" w:after="120" w:line="240" w:lineRule="auto"/>
        <w:ind w:left="567" w:hanging="567"/>
        <w:outlineLvl w:val="0"/>
        <w:rPr>
          <w:rFonts w:ascii="Times New Roman" w:hAnsi="Times New Roman"/>
          <w:b/>
          <w:sz w:val="24"/>
          <w:szCs w:val="24"/>
        </w:rPr>
      </w:pPr>
      <w:r w:rsidRPr="00BF4FEB">
        <w:rPr>
          <w:rFonts w:ascii="Times New Roman" w:hAnsi="Times New Roman"/>
          <w:b/>
          <w:sz w:val="24"/>
          <w:szCs w:val="24"/>
        </w:rPr>
        <w:t xml:space="preserve">Section </w:t>
      </w:r>
      <w:r>
        <w:rPr>
          <w:rFonts w:ascii="Times New Roman" w:hAnsi="Times New Roman"/>
          <w:b/>
          <w:sz w:val="24"/>
          <w:szCs w:val="24"/>
        </w:rPr>
        <w:t>8</w:t>
      </w:r>
      <w:r w:rsidRPr="00BF4FEB">
        <w:rPr>
          <w:rFonts w:ascii="Times New Roman" w:hAnsi="Times New Roman"/>
          <w:b/>
          <w:sz w:val="24"/>
          <w:szCs w:val="24"/>
        </w:rPr>
        <w:t>.62 – Seasonal, operational and management considerations</w:t>
      </w:r>
    </w:p>
    <w:p w:rsidR="00DA6E71" w:rsidRDefault="00F4541C" w:rsidP="0044404A">
      <w:pPr>
        <w:numPr>
          <w:ilvl w:val="0"/>
          <w:numId w:val="52"/>
        </w:numPr>
        <w:tabs>
          <w:tab w:val="clear" w:pos="491"/>
        </w:tabs>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BF4FEB">
        <w:rPr>
          <w:rFonts w:ascii="Times New Roman" w:hAnsi="Times New Roman"/>
          <w:sz w:val="24"/>
          <w:szCs w:val="24"/>
        </w:rPr>
        <w:t xml:space="preserve"> provides that the seasonal, operational and management considerations upon which priorities for applying environmental water are to be refined must be based on the factors listed in paragraphs (a) to (g).</w:t>
      </w:r>
    </w:p>
    <w:p w:rsidR="005A6FAE" w:rsidRDefault="005A6FAE">
      <w:pPr>
        <w:rPr>
          <w:rFonts w:ascii="Times New Roman" w:hAnsi="Times New Roman"/>
          <w:b/>
          <w:sz w:val="28"/>
          <w:szCs w:val="28"/>
        </w:rPr>
      </w:pPr>
      <w:r>
        <w:rPr>
          <w:rFonts w:ascii="Times New Roman" w:hAnsi="Times New Roman"/>
          <w:b/>
          <w:sz w:val="28"/>
          <w:szCs w:val="28"/>
        </w:rPr>
        <w:br w:type="page"/>
      </w:r>
    </w:p>
    <w:p w:rsidR="005A6FAE" w:rsidRPr="00002302" w:rsidRDefault="005A6FAE" w:rsidP="005A6FAE">
      <w:pPr>
        <w:spacing w:after="120" w:line="240" w:lineRule="auto"/>
        <w:rPr>
          <w:rFonts w:ascii="Times New Roman" w:hAnsi="Times New Roman"/>
          <w:b/>
          <w:sz w:val="28"/>
          <w:szCs w:val="28"/>
        </w:rPr>
      </w:pPr>
      <w:r>
        <w:rPr>
          <w:rFonts w:ascii="Times New Roman" w:hAnsi="Times New Roman"/>
          <w:b/>
          <w:sz w:val="28"/>
          <w:szCs w:val="28"/>
        </w:rPr>
        <w:t>CHAPTER 9—</w:t>
      </w:r>
      <w:r w:rsidRPr="00002302">
        <w:rPr>
          <w:rFonts w:ascii="Times New Roman" w:hAnsi="Times New Roman"/>
          <w:b/>
          <w:sz w:val="28"/>
          <w:szCs w:val="28"/>
        </w:rPr>
        <w:t>WATER QUALITY AND SALINITY MANAGEMENT PLAN</w:t>
      </w:r>
    </w:p>
    <w:p w:rsidR="005A6FAE" w:rsidRPr="00EE22CD" w:rsidRDefault="005A6FAE" w:rsidP="005A1B64">
      <w:pPr>
        <w:spacing w:before="240" w:after="120" w:line="240" w:lineRule="auto"/>
        <w:outlineLvl w:val="0"/>
        <w:rPr>
          <w:rFonts w:ascii="Times New Roman" w:hAnsi="Times New Roman"/>
          <w:b/>
          <w:sz w:val="24"/>
          <w:szCs w:val="24"/>
        </w:rPr>
      </w:pPr>
      <w:r>
        <w:rPr>
          <w:rFonts w:ascii="Times New Roman" w:hAnsi="Times New Roman"/>
          <w:b/>
          <w:sz w:val="24"/>
          <w:szCs w:val="24"/>
        </w:rPr>
        <w:t>CHAPTER OVERVIEW</w:t>
      </w:r>
    </w:p>
    <w:p w:rsidR="005A6FAE" w:rsidRPr="008E7B70"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sidRPr="008E7B70">
        <w:rPr>
          <w:rFonts w:ascii="Times New Roman" w:hAnsi="Times New Roman"/>
          <w:sz w:val="24"/>
          <w:szCs w:val="24"/>
        </w:rPr>
        <w:t xml:space="preserve">This Chapter sets out the water quality and salinity management plan.  Item 10 of the table in subsection 22(1) of the Act requires a water quality and salinity management plan to be included in the Basin Plan.  Section 25 of the Act sets out the specific requirements for what must be included in the water quality and salinity management plan.  The Authority and the Minister had regard to the National Water Quality Management Strategy when carrying out their respective functions in relation to preparation and adoption of the water quality and salinity management plan as required by subsection 25(3) of the Act.  The National Water Quality Management Strategy is a document incorporated by reference available at </w:t>
      </w:r>
      <w:r w:rsidRPr="00CA45E3">
        <w:rPr>
          <w:rFonts w:ascii="Times New Roman" w:hAnsi="Times New Roman"/>
          <w:sz w:val="24"/>
          <w:szCs w:val="24"/>
        </w:rPr>
        <w:t>www.mdba.gov.au</w:t>
      </w:r>
      <w:r w:rsidRPr="008E7B70">
        <w:rPr>
          <w:rFonts w:ascii="Times New Roman" w:hAnsi="Times New Roman"/>
          <w:sz w:val="24"/>
          <w:szCs w:val="24"/>
        </w:rPr>
        <w:t xml:space="preserve">. </w:t>
      </w:r>
    </w:p>
    <w:p w:rsidR="005A6FAE" w:rsidRPr="008E7B70"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sidRPr="008E7B70">
        <w:rPr>
          <w:rFonts w:ascii="Times New Roman" w:hAnsi="Times New Roman"/>
          <w:sz w:val="24"/>
          <w:szCs w:val="24"/>
        </w:rPr>
        <w:t xml:space="preserve">The water quality and salinity management plan identifies the key causes of water quality degradation and the water quality and salinity objectives for the Basin water resources.  It also sets water quality and salinity targets relating to management of water flows, targets relating to long-term salinity planning and management, and targets to inform development of measures that will be included in water resource </w:t>
      </w:r>
      <w:proofErr w:type="gramStart"/>
      <w:r w:rsidRPr="008E7B70">
        <w:rPr>
          <w:rFonts w:ascii="Times New Roman" w:hAnsi="Times New Roman"/>
          <w:sz w:val="24"/>
          <w:szCs w:val="24"/>
        </w:rPr>
        <w:t>plans</w:t>
      </w:r>
      <w:proofErr w:type="gramEnd"/>
      <w:r w:rsidRPr="008E7B70">
        <w:rPr>
          <w:rFonts w:ascii="Times New Roman" w:hAnsi="Times New Roman"/>
          <w:sz w:val="24"/>
          <w:szCs w:val="24"/>
        </w:rPr>
        <w:t xml:space="preserve"> to improve water quality. </w:t>
      </w:r>
    </w:p>
    <w:p w:rsidR="005A6FAE" w:rsidRPr="003B5049"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sidRPr="003B5049">
        <w:rPr>
          <w:rFonts w:ascii="Times New Roman" w:hAnsi="Times New Roman"/>
          <w:sz w:val="24"/>
          <w:szCs w:val="24"/>
        </w:rPr>
        <w:t xml:space="preserve">The water quality and salinity management plan builds on existing water quality and salinity management agreements and arrangements, including the National Water Quality Management Strategy and the </w:t>
      </w:r>
      <w:r w:rsidRPr="003B5049">
        <w:rPr>
          <w:rFonts w:ascii="Times New Roman" w:hAnsi="Times New Roman"/>
          <w:i/>
          <w:sz w:val="24"/>
          <w:szCs w:val="24"/>
        </w:rPr>
        <w:t>Basin Salinity Management Strategy 2001-2015</w:t>
      </w:r>
      <w:r w:rsidRPr="003B5049">
        <w:rPr>
          <w:rFonts w:ascii="Times New Roman" w:hAnsi="Times New Roman"/>
          <w:sz w:val="24"/>
          <w:szCs w:val="24"/>
        </w:rPr>
        <w:t xml:space="preserve"> (available at </w:t>
      </w:r>
      <w:r w:rsidRPr="00CA45E3">
        <w:rPr>
          <w:rFonts w:ascii="Times New Roman" w:hAnsi="Times New Roman"/>
          <w:sz w:val="24"/>
          <w:szCs w:val="24"/>
        </w:rPr>
        <w:t>www.mdba.gov.au</w:t>
      </w:r>
      <w:r w:rsidRPr="003B5049">
        <w:rPr>
          <w:rFonts w:ascii="Times New Roman" w:hAnsi="Times New Roman"/>
          <w:sz w:val="24"/>
          <w:szCs w:val="24"/>
        </w:rPr>
        <w:t xml:space="preserve">).  The water quality and salinity management plan provides a Basin-wide framework of objectives designed to enable Basin water to be ‘fit for purpose’, that is, water quality suitable for irrigation and recreational uses, for maintaining aquatic ecosystems and for being treated for human consumption. </w:t>
      </w:r>
    </w:p>
    <w:p w:rsidR="005A6FAE" w:rsidRPr="00EE4E36"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sidRPr="003B5049">
        <w:rPr>
          <w:rFonts w:ascii="Times New Roman" w:hAnsi="Times New Roman"/>
          <w:sz w:val="24"/>
          <w:szCs w:val="24"/>
        </w:rPr>
        <w:t>While the Basin States have programs to implement the recommendations and procedures set out in the National Water Quality Management Strategy, more consisten</w:t>
      </w:r>
      <w:r w:rsidRPr="00EE4E36">
        <w:rPr>
          <w:rFonts w:ascii="Times New Roman" w:hAnsi="Times New Roman"/>
          <w:sz w:val="24"/>
          <w:szCs w:val="24"/>
        </w:rPr>
        <w:t xml:space="preserve">t Basin level actions may assist the effective management of some water quality issues.  For example, the most effective response to some water quality characteristics (particularly low oxygen levels in water, elevated salinity and </w:t>
      </w:r>
      <w:proofErr w:type="spellStart"/>
      <w:r w:rsidRPr="00EE4E36">
        <w:rPr>
          <w:rFonts w:ascii="Times New Roman" w:hAnsi="Times New Roman"/>
          <w:sz w:val="24"/>
          <w:szCs w:val="24"/>
        </w:rPr>
        <w:t>cyanobacteria</w:t>
      </w:r>
      <w:proofErr w:type="spellEnd"/>
      <w:r w:rsidRPr="00EE4E36">
        <w:rPr>
          <w:rFonts w:ascii="Times New Roman" w:hAnsi="Times New Roman"/>
          <w:sz w:val="24"/>
          <w:szCs w:val="24"/>
        </w:rPr>
        <w:t xml:space="preserve"> </w:t>
      </w:r>
      <w:r>
        <w:rPr>
          <w:rFonts w:ascii="Times New Roman" w:hAnsi="Times New Roman"/>
          <w:sz w:val="24"/>
          <w:szCs w:val="24"/>
        </w:rPr>
        <w:t xml:space="preserve">(blue-green algae) </w:t>
      </w:r>
      <w:r w:rsidRPr="00EE4E36">
        <w:rPr>
          <w:rFonts w:ascii="Times New Roman" w:hAnsi="Times New Roman"/>
          <w:sz w:val="24"/>
          <w:szCs w:val="24"/>
        </w:rPr>
        <w:t>blooms</w:t>
      </w:r>
      <w:r>
        <w:rPr>
          <w:rFonts w:ascii="Times New Roman" w:hAnsi="Times New Roman"/>
          <w:sz w:val="24"/>
          <w:szCs w:val="24"/>
        </w:rPr>
        <w:t>)</w:t>
      </w:r>
      <w:r w:rsidRPr="00EE4E36">
        <w:rPr>
          <w:rFonts w:ascii="Times New Roman" w:hAnsi="Times New Roman"/>
          <w:sz w:val="24"/>
          <w:szCs w:val="24"/>
        </w:rPr>
        <w:t xml:space="preserve"> may include water flow management decisions, or joint action between jurisdictions, which require cross-jurisdictional planning, co</w:t>
      </w:r>
      <w:r>
        <w:rPr>
          <w:rFonts w:ascii="Times New Roman" w:hAnsi="Times New Roman"/>
          <w:sz w:val="24"/>
          <w:szCs w:val="24"/>
        </w:rPr>
        <w:t>-</w:t>
      </w:r>
      <w:r w:rsidRPr="00EE4E36">
        <w:rPr>
          <w:rFonts w:ascii="Times New Roman" w:hAnsi="Times New Roman"/>
          <w:sz w:val="24"/>
          <w:szCs w:val="24"/>
        </w:rPr>
        <w:t>operation, co</w:t>
      </w:r>
      <w:r>
        <w:rPr>
          <w:rFonts w:ascii="Times New Roman" w:hAnsi="Times New Roman"/>
          <w:sz w:val="24"/>
          <w:szCs w:val="24"/>
        </w:rPr>
        <w:t>-</w:t>
      </w:r>
      <w:r w:rsidRPr="00EE4E36">
        <w:rPr>
          <w:rFonts w:ascii="Times New Roman" w:hAnsi="Times New Roman"/>
          <w:sz w:val="24"/>
          <w:szCs w:val="24"/>
        </w:rPr>
        <w:t>ordination or action.</w:t>
      </w:r>
    </w:p>
    <w:p w:rsidR="005A6FAE" w:rsidRPr="00EE4E36"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sidRPr="00EE4E36">
        <w:rPr>
          <w:rFonts w:ascii="Times New Roman" w:hAnsi="Times New Roman"/>
          <w:sz w:val="24"/>
          <w:szCs w:val="24"/>
        </w:rPr>
        <w:t xml:space="preserve">To assist in addressing these aspects of water quality management, the water quality and salinity management plan requires the Authority, the Basin Officials Committee, the Commonwealth Environmental Water Holder and the Basin States to have regard to water quality </w:t>
      </w:r>
      <w:r>
        <w:rPr>
          <w:rFonts w:ascii="Times New Roman" w:hAnsi="Times New Roman"/>
          <w:sz w:val="24"/>
          <w:szCs w:val="24"/>
        </w:rPr>
        <w:t>targets</w:t>
      </w:r>
      <w:r w:rsidRPr="00EE4E36">
        <w:rPr>
          <w:rFonts w:ascii="Times New Roman" w:hAnsi="Times New Roman"/>
          <w:sz w:val="24"/>
          <w:szCs w:val="24"/>
        </w:rPr>
        <w:t xml:space="preserve"> relevant to salinity, oxygen levels in water, and </w:t>
      </w:r>
      <w:proofErr w:type="spellStart"/>
      <w:r w:rsidRPr="00EE4E36">
        <w:rPr>
          <w:rFonts w:ascii="Times New Roman" w:hAnsi="Times New Roman"/>
          <w:sz w:val="24"/>
          <w:szCs w:val="24"/>
        </w:rPr>
        <w:t>cyanobacteria</w:t>
      </w:r>
      <w:proofErr w:type="spellEnd"/>
      <w:r w:rsidRPr="00EE4E36">
        <w:rPr>
          <w:rFonts w:ascii="Times New Roman" w:hAnsi="Times New Roman"/>
          <w:sz w:val="24"/>
          <w:szCs w:val="24"/>
        </w:rPr>
        <w:t xml:space="preserve"> blooms, when making certain management policies or decisions relevant to water flow management. </w:t>
      </w:r>
    </w:p>
    <w:p w:rsidR="005A6FAE" w:rsidRPr="00EE4E36"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sidRPr="00EE4E36">
        <w:rPr>
          <w:rFonts w:ascii="Times New Roman" w:hAnsi="Times New Roman"/>
          <w:sz w:val="24"/>
          <w:szCs w:val="24"/>
        </w:rPr>
        <w:t>The water quality and salinity management plan also provides water quality targets for irrigation</w:t>
      </w:r>
      <w:r>
        <w:rPr>
          <w:rFonts w:ascii="Times New Roman" w:hAnsi="Times New Roman"/>
          <w:sz w:val="24"/>
          <w:szCs w:val="24"/>
        </w:rPr>
        <w:t xml:space="preserve"> water</w:t>
      </w:r>
      <w:r w:rsidRPr="00EE4E36">
        <w:rPr>
          <w:rFonts w:ascii="Times New Roman" w:hAnsi="Times New Roman"/>
          <w:sz w:val="24"/>
          <w:szCs w:val="24"/>
        </w:rPr>
        <w:t xml:space="preserve">, </w:t>
      </w:r>
      <w:r>
        <w:rPr>
          <w:rFonts w:ascii="Times New Roman" w:hAnsi="Times New Roman"/>
          <w:sz w:val="24"/>
          <w:szCs w:val="24"/>
        </w:rPr>
        <w:t xml:space="preserve">water used for </w:t>
      </w:r>
      <w:r w:rsidRPr="00EE4E36">
        <w:rPr>
          <w:rFonts w:ascii="Times New Roman" w:hAnsi="Times New Roman"/>
          <w:sz w:val="24"/>
          <w:szCs w:val="24"/>
        </w:rPr>
        <w:t xml:space="preserve">recreational </w:t>
      </w:r>
      <w:r>
        <w:rPr>
          <w:rFonts w:ascii="Times New Roman" w:hAnsi="Times New Roman"/>
          <w:sz w:val="24"/>
          <w:szCs w:val="24"/>
        </w:rPr>
        <w:t>purposes</w:t>
      </w:r>
      <w:r w:rsidRPr="00EE4E36">
        <w:rPr>
          <w:rFonts w:ascii="Times New Roman" w:hAnsi="Times New Roman"/>
          <w:sz w:val="24"/>
          <w:szCs w:val="24"/>
        </w:rPr>
        <w:t>, and water</w:t>
      </w:r>
      <w:r>
        <w:rPr>
          <w:rFonts w:ascii="Times New Roman" w:hAnsi="Times New Roman"/>
          <w:sz w:val="24"/>
          <w:szCs w:val="24"/>
        </w:rPr>
        <w:t>-</w:t>
      </w:r>
      <w:r w:rsidRPr="00EE4E36">
        <w:rPr>
          <w:rFonts w:ascii="Times New Roman" w:hAnsi="Times New Roman"/>
          <w:sz w:val="24"/>
          <w:szCs w:val="24"/>
        </w:rPr>
        <w:t xml:space="preserve">dependent ecosystems, relevant to the preparation of water resource plans by Basin States.  In this context, it encourages consideration of the impacts of wider natural resource management and land management on water quality within the water resource plans.  States are able, under arrangements set out in Chapter </w:t>
      </w:r>
      <w:r>
        <w:rPr>
          <w:rFonts w:ascii="Times New Roman" w:hAnsi="Times New Roman"/>
          <w:sz w:val="24"/>
          <w:szCs w:val="24"/>
        </w:rPr>
        <w:t>10</w:t>
      </w:r>
      <w:r w:rsidRPr="00EE4E36">
        <w:rPr>
          <w:rFonts w:ascii="Times New Roman" w:hAnsi="Times New Roman"/>
          <w:sz w:val="24"/>
          <w:szCs w:val="24"/>
        </w:rPr>
        <w:t xml:space="preserve"> of the Basin Plan, to propose and incorporate alternative target values in water resource plans, when these are developed using appropriate science and provide a better or equally effective level of protection or replace an inappropriate target value.</w:t>
      </w:r>
    </w:p>
    <w:p w:rsidR="005A6FAE" w:rsidRPr="00A95608" w:rsidRDefault="005A6FAE" w:rsidP="00A95608">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sidRPr="00EE4E36">
        <w:rPr>
          <w:rFonts w:ascii="Times New Roman" w:hAnsi="Times New Roman"/>
          <w:sz w:val="24"/>
          <w:szCs w:val="24"/>
        </w:rPr>
        <w:t>Repo</w:t>
      </w:r>
      <w:r>
        <w:rPr>
          <w:rFonts w:ascii="Times New Roman" w:hAnsi="Times New Roman"/>
          <w:sz w:val="24"/>
          <w:szCs w:val="24"/>
        </w:rPr>
        <w:t>rting requirements in section 13</w:t>
      </w:r>
      <w:r w:rsidRPr="00EE4E36">
        <w:rPr>
          <w:rFonts w:ascii="Times New Roman" w:hAnsi="Times New Roman"/>
          <w:sz w:val="24"/>
          <w:szCs w:val="24"/>
        </w:rPr>
        <w:t>.14 and Schedule 1</w:t>
      </w:r>
      <w:r>
        <w:rPr>
          <w:rFonts w:ascii="Times New Roman" w:hAnsi="Times New Roman"/>
          <w:sz w:val="24"/>
          <w:szCs w:val="24"/>
        </w:rPr>
        <w:t>2</w:t>
      </w:r>
      <w:r w:rsidRPr="00EE4E36">
        <w:rPr>
          <w:rFonts w:ascii="Times New Roman" w:hAnsi="Times New Roman"/>
          <w:sz w:val="24"/>
          <w:szCs w:val="24"/>
        </w:rPr>
        <w:t xml:space="preserve"> relate to the water quality and salinity management plan.  </w:t>
      </w:r>
      <w:r>
        <w:rPr>
          <w:rFonts w:ascii="Times New Roman" w:hAnsi="Times New Roman"/>
          <w:sz w:val="24"/>
          <w:szCs w:val="24"/>
        </w:rPr>
        <w:t>S</w:t>
      </w:r>
      <w:r w:rsidRPr="00EE4E36">
        <w:rPr>
          <w:rFonts w:ascii="Times New Roman" w:hAnsi="Times New Roman"/>
          <w:sz w:val="24"/>
          <w:szCs w:val="24"/>
        </w:rPr>
        <w:t>ection 1</w:t>
      </w:r>
      <w:r>
        <w:rPr>
          <w:rFonts w:ascii="Times New Roman" w:hAnsi="Times New Roman"/>
          <w:sz w:val="24"/>
          <w:szCs w:val="24"/>
        </w:rPr>
        <w:t>3</w:t>
      </w:r>
      <w:r w:rsidRPr="00EE4E36">
        <w:rPr>
          <w:rFonts w:ascii="Times New Roman" w:hAnsi="Times New Roman"/>
          <w:sz w:val="24"/>
          <w:szCs w:val="24"/>
        </w:rPr>
        <w:t xml:space="preserve">.14 requires reporting on </w:t>
      </w:r>
      <w:r>
        <w:rPr>
          <w:rFonts w:ascii="Times New Roman" w:hAnsi="Times New Roman"/>
          <w:sz w:val="24"/>
          <w:szCs w:val="24"/>
        </w:rPr>
        <w:t xml:space="preserve">the </w:t>
      </w:r>
      <w:r w:rsidRPr="00EE4E36">
        <w:rPr>
          <w:rFonts w:ascii="Times New Roman" w:hAnsi="Times New Roman"/>
          <w:sz w:val="24"/>
          <w:szCs w:val="24"/>
        </w:rPr>
        <w:t>fitness for purpose of the Basin water resources (</w:t>
      </w:r>
      <w:r>
        <w:rPr>
          <w:rFonts w:ascii="Times New Roman" w:hAnsi="Times New Roman"/>
          <w:sz w:val="24"/>
          <w:szCs w:val="24"/>
        </w:rPr>
        <w:t xml:space="preserve">Schedule 12, </w:t>
      </w:r>
      <w:r w:rsidRPr="00EE4E36">
        <w:rPr>
          <w:rFonts w:ascii="Times New Roman" w:hAnsi="Times New Roman"/>
          <w:sz w:val="24"/>
          <w:szCs w:val="24"/>
        </w:rPr>
        <w:t>item 11), reporting on progress towards the water quality targets in this Chapter</w:t>
      </w:r>
      <w:r>
        <w:rPr>
          <w:rFonts w:ascii="Times New Roman" w:hAnsi="Times New Roman"/>
          <w:sz w:val="24"/>
          <w:szCs w:val="24"/>
        </w:rPr>
        <w:t xml:space="preserve"> (Schedule 12, item 12</w:t>
      </w:r>
      <w:r w:rsidRPr="00EE4E36">
        <w:rPr>
          <w:rFonts w:ascii="Times New Roman" w:hAnsi="Times New Roman"/>
          <w:sz w:val="24"/>
          <w:szCs w:val="24"/>
        </w:rPr>
        <w:t xml:space="preserve">) and reporting on implementation of the water quality and salinity management plan, including the extent to which regard is </w:t>
      </w:r>
      <w:proofErr w:type="spellStart"/>
      <w:r w:rsidRPr="00EE4E36">
        <w:rPr>
          <w:rFonts w:ascii="Times New Roman" w:hAnsi="Times New Roman"/>
          <w:sz w:val="24"/>
          <w:szCs w:val="24"/>
        </w:rPr>
        <w:t>had</w:t>
      </w:r>
      <w:proofErr w:type="spellEnd"/>
      <w:r w:rsidRPr="00EE4E36">
        <w:rPr>
          <w:rFonts w:ascii="Times New Roman" w:hAnsi="Times New Roman"/>
          <w:sz w:val="24"/>
          <w:szCs w:val="24"/>
        </w:rPr>
        <w:t xml:space="preserve"> to the targets in </w:t>
      </w:r>
      <w:r>
        <w:rPr>
          <w:rFonts w:ascii="Times New Roman" w:hAnsi="Times New Roman"/>
          <w:sz w:val="24"/>
          <w:szCs w:val="24"/>
        </w:rPr>
        <w:t>this Chapter</w:t>
      </w:r>
      <w:r w:rsidRPr="00EE4E36">
        <w:rPr>
          <w:rFonts w:ascii="Times New Roman" w:hAnsi="Times New Roman"/>
          <w:sz w:val="24"/>
          <w:szCs w:val="24"/>
        </w:rPr>
        <w:t xml:space="preserve"> when making flow management decisions (</w:t>
      </w:r>
      <w:r>
        <w:rPr>
          <w:rFonts w:ascii="Times New Roman" w:hAnsi="Times New Roman"/>
          <w:sz w:val="24"/>
          <w:szCs w:val="24"/>
        </w:rPr>
        <w:t>Schedule 12, item 14).  Chapter 13</w:t>
      </w:r>
      <w:r w:rsidRPr="00EE4E36">
        <w:rPr>
          <w:rFonts w:ascii="Times New Roman" w:hAnsi="Times New Roman"/>
          <w:sz w:val="24"/>
          <w:szCs w:val="24"/>
        </w:rPr>
        <w:t xml:space="preserve"> also allows the Authority to enter into agreements and to issue guidelines in relation to reporti</w:t>
      </w:r>
      <w:r>
        <w:rPr>
          <w:rFonts w:ascii="Times New Roman" w:hAnsi="Times New Roman"/>
          <w:sz w:val="24"/>
          <w:szCs w:val="24"/>
        </w:rPr>
        <w:t>ng requirements (see sections 13.15 and 13</w:t>
      </w:r>
      <w:r w:rsidRPr="00EE4E36">
        <w:rPr>
          <w:rFonts w:ascii="Times New Roman" w:hAnsi="Times New Roman"/>
          <w:sz w:val="24"/>
          <w:szCs w:val="24"/>
        </w:rPr>
        <w:t>.16).</w:t>
      </w:r>
      <w:r>
        <w:rPr>
          <w:rFonts w:ascii="Times New Roman" w:hAnsi="Times New Roman"/>
          <w:sz w:val="24"/>
          <w:szCs w:val="24"/>
        </w:rPr>
        <w:t xml:space="preserve">  </w:t>
      </w:r>
      <w:r w:rsidRPr="00BE1F9B">
        <w:rPr>
          <w:rFonts w:ascii="Times New Roman" w:hAnsi="Times New Roman"/>
          <w:sz w:val="24"/>
          <w:szCs w:val="24"/>
        </w:rPr>
        <w:t>Further information in relation to the phrase</w:t>
      </w:r>
      <w:r>
        <w:rPr>
          <w:rFonts w:ascii="Times New Roman" w:hAnsi="Times New Roman"/>
          <w:sz w:val="24"/>
          <w:szCs w:val="24"/>
        </w:rPr>
        <w:t>s</w:t>
      </w:r>
      <w:r w:rsidRPr="00BE1F9B">
        <w:rPr>
          <w:rFonts w:ascii="Times New Roman" w:hAnsi="Times New Roman"/>
          <w:sz w:val="24"/>
          <w:szCs w:val="24"/>
        </w:rPr>
        <w:t xml:space="preserve"> ‘have regard to’ </w:t>
      </w:r>
      <w:r>
        <w:rPr>
          <w:rFonts w:ascii="Times New Roman" w:hAnsi="Times New Roman"/>
          <w:sz w:val="24"/>
          <w:szCs w:val="24"/>
        </w:rPr>
        <w:t xml:space="preserve">and ‘regard is had’ </w:t>
      </w:r>
      <w:r w:rsidRPr="00BE1F9B">
        <w:rPr>
          <w:rFonts w:ascii="Times New Roman" w:hAnsi="Times New Roman"/>
          <w:sz w:val="24"/>
          <w:szCs w:val="24"/>
        </w:rPr>
        <w:t>is set out in this Explanatory Statement at section 1.07.</w:t>
      </w:r>
    </w:p>
    <w:p w:rsidR="005A6FAE" w:rsidRDefault="005A6FAE" w:rsidP="005A1B64">
      <w:pPr>
        <w:tabs>
          <w:tab w:val="left" w:pos="567"/>
        </w:tabs>
        <w:spacing w:before="240" w:after="120" w:line="240" w:lineRule="auto"/>
        <w:outlineLvl w:val="0"/>
        <w:rPr>
          <w:rFonts w:ascii="Times New Roman" w:hAnsi="Times New Roman"/>
          <w:b/>
          <w:sz w:val="24"/>
          <w:szCs w:val="24"/>
        </w:rPr>
      </w:pPr>
      <w:r>
        <w:rPr>
          <w:rFonts w:ascii="Times New Roman" w:hAnsi="Times New Roman"/>
          <w:b/>
          <w:sz w:val="24"/>
          <w:szCs w:val="24"/>
        </w:rPr>
        <w:t>NOTES ON INDIVIDUAL SECTIONS</w:t>
      </w:r>
    </w:p>
    <w:p w:rsidR="005A6FAE" w:rsidRDefault="005A6FAE" w:rsidP="005A1B64">
      <w:pPr>
        <w:tabs>
          <w:tab w:val="left" w:pos="567"/>
        </w:tabs>
        <w:spacing w:before="240" w:after="120" w:line="240" w:lineRule="auto"/>
        <w:outlineLvl w:val="0"/>
        <w:rPr>
          <w:rFonts w:ascii="Times New Roman" w:hAnsi="Times New Roman"/>
          <w:b/>
          <w:sz w:val="24"/>
          <w:szCs w:val="24"/>
        </w:rPr>
      </w:pPr>
      <w:r w:rsidRPr="00EE4E36">
        <w:rPr>
          <w:rFonts w:ascii="Times New Roman" w:hAnsi="Times New Roman"/>
          <w:b/>
          <w:sz w:val="24"/>
          <w:szCs w:val="24"/>
        </w:rPr>
        <w:t>Part 1</w:t>
      </w:r>
      <w:r>
        <w:rPr>
          <w:rFonts w:ascii="Times New Roman" w:hAnsi="Times New Roman"/>
          <w:b/>
          <w:sz w:val="24"/>
          <w:szCs w:val="24"/>
        </w:rPr>
        <w:t>—</w:t>
      </w:r>
      <w:r w:rsidRPr="00EE4E36">
        <w:rPr>
          <w:rFonts w:ascii="Times New Roman" w:hAnsi="Times New Roman"/>
          <w:b/>
          <w:sz w:val="24"/>
          <w:szCs w:val="24"/>
        </w:rPr>
        <w:t>Preliminary</w:t>
      </w:r>
    </w:p>
    <w:p w:rsidR="005A6FAE" w:rsidRDefault="005A6FAE" w:rsidP="005A1B64">
      <w:pPr>
        <w:tabs>
          <w:tab w:val="left" w:pos="567"/>
        </w:tabs>
        <w:spacing w:before="240" w:after="120" w:line="240" w:lineRule="auto"/>
        <w:outlineLvl w:val="0"/>
        <w:rPr>
          <w:rFonts w:ascii="Times New Roman" w:hAnsi="Times New Roman"/>
          <w:b/>
          <w:sz w:val="24"/>
          <w:szCs w:val="24"/>
        </w:rPr>
      </w:pPr>
      <w:r>
        <w:rPr>
          <w:rFonts w:ascii="Times New Roman" w:hAnsi="Times New Roman"/>
          <w:b/>
          <w:sz w:val="24"/>
          <w:szCs w:val="24"/>
        </w:rPr>
        <w:t>Section 9.01 – Simplified Outline</w:t>
      </w:r>
    </w:p>
    <w:p w:rsidR="005A6FAE"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Pr>
          <w:rFonts w:ascii="Times New Roman" w:hAnsi="Times New Roman"/>
          <w:sz w:val="24"/>
          <w:szCs w:val="24"/>
        </w:rPr>
        <w:t>This section sets out a simplified outline of this Chapter.</w:t>
      </w:r>
    </w:p>
    <w:p w:rsidR="005A6FAE" w:rsidRPr="00EE4E36"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b/>
          <w:sz w:val="24"/>
          <w:szCs w:val="24"/>
        </w:rPr>
      </w:pPr>
      <w:r w:rsidRPr="00EE4E36">
        <w:rPr>
          <w:rFonts w:ascii="Times New Roman" w:hAnsi="Times New Roman"/>
          <w:sz w:val="24"/>
          <w:szCs w:val="24"/>
        </w:rPr>
        <w:t>The water quality and salinity management plan sets out:</w:t>
      </w:r>
    </w:p>
    <w:p w:rsidR="005A6FAE" w:rsidRPr="00EE4E36" w:rsidRDefault="005A6FAE" w:rsidP="0044404A">
      <w:pPr>
        <w:pStyle w:val="ListParagraph"/>
        <w:numPr>
          <w:ilvl w:val="0"/>
          <w:numId w:val="92"/>
        </w:numPr>
        <w:spacing w:after="120" w:line="240" w:lineRule="auto"/>
        <w:ind w:left="851" w:hanging="284"/>
        <w:contextualSpacing w:val="0"/>
        <w:rPr>
          <w:rFonts w:ascii="Times New Roman" w:hAnsi="Times New Roman"/>
          <w:sz w:val="24"/>
          <w:szCs w:val="24"/>
        </w:rPr>
      </w:pPr>
      <w:r w:rsidRPr="00EE4E36">
        <w:rPr>
          <w:rFonts w:ascii="Times New Roman" w:hAnsi="Times New Roman"/>
          <w:sz w:val="24"/>
          <w:szCs w:val="24"/>
        </w:rPr>
        <w:t>the key causes of water quality degradation in the Murray-Darling Basin (Part 2);</w:t>
      </w:r>
    </w:p>
    <w:p w:rsidR="005A6FAE" w:rsidRPr="00EE4E36" w:rsidRDefault="005A6FAE" w:rsidP="0044404A">
      <w:pPr>
        <w:pStyle w:val="ListParagraph"/>
        <w:numPr>
          <w:ilvl w:val="0"/>
          <w:numId w:val="92"/>
        </w:numPr>
        <w:spacing w:after="120" w:line="240" w:lineRule="auto"/>
        <w:ind w:left="851" w:hanging="284"/>
        <w:contextualSpacing w:val="0"/>
        <w:rPr>
          <w:rFonts w:ascii="Times New Roman" w:hAnsi="Times New Roman"/>
          <w:sz w:val="24"/>
          <w:szCs w:val="24"/>
        </w:rPr>
      </w:pPr>
      <w:r w:rsidRPr="00EE4E36">
        <w:rPr>
          <w:rFonts w:ascii="Times New Roman" w:hAnsi="Times New Roman"/>
          <w:sz w:val="24"/>
          <w:szCs w:val="24"/>
        </w:rPr>
        <w:t>water quality objectives for Basin water resources (Part 3); and</w:t>
      </w:r>
    </w:p>
    <w:p w:rsidR="005A6FAE" w:rsidRPr="00875A92" w:rsidRDefault="005A6FAE" w:rsidP="0044404A">
      <w:pPr>
        <w:pStyle w:val="ListParagraph"/>
        <w:numPr>
          <w:ilvl w:val="0"/>
          <w:numId w:val="92"/>
        </w:numPr>
        <w:spacing w:after="120" w:line="240" w:lineRule="auto"/>
        <w:ind w:left="851" w:hanging="284"/>
        <w:contextualSpacing w:val="0"/>
        <w:rPr>
          <w:rFonts w:ascii="Times New Roman" w:hAnsi="Times New Roman"/>
          <w:sz w:val="24"/>
          <w:szCs w:val="24"/>
        </w:rPr>
      </w:pPr>
      <w:proofErr w:type="gramStart"/>
      <w:r w:rsidRPr="00EE4E36">
        <w:rPr>
          <w:rFonts w:ascii="Times New Roman" w:hAnsi="Times New Roman"/>
          <w:sz w:val="24"/>
          <w:szCs w:val="24"/>
        </w:rPr>
        <w:t>water</w:t>
      </w:r>
      <w:proofErr w:type="gramEnd"/>
      <w:r w:rsidRPr="00EE4E36">
        <w:rPr>
          <w:rFonts w:ascii="Times New Roman" w:hAnsi="Times New Roman"/>
          <w:sz w:val="24"/>
          <w:szCs w:val="24"/>
        </w:rPr>
        <w:t xml:space="preserve"> quality targets (Part 4).</w:t>
      </w:r>
    </w:p>
    <w:p w:rsidR="005A6FAE"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Pr>
          <w:rFonts w:ascii="Times New Roman" w:hAnsi="Times New Roman"/>
          <w:sz w:val="24"/>
          <w:szCs w:val="24"/>
        </w:rPr>
        <w:t>The term ‘water quality’ is defined in section 1.07 to include salinity.  General references in this Chapter to ‘water quality’ therefore include references to ‘salinity’. For example, the ‘water quality targets’ set by Part 4 include salinity targets.</w:t>
      </w:r>
    </w:p>
    <w:p w:rsidR="005A6FAE" w:rsidRPr="00EE4E36" w:rsidRDefault="005A6FAE" w:rsidP="005A1B64">
      <w:pPr>
        <w:tabs>
          <w:tab w:val="left" w:pos="567"/>
        </w:tabs>
        <w:spacing w:before="240" w:after="120" w:line="240" w:lineRule="auto"/>
        <w:outlineLvl w:val="0"/>
        <w:rPr>
          <w:rFonts w:ascii="Times New Roman" w:hAnsi="Times New Roman"/>
          <w:b/>
          <w:sz w:val="24"/>
          <w:szCs w:val="24"/>
        </w:rPr>
      </w:pPr>
      <w:r w:rsidRPr="00EE4E36">
        <w:rPr>
          <w:rFonts w:ascii="Times New Roman" w:hAnsi="Times New Roman"/>
          <w:b/>
          <w:sz w:val="24"/>
          <w:szCs w:val="24"/>
        </w:rPr>
        <w:t>Part 2</w:t>
      </w:r>
      <w:r>
        <w:rPr>
          <w:rFonts w:ascii="Times New Roman" w:hAnsi="Times New Roman"/>
          <w:b/>
          <w:sz w:val="24"/>
          <w:szCs w:val="24"/>
        </w:rPr>
        <w:t>—</w:t>
      </w:r>
      <w:r w:rsidRPr="00EE4E36">
        <w:rPr>
          <w:rFonts w:ascii="Times New Roman" w:hAnsi="Times New Roman"/>
          <w:b/>
          <w:sz w:val="24"/>
          <w:szCs w:val="24"/>
        </w:rPr>
        <w:t xml:space="preserve">Key causes of </w:t>
      </w:r>
      <w:r>
        <w:rPr>
          <w:rFonts w:ascii="Times New Roman" w:hAnsi="Times New Roman"/>
          <w:b/>
          <w:sz w:val="24"/>
          <w:szCs w:val="24"/>
        </w:rPr>
        <w:t>water quality degradation in</w:t>
      </w:r>
      <w:r w:rsidRPr="00EE4E36">
        <w:rPr>
          <w:rFonts w:ascii="Times New Roman" w:hAnsi="Times New Roman"/>
          <w:b/>
          <w:sz w:val="24"/>
          <w:szCs w:val="24"/>
        </w:rPr>
        <w:t xml:space="preserve"> Murray-Darling Basin</w:t>
      </w:r>
    </w:p>
    <w:p w:rsidR="005A6FAE" w:rsidRPr="00EE4E36"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sidRPr="00EE4E36">
        <w:rPr>
          <w:rFonts w:ascii="Times New Roman" w:hAnsi="Times New Roman"/>
          <w:sz w:val="24"/>
          <w:szCs w:val="24"/>
        </w:rPr>
        <w:t>This Part sets out the key causes of water quality degradation in the Murray-Darling Basin.</w:t>
      </w:r>
    </w:p>
    <w:p w:rsidR="005A6FAE" w:rsidRPr="00EE4E36" w:rsidRDefault="005A6FAE" w:rsidP="005A1B64">
      <w:pPr>
        <w:tabs>
          <w:tab w:val="left" w:pos="567"/>
        </w:tabs>
        <w:spacing w:before="240" w:after="120" w:line="240" w:lineRule="auto"/>
        <w:outlineLvl w:val="0"/>
        <w:rPr>
          <w:rFonts w:ascii="Times New Roman" w:hAnsi="Times New Roman"/>
          <w:b/>
          <w:sz w:val="24"/>
          <w:szCs w:val="24"/>
        </w:rPr>
      </w:pPr>
      <w:r w:rsidRPr="00EE4E36">
        <w:rPr>
          <w:rFonts w:ascii="Times New Roman" w:hAnsi="Times New Roman"/>
          <w:b/>
          <w:sz w:val="24"/>
          <w:szCs w:val="24"/>
        </w:rPr>
        <w:t xml:space="preserve">Section </w:t>
      </w:r>
      <w:r>
        <w:rPr>
          <w:rFonts w:ascii="Times New Roman" w:hAnsi="Times New Roman"/>
          <w:b/>
          <w:sz w:val="24"/>
          <w:szCs w:val="24"/>
        </w:rPr>
        <w:t>9</w:t>
      </w:r>
      <w:r w:rsidRPr="00EE4E36">
        <w:rPr>
          <w:rFonts w:ascii="Times New Roman" w:hAnsi="Times New Roman"/>
          <w:b/>
          <w:sz w:val="24"/>
          <w:szCs w:val="24"/>
        </w:rPr>
        <w:t>.02 – Types of water quality degradation and their key causes</w:t>
      </w:r>
    </w:p>
    <w:p w:rsidR="005A6FAE" w:rsidRPr="00EE4E36"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sidRPr="00EE4E36">
        <w:rPr>
          <w:rFonts w:ascii="Times New Roman" w:hAnsi="Times New Roman"/>
          <w:sz w:val="24"/>
          <w:szCs w:val="24"/>
        </w:rPr>
        <w:t>This section lists the types of water quality degradation in the Murray-Darling Basin</w:t>
      </w:r>
      <w:r>
        <w:rPr>
          <w:rFonts w:ascii="Times New Roman" w:hAnsi="Times New Roman"/>
          <w:sz w:val="24"/>
          <w:szCs w:val="24"/>
        </w:rPr>
        <w:t xml:space="preserve"> (see subsection (1))</w:t>
      </w:r>
      <w:r w:rsidRPr="00EE4E36">
        <w:rPr>
          <w:rFonts w:ascii="Times New Roman" w:hAnsi="Times New Roman"/>
          <w:sz w:val="24"/>
          <w:szCs w:val="24"/>
        </w:rPr>
        <w:t>.</w:t>
      </w:r>
      <w:r>
        <w:rPr>
          <w:rFonts w:ascii="Times New Roman" w:hAnsi="Times New Roman"/>
          <w:sz w:val="24"/>
          <w:szCs w:val="24"/>
        </w:rPr>
        <w:t xml:space="preserve">  These types of water quality degradation are relevant to a number of matters required to be included in water resources plans (see sections 10.21 and 10.41).</w:t>
      </w:r>
    </w:p>
    <w:p w:rsidR="005A6FAE"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Pr>
          <w:rFonts w:ascii="Times New Roman" w:hAnsi="Times New Roman"/>
          <w:sz w:val="24"/>
          <w:szCs w:val="24"/>
        </w:rPr>
        <w:t>Subsection (2) provides that t</w:t>
      </w:r>
      <w:r w:rsidRPr="00EE4E36">
        <w:rPr>
          <w:rFonts w:ascii="Times New Roman" w:hAnsi="Times New Roman"/>
          <w:sz w:val="24"/>
          <w:szCs w:val="24"/>
        </w:rPr>
        <w:t xml:space="preserve">he key causes of water quality degradation for each type of degradation are set out in Schedule </w:t>
      </w:r>
      <w:r>
        <w:rPr>
          <w:rFonts w:ascii="Times New Roman" w:hAnsi="Times New Roman"/>
          <w:sz w:val="24"/>
          <w:szCs w:val="24"/>
        </w:rPr>
        <w:t>10</w:t>
      </w:r>
      <w:r w:rsidRPr="00EE4E36">
        <w:rPr>
          <w:rFonts w:ascii="Times New Roman" w:hAnsi="Times New Roman"/>
          <w:sz w:val="24"/>
          <w:szCs w:val="24"/>
        </w:rPr>
        <w:t>.</w:t>
      </w:r>
      <w:r>
        <w:rPr>
          <w:rFonts w:ascii="Times New Roman" w:hAnsi="Times New Roman"/>
          <w:sz w:val="24"/>
          <w:szCs w:val="24"/>
        </w:rPr>
        <w:t xml:space="preserve"> </w:t>
      </w:r>
      <w:r w:rsidRPr="00EE4E36">
        <w:rPr>
          <w:rFonts w:ascii="Times New Roman" w:hAnsi="Times New Roman"/>
          <w:sz w:val="24"/>
          <w:szCs w:val="24"/>
        </w:rPr>
        <w:t xml:space="preserve"> </w:t>
      </w:r>
      <w:r>
        <w:rPr>
          <w:rFonts w:ascii="Times New Roman" w:hAnsi="Times New Roman"/>
          <w:sz w:val="24"/>
          <w:szCs w:val="24"/>
        </w:rPr>
        <w:t xml:space="preserve">Each water resource plan must include its own water quality management plan (termed a ‘WQM Plan’ defined in section 1.07) that, in identifying causes of water quality degradation for the relevant water resource plan area, has regard to the key causes set out in Schedule 10 (see section 10.30).  </w:t>
      </w:r>
      <w:r w:rsidRPr="00BE1F9B">
        <w:rPr>
          <w:rFonts w:ascii="Times New Roman" w:hAnsi="Times New Roman"/>
          <w:sz w:val="24"/>
          <w:szCs w:val="24"/>
        </w:rPr>
        <w:t>Further information in relation to the phrase ‘</w:t>
      </w:r>
      <w:proofErr w:type="gramStart"/>
      <w:r w:rsidRPr="00BE1F9B">
        <w:rPr>
          <w:rFonts w:ascii="Times New Roman" w:hAnsi="Times New Roman"/>
          <w:sz w:val="24"/>
          <w:szCs w:val="24"/>
        </w:rPr>
        <w:t>have</w:t>
      </w:r>
      <w:proofErr w:type="gramEnd"/>
      <w:r w:rsidRPr="00BE1F9B">
        <w:rPr>
          <w:rFonts w:ascii="Times New Roman" w:hAnsi="Times New Roman"/>
          <w:sz w:val="24"/>
          <w:szCs w:val="24"/>
        </w:rPr>
        <w:t xml:space="preserve"> regard to’ is set out in this Explanatory Statement at section 1.07.</w:t>
      </w:r>
    </w:p>
    <w:p w:rsidR="005A6FAE" w:rsidRDefault="005A6FAE" w:rsidP="005A1B64">
      <w:pPr>
        <w:keepNext/>
        <w:tabs>
          <w:tab w:val="left" w:pos="567"/>
        </w:tabs>
        <w:spacing w:before="240" w:after="120" w:line="240" w:lineRule="auto"/>
        <w:outlineLvl w:val="0"/>
        <w:rPr>
          <w:rFonts w:ascii="Times New Roman" w:hAnsi="Times New Roman"/>
          <w:b/>
          <w:sz w:val="24"/>
          <w:szCs w:val="24"/>
        </w:rPr>
      </w:pPr>
      <w:r w:rsidRPr="00EE4E36">
        <w:rPr>
          <w:rFonts w:ascii="Times New Roman" w:hAnsi="Times New Roman"/>
          <w:b/>
          <w:sz w:val="24"/>
          <w:szCs w:val="24"/>
        </w:rPr>
        <w:t>Part 3</w:t>
      </w:r>
      <w:r>
        <w:rPr>
          <w:rFonts w:ascii="Times New Roman" w:hAnsi="Times New Roman"/>
          <w:b/>
          <w:sz w:val="24"/>
          <w:szCs w:val="24"/>
        </w:rPr>
        <w:t>—</w:t>
      </w:r>
      <w:r w:rsidRPr="00EE4E36">
        <w:rPr>
          <w:rFonts w:ascii="Times New Roman" w:hAnsi="Times New Roman"/>
          <w:b/>
          <w:sz w:val="24"/>
          <w:szCs w:val="24"/>
        </w:rPr>
        <w:t>Water quality objectives for Basin water resources</w:t>
      </w:r>
    </w:p>
    <w:p w:rsidR="005A6FAE"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sidRPr="00EE4E36">
        <w:rPr>
          <w:rFonts w:ascii="Times New Roman" w:hAnsi="Times New Roman"/>
          <w:sz w:val="24"/>
          <w:szCs w:val="24"/>
        </w:rPr>
        <w:t>This Part sets out the water quality objectives for Basin water resources.</w:t>
      </w:r>
    </w:p>
    <w:p w:rsidR="005A6FAE" w:rsidRPr="00EE4E36" w:rsidRDefault="005A6FAE" w:rsidP="005A1B64">
      <w:pPr>
        <w:tabs>
          <w:tab w:val="left" w:pos="567"/>
        </w:tabs>
        <w:spacing w:before="240" w:after="120" w:line="240" w:lineRule="auto"/>
        <w:outlineLvl w:val="0"/>
        <w:rPr>
          <w:rFonts w:ascii="Times New Roman" w:hAnsi="Times New Roman"/>
          <w:b/>
          <w:sz w:val="24"/>
          <w:szCs w:val="24"/>
        </w:rPr>
      </w:pPr>
      <w:r w:rsidRPr="00EE4E36">
        <w:rPr>
          <w:rFonts w:ascii="Times New Roman" w:hAnsi="Times New Roman"/>
          <w:b/>
          <w:sz w:val="24"/>
          <w:szCs w:val="24"/>
        </w:rPr>
        <w:t xml:space="preserve">Section </w:t>
      </w:r>
      <w:r>
        <w:rPr>
          <w:rFonts w:ascii="Times New Roman" w:hAnsi="Times New Roman"/>
          <w:b/>
          <w:sz w:val="24"/>
          <w:szCs w:val="24"/>
        </w:rPr>
        <w:t>9</w:t>
      </w:r>
      <w:r w:rsidRPr="00EE4E36">
        <w:rPr>
          <w:rFonts w:ascii="Times New Roman" w:hAnsi="Times New Roman"/>
          <w:b/>
          <w:sz w:val="24"/>
          <w:szCs w:val="24"/>
        </w:rPr>
        <w:t xml:space="preserve">.03 – Outline of this </w:t>
      </w:r>
      <w:r>
        <w:rPr>
          <w:rFonts w:ascii="Times New Roman" w:hAnsi="Times New Roman"/>
          <w:b/>
          <w:sz w:val="24"/>
          <w:szCs w:val="24"/>
        </w:rPr>
        <w:t>P</w:t>
      </w:r>
      <w:r w:rsidRPr="00EE4E36">
        <w:rPr>
          <w:rFonts w:ascii="Times New Roman" w:hAnsi="Times New Roman"/>
          <w:b/>
          <w:sz w:val="24"/>
          <w:szCs w:val="24"/>
        </w:rPr>
        <w:t>art</w:t>
      </w:r>
    </w:p>
    <w:p w:rsidR="005A6FAE" w:rsidRPr="00EE4E36"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sidRPr="00EE4E36">
        <w:rPr>
          <w:rFonts w:ascii="Times New Roman" w:hAnsi="Times New Roman"/>
          <w:sz w:val="24"/>
          <w:szCs w:val="24"/>
        </w:rPr>
        <w:t xml:space="preserve">This section sets out an outline of </w:t>
      </w:r>
      <w:r>
        <w:rPr>
          <w:rFonts w:ascii="Times New Roman" w:hAnsi="Times New Roman"/>
          <w:sz w:val="24"/>
          <w:szCs w:val="24"/>
        </w:rPr>
        <w:t xml:space="preserve">this </w:t>
      </w:r>
      <w:r w:rsidRPr="00EE4E36">
        <w:rPr>
          <w:rFonts w:ascii="Times New Roman" w:hAnsi="Times New Roman"/>
          <w:sz w:val="24"/>
          <w:szCs w:val="24"/>
        </w:rPr>
        <w:t>Part, listing the categories of objectives specified.  The Basin-wide framework of objectives aims to ensure water is fit for its relevant purpose, that is, suitable for irrigation and recreational uses, for maintaining aquatic ecosystems, being treated for drinking water</w:t>
      </w:r>
      <w:r>
        <w:rPr>
          <w:rFonts w:ascii="Times New Roman" w:hAnsi="Times New Roman"/>
          <w:sz w:val="24"/>
          <w:szCs w:val="24"/>
        </w:rPr>
        <w:t xml:space="preserve">, and to ensure adequate flushing of salt from the River Murray System into the Southern Ocean.  The term ‘River Murray System’ is defined in subsection </w:t>
      </w:r>
      <w:proofErr w:type="gramStart"/>
      <w:r>
        <w:rPr>
          <w:rFonts w:ascii="Times New Roman" w:hAnsi="Times New Roman"/>
          <w:sz w:val="24"/>
          <w:szCs w:val="24"/>
        </w:rPr>
        <w:t>86A(</w:t>
      </w:r>
      <w:proofErr w:type="gramEnd"/>
      <w:r>
        <w:rPr>
          <w:rFonts w:ascii="Times New Roman" w:hAnsi="Times New Roman"/>
          <w:sz w:val="24"/>
          <w:szCs w:val="24"/>
        </w:rPr>
        <w:t>3) of the Act.</w:t>
      </w:r>
    </w:p>
    <w:p w:rsidR="005A6FAE" w:rsidRPr="00EE4E36" w:rsidRDefault="005A6FAE" w:rsidP="005A1B64">
      <w:pPr>
        <w:tabs>
          <w:tab w:val="left" w:pos="567"/>
        </w:tabs>
        <w:spacing w:before="240" w:after="120" w:line="240" w:lineRule="auto"/>
        <w:outlineLvl w:val="0"/>
        <w:rPr>
          <w:rFonts w:ascii="Times New Roman" w:hAnsi="Times New Roman"/>
          <w:b/>
          <w:sz w:val="24"/>
          <w:szCs w:val="24"/>
        </w:rPr>
      </w:pPr>
      <w:r w:rsidRPr="00EE4E36">
        <w:rPr>
          <w:rFonts w:ascii="Times New Roman" w:hAnsi="Times New Roman"/>
          <w:b/>
          <w:sz w:val="24"/>
          <w:szCs w:val="24"/>
        </w:rPr>
        <w:t xml:space="preserve">Section </w:t>
      </w:r>
      <w:r>
        <w:rPr>
          <w:rFonts w:ascii="Times New Roman" w:hAnsi="Times New Roman"/>
          <w:b/>
          <w:sz w:val="24"/>
          <w:szCs w:val="24"/>
        </w:rPr>
        <w:t>9</w:t>
      </w:r>
      <w:r w:rsidRPr="00EE4E36">
        <w:rPr>
          <w:rFonts w:ascii="Times New Roman" w:hAnsi="Times New Roman"/>
          <w:b/>
          <w:sz w:val="24"/>
          <w:szCs w:val="24"/>
        </w:rPr>
        <w:t>.04 – Objectives for water</w:t>
      </w:r>
      <w:r>
        <w:rPr>
          <w:rFonts w:ascii="Times New Roman" w:hAnsi="Times New Roman"/>
          <w:b/>
          <w:sz w:val="24"/>
          <w:szCs w:val="24"/>
        </w:rPr>
        <w:t>-</w:t>
      </w:r>
      <w:r w:rsidRPr="00EE4E36">
        <w:rPr>
          <w:rFonts w:ascii="Times New Roman" w:hAnsi="Times New Roman"/>
          <w:b/>
          <w:sz w:val="24"/>
          <w:szCs w:val="24"/>
        </w:rPr>
        <w:t>dependent ecosystems</w:t>
      </w:r>
    </w:p>
    <w:p w:rsidR="005A6FAE" w:rsidRPr="00EE4E36"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Pr>
          <w:rFonts w:ascii="Times New Roman" w:hAnsi="Times New Roman"/>
          <w:sz w:val="24"/>
          <w:szCs w:val="24"/>
        </w:rPr>
        <w:t>This section provides o</w:t>
      </w:r>
      <w:r w:rsidRPr="00EE4E36">
        <w:rPr>
          <w:rFonts w:ascii="Times New Roman" w:hAnsi="Times New Roman"/>
          <w:sz w:val="24"/>
          <w:szCs w:val="24"/>
        </w:rPr>
        <w:t>bjectives for water-dependent ecosystems</w:t>
      </w:r>
      <w:r>
        <w:rPr>
          <w:rFonts w:ascii="Times New Roman" w:hAnsi="Times New Roman"/>
          <w:sz w:val="24"/>
          <w:szCs w:val="24"/>
        </w:rPr>
        <w:t xml:space="preserve"> that are:</w:t>
      </w:r>
      <w:r w:rsidRPr="00EE4E36">
        <w:rPr>
          <w:rFonts w:ascii="Times New Roman" w:hAnsi="Times New Roman"/>
          <w:sz w:val="24"/>
          <w:szCs w:val="24"/>
        </w:rPr>
        <w:t xml:space="preserve">   </w:t>
      </w:r>
    </w:p>
    <w:p w:rsidR="005A6FAE" w:rsidRPr="00EE4E36" w:rsidRDefault="005A6FAE" w:rsidP="0044404A">
      <w:pPr>
        <w:pStyle w:val="ListParagraph"/>
        <w:numPr>
          <w:ilvl w:val="0"/>
          <w:numId w:val="93"/>
        </w:numPr>
        <w:spacing w:after="120" w:line="240" w:lineRule="auto"/>
        <w:ind w:left="851" w:hanging="284"/>
        <w:contextualSpacing w:val="0"/>
        <w:rPr>
          <w:rFonts w:ascii="Times New Roman" w:hAnsi="Times New Roman"/>
          <w:sz w:val="24"/>
          <w:szCs w:val="24"/>
        </w:rPr>
      </w:pPr>
      <w:r w:rsidRPr="00EE4E36">
        <w:rPr>
          <w:rFonts w:ascii="Times New Roman" w:hAnsi="Times New Roman"/>
          <w:sz w:val="24"/>
          <w:szCs w:val="24"/>
        </w:rPr>
        <w:t>declared Ramsar wetlands</w:t>
      </w:r>
      <w:r>
        <w:rPr>
          <w:rFonts w:ascii="Times New Roman" w:hAnsi="Times New Roman"/>
          <w:sz w:val="24"/>
          <w:szCs w:val="24"/>
        </w:rPr>
        <w:t xml:space="preserve"> (see subsection (1) and paragraph 21(3)(c) of the Act)</w:t>
      </w:r>
      <w:r w:rsidRPr="00EE4E36">
        <w:rPr>
          <w:rFonts w:ascii="Times New Roman" w:hAnsi="Times New Roman"/>
          <w:sz w:val="24"/>
          <w:szCs w:val="24"/>
        </w:rPr>
        <w:t xml:space="preserve">; </w:t>
      </w:r>
      <w:r>
        <w:rPr>
          <w:rFonts w:ascii="Times New Roman" w:hAnsi="Times New Roman"/>
          <w:sz w:val="24"/>
          <w:szCs w:val="24"/>
        </w:rPr>
        <w:t>or</w:t>
      </w:r>
    </w:p>
    <w:p w:rsidR="005A6FAE" w:rsidRPr="00EE4E36" w:rsidRDefault="005A6FAE" w:rsidP="0044404A">
      <w:pPr>
        <w:pStyle w:val="ListParagraph"/>
        <w:numPr>
          <w:ilvl w:val="0"/>
          <w:numId w:val="93"/>
        </w:numPr>
        <w:spacing w:after="120" w:line="240" w:lineRule="auto"/>
        <w:ind w:left="851" w:hanging="284"/>
        <w:contextualSpacing w:val="0"/>
        <w:rPr>
          <w:rFonts w:ascii="Times New Roman" w:hAnsi="Times New Roman"/>
          <w:sz w:val="24"/>
          <w:szCs w:val="24"/>
        </w:rPr>
      </w:pPr>
      <w:proofErr w:type="gramStart"/>
      <w:r w:rsidRPr="00EE4E36">
        <w:rPr>
          <w:rFonts w:ascii="Times New Roman" w:hAnsi="Times New Roman"/>
          <w:sz w:val="24"/>
          <w:szCs w:val="24"/>
        </w:rPr>
        <w:t>other</w:t>
      </w:r>
      <w:proofErr w:type="gramEnd"/>
      <w:r w:rsidRPr="00EE4E36">
        <w:rPr>
          <w:rFonts w:ascii="Times New Roman" w:hAnsi="Times New Roman"/>
          <w:sz w:val="24"/>
          <w:szCs w:val="24"/>
        </w:rPr>
        <w:t xml:space="preserve"> water-dependent ecosystems</w:t>
      </w:r>
      <w:r>
        <w:rPr>
          <w:rFonts w:ascii="Times New Roman" w:hAnsi="Times New Roman"/>
          <w:sz w:val="24"/>
          <w:szCs w:val="24"/>
        </w:rPr>
        <w:t xml:space="preserve"> (see subsection (2) and the environmental objectives of the environmental watering plan in section 7.04)</w:t>
      </w:r>
      <w:r w:rsidRPr="00EE4E36">
        <w:rPr>
          <w:rFonts w:ascii="Times New Roman" w:hAnsi="Times New Roman"/>
          <w:sz w:val="24"/>
          <w:szCs w:val="24"/>
        </w:rPr>
        <w:t>.</w:t>
      </w:r>
    </w:p>
    <w:p w:rsidR="005A6FAE" w:rsidRPr="00EE4E36"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sidRPr="00EE4E36">
        <w:rPr>
          <w:rFonts w:ascii="Times New Roman" w:hAnsi="Times New Roman"/>
          <w:sz w:val="24"/>
          <w:szCs w:val="24"/>
        </w:rPr>
        <w:t xml:space="preserve">For declared Ramsar wetlands, the objective is that water quality is suitable to maintain their ecological character.  For other water-dependent ecosystems, the objective </w:t>
      </w:r>
      <w:r>
        <w:rPr>
          <w:rFonts w:ascii="Times New Roman" w:hAnsi="Times New Roman"/>
          <w:sz w:val="24"/>
          <w:szCs w:val="24"/>
        </w:rPr>
        <w:t>is</w:t>
      </w:r>
      <w:r w:rsidRPr="00EE4E36">
        <w:rPr>
          <w:rFonts w:ascii="Times New Roman" w:hAnsi="Times New Roman"/>
          <w:sz w:val="24"/>
          <w:szCs w:val="24"/>
        </w:rPr>
        <w:t xml:space="preserve"> that the quality of water is sufficient:</w:t>
      </w:r>
    </w:p>
    <w:p w:rsidR="005A6FAE" w:rsidRPr="00EE4E36" w:rsidRDefault="005A6FAE" w:rsidP="0044404A">
      <w:pPr>
        <w:pStyle w:val="ListParagraph"/>
        <w:numPr>
          <w:ilvl w:val="0"/>
          <w:numId w:val="95"/>
        </w:numPr>
        <w:tabs>
          <w:tab w:val="left" w:pos="851"/>
        </w:tabs>
        <w:spacing w:after="120" w:line="240" w:lineRule="auto"/>
        <w:ind w:left="851" w:hanging="284"/>
        <w:contextualSpacing w:val="0"/>
        <w:rPr>
          <w:rFonts w:ascii="Times New Roman" w:hAnsi="Times New Roman"/>
          <w:sz w:val="24"/>
          <w:szCs w:val="24"/>
        </w:rPr>
      </w:pPr>
      <w:r w:rsidRPr="005E34E7">
        <w:rPr>
          <w:rFonts w:ascii="Times New Roman" w:hAnsi="Times New Roman"/>
          <w:sz w:val="24"/>
          <w:szCs w:val="24"/>
        </w:rPr>
        <w:t xml:space="preserve">to protect and restore the ecosystems; </w:t>
      </w:r>
    </w:p>
    <w:p w:rsidR="005A6FAE" w:rsidRPr="005E34E7" w:rsidRDefault="005A6FAE" w:rsidP="0044404A">
      <w:pPr>
        <w:pStyle w:val="ListParagraph"/>
        <w:numPr>
          <w:ilvl w:val="0"/>
          <w:numId w:val="95"/>
        </w:numPr>
        <w:tabs>
          <w:tab w:val="left" w:pos="567"/>
          <w:tab w:val="left" w:pos="851"/>
        </w:tabs>
        <w:spacing w:after="120" w:line="240" w:lineRule="auto"/>
        <w:ind w:left="851" w:hanging="284"/>
        <w:contextualSpacing w:val="0"/>
        <w:rPr>
          <w:rFonts w:ascii="Times New Roman" w:hAnsi="Times New Roman"/>
          <w:sz w:val="24"/>
          <w:szCs w:val="24"/>
        </w:rPr>
      </w:pPr>
      <w:r w:rsidRPr="005E34E7">
        <w:rPr>
          <w:rFonts w:ascii="Times New Roman" w:hAnsi="Times New Roman"/>
          <w:sz w:val="24"/>
          <w:szCs w:val="24"/>
        </w:rPr>
        <w:t>to protect and restore the ecosystem functions; and</w:t>
      </w:r>
    </w:p>
    <w:p w:rsidR="005A6FAE" w:rsidRPr="00EE4E36" w:rsidRDefault="005A6FAE" w:rsidP="0044404A">
      <w:pPr>
        <w:pStyle w:val="ListParagraph"/>
        <w:numPr>
          <w:ilvl w:val="0"/>
          <w:numId w:val="95"/>
        </w:numPr>
        <w:tabs>
          <w:tab w:val="left" w:pos="567"/>
          <w:tab w:val="left" w:pos="851"/>
        </w:tabs>
        <w:spacing w:after="120" w:line="240" w:lineRule="auto"/>
        <w:ind w:left="851" w:hanging="284"/>
        <w:contextualSpacing w:val="0"/>
        <w:rPr>
          <w:rFonts w:ascii="Times New Roman" w:hAnsi="Times New Roman"/>
          <w:sz w:val="24"/>
          <w:szCs w:val="24"/>
        </w:rPr>
      </w:pPr>
      <w:proofErr w:type="gramStart"/>
      <w:r w:rsidRPr="00EE4E36">
        <w:rPr>
          <w:rFonts w:ascii="Times New Roman" w:hAnsi="Times New Roman"/>
          <w:sz w:val="24"/>
          <w:szCs w:val="24"/>
        </w:rPr>
        <w:t>to</w:t>
      </w:r>
      <w:proofErr w:type="gramEnd"/>
      <w:r w:rsidRPr="00EE4E36">
        <w:rPr>
          <w:rFonts w:ascii="Times New Roman" w:hAnsi="Times New Roman"/>
          <w:sz w:val="24"/>
          <w:szCs w:val="24"/>
        </w:rPr>
        <w:t xml:space="preserve"> ensure that the ecosystems are resilient to cli</w:t>
      </w:r>
      <w:r>
        <w:rPr>
          <w:rFonts w:ascii="Times New Roman" w:hAnsi="Times New Roman"/>
          <w:sz w:val="24"/>
          <w:szCs w:val="24"/>
        </w:rPr>
        <w:t xml:space="preserve">mate change and other risks and </w:t>
      </w:r>
      <w:r w:rsidRPr="00EE4E36">
        <w:rPr>
          <w:rFonts w:ascii="Times New Roman" w:hAnsi="Times New Roman"/>
          <w:sz w:val="24"/>
          <w:szCs w:val="24"/>
        </w:rPr>
        <w:t>threats.</w:t>
      </w:r>
    </w:p>
    <w:p w:rsidR="005A6FAE" w:rsidRPr="00EE4E36" w:rsidRDefault="005A6FAE" w:rsidP="005A1B64">
      <w:pPr>
        <w:tabs>
          <w:tab w:val="left" w:pos="567"/>
        </w:tabs>
        <w:spacing w:before="240" w:after="120" w:line="240" w:lineRule="auto"/>
        <w:outlineLvl w:val="0"/>
        <w:rPr>
          <w:rFonts w:ascii="Times New Roman" w:hAnsi="Times New Roman"/>
          <w:b/>
          <w:sz w:val="24"/>
          <w:szCs w:val="24"/>
        </w:rPr>
      </w:pPr>
      <w:r w:rsidRPr="00EE4E36">
        <w:rPr>
          <w:rFonts w:ascii="Times New Roman" w:hAnsi="Times New Roman"/>
          <w:b/>
          <w:sz w:val="24"/>
          <w:szCs w:val="24"/>
        </w:rPr>
        <w:t xml:space="preserve">Section </w:t>
      </w:r>
      <w:r>
        <w:rPr>
          <w:rFonts w:ascii="Times New Roman" w:hAnsi="Times New Roman"/>
          <w:b/>
          <w:sz w:val="24"/>
          <w:szCs w:val="24"/>
        </w:rPr>
        <w:t>9</w:t>
      </w:r>
      <w:r w:rsidRPr="00EE4E36">
        <w:rPr>
          <w:rFonts w:ascii="Times New Roman" w:hAnsi="Times New Roman"/>
          <w:b/>
          <w:sz w:val="24"/>
          <w:szCs w:val="24"/>
        </w:rPr>
        <w:t>.05 – Objectives for raw water treatment for human consumption</w:t>
      </w:r>
    </w:p>
    <w:p w:rsidR="005A6FAE"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sidRPr="00EE4E36">
        <w:rPr>
          <w:rFonts w:ascii="Times New Roman" w:hAnsi="Times New Roman"/>
          <w:sz w:val="24"/>
          <w:szCs w:val="24"/>
        </w:rPr>
        <w:t>Th</w:t>
      </w:r>
      <w:r>
        <w:rPr>
          <w:rFonts w:ascii="Times New Roman" w:hAnsi="Times New Roman"/>
          <w:sz w:val="24"/>
          <w:szCs w:val="24"/>
        </w:rPr>
        <w:t xml:space="preserve">is section provides that the </w:t>
      </w:r>
      <w:r w:rsidRPr="00EE4E36">
        <w:rPr>
          <w:rFonts w:ascii="Times New Roman" w:hAnsi="Times New Roman"/>
          <w:sz w:val="24"/>
          <w:szCs w:val="24"/>
        </w:rPr>
        <w:t>objectives for raw water for treatment for human consumption are to minimise the risk that the quality of raw water taken for treatment for human consumption results in adverse human health effects or the odour of drinking water being offensive to consumers</w:t>
      </w:r>
      <w:r>
        <w:rPr>
          <w:rFonts w:ascii="Times New Roman" w:hAnsi="Times New Roman"/>
          <w:sz w:val="24"/>
          <w:szCs w:val="24"/>
        </w:rPr>
        <w:t xml:space="preserve"> (see paragraphs (a) and (c))</w:t>
      </w:r>
      <w:r w:rsidRPr="00EE4E36">
        <w:rPr>
          <w:rFonts w:ascii="Times New Roman" w:hAnsi="Times New Roman"/>
          <w:sz w:val="24"/>
          <w:szCs w:val="24"/>
        </w:rPr>
        <w:t>.  A further objective is to maintain the palatability rating of water taken for treatment for hum</w:t>
      </w:r>
      <w:r>
        <w:rPr>
          <w:rFonts w:ascii="Times New Roman" w:hAnsi="Times New Roman"/>
          <w:sz w:val="24"/>
          <w:szCs w:val="24"/>
        </w:rPr>
        <w:t>an consumption at the level of good</w:t>
      </w:r>
      <w:r w:rsidRPr="00EE4E36">
        <w:rPr>
          <w:rFonts w:ascii="Times New Roman" w:hAnsi="Times New Roman"/>
          <w:sz w:val="24"/>
          <w:szCs w:val="24"/>
        </w:rPr>
        <w:t xml:space="preserve"> set out in the </w:t>
      </w:r>
      <w:r>
        <w:rPr>
          <w:rFonts w:ascii="Times New Roman" w:hAnsi="Times New Roman"/>
          <w:sz w:val="24"/>
          <w:szCs w:val="24"/>
        </w:rPr>
        <w:t>Australian Drinking Water Guidelines (</w:t>
      </w:r>
      <w:r w:rsidRPr="00EE4E36">
        <w:rPr>
          <w:rFonts w:ascii="Times New Roman" w:hAnsi="Times New Roman"/>
          <w:sz w:val="24"/>
          <w:szCs w:val="24"/>
        </w:rPr>
        <w:t>ADWG</w:t>
      </w:r>
      <w:r>
        <w:rPr>
          <w:rFonts w:ascii="Times New Roman" w:hAnsi="Times New Roman"/>
          <w:sz w:val="24"/>
          <w:szCs w:val="24"/>
        </w:rPr>
        <w:t>) (see paragraph (b))</w:t>
      </w:r>
      <w:r w:rsidRPr="00EE4E36">
        <w:rPr>
          <w:rFonts w:ascii="Times New Roman" w:hAnsi="Times New Roman"/>
          <w:sz w:val="24"/>
          <w:szCs w:val="24"/>
        </w:rPr>
        <w:t>.  Further details in relation to the ADWG are set out i</w:t>
      </w:r>
      <w:r>
        <w:rPr>
          <w:rFonts w:ascii="Times New Roman" w:hAnsi="Times New Roman"/>
          <w:sz w:val="24"/>
          <w:szCs w:val="24"/>
        </w:rPr>
        <w:t xml:space="preserve">n the definition in section 1.07.  This is a document incorporated by reference available at </w:t>
      </w:r>
      <w:r w:rsidRPr="00CA45E3">
        <w:rPr>
          <w:rFonts w:ascii="Times New Roman" w:hAnsi="Times New Roman"/>
          <w:sz w:val="24"/>
          <w:szCs w:val="24"/>
        </w:rPr>
        <w:t>www.mdba.gov.au</w:t>
      </w:r>
      <w:r w:rsidRPr="00EE4E36">
        <w:rPr>
          <w:rFonts w:ascii="Times New Roman" w:hAnsi="Times New Roman"/>
          <w:sz w:val="24"/>
          <w:szCs w:val="24"/>
        </w:rPr>
        <w:t>.</w:t>
      </w:r>
      <w:r>
        <w:rPr>
          <w:rFonts w:ascii="Times New Roman" w:hAnsi="Times New Roman"/>
          <w:sz w:val="24"/>
          <w:szCs w:val="24"/>
        </w:rPr>
        <w:t xml:space="preserve">  While this Chapter sets objectives for raw water for treatment for human consumption, it does not set targets.  The ADWG already set standards for such water, and the Basin States already have arrangements based on those standards.</w:t>
      </w:r>
    </w:p>
    <w:p w:rsidR="005A6FAE" w:rsidRPr="00EE4E36" w:rsidRDefault="005A6FAE" w:rsidP="005A1B64">
      <w:pPr>
        <w:tabs>
          <w:tab w:val="left" w:pos="567"/>
        </w:tabs>
        <w:spacing w:before="240" w:after="120" w:line="240" w:lineRule="auto"/>
        <w:outlineLvl w:val="0"/>
        <w:rPr>
          <w:rFonts w:ascii="Times New Roman" w:hAnsi="Times New Roman"/>
          <w:b/>
          <w:sz w:val="24"/>
          <w:szCs w:val="24"/>
        </w:rPr>
      </w:pPr>
      <w:r w:rsidRPr="00EE4E36">
        <w:rPr>
          <w:rFonts w:ascii="Times New Roman" w:hAnsi="Times New Roman"/>
          <w:b/>
          <w:sz w:val="24"/>
          <w:szCs w:val="24"/>
        </w:rPr>
        <w:t xml:space="preserve">Section </w:t>
      </w:r>
      <w:r>
        <w:rPr>
          <w:rFonts w:ascii="Times New Roman" w:hAnsi="Times New Roman"/>
          <w:b/>
          <w:sz w:val="24"/>
          <w:szCs w:val="24"/>
        </w:rPr>
        <w:t>9</w:t>
      </w:r>
      <w:r w:rsidRPr="00EE4E36">
        <w:rPr>
          <w:rFonts w:ascii="Times New Roman" w:hAnsi="Times New Roman"/>
          <w:b/>
          <w:sz w:val="24"/>
          <w:szCs w:val="24"/>
        </w:rPr>
        <w:t>.06 – Objective for irrigation water</w:t>
      </w:r>
    </w:p>
    <w:p w:rsidR="005A6FAE" w:rsidRPr="00EE4E36"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Pr>
          <w:rFonts w:ascii="Times New Roman" w:hAnsi="Times New Roman"/>
          <w:sz w:val="24"/>
          <w:szCs w:val="24"/>
        </w:rPr>
        <w:t>This section provides that t</w:t>
      </w:r>
      <w:r w:rsidRPr="00EE4E36">
        <w:rPr>
          <w:rFonts w:ascii="Times New Roman" w:hAnsi="Times New Roman"/>
          <w:sz w:val="24"/>
          <w:szCs w:val="24"/>
        </w:rPr>
        <w:t>he objective for irrigation water is that the quality of surface water, when use</w:t>
      </w:r>
      <w:r w:rsidRPr="00E83A7E">
        <w:rPr>
          <w:rFonts w:ascii="Times New Roman" w:hAnsi="Times New Roman" w:cs="Times New Roman"/>
          <w:sz w:val="24"/>
          <w:szCs w:val="24"/>
        </w:rPr>
        <w:t xml:space="preserve">d in </w:t>
      </w:r>
      <w:r w:rsidRPr="00E83A7E">
        <w:rPr>
          <w:rStyle w:val="Hyperlink"/>
          <w:rFonts w:ascii="Times New Roman" w:hAnsi="Times New Roman" w:cs="Times New Roman"/>
          <w:color w:val="auto"/>
          <w:sz w:val="24"/>
          <w:szCs w:val="24"/>
        </w:rPr>
        <w:t>accordance</w:t>
      </w:r>
      <w:r w:rsidRPr="00E83A7E">
        <w:rPr>
          <w:rFonts w:ascii="Times New Roman" w:hAnsi="Times New Roman" w:cs="Times New Roman"/>
          <w:sz w:val="24"/>
          <w:szCs w:val="24"/>
        </w:rPr>
        <w:t xml:space="preserve"> w</w:t>
      </w:r>
      <w:r w:rsidRPr="00EE4E36">
        <w:rPr>
          <w:rFonts w:ascii="Times New Roman" w:hAnsi="Times New Roman"/>
          <w:sz w:val="24"/>
          <w:szCs w:val="24"/>
        </w:rPr>
        <w:t>ith the best irrigation and crop management practices and principles of ecologically sustainable development, does not result in crop yield loss or soil degradation.</w:t>
      </w:r>
      <w:r>
        <w:rPr>
          <w:rFonts w:ascii="Times New Roman" w:hAnsi="Times New Roman"/>
          <w:sz w:val="24"/>
          <w:szCs w:val="24"/>
        </w:rPr>
        <w:t xml:space="preserve">  The term ‘soil degradation’ is defined in section 1.07. </w:t>
      </w:r>
    </w:p>
    <w:p w:rsidR="005A6FAE" w:rsidRPr="00EE4E36" w:rsidRDefault="005A6FAE" w:rsidP="005A1B64">
      <w:pPr>
        <w:keepNext/>
        <w:tabs>
          <w:tab w:val="left" w:pos="567"/>
        </w:tabs>
        <w:spacing w:before="240" w:after="120" w:line="240" w:lineRule="auto"/>
        <w:outlineLvl w:val="0"/>
        <w:rPr>
          <w:rFonts w:ascii="Times New Roman" w:hAnsi="Times New Roman"/>
          <w:b/>
          <w:sz w:val="24"/>
          <w:szCs w:val="24"/>
        </w:rPr>
      </w:pPr>
      <w:r w:rsidRPr="00EE4E36">
        <w:rPr>
          <w:rFonts w:ascii="Times New Roman" w:hAnsi="Times New Roman"/>
          <w:b/>
          <w:sz w:val="24"/>
          <w:szCs w:val="24"/>
        </w:rPr>
        <w:t xml:space="preserve">Section </w:t>
      </w:r>
      <w:r>
        <w:rPr>
          <w:rFonts w:ascii="Times New Roman" w:hAnsi="Times New Roman"/>
          <w:b/>
          <w:sz w:val="24"/>
          <w:szCs w:val="24"/>
        </w:rPr>
        <w:t>9</w:t>
      </w:r>
      <w:r w:rsidRPr="00EE4E36">
        <w:rPr>
          <w:rFonts w:ascii="Times New Roman" w:hAnsi="Times New Roman"/>
          <w:b/>
          <w:sz w:val="24"/>
          <w:szCs w:val="24"/>
        </w:rPr>
        <w:t>.07 – Objective for recreational water quality</w:t>
      </w:r>
    </w:p>
    <w:p w:rsidR="005A6FAE" w:rsidRPr="00EE4E36"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Pr>
          <w:rFonts w:ascii="Times New Roman" w:hAnsi="Times New Roman"/>
          <w:sz w:val="24"/>
          <w:szCs w:val="24"/>
        </w:rPr>
        <w:t>This section provides that t</w:t>
      </w:r>
      <w:r w:rsidRPr="00EE4E36">
        <w:rPr>
          <w:rFonts w:ascii="Times New Roman" w:hAnsi="Times New Roman"/>
          <w:sz w:val="24"/>
          <w:szCs w:val="24"/>
        </w:rPr>
        <w:t>he objective for recreational water quality is to achieve a low risk to human health from water quality threats posed by exposure through ingestion, inhalation or contact during recreational use of Basin water resources.</w:t>
      </w:r>
    </w:p>
    <w:p w:rsidR="005A6FAE" w:rsidRPr="00EE4E36" w:rsidRDefault="005A6FAE" w:rsidP="005A1B64">
      <w:pPr>
        <w:tabs>
          <w:tab w:val="left" w:pos="567"/>
        </w:tabs>
        <w:spacing w:before="240" w:after="120" w:line="240" w:lineRule="auto"/>
        <w:outlineLvl w:val="0"/>
        <w:rPr>
          <w:rFonts w:ascii="Times New Roman" w:hAnsi="Times New Roman"/>
          <w:b/>
          <w:sz w:val="24"/>
          <w:szCs w:val="24"/>
        </w:rPr>
      </w:pPr>
      <w:r w:rsidRPr="00EE4E36">
        <w:rPr>
          <w:rFonts w:ascii="Times New Roman" w:hAnsi="Times New Roman"/>
          <w:b/>
          <w:sz w:val="24"/>
          <w:szCs w:val="24"/>
        </w:rPr>
        <w:t xml:space="preserve">Section </w:t>
      </w:r>
      <w:r>
        <w:rPr>
          <w:rFonts w:ascii="Times New Roman" w:hAnsi="Times New Roman"/>
          <w:b/>
          <w:sz w:val="24"/>
          <w:szCs w:val="24"/>
        </w:rPr>
        <w:t>9</w:t>
      </w:r>
      <w:r w:rsidRPr="00EE4E36">
        <w:rPr>
          <w:rFonts w:ascii="Times New Roman" w:hAnsi="Times New Roman"/>
          <w:b/>
          <w:sz w:val="24"/>
          <w:szCs w:val="24"/>
        </w:rPr>
        <w:t>.08 – Objective to maintain good levels of water quality</w:t>
      </w:r>
    </w:p>
    <w:p w:rsidR="005A6FAE" w:rsidRPr="00EE4E36"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sidRPr="00EE4E36">
        <w:rPr>
          <w:rFonts w:ascii="Times New Roman" w:hAnsi="Times New Roman"/>
          <w:sz w:val="24"/>
          <w:szCs w:val="24"/>
        </w:rPr>
        <w:t>Th</w:t>
      </w:r>
      <w:r>
        <w:rPr>
          <w:rFonts w:ascii="Times New Roman" w:hAnsi="Times New Roman"/>
          <w:sz w:val="24"/>
          <w:szCs w:val="24"/>
        </w:rPr>
        <w:t>e</w:t>
      </w:r>
      <w:r w:rsidRPr="00EE4E36">
        <w:rPr>
          <w:rFonts w:ascii="Times New Roman" w:hAnsi="Times New Roman"/>
          <w:sz w:val="24"/>
          <w:szCs w:val="24"/>
        </w:rPr>
        <w:t xml:space="preserve"> water quality objective</w:t>
      </w:r>
      <w:r>
        <w:rPr>
          <w:rFonts w:ascii="Times New Roman" w:hAnsi="Times New Roman"/>
          <w:sz w:val="24"/>
          <w:szCs w:val="24"/>
        </w:rPr>
        <w:t xml:space="preserve"> outlined in this section</w:t>
      </w:r>
      <w:r w:rsidRPr="00EE4E36">
        <w:rPr>
          <w:rFonts w:ascii="Times New Roman" w:hAnsi="Times New Roman"/>
          <w:sz w:val="24"/>
          <w:szCs w:val="24"/>
        </w:rPr>
        <w:t xml:space="preserve"> only applies if the value of a water quality characteristic (for example, salinity, nutrients, pesticides, pH, turbidity) is at a level that is better than the target value for water set out in Part 4.  If that is the case, an objective is to maintain the existing level, rather than the target value set out in Part 4.</w:t>
      </w:r>
    </w:p>
    <w:p w:rsidR="005A6FAE" w:rsidRDefault="005A6FAE" w:rsidP="005A1B64">
      <w:pPr>
        <w:tabs>
          <w:tab w:val="left" w:pos="567"/>
        </w:tabs>
        <w:spacing w:before="240" w:after="120" w:line="240" w:lineRule="auto"/>
        <w:outlineLvl w:val="0"/>
        <w:rPr>
          <w:rFonts w:ascii="Times New Roman" w:hAnsi="Times New Roman"/>
          <w:b/>
          <w:sz w:val="24"/>
          <w:szCs w:val="24"/>
        </w:rPr>
      </w:pPr>
      <w:r w:rsidRPr="00EE4E36">
        <w:rPr>
          <w:rFonts w:ascii="Times New Roman" w:hAnsi="Times New Roman"/>
          <w:b/>
          <w:sz w:val="24"/>
          <w:szCs w:val="24"/>
        </w:rPr>
        <w:t xml:space="preserve">Section </w:t>
      </w:r>
      <w:r>
        <w:rPr>
          <w:rFonts w:ascii="Times New Roman" w:hAnsi="Times New Roman"/>
          <w:b/>
          <w:sz w:val="24"/>
          <w:szCs w:val="24"/>
        </w:rPr>
        <w:t>9</w:t>
      </w:r>
      <w:r w:rsidRPr="00EE4E36">
        <w:rPr>
          <w:rFonts w:ascii="Times New Roman" w:hAnsi="Times New Roman"/>
          <w:b/>
          <w:sz w:val="24"/>
          <w:szCs w:val="24"/>
        </w:rPr>
        <w:t>.0</w:t>
      </w:r>
      <w:r>
        <w:rPr>
          <w:rFonts w:ascii="Times New Roman" w:hAnsi="Times New Roman"/>
          <w:b/>
          <w:sz w:val="24"/>
          <w:szCs w:val="24"/>
        </w:rPr>
        <w:t>9</w:t>
      </w:r>
      <w:r w:rsidRPr="00EE4E36">
        <w:rPr>
          <w:rFonts w:ascii="Times New Roman" w:hAnsi="Times New Roman"/>
          <w:b/>
          <w:sz w:val="24"/>
          <w:szCs w:val="24"/>
        </w:rPr>
        <w:t xml:space="preserve"> – </w:t>
      </w:r>
      <w:r>
        <w:rPr>
          <w:rFonts w:ascii="Times New Roman" w:hAnsi="Times New Roman"/>
          <w:b/>
          <w:sz w:val="24"/>
          <w:szCs w:val="24"/>
        </w:rPr>
        <w:t>Salt export objective</w:t>
      </w:r>
    </w:p>
    <w:p w:rsidR="005A6FAE" w:rsidRPr="00B33353"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Pr>
          <w:rFonts w:ascii="Times New Roman" w:hAnsi="Times New Roman"/>
          <w:sz w:val="24"/>
          <w:szCs w:val="24"/>
        </w:rPr>
        <w:t>Subsection (2) provides that t</w:t>
      </w:r>
      <w:r w:rsidRPr="00EE4E36">
        <w:rPr>
          <w:rFonts w:ascii="Times New Roman" w:hAnsi="Times New Roman"/>
          <w:sz w:val="24"/>
          <w:szCs w:val="24"/>
        </w:rPr>
        <w:t>he salt</w:t>
      </w:r>
      <w:r>
        <w:rPr>
          <w:rFonts w:ascii="Times New Roman" w:hAnsi="Times New Roman"/>
          <w:sz w:val="24"/>
          <w:szCs w:val="24"/>
        </w:rPr>
        <w:t xml:space="preserve"> export</w:t>
      </w:r>
      <w:r w:rsidRPr="00EE4E36">
        <w:rPr>
          <w:rFonts w:ascii="Times New Roman" w:hAnsi="Times New Roman"/>
          <w:sz w:val="24"/>
          <w:szCs w:val="24"/>
        </w:rPr>
        <w:t xml:space="preserve"> </w:t>
      </w:r>
      <w:r>
        <w:rPr>
          <w:rFonts w:ascii="Times New Roman" w:hAnsi="Times New Roman"/>
          <w:sz w:val="24"/>
          <w:szCs w:val="24"/>
        </w:rPr>
        <w:t>objective is to ensure</w:t>
      </w:r>
      <w:r w:rsidRPr="00EE4E36">
        <w:rPr>
          <w:rFonts w:ascii="Times New Roman" w:hAnsi="Times New Roman"/>
          <w:sz w:val="24"/>
          <w:szCs w:val="24"/>
        </w:rPr>
        <w:t xml:space="preserve"> adequate flushing of salt </w:t>
      </w:r>
      <w:r>
        <w:rPr>
          <w:rFonts w:ascii="Times New Roman" w:hAnsi="Times New Roman"/>
          <w:sz w:val="24"/>
          <w:szCs w:val="24"/>
        </w:rPr>
        <w:t xml:space="preserve">from the River Murray System </w:t>
      </w:r>
      <w:r w:rsidRPr="00EE4E36">
        <w:rPr>
          <w:rFonts w:ascii="Times New Roman" w:hAnsi="Times New Roman"/>
          <w:sz w:val="24"/>
          <w:szCs w:val="24"/>
        </w:rPr>
        <w:t xml:space="preserve">into the </w:t>
      </w:r>
      <w:r>
        <w:rPr>
          <w:rFonts w:ascii="Times New Roman" w:hAnsi="Times New Roman"/>
          <w:sz w:val="24"/>
          <w:szCs w:val="24"/>
        </w:rPr>
        <w:t>Southern O</w:t>
      </w:r>
      <w:r w:rsidRPr="00EE4E36">
        <w:rPr>
          <w:rFonts w:ascii="Times New Roman" w:hAnsi="Times New Roman"/>
          <w:sz w:val="24"/>
          <w:szCs w:val="24"/>
        </w:rPr>
        <w:t xml:space="preserve">cean.  The </w:t>
      </w:r>
      <w:r>
        <w:rPr>
          <w:rFonts w:ascii="Times New Roman" w:hAnsi="Times New Roman"/>
          <w:sz w:val="24"/>
          <w:szCs w:val="24"/>
        </w:rPr>
        <w:t>objective is expected to be achieved by</w:t>
      </w:r>
      <w:r w:rsidRPr="00EE4E36">
        <w:rPr>
          <w:rFonts w:ascii="Times New Roman" w:hAnsi="Times New Roman"/>
          <w:sz w:val="24"/>
          <w:szCs w:val="24"/>
        </w:rPr>
        <w:t xml:space="preserve"> the discharge of a minimum of 2 million tonnes of salt from the River Murray System into the Southern Ocean each water accounting period</w:t>
      </w:r>
      <w:r>
        <w:rPr>
          <w:rFonts w:ascii="Times New Roman" w:hAnsi="Times New Roman"/>
          <w:sz w:val="24"/>
          <w:szCs w:val="24"/>
        </w:rPr>
        <w:t xml:space="preserve"> (see subsection (3))</w:t>
      </w:r>
      <w:r w:rsidRPr="00EE4E36">
        <w:rPr>
          <w:rFonts w:ascii="Times New Roman" w:hAnsi="Times New Roman"/>
          <w:sz w:val="24"/>
          <w:szCs w:val="24"/>
        </w:rPr>
        <w:t xml:space="preserve">.  </w:t>
      </w:r>
      <w:r w:rsidRPr="00B33353">
        <w:rPr>
          <w:rFonts w:ascii="Times New Roman" w:hAnsi="Times New Roman"/>
          <w:sz w:val="24"/>
          <w:szCs w:val="24"/>
        </w:rPr>
        <w:t>A discharge of an average of 2 million tonnes of salt has been assessed as adequate for the p</w:t>
      </w:r>
      <w:r>
        <w:rPr>
          <w:rFonts w:ascii="Times New Roman" w:hAnsi="Times New Roman"/>
          <w:sz w:val="24"/>
          <w:szCs w:val="24"/>
        </w:rPr>
        <w:t>urposes of the objective.  The figure has been calculated on the basis of a long-</w:t>
      </w:r>
      <w:r w:rsidRPr="00B54D19">
        <w:rPr>
          <w:rFonts w:ascii="Times New Roman" w:hAnsi="Times New Roman"/>
          <w:sz w:val="24"/>
          <w:szCs w:val="24"/>
        </w:rPr>
        <w:t>term modelled estimate approach that</w:t>
      </w:r>
      <w:r>
        <w:rPr>
          <w:rFonts w:ascii="Times New Roman" w:hAnsi="Times New Roman"/>
          <w:sz w:val="24"/>
          <w:szCs w:val="24"/>
        </w:rPr>
        <w:t xml:space="preserve"> takes into account cyclical climate influences on flows.  The approach also takes into account existing works and measures such as salt interception schemes that avoid substantial quantities of salt entering the River Murray System, and which are complementary to flushing salt from the River Murray System.  The term ‘River Murray System’ is defined in subsection </w:t>
      </w:r>
      <w:proofErr w:type="gramStart"/>
      <w:r>
        <w:rPr>
          <w:rFonts w:ascii="Times New Roman" w:hAnsi="Times New Roman"/>
          <w:sz w:val="24"/>
          <w:szCs w:val="24"/>
        </w:rPr>
        <w:t>86A(</w:t>
      </w:r>
      <w:proofErr w:type="gramEnd"/>
      <w:r>
        <w:rPr>
          <w:rFonts w:ascii="Times New Roman" w:hAnsi="Times New Roman"/>
          <w:sz w:val="24"/>
          <w:szCs w:val="24"/>
        </w:rPr>
        <w:t>3) of the Act.</w:t>
      </w:r>
    </w:p>
    <w:p w:rsidR="005A6FAE" w:rsidRPr="00EE4E36"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sidRPr="00EE4E36">
        <w:rPr>
          <w:rFonts w:ascii="Times New Roman" w:hAnsi="Times New Roman"/>
          <w:sz w:val="24"/>
          <w:szCs w:val="24"/>
        </w:rPr>
        <w:t>The Authority must estimate th</w:t>
      </w:r>
      <w:r>
        <w:rPr>
          <w:rFonts w:ascii="Times New Roman" w:hAnsi="Times New Roman"/>
          <w:sz w:val="24"/>
          <w:szCs w:val="24"/>
        </w:rPr>
        <w:t>e</w:t>
      </w:r>
      <w:r w:rsidRPr="00EE4E36">
        <w:rPr>
          <w:rFonts w:ascii="Times New Roman" w:hAnsi="Times New Roman"/>
          <w:sz w:val="24"/>
          <w:szCs w:val="24"/>
        </w:rPr>
        <w:t xml:space="preserve"> discharge of salt, assess it </w:t>
      </w:r>
      <w:r>
        <w:rPr>
          <w:rFonts w:ascii="Times New Roman" w:hAnsi="Times New Roman"/>
          <w:sz w:val="24"/>
          <w:szCs w:val="24"/>
        </w:rPr>
        <w:t>by comparing</w:t>
      </w:r>
      <w:r w:rsidRPr="00EE4E36">
        <w:rPr>
          <w:rFonts w:ascii="Times New Roman" w:hAnsi="Times New Roman"/>
          <w:sz w:val="24"/>
          <w:szCs w:val="24"/>
        </w:rPr>
        <w:t xml:space="preserve"> the </w:t>
      </w:r>
      <w:r>
        <w:rPr>
          <w:rFonts w:ascii="Times New Roman" w:hAnsi="Times New Roman"/>
          <w:sz w:val="24"/>
          <w:szCs w:val="24"/>
        </w:rPr>
        <w:t xml:space="preserve">estimated </w:t>
      </w:r>
      <w:r w:rsidRPr="00EE4E36">
        <w:rPr>
          <w:rFonts w:ascii="Times New Roman" w:hAnsi="Times New Roman"/>
          <w:sz w:val="24"/>
          <w:szCs w:val="24"/>
        </w:rPr>
        <w:t xml:space="preserve">number of tonnes of salt per year averaged over the preceding </w:t>
      </w:r>
      <w:r>
        <w:rPr>
          <w:rFonts w:ascii="Times New Roman" w:hAnsi="Times New Roman"/>
          <w:sz w:val="24"/>
          <w:szCs w:val="24"/>
        </w:rPr>
        <w:t>3</w:t>
      </w:r>
      <w:r w:rsidRPr="00EE4E36">
        <w:rPr>
          <w:rFonts w:ascii="Times New Roman" w:hAnsi="Times New Roman"/>
          <w:sz w:val="24"/>
          <w:szCs w:val="24"/>
        </w:rPr>
        <w:t xml:space="preserve"> years</w:t>
      </w:r>
      <w:r>
        <w:rPr>
          <w:rFonts w:ascii="Times New Roman" w:hAnsi="Times New Roman"/>
          <w:sz w:val="24"/>
          <w:szCs w:val="24"/>
        </w:rPr>
        <w:t xml:space="preserve"> against the indicative figure of 2 million tonnes of salt per year</w:t>
      </w:r>
      <w:r w:rsidRPr="00EE4E36">
        <w:rPr>
          <w:rFonts w:ascii="Times New Roman" w:hAnsi="Times New Roman"/>
          <w:sz w:val="24"/>
          <w:szCs w:val="24"/>
        </w:rPr>
        <w:t xml:space="preserve"> and publish this assessment on its website</w:t>
      </w:r>
      <w:r>
        <w:rPr>
          <w:rFonts w:ascii="Times New Roman" w:hAnsi="Times New Roman"/>
          <w:sz w:val="24"/>
          <w:szCs w:val="24"/>
        </w:rPr>
        <w:t xml:space="preserve"> (see subsections (4), (5) and (6))</w:t>
      </w:r>
      <w:r w:rsidRPr="00EE4E36">
        <w:rPr>
          <w:rFonts w:ascii="Times New Roman" w:hAnsi="Times New Roman"/>
          <w:sz w:val="24"/>
          <w:szCs w:val="24"/>
        </w:rPr>
        <w:t>.</w:t>
      </w:r>
    </w:p>
    <w:p w:rsidR="005A6FAE" w:rsidRPr="00EE4E36" w:rsidRDefault="005A6FAE" w:rsidP="005A1B64">
      <w:pPr>
        <w:tabs>
          <w:tab w:val="left" w:pos="567"/>
        </w:tabs>
        <w:spacing w:before="240" w:after="120" w:line="240" w:lineRule="auto"/>
        <w:outlineLvl w:val="0"/>
        <w:rPr>
          <w:rFonts w:ascii="Times New Roman" w:hAnsi="Times New Roman"/>
          <w:b/>
          <w:sz w:val="24"/>
          <w:szCs w:val="24"/>
        </w:rPr>
      </w:pPr>
      <w:r w:rsidRPr="00EE4E36">
        <w:rPr>
          <w:rFonts w:ascii="Times New Roman" w:hAnsi="Times New Roman"/>
          <w:b/>
          <w:sz w:val="24"/>
          <w:szCs w:val="24"/>
        </w:rPr>
        <w:t>Part 4</w:t>
      </w:r>
      <w:r>
        <w:rPr>
          <w:rFonts w:ascii="Times New Roman" w:hAnsi="Times New Roman"/>
          <w:b/>
          <w:sz w:val="24"/>
          <w:szCs w:val="24"/>
        </w:rPr>
        <w:t>—</w:t>
      </w:r>
      <w:r w:rsidRPr="00EE4E36">
        <w:rPr>
          <w:rFonts w:ascii="Times New Roman" w:hAnsi="Times New Roman"/>
          <w:b/>
          <w:sz w:val="24"/>
          <w:szCs w:val="24"/>
        </w:rPr>
        <w:t>Water quality targets</w:t>
      </w:r>
    </w:p>
    <w:p w:rsidR="005A6FAE"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sidRPr="00EE4E36">
        <w:rPr>
          <w:rFonts w:ascii="Times New Roman" w:hAnsi="Times New Roman"/>
          <w:sz w:val="24"/>
          <w:szCs w:val="24"/>
        </w:rPr>
        <w:t>This Part sets out the water quality targets</w:t>
      </w:r>
      <w:r>
        <w:rPr>
          <w:rFonts w:ascii="Times New Roman" w:hAnsi="Times New Roman"/>
          <w:sz w:val="24"/>
          <w:szCs w:val="24"/>
        </w:rPr>
        <w:t xml:space="preserve"> (including salinity targets)</w:t>
      </w:r>
      <w:r w:rsidRPr="00EE4E36">
        <w:rPr>
          <w:rFonts w:ascii="Times New Roman" w:hAnsi="Times New Roman"/>
          <w:sz w:val="24"/>
          <w:szCs w:val="24"/>
        </w:rPr>
        <w:t>.</w:t>
      </w:r>
    </w:p>
    <w:p w:rsidR="005A6FAE" w:rsidRPr="00EE4E36" w:rsidRDefault="005A6FAE" w:rsidP="005A1B64">
      <w:pPr>
        <w:tabs>
          <w:tab w:val="left" w:pos="567"/>
        </w:tabs>
        <w:spacing w:before="240" w:after="120" w:line="240" w:lineRule="auto"/>
        <w:outlineLvl w:val="0"/>
        <w:rPr>
          <w:rFonts w:ascii="Times New Roman" w:hAnsi="Times New Roman"/>
          <w:b/>
          <w:sz w:val="24"/>
          <w:szCs w:val="24"/>
        </w:rPr>
      </w:pPr>
      <w:r w:rsidRPr="00EE4E36">
        <w:rPr>
          <w:rFonts w:ascii="Times New Roman" w:hAnsi="Times New Roman"/>
          <w:b/>
          <w:sz w:val="24"/>
          <w:szCs w:val="24"/>
        </w:rPr>
        <w:t>Division 1</w:t>
      </w:r>
      <w:r>
        <w:rPr>
          <w:rFonts w:ascii="Times New Roman" w:hAnsi="Times New Roman"/>
          <w:b/>
          <w:sz w:val="24"/>
          <w:szCs w:val="24"/>
        </w:rPr>
        <w:t>—</w:t>
      </w:r>
      <w:r w:rsidRPr="00EE4E36">
        <w:rPr>
          <w:rFonts w:ascii="Times New Roman" w:hAnsi="Times New Roman"/>
          <w:b/>
          <w:sz w:val="24"/>
          <w:szCs w:val="24"/>
        </w:rPr>
        <w:t>Preliminary</w:t>
      </w:r>
    </w:p>
    <w:p w:rsidR="005A6FAE" w:rsidRDefault="005A6FAE" w:rsidP="005A1B64">
      <w:pPr>
        <w:tabs>
          <w:tab w:val="left" w:pos="567"/>
        </w:tabs>
        <w:spacing w:before="240" w:after="120" w:line="240" w:lineRule="auto"/>
        <w:outlineLvl w:val="0"/>
        <w:rPr>
          <w:rFonts w:ascii="Times New Roman" w:hAnsi="Times New Roman"/>
          <w:b/>
          <w:sz w:val="24"/>
          <w:szCs w:val="24"/>
        </w:rPr>
      </w:pPr>
      <w:r w:rsidRPr="00EE4E36">
        <w:rPr>
          <w:rFonts w:ascii="Times New Roman" w:hAnsi="Times New Roman"/>
          <w:b/>
          <w:sz w:val="24"/>
          <w:szCs w:val="24"/>
        </w:rPr>
        <w:t xml:space="preserve">Section </w:t>
      </w:r>
      <w:r>
        <w:rPr>
          <w:rFonts w:ascii="Times New Roman" w:hAnsi="Times New Roman"/>
          <w:b/>
          <w:sz w:val="24"/>
          <w:szCs w:val="24"/>
        </w:rPr>
        <w:t>9</w:t>
      </w:r>
      <w:r w:rsidRPr="00EE4E36">
        <w:rPr>
          <w:rFonts w:ascii="Times New Roman" w:hAnsi="Times New Roman"/>
          <w:b/>
          <w:sz w:val="24"/>
          <w:szCs w:val="24"/>
        </w:rPr>
        <w:t>.</w:t>
      </w:r>
      <w:r>
        <w:rPr>
          <w:rFonts w:ascii="Times New Roman" w:hAnsi="Times New Roman"/>
          <w:b/>
          <w:sz w:val="24"/>
          <w:szCs w:val="24"/>
        </w:rPr>
        <w:t>10</w:t>
      </w:r>
      <w:r w:rsidRPr="00EE4E36">
        <w:rPr>
          <w:rFonts w:ascii="Times New Roman" w:hAnsi="Times New Roman"/>
          <w:b/>
          <w:sz w:val="24"/>
          <w:szCs w:val="24"/>
        </w:rPr>
        <w:t xml:space="preserve"> – Outline of this part and purpose of targets</w:t>
      </w:r>
    </w:p>
    <w:p w:rsidR="005A6FAE" w:rsidRPr="00875A92" w:rsidRDefault="005A6FAE" w:rsidP="0044404A">
      <w:pPr>
        <w:pStyle w:val="ListParagraph"/>
        <w:numPr>
          <w:ilvl w:val="0"/>
          <w:numId w:val="52"/>
        </w:numPr>
        <w:tabs>
          <w:tab w:val="clear" w:pos="491"/>
        </w:tabs>
        <w:spacing w:after="120" w:line="240" w:lineRule="auto"/>
        <w:ind w:left="567" w:hanging="567"/>
        <w:contextualSpacing w:val="0"/>
      </w:pPr>
      <w:r w:rsidRPr="0017484F">
        <w:rPr>
          <w:rFonts w:ascii="Times New Roman" w:hAnsi="Times New Roman"/>
          <w:sz w:val="24"/>
          <w:szCs w:val="24"/>
        </w:rPr>
        <w:t xml:space="preserve">This section sets out an outline of the targets specified in </w:t>
      </w:r>
      <w:r>
        <w:rPr>
          <w:rFonts w:ascii="Times New Roman" w:hAnsi="Times New Roman"/>
          <w:sz w:val="24"/>
          <w:szCs w:val="24"/>
        </w:rPr>
        <w:t>this Part</w:t>
      </w:r>
      <w:r w:rsidRPr="0017484F">
        <w:rPr>
          <w:rFonts w:ascii="Times New Roman" w:hAnsi="Times New Roman"/>
          <w:sz w:val="24"/>
          <w:szCs w:val="24"/>
        </w:rPr>
        <w:t>.  The targets will be used to inform the development of water resourc</w:t>
      </w:r>
      <w:r>
        <w:rPr>
          <w:rFonts w:ascii="Times New Roman" w:hAnsi="Times New Roman"/>
          <w:sz w:val="24"/>
          <w:szCs w:val="24"/>
        </w:rPr>
        <w:t>e plans (see Part 7 of Chapter 10</w:t>
      </w:r>
      <w:r w:rsidRPr="0017484F">
        <w:rPr>
          <w:rFonts w:ascii="Times New Roman" w:hAnsi="Times New Roman"/>
          <w:sz w:val="24"/>
          <w:szCs w:val="24"/>
        </w:rPr>
        <w:t xml:space="preserve">) and operational decisions about water management.  The targets </w:t>
      </w:r>
      <w:r>
        <w:rPr>
          <w:rFonts w:ascii="Times New Roman" w:hAnsi="Times New Roman"/>
          <w:sz w:val="24"/>
          <w:szCs w:val="24"/>
        </w:rPr>
        <w:t xml:space="preserve">also </w:t>
      </w:r>
      <w:r w:rsidRPr="0017484F">
        <w:rPr>
          <w:rFonts w:ascii="Times New Roman" w:hAnsi="Times New Roman"/>
          <w:sz w:val="24"/>
          <w:szCs w:val="24"/>
        </w:rPr>
        <w:t>inform the matters listed in Schedule 1</w:t>
      </w:r>
      <w:r>
        <w:rPr>
          <w:rFonts w:ascii="Times New Roman" w:hAnsi="Times New Roman"/>
          <w:sz w:val="24"/>
          <w:szCs w:val="24"/>
        </w:rPr>
        <w:t>2</w:t>
      </w:r>
      <w:r w:rsidRPr="0017484F">
        <w:rPr>
          <w:rFonts w:ascii="Times New Roman" w:hAnsi="Times New Roman"/>
          <w:sz w:val="24"/>
          <w:szCs w:val="24"/>
        </w:rPr>
        <w:t>, by reference to which the effectiveness of the Basin Plan is t</w:t>
      </w:r>
      <w:r>
        <w:rPr>
          <w:rFonts w:ascii="Times New Roman" w:hAnsi="Times New Roman"/>
          <w:sz w:val="24"/>
          <w:szCs w:val="24"/>
        </w:rPr>
        <w:t>o be evaluated.  Under section 13</w:t>
      </w:r>
      <w:r w:rsidRPr="0017484F">
        <w:rPr>
          <w:rFonts w:ascii="Times New Roman" w:hAnsi="Times New Roman"/>
          <w:sz w:val="24"/>
          <w:szCs w:val="24"/>
        </w:rPr>
        <w:t>.14, Basin States and Commonwealth agencies are required to produce reports on the matters listed in Schedule 1</w:t>
      </w:r>
      <w:r>
        <w:rPr>
          <w:rFonts w:ascii="Times New Roman" w:hAnsi="Times New Roman"/>
          <w:sz w:val="24"/>
          <w:szCs w:val="24"/>
        </w:rPr>
        <w:t>2</w:t>
      </w:r>
      <w:r w:rsidRPr="0017484F">
        <w:rPr>
          <w:rFonts w:ascii="Times New Roman" w:hAnsi="Times New Roman"/>
          <w:sz w:val="24"/>
          <w:szCs w:val="24"/>
        </w:rPr>
        <w:t xml:space="preserve">. </w:t>
      </w:r>
      <w:r>
        <w:rPr>
          <w:rFonts w:ascii="Times New Roman" w:hAnsi="Times New Roman"/>
          <w:sz w:val="24"/>
          <w:szCs w:val="24"/>
        </w:rPr>
        <w:t xml:space="preserve"> Section 13</w:t>
      </w:r>
      <w:r w:rsidRPr="0017484F">
        <w:rPr>
          <w:rFonts w:ascii="Times New Roman" w:hAnsi="Times New Roman"/>
          <w:sz w:val="24"/>
          <w:szCs w:val="24"/>
        </w:rPr>
        <w:t>.08 also requires the Authority to review these targets.</w:t>
      </w:r>
      <w:r>
        <w:rPr>
          <w:rFonts w:ascii="Times New Roman" w:hAnsi="Times New Roman"/>
          <w:sz w:val="24"/>
          <w:szCs w:val="24"/>
        </w:rPr>
        <w:t xml:space="preserve">  Schedule B to the Agreement also sets out targets for salinity management in the Murray-Darling Basin.  The provisions of that Schedule operate independently of, and are unaffected by, the targets in this Part.  The term ‘Agreement’ is defined</w:t>
      </w:r>
      <w:r w:rsidRPr="00EE4E36">
        <w:rPr>
          <w:rFonts w:ascii="Times New Roman" w:hAnsi="Times New Roman"/>
          <w:sz w:val="24"/>
          <w:szCs w:val="24"/>
        </w:rPr>
        <w:t xml:space="preserve"> in section 1.</w:t>
      </w:r>
      <w:r w:rsidRPr="00D07750">
        <w:rPr>
          <w:rFonts w:ascii="Times New Roman" w:hAnsi="Times New Roman"/>
          <w:sz w:val="24"/>
          <w:szCs w:val="24"/>
        </w:rPr>
        <w:t>07.</w:t>
      </w:r>
    </w:p>
    <w:p w:rsidR="005A6FAE" w:rsidRDefault="005A6FAE" w:rsidP="005A1B64">
      <w:pPr>
        <w:keepNext/>
        <w:tabs>
          <w:tab w:val="left" w:pos="567"/>
        </w:tabs>
        <w:spacing w:before="240" w:after="120" w:line="240" w:lineRule="auto"/>
        <w:outlineLvl w:val="0"/>
        <w:rPr>
          <w:rFonts w:ascii="Times New Roman" w:hAnsi="Times New Roman"/>
          <w:sz w:val="24"/>
          <w:szCs w:val="24"/>
        </w:rPr>
      </w:pPr>
      <w:r w:rsidRPr="00EE4E36">
        <w:rPr>
          <w:rFonts w:ascii="Times New Roman" w:hAnsi="Times New Roman"/>
          <w:b/>
          <w:sz w:val="24"/>
          <w:szCs w:val="24"/>
        </w:rPr>
        <w:t xml:space="preserve">Section </w:t>
      </w:r>
      <w:r>
        <w:rPr>
          <w:rFonts w:ascii="Times New Roman" w:hAnsi="Times New Roman"/>
          <w:b/>
          <w:sz w:val="24"/>
          <w:szCs w:val="24"/>
        </w:rPr>
        <w:t>9</w:t>
      </w:r>
      <w:r w:rsidRPr="00EE4E36">
        <w:rPr>
          <w:rFonts w:ascii="Times New Roman" w:hAnsi="Times New Roman"/>
          <w:b/>
          <w:sz w:val="24"/>
          <w:szCs w:val="24"/>
        </w:rPr>
        <w:t>.</w:t>
      </w:r>
      <w:r>
        <w:rPr>
          <w:rFonts w:ascii="Times New Roman" w:hAnsi="Times New Roman"/>
          <w:b/>
          <w:sz w:val="24"/>
          <w:szCs w:val="24"/>
        </w:rPr>
        <w:t>11</w:t>
      </w:r>
      <w:r w:rsidRPr="00EE4E36">
        <w:rPr>
          <w:rFonts w:ascii="Times New Roman" w:hAnsi="Times New Roman"/>
          <w:b/>
          <w:sz w:val="24"/>
          <w:szCs w:val="24"/>
        </w:rPr>
        <w:t xml:space="preserve"> – Failing to achieve a target</w:t>
      </w:r>
    </w:p>
    <w:p w:rsidR="005A6FAE"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Pr>
          <w:rFonts w:ascii="Times New Roman" w:hAnsi="Times New Roman"/>
          <w:sz w:val="24"/>
          <w:szCs w:val="24"/>
        </w:rPr>
        <w:t>Paragraph (1</w:t>
      </w:r>
      <w:proofErr w:type="gramStart"/>
      <w:r>
        <w:rPr>
          <w:rFonts w:ascii="Times New Roman" w:hAnsi="Times New Roman"/>
          <w:sz w:val="24"/>
          <w:szCs w:val="24"/>
        </w:rPr>
        <w:t>)(</w:t>
      </w:r>
      <w:proofErr w:type="gramEnd"/>
      <w:r>
        <w:rPr>
          <w:rFonts w:ascii="Times New Roman" w:hAnsi="Times New Roman"/>
          <w:sz w:val="24"/>
          <w:szCs w:val="24"/>
        </w:rPr>
        <w:t>a)</w:t>
      </w:r>
      <w:r w:rsidRPr="0017484F">
        <w:rPr>
          <w:rFonts w:ascii="Times New Roman" w:hAnsi="Times New Roman"/>
          <w:sz w:val="24"/>
          <w:szCs w:val="24"/>
        </w:rPr>
        <w:t xml:space="preserve"> provides that the failure to achieve a target does not in itself mean that a person has acted inconsistently with the water quality and salinity management plan.</w:t>
      </w:r>
      <w:r>
        <w:rPr>
          <w:rFonts w:ascii="Times New Roman" w:hAnsi="Times New Roman"/>
          <w:sz w:val="24"/>
          <w:szCs w:val="24"/>
        </w:rPr>
        <w:t xml:space="preserve">  Further, paragraph 1(b) provides that the failure to achieve a target does not in itself mean that a person is required to take particular action or refrain from taking particular action in response to the failure.  Sections 34 and 35 of the Act require various persons and bodies not to act inconsistently with the Basin Plan, and not to fail to do an act in relation to the Basin water resources if the failure is inconsistent with the Basin Plan.  Therefore sections 34 and 35 of the Act do not apply merely because a target is not achieved.</w:t>
      </w:r>
      <w:r w:rsidRPr="0017484F">
        <w:rPr>
          <w:rFonts w:ascii="Times New Roman" w:hAnsi="Times New Roman"/>
          <w:sz w:val="24"/>
          <w:szCs w:val="24"/>
        </w:rPr>
        <w:t xml:space="preserve">  The targets are aspirational.  Monitoring progress towards their achievement will identify trends that can inform actions to address causes of water quality decline associated with water resource management.  Achieving the targets will help to maintain appropriate water quality for environmental, social, cultural and economic activities in the Basin.</w:t>
      </w:r>
      <w:r>
        <w:rPr>
          <w:rFonts w:ascii="Times New Roman" w:hAnsi="Times New Roman"/>
          <w:sz w:val="24"/>
          <w:szCs w:val="24"/>
        </w:rPr>
        <w:t xml:space="preserve">  Under subsection (2), the Authority may publish guidelines setting out recommended actions to be taken in response to a failure to achieve a target.  </w:t>
      </w:r>
    </w:p>
    <w:p w:rsidR="005A6FAE" w:rsidRPr="00EE4E36" w:rsidRDefault="005A6FAE" w:rsidP="005A1B64">
      <w:pPr>
        <w:tabs>
          <w:tab w:val="left" w:pos="567"/>
        </w:tabs>
        <w:spacing w:before="240" w:after="120" w:line="240" w:lineRule="auto"/>
        <w:outlineLvl w:val="0"/>
        <w:rPr>
          <w:rFonts w:ascii="Times New Roman" w:hAnsi="Times New Roman"/>
          <w:b/>
          <w:sz w:val="24"/>
          <w:szCs w:val="24"/>
        </w:rPr>
      </w:pPr>
      <w:r w:rsidRPr="00EE4E36">
        <w:rPr>
          <w:rFonts w:ascii="Times New Roman" w:hAnsi="Times New Roman"/>
          <w:b/>
          <w:sz w:val="24"/>
          <w:szCs w:val="24"/>
        </w:rPr>
        <w:t xml:space="preserve">Section </w:t>
      </w:r>
      <w:r>
        <w:rPr>
          <w:rFonts w:ascii="Times New Roman" w:hAnsi="Times New Roman"/>
          <w:b/>
          <w:sz w:val="24"/>
          <w:szCs w:val="24"/>
        </w:rPr>
        <w:t>9</w:t>
      </w:r>
      <w:r w:rsidRPr="00EE4E36">
        <w:rPr>
          <w:rFonts w:ascii="Times New Roman" w:hAnsi="Times New Roman"/>
          <w:b/>
          <w:sz w:val="24"/>
          <w:szCs w:val="24"/>
        </w:rPr>
        <w:t>.1</w:t>
      </w:r>
      <w:r>
        <w:rPr>
          <w:rFonts w:ascii="Times New Roman" w:hAnsi="Times New Roman"/>
          <w:b/>
          <w:sz w:val="24"/>
          <w:szCs w:val="24"/>
        </w:rPr>
        <w:t>2</w:t>
      </w:r>
      <w:r w:rsidRPr="00EE4E36">
        <w:rPr>
          <w:rFonts w:ascii="Times New Roman" w:hAnsi="Times New Roman"/>
          <w:b/>
          <w:sz w:val="24"/>
          <w:szCs w:val="24"/>
        </w:rPr>
        <w:t xml:space="preserve"> – Most stringent target applies</w:t>
      </w:r>
    </w:p>
    <w:p w:rsidR="005A6FAE"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Pr>
          <w:rFonts w:ascii="Times New Roman" w:hAnsi="Times New Roman"/>
          <w:sz w:val="24"/>
          <w:szCs w:val="24"/>
        </w:rPr>
        <w:t>This section provides that i</w:t>
      </w:r>
      <w:r w:rsidRPr="00EE4E36">
        <w:rPr>
          <w:rFonts w:ascii="Times New Roman" w:hAnsi="Times New Roman"/>
          <w:sz w:val="24"/>
          <w:szCs w:val="24"/>
        </w:rPr>
        <w:t xml:space="preserve">f more than one target value applies at a particular location for the same water quality characteristic (for example, salinity, nutrients, pesticides, pH or </w:t>
      </w:r>
      <w:r>
        <w:rPr>
          <w:rFonts w:ascii="Times New Roman" w:hAnsi="Times New Roman"/>
          <w:sz w:val="24"/>
          <w:szCs w:val="24"/>
        </w:rPr>
        <w:t>turbidity)</w:t>
      </w:r>
      <w:proofErr w:type="gramStart"/>
      <w:r>
        <w:rPr>
          <w:rFonts w:ascii="Times New Roman" w:hAnsi="Times New Roman"/>
          <w:sz w:val="24"/>
          <w:szCs w:val="24"/>
        </w:rPr>
        <w:t>,</w:t>
      </w:r>
      <w:proofErr w:type="gramEnd"/>
      <w:r>
        <w:rPr>
          <w:rFonts w:ascii="Times New Roman" w:hAnsi="Times New Roman"/>
          <w:sz w:val="24"/>
          <w:szCs w:val="24"/>
        </w:rPr>
        <w:t xml:space="preserve"> then the most stringent</w:t>
      </w:r>
      <w:r w:rsidRPr="00EE4E36">
        <w:rPr>
          <w:rFonts w:ascii="Times New Roman" w:hAnsi="Times New Roman"/>
          <w:sz w:val="24"/>
          <w:szCs w:val="24"/>
        </w:rPr>
        <w:t xml:space="preserve"> target applies.</w:t>
      </w:r>
    </w:p>
    <w:p w:rsidR="005A6FAE" w:rsidRPr="00EE4E36" w:rsidRDefault="005A6FAE" w:rsidP="005A1B64">
      <w:pPr>
        <w:tabs>
          <w:tab w:val="left" w:pos="567"/>
        </w:tabs>
        <w:spacing w:before="240" w:after="120" w:line="240" w:lineRule="auto"/>
        <w:outlineLvl w:val="0"/>
        <w:rPr>
          <w:rFonts w:ascii="Times New Roman" w:hAnsi="Times New Roman"/>
          <w:b/>
          <w:sz w:val="24"/>
          <w:szCs w:val="24"/>
        </w:rPr>
      </w:pPr>
      <w:r w:rsidRPr="00EE4E36">
        <w:rPr>
          <w:rFonts w:ascii="Times New Roman" w:hAnsi="Times New Roman"/>
          <w:b/>
          <w:sz w:val="24"/>
          <w:szCs w:val="24"/>
        </w:rPr>
        <w:t xml:space="preserve">Section </w:t>
      </w:r>
      <w:r>
        <w:rPr>
          <w:rFonts w:ascii="Times New Roman" w:hAnsi="Times New Roman"/>
          <w:b/>
          <w:sz w:val="24"/>
          <w:szCs w:val="24"/>
        </w:rPr>
        <w:t>9</w:t>
      </w:r>
      <w:r w:rsidRPr="00EE4E36">
        <w:rPr>
          <w:rFonts w:ascii="Times New Roman" w:hAnsi="Times New Roman"/>
          <w:b/>
          <w:sz w:val="24"/>
          <w:szCs w:val="24"/>
        </w:rPr>
        <w:t>.1</w:t>
      </w:r>
      <w:r>
        <w:rPr>
          <w:rFonts w:ascii="Times New Roman" w:hAnsi="Times New Roman"/>
          <w:b/>
          <w:sz w:val="24"/>
          <w:szCs w:val="24"/>
        </w:rPr>
        <w:t>3</w:t>
      </w:r>
      <w:r w:rsidRPr="00EE4E36">
        <w:rPr>
          <w:rFonts w:ascii="Times New Roman" w:hAnsi="Times New Roman"/>
          <w:b/>
          <w:sz w:val="24"/>
          <w:szCs w:val="24"/>
        </w:rPr>
        <w:t xml:space="preserve"> – </w:t>
      </w:r>
      <w:r>
        <w:rPr>
          <w:rFonts w:ascii="Times New Roman" w:hAnsi="Times New Roman"/>
          <w:b/>
          <w:sz w:val="24"/>
          <w:szCs w:val="24"/>
        </w:rPr>
        <w:t>Guidelines</w:t>
      </w:r>
    </w:p>
    <w:p w:rsidR="005A6FAE"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Pr>
          <w:rFonts w:ascii="Times New Roman" w:hAnsi="Times New Roman"/>
          <w:sz w:val="24"/>
          <w:szCs w:val="24"/>
        </w:rPr>
        <w:t>Subsection (1) provides that the Authority may publish guidelines relating to the application of the targets set out in this Part</w:t>
      </w:r>
      <w:r w:rsidRPr="00EE4E36">
        <w:rPr>
          <w:rFonts w:ascii="Times New Roman" w:hAnsi="Times New Roman"/>
          <w:sz w:val="24"/>
          <w:szCs w:val="24"/>
        </w:rPr>
        <w:t>.</w:t>
      </w:r>
      <w:r>
        <w:rPr>
          <w:rFonts w:ascii="Times New Roman" w:hAnsi="Times New Roman"/>
          <w:sz w:val="24"/>
          <w:szCs w:val="24"/>
        </w:rPr>
        <w:t xml:space="preserve">  For example, the guidelines may cover recommending actions to be taken by relevant persons and bodies in order to achieve the targets, or in an event that a target is not met. </w:t>
      </w:r>
    </w:p>
    <w:p w:rsidR="005A6FAE" w:rsidRPr="00FB6204"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Pr>
          <w:rFonts w:ascii="Times New Roman" w:hAnsi="Times New Roman"/>
          <w:sz w:val="24"/>
          <w:szCs w:val="24"/>
        </w:rPr>
        <w:t>Subsection (2) clarifies that the guidelines are not mandatory and nothing binds any person or body to comply with them.</w:t>
      </w:r>
    </w:p>
    <w:p w:rsidR="005A6FAE" w:rsidRPr="00EE4E36" w:rsidRDefault="005A6FAE" w:rsidP="005A1B64">
      <w:pPr>
        <w:tabs>
          <w:tab w:val="left" w:pos="567"/>
        </w:tabs>
        <w:spacing w:before="240" w:after="120" w:line="240" w:lineRule="auto"/>
        <w:outlineLvl w:val="0"/>
        <w:rPr>
          <w:rFonts w:ascii="Times New Roman" w:hAnsi="Times New Roman"/>
          <w:b/>
          <w:sz w:val="24"/>
          <w:szCs w:val="24"/>
        </w:rPr>
      </w:pPr>
      <w:r w:rsidRPr="00EE4E36">
        <w:rPr>
          <w:rFonts w:ascii="Times New Roman" w:hAnsi="Times New Roman"/>
          <w:b/>
          <w:sz w:val="24"/>
          <w:szCs w:val="24"/>
        </w:rPr>
        <w:t>Division 2</w:t>
      </w:r>
      <w:r>
        <w:rPr>
          <w:rFonts w:ascii="Times New Roman" w:hAnsi="Times New Roman"/>
          <w:b/>
          <w:sz w:val="24"/>
          <w:szCs w:val="24"/>
        </w:rPr>
        <w:t>—</w:t>
      </w:r>
      <w:r w:rsidRPr="00EE4E36">
        <w:rPr>
          <w:rFonts w:ascii="Times New Roman" w:hAnsi="Times New Roman"/>
          <w:b/>
          <w:sz w:val="24"/>
          <w:szCs w:val="24"/>
        </w:rPr>
        <w:t>Targets for managing water flows</w:t>
      </w:r>
    </w:p>
    <w:p w:rsidR="005A6FAE" w:rsidRPr="00EE4E36" w:rsidRDefault="005A6FAE" w:rsidP="005A1B64">
      <w:pPr>
        <w:tabs>
          <w:tab w:val="left" w:pos="567"/>
        </w:tabs>
        <w:spacing w:before="240" w:after="120" w:line="240" w:lineRule="auto"/>
        <w:outlineLvl w:val="0"/>
        <w:rPr>
          <w:rFonts w:ascii="Times New Roman" w:hAnsi="Times New Roman"/>
          <w:b/>
          <w:sz w:val="24"/>
          <w:szCs w:val="24"/>
        </w:rPr>
      </w:pPr>
      <w:r w:rsidRPr="00EE4E36">
        <w:rPr>
          <w:rFonts w:ascii="Times New Roman" w:hAnsi="Times New Roman"/>
          <w:b/>
          <w:sz w:val="24"/>
          <w:szCs w:val="24"/>
        </w:rPr>
        <w:t xml:space="preserve">Section </w:t>
      </w:r>
      <w:r>
        <w:rPr>
          <w:rFonts w:ascii="Times New Roman" w:hAnsi="Times New Roman"/>
          <w:b/>
          <w:sz w:val="24"/>
          <w:szCs w:val="24"/>
        </w:rPr>
        <w:t>9</w:t>
      </w:r>
      <w:r w:rsidRPr="00EE4E36">
        <w:rPr>
          <w:rFonts w:ascii="Times New Roman" w:hAnsi="Times New Roman"/>
          <w:b/>
          <w:sz w:val="24"/>
          <w:szCs w:val="24"/>
        </w:rPr>
        <w:t>.1</w:t>
      </w:r>
      <w:r>
        <w:rPr>
          <w:rFonts w:ascii="Times New Roman" w:hAnsi="Times New Roman"/>
          <w:b/>
          <w:sz w:val="24"/>
          <w:szCs w:val="24"/>
        </w:rPr>
        <w:t>4</w:t>
      </w:r>
      <w:r w:rsidRPr="00EE4E36">
        <w:rPr>
          <w:rFonts w:ascii="Times New Roman" w:hAnsi="Times New Roman"/>
          <w:b/>
          <w:sz w:val="24"/>
          <w:szCs w:val="24"/>
        </w:rPr>
        <w:t xml:space="preserve"> – Targets for managing water flows</w:t>
      </w:r>
    </w:p>
    <w:p w:rsidR="005A6FAE"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Pr>
          <w:rFonts w:ascii="Times New Roman" w:hAnsi="Times New Roman"/>
          <w:sz w:val="24"/>
          <w:szCs w:val="24"/>
        </w:rPr>
        <w:t>Sub</w:t>
      </w:r>
      <w:r w:rsidRPr="00EE4E36">
        <w:rPr>
          <w:rFonts w:ascii="Times New Roman" w:hAnsi="Times New Roman"/>
          <w:sz w:val="24"/>
          <w:szCs w:val="24"/>
        </w:rPr>
        <w:t xml:space="preserve">section </w:t>
      </w:r>
      <w:r>
        <w:rPr>
          <w:rFonts w:ascii="Times New Roman" w:hAnsi="Times New Roman"/>
          <w:sz w:val="24"/>
          <w:szCs w:val="24"/>
        </w:rPr>
        <w:t xml:space="preserve">(5) </w:t>
      </w:r>
      <w:r w:rsidRPr="00EE4E36">
        <w:rPr>
          <w:rFonts w:ascii="Times New Roman" w:hAnsi="Times New Roman"/>
          <w:sz w:val="24"/>
          <w:szCs w:val="24"/>
        </w:rPr>
        <w:t>sets out the targ</w:t>
      </w:r>
      <w:r>
        <w:rPr>
          <w:rFonts w:ascii="Times New Roman" w:hAnsi="Times New Roman"/>
          <w:sz w:val="24"/>
          <w:szCs w:val="24"/>
        </w:rPr>
        <w:t>ets for managing water flows.</w:t>
      </w:r>
    </w:p>
    <w:p w:rsidR="005A6FAE"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sidRPr="001416D3">
        <w:rPr>
          <w:rFonts w:ascii="Times New Roman" w:hAnsi="Times New Roman"/>
          <w:sz w:val="24"/>
          <w:szCs w:val="24"/>
        </w:rPr>
        <w:t>The Authority, Basin Official</w:t>
      </w:r>
      <w:r>
        <w:rPr>
          <w:rFonts w:ascii="Times New Roman" w:hAnsi="Times New Roman"/>
          <w:sz w:val="24"/>
          <w:szCs w:val="24"/>
        </w:rPr>
        <w:t>s Committee, agencies of Basin S</w:t>
      </w:r>
      <w:r w:rsidRPr="001416D3">
        <w:rPr>
          <w:rFonts w:ascii="Times New Roman" w:hAnsi="Times New Roman"/>
          <w:sz w:val="24"/>
          <w:szCs w:val="24"/>
        </w:rPr>
        <w:t xml:space="preserve">tates, the Commonwealth Environmental Water Holder, holders of held environmental water and managers of planned environmental water must have regard to the water quality targets set out in subsection (5) (see subsections (1), (2), (3) and (4)). </w:t>
      </w:r>
      <w:r>
        <w:rPr>
          <w:rFonts w:ascii="Times New Roman" w:hAnsi="Times New Roman"/>
          <w:sz w:val="24"/>
          <w:szCs w:val="24"/>
        </w:rPr>
        <w:t xml:space="preserve"> </w:t>
      </w:r>
      <w:r w:rsidRPr="001416D3">
        <w:rPr>
          <w:rFonts w:ascii="Times New Roman" w:hAnsi="Times New Roman"/>
          <w:sz w:val="24"/>
          <w:szCs w:val="24"/>
        </w:rPr>
        <w:t>This does not mean that water quality targets must be met.  Instead, it places a positive obligation on these bodies to think about the water quality targets when making decisions related to the management of water flows, or in the instance of the Commonwealth Environmental Water Holder and holders of held environmental water and managers of planned environmental water, when making decisions on the use of environmental water.</w:t>
      </w:r>
      <w:r>
        <w:rPr>
          <w:rFonts w:ascii="Times New Roman" w:hAnsi="Times New Roman"/>
          <w:sz w:val="24"/>
          <w:szCs w:val="24"/>
        </w:rPr>
        <w:t xml:space="preserve">  </w:t>
      </w:r>
      <w:r w:rsidRPr="00BE1F9B">
        <w:rPr>
          <w:rFonts w:ascii="Times New Roman" w:hAnsi="Times New Roman"/>
          <w:sz w:val="24"/>
          <w:szCs w:val="24"/>
        </w:rPr>
        <w:t>Further information in relation to the phrase ‘</w:t>
      </w:r>
      <w:proofErr w:type="gramStart"/>
      <w:r w:rsidRPr="00BE1F9B">
        <w:rPr>
          <w:rFonts w:ascii="Times New Roman" w:hAnsi="Times New Roman"/>
          <w:sz w:val="24"/>
          <w:szCs w:val="24"/>
        </w:rPr>
        <w:t>have</w:t>
      </w:r>
      <w:proofErr w:type="gramEnd"/>
      <w:r w:rsidRPr="00BE1F9B">
        <w:rPr>
          <w:rFonts w:ascii="Times New Roman" w:hAnsi="Times New Roman"/>
          <w:sz w:val="24"/>
          <w:szCs w:val="24"/>
        </w:rPr>
        <w:t xml:space="preserve"> regard to’ is set out in this Explanatory Statement at section 1.07.</w:t>
      </w:r>
    </w:p>
    <w:p w:rsidR="005A6FAE" w:rsidRPr="001A03E7"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sidRPr="00EE4E36">
        <w:rPr>
          <w:rFonts w:ascii="Times New Roman" w:hAnsi="Times New Roman"/>
          <w:sz w:val="24"/>
          <w:szCs w:val="24"/>
        </w:rPr>
        <w:t>The target relating to dissolved oxygen is to maintain dissolved oxygen at a target value of at least 50% saturation.  This equates to approximately 50% oxygen saturation at 25</w:t>
      </w:r>
      <w:r w:rsidRPr="00EE4E36">
        <w:sym w:font="Symbol" w:char="F0B0"/>
      </w:r>
      <w:r w:rsidRPr="00EE4E36">
        <w:rPr>
          <w:rFonts w:ascii="Times New Roman" w:hAnsi="Times New Roman"/>
          <w:sz w:val="24"/>
          <w:szCs w:val="24"/>
        </w:rPr>
        <w:t xml:space="preserve">C and 1 atmosphere of pressure.  Targets relating to recreational water quality in section </w:t>
      </w:r>
      <w:r>
        <w:rPr>
          <w:rFonts w:ascii="Times New Roman" w:hAnsi="Times New Roman"/>
          <w:sz w:val="24"/>
          <w:szCs w:val="24"/>
        </w:rPr>
        <w:t>9</w:t>
      </w:r>
      <w:r w:rsidRPr="00EE4E36">
        <w:rPr>
          <w:rFonts w:ascii="Times New Roman" w:hAnsi="Times New Roman"/>
          <w:sz w:val="24"/>
          <w:szCs w:val="24"/>
        </w:rPr>
        <w:t>.1</w:t>
      </w:r>
      <w:r>
        <w:rPr>
          <w:rFonts w:ascii="Times New Roman" w:hAnsi="Times New Roman"/>
          <w:sz w:val="24"/>
          <w:szCs w:val="24"/>
        </w:rPr>
        <w:t>8</w:t>
      </w:r>
      <w:r w:rsidRPr="00EE4E36">
        <w:rPr>
          <w:rFonts w:ascii="Times New Roman" w:hAnsi="Times New Roman"/>
          <w:sz w:val="24"/>
          <w:szCs w:val="24"/>
        </w:rPr>
        <w:t xml:space="preserve"> also apply in this section as targets for managing water flows.  </w:t>
      </w:r>
    </w:p>
    <w:p w:rsidR="005A6FAE" w:rsidRDefault="005A6FAE" w:rsidP="0044404A">
      <w:pPr>
        <w:pStyle w:val="ListParagraph"/>
        <w:numPr>
          <w:ilvl w:val="0"/>
          <w:numId w:val="52"/>
        </w:numPr>
        <w:tabs>
          <w:tab w:val="clear" w:pos="491"/>
        </w:tabs>
        <w:spacing w:after="120" w:line="240" w:lineRule="auto"/>
        <w:ind w:left="567" w:hanging="567"/>
        <w:contextualSpacing w:val="0"/>
      </w:pPr>
      <w:r w:rsidRPr="00EE4E36">
        <w:rPr>
          <w:rFonts w:ascii="Times New Roman" w:hAnsi="Times New Roman"/>
          <w:sz w:val="24"/>
          <w:szCs w:val="24"/>
        </w:rPr>
        <w:t xml:space="preserve">In addition, </w:t>
      </w:r>
      <w:r>
        <w:rPr>
          <w:rFonts w:ascii="Times New Roman" w:hAnsi="Times New Roman"/>
          <w:sz w:val="24"/>
          <w:szCs w:val="24"/>
        </w:rPr>
        <w:t>levels of</w:t>
      </w:r>
      <w:r w:rsidRPr="00EE4E36">
        <w:rPr>
          <w:rFonts w:ascii="Times New Roman" w:hAnsi="Times New Roman"/>
          <w:sz w:val="24"/>
          <w:szCs w:val="24"/>
        </w:rPr>
        <w:t xml:space="preserve"> salinity </w:t>
      </w:r>
      <w:r>
        <w:rPr>
          <w:rFonts w:ascii="Times New Roman" w:hAnsi="Times New Roman"/>
          <w:sz w:val="24"/>
          <w:szCs w:val="24"/>
        </w:rPr>
        <w:t xml:space="preserve">which should not be exceeded 95% of the time </w:t>
      </w:r>
      <w:r w:rsidRPr="00EE4E36">
        <w:rPr>
          <w:rFonts w:ascii="Times New Roman" w:hAnsi="Times New Roman"/>
          <w:sz w:val="24"/>
          <w:szCs w:val="24"/>
        </w:rPr>
        <w:t xml:space="preserve">are </w:t>
      </w:r>
      <w:r>
        <w:rPr>
          <w:rFonts w:ascii="Times New Roman" w:hAnsi="Times New Roman"/>
          <w:sz w:val="24"/>
          <w:szCs w:val="24"/>
        </w:rPr>
        <w:t>stated for</w:t>
      </w:r>
      <w:r w:rsidRPr="00EE4E36">
        <w:rPr>
          <w:rFonts w:ascii="Times New Roman" w:hAnsi="Times New Roman"/>
          <w:sz w:val="24"/>
          <w:szCs w:val="24"/>
        </w:rPr>
        <w:t xml:space="preserve"> the reporting sites set out in the table at paragraph (5</w:t>
      </w:r>
      <w:proofErr w:type="gramStart"/>
      <w:r w:rsidRPr="00EE4E36">
        <w:rPr>
          <w:rFonts w:ascii="Times New Roman" w:hAnsi="Times New Roman"/>
          <w:sz w:val="24"/>
          <w:szCs w:val="24"/>
        </w:rPr>
        <w:t>)(</w:t>
      </w:r>
      <w:proofErr w:type="gramEnd"/>
      <w:r w:rsidRPr="00EE4E36">
        <w:rPr>
          <w:rFonts w:ascii="Times New Roman" w:hAnsi="Times New Roman"/>
          <w:sz w:val="24"/>
          <w:szCs w:val="24"/>
        </w:rPr>
        <w:t>c).  The table provides reporting sites together with target values in electrical conductivity</w:t>
      </w:r>
      <w:r>
        <w:rPr>
          <w:rFonts w:ascii="Times New Roman" w:hAnsi="Times New Roman"/>
          <w:sz w:val="24"/>
          <w:szCs w:val="24"/>
        </w:rPr>
        <w:t xml:space="preserve">, expressed in </w:t>
      </w:r>
      <w:proofErr w:type="spellStart"/>
      <w:r>
        <w:rPr>
          <w:rFonts w:ascii="Times New Roman" w:hAnsi="Times New Roman"/>
          <w:sz w:val="24"/>
          <w:szCs w:val="24"/>
        </w:rPr>
        <w:t>microsiemens</w:t>
      </w:r>
      <w:proofErr w:type="spellEnd"/>
      <w:r>
        <w:rPr>
          <w:rFonts w:ascii="Times New Roman" w:hAnsi="Times New Roman"/>
          <w:sz w:val="24"/>
          <w:szCs w:val="24"/>
        </w:rPr>
        <w:t xml:space="preserve"> per centimetre (µS/cm)</w:t>
      </w:r>
      <w:r w:rsidRPr="00EE4E36">
        <w:rPr>
          <w:rFonts w:ascii="Times New Roman" w:hAnsi="Times New Roman"/>
          <w:sz w:val="24"/>
          <w:szCs w:val="24"/>
        </w:rPr>
        <w:t xml:space="preserve"> (EC).  The conversion valu</w:t>
      </w:r>
      <w:r>
        <w:rPr>
          <w:rFonts w:ascii="Times New Roman" w:hAnsi="Times New Roman"/>
          <w:sz w:val="24"/>
          <w:szCs w:val="24"/>
        </w:rPr>
        <w:t>es that can be used to convert EC to milligrams/L (mg/L) are specified.  The term ‘EC’ is defined in section 1.07.</w:t>
      </w:r>
    </w:p>
    <w:p w:rsidR="005A6FAE"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Pr>
          <w:rFonts w:ascii="Times New Roman" w:hAnsi="Times New Roman"/>
          <w:sz w:val="24"/>
          <w:szCs w:val="24"/>
        </w:rPr>
        <w:t xml:space="preserve">Subsection (6) </w:t>
      </w:r>
      <w:r w:rsidRPr="00EE4E36">
        <w:rPr>
          <w:rFonts w:ascii="Times New Roman" w:hAnsi="Times New Roman"/>
          <w:sz w:val="24"/>
          <w:szCs w:val="24"/>
        </w:rPr>
        <w:t>require</w:t>
      </w:r>
      <w:r>
        <w:rPr>
          <w:rFonts w:ascii="Times New Roman" w:hAnsi="Times New Roman"/>
          <w:sz w:val="24"/>
          <w:szCs w:val="24"/>
        </w:rPr>
        <w:t>s</w:t>
      </w:r>
      <w:r w:rsidRPr="00EE4E36">
        <w:rPr>
          <w:rFonts w:ascii="Times New Roman" w:hAnsi="Times New Roman"/>
          <w:sz w:val="24"/>
          <w:szCs w:val="24"/>
        </w:rPr>
        <w:t xml:space="preserve"> </w:t>
      </w:r>
      <w:r>
        <w:rPr>
          <w:rFonts w:ascii="Times New Roman" w:hAnsi="Times New Roman"/>
          <w:sz w:val="24"/>
          <w:szCs w:val="24"/>
        </w:rPr>
        <w:t>the Authority</w:t>
      </w:r>
      <w:r w:rsidRPr="00EE4E36">
        <w:rPr>
          <w:rFonts w:ascii="Times New Roman" w:hAnsi="Times New Roman"/>
          <w:sz w:val="24"/>
          <w:szCs w:val="24"/>
        </w:rPr>
        <w:t xml:space="preserve"> to monitor salinity levels at each reporting site listed in the table at subsection (5) on a daily basis.  In addition, at the end of each water accounting period, the Authority must conduct an assessment of whether the target values in the table have been met over the period that consists of that water accounting period and the previous 4 water accounting periods</w:t>
      </w:r>
      <w:r>
        <w:rPr>
          <w:rFonts w:ascii="Times New Roman" w:hAnsi="Times New Roman"/>
          <w:sz w:val="24"/>
          <w:szCs w:val="24"/>
        </w:rPr>
        <w:t xml:space="preserve"> (in other words, over a period of 5 years)</w:t>
      </w:r>
      <w:r w:rsidRPr="00EE4E36">
        <w:rPr>
          <w:rFonts w:ascii="Times New Roman" w:hAnsi="Times New Roman"/>
          <w:sz w:val="24"/>
          <w:szCs w:val="24"/>
        </w:rPr>
        <w:t>.  The findings of each assessment must be published on its website.</w:t>
      </w:r>
    </w:p>
    <w:p w:rsidR="005A6FAE" w:rsidRPr="00EE4E36" w:rsidRDefault="005A6FAE" w:rsidP="005A1B64">
      <w:pPr>
        <w:tabs>
          <w:tab w:val="left" w:pos="567"/>
        </w:tabs>
        <w:spacing w:before="240" w:after="120" w:line="240" w:lineRule="auto"/>
        <w:outlineLvl w:val="0"/>
        <w:rPr>
          <w:rFonts w:ascii="Times New Roman" w:hAnsi="Times New Roman"/>
          <w:b/>
          <w:sz w:val="24"/>
          <w:szCs w:val="24"/>
        </w:rPr>
      </w:pPr>
      <w:r w:rsidRPr="00EE4E36">
        <w:rPr>
          <w:rFonts w:ascii="Times New Roman" w:hAnsi="Times New Roman"/>
          <w:b/>
          <w:sz w:val="24"/>
          <w:szCs w:val="24"/>
        </w:rPr>
        <w:t>Division 3</w:t>
      </w:r>
      <w:r>
        <w:rPr>
          <w:rFonts w:ascii="Times New Roman" w:hAnsi="Times New Roman"/>
          <w:b/>
          <w:sz w:val="24"/>
          <w:szCs w:val="24"/>
        </w:rPr>
        <w:t>—</w:t>
      </w:r>
      <w:r w:rsidRPr="00EE4E36">
        <w:rPr>
          <w:rFonts w:ascii="Times New Roman" w:hAnsi="Times New Roman"/>
          <w:b/>
          <w:sz w:val="24"/>
          <w:szCs w:val="24"/>
        </w:rPr>
        <w:t>Water quality targets for water resource plans</w:t>
      </w:r>
    </w:p>
    <w:p w:rsidR="005A6FAE" w:rsidRPr="00EE4E36" w:rsidRDefault="005A6FAE" w:rsidP="005A1B64">
      <w:pPr>
        <w:tabs>
          <w:tab w:val="left" w:pos="567"/>
        </w:tabs>
        <w:spacing w:before="240" w:after="120" w:line="240" w:lineRule="auto"/>
        <w:outlineLvl w:val="0"/>
        <w:rPr>
          <w:rFonts w:ascii="Times New Roman" w:hAnsi="Times New Roman"/>
          <w:b/>
          <w:sz w:val="24"/>
          <w:szCs w:val="24"/>
        </w:rPr>
      </w:pPr>
      <w:r w:rsidRPr="00EE4E36">
        <w:rPr>
          <w:rFonts w:ascii="Times New Roman" w:hAnsi="Times New Roman"/>
          <w:b/>
          <w:sz w:val="24"/>
          <w:szCs w:val="24"/>
        </w:rPr>
        <w:t xml:space="preserve">Section </w:t>
      </w:r>
      <w:r>
        <w:rPr>
          <w:rFonts w:ascii="Times New Roman" w:hAnsi="Times New Roman"/>
          <w:b/>
          <w:sz w:val="24"/>
          <w:szCs w:val="24"/>
        </w:rPr>
        <w:t>9</w:t>
      </w:r>
      <w:r w:rsidRPr="00EE4E36">
        <w:rPr>
          <w:rFonts w:ascii="Times New Roman" w:hAnsi="Times New Roman"/>
          <w:b/>
          <w:sz w:val="24"/>
          <w:szCs w:val="24"/>
        </w:rPr>
        <w:t>.1</w:t>
      </w:r>
      <w:r>
        <w:rPr>
          <w:rFonts w:ascii="Times New Roman" w:hAnsi="Times New Roman"/>
          <w:b/>
          <w:sz w:val="24"/>
          <w:szCs w:val="24"/>
        </w:rPr>
        <w:t>5</w:t>
      </w:r>
      <w:r w:rsidRPr="00EE4E36">
        <w:rPr>
          <w:rFonts w:ascii="Times New Roman" w:hAnsi="Times New Roman"/>
          <w:b/>
          <w:sz w:val="24"/>
          <w:szCs w:val="24"/>
        </w:rPr>
        <w:t xml:space="preserve"> – Purpose of Division</w:t>
      </w:r>
    </w:p>
    <w:p w:rsidR="005A6FAE" w:rsidRPr="00EE4E36"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Pr>
          <w:rFonts w:ascii="Times New Roman" w:hAnsi="Times New Roman"/>
          <w:sz w:val="24"/>
          <w:szCs w:val="24"/>
        </w:rPr>
        <w:t>This section provides that t</w:t>
      </w:r>
      <w:r w:rsidRPr="00EE4E36">
        <w:rPr>
          <w:rFonts w:ascii="Times New Roman" w:hAnsi="Times New Roman"/>
          <w:sz w:val="24"/>
          <w:szCs w:val="24"/>
        </w:rPr>
        <w:t xml:space="preserve">he targets set out in </w:t>
      </w:r>
      <w:r>
        <w:rPr>
          <w:rFonts w:ascii="Times New Roman" w:hAnsi="Times New Roman"/>
          <w:sz w:val="24"/>
          <w:szCs w:val="24"/>
        </w:rPr>
        <w:t xml:space="preserve">this Division </w:t>
      </w:r>
      <w:r w:rsidRPr="00EE4E36">
        <w:rPr>
          <w:rFonts w:ascii="Times New Roman" w:hAnsi="Times New Roman"/>
          <w:sz w:val="24"/>
          <w:szCs w:val="24"/>
        </w:rPr>
        <w:t>are to inform the development of certain measures which are required to be included in water resourc</w:t>
      </w:r>
      <w:r>
        <w:rPr>
          <w:rFonts w:ascii="Times New Roman" w:hAnsi="Times New Roman"/>
          <w:sz w:val="24"/>
          <w:szCs w:val="24"/>
        </w:rPr>
        <w:t>e plans (see Part 7 of Chapter 10</w:t>
      </w:r>
      <w:r w:rsidRPr="00EE4E36">
        <w:rPr>
          <w:rFonts w:ascii="Times New Roman" w:hAnsi="Times New Roman"/>
          <w:sz w:val="24"/>
          <w:szCs w:val="24"/>
        </w:rPr>
        <w:t xml:space="preserve">).  In some circumstances a WQM </w:t>
      </w:r>
      <w:r>
        <w:rPr>
          <w:rFonts w:ascii="Times New Roman" w:hAnsi="Times New Roman"/>
          <w:sz w:val="24"/>
          <w:szCs w:val="24"/>
        </w:rPr>
        <w:t>P</w:t>
      </w:r>
      <w:r w:rsidRPr="00EE4E36">
        <w:rPr>
          <w:rFonts w:ascii="Times New Roman" w:hAnsi="Times New Roman"/>
          <w:sz w:val="24"/>
          <w:szCs w:val="24"/>
        </w:rPr>
        <w:t>lan in a water resource plan may specify alternatives to target values set out in</w:t>
      </w:r>
      <w:r>
        <w:rPr>
          <w:rFonts w:ascii="Times New Roman" w:hAnsi="Times New Roman"/>
          <w:sz w:val="24"/>
          <w:szCs w:val="24"/>
        </w:rPr>
        <w:t xml:space="preserve"> this Division (see subsection 10</w:t>
      </w:r>
      <w:r w:rsidRPr="00EE4E36">
        <w:rPr>
          <w:rFonts w:ascii="Times New Roman" w:hAnsi="Times New Roman"/>
          <w:sz w:val="24"/>
          <w:szCs w:val="24"/>
        </w:rPr>
        <w:t>.32(4)).</w:t>
      </w:r>
    </w:p>
    <w:p w:rsidR="005A6FAE" w:rsidRPr="00EE4E36"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sidRPr="004942AA">
        <w:rPr>
          <w:rFonts w:ascii="Times New Roman" w:hAnsi="Times New Roman"/>
          <w:sz w:val="24"/>
          <w:szCs w:val="24"/>
        </w:rPr>
        <w:t xml:space="preserve">The targets in this Division relate to fresh water-dependent ecosystems, irrigation water and recreational water.  Targets have not been identified for raw water for treatment for human consumption due to the fact that </w:t>
      </w:r>
      <w:r>
        <w:rPr>
          <w:rFonts w:ascii="Times New Roman" w:hAnsi="Times New Roman"/>
          <w:sz w:val="24"/>
          <w:szCs w:val="24"/>
        </w:rPr>
        <w:t>the</w:t>
      </w:r>
      <w:r w:rsidRPr="00346458">
        <w:rPr>
          <w:rFonts w:ascii="Times New Roman" w:hAnsi="Times New Roman"/>
          <w:sz w:val="24"/>
          <w:szCs w:val="24"/>
        </w:rPr>
        <w:t xml:space="preserve"> Basin States </w:t>
      </w:r>
      <w:r>
        <w:rPr>
          <w:rFonts w:ascii="Times New Roman" w:hAnsi="Times New Roman"/>
          <w:sz w:val="24"/>
          <w:szCs w:val="24"/>
        </w:rPr>
        <w:t xml:space="preserve">already </w:t>
      </w:r>
      <w:r w:rsidRPr="00346458">
        <w:rPr>
          <w:rFonts w:ascii="Times New Roman" w:hAnsi="Times New Roman"/>
          <w:sz w:val="24"/>
          <w:szCs w:val="24"/>
        </w:rPr>
        <w:t>have arrangements in place for drinking water management.</w:t>
      </w:r>
      <w:r>
        <w:rPr>
          <w:rFonts w:ascii="Times New Roman" w:hAnsi="Times New Roman"/>
          <w:sz w:val="24"/>
          <w:szCs w:val="24"/>
        </w:rPr>
        <w:t xml:space="preserve"> </w:t>
      </w:r>
      <w:r w:rsidRPr="00346458">
        <w:rPr>
          <w:rFonts w:ascii="Times New Roman" w:hAnsi="Times New Roman"/>
          <w:sz w:val="24"/>
          <w:szCs w:val="24"/>
        </w:rPr>
        <w:t xml:space="preserve"> Those arrangements establish drinking water standards which are based on the </w:t>
      </w:r>
      <w:r>
        <w:rPr>
          <w:rFonts w:ascii="Times New Roman" w:hAnsi="Times New Roman"/>
          <w:sz w:val="24"/>
          <w:szCs w:val="24"/>
        </w:rPr>
        <w:t>ADWG</w:t>
      </w:r>
      <w:r w:rsidRPr="00346458">
        <w:rPr>
          <w:rFonts w:ascii="Times New Roman" w:hAnsi="Times New Roman"/>
          <w:sz w:val="24"/>
          <w:szCs w:val="24"/>
        </w:rPr>
        <w:t xml:space="preserve">. </w:t>
      </w:r>
    </w:p>
    <w:p w:rsidR="005A6FAE" w:rsidRPr="00EE4E36" w:rsidRDefault="005A6FAE" w:rsidP="005A1B64">
      <w:pPr>
        <w:tabs>
          <w:tab w:val="left" w:pos="567"/>
        </w:tabs>
        <w:spacing w:before="240" w:after="120" w:line="240" w:lineRule="auto"/>
        <w:outlineLvl w:val="0"/>
        <w:rPr>
          <w:rFonts w:ascii="Times New Roman" w:hAnsi="Times New Roman"/>
          <w:b/>
          <w:sz w:val="24"/>
          <w:szCs w:val="24"/>
        </w:rPr>
      </w:pPr>
      <w:r>
        <w:rPr>
          <w:rFonts w:ascii="Times New Roman" w:hAnsi="Times New Roman"/>
          <w:b/>
          <w:sz w:val="24"/>
          <w:szCs w:val="24"/>
        </w:rPr>
        <w:t>Section 9.16 – Water quality targets for fresh water-dependent ecosystems</w:t>
      </w:r>
    </w:p>
    <w:p w:rsidR="005A6FAE" w:rsidRPr="00EE4E36"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Pr>
          <w:rFonts w:ascii="Times New Roman" w:hAnsi="Times New Roman"/>
          <w:sz w:val="24"/>
          <w:szCs w:val="24"/>
        </w:rPr>
        <w:t>This section provides that t</w:t>
      </w:r>
      <w:r w:rsidRPr="00EE4E36">
        <w:rPr>
          <w:rFonts w:ascii="Times New Roman" w:hAnsi="Times New Roman"/>
          <w:sz w:val="24"/>
          <w:szCs w:val="24"/>
        </w:rPr>
        <w:t>he water quality targets for fresh water-dependent ecosystems (including fresh water-dependent ecosystems that are declared Ramsar wetlands) are that a water quality characteristic in a water</w:t>
      </w:r>
      <w:r>
        <w:rPr>
          <w:rFonts w:ascii="Times New Roman" w:hAnsi="Times New Roman"/>
          <w:sz w:val="24"/>
          <w:szCs w:val="24"/>
        </w:rPr>
        <w:t>-</w:t>
      </w:r>
      <w:r w:rsidRPr="00EE4E36">
        <w:rPr>
          <w:rFonts w:ascii="Times New Roman" w:hAnsi="Times New Roman"/>
          <w:sz w:val="24"/>
          <w:szCs w:val="24"/>
        </w:rPr>
        <w:t xml:space="preserve">dependent ecosystem meets the target value for that characteristic and the target application zone set out in Schedule </w:t>
      </w:r>
      <w:r>
        <w:rPr>
          <w:rFonts w:ascii="Times New Roman" w:hAnsi="Times New Roman"/>
          <w:sz w:val="24"/>
          <w:szCs w:val="24"/>
        </w:rPr>
        <w:t>11</w:t>
      </w:r>
      <w:r w:rsidRPr="00EE4E36">
        <w:rPr>
          <w:rFonts w:ascii="Times New Roman" w:hAnsi="Times New Roman"/>
          <w:sz w:val="24"/>
          <w:szCs w:val="24"/>
        </w:rPr>
        <w:t>.</w:t>
      </w:r>
    </w:p>
    <w:p w:rsidR="005A6FAE"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sidRPr="00EE4E36">
        <w:rPr>
          <w:rFonts w:ascii="Times New Roman" w:hAnsi="Times New Roman"/>
          <w:sz w:val="24"/>
          <w:szCs w:val="24"/>
        </w:rPr>
        <w:t>The</w:t>
      </w:r>
      <w:r>
        <w:rPr>
          <w:rFonts w:ascii="Times New Roman" w:hAnsi="Times New Roman"/>
          <w:sz w:val="24"/>
          <w:szCs w:val="24"/>
        </w:rPr>
        <w:t xml:space="preserve"> term</w:t>
      </w:r>
      <w:r w:rsidRPr="00EE4E36">
        <w:rPr>
          <w:rFonts w:ascii="Times New Roman" w:hAnsi="Times New Roman"/>
          <w:sz w:val="24"/>
          <w:szCs w:val="24"/>
        </w:rPr>
        <w:t xml:space="preserve"> </w:t>
      </w:r>
      <w:r>
        <w:rPr>
          <w:rFonts w:ascii="Times New Roman" w:hAnsi="Times New Roman"/>
          <w:sz w:val="24"/>
          <w:szCs w:val="24"/>
        </w:rPr>
        <w:t>‘</w:t>
      </w:r>
      <w:r w:rsidRPr="00EE4E36">
        <w:rPr>
          <w:rFonts w:ascii="Times New Roman" w:hAnsi="Times New Roman"/>
          <w:sz w:val="24"/>
          <w:szCs w:val="24"/>
        </w:rPr>
        <w:t>target application zone</w:t>
      </w:r>
      <w:r>
        <w:rPr>
          <w:rFonts w:ascii="Times New Roman" w:hAnsi="Times New Roman"/>
          <w:sz w:val="24"/>
          <w:szCs w:val="24"/>
        </w:rPr>
        <w:t>’</w:t>
      </w:r>
      <w:r w:rsidRPr="00EE4E36">
        <w:rPr>
          <w:rFonts w:ascii="Times New Roman" w:hAnsi="Times New Roman"/>
          <w:sz w:val="24"/>
          <w:szCs w:val="24"/>
        </w:rPr>
        <w:t xml:space="preserve"> is defined in subsection (2) with reference to a particular dataset.  The Authority is required to publish a map on its website identifying the target application zones.</w:t>
      </w:r>
    </w:p>
    <w:p w:rsidR="005A6FAE" w:rsidRPr="00EE4E36"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sidRPr="00EE4E36">
        <w:rPr>
          <w:rFonts w:ascii="Times New Roman" w:hAnsi="Times New Roman"/>
          <w:sz w:val="24"/>
          <w:szCs w:val="24"/>
        </w:rPr>
        <w:t xml:space="preserve">The water quality targets for declared Ramsar wetlands and other water-dependent ecosystems were determined in accordance with National Water Quality Management </w:t>
      </w:r>
      <w:r w:rsidRPr="00D07750">
        <w:rPr>
          <w:rFonts w:ascii="Times New Roman" w:hAnsi="Times New Roman"/>
          <w:sz w:val="24"/>
          <w:szCs w:val="24"/>
        </w:rPr>
        <w:t xml:space="preserve">Strategy </w:t>
      </w:r>
      <w:r w:rsidRPr="00EE4E36">
        <w:rPr>
          <w:rFonts w:ascii="Times New Roman" w:hAnsi="Times New Roman"/>
          <w:sz w:val="24"/>
          <w:szCs w:val="24"/>
        </w:rPr>
        <w:t xml:space="preserve">procedures.  </w:t>
      </w:r>
    </w:p>
    <w:p w:rsidR="005A6FAE" w:rsidRPr="00EE4E36" w:rsidRDefault="005A6FAE" w:rsidP="005A1B64">
      <w:pPr>
        <w:tabs>
          <w:tab w:val="left" w:pos="567"/>
        </w:tabs>
        <w:spacing w:before="240" w:after="120" w:line="240" w:lineRule="auto"/>
        <w:outlineLvl w:val="0"/>
        <w:rPr>
          <w:rFonts w:ascii="Times New Roman" w:hAnsi="Times New Roman"/>
          <w:b/>
          <w:sz w:val="24"/>
          <w:szCs w:val="24"/>
        </w:rPr>
      </w:pPr>
      <w:r w:rsidRPr="00EE4E36">
        <w:rPr>
          <w:rFonts w:ascii="Times New Roman" w:hAnsi="Times New Roman"/>
          <w:b/>
          <w:sz w:val="24"/>
          <w:szCs w:val="24"/>
        </w:rPr>
        <w:t xml:space="preserve">Section </w:t>
      </w:r>
      <w:r>
        <w:rPr>
          <w:rFonts w:ascii="Times New Roman" w:hAnsi="Times New Roman"/>
          <w:b/>
          <w:sz w:val="24"/>
          <w:szCs w:val="24"/>
        </w:rPr>
        <w:t>9</w:t>
      </w:r>
      <w:r w:rsidRPr="00EE4E36">
        <w:rPr>
          <w:rFonts w:ascii="Times New Roman" w:hAnsi="Times New Roman"/>
          <w:b/>
          <w:sz w:val="24"/>
          <w:szCs w:val="24"/>
        </w:rPr>
        <w:t>.1</w:t>
      </w:r>
      <w:r>
        <w:rPr>
          <w:rFonts w:ascii="Times New Roman" w:hAnsi="Times New Roman"/>
          <w:b/>
          <w:sz w:val="24"/>
          <w:szCs w:val="24"/>
        </w:rPr>
        <w:t>7</w:t>
      </w:r>
      <w:r w:rsidRPr="00EE4E36">
        <w:rPr>
          <w:rFonts w:ascii="Times New Roman" w:hAnsi="Times New Roman"/>
          <w:b/>
          <w:sz w:val="24"/>
          <w:szCs w:val="24"/>
        </w:rPr>
        <w:t xml:space="preserve"> – Water quality targets for irrigation water</w:t>
      </w:r>
    </w:p>
    <w:p w:rsidR="005A6FAE" w:rsidRPr="00EE4E36"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Pr>
          <w:rFonts w:ascii="Times New Roman" w:hAnsi="Times New Roman"/>
          <w:sz w:val="24"/>
          <w:szCs w:val="24"/>
        </w:rPr>
        <w:t>This section sets out the water quality targets for irrigation water.  Subsection (1) provides that t</w:t>
      </w:r>
      <w:r w:rsidRPr="00EE4E36">
        <w:rPr>
          <w:rFonts w:ascii="Times New Roman" w:hAnsi="Times New Roman"/>
          <w:sz w:val="24"/>
          <w:szCs w:val="24"/>
        </w:rPr>
        <w:t>he water quality targets for irrigation water are that the values for a water quality characteristic meet the target values set out in the table at subsection (3) 95% of the time over each 10 year period ending at the end of a water accounting period.</w:t>
      </w:r>
      <w:r>
        <w:rPr>
          <w:rFonts w:ascii="Times New Roman" w:hAnsi="Times New Roman"/>
          <w:sz w:val="24"/>
          <w:szCs w:val="24"/>
        </w:rPr>
        <w:t xml:space="preserve">  In other words, the targets are assessed annually, reflecting the past 10 years.</w:t>
      </w:r>
      <w:r w:rsidRPr="00EE4E36">
        <w:rPr>
          <w:rFonts w:ascii="Times New Roman" w:hAnsi="Times New Roman"/>
          <w:sz w:val="24"/>
          <w:szCs w:val="24"/>
        </w:rPr>
        <w:t xml:space="preserve">  The table sets targets for the Southern Basin and the Northern Basin.  </w:t>
      </w:r>
    </w:p>
    <w:p w:rsidR="005A6FAE" w:rsidRPr="00EE4E36"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sidRPr="00EE4E36">
        <w:rPr>
          <w:rFonts w:ascii="Times New Roman" w:hAnsi="Times New Roman"/>
          <w:sz w:val="24"/>
          <w:szCs w:val="24"/>
        </w:rPr>
        <w:t>The target values are given in units of electrical conductivity</w:t>
      </w:r>
      <w:r>
        <w:rPr>
          <w:rFonts w:ascii="Times New Roman" w:hAnsi="Times New Roman"/>
          <w:sz w:val="24"/>
          <w:szCs w:val="24"/>
        </w:rPr>
        <w:t>,</w:t>
      </w:r>
      <w:r w:rsidRPr="00EE4E36">
        <w:rPr>
          <w:rFonts w:ascii="Times New Roman" w:hAnsi="Times New Roman"/>
          <w:sz w:val="24"/>
          <w:szCs w:val="24"/>
        </w:rPr>
        <w:t xml:space="preserve"> </w:t>
      </w:r>
      <w:r>
        <w:rPr>
          <w:rFonts w:ascii="Times New Roman" w:hAnsi="Times New Roman"/>
          <w:sz w:val="24"/>
          <w:szCs w:val="24"/>
        </w:rPr>
        <w:t xml:space="preserve">expressed in </w:t>
      </w:r>
      <w:proofErr w:type="spellStart"/>
      <w:r>
        <w:rPr>
          <w:rFonts w:ascii="Times New Roman" w:hAnsi="Times New Roman"/>
          <w:sz w:val="24"/>
          <w:szCs w:val="24"/>
        </w:rPr>
        <w:t>microsiemens</w:t>
      </w:r>
      <w:proofErr w:type="spellEnd"/>
      <w:r>
        <w:rPr>
          <w:rFonts w:ascii="Times New Roman" w:hAnsi="Times New Roman"/>
          <w:sz w:val="24"/>
          <w:szCs w:val="24"/>
        </w:rPr>
        <w:t xml:space="preserve"> per centimetre (µS/cm)</w:t>
      </w:r>
      <w:r w:rsidRPr="00EE4E36">
        <w:rPr>
          <w:rFonts w:ascii="Times New Roman" w:hAnsi="Times New Roman"/>
          <w:sz w:val="24"/>
          <w:szCs w:val="24"/>
        </w:rPr>
        <w:t xml:space="preserve"> (EC).  EC units are one of the measurement methods for concentration.  Local conversion factors, which vary due to differences in water temperature, can be applied to estimate </w:t>
      </w:r>
      <w:r>
        <w:rPr>
          <w:rFonts w:ascii="Times New Roman" w:hAnsi="Times New Roman"/>
          <w:sz w:val="24"/>
          <w:szCs w:val="24"/>
        </w:rPr>
        <w:t>milligrams per litre (</w:t>
      </w:r>
      <w:r w:rsidRPr="00EE4E36">
        <w:rPr>
          <w:rFonts w:ascii="Times New Roman" w:hAnsi="Times New Roman"/>
          <w:sz w:val="24"/>
          <w:szCs w:val="24"/>
        </w:rPr>
        <w:t>mg/L</w:t>
      </w:r>
      <w:r>
        <w:rPr>
          <w:rFonts w:ascii="Times New Roman" w:hAnsi="Times New Roman"/>
          <w:sz w:val="24"/>
          <w:szCs w:val="24"/>
        </w:rPr>
        <w:t>)</w:t>
      </w:r>
      <w:r w:rsidRPr="00EE4E36">
        <w:rPr>
          <w:rFonts w:ascii="Times New Roman" w:hAnsi="Times New Roman"/>
          <w:sz w:val="24"/>
          <w:szCs w:val="24"/>
        </w:rPr>
        <w:t xml:space="preserve"> from EC.  The approximate conversion factors used have been listed under the table.</w:t>
      </w:r>
      <w:r>
        <w:rPr>
          <w:rFonts w:ascii="Times New Roman" w:hAnsi="Times New Roman"/>
          <w:sz w:val="24"/>
          <w:szCs w:val="24"/>
        </w:rPr>
        <w:t xml:space="preserve">  The term ‘EC’ is defined in section 1.07.</w:t>
      </w:r>
    </w:p>
    <w:p w:rsidR="005A6FAE" w:rsidRPr="00EE4E36"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Pr>
          <w:rFonts w:ascii="Times New Roman" w:hAnsi="Times New Roman"/>
          <w:sz w:val="24"/>
          <w:szCs w:val="24"/>
        </w:rPr>
        <w:t>Subsection (2) details that t</w:t>
      </w:r>
      <w:r w:rsidRPr="00EE4E36">
        <w:rPr>
          <w:rFonts w:ascii="Times New Roman" w:hAnsi="Times New Roman"/>
          <w:sz w:val="24"/>
          <w:szCs w:val="24"/>
        </w:rPr>
        <w:t>he target values apply at sites in the Murray-Darling Basin where water is extracted by an irrigation infrastructure operator for the purposes of irrigation.  Water resource plans are required to ide</w:t>
      </w:r>
      <w:r>
        <w:rPr>
          <w:rFonts w:ascii="Times New Roman" w:hAnsi="Times New Roman"/>
          <w:sz w:val="24"/>
          <w:szCs w:val="24"/>
        </w:rPr>
        <w:t>ntify these sites (see section 10</w:t>
      </w:r>
      <w:r w:rsidRPr="00EE4E36">
        <w:rPr>
          <w:rFonts w:ascii="Times New Roman" w:hAnsi="Times New Roman"/>
          <w:sz w:val="24"/>
          <w:szCs w:val="24"/>
        </w:rPr>
        <w:t>.34).</w:t>
      </w:r>
      <w:r>
        <w:rPr>
          <w:rFonts w:ascii="Times New Roman" w:hAnsi="Times New Roman"/>
          <w:sz w:val="24"/>
          <w:szCs w:val="24"/>
        </w:rPr>
        <w:t xml:space="preserve"> </w:t>
      </w:r>
      <w:r w:rsidRPr="00E83A7E">
        <w:rPr>
          <w:rFonts w:ascii="Times New Roman" w:hAnsi="Times New Roman"/>
          <w:sz w:val="24"/>
          <w:szCs w:val="24"/>
        </w:rPr>
        <w:t xml:space="preserve"> </w:t>
      </w:r>
      <w:r>
        <w:rPr>
          <w:rFonts w:ascii="Times New Roman" w:hAnsi="Times New Roman"/>
          <w:sz w:val="24"/>
          <w:szCs w:val="24"/>
        </w:rPr>
        <w:t>The term ‘irrigation infrastructure operator’ is defined in section 4 of the Act.</w:t>
      </w:r>
    </w:p>
    <w:p w:rsidR="005A6FAE" w:rsidRPr="00EE4E36"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Pr>
          <w:rFonts w:ascii="Times New Roman" w:hAnsi="Times New Roman"/>
          <w:sz w:val="24"/>
          <w:szCs w:val="24"/>
        </w:rPr>
        <w:t>Subsection (4) provides that t</w:t>
      </w:r>
      <w:r w:rsidRPr="00EE4E36">
        <w:rPr>
          <w:rFonts w:ascii="Times New Roman" w:hAnsi="Times New Roman"/>
          <w:sz w:val="24"/>
          <w:szCs w:val="24"/>
        </w:rPr>
        <w:t>he target value for the sodium adsorption ratio of irrigation water is the value which, if exceeded, would cause soil degradation when that water is applied to land.  A sodium adsorption ratio indicates the proportion, in water or soil, of sodium in relation to calcium and magnesium.  The sodium adsorption ratio is used to predict the potential for sodium to accumulate in the soil.  Some soil types are more susceptible to sodium build-up.</w:t>
      </w:r>
    </w:p>
    <w:p w:rsidR="005A6FAE" w:rsidRPr="00EE4E36" w:rsidRDefault="005A6FAE" w:rsidP="005A1B64">
      <w:pPr>
        <w:tabs>
          <w:tab w:val="left" w:pos="567"/>
        </w:tabs>
        <w:spacing w:before="240" w:after="120" w:line="240" w:lineRule="auto"/>
        <w:outlineLvl w:val="0"/>
        <w:rPr>
          <w:rFonts w:ascii="Times New Roman" w:hAnsi="Times New Roman"/>
          <w:b/>
          <w:sz w:val="24"/>
          <w:szCs w:val="24"/>
        </w:rPr>
      </w:pPr>
      <w:r w:rsidRPr="00EE4E36">
        <w:rPr>
          <w:rFonts w:ascii="Times New Roman" w:hAnsi="Times New Roman"/>
          <w:b/>
          <w:sz w:val="24"/>
          <w:szCs w:val="24"/>
        </w:rPr>
        <w:t xml:space="preserve">Section </w:t>
      </w:r>
      <w:r>
        <w:rPr>
          <w:rFonts w:ascii="Times New Roman" w:hAnsi="Times New Roman"/>
          <w:b/>
          <w:sz w:val="24"/>
          <w:szCs w:val="24"/>
        </w:rPr>
        <w:t>9</w:t>
      </w:r>
      <w:r w:rsidRPr="00EE4E36">
        <w:rPr>
          <w:rFonts w:ascii="Times New Roman" w:hAnsi="Times New Roman"/>
          <w:b/>
          <w:sz w:val="24"/>
          <w:szCs w:val="24"/>
        </w:rPr>
        <w:t>.1</w:t>
      </w:r>
      <w:r>
        <w:rPr>
          <w:rFonts w:ascii="Times New Roman" w:hAnsi="Times New Roman"/>
          <w:b/>
          <w:sz w:val="24"/>
          <w:szCs w:val="24"/>
        </w:rPr>
        <w:t>8</w:t>
      </w:r>
      <w:r w:rsidRPr="00EE4E36">
        <w:rPr>
          <w:rFonts w:ascii="Times New Roman" w:hAnsi="Times New Roman"/>
          <w:b/>
          <w:sz w:val="24"/>
          <w:szCs w:val="24"/>
        </w:rPr>
        <w:t xml:space="preserve"> – Water quality targets for recreational water</w:t>
      </w:r>
    </w:p>
    <w:p w:rsidR="005A6FAE" w:rsidRPr="00EE4E36"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Pr>
          <w:rFonts w:ascii="Times New Roman" w:hAnsi="Times New Roman"/>
          <w:sz w:val="24"/>
          <w:szCs w:val="24"/>
        </w:rPr>
        <w:t>This section provides that t</w:t>
      </w:r>
      <w:r w:rsidRPr="00EE4E36">
        <w:rPr>
          <w:rFonts w:ascii="Times New Roman" w:hAnsi="Times New Roman"/>
          <w:sz w:val="24"/>
          <w:szCs w:val="24"/>
        </w:rPr>
        <w:t>he water quality targets for recreational water are that the value</w:t>
      </w:r>
      <w:r>
        <w:rPr>
          <w:rFonts w:ascii="Times New Roman" w:hAnsi="Times New Roman"/>
          <w:sz w:val="24"/>
          <w:szCs w:val="24"/>
        </w:rPr>
        <w:t>s</w:t>
      </w:r>
      <w:r w:rsidRPr="00EE4E36">
        <w:rPr>
          <w:rFonts w:ascii="Times New Roman" w:hAnsi="Times New Roman"/>
          <w:sz w:val="24"/>
          <w:szCs w:val="24"/>
        </w:rPr>
        <w:t xml:space="preserve"> for </w:t>
      </w:r>
      <w:proofErr w:type="spellStart"/>
      <w:r w:rsidRPr="00EE4E36">
        <w:rPr>
          <w:rFonts w:ascii="Times New Roman" w:hAnsi="Times New Roman"/>
          <w:sz w:val="24"/>
          <w:szCs w:val="24"/>
        </w:rPr>
        <w:t>cyanobacteria</w:t>
      </w:r>
      <w:proofErr w:type="spellEnd"/>
      <w:r w:rsidRPr="00EE4E36">
        <w:rPr>
          <w:rFonts w:ascii="Times New Roman" w:hAnsi="Times New Roman"/>
          <w:sz w:val="24"/>
          <w:szCs w:val="24"/>
        </w:rPr>
        <w:t xml:space="preserve"> cell counts or </w:t>
      </w:r>
      <w:proofErr w:type="spellStart"/>
      <w:r w:rsidRPr="00EE4E36">
        <w:rPr>
          <w:rFonts w:ascii="Times New Roman" w:hAnsi="Times New Roman"/>
          <w:sz w:val="24"/>
          <w:szCs w:val="24"/>
        </w:rPr>
        <w:t>biovolume</w:t>
      </w:r>
      <w:proofErr w:type="spellEnd"/>
      <w:r w:rsidRPr="00EE4E36">
        <w:rPr>
          <w:rFonts w:ascii="Times New Roman" w:hAnsi="Times New Roman"/>
          <w:sz w:val="24"/>
          <w:szCs w:val="24"/>
        </w:rPr>
        <w:t xml:space="preserve"> meet the guideline values set out in Chapter 6 of the </w:t>
      </w:r>
      <w:r w:rsidRPr="00875A92">
        <w:rPr>
          <w:rFonts w:ascii="Times New Roman" w:hAnsi="Times New Roman"/>
          <w:i/>
          <w:sz w:val="24"/>
          <w:szCs w:val="24"/>
        </w:rPr>
        <w:t>Guidelines for Managing Risks in Recreational Water</w:t>
      </w:r>
      <w:r w:rsidRPr="00EE4E36">
        <w:rPr>
          <w:rFonts w:ascii="Times New Roman" w:hAnsi="Times New Roman"/>
          <w:sz w:val="24"/>
          <w:szCs w:val="24"/>
        </w:rPr>
        <w:t>.</w:t>
      </w:r>
      <w:r>
        <w:rPr>
          <w:rFonts w:ascii="Times New Roman" w:hAnsi="Times New Roman"/>
          <w:sz w:val="24"/>
          <w:szCs w:val="24"/>
        </w:rPr>
        <w:t xml:space="preserve"> </w:t>
      </w:r>
      <w:r w:rsidRPr="00EE4E36">
        <w:rPr>
          <w:rFonts w:ascii="Times New Roman" w:hAnsi="Times New Roman"/>
          <w:sz w:val="24"/>
          <w:szCs w:val="24"/>
        </w:rPr>
        <w:t xml:space="preserve"> </w:t>
      </w:r>
      <w:r>
        <w:rPr>
          <w:rFonts w:ascii="Times New Roman" w:hAnsi="Times New Roman"/>
          <w:sz w:val="24"/>
          <w:szCs w:val="24"/>
        </w:rPr>
        <w:t>The term ‘</w:t>
      </w:r>
      <w:r w:rsidRPr="00875A92">
        <w:rPr>
          <w:rFonts w:ascii="Times New Roman" w:hAnsi="Times New Roman"/>
          <w:i/>
          <w:sz w:val="24"/>
          <w:szCs w:val="24"/>
        </w:rPr>
        <w:t>Guidelines for Managing Risks in Recreational Water</w:t>
      </w:r>
      <w:r>
        <w:rPr>
          <w:rFonts w:ascii="Times New Roman" w:hAnsi="Times New Roman"/>
          <w:sz w:val="24"/>
          <w:szCs w:val="24"/>
        </w:rPr>
        <w:t>’ is defined</w:t>
      </w:r>
      <w:r w:rsidRPr="00EE4E36">
        <w:rPr>
          <w:rFonts w:ascii="Times New Roman" w:hAnsi="Times New Roman"/>
          <w:sz w:val="24"/>
          <w:szCs w:val="24"/>
        </w:rPr>
        <w:t xml:space="preserve"> in section 1.07.</w:t>
      </w:r>
      <w:r>
        <w:rPr>
          <w:rFonts w:ascii="Times New Roman" w:hAnsi="Times New Roman"/>
          <w:sz w:val="24"/>
          <w:szCs w:val="24"/>
        </w:rPr>
        <w:t xml:space="preserve">  This is a document incorporated by reference available at </w:t>
      </w:r>
      <w:r w:rsidRPr="00CA45E3">
        <w:rPr>
          <w:rFonts w:ascii="Times New Roman" w:hAnsi="Times New Roman"/>
          <w:sz w:val="24"/>
          <w:szCs w:val="24"/>
        </w:rPr>
        <w:t>www.mdba.gov.au</w:t>
      </w:r>
      <w:r w:rsidRPr="00EE4E36">
        <w:rPr>
          <w:rFonts w:ascii="Times New Roman" w:hAnsi="Times New Roman"/>
          <w:sz w:val="24"/>
          <w:szCs w:val="24"/>
        </w:rPr>
        <w:t>.</w:t>
      </w:r>
      <w:r>
        <w:rPr>
          <w:rFonts w:ascii="Times New Roman" w:hAnsi="Times New Roman"/>
          <w:sz w:val="24"/>
          <w:szCs w:val="24"/>
        </w:rPr>
        <w:t xml:space="preserve">  </w:t>
      </w:r>
      <w:r w:rsidRPr="00EE4E36">
        <w:rPr>
          <w:rFonts w:ascii="Times New Roman" w:hAnsi="Times New Roman"/>
          <w:sz w:val="24"/>
          <w:szCs w:val="24"/>
        </w:rPr>
        <w:t>The primary aim of the guidelines is to protect the health of people from threats posed by recreational use of coastal, estuarine and fresh waters.</w:t>
      </w:r>
    </w:p>
    <w:p w:rsidR="005A6FAE" w:rsidRPr="00EE4E36" w:rsidRDefault="005A6FAE" w:rsidP="005A6FAE">
      <w:pPr>
        <w:tabs>
          <w:tab w:val="left" w:pos="567"/>
        </w:tabs>
        <w:spacing w:before="240" w:after="120" w:line="240" w:lineRule="auto"/>
        <w:rPr>
          <w:rFonts w:ascii="Times New Roman" w:hAnsi="Times New Roman"/>
          <w:b/>
          <w:sz w:val="24"/>
          <w:szCs w:val="24"/>
        </w:rPr>
      </w:pPr>
      <w:r w:rsidRPr="00EE4E36">
        <w:rPr>
          <w:rFonts w:ascii="Times New Roman" w:hAnsi="Times New Roman"/>
          <w:b/>
          <w:sz w:val="24"/>
          <w:szCs w:val="24"/>
        </w:rPr>
        <w:t>Division 4</w:t>
      </w:r>
      <w:r>
        <w:rPr>
          <w:rFonts w:ascii="Times New Roman" w:hAnsi="Times New Roman"/>
          <w:b/>
          <w:sz w:val="24"/>
          <w:szCs w:val="24"/>
        </w:rPr>
        <w:t>—</w:t>
      </w:r>
      <w:r w:rsidRPr="00EE4E36">
        <w:rPr>
          <w:rFonts w:ascii="Times New Roman" w:hAnsi="Times New Roman"/>
          <w:b/>
          <w:sz w:val="24"/>
          <w:szCs w:val="24"/>
        </w:rPr>
        <w:t>Salinity targets for the purposes of long-term salinity planning and management</w:t>
      </w:r>
    </w:p>
    <w:p w:rsidR="005A6FAE" w:rsidRPr="00EE4E36" w:rsidRDefault="005A6FAE" w:rsidP="005A1B64">
      <w:pPr>
        <w:pStyle w:val="ListParagraph"/>
        <w:tabs>
          <w:tab w:val="left" w:pos="567"/>
        </w:tabs>
        <w:spacing w:before="120" w:after="120" w:line="240" w:lineRule="auto"/>
        <w:ind w:left="0"/>
        <w:contextualSpacing w:val="0"/>
        <w:outlineLvl w:val="0"/>
        <w:rPr>
          <w:rFonts w:ascii="Times New Roman" w:hAnsi="Times New Roman"/>
          <w:b/>
          <w:sz w:val="24"/>
          <w:szCs w:val="24"/>
        </w:rPr>
      </w:pPr>
      <w:r w:rsidRPr="00EE4E36">
        <w:rPr>
          <w:rFonts w:ascii="Times New Roman" w:hAnsi="Times New Roman"/>
          <w:b/>
          <w:sz w:val="24"/>
          <w:szCs w:val="24"/>
        </w:rPr>
        <w:t xml:space="preserve">Section </w:t>
      </w:r>
      <w:r>
        <w:rPr>
          <w:rFonts w:ascii="Times New Roman" w:hAnsi="Times New Roman"/>
          <w:b/>
          <w:sz w:val="24"/>
          <w:szCs w:val="24"/>
        </w:rPr>
        <w:t>9</w:t>
      </w:r>
      <w:r w:rsidRPr="00EE4E36">
        <w:rPr>
          <w:rFonts w:ascii="Times New Roman" w:hAnsi="Times New Roman"/>
          <w:b/>
          <w:sz w:val="24"/>
          <w:szCs w:val="24"/>
        </w:rPr>
        <w:t>.1</w:t>
      </w:r>
      <w:r>
        <w:rPr>
          <w:rFonts w:ascii="Times New Roman" w:hAnsi="Times New Roman"/>
          <w:b/>
          <w:sz w:val="24"/>
          <w:szCs w:val="24"/>
        </w:rPr>
        <w:t>9</w:t>
      </w:r>
      <w:r w:rsidRPr="00EE4E36">
        <w:rPr>
          <w:rFonts w:ascii="Times New Roman" w:hAnsi="Times New Roman"/>
          <w:b/>
          <w:sz w:val="24"/>
          <w:szCs w:val="24"/>
        </w:rPr>
        <w:t xml:space="preserve"> – Salinity targets</w:t>
      </w:r>
    </w:p>
    <w:p w:rsidR="005A6FAE" w:rsidRPr="00E83A7E"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Pr>
          <w:rFonts w:ascii="Times New Roman" w:hAnsi="Times New Roman"/>
          <w:sz w:val="24"/>
          <w:szCs w:val="24"/>
        </w:rPr>
        <w:t>This section sets out surface water salinity targets for the purpose of long term salinity planning for the Murray-Darling Basin (subsection (1)).  Subsection (2) provides that the</w:t>
      </w:r>
      <w:r w:rsidRPr="00EE4E36">
        <w:rPr>
          <w:rFonts w:ascii="Times New Roman" w:hAnsi="Times New Roman"/>
          <w:sz w:val="24"/>
          <w:szCs w:val="24"/>
        </w:rPr>
        <w:t xml:space="preserve"> salinity targets are the Murray-Darling Basin and </w:t>
      </w:r>
      <w:r>
        <w:rPr>
          <w:rFonts w:ascii="Times New Roman" w:hAnsi="Times New Roman"/>
          <w:sz w:val="24"/>
          <w:szCs w:val="24"/>
        </w:rPr>
        <w:t>E</w:t>
      </w:r>
      <w:r w:rsidRPr="00EE4E36">
        <w:rPr>
          <w:rFonts w:ascii="Times New Roman" w:hAnsi="Times New Roman"/>
          <w:sz w:val="24"/>
          <w:szCs w:val="24"/>
        </w:rPr>
        <w:t>nd-of-</w:t>
      </w:r>
      <w:r>
        <w:rPr>
          <w:rFonts w:ascii="Times New Roman" w:hAnsi="Times New Roman"/>
          <w:sz w:val="24"/>
          <w:szCs w:val="24"/>
        </w:rPr>
        <w:t>V</w:t>
      </w:r>
      <w:r w:rsidRPr="00EE4E36">
        <w:rPr>
          <w:rFonts w:ascii="Times New Roman" w:hAnsi="Times New Roman"/>
          <w:sz w:val="24"/>
          <w:szCs w:val="24"/>
        </w:rPr>
        <w:t xml:space="preserve">alley targets set out in Appendix 1 of Schedule B to the Agreement.  </w:t>
      </w:r>
      <w:r>
        <w:rPr>
          <w:rFonts w:ascii="Times New Roman" w:hAnsi="Times New Roman"/>
          <w:sz w:val="24"/>
          <w:szCs w:val="24"/>
        </w:rPr>
        <w:t>(The term ‘Agreement’ is defined</w:t>
      </w:r>
      <w:r w:rsidRPr="00EE4E36">
        <w:rPr>
          <w:rFonts w:ascii="Times New Roman" w:hAnsi="Times New Roman"/>
          <w:sz w:val="24"/>
          <w:szCs w:val="24"/>
        </w:rPr>
        <w:t xml:space="preserve"> in section 1.</w:t>
      </w:r>
      <w:r>
        <w:rPr>
          <w:rFonts w:ascii="Times New Roman" w:hAnsi="Times New Roman"/>
          <w:sz w:val="24"/>
          <w:szCs w:val="24"/>
        </w:rPr>
        <w:t>07</w:t>
      </w:r>
      <w:r w:rsidRPr="00D07750">
        <w:rPr>
          <w:rFonts w:ascii="Times New Roman" w:hAnsi="Times New Roman"/>
          <w:sz w:val="24"/>
          <w:szCs w:val="24"/>
        </w:rPr>
        <w:t>.)</w:t>
      </w:r>
      <w:r>
        <w:rPr>
          <w:rFonts w:ascii="Times New Roman" w:hAnsi="Times New Roman"/>
          <w:sz w:val="24"/>
          <w:szCs w:val="24"/>
        </w:rPr>
        <w:t xml:space="preserve">  Subsection (3) sets out that t</w:t>
      </w:r>
      <w:r w:rsidRPr="00EE4E36">
        <w:rPr>
          <w:rFonts w:ascii="Times New Roman" w:hAnsi="Times New Roman"/>
          <w:sz w:val="24"/>
          <w:szCs w:val="24"/>
        </w:rPr>
        <w:t xml:space="preserve">he Authority, Basin Officials Committee and agencies of Basin States are to </w:t>
      </w:r>
      <w:r>
        <w:rPr>
          <w:rFonts w:ascii="Times New Roman" w:hAnsi="Times New Roman"/>
          <w:sz w:val="24"/>
          <w:szCs w:val="24"/>
        </w:rPr>
        <w:t>apply</w:t>
      </w:r>
      <w:r w:rsidRPr="00EE4E36">
        <w:rPr>
          <w:rFonts w:ascii="Times New Roman" w:hAnsi="Times New Roman"/>
          <w:sz w:val="24"/>
          <w:szCs w:val="24"/>
        </w:rPr>
        <w:t xml:space="preserve"> the targets in carrying out long-term salinity planning and management functions.</w:t>
      </w:r>
      <w:r>
        <w:rPr>
          <w:rFonts w:ascii="Times New Roman" w:hAnsi="Times New Roman"/>
          <w:sz w:val="24"/>
          <w:szCs w:val="24"/>
        </w:rPr>
        <w:t xml:space="preserve">  </w:t>
      </w:r>
    </w:p>
    <w:p w:rsidR="005A6FAE" w:rsidRPr="00E83A7E"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sz w:val="24"/>
          <w:szCs w:val="24"/>
        </w:rPr>
      </w:pPr>
      <w:r w:rsidRPr="00B60C0A">
        <w:rPr>
          <w:rFonts w:ascii="Times New Roman" w:hAnsi="Times New Roman"/>
          <w:sz w:val="24"/>
          <w:szCs w:val="24"/>
        </w:rPr>
        <w:t xml:space="preserve">As the adverse salinity impacts of land use change on water resources may take decades to be fully </w:t>
      </w:r>
      <w:r>
        <w:rPr>
          <w:rFonts w:ascii="Times New Roman" w:hAnsi="Times New Roman"/>
          <w:sz w:val="24"/>
          <w:szCs w:val="24"/>
        </w:rPr>
        <w:t>manifest</w:t>
      </w:r>
      <w:r w:rsidRPr="00B60C0A">
        <w:rPr>
          <w:rFonts w:ascii="Times New Roman" w:hAnsi="Times New Roman"/>
          <w:sz w:val="24"/>
          <w:szCs w:val="24"/>
        </w:rPr>
        <w:t>ed, and</w:t>
      </w:r>
      <w:r>
        <w:rPr>
          <w:rFonts w:ascii="Times New Roman" w:hAnsi="Times New Roman"/>
          <w:sz w:val="24"/>
          <w:szCs w:val="24"/>
        </w:rPr>
        <w:t>, similarly,</w:t>
      </w:r>
      <w:r w:rsidRPr="00B60C0A">
        <w:rPr>
          <w:rFonts w:ascii="Times New Roman" w:hAnsi="Times New Roman"/>
          <w:sz w:val="24"/>
          <w:szCs w:val="24"/>
        </w:rPr>
        <w:t xml:space="preserve"> remedial actions may take decades to implement and longer for the benefits to be fully </w:t>
      </w:r>
      <w:r>
        <w:rPr>
          <w:rFonts w:ascii="Times New Roman" w:hAnsi="Times New Roman"/>
          <w:sz w:val="24"/>
          <w:szCs w:val="24"/>
        </w:rPr>
        <w:t>manifested</w:t>
      </w:r>
      <w:r w:rsidRPr="00B60C0A">
        <w:rPr>
          <w:rFonts w:ascii="Times New Roman" w:hAnsi="Times New Roman"/>
          <w:sz w:val="24"/>
          <w:szCs w:val="24"/>
        </w:rPr>
        <w:t xml:space="preserve">, a long-term approach to salinity management is necessary.  </w:t>
      </w:r>
      <w:r w:rsidRPr="007339E2">
        <w:rPr>
          <w:rFonts w:ascii="Times New Roman" w:hAnsi="Times New Roman"/>
          <w:sz w:val="24"/>
          <w:szCs w:val="24"/>
        </w:rPr>
        <w:t xml:space="preserve">Long-term salinity planning and management includes, but is not restricted to, developing programs of actions at a whole of Basin level, or at a catchment level, that contribute to achieving the Murray-Darling Basin and End-of-Valley targets for salinity. </w:t>
      </w:r>
      <w:r w:rsidRPr="00E83A7E">
        <w:rPr>
          <w:rFonts w:ascii="Times New Roman" w:hAnsi="Times New Roman"/>
          <w:sz w:val="24"/>
          <w:szCs w:val="24"/>
        </w:rPr>
        <w:t xml:space="preserve"> </w:t>
      </w:r>
      <w:r w:rsidRPr="007339E2">
        <w:rPr>
          <w:rFonts w:ascii="Times New Roman" w:hAnsi="Times New Roman"/>
          <w:sz w:val="24"/>
          <w:szCs w:val="24"/>
        </w:rPr>
        <w:t>Actions may include:</w:t>
      </w:r>
      <w:r w:rsidRPr="00E83A7E">
        <w:rPr>
          <w:rFonts w:ascii="Times New Roman" w:hAnsi="Times New Roman"/>
          <w:sz w:val="24"/>
          <w:szCs w:val="24"/>
        </w:rPr>
        <w:t xml:space="preserve"> </w:t>
      </w:r>
    </w:p>
    <w:p w:rsidR="005A6FAE" w:rsidRPr="00B60C0A" w:rsidRDefault="005A6FAE" w:rsidP="0044404A">
      <w:pPr>
        <w:pStyle w:val="ListParagraph"/>
        <w:numPr>
          <w:ilvl w:val="0"/>
          <w:numId w:val="94"/>
        </w:numPr>
        <w:autoSpaceDE w:val="0"/>
        <w:autoSpaceDN w:val="0"/>
        <w:adjustRightInd w:val="0"/>
        <w:spacing w:after="120" w:line="240" w:lineRule="auto"/>
        <w:ind w:left="851" w:hanging="284"/>
        <w:contextualSpacing w:val="0"/>
        <w:rPr>
          <w:rFonts w:ascii="Times New Roman" w:hAnsi="Times New Roman"/>
          <w:sz w:val="24"/>
          <w:szCs w:val="24"/>
        </w:rPr>
      </w:pPr>
      <w:r w:rsidRPr="00B60C0A">
        <w:rPr>
          <w:rFonts w:ascii="Times New Roman" w:hAnsi="Times New Roman"/>
          <w:sz w:val="24"/>
          <w:szCs w:val="24"/>
        </w:rPr>
        <w:t>identifying and implementing land management changes, such as revegetation, changed irrigation techniques, and modified agricultural practices</w:t>
      </w:r>
      <w:r>
        <w:rPr>
          <w:rFonts w:ascii="Times New Roman" w:hAnsi="Times New Roman"/>
          <w:sz w:val="24"/>
          <w:szCs w:val="24"/>
        </w:rPr>
        <w:t>;</w:t>
      </w:r>
    </w:p>
    <w:p w:rsidR="005A6FAE" w:rsidRPr="00B60C0A" w:rsidRDefault="005A6FAE" w:rsidP="0044404A">
      <w:pPr>
        <w:pStyle w:val="ListParagraph"/>
        <w:numPr>
          <w:ilvl w:val="0"/>
          <w:numId w:val="94"/>
        </w:numPr>
        <w:autoSpaceDE w:val="0"/>
        <w:autoSpaceDN w:val="0"/>
        <w:adjustRightInd w:val="0"/>
        <w:spacing w:after="120" w:line="240" w:lineRule="auto"/>
        <w:ind w:left="851" w:hanging="284"/>
        <w:contextualSpacing w:val="0"/>
        <w:rPr>
          <w:rFonts w:ascii="Times New Roman" w:hAnsi="Times New Roman"/>
          <w:sz w:val="24"/>
          <w:szCs w:val="24"/>
        </w:rPr>
      </w:pPr>
      <w:r w:rsidRPr="00B60C0A">
        <w:rPr>
          <w:rFonts w:ascii="Times New Roman" w:hAnsi="Times New Roman"/>
          <w:sz w:val="24"/>
          <w:szCs w:val="24"/>
        </w:rPr>
        <w:t>identifying, planning, constructing and operating engineering works such as drainage schemes, the piping of channels, reduction of seepage and evaporation losses from existing infrastructure, and salt interception schemes</w:t>
      </w:r>
      <w:r>
        <w:rPr>
          <w:rFonts w:ascii="Times New Roman" w:hAnsi="Times New Roman"/>
          <w:sz w:val="24"/>
          <w:szCs w:val="24"/>
        </w:rPr>
        <w:t>;</w:t>
      </w:r>
    </w:p>
    <w:p w:rsidR="005A6FAE" w:rsidRPr="00B60C0A" w:rsidRDefault="005A6FAE" w:rsidP="0044404A">
      <w:pPr>
        <w:pStyle w:val="ListParagraph"/>
        <w:numPr>
          <w:ilvl w:val="0"/>
          <w:numId w:val="94"/>
        </w:numPr>
        <w:autoSpaceDE w:val="0"/>
        <w:autoSpaceDN w:val="0"/>
        <w:adjustRightInd w:val="0"/>
        <w:spacing w:after="120" w:line="240" w:lineRule="auto"/>
        <w:ind w:left="851" w:hanging="284"/>
        <w:contextualSpacing w:val="0"/>
        <w:rPr>
          <w:rFonts w:ascii="Times New Roman" w:hAnsi="Times New Roman"/>
          <w:sz w:val="24"/>
          <w:szCs w:val="24"/>
        </w:rPr>
      </w:pPr>
      <w:r w:rsidRPr="00B60C0A">
        <w:rPr>
          <w:rFonts w:ascii="Times New Roman" w:hAnsi="Times New Roman"/>
          <w:sz w:val="24"/>
          <w:szCs w:val="24"/>
        </w:rPr>
        <w:t>implementing changes in the flow regime that may be accomplished by managed storage releases and/or selectively timed diversions</w:t>
      </w:r>
      <w:r>
        <w:rPr>
          <w:rFonts w:ascii="Times New Roman" w:hAnsi="Times New Roman"/>
          <w:sz w:val="24"/>
          <w:szCs w:val="24"/>
        </w:rPr>
        <w:t>; and</w:t>
      </w:r>
    </w:p>
    <w:p w:rsidR="005A6FAE" w:rsidRPr="0004706F" w:rsidRDefault="005A6FAE" w:rsidP="0044404A">
      <w:pPr>
        <w:pStyle w:val="ListParagraph"/>
        <w:numPr>
          <w:ilvl w:val="0"/>
          <w:numId w:val="94"/>
        </w:numPr>
        <w:autoSpaceDE w:val="0"/>
        <w:autoSpaceDN w:val="0"/>
        <w:adjustRightInd w:val="0"/>
        <w:spacing w:after="120" w:line="240" w:lineRule="auto"/>
        <w:ind w:left="851" w:hanging="284"/>
        <w:contextualSpacing w:val="0"/>
        <w:rPr>
          <w:rFonts w:ascii="Times New Roman" w:hAnsi="Times New Roman"/>
          <w:sz w:val="24"/>
          <w:szCs w:val="24"/>
        </w:rPr>
      </w:pPr>
      <w:proofErr w:type="gramStart"/>
      <w:r w:rsidRPr="00B60C0A">
        <w:rPr>
          <w:rFonts w:ascii="Times New Roman" w:hAnsi="Times New Roman"/>
          <w:sz w:val="24"/>
          <w:szCs w:val="24"/>
        </w:rPr>
        <w:t>managing</w:t>
      </w:r>
      <w:proofErr w:type="gramEnd"/>
      <w:r w:rsidRPr="00B60C0A">
        <w:rPr>
          <w:rFonts w:ascii="Times New Roman" w:hAnsi="Times New Roman"/>
          <w:sz w:val="24"/>
          <w:szCs w:val="24"/>
        </w:rPr>
        <w:t xml:space="preserve"> the salinity credit and debit registers, established under Schedule B to the Agreement.</w:t>
      </w:r>
      <w:r>
        <w:rPr>
          <w:rFonts w:ascii="Times New Roman" w:hAnsi="Times New Roman"/>
          <w:sz w:val="24"/>
          <w:szCs w:val="24"/>
        </w:rPr>
        <w:t xml:space="preserve"> </w:t>
      </w:r>
    </w:p>
    <w:p w:rsidR="00756EDB" w:rsidRDefault="005A6FAE" w:rsidP="0044404A">
      <w:pPr>
        <w:pStyle w:val="ListParagraph"/>
        <w:numPr>
          <w:ilvl w:val="0"/>
          <w:numId w:val="52"/>
        </w:numPr>
        <w:tabs>
          <w:tab w:val="clear" w:pos="491"/>
        </w:tabs>
        <w:spacing w:after="120" w:line="240" w:lineRule="auto"/>
        <w:ind w:left="567" w:hanging="567"/>
        <w:contextualSpacing w:val="0"/>
        <w:rPr>
          <w:rFonts w:ascii="Times New Roman" w:hAnsi="Times New Roman"/>
          <w:b/>
          <w:sz w:val="24"/>
          <w:szCs w:val="24"/>
        </w:rPr>
      </w:pPr>
      <w:r w:rsidRPr="00B60C0A">
        <w:rPr>
          <w:rFonts w:ascii="Times New Roman" w:hAnsi="Times New Roman"/>
          <w:sz w:val="24"/>
          <w:szCs w:val="24"/>
        </w:rPr>
        <w:t>The actions listed are implementation actions of the Basin Salinity Management Strategy.</w:t>
      </w:r>
    </w:p>
    <w:p w:rsidR="00756EDB" w:rsidRPr="004772EA" w:rsidRDefault="00756EDB" w:rsidP="005A1B64">
      <w:pPr>
        <w:pStyle w:val="Heading2"/>
        <w:spacing w:before="0" w:after="120" w:line="240" w:lineRule="auto"/>
        <w:rPr>
          <w:rFonts w:ascii="Times New Roman" w:hAnsi="Times New Roman" w:cs="Times New Roman"/>
          <w:sz w:val="28"/>
        </w:rPr>
      </w:pPr>
      <w:r w:rsidRPr="004772EA">
        <w:rPr>
          <w:rFonts w:ascii="Times New Roman" w:hAnsi="Times New Roman" w:cs="Times New Roman"/>
          <w:sz w:val="28"/>
        </w:rPr>
        <w:t xml:space="preserve">CHAPTER </w:t>
      </w:r>
      <w:r>
        <w:rPr>
          <w:rFonts w:ascii="Times New Roman" w:hAnsi="Times New Roman" w:cs="Times New Roman"/>
          <w:sz w:val="28"/>
        </w:rPr>
        <w:t>10</w:t>
      </w:r>
      <w:r w:rsidRPr="004772EA">
        <w:rPr>
          <w:rFonts w:ascii="Times New Roman" w:hAnsi="Times New Roman" w:cs="Times New Roman"/>
          <w:sz w:val="28"/>
        </w:rPr>
        <w:t>—WATER RESOURCE PLAN REQUIREMENTS</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CHAPTER OVERVIEW</w:t>
      </w:r>
    </w:p>
    <w:p w:rsidR="00756EDB" w:rsidRPr="004772EA" w:rsidRDefault="00756EDB" w:rsidP="0044404A">
      <w:pPr>
        <w:numPr>
          <w:ilvl w:val="0"/>
          <w:numId w:val="52"/>
        </w:numPr>
        <w:tabs>
          <w:tab w:val="clear" w:pos="491"/>
        </w:tabs>
        <w:spacing w:after="12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The </w:t>
      </w:r>
      <w:r w:rsidRPr="004772EA">
        <w:rPr>
          <w:rFonts w:ascii="Times New Roman" w:hAnsi="Times New Roman" w:cs="Times New Roman"/>
          <w:sz w:val="24"/>
          <w:szCs w:val="24"/>
        </w:rPr>
        <w:t>Act provides that there is to be a water resource plan for each water resource plan area which may be a plan developed by a Basin State and accredited by the Commonwealth Water Minister for the purposes of the Act.  Alternatively, in some circumstances the Authority may, at the request of the Minister prepare a plan which the Minister may adopt for the purposes of the Act (section 54).</w:t>
      </w:r>
    </w:p>
    <w:p w:rsidR="00756EDB" w:rsidRPr="004772EA" w:rsidRDefault="00756EDB" w:rsidP="0044404A">
      <w:pPr>
        <w:numPr>
          <w:ilvl w:val="0"/>
          <w:numId w:val="52"/>
        </w:numPr>
        <w:tabs>
          <w:tab w:val="clear" w:pos="491"/>
        </w:tabs>
        <w:spacing w:after="120" w:line="240" w:lineRule="auto"/>
        <w:ind w:left="567" w:hanging="567"/>
        <w:rPr>
          <w:rFonts w:ascii="Times New Roman" w:hAnsi="Times New Roman" w:cs="Times New Roman"/>
          <w:sz w:val="24"/>
          <w:szCs w:val="24"/>
        </w:rPr>
      </w:pPr>
      <w:r w:rsidRPr="004772EA">
        <w:rPr>
          <w:rFonts w:ascii="Times New Roman" w:hAnsi="Times New Roman" w:cs="Times New Roman"/>
          <w:sz w:val="24"/>
          <w:szCs w:val="24"/>
        </w:rPr>
        <w:t>This Chapter sets out the requirements that water resource plans must meet to be accredited or adopted by the Commonwealth Water Minister under the Act.  Item 11 of the table in subsection 22(1) of the Act provides that the Basin Plan must include requirements that a water resource plan for a water resource plan area must comply with for it to be accredited or adopted under Division 2.  The requirements relate to matters that are relevant to the sustainable use and management of the water resources of the water resource plan area</w:t>
      </w:r>
      <w:r>
        <w:rPr>
          <w:rFonts w:ascii="Times New Roman" w:hAnsi="Times New Roman" w:cs="Times New Roman"/>
          <w:sz w:val="24"/>
          <w:szCs w:val="24"/>
        </w:rPr>
        <w:t>.  They also</w:t>
      </w:r>
      <w:r w:rsidRPr="004772EA">
        <w:rPr>
          <w:rFonts w:ascii="Times New Roman" w:hAnsi="Times New Roman" w:cs="Times New Roman"/>
          <w:sz w:val="24"/>
          <w:szCs w:val="24"/>
        </w:rPr>
        <w:t xml:space="preserve"> include matters addressing, among other things, the subject areas set out in subsection</w:t>
      </w:r>
      <w:r>
        <w:rPr>
          <w:rFonts w:ascii="Times New Roman" w:hAnsi="Times New Roman" w:cs="Times New Roman"/>
          <w:sz w:val="24"/>
          <w:szCs w:val="24"/>
        </w:rPr>
        <w:t xml:space="preserve">s 22(3), (6A) and (6B) </w:t>
      </w:r>
      <w:r w:rsidRPr="004772EA">
        <w:rPr>
          <w:rFonts w:ascii="Times New Roman" w:hAnsi="Times New Roman" w:cs="Times New Roman"/>
          <w:sz w:val="24"/>
          <w:szCs w:val="24"/>
        </w:rPr>
        <w:t>of the Act (see column 2 of the table in subsection 22(1) of the Act).  The requirements regarding the circumstances in which tradeable water rights in relation to the water resource plan area may be traded, or transferred, and the conditions applicable to such trades or transfers, contribute to achieving the Basin water market and trading objectives and principles set out in Schedule 3 of the Act (see subsection 22(3) of the Act).</w:t>
      </w:r>
    </w:p>
    <w:p w:rsidR="00756EDB" w:rsidRPr="004772EA" w:rsidRDefault="00756EDB" w:rsidP="0044404A">
      <w:pPr>
        <w:numPr>
          <w:ilvl w:val="0"/>
          <w:numId w:val="52"/>
        </w:numPr>
        <w:tabs>
          <w:tab w:val="clear" w:pos="491"/>
        </w:tabs>
        <w:spacing w:after="120" w:line="240" w:lineRule="auto"/>
        <w:ind w:left="567" w:hanging="567"/>
        <w:rPr>
          <w:rFonts w:ascii="Times New Roman" w:hAnsi="Times New Roman" w:cs="Times New Roman"/>
          <w:sz w:val="24"/>
          <w:szCs w:val="24"/>
        </w:rPr>
      </w:pPr>
      <w:r w:rsidRPr="004772EA">
        <w:rPr>
          <w:rFonts w:ascii="Times New Roman" w:hAnsi="Times New Roman" w:cs="Times New Roman"/>
          <w:sz w:val="24"/>
          <w:szCs w:val="24"/>
        </w:rPr>
        <w:t xml:space="preserve">The water resource plan requirements provide a framework to establish a consistent Basin-wide approach to the management of Basin water resources. </w:t>
      </w:r>
      <w:r>
        <w:rPr>
          <w:rFonts w:ascii="Times New Roman" w:hAnsi="Times New Roman" w:cs="Times New Roman"/>
          <w:sz w:val="24"/>
          <w:szCs w:val="24"/>
        </w:rPr>
        <w:t xml:space="preserve"> </w:t>
      </w:r>
      <w:r w:rsidRPr="004772EA">
        <w:rPr>
          <w:rFonts w:ascii="Times New Roman" w:hAnsi="Times New Roman" w:cs="Times New Roman"/>
          <w:sz w:val="24"/>
          <w:szCs w:val="24"/>
        </w:rPr>
        <w:t xml:space="preserve">The water resource plan requirements </w:t>
      </w:r>
      <w:r>
        <w:rPr>
          <w:rFonts w:ascii="Times New Roman" w:hAnsi="Times New Roman" w:cs="Times New Roman"/>
          <w:sz w:val="24"/>
          <w:szCs w:val="24"/>
        </w:rPr>
        <w:t>intend</w:t>
      </w:r>
      <w:r w:rsidRPr="004772EA">
        <w:rPr>
          <w:rFonts w:ascii="Times New Roman" w:hAnsi="Times New Roman" w:cs="Times New Roman"/>
          <w:sz w:val="24"/>
          <w:szCs w:val="24"/>
        </w:rPr>
        <w:t xml:space="preserve"> to build on existing water planning processes </w:t>
      </w:r>
      <w:r>
        <w:rPr>
          <w:rFonts w:ascii="Times New Roman" w:hAnsi="Times New Roman" w:cs="Times New Roman"/>
          <w:sz w:val="24"/>
          <w:szCs w:val="24"/>
        </w:rPr>
        <w:t>within this</w:t>
      </w:r>
      <w:r w:rsidRPr="004772EA">
        <w:rPr>
          <w:rFonts w:ascii="Times New Roman" w:hAnsi="Times New Roman" w:cs="Times New Roman"/>
          <w:sz w:val="24"/>
          <w:szCs w:val="24"/>
        </w:rPr>
        <w:t xml:space="preserve"> consistent </w:t>
      </w:r>
      <w:r>
        <w:rPr>
          <w:rFonts w:ascii="Times New Roman" w:hAnsi="Times New Roman" w:cs="Times New Roman"/>
          <w:sz w:val="24"/>
          <w:szCs w:val="24"/>
        </w:rPr>
        <w:t>framework</w:t>
      </w:r>
      <w:r w:rsidRPr="004772EA">
        <w:rPr>
          <w:rFonts w:ascii="Times New Roman" w:hAnsi="Times New Roman" w:cs="Times New Roman"/>
          <w:sz w:val="24"/>
          <w:szCs w:val="24"/>
        </w:rPr>
        <w:t xml:space="preserve">.  For example, these requirements do not require the replacement of current state arrangements with a single document prepared specifically to meet these provisions.  </w:t>
      </w:r>
      <w:r>
        <w:rPr>
          <w:rFonts w:ascii="Times New Roman" w:hAnsi="Times New Roman" w:cs="Times New Roman"/>
          <w:sz w:val="24"/>
          <w:szCs w:val="24"/>
        </w:rPr>
        <w:t xml:space="preserve">The requirements intend to accommodate the variety of conditions across the Murray-Darling Basin.  </w:t>
      </w:r>
      <w:r w:rsidRPr="004772EA">
        <w:rPr>
          <w:rFonts w:ascii="Times New Roman" w:hAnsi="Times New Roman" w:cs="Times New Roman"/>
          <w:sz w:val="24"/>
          <w:szCs w:val="24"/>
        </w:rPr>
        <w:t xml:space="preserve">The </w:t>
      </w:r>
      <w:r>
        <w:rPr>
          <w:rFonts w:ascii="Times New Roman" w:hAnsi="Times New Roman" w:cs="Times New Roman"/>
          <w:sz w:val="24"/>
          <w:szCs w:val="24"/>
        </w:rPr>
        <w:t>variety occurs in relation to the</w:t>
      </w:r>
      <w:r w:rsidRPr="004772EA">
        <w:rPr>
          <w:rFonts w:ascii="Times New Roman" w:hAnsi="Times New Roman" w:cs="Times New Roman"/>
          <w:sz w:val="24"/>
          <w:szCs w:val="24"/>
        </w:rPr>
        <w:t xml:space="preserve"> bio-physical</w:t>
      </w:r>
      <w:r>
        <w:rPr>
          <w:rFonts w:ascii="Times New Roman" w:hAnsi="Times New Roman" w:cs="Times New Roman"/>
          <w:sz w:val="24"/>
          <w:szCs w:val="24"/>
        </w:rPr>
        <w:t xml:space="preserve"> conditions as well as in relation to the existing</w:t>
      </w:r>
      <w:r w:rsidRPr="004772EA">
        <w:rPr>
          <w:rFonts w:ascii="Times New Roman" w:hAnsi="Times New Roman" w:cs="Times New Roman"/>
          <w:sz w:val="24"/>
          <w:szCs w:val="24"/>
        </w:rPr>
        <w:t xml:space="preserve"> management </w:t>
      </w:r>
      <w:r>
        <w:rPr>
          <w:rFonts w:ascii="Times New Roman" w:hAnsi="Times New Roman" w:cs="Times New Roman"/>
          <w:sz w:val="24"/>
          <w:szCs w:val="24"/>
        </w:rPr>
        <w:t xml:space="preserve">arrangements.  At the same time the requirements intend to be sufficiently </w:t>
      </w:r>
      <w:r w:rsidRPr="004772EA">
        <w:rPr>
          <w:rFonts w:ascii="Times New Roman" w:hAnsi="Times New Roman" w:cs="Times New Roman"/>
          <w:sz w:val="24"/>
          <w:szCs w:val="24"/>
        </w:rPr>
        <w:t xml:space="preserve">robust to deliver the </w:t>
      </w:r>
      <w:r>
        <w:rPr>
          <w:rFonts w:ascii="Times New Roman" w:hAnsi="Times New Roman" w:cs="Times New Roman"/>
          <w:sz w:val="24"/>
          <w:szCs w:val="24"/>
        </w:rPr>
        <w:t>objectives</w:t>
      </w:r>
      <w:r w:rsidRPr="004772EA">
        <w:rPr>
          <w:rFonts w:ascii="Times New Roman" w:hAnsi="Times New Roman" w:cs="Times New Roman"/>
          <w:sz w:val="24"/>
          <w:szCs w:val="24"/>
        </w:rPr>
        <w:t xml:space="preserve"> of the Basin Plan. </w:t>
      </w:r>
    </w:p>
    <w:p w:rsidR="00756EDB" w:rsidRDefault="00756EDB" w:rsidP="0044404A">
      <w:pPr>
        <w:numPr>
          <w:ilvl w:val="0"/>
          <w:numId w:val="52"/>
        </w:numPr>
        <w:tabs>
          <w:tab w:val="clear" w:pos="491"/>
        </w:tabs>
        <w:spacing w:after="120" w:line="240" w:lineRule="auto"/>
        <w:ind w:left="567" w:hanging="567"/>
        <w:rPr>
          <w:rFonts w:ascii="Times New Roman" w:hAnsi="Times New Roman" w:cs="Times New Roman"/>
          <w:sz w:val="24"/>
          <w:szCs w:val="24"/>
        </w:rPr>
      </w:pPr>
      <w:r w:rsidRPr="004772EA">
        <w:rPr>
          <w:rFonts w:ascii="Times New Roman" w:hAnsi="Times New Roman" w:cs="Times New Roman"/>
          <w:sz w:val="24"/>
          <w:szCs w:val="24"/>
        </w:rPr>
        <w:t>The key elements of this Chapter relate to</w:t>
      </w:r>
      <w:r>
        <w:rPr>
          <w:rFonts w:ascii="Times New Roman" w:hAnsi="Times New Roman" w:cs="Times New Roman"/>
          <w:sz w:val="24"/>
          <w:szCs w:val="24"/>
        </w:rPr>
        <w:t>:</w:t>
      </w:r>
    </w:p>
    <w:p w:rsidR="00756EDB" w:rsidRDefault="00756EDB" w:rsidP="0044404A">
      <w:pPr>
        <w:numPr>
          <w:ilvl w:val="1"/>
          <w:numId w:val="120"/>
        </w:numPr>
        <w:spacing w:after="120" w:line="240" w:lineRule="auto"/>
        <w:ind w:left="851" w:hanging="284"/>
        <w:rPr>
          <w:rFonts w:ascii="Times New Roman" w:hAnsi="Times New Roman" w:cs="Times New Roman"/>
          <w:sz w:val="24"/>
          <w:szCs w:val="24"/>
        </w:rPr>
      </w:pPr>
      <w:r w:rsidRPr="004772EA">
        <w:rPr>
          <w:rFonts w:ascii="Times New Roman" w:hAnsi="Times New Roman" w:cs="Times New Roman"/>
          <w:sz w:val="24"/>
          <w:szCs w:val="24"/>
        </w:rPr>
        <w:t>requirements which will implement the SDLs</w:t>
      </w:r>
      <w:r>
        <w:rPr>
          <w:rFonts w:ascii="Times New Roman" w:hAnsi="Times New Roman" w:cs="Times New Roman"/>
          <w:sz w:val="24"/>
          <w:szCs w:val="24"/>
        </w:rPr>
        <w:t>, including any amendments to SDLs resulting from the operation of Chapter 7;</w:t>
      </w:r>
      <w:r w:rsidRPr="004772EA">
        <w:rPr>
          <w:rFonts w:ascii="Times New Roman" w:hAnsi="Times New Roman" w:cs="Times New Roman"/>
          <w:sz w:val="24"/>
          <w:szCs w:val="24"/>
        </w:rPr>
        <w:t xml:space="preserve"> </w:t>
      </w:r>
    </w:p>
    <w:p w:rsidR="00756EDB" w:rsidRDefault="00756EDB" w:rsidP="0044404A">
      <w:pPr>
        <w:numPr>
          <w:ilvl w:val="1"/>
          <w:numId w:val="120"/>
        </w:numPr>
        <w:spacing w:after="120" w:line="240" w:lineRule="auto"/>
        <w:ind w:left="851" w:hanging="284"/>
        <w:rPr>
          <w:rFonts w:ascii="Times New Roman" w:hAnsi="Times New Roman" w:cs="Times New Roman"/>
          <w:sz w:val="24"/>
          <w:szCs w:val="24"/>
        </w:rPr>
      </w:pPr>
      <w:r w:rsidRPr="004772EA">
        <w:rPr>
          <w:rFonts w:ascii="Times New Roman" w:hAnsi="Times New Roman" w:cs="Times New Roman"/>
          <w:sz w:val="24"/>
          <w:szCs w:val="24"/>
        </w:rPr>
        <w:t>a risk assessment which will allow a tailored approach to development of the plans</w:t>
      </w:r>
      <w:r>
        <w:rPr>
          <w:rFonts w:ascii="Times New Roman" w:hAnsi="Times New Roman" w:cs="Times New Roman"/>
          <w:sz w:val="24"/>
          <w:szCs w:val="24"/>
        </w:rPr>
        <w:t>;</w:t>
      </w:r>
    </w:p>
    <w:p w:rsidR="00756EDB" w:rsidRDefault="00756EDB" w:rsidP="0044404A">
      <w:pPr>
        <w:numPr>
          <w:ilvl w:val="1"/>
          <w:numId w:val="120"/>
        </w:numPr>
        <w:spacing w:after="120" w:line="240" w:lineRule="auto"/>
        <w:ind w:left="851" w:hanging="284"/>
        <w:rPr>
          <w:rFonts w:ascii="Times New Roman" w:hAnsi="Times New Roman" w:cs="Times New Roman"/>
          <w:sz w:val="24"/>
          <w:szCs w:val="24"/>
        </w:rPr>
      </w:pPr>
      <w:r w:rsidRPr="004772EA">
        <w:rPr>
          <w:rFonts w:ascii="Times New Roman" w:hAnsi="Times New Roman" w:cs="Times New Roman"/>
          <w:sz w:val="24"/>
          <w:szCs w:val="24"/>
        </w:rPr>
        <w:t>environmental watering arrangements</w:t>
      </w:r>
      <w:r>
        <w:rPr>
          <w:rFonts w:ascii="Times New Roman" w:hAnsi="Times New Roman" w:cs="Times New Roman"/>
          <w:sz w:val="24"/>
          <w:szCs w:val="24"/>
        </w:rPr>
        <w:t>;</w:t>
      </w:r>
      <w:r w:rsidRPr="004772EA">
        <w:rPr>
          <w:rFonts w:ascii="Times New Roman" w:hAnsi="Times New Roman" w:cs="Times New Roman"/>
          <w:sz w:val="24"/>
          <w:szCs w:val="24"/>
        </w:rPr>
        <w:t xml:space="preserve"> </w:t>
      </w:r>
    </w:p>
    <w:p w:rsidR="00756EDB" w:rsidRDefault="00756EDB" w:rsidP="0044404A">
      <w:pPr>
        <w:numPr>
          <w:ilvl w:val="1"/>
          <w:numId w:val="120"/>
        </w:numPr>
        <w:spacing w:after="120" w:line="240" w:lineRule="auto"/>
        <w:ind w:left="851" w:hanging="284"/>
        <w:rPr>
          <w:rFonts w:ascii="Times New Roman" w:hAnsi="Times New Roman" w:cs="Times New Roman"/>
          <w:sz w:val="24"/>
          <w:szCs w:val="24"/>
        </w:rPr>
      </w:pPr>
      <w:r w:rsidRPr="004772EA">
        <w:rPr>
          <w:rFonts w:ascii="Times New Roman" w:hAnsi="Times New Roman" w:cs="Times New Roman"/>
          <w:sz w:val="24"/>
          <w:szCs w:val="24"/>
        </w:rPr>
        <w:t>a water quality and salinity management plan</w:t>
      </w:r>
      <w:r>
        <w:rPr>
          <w:rFonts w:ascii="Times New Roman" w:hAnsi="Times New Roman" w:cs="Times New Roman"/>
          <w:sz w:val="24"/>
          <w:szCs w:val="24"/>
        </w:rPr>
        <w:t>;</w:t>
      </w:r>
      <w:r w:rsidRPr="004772EA">
        <w:rPr>
          <w:rFonts w:ascii="Times New Roman" w:hAnsi="Times New Roman" w:cs="Times New Roman"/>
          <w:sz w:val="24"/>
          <w:szCs w:val="24"/>
        </w:rPr>
        <w:t xml:space="preserve"> </w:t>
      </w:r>
    </w:p>
    <w:p w:rsidR="00756EDB" w:rsidRDefault="00756EDB" w:rsidP="0044404A">
      <w:pPr>
        <w:numPr>
          <w:ilvl w:val="1"/>
          <w:numId w:val="120"/>
        </w:numPr>
        <w:spacing w:after="120" w:line="240" w:lineRule="auto"/>
        <w:ind w:left="851" w:hanging="284"/>
        <w:rPr>
          <w:rFonts w:ascii="Times New Roman" w:hAnsi="Times New Roman" w:cs="Times New Roman"/>
          <w:sz w:val="24"/>
          <w:szCs w:val="24"/>
        </w:rPr>
      </w:pPr>
      <w:r w:rsidRPr="004772EA">
        <w:rPr>
          <w:rFonts w:ascii="Times New Roman" w:hAnsi="Times New Roman" w:cs="Times New Roman"/>
          <w:sz w:val="24"/>
          <w:szCs w:val="24"/>
        </w:rPr>
        <w:t>the need to accommodate water trading</w:t>
      </w:r>
      <w:r>
        <w:rPr>
          <w:rFonts w:ascii="Times New Roman" w:hAnsi="Times New Roman" w:cs="Times New Roman"/>
          <w:sz w:val="24"/>
          <w:szCs w:val="24"/>
        </w:rPr>
        <w:t>;</w:t>
      </w:r>
      <w:r w:rsidRPr="004772EA">
        <w:rPr>
          <w:rFonts w:ascii="Times New Roman" w:hAnsi="Times New Roman" w:cs="Times New Roman"/>
          <w:sz w:val="24"/>
          <w:szCs w:val="24"/>
        </w:rPr>
        <w:t xml:space="preserve"> and </w:t>
      </w:r>
    </w:p>
    <w:p w:rsidR="00756EDB" w:rsidRPr="004772EA" w:rsidRDefault="00756EDB" w:rsidP="0044404A">
      <w:pPr>
        <w:numPr>
          <w:ilvl w:val="1"/>
          <w:numId w:val="120"/>
        </w:numPr>
        <w:spacing w:after="120" w:line="240" w:lineRule="auto"/>
        <w:ind w:left="851" w:hanging="284"/>
        <w:rPr>
          <w:rFonts w:ascii="Times New Roman" w:hAnsi="Times New Roman" w:cs="Times New Roman"/>
          <w:sz w:val="24"/>
          <w:szCs w:val="24"/>
        </w:rPr>
      </w:pPr>
      <w:proofErr w:type="gramStart"/>
      <w:r w:rsidRPr="004772EA">
        <w:rPr>
          <w:rFonts w:ascii="Times New Roman" w:hAnsi="Times New Roman" w:cs="Times New Roman"/>
          <w:sz w:val="24"/>
          <w:szCs w:val="24"/>
        </w:rPr>
        <w:t>the</w:t>
      </w:r>
      <w:proofErr w:type="gramEnd"/>
      <w:r w:rsidRPr="004772EA">
        <w:rPr>
          <w:rFonts w:ascii="Times New Roman" w:hAnsi="Times New Roman" w:cs="Times New Roman"/>
          <w:sz w:val="24"/>
          <w:szCs w:val="24"/>
        </w:rPr>
        <w:t xml:space="preserve"> importance of monitoring, compliance, evaluation and reporting.  </w:t>
      </w:r>
    </w:p>
    <w:p w:rsidR="00756EDB" w:rsidRPr="004772EA" w:rsidRDefault="00756EDB" w:rsidP="0044404A">
      <w:pPr>
        <w:pStyle w:val="NumberLevel1"/>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Basin States</w:t>
      </w:r>
      <w:r>
        <w:rPr>
          <w:rFonts w:ascii="Times New Roman" w:hAnsi="Times New Roman"/>
          <w:sz w:val="24"/>
          <w:szCs w:val="24"/>
        </w:rPr>
        <w:t xml:space="preserve"> generally already take</w:t>
      </w:r>
      <w:r w:rsidRPr="004772EA">
        <w:rPr>
          <w:rFonts w:ascii="Times New Roman" w:hAnsi="Times New Roman"/>
          <w:sz w:val="24"/>
          <w:szCs w:val="24"/>
        </w:rPr>
        <w:t xml:space="preserve"> into account the views of the community</w:t>
      </w:r>
      <w:r>
        <w:rPr>
          <w:rFonts w:ascii="Times New Roman" w:hAnsi="Times New Roman"/>
          <w:sz w:val="24"/>
          <w:szCs w:val="24"/>
        </w:rPr>
        <w:t xml:space="preserve"> when undertaking water planning.  The water resource plan</w:t>
      </w:r>
      <w:r w:rsidRPr="004772EA">
        <w:rPr>
          <w:rFonts w:ascii="Times New Roman" w:hAnsi="Times New Roman"/>
          <w:sz w:val="24"/>
          <w:szCs w:val="24"/>
        </w:rPr>
        <w:t xml:space="preserve"> requirements provide for the consultation to be documented as part of the development of the water resource plans.  The requirements also specifically establish a process to involve relevant Indigenous organisations in water resource planning.</w:t>
      </w:r>
    </w:p>
    <w:p w:rsidR="00756EDB" w:rsidRPr="004772EA" w:rsidRDefault="00756EDB" w:rsidP="005A1B64">
      <w:pPr>
        <w:keepNext/>
        <w:spacing w:before="240" w:after="120"/>
        <w:outlineLvl w:val="0"/>
        <w:rPr>
          <w:rFonts w:ascii="Times New Roman" w:hAnsi="Times New Roman" w:cs="Times New Roman"/>
          <w:b/>
          <w:sz w:val="24"/>
          <w:szCs w:val="24"/>
        </w:rPr>
      </w:pPr>
      <w:r w:rsidRPr="004772EA">
        <w:rPr>
          <w:rFonts w:ascii="Times New Roman" w:hAnsi="Times New Roman" w:cs="Times New Roman"/>
          <w:b/>
          <w:sz w:val="24"/>
          <w:szCs w:val="24"/>
        </w:rPr>
        <w:t>NOTES ON INDIVIDUAL SECTIONS</w:t>
      </w:r>
    </w:p>
    <w:p w:rsidR="00756EDB" w:rsidRPr="004772EA" w:rsidRDefault="00756EDB" w:rsidP="005A1B64">
      <w:pPr>
        <w:keepNext/>
        <w:spacing w:before="240" w:after="120"/>
        <w:outlineLvl w:val="0"/>
        <w:rPr>
          <w:rFonts w:ascii="Times New Roman" w:hAnsi="Times New Roman" w:cs="Times New Roman"/>
          <w:b/>
          <w:sz w:val="24"/>
          <w:szCs w:val="24"/>
        </w:rPr>
      </w:pPr>
      <w:r w:rsidRPr="004772EA">
        <w:rPr>
          <w:rFonts w:ascii="Times New Roman" w:hAnsi="Times New Roman" w:cs="Times New Roman"/>
          <w:b/>
          <w:sz w:val="24"/>
          <w:szCs w:val="24"/>
        </w:rPr>
        <w:t>Part 1—Preliminary</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.01 – Simplified outline</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This </w:t>
      </w:r>
      <w:r>
        <w:rPr>
          <w:rFonts w:ascii="Times New Roman" w:hAnsi="Times New Roman"/>
          <w:sz w:val="24"/>
          <w:szCs w:val="24"/>
        </w:rPr>
        <w:t xml:space="preserve">section </w:t>
      </w:r>
      <w:r w:rsidRPr="004772EA">
        <w:rPr>
          <w:rFonts w:ascii="Times New Roman" w:hAnsi="Times New Roman"/>
          <w:sz w:val="24"/>
          <w:szCs w:val="24"/>
        </w:rPr>
        <w:t xml:space="preserve">sets out a simplified outline of this Chapter. </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In addition to </w:t>
      </w:r>
      <w:r>
        <w:rPr>
          <w:rFonts w:ascii="Times New Roman" w:hAnsi="Times New Roman"/>
          <w:sz w:val="24"/>
          <w:szCs w:val="24"/>
        </w:rPr>
        <w:t>this Part</w:t>
      </w:r>
      <w:r w:rsidRPr="004772EA">
        <w:rPr>
          <w:rFonts w:ascii="Times New Roman" w:hAnsi="Times New Roman"/>
          <w:sz w:val="24"/>
          <w:szCs w:val="24"/>
        </w:rPr>
        <w:t>, this Chapter contains 13 other Parts (Parts 2-14) which together set out the requirements that a water resource plan must comply with in order for it to be accredited or adopted under Division 2 of Part 2 of the Act (see item 11 of the table in subsection 22(1) of the Act).</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Part 2—Identification of water resource plan area and other matters</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This Part details the requirement</w:t>
      </w:r>
      <w:r>
        <w:rPr>
          <w:rFonts w:ascii="Times New Roman" w:hAnsi="Times New Roman"/>
          <w:sz w:val="24"/>
          <w:szCs w:val="24"/>
        </w:rPr>
        <w:t>s</w:t>
      </w:r>
      <w:r w:rsidRPr="004772EA">
        <w:rPr>
          <w:rFonts w:ascii="Times New Roman" w:hAnsi="Times New Roman"/>
          <w:sz w:val="24"/>
          <w:szCs w:val="24"/>
        </w:rPr>
        <w:t xml:space="preserve"> to identify the area</w:t>
      </w:r>
      <w:r>
        <w:rPr>
          <w:rFonts w:ascii="Times New Roman" w:hAnsi="Times New Roman"/>
          <w:sz w:val="24"/>
          <w:szCs w:val="24"/>
        </w:rPr>
        <w:t xml:space="preserve">, </w:t>
      </w:r>
      <w:r w:rsidRPr="004772EA">
        <w:rPr>
          <w:rFonts w:ascii="Times New Roman" w:hAnsi="Times New Roman"/>
          <w:sz w:val="24"/>
          <w:szCs w:val="24"/>
        </w:rPr>
        <w:t>water resources</w:t>
      </w:r>
      <w:r>
        <w:rPr>
          <w:rFonts w:ascii="Times New Roman" w:hAnsi="Times New Roman"/>
          <w:sz w:val="24"/>
          <w:szCs w:val="24"/>
        </w:rPr>
        <w:t>, each SDL resource unit and the water resources within each SDL resource unit</w:t>
      </w:r>
      <w:r w:rsidRPr="004772EA">
        <w:rPr>
          <w:rFonts w:ascii="Times New Roman" w:hAnsi="Times New Roman"/>
          <w:sz w:val="24"/>
          <w:szCs w:val="24"/>
        </w:rPr>
        <w:t xml:space="preserve"> covered by the water resource plan</w:t>
      </w:r>
      <w:r>
        <w:rPr>
          <w:rFonts w:ascii="Times New Roman" w:hAnsi="Times New Roman"/>
          <w:sz w:val="24"/>
          <w:szCs w:val="24"/>
        </w:rPr>
        <w:t>,</w:t>
      </w:r>
      <w:r w:rsidRPr="004772EA">
        <w:rPr>
          <w:rFonts w:ascii="Times New Roman" w:hAnsi="Times New Roman"/>
          <w:sz w:val="24"/>
          <w:szCs w:val="24"/>
        </w:rPr>
        <w:t xml:space="preserve"> which must be identified and described to ensure clarity and transparency with respect to the subject matter dealt with by the water resource plan.  Importantly, these requirements also recognise that a water resource plan for accreditation is likely to comprise all</w:t>
      </w:r>
      <w:r>
        <w:rPr>
          <w:rFonts w:ascii="Times New Roman" w:hAnsi="Times New Roman"/>
          <w:sz w:val="24"/>
          <w:szCs w:val="24"/>
        </w:rPr>
        <w:t>,</w:t>
      </w:r>
      <w:r w:rsidRPr="004772EA">
        <w:rPr>
          <w:rFonts w:ascii="Times New Roman" w:hAnsi="Times New Roman"/>
          <w:sz w:val="24"/>
          <w:szCs w:val="24"/>
        </w:rPr>
        <w:t xml:space="preserve"> or part of</w:t>
      </w:r>
      <w:r>
        <w:rPr>
          <w:rFonts w:ascii="Times New Roman" w:hAnsi="Times New Roman"/>
          <w:sz w:val="24"/>
          <w:szCs w:val="24"/>
        </w:rPr>
        <w:t>,</w:t>
      </w:r>
      <w:r w:rsidRPr="004772EA">
        <w:rPr>
          <w:rFonts w:ascii="Times New Roman" w:hAnsi="Times New Roman"/>
          <w:sz w:val="24"/>
          <w:szCs w:val="24"/>
        </w:rPr>
        <w:t xml:space="preserve"> a number of state water planning documents.  The requirements of this Part also create flexibility regarding the form a water resource plan may take, and do not include any requirement that a water resource plan be prepared as a single instrument that meets all requirements of this Chapter and replaces current state arrangements.  This is consistent with the provisions of subsection 63(1) of the Act.</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.02 – Identification of water resource plan area and water resources</w:t>
      </w:r>
    </w:p>
    <w:p w:rsidR="00756EDB" w:rsidRDefault="00756EDB" w:rsidP="0044404A">
      <w:pPr>
        <w:pStyle w:val="PlainParagraph0"/>
        <w:keepNext/>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This section requires a water resource plan to identify the water resource plan area and water resources to which the plan applies. </w:t>
      </w:r>
      <w:r>
        <w:rPr>
          <w:rFonts w:ascii="Times New Roman" w:hAnsi="Times New Roman"/>
          <w:sz w:val="24"/>
          <w:szCs w:val="24"/>
        </w:rPr>
        <w:t xml:space="preserve"> </w:t>
      </w:r>
      <w:r w:rsidRPr="004772EA">
        <w:rPr>
          <w:rFonts w:ascii="Times New Roman" w:hAnsi="Times New Roman"/>
          <w:sz w:val="24"/>
          <w:szCs w:val="24"/>
        </w:rPr>
        <w:t xml:space="preserve">The water resource plan area must be one of the water resource plan areas described in Part 2 of Chapter 3 and must be identified using the same description of that area as is set out in that Part, with any variations permitted by section 3.04. </w:t>
      </w:r>
      <w:r>
        <w:rPr>
          <w:rFonts w:ascii="Times New Roman" w:hAnsi="Times New Roman"/>
          <w:sz w:val="24"/>
          <w:szCs w:val="24"/>
        </w:rPr>
        <w:t xml:space="preserve"> The water resource plan areas cover the entire Murray</w:t>
      </w:r>
      <w:r w:rsidR="006245C9">
        <w:rPr>
          <w:rFonts w:ascii="Times New Roman" w:hAnsi="Times New Roman"/>
          <w:sz w:val="24"/>
          <w:szCs w:val="24"/>
        </w:rPr>
        <w:t>-</w:t>
      </w:r>
      <w:r>
        <w:rPr>
          <w:rFonts w:ascii="Times New Roman" w:hAnsi="Times New Roman"/>
          <w:sz w:val="24"/>
          <w:szCs w:val="24"/>
        </w:rPr>
        <w:t xml:space="preserve">Darling Basin, subject to any variations permitted by section 3.04.  Under subsection 3.03(4), the Authority must publish on its website a map that identifies each water resource plan area.  </w:t>
      </w:r>
    </w:p>
    <w:p w:rsidR="00756EDB" w:rsidRDefault="00756EDB" w:rsidP="0044404A">
      <w:pPr>
        <w:pStyle w:val="PlainParagraph0"/>
        <w:numPr>
          <w:ilvl w:val="0"/>
          <w:numId w:val="52"/>
        </w:numPr>
        <w:tabs>
          <w:tab w:val="clear" w:pos="491"/>
          <w:tab w:val="left" w:pos="567"/>
        </w:tabs>
        <w:spacing w:before="0" w:after="120" w:line="240" w:lineRule="auto"/>
        <w:ind w:left="567" w:hanging="567"/>
        <w:rPr>
          <w:rFonts w:ascii="Times New Roman" w:hAnsi="Times New Roman"/>
          <w:sz w:val="24"/>
          <w:szCs w:val="24"/>
        </w:rPr>
      </w:pPr>
      <w:r w:rsidRPr="00240090">
        <w:rPr>
          <w:rFonts w:ascii="Times New Roman" w:hAnsi="Times New Roman"/>
          <w:sz w:val="24"/>
          <w:szCs w:val="24"/>
        </w:rPr>
        <w:t xml:space="preserve">The water resources must be those described in Part 2 of Chapter 3 as the water resources of the water resource plan area and must be identified using the same description of those water resources as is set out in that Part.  </w:t>
      </w:r>
    </w:p>
    <w:p w:rsidR="00756EDB" w:rsidRPr="00240090"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240090">
        <w:rPr>
          <w:rFonts w:ascii="Times New Roman" w:hAnsi="Times New Roman"/>
          <w:sz w:val="24"/>
          <w:szCs w:val="24"/>
        </w:rPr>
        <w:t xml:space="preserve">This ensures that any water resource or water resource plan area in the Murray-Darling Basin can be referred to, by either the Basin State or the Authority, in a geographically and </w:t>
      </w:r>
      <w:proofErr w:type="spellStart"/>
      <w:r w:rsidRPr="00240090">
        <w:rPr>
          <w:rFonts w:ascii="Times New Roman" w:hAnsi="Times New Roman"/>
          <w:sz w:val="24"/>
          <w:szCs w:val="24"/>
        </w:rPr>
        <w:t>hydrologically</w:t>
      </w:r>
      <w:proofErr w:type="spellEnd"/>
      <w:r w:rsidRPr="00240090">
        <w:rPr>
          <w:rFonts w:ascii="Times New Roman" w:hAnsi="Times New Roman"/>
          <w:sz w:val="24"/>
          <w:szCs w:val="24"/>
        </w:rPr>
        <w:t xml:space="preserve"> consistent manner. </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.03 – Identification of SDL resource units and water resources</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This section requires a water resource plan to identify each SDL resource unit in the water resource plan area</w:t>
      </w:r>
      <w:r>
        <w:rPr>
          <w:rFonts w:ascii="Times New Roman" w:hAnsi="Times New Roman"/>
          <w:sz w:val="24"/>
          <w:szCs w:val="24"/>
        </w:rPr>
        <w:t>,</w:t>
      </w:r>
      <w:r w:rsidRPr="004772EA">
        <w:rPr>
          <w:rFonts w:ascii="Times New Roman" w:hAnsi="Times New Roman"/>
          <w:sz w:val="24"/>
          <w:szCs w:val="24"/>
        </w:rPr>
        <w:t xml:space="preserve"> as well as</w:t>
      </w:r>
      <w:r>
        <w:rPr>
          <w:rFonts w:ascii="Times New Roman" w:hAnsi="Times New Roman"/>
          <w:sz w:val="24"/>
          <w:szCs w:val="24"/>
        </w:rPr>
        <w:t>,</w:t>
      </w:r>
      <w:r w:rsidRPr="004772EA">
        <w:rPr>
          <w:rFonts w:ascii="Times New Roman" w:hAnsi="Times New Roman"/>
          <w:sz w:val="24"/>
          <w:szCs w:val="24"/>
        </w:rPr>
        <w:t xml:space="preserve"> the water resources within each SDL resource unit. The required identifications are restricted.  First, the SDL resource units must be those described in sections 6.02 and 6.03 and Schedules 2 and 4 as the SDL resource units within the water resource plan area, as applicable. </w:t>
      </w:r>
      <w:r>
        <w:rPr>
          <w:rFonts w:ascii="Times New Roman" w:hAnsi="Times New Roman"/>
          <w:sz w:val="24"/>
          <w:szCs w:val="24"/>
        </w:rPr>
        <w:t xml:space="preserve"> </w:t>
      </w:r>
      <w:r w:rsidRPr="004772EA">
        <w:rPr>
          <w:rFonts w:ascii="Times New Roman" w:hAnsi="Times New Roman"/>
          <w:sz w:val="24"/>
          <w:szCs w:val="24"/>
        </w:rPr>
        <w:t>Second, the water resources within each SDL resource unit must be those described in sections 6.02 and 6.03, and Schedules 2 and 4.</w:t>
      </w:r>
      <w:r>
        <w:rPr>
          <w:rFonts w:ascii="Times New Roman" w:hAnsi="Times New Roman"/>
          <w:sz w:val="24"/>
          <w:szCs w:val="24"/>
        </w:rPr>
        <w:t xml:space="preserve"> </w:t>
      </w:r>
      <w:r w:rsidRPr="004772EA">
        <w:rPr>
          <w:rFonts w:ascii="Times New Roman" w:hAnsi="Times New Roman"/>
          <w:sz w:val="24"/>
          <w:szCs w:val="24"/>
        </w:rPr>
        <w:t xml:space="preserve"> The terms ‘SDL’ and ‘SDL resou</w:t>
      </w:r>
      <w:r>
        <w:rPr>
          <w:rFonts w:ascii="Times New Roman" w:hAnsi="Times New Roman"/>
          <w:sz w:val="24"/>
          <w:szCs w:val="24"/>
        </w:rPr>
        <w:t>rce unit’ are defined in section </w:t>
      </w:r>
      <w:r w:rsidRPr="004772EA">
        <w:rPr>
          <w:rFonts w:ascii="Times New Roman" w:hAnsi="Times New Roman"/>
          <w:sz w:val="24"/>
          <w:szCs w:val="24"/>
        </w:rPr>
        <w:t xml:space="preserve">1.07.  The incorporation of </w:t>
      </w:r>
      <w:r>
        <w:rPr>
          <w:rFonts w:ascii="Times New Roman" w:hAnsi="Times New Roman"/>
          <w:sz w:val="24"/>
          <w:szCs w:val="24"/>
        </w:rPr>
        <w:t>the long-</w:t>
      </w:r>
      <w:r w:rsidRPr="004772EA">
        <w:rPr>
          <w:rFonts w:ascii="Times New Roman" w:hAnsi="Times New Roman"/>
          <w:sz w:val="24"/>
          <w:szCs w:val="24"/>
        </w:rPr>
        <w:t>term annual diversion limit by a water resource plan (Part 3 of this Chapter) is done on the basis of incorporating the SDLs for SDL resource units.</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.04 – Form of water resource plan</w:t>
      </w:r>
    </w:p>
    <w:p w:rsidR="00756EDB" w:rsidRPr="004772EA" w:rsidRDefault="00756EDB" w:rsidP="0044404A">
      <w:pPr>
        <w:numPr>
          <w:ilvl w:val="0"/>
          <w:numId w:val="52"/>
        </w:numPr>
        <w:tabs>
          <w:tab w:val="clear" w:pos="491"/>
        </w:tabs>
        <w:spacing w:after="120" w:line="240" w:lineRule="auto"/>
        <w:ind w:left="567" w:hanging="567"/>
        <w:rPr>
          <w:rFonts w:ascii="Times New Roman" w:hAnsi="Times New Roman" w:cs="Times New Roman"/>
          <w:sz w:val="24"/>
          <w:szCs w:val="24"/>
        </w:rPr>
      </w:pPr>
      <w:r w:rsidRPr="004772EA">
        <w:rPr>
          <w:rFonts w:ascii="Times New Roman" w:hAnsi="Times New Roman" w:cs="Times New Roman"/>
          <w:sz w:val="24"/>
          <w:szCs w:val="24"/>
          <w:lang w:val="en-GB"/>
        </w:rPr>
        <w:t xml:space="preserve">In many cases, a water resource plan for accreditation will </w:t>
      </w:r>
      <w:r w:rsidRPr="004772EA">
        <w:rPr>
          <w:rFonts w:ascii="Times New Roman" w:hAnsi="Times New Roman" w:cs="Times New Roman"/>
          <w:sz w:val="24"/>
          <w:szCs w:val="24"/>
        </w:rPr>
        <w:t>include a number of state documents</w:t>
      </w:r>
      <w:r w:rsidRPr="004772EA">
        <w:rPr>
          <w:rFonts w:ascii="Times New Roman" w:hAnsi="Times New Roman"/>
          <w:sz w:val="24"/>
        </w:rPr>
        <w:t xml:space="preserve">. </w:t>
      </w:r>
      <w:r>
        <w:rPr>
          <w:rFonts w:ascii="Times New Roman" w:hAnsi="Times New Roman"/>
          <w:sz w:val="24"/>
        </w:rPr>
        <w:t xml:space="preserve"> </w:t>
      </w:r>
      <w:r w:rsidRPr="004772EA">
        <w:rPr>
          <w:rFonts w:ascii="Times New Roman" w:hAnsi="Times New Roman"/>
          <w:sz w:val="24"/>
        </w:rPr>
        <w:t xml:space="preserve">A water resource plan </w:t>
      </w:r>
      <w:r w:rsidRPr="004772EA">
        <w:rPr>
          <w:rFonts w:ascii="Times New Roman" w:hAnsi="Times New Roman" w:cs="Times New Roman"/>
          <w:sz w:val="24"/>
          <w:szCs w:val="24"/>
        </w:rPr>
        <w:t xml:space="preserve">for the purposes of the Act only applies to the extent that it makes provision in relation to the matters that the Basin Plan requires a water resource plan to include (see the definition of ‘water resource plan’ in section 4 of the Act). </w:t>
      </w:r>
      <w:r>
        <w:rPr>
          <w:rFonts w:ascii="Times New Roman" w:hAnsi="Times New Roman" w:cs="Times New Roman"/>
          <w:sz w:val="24"/>
          <w:szCs w:val="24"/>
        </w:rPr>
        <w:t xml:space="preserve"> </w:t>
      </w:r>
      <w:r w:rsidRPr="004772EA">
        <w:rPr>
          <w:rFonts w:ascii="Times New Roman" w:hAnsi="Times New Roman" w:cs="Times New Roman"/>
          <w:sz w:val="24"/>
          <w:szCs w:val="24"/>
        </w:rPr>
        <w:t>Therefore, it is important to be clear about which documents, and which parts of those documents, are presented for accreditation or adoption (i.e. address the requirements of this Chapter), and which are not.</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lang w:val="en-GB"/>
        </w:rPr>
      </w:pPr>
      <w:r w:rsidRPr="004772EA">
        <w:rPr>
          <w:rFonts w:ascii="Times New Roman" w:hAnsi="Times New Roman"/>
          <w:sz w:val="24"/>
          <w:szCs w:val="24"/>
          <w:lang w:val="en-GB"/>
        </w:rPr>
        <w:t xml:space="preserve">This section sets out various requirements that seek to provide clarity regarding the interaction of the documents that comprise the water resource plan.  </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lang w:val="en-GB"/>
        </w:rPr>
      </w:pPr>
      <w:r w:rsidRPr="004772EA">
        <w:rPr>
          <w:rFonts w:ascii="Times New Roman" w:hAnsi="Times New Roman"/>
          <w:sz w:val="24"/>
          <w:szCs w:val="24"/>
          <w:lang w:val="en-GB"/>
        </w:rPr>
        <w:t>A water resource plan constituted by two or more instruments or texts must:</w:t>
      </w:r>
    </w:p>
    <w:p w:rsidR="00756EDB" w:rsidRPr="004772EA" w:rsidRDefault="00756EDB" w:rsidP="0044404A">
      <w:pPr>
        <w:pStyle w:val="PlainParagraph0"/>
        <w:numPr>
          <w:ilvl w:val="0"/>
          <w:numId w:val="96"/>
        </w:numPr>
        <w:spacing w:before="0" w:after="120" w:line="240" w:lineRule="auto"/>
        <w:ind w:left="851" w:hanging="284"/>
        <w:rPr>
          <w:rFonts w:ascii="Times New Roman" w:hAnsi="Times New Roman"/>
          <w:sz w:val="24"/>
          <w:szCs w:val="24"/>
        </w:rPr>
      </w:pPr>
      <w:r w:rsidRPr="004772EA">
        <w:rPr>
          <w:rFonts w:ascii="Times New Roman" w:hAnsi="Times New Roman"/>
          <w:sz w:val="24"/>
          <w:szCs w:val="24"/>
          <w:lang w:val="en-GB"/>
        </w:rPr>
        <w:t>identify the instruments or texts that constitute the water resource plan;</w:t>
      </w:r>
      <w:r w:rsidRPr="004772EA">
        <w:rPr>
          <w:rFonts w:ascii="Times New Roman" w:hAnsi="Times New Roman"/>
          <w:sz w:val="24"/>
          <w:szCs w:val="24"/>
        </w:rPr>
        <w:t xml:space="preserve"> and </w:t>
      </w:r>
    </w:p>
    <w:p w:rsidR="00756EDB" w:rsidRPr="004772EA" w:rsidRDefault="00756EDB" w:rsidP="0044404A">
      <w:pPr>
        <w:pStyle w:val="PlainParagraph0"/>
        <w:numPr>
          <w:ilvl w:val="0"/>
          <w:numId w:val="96"/>
        </w:numPr>
        <w:spacing w:before="0" w:after="120" w:line="240" w:lineRule="auto"/>
        <w:ind w:left="851" w:hanging="284"/>
        <w:rPr>
          <w:rFonts w:ascii="Times New Roman" w:hAnsi="Times New Roman"/>
          <w:sz w:val="24"/>
          <w:szCs w:val="24"/>
        </w:rPr>
      </w:pPr>
      <w:proofErr w:type="gramStart"/>
      <w:r w:rsidRPr="004772EA">
        <w:rPr>
          <w:rFonts w:ascii="Times New Roman" w:hAnsi="Times New Roman"/>
          <w:sz w:val="24"/>
          <w:szCs w:val="24"/>
        </w:rPr>
        <w:t>if</w:t>
      </w:r>
      <w:proofErr w:type="gramEnd"/>
      <w:r w:rsidRPr="004772EA">
        <w:rPr>
          <w:rFonts w:ascii="Times New Roman" w:hAnsi="Times New Roman"/>
          <w:sz w:val="24"/>
          <w:szCs w:val="24"/>
        </w:rPr>
        <w:t xml:space="preserve"> an instrument or text applies to only some of the water resources of the water resource plan area, the water resource plan must identify the water resources or parts of the water resources to which the instrument or text applies and include an indicative map of the identified water resources. </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Pr>
          <w:rFonts w:ascii="Times New Roman" w:hAnsi="Times New Roman"/>
          <w:sz w:val="24"/>
          <w:szCs w:val="24"/>
        </w:rPr>
        <w:t>Subsection (4)</w:t>
      </w:r>
      <w:r w:rsidRPr="004772EA">
        <w:rPr>
          <w:rFonts w:ascii="Times New Roman" w:hAnsi="Times New Roman"/>
          <w:sz w:val="24"/>
          <w:szCs w:val="24"/>
        </w:rPr>
        <w:t xml:space="preserve"> requires a water resource plan to include a list that specifies each requirement set out in this Chapter, the part of the plan that addresses each requirement and the parts of the plan that will cease to have effect or are to be reviewed, and the times at which those parts will cease to have effect or are to be reviewed.</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Conversely, if an instrument or text that is part of the water resource plan contains additional material that does not address the requirements of this Chapter,</w:t>
      </w:r>
      <w:r>
        <w:rPr>
          <w:rFonts w:ascii="Times New Roman" w:hAnsi="Times New Roman"/>
          <w:sz w:val="24"/>
          <w:szCs w:val="24"/>
        </w:rPr>
        <w:t xml:space="preserve"> subsection (5) requires that</w:t>
      </w:r>
      <w:r w:rsidRPr="004772EA">
        <w:rPr>
          <w:rFonts w:ascii="Times New Roman" w:hAnsi="Times New Roman"/>
          <w:sz w:val="24"/>
          <w:szCs w:val="24"/>
        </w:rPr>
        <w:t xml:space="preserve"> the material must be identified so that it is clear to all parties that it does not form part of the accredited or adopted plan.</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.05 – Regard to other water resources</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This section requires a water resource plan to be prepared having regard to the management and use of any water resources which have a significant hydrological connection </w:t>
      </w:r>
      <w:r>
        <w:rPr>
          <w:rFonts w:ascii="Times New Roman" w:hAnsi="Times New Roman"/>
          <w:sz w:val="24"/>
          <w:szCs w:val="24"/>
        </w:rPr>
        <w:t xml:space="preserve">(including connections created by infrastructure) </w:t>
      </w:r>
      <w:r w:rsidRPr="004772EA">
        <w:rPr>
          <w:rFonts w:ascii="Times New Roman" w:hAnsi="Times New Roman"/>
          <w:sz w:val="24"/>
          <w:szCs w:val="24"/>
        </w:rPr>
        <w:t xml:space="preserve">to the water resources of the water resource plan area and describe the way in which consideration of those matters has been reflected in preparation of the plan.  Further information in relation to the phrase ‘having </w:t>
      </w:r>
      <w:proofErr w:type="gramStart"/>
      <w:r w:rsidRPr="004772EA">
        <w:rPr>
          <w:rFonts w:ascii="Times New Roman" w:hAnsi="Times New Roman"/>
          <w:sz w:val="24"/>
          <w:szCs w:val="24"/>
        </w:rPr>
        <w:t>regard</w:t>
      </w:r>
      <w:proofErr w:type="gramEnd"/>
      <w:r w:rsidRPr="004772EA">
        <w:rPr>
          <w:rFonts w:ascii="Times New Roman" w:hAnsi="Times New Roman"/>
          <w:sz w:val="24"/>
          <w:szCs w:val="24"/>
        </w:rPr>
        <w:t xml:space="preserve"> to’ is set out in this Explanatory Statement at section 1.07.</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.06 – Matters relating to requirements of Chapter</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Subsection (1) requires that for each matter this Chapter requires to be dealt with in a water resource plan, the plan must specify the person responsible for the matter. Subsection (2) clarifies (without limiting) subsection (1), so that if a water resource plan requires a measure or action to be undertaken, the plan must specify the person responsible for undertaking that measure or action. </w:t>
      </w:r>
      <w:r>
        <w:rPr>
          <w:rFonts w:ascii="Times New Roman" w:hAnsi="Times New Roman"/>
          <w:sz w:val="24"/>
          <w:szCs w:val="24"/>
        </w:rPr>
        <w:t xml:space="preserve"> </w:t>
      </w:r>
      <w:r w:rsidRPr="004772EA">
        <w:rPr>
          <w:rFonts w:ascii="Times New Roman" w:hAnsi="Times New Roman"/>
          <w:sz w:val="24"/>
          <w:szCs w:val="24"/>
        </w:rPr>
        <w:t>In this context, a person is not necessarily an individual, but would include a body politic or corporate, an office holder, or a class of persons.</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.07 – Consultation to be demonstrated</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lang w:val="en-GB"/>
        </w:rPr>
      </w:pPr>
      <w:r w:rsidRPr="004772EA">
        <w:rPr>
          <w:rFonts w:ascii="Times New Roman" w:hAnsi="Times New Roman"/>
          <w:sz w:val="24"/>
          <w:szCs w:val="24"/>
          <w:lang w:val="en-GB"/>
        </w:rPr>
        <w:t>Subsection (1) requires a water resource plan prepared by a Basin State to contain a description of the consultation in relation to the plan</w:t>
      </w:r>
      <w:r>
        <w:rPr>
          <w:rFonts w:ascii="Times New Roman" w:hAnsi="Times New Roman"/>
          <w:sz w:val="24"/>
          <w:szCs w:val="24"/>
          <w:lang w:val="en-GB"/>
        </w:rPr>
        <w:t xml:space="preserve"> (including consultation on any part of the plan)</w:t>
      </w:r>
      <w:r w:rsidRPr="004772EA">
        <w:rPr>
          <w:rFonts w:ascii="Times New Roman" w:hAnsi="Times New Roman"/>
          <w:sz w:val="24"/>
          <w:szCs w:val="24"/>
          <w:lang w:val="en-GB"/>
        </w:rPr>
        <w:t xml:space="preserve">, if any, that was undertaken before the Basin State gave the plan to the Authority under subsection 63(1) of the Act.  If the Authority prepares a water resource plan for adoption, </w:t>
      </w:r>
      <w:r>
        <w:rPr>
          <w:rFonts w:ascii="Times New Roman" w:hAnsi="Times New Roman"/>
          <w:sz w:val="24"/>
          <w:szCs w:val="24"/>
          <w:lang w:val="en-GB"/>
        </w:rPr>
        <w:t>consultation would be undertaken consistent with subsection 4.03(2) and paragraph 4.03(3</w:t>
      </w:r>
      <w:proofErr w:type="gramStart"/>
      <w:r>
        <w:rPr>
          <w:rFonts w:ascii="Times New Roman" w:hAnsi="Times New Roman"/>
          <w:sz w:val="24"/>
          <w:szCs w:val="24"/>
          <w:lang w:val="en-GB"/>
        </w:rPr>
        <w:t>)(</w:t>
      </w:r>
      <w:proofErr w:type="gramEnd"/>
      <w:r>
        <w:rPr>
          <w:rFonts w:ascii="Times New Roman" w:hAnsi="Times New Roman"/>
          <w:sz w:val="24"/>
          <w:szCs w:val="24"/>
          <w:lang w:val="en-GB"/>
        </w:rPr>
        <w:t xml:space="preserve">b) and </w:t>
      </w:r>
      <w:r w:rsidRPr="004772EA">
        <w:rPr>
          <w:rFonts w:ascii="Times New Roman" w:hAnsi="Times New Roman"/>
          <w:sz w:val="24"/>
          <w:szCs w:val="24"/>
          <w:lang w:val="en-GB"/>
        </w:rPr>
        <w:t xml:space="preserve">the </w:t>
      </w:r>
      <w:r w:rsidRPr="004772EA">
        <w:rPr>
          <w:rFonts w:ascii="Times New Roman" w:hAnsi="Times New Roman"/>
          <w:i/>
          <w:sz w:val="24"/>
          <w:szCs w:val="24"/>
          <w:lang w:val="en-GB"/>
        </w:rPr>
        <w:t>Legislative Instruments Act 2003</w:t>
      </w:r>
      <w:r w:rsidRPr="004772EA">
        <w:rPr>
          <w:rFonts w:ascii="Times New Roman" w:hAnsi="Times New Roman"/>
          <w:sz w:val="24"/>
          <w:szCs w:val="24"/>
          <w:lang w:val="en-GB"/>
        </w:rPr>
        <w:t xml:space="preserve"> (</w:t>
      </w:r>
      <w:proofErr w:type="spellStart"/>
      <w:r w:rsidRPr="004772EA">
        <w:rPr>
          <w:rFonts w:ascii="Times New Roman" w:hAnsi="Times New Roman"/>
          <w:sz w:val="24"/>
          <w:szCs w:val="24"/>
          <w:lang w:val="en-GB"/>
        </w:rPr>
        <w:t>Cth</w:t>
      </w:r>
      <w:proofErr w:type="spellEnd"/>
      <w:r w:rsidRPr="004772EA">
        <w:rPr>
          <w:rFonts w:ascii="Times New Roman" w:hAnsi="Times New Roman"/>
          <w:sz w:val="24"/>
          <w:szCs w:val="24"/>
          <w:lang w:val="en-GB"/>
        </w:rPr>
        <w:t>)</w:t>
      </w:r>
      <w:r>
        <w:rPr>
          <w:rFonts w:ascii="Times New Roman" w:hAnsi="Times New Roman"/>
          <w:sz w:val="24"/>
          <w:szCs w:val="24"/>
          <w:lang w:val="en-GB"/>
        </w:rPr>
        <w:t xml:space="preserve">.  The note states that </w:t>
      </w:r>
      <w:r w:rsidRPr="004772EA">
        <w:rPr>
          <w:rFonts w:ascii="Times New Roman" w:hAnsi="Times New Roman"/>
          <w:sz w:val="24"/>
          <w:szCs w:val="24"/>
          <w:lang w:val="en-GB"/>
        </w:rPr>
        <w:t xml:space="preserve">the </w:t>
      </w:r>
      <w:r w:rsidRPr="004772EA">
        <w:rPr>
          <w:rFonts w:ascii="Times New Roman" w:hAnsi="Times New Roman"/>
          <w:i/>
          <w:sz w:val="24"/>
          <w:szCs w:val="24"/>
          <w:lang w:val="en-GB"/>
        </w:rPr>
        <w:t>Legislative Instruments Act 2003</w:t>
      </w:r>
      <w:r w:rsidRPr="004772EA">
        <w:rPr>
          <w:rFonts w:ascii="Times New Roman" w:hAnsi="Times New Roman"/>
          <w:sz w:val="24"/>
          <w:szCs w:val="24"/>
          <w:lang w:val="en-GB"/>
        </w:rPr>
        <w:t xml:space="preserve"> (</w:t>
      </w:r>
      <w:proofErr w:type="spellStart"/>
      <w:r w:rsidRPr="004772EA">
        <w:rPr>
          <w:rFonts w:ascii="Times New Roman" w:hAnsi="Times New Roman"/>
          <w:sz w:val="24"/>
          <w:szCs w:val="24"/>
          <w:lang w:val="en-GB"/>
        </w:rPr>
        <w:t>Cth</w:t>
      </w:r>
      <w:proofErr w:type="spellEnd"/>
      <w:r w:rsidRPr="004772EA">
        <w:rPr>
          <w:rFonts w:ascii="Times New Roman" w:hAnsi="Times New Roman"/>
          <w:sz w:val="24"/>
          <w:szCs w:val="24"/>
          <w:lang w:val="en-GB"/>
        </w:rPr>
        <w:t xml:space="preserve">) </w:t>
      </w:r>
      <w:r>
        <w:rPr>
          <w:rFonts w:ascii="Times New Roman" w:hAnsi="Times New Roman"/>
          <w:sz w:val="24"/>
          <w:szCs w:val="24"/>
          <w:lang w:val="en-GB"/>
        </w:rPr>
        <w:t>requires that that explanatory statements for such plans include</w:t>
      </w:r>
      <w:r w:rsidRPr="004772EA">
        <w:rPr>
          <w:rFonts w:ascii="Times New Roman" w:hAnsi="Times New Roman"/>
          <w:sz w:val="24"/>
          <w:szCs w:val="24"/>
          <w:lang w:val="en-GB"/>
        </w:rPr>
        <w:t xml:space="preserve"> a description of the consultation undertaken when preparing the plan.</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rPr>
      </w:pPr>
      <w:r w:rsidRPr="004772EA">
        <w:rPr>
          <w:rFonts w:ascii="Times New Roman" w:hAnsi="Times New Roman"/>
          <w:sz w:val="24"/>
          <w:szCs w:val="24"/>
          <w:lang w:val="en-GB"/>
        </w:rPr>
        <w:t>Subsection (2) requires a water resource plan amended in accordance with section 65 of the Act to contain a description of the consultation in relation to the amendment, if any, that was undertaken before the relevant Basin State gave the proposed amendment to the Authority under subsection 65(2) of the Act.</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lang w:val="en-GB"/>
        </w:rPr>
        <w:t xml:space="preserve">These provisions recognise that documents that form the water resource plan are likely to include documents prepared under state laws which have their own consultation requirements.  In addition, there are certain consultation requirements set out in other parts of this Chapter. </w:t>
      </w:r>
      <w:r>
        <w:rPr>
          <w:rFonts w:ascii="Times New Roman" w:hAnsi="Times New Roman"/>
          <w:sz w:val="24"/>
          <w:szCs w:val="24"/>
          <w:lang w:val="en-GB"/>
        </w:rPr>
        <w:t xml:space="preserve"> </w:t>
      </w:r>
      <w:r w:rsidRPr="004772EA">
        <w:rPr>
          <w:rFonts w:ascii="Times New Roman" w:hAnsi="Times New Roman"/>
          <w:sz w:val="24"/>
          <w:szCs w:val="24"/>
          <w:lang w:val="en-GB"/>
        </w:rPr>
        <w:t>As such, this provision is seeking a description of the consultation that has been undertaken either in relation to the water resource plan as a whole, or in relation to each of the various documents that may form the water resource plan.</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Part 3—Incorporation and application of long-term annual diversion limit</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This Part sets out requirements in relation to the incorporation and application of the long-term annual diversion limit for the water resources of the water resource plan area. The requirements set out in this Part give practical effect to the SDL in each water resource plan area, including by: identifying the forms of take and associated water access rights that allow consumptive and environmental use; setting out the method for determining permitted take for consumptive use that limits consumptive use to the SDL; and specifying how actual take will be determined.</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Division 1—Water access rights</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.08 – Water access rights must be identified</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Subsection (1) requires a water resource plan to identify the forms of take from each SDL resource unit in the water resource plan area, as well as</w:t>
      </w:r>
      <w:r>
        <w:rPr>
          <w:rFonts w:ascii="Times New Roman" w:hAnsi="Times New Roman"/>
          <w:sz w:val="24"/>
          <w:szCs w:val="24"/>
        </w:rPr>
        <w:t>,</w:t>
      </w:r>
      <w:r w:rsidRPr="004772EA">
        <w:rPr>
          <w:rFonts w:ascii="Times New Roman" w:hAnsi="Times New Roman"/>
          <w:sz w:val="24"/>
          <w:szCs w:val="24"/>
        </w:rPr>
        <w:t xml:space="preserve"> any classes of water access right</w:t>
      </w:r>
      <w:r>
        <w:rPr>
          <w:rFonts w:ascii="Times New Roman" w:hAnsi="Times New Roman"/>
          <w:sz w:val="24"/>
          <w:szCs w:val="24"/>
        </w:rPr>
        <w:t xml:space="preserve"> that apply to the forms of take and their</w:t>
      </w:r>
      <w:r w:rsidRPr="004772EA">
        <w:rPr>
          <w:rFonts w:ascii="Times New Roman" w:hAnsi="Times New Roman"/>
          <w:sz w:val="24"/>
          <w:szCs w:val="24"/>
        </w:rPr>
        <w:t xml:space="preserve"> characteristics</w:t>
      </w:r>
      <w:r>
        <w:rPr>
          <w:rFonts w:ascii="Times New Roman" w:hAnsi="Times New Roman"/>
          <w:sz w:val="24"/>
          <w:szCs w:val="24"/>
        </w:rPr>
        <w:t>.  This may include information such as the</w:t>
      </w:r>
      <w:r w:rsidRPr="004772EA">
        <w:rPr>
          <w:rFonts w:ascii="Times New Roman" w:hAnsi="Times New Roman"/>
          <w:sz w:val="24"/>
          <w:szCs w:val="24"/>
        </w:rPr>
        <w:t xml:space="preserve"> number</w:t>
      </w:r>
      <w:r>
        <w:rPr>
          <w:rFonts w:ascii="Times New Roman" w:hAnsi="Times New Roman"/>
          <w:sz w:val="24"/>
          <w:szCs w:val="24"/>
        </w:rPr>
        <w:t xml:space="preserve"> of rights</w:t>
      </w:r>
      <w:r w:rsidRPr="004772EA">
        <w:rPr>
          <w:rFonts w:ascii="Times New Roman" w:hAnsi="Times New Roman"/>
          <w:sz w:val="24"/>
          <w:szCs w:val="24"/>
        </w:rPr>
        <w:t xml:space="preserve"> and any c</w:t>
      </w:r>
      <w:r>
        <w:rPr>
          <w:rFonts w:ascii="Times New Roman" w:hAnsi="Times New Roman"/>
          <w:sz w:val="24"/>
          <w:szCs w:val="24"/>
        </w:rPr>
        <w:t>onditions on the exercise of those</w:t>
      </w:r>
      <w:r w:rsidRPr="004772EA">
        <w:rPr>
          <w:rFonts w:ascii="Times New Roman" w:hAnsi="Times New Roman"/>
          <w:sz w:val="24"/>
          <w:szCs w:val="24"/>
        </w:rPr>
        <w:t xml:space="preserve"> rights that apply to each form of take.  </w:t>
      </w:r>
      <w:r>
        <w:rPr>
          <w:rFonts w:ascii="Times New Roman" w:hAnsi="Times New Roman"/>
          <w:sz w:val="24"/>
          <w:szCs w:val="24"/>
        </w:rPr>
        <w:t xml:space="preserve">The term ‘water access right’ is defined in section 4 of the Act.  </w:t>
      </w:r>
      <w:r w:rsidRPr="004772EA">
        <w:rPr>
          <w:rFonts w:ascii="Times New Roman" w:hAnsi="Times New Roman"/>
          <w:sz w:val="24"/>
          <w:szCs w:val="24"/>
        </w:rPr>
        <w:t xml:space="preserve">The forms of take are those set out in section 1.07.  This section also requires water resource plans to require a holder of a water access right to comply with the conditions of that right (subsection (2)).  This section does not require any change to the rights arrangement in any water resource plan area but only a thorough reporting in the water resource plan of the arrangements that are in place.  </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Identifying the forms of take and water access rights provides transparency with regard to the management of take from each SDL resource unit</w:t>
      </w:r>
      <w:r>
        <w:rPr>
          <w:rFonts w:ascii="Times New Roman" w:hAnsi="Times New Roman"/>
          <w:sz w:val="24"/>
          <w:szCs w:val="24"/>
        </w:rPr>
        <w:t>.  Provisions in the water resource plan about water permitted to be taken, and determination of amounts actually taken (sections 10.10 and 10.15), will be based on these forms of take</w:t>
      </w:r>
      <w:r w:rsidRPr="004772EA">
        <w:rPr>
          <w:rFonts w:ascii="Times New Roman" w:hAnsi="Times New Roman"/>
          <w:sz w:val="24"/>
          <w:szCs w:val="24"/>
        </w:rPr>
        <w:t>.</w:t>
      </w:r>
      <w:r>
        <w:rPr>
          <w:rFonts w:ascii="Times New Roman" w:hAnsi="Times New Roman"/>
          <w:sz w:val="24"/>
          <w:szCs w:val="24"/>
        </w:rPr>
        <w:t xml:space="preserve"> </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.09 – Identification of planned environmental water and register of held environmental water</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Subsection (1) requires a water resource plan to identify planned environmental water in the water resource plan area and associated rules and arrangements relating to that water. </w:t>
      </w:r>
      <w:r>
        <w:rPr>
          <w:rFonts w:ascii="Times New Roman" w:hAnsi="Times New Roman"/>
          <w:sz w:val="24"/>
          <w:szCs w:val="24"/>
        </w:rPr>
        <w:t xml:space="preserve"> </w:t>
      </w:r>
      <w:r w:rsidRPr="004772EA">
        <w:rPr>
          <w:rFonts w:ascii="Times New Roman" w:hAnsi="Times New Roman"/>
          <w:sz w:val="24"/>
          <w:szCs w:val="24"/>
        </w:rPr>
        <w:t>The term ‘planned environmental water’ is defined in sections 4 and 6 of the Act.</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Subsection (2) requires a water resource plan to provide for the establishment and maintenance of a register of held environmental water for the water resource plan area recording the characteristics of held environmental water in the water resource plan area (for example, quantity, reliability, security class, licence type, limitations)</w:t>
      </w:r>
      <w:r>
        <w:rPr>
          <w:rFonts w:ascii="Times New Roman" w:hAnsi="Times New Roman"/>
          <w:sz w:val="24"/>
          <w:szCs w:val="24"/>
        </w:rPr>
        <w:t>, and who holds the water</w:t>
      </w:r>
      <w:r w:rsidRPr="004772EA">
        <w:rPr>
          <w:rFonts w:ascii="Times New Roman" w:hAnsi="Times New Roman"/>
          <w:sz w:val="24"/>
          <w:szCs w:val="24"/>
        </w:rPr>
        <w:t xml:space="preserve">.  The register must be published on a website specified in the plan. </w:t>
      </w:r>
      <w:r>
        <w:rPr>
          <w:rFonts w:ascii="Times New Roman" w:hAnsi="Times New Roman"/>
          <w:sz w:val="24"/>
          <w:szCs w:val="24"/>
        </w:rPr>
        <w:t xml:space="preserve"> </w:t>
      </w:r>
      <w:r w:rsidRPr="004772EA">
        <w:rPr>
          <w:rFonts w:ascii="Times New Roman" w:hAnsi="Times New Roman"/>
          <w:sz w:val="24"/>
          <w:szCs w:val="24"/>
        </w:rPr>
        <w:t>The term ‘held environmental water’ is defined in section 4 of the Act.</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Subsection (3) clarifies that subsection (2) is satisfied if the plan identifies a register of held environmental water which records the matters required by subsection (2) and is published on a website. </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Division 2—Take for consumptive use</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This Division sets out requirements in relation to take for consumptive use. </w:t>
      </w:r>
      <w:r>
        <w:rPr>
          <w:rFonts w:ascii="Times New Roman" w:hAnsi="Times New Roman"/>
          <w:sz w:val="24"/>
          <w:szCs w:val="24"/>
        </w:rPr>
        <w:t xml:space="preserve"> </w:t>
      </w:r>
      <w:r w:rsidRPr="004772EA">
        <w:rPr>
          <w:rFonts w:ascii="Times New Roman" w:hAnsi="Times New Roman"/>
          <w:sz w:val="24"/>
          <w:szCs w:val="24"/>
        </w:rPr>
        <w:t>It is the provisions in this Division that require a water resource plan, over the long</w:t>
      </w:r>
      <w:r w:rsidRPr="004772EA">
        <w:rPr>
          <w:rFonts w:ascii="Times New Roman" w:hAnsi="Times New Roman"/>
          <w:sz w:val="24"/>
          <w:szCs w:val="24"/>
        </w:rPr>
        <w:noBreakHyphen/>
        <w:t xml:space="preserve">term, to limit take for consumptive use in a manner consistent with meeting the SDL for each SDL resource unit.  The SDLs take effect from 1 July 2019.  Water </w:t>
      </w:r>
      <w:proofErr w:type="gramStart"/>
      <w:r w:rsidRPr="004772EA">
        <w:rPr>
          <w:rFonts w:ascii="Times New Roman" w:hAnsi="Times New Roman"/>
          <w:sz w:val="24"/>
          <w:szCs w:val="24"/>
        </w:rPr>
        <w:t>resource</w:t>
      </w:r>
      <w:proofErr w:type="gramEnd"/>
      <w:r w:rsidRPr="004772EA">
        <w:rPr>
          <w:rFonts w:ascii="Times New Roman" w:hAnsi="Times New Roman"/>
          <w:sz w:val="24"/>
          <w:szCs w:val="24"/>
        </w:rPr>
        <w:t xml:space="preserve"> plans may be accredited before then an</w:t>
      </w:r>
      <w:r>
        <w:rPr>
          <w:rFonts w:ascii="Times New Roman" w:hAnsi="Times New Roman"/>
          <w:sz w:val="24"/>
          <w:szCs w:val="24"/>
        </w:rPr>
        <w:t>d</w:t>
      </w:r>
      <w:r w:rsidRPr="004772EA">
        <w:rPr>
          <w:rFonts w:ascii="Times New Roman" w:hAnsi="Times New Roman"/>
          <w:sz w:val="24"/>
          <w:szCs w:val="24"/>
        </w:rPr>
        <w:t xml:space="preserve"> ordinarily have effect for a period of 10 years (see section 64 of the Act).</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.10 – Annual determinations of water permitted to be taken</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Subsection (1) requires the water resource plan to set out, for each SDL resource unit in the water resource plan area and for each form of take, the method for determining the maximum quantity of water that the plan permits to be taken for consumptive use during a water accounting period.</w:t>
      </w:r>
      <w:r>
        <w:rPr>
          <w:rFonts w:ascii="Times New Roman" w:hAnsi="Times New Roman"/>
          <w:sz w:val="24"/>
          <w:szCs w:val="24"/>
        </w:rPr>
        <w:t xml:space="preserve"> </w:t>
      </w:r>
      <w:r w:rsidRPr="004772EA">
        <w:rPr>
          <w:rFonts w:ascii="Times New Roman" w:hAnsi="Times New Roman"/>
          <w:sz w:val="24"/>
          <w:szCs w:val="24"/>
        </w:rPr>
        <w:t xml:space="preserve"> This section is intended to allow sufficient flexibility to cover all possible methods of limiting the annual permitted take, from those SDL resource units with an annual permitted take that does not change from year to year, through to those where the annual permitted take varies significantly from year to year and is determined using a complex computer model.</w:t>
      </w:r>
      <w:r>
        <w:rPr>
          <w:rFonts w:ascii="Times New Roman" w:hAnsi="Times New Roman"/>
          <w:sz w:val="24"/>
          <w:szCs w:val="24"/>
        </w:rPr>
        <w:t xml:space="preserve">  The method may incorporate multiple independent parts with different levels of complexity, however it is important that it is demonstrated that these do not overlap by accounting for the same take multiple times.</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Subsection (2) clarifies that the method referred to in subsection (1) may include modelling and must be designed to be applied after the end of the relevant water accounting period, having regard to the water resources available during the period.  This allows for annual permitted take to vary depending on the particular climate conditions in the water accounting period.  So, for example, more water can be taken in a rainy year and less can be taken in a dry year.  It is expected that in many water resource plans, in particular those covering surface water, the method will consist of a number of separate independent parts and that these parts may use different approaches and operate at different levels of complexity.  Further information in relation to the phrase ‘having </w:t>
      </w:r>
      <w:proofErr w:type="gramStart"/>
      <w:r w:rsidRPr="004772EA">
        <w:rPr>
          <w:rFonts w:ascii="Times New Roman" w:hAnsi="Times New Roman"/>
          <w:sz w:val="24"/>
          <w:szCs w:val="24"/>
        </w:rPr>
        <w:t>regard</w:t>
      </w:r>
      <w:proofErr w:type="gramEnd"/>
      <w:r w:rsidRPr="004772EA">
        <w:rPr>
          <w:rFonts w:ascii="Times New Roman" w:hAnsi="Times New Roman"/>
          <w:sz w:val="24"/>
          <w:szCs w:val="24"/>
        </w:rPr>
        <w:t xml:space="preserve"> to’ is set out in this Explanatory Statement at section 1.07.</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Subsection (3) requires the method to account for the matters in subsection </w:t>
      </w:r>
      <w:r>
        <w:rPr>
          <w:rFonts w:ascii="Times New Roman" w:hAnsi="Times New Roman"/>
          <w:sz w:val="24"/>
          <w:szCs w:val="24"/>
        </w:rPr>
        <w:t>10</w:t>
      </w:r>
      <w:r w:rsidRPr="004772EA">
        <w:rPr>
          <w:rFonts w:ascii="Times New Roman" w:hAnsi="Times New Roman"/>
          <w:sz w:val="24"/>
          <w:szCs w:val="24"/>
        </w:rPr>
        <w:t>.12(1) and be consistent with the other provisions of the water resource plan.</w:t>
      </w:r>
      <w:r>
        <w:rPr>
          <w:rFonts w:ascii="Times New Roman" w:hAnsi="Times New Roman"/>
          <w:sz w:val="24"/>
          <w:szCs w:val="24"/>
        </w:rPr>
        <w:t xml:space="preserve">  These requirements are an essential part of demonstrating that the method is suitable and of sufficient quality.</w:t>
      </w:r>
    </w:p>
    <w:p w:rsidR="00756EDB"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Pr>
          <w:rFonts w:ascii="Times New Roman" w:hAnsi="Times New Roman"/>
          <w:sz w:val="24"/>
          <w:szCs w:val="24"/>
        </w:rPr>
        <w:t>Subsection (4) requires the</w:t>
      </w:r>
      <w:r w:rsidRPr="004772EA">
        <w:rPr>
          <w:rFonts w:ascii="Times New Roman" w:hAnsi="Times New Roman"/>
          <w:sz w:val="24"/>
          <w:szCs w:val="24"/>
        </w:rPr>
        <w:t xml:space="preserve"> water resource plan </w:t>
      </w:r>
      <w:r>
        <w:rPr>
          <w:rFonts w:ascii="Times New Roman" w:hAnsi="Times New Roman"/>
          <w:sz w:val="24"/>
          <w:szCs w:val="24"/>
        </w:rPr>
        <w:t xml:space="preserve">to set out a demonstration that the method under subsection (1) for determining annual limits on consumptive use operates so that, if applied </w:t>
      </w:r>
      <w:r w:rsidRPr="004772EA">
        <w:rPr>
          <w:rFonts w:ascii="Times New Roman" w:hAnsi="Times New Roman"/>
          <w:sz w:val="24"/>
          <w:szCs w:val="24"/>
        </w:rPr>
        <w:t>over a repeat of the historical climate conditions</w:t>
      </w:r>
      <w:r>
        <w:rPr>
          <w:rFonts w:ascii="Times New Roman" w:hAnsi="Times New Roman"/>
          <w:sz w:val="24"/>
          <w:szCs w:val="24"/>
        </w:rPr>
        <w:t>, it</w:t>
      </w:r>
      <w:r w:rsidRPr="004772EA">
        <w:rPr>
          <w:rFonts w:ascii="Times New Roman" w:hAnsi="Times New Roman"/>
          <w:sz w:val="24"/>
          <w:szCs w:val="24"/>
        </w:rPr>
        <w:t xml:space="preserve"> would result in meeting the SDL for each SDL resource unit</w:t>
      </w:r>
      <w:r>
        <w:rPr>
          <w:rFonts w:ascii="Times New Roman" w:hAnsi="Times New Roman"/>
          <w:sz w:val="24"/>
          <w:szCs w:val="24"/>
        </w:rPr>
        <w:t>, including the SDL as amended by the process set out in Chapter 7</w:t>
      </w:r>
      <w:r w:rsidRPr="004772EA">
        <w:rPr>
          <w:rFonts w:ascii="Times New Roman" w:hAnsi="Times New Roman"/>
          <w:sz w:val="24"/>
          <w:szCs w:val="24"/>
        </w:rPr>
        <w:t xml:space="preserve">. </w:t>
      </w:r>
      <w:r>
        <w:rPr>
          <w:rFonts w:ascii="Times New Roman" w:hAnsi="Times New Roman"/>
          <w:sz w:val="24"/>
          <w:szCs w:val="24"/>
        </w:rPr>
        <w:t xml:space="preserve"> The process set out in Chapter 7 is provided for by sections 23A and 23B of the Act, which allows the Basin Plan to provide a mechanism for the Authority to propose adjustment of SDLs.  The requirement in subsection (4) </w:t>
      </w:r>
      <w:r w:rsidRPr="004772EA">
        <w:rPr>
          <w:rFonts w:ascii="Times New Roman" w:hAnsi="Times New Roman"/>
          <w:sz w:val="24"/>
          <w:szCs w:val="24"/>
        </w:rPr>
        <w:t>is essential to demonstrating that the water resource plan is applying the SDLs set out in the Basin Plan</w:t>
      </w:r>
      <w:r>
        <w:rPr>
          <w:rFonts w:ascii="Times New Roman" w:hAnsi="Times New Roman"/>
          <w:sz w:val="24"/>
          <w:szCs w:val="24"/>
        </w:rPr>
        <w:t>, as well as SDLs as amended following application of the SDL adjustment mechanism in Chapter 7</w:t>
      </w:r>
      <w:r w:rsidRPr="004772EA">
        <w:rPr>
          <w:rFonts w:ascii="Times New Roman" w:hAnsi="Times New Roman"/>
          <w:sz w:val="24"/>
          <w:szCs w:val="24"/>
        </w:rPr>
        <w:t xml:space="preserve">. </w:t>
      </w:r>
      <w:r>
        <w:rPr>
          <w:rFonts w:ascii="Times New Roman" w:hAnsi="Times New Roman"/>
          <w:sz w:val="24"/>
          <w:szCs w:val="24"/>
        </w:rPr>
        <w:t xml:space="preserve"> </w:t>
      </w:r>
    </w:p>
    <w:p w:rsidR="00756EDB" w:rsidRDefault="00756EDB" w:rsidP="0044404A">
      <w:pPr>
        <w:pStyle w:val="PlainParagraph0"/>
        <w:numPr>
          <w:ilvl w:val="0"/>
          <w:numId w:val="52"/>
        </w:numPr>
        <w:tabs>
          <w:tab w:val="clear" w:pos="491"/>
          <w:tab w:val="left" w:pos="567"/>
        </w:tabs>
        <w:spacing w:before="0" w:after="120" w:line="240" w:lineRule="auto"/>
        <w:ind w:left="567" w:hanging="567"/>
        <w:rPr>
          <w:rFonts w:ascii="Times New Roman" w:hAnsi="Times New Roman"/>
          <w:sz w:val="24"/>
          <w:szCs w:val="24"/>
        </w:rPr>
      </w:pPr>
      <w:r w:rsidRPr="00652624">
        <w:rPr>
          <w:rFonts w:ascii="Times New Roman" w:hAnsi="Times New Roman"/>
          <w:sz w:val="24"/>
          <w:szCs w:val="24"/>
        </w:rPr>
        <w:t xml:space="preserve">The demonstration must use a repeat of the historical climate conditions (July 1895 to June 2009) to allow a comparison to the requirements of Schedules 2 and 4.  Annual permitted take can vary from year to year based on climate and other factors.  Therefore the average permitted take over a climate period other than that used for Schedules 2 and 4 could not be used to compare the water resource plan with the Basin Plan.  Requiring the annual permitted take to meet the SDL over a period other than the historical climate conditions would not be an accurate reflection of the SDL, which is modelled on the historical climate conditions. </w:t>
      </w:r>
    </w:p>
    <w:p w:rsidR="00756EDB" w:rsidRPr="00652624" w:rsidRDefault="00756EDB" w:rsidP="0044404A">
      <w:pPr>
        <w:pStyle w:val="PlainParagraph0"/>
        <w:numPr>
          <w:ilvl w:val="0"/>
          <w:numId w:val="52"/>
        </w:numPr>
        <w:tabs>
          <w:tab w:val="clear" w:pos="491"/>
          <w:tab w:val="left" w:pos="567"/>
        </w:tabs>
        <w:spacing w:before="0" w:after="120" w:line="240" w:lineRule="auto"/>
        <w:ind w:left="567" w:hanging="567"/>
        <w:rPr>
          <w:rFonts w:ascii="Times New Roman" w:hAnsi="Times New Roman"/>
          <w:sz w:val="24"/>
          <w:szCs w:val="24"/>
        </w:rPr>
      </w:pPr>
      <w:r w:rsidRPr="00652624">
        <w:rPr>
          <w:rFonts w:ascii="Times New Roman" w:hAnsi="Times New Roman"/>
          <w:sz w:val="24"/>
          <w:szCs w:val="24"/>
        </w:rPr>
        <w:t>Subsection (5) requires that if a surface water SDL is amended under section 23B of the Act (that is, after following the process for adjustment set out in Chapter 7) so as to be expressed as a formula that changes with time, then the SDL for the purpose of subsection (4) will be taken to be that applying under the formula at the particular times stated in the subsection.</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.11 – Rules for take, including water allocation rules</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Subsection (1) requires a water resource plan to set out rules (including, if applicable rules for water allocations) that ensure, as far as practicable, that the quantity of water actually taken from each SDL resource unit for consumptive use in a water accounting period commencing </w:t>
      </w:r>
      <w:r>
        <w:rPr>
          <w:rFonts w:ascii="Times New Roman" w:hAnsi="Times New Roman"/>
          <w:sz w:val="24"/>
          <w:szCs w:val="24"/>
        </w:rPr>
        <w:t xml:space="preserve">on or </w:t>
      </w:r>
      <w:r w:rsidRPr="004772EA">
        <w:rPr>
          <w:rFonts w:ascii="Times New Roman" w:hAnsi="Times New Roman"/>
          <w:sz w:val="24"/>
          <w:szCs w:val="24"/>
        </w:rPr>
        <w:t xml:space="preserve">after </w:t>
      </w:r>
      <w:r>
        <w:rPr>
          <w:rFonts w:ascii="Times New Roman" w:hAnsi="Times New Roman"/>
          <w:sz w:val="24"/>
          <w:szCs w:val="24"/>
        </w:rPr>
        <w:t xml:space="preserve">1 July </w:t>
      </w:r>
      <w:r w:rsidRPr="004772EA">
        <w:rPr>
          <w:rFonts w:ascii="Times New Roman" w:hAnsi="Times New Roman"/>
          <w:sz w:val="24"/>
          <w:szCs w:val="24"/>
        </w:rPr>
        <w:t>2019 does not (after accounting for any adjustments due to disposal or acquisition of held environmental water) exceed the annual permitted take for that period (see section 6.</w:t>
      </w:r>
      <w:r w:rsidRPr="00914B30">
        <w:rPr>
          <w:rFonts w:ascii="Times New Roman" w:hAnsi="Times New Roman"/>
          <w:sz w:val="24"/>
          <w:szCs w:val="24"/>
        </w:rPr>
        <w:t>1</w:t>
      </w:r>
      <w:r>
        <w:rPr>
          <w:rFonts w:ascii="Times New Roman" w:hAnsi="Times New Roman"/>
          <w:sz w:val="24"/>
          <w:szCs w:val="24"/>
        </w:rPr>
        <w:t>2</w:t>
      </w:r>
      <w:r w:rsidRPr="004772EA">
        <w:rPr>
          <w:rFonts w:ascii="Times New Roman" w:hAnsi="Times New Roman"/>
          <w:sz w:val="24"/>
          <w:szCs w:val="24"/>
        </w:rPr>
        <w:t xml:space="preserve">).  See Chapter 6 of this Explanatory Statement, which provides an example of an adjustment due to disposal or acquisition of held environmental water.  This section requires that a water resource plan be clear on how take for consumptive use is managed during any year to ensure that actual take does not exceed permitted take. </w:t>
      </w:r>
      <w:r>
        <w:rPr>
          <w:rFonts w:ascii="Times New Roman" w:hAnsi="Times New Roman"/>
          <w:sz w:val="24"/>
          <w:szCs w:val="24"/>
        </w:rPr>
        <w:t xml:space="preserve"> Therefore any such rules will need to be consistent with the method for determining annual permitted take required under subsection 10.10(1).  </w:t>
      </w:r>
      <w:r w:rsidRPr="004772EA">
        <w:rPr>
          <w:rFonts w:ascii="Times New Roman" w:hAnsi="Times New Roman"/>
          <w:sz w:val="24"/>
          <w:szCs w:val="24"/>
        </w:rPr>
        <w:t>Th</w:t>
      </w:r>
      <w:r>
        <w:rPr>
          <w:rFonts w:ascii="Times New Roman" w:hAnsi="Times New Roman"/>
          <w:sz w:val="24"/>
          <w:szCs w:val="24"/>
        </w:rPr>
        <w:t>e</w:t>
      </w:r>
      <w:r w:rsidRPr="004772EA">
        <w:rPr>
          <w:rFonts w:ascii="Times New Roman" w:hAnsi="Times New Roman"/>
          <w:sz w:val="24"/>
          <w:szCs w:val="24"/>
        </w:rPr>
        <w:t xml:space="preserve"> </w:t>
      </w:r>
      <w:r>
        <w:rPr>
          <w:rFonts w:ascii="Times New Roman" w:hAnsi="Times New Roman"/>
          <w:sz w:val="24"/>
          <w:szCs w:val="24"/>
        </w:rPr>
        <w:t>rules may range</w:t>
      </w:r>
      <w:r w:rsidRPr="004772EA">
        <w:rPr>
          <w:rFonts w:ascii="Times New Roman" w:hAnsi="Times New Roman"/>
          <w:sz w:val="24"/>
          <w:szCs w:val="24"/>
        </w:rPr>
        <w:t xml:space="preserve"> from </w:t>
      </w:r>
      <w:r>
        <w:rPr>
          <w:rFonts w:ascii="Times New Roman" w:hAnsi="Times New Roman"/>
          <w:sz w:val="24"/>
          <w:szCs w:val="24"/>
        </w:rPr>
        <w:t xml:space="preserve">those </w:t>
      </w:r>
      <w:r w:rsidRPr="004772EA">
        <w:rPr>
          <w:rFonts w:ascii="Times New Roman" w:hAnsi="Times New Roman"/>
          <w:sz w:val="24"/>
          <w:szCs w:val="24"/>
        </w:rPr>
        <w:t xml:space="preserve">where water is actively managed using regular allocation decisions </w:t>
      </w:r>
      <w:r>
        <w:rPr>
          <w:rFonts w:ascii="Times New Roman" w:hAnsi="Times New Roman"/>
          <w:sz w:val="24"/>
          <w:szCs w:val="24"/>
        </w:rPr>
        <w:t xml:space="preserve">and announcements </w:t>
      </w:r>
      <w:r w:rsidRPr="004772EA">
        <w:rPr>
          <w:rFonts w:ascii="Times New Roman" w:hAnsi="Times New Roman"/>
          <w:sz w:val="24"/>
          <w:szCs w:val="24"/>
        </w:rPr>
        <w:t xml:space="preserve">through to where the rules regarding when water can be taken are clearly stated and operate without any active involvement by water managers. </w:t>
      </w:r>
      <w:r>
        <w:rPr>
          <w:rFonts w:ascii="Times New Roman" w:hAnsi="Times New Roman"/>
          <w:sz w:val="24"/>
          <w:szCs w:val="24"/>
        </w:rPr>
        <w:t xml:space="preserve"> </w:t>
      </w:r>
      <w:r w:rsidRPr="004772EA">
        <w:rPr>
          <w:rFonts w:ascii="Times New Roman" w:hAnsi="Times New Roman"/>
          <w:sz w:val="24"/>
          <w:szCs w:val="24"/>
        </w:rPr>
        <w:t>Regardless of the circumstances or complexity of such arrangements a water resource plan must clearly set out all such rules.</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Subsection (2) clarifies that the rules may be designed to ensure that the quantity of water that is actually taken for consumptive use from an SDL resource unit in a water accounting period is less than (and not necessarily equal to) the annual permitted take.  This provision makes it clear that a water resource plan can limit annual allocations to less than an amount designed to meet the SDL.</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.12 – Matters relating to accounting for water</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This section sets out various matters that must be accounted for in the method as required under paragraph </w:t>
      </w:r>
      <w:r>
        <w:rPr>
          <w:rFonts w:ascii="Times New Roman" w:hAnsi="Times New Roman"/>
          <w:sz w:val="24"/>
          <w:szCs w:val="24"/>
        </w:rPr>
        <w:t>10</w:t>
      </w:r>
      <w:r w:rsidRPr="004772EA">
        <w:rPr>
          <w:rFonts w:ascii="Times New Roman" w:hAnsi="Times New Roman"/>
          <w:sz w:val="24"/>
          <w:szCs w:val="24"/>
        </w:rPr>
        <w:t>.10(3</w:t>
      </w:r>
      <w:proofErr w:type="gramStart"/>
      <w:r w:rsidRPr="004772EA">
        <w:rPr>
          <w:rFonts w:ascii="Times New Roman" w:hAnsi="Times New Roman"/>
          <w:sz w:val="24"/>
          <w:szCs w:val="24"/>
        </w:rPr>
        <w:t>)(</w:t>
      </w:r>
      <w:proofErr w:type="gramEnd"/>
      <w:r w:rsidRPr="004772EA">
        <w:rPr>
          <w:rFonts w:ascii="Times New Roman" w:hAnsi="Times New Roman"/>
          <w:sz w:val="24"/>
          <w:szCs w:val="24"/>
        </w:rPr>
        <w:t xml:space="preserve">a). </w:t>
      </w:r>
      <w:r>
        <w:rPr>
          <w:rFonts w:ascii="Times New Roman" w:hAnsi="Times New Roman"/>
          <w:sz w:val="24"/>
          <w:szCs w:val="24"/>
        </w:rPr>
        <w:t xml:space="preserve"> </w:t>
      </w:r>
      <w:r w:rsidRPr="004772EA">
        <w:rPr>
          <w:rFonts w:ascii="Times New Roman" w:hAnsi="Times New Roman"/>
          <w:sz w:val="24"/>
          <w:szCs w:val="24"/>
        </w:rPr>
        <w:t>The matters must include the following:</w:t>
      </w:r>
    </w:p>
    <w:p w:rsidR="00756EDB" w:rsidRPr="004772EA" w:rsidRDefault="00756EDB" w:rsidP="0044404A">
      <w:pPr>
        <w:pStyle w:val="NumberedLista1"/>
        <w:numPr>
          <w:ilvl w:val="1"/>
          <w:numId w:val="97"/>
        </w:numPr>
        <w:spacing w:after="120" w:line="240" w:lineRule="auto"/>
        <w:ind w:left="851" w:hanging="284"/>
        <w:rPr>
          <w:rFonts w:ascii="Times New Roman" w:hAnsi="Times New Roman"/>
          <w:sz w:val="24"/>
          <w:szCs w:val="24"/>
        </w:rPr>
      </w:pPr>
      <w:r w:rsidRPr="004772EA">
        <w:rPr>
          <w:rFonts w:ascii="Times New Roman" w:hAnsi="Times New Roman"/>
          <w:sz w:val="24"/>
          <w:szCs w:val="24"/>
        </w:rPr>
        <w:t>all forms of take from the SDL resource unit and all classes of water access right;</w:t>
      </w:r>
    </w:p>
    <w:p w:rsidR="00756EDB" w:rsidRPr="004772EA" w:rsidRDefault="00756EDB" w:rsidP="0044404A">
      <w:pPr>
        <w:pStyle w:val="NumberedLista1"/>
        <w:numPr>
          <w:ilvl w:val="1"/>
          <w:numId w:val="97"/>
        </w:numPr>
        <w:spacing w:after="120" w:line="240" w:lineRule="auto"/>
        <w:ind w:left="851" w:hanging="284"/>
        <w:rPr>
          <w:rFonts w:ascii="Times New Roman" w:hAnsi="Times New Roman"/>
          <w:sz w:val="24"/>
          <w:szCs w:val="24"/>
        </w:rPr>
      </w:pPr>
      <w:r w:rsidRPr="004772EA">
        <w:rPr>
          <w:rFonts w:ascii="Times New Roman" w:hAnsi="Times New Roman"/>
          <w:sz w:val="24"/>
          <w:szCs w:val="24"/>
        </w:rPr>
        <w:t>water allocations that are determined in one water accounting period and used in another, including water allocations that are carried over from one water accounting period to the next;</w:t>
      </w:r>
    </w:p>
    <w:p w:rsidR="00756EDB" w:rsidRPr="004772EA" w:rsidRDefault="00756EDB" w:rsidP="0044404A">
      <w:pPr>
        <w:pStyle w:val="NumberedLista1"/>
        <w:numPr>
          <w:ilvl w:val="1"/>
          <w:numId w:val="97"/>
        </w:numPr>
        <w:spacing w:after="120" w:line="240" w:lineRule="auto"/>
        <w:ind w:left="851" w:hanging="284"/>
        <w:rPr>
          <w:rFonts w:ascii="Times New Roman" w:hAnsi="Times New Roman"/>
          <w:sz w:val="24"/>
          <w:szCs w:val="24"/>
        </w:rPr>
      </w:pPr>
      <w:r w:rsidRPr="004772EA">
        <w:rPr>
          <w:rFonts w:ascii="Times New Roman" w:hAnsi="Times New Roman"/>
          <w:sz w:val="24"/>
          <w:szCs w:val="24"/>
        </w:rPr>
        <w:t>if it is a water resource plan area containing surface water—return flows, in a way that is consistent with arrangements under the Agreement immediately before the commencement of the Basin Plan;</w:t>
      </w:r>
    </w:p>
    <w:p w:rsidR="00756EDB" w:rsidRPr="004772EA" w:rsidRDefault="00756EDB" w:rsidP="0044404A">
      <w:pPr>
        <w:pStyle w:val="NumberedLista1"/>
        <w:numPr>
          <w:ilvl w:val="1"/>
          <w:numId w:val="97"/>
        </w:numPr>
        <w:spacing w:after="120" w:line="240" w:lineRule="auto"/>
        <w:ind w:left="851" w:hanging="284"/>
        <w:rPr>
          <w:rFonts w:ascii="Times New Roman" w:hAnsi="Times New Roman"/>
          <w:sz w:val="24"/>
          <w:szCs w:val="24"/>
        </w:rPr>
      </w:pPr>
      <w:r>
        <w:rPr>
          <w:rFonts w:ascii="Times New Roman" w:hAnsi="Times New Roman"/>
          <w:sz w:val="24"/>
          <w:szCs w:val="24"/>
        </w:rPr>
        <w:t>subject to subsection</w:t>
      </w:r>
      <w:r w:rsidRPr="004772EA" w:rsidDel="00543EB3">
        <w:rPr>
          <w:rFonts w:ascii="Times New Roman" w:hAnsi="Times New Roman"/>
          <w:sz w:val="24"/>
          <w:szCs w:val="24"/>
        </w:rPr>
        <w:t xml:space="preserve"> </w:t>
      </w:r>
      <w:r w:rsidRPr="004772EA">
        <w:rPr>
          <w:rFonts w:ascii="Times New Roman" w:hAnsi="Times New Roman"/>
          <w:sz w:val="24"/>
          <w:szCs w:val="24"/>
        </w:rPr>
        <w:t>(3)—trade of water access rights;</w:t>
      </w:r>
    </w:p>
    <w:p w:rsidR="00756EDB" w:rsidRPr="004772EA" w:rsidRDefault="00756EDB" w:rsidP="0044404A">
      <w:pPr>
        <w:pStyle w:val="NumberedLista1"/>
        <w:numPr>
          <w:ilvl w:val="1"/>
          <w:numId w:val="97"/>
        </w:numPr>
        <w:spacing w:after="120" w:line="240" w:lineRule="auto"/>
        <w:ind w:left="851" w:hanging="284"/>
        <w:rPr>
          <w:rFonts w:ascii="Times New Roman" w:hAnsi="Times New Roman"/>
          <w:sz w:val="24"/>
          <w:szCs w:val="24"/>
        </w:rPr>
      </w:pPr>
      <w:r w:rsidRPr="004772EA">
        <w:rPr>
          <w:rFonts w:ascii="Times New Roman" w:hAnsi="Times New Roman"/>
          <w:sz w:val="24"/>
          <w:szCs w:val="24"/>
        </w:rPr>
        <w:t>water resources which have a significant hydrological connection to the water resources of the SDL resource unit;</w:t>
      </w:r>
    </w:p>
    <w:p w:rsidR="00756EDB" w:rsidRPr="004772EA" w:rsidRDefault="00756EDB" w:rsidP="0044404A">
      <w:pPr>
        <w:pStyle w:val="NumberedLista1"/>
        <w:numPr>
          <w:ilvl w:val="1"/>
          <w:numId w:val="97"/>
        </w:numPr>
        <w:spacing w:after="120" w:line="240" w:lineRule="auto"/>
        <w:ind w:left="851" w:hanging="284"/>
        <w:rPr>
          <w:rFonts w:ascii="Times New Roman" w:hAnsi="Times New Roman"/>
          <w:sz w:val="24"/>
          <w:szCs w:val="24"/>
        </w:rPr>
      </w:pPr>
      <w:r w:rsidRPr="004772EA">
        <w:rPr>
          <w:rFonts w:ascii="Times New Roman" w:hAnsi="Times New Roman"/>
          <w:sz w:val="24"/>
          <w:szCs w:val="24"/>
        </w:rPr>
        <w:t>circumstances in which there is a change in the way water is taken or held under a water access right;</w:t>
      </w:r>
    </w:p>
    <w:p w:rsidR="00756EDB" w:rsidRPr="004772EA" w:rsidRDefault="00756EDB" w:rsidP="0044404A">
      <w:pPr>
        <w:pStyle w:val="NumberedLista1"/>
        <w:numPr>
          <w:ilvl w:val="1"/>
          <w:numId w:val="97"/>
        </w:numPr>
        <w:spacing w:after="120" w:line="240" w:lineRule="auto"/>
        <w:ind w:left="851" w:hanging="284"/>
        <w:rPr>
          <w:rFonts w:ascii="Times New Roman" w:hAnsi="Times New Roman"/>
          <w:sz w:val="24"/>
          <w:szCs w:val="24"/>
        </w:rPr>
      </w:pPr>
      <w:r w:rsidRPr="004772EA">
        <w:rPr>
          <w:rFonts w:ascii="Times New Roman" w:hAnsi="Times New Roman"/>
          <w:sz w:val="24"/>
          <w:szCs w:val="24"/>
        </w:rPr>
        <w:t>changes over time in the extent to which water allocations in the unit are utilised;</w:t>
      </w:r>
    </w:p>
    <w:p w:rsidR="00756EDB" w:rsidRPr="004772EA" w:rsidRDefault="00756EDB" w:rsidP="0044404A">
      <w:pPr>
        <w:pStyle w:val="NumberedLista1"/>
        <w:numPr>
          <w:ilvl w:val="1"/>
          <w:numId w:val="97"/>
        </w:numPr>
        <w:spacing w:after="120" w:line="240" w:lineRule="auto"/>
        <w:ind w:left="851" w:hanging="284"/>
        <w:rPr>
          <w:rFonts w:ascii="Times New Roman" w:hAnsi="Times New Roman"/>
          <w:sz w:val="24"/>
          <w:szCs w:val="24"/>
        </w:rPr>
      </w:pPr>
      <w:r w:rsidRPr="004772EA">
        <w:rPr>
          <w:rFonts w:ascii="Times New Roman" w:hAnsi="Times New Roman"/>
          <w:sz w:val="24"/>
          <w:szCs w:val="24"/>
        </w:rPr>
        <w:t>water sourced from the Great Artesian Basin and released into a Basin water resource, by excluding that water; and</w:t>
      </w:r>
    </w:p>
    <w:p w:rsidR="00756EDB" w:rsidRPr="004772EA" w:rsidRDefault="00756EDB" w:rsidP="0044404A">
      <w:pPr>
        <w:pStyle w:val="NumberedLista1"/>
        <w:numPr>
          <w:ilvl w:val="1"/>
          <w:numId w:val="97"/>
        </w:numPr>
        <w:spacing w:after="120" w:line="240" w:lineRule="auto"/>
        <w:ind w:left="851" w:hanging="284"/>
        <w:rPr>
          <w:rFonts w:ascii="Times New Roman" w:hAnsi="Times New Roman"/>
          <w:sz w:val="24"/>
          <w:szCs w:val="24"/>
        </w:rPr>
      </w:pPr>
      <w:proofErr w:type="gramStart"/>
      <w:r w:rsidRPr="004772EA">
        <w:rPr>
          <w:rFonts w:ascii="Times New Roman" w:hAnsi="Times New Roman"/>
          <w:sz w:val="24"/>
          <w:szCs w:val="24"/>
        </w:rPr>
        <w:t>water</w:t>
      </w:r>
      <w:proofErr w:type="gramEnd"/>
      <w:r w:rsidRPr="004772EA">
        <w:rPr>
          <w:rFonts w:ascii="Times New Roman" w:hAnsi="Times New Roman"/>
          <w:sz w:val="24"/>
          <w:szCs w:val="24"/>
        </w:rPr>
        <w:t xml:space="preserve"> resources which are used for the purpose of managed aquifer recharge.</w:t>
      </w:r>
    </w:p>
    <w:p w:rsidR="00756EDB"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Pr>
          <w:rFonts w:ascii="Times New Roman" w:hAnsi="Times New Roman"/>
          <w:sz w:val="24"/>
          <w:szCs w:val="24"/>
        </w:rPr>
        <w:t>These matters are accounted for in various ways in the methods the Basin States currently use to manage take, in particular through agreed approaches developed for the cap on diversions established under Schedule E of the Agreement.  It is expected that these prior arrangements will continue in most water resource plans.  The term ‘Agreement’ is defined</w:t>
      </w:r>
      <w:r w:rsidRPr="00EE4E36">
        <w:rPr>
          <w:rFonts w:ascii="Times New Roman" w:hAnsi="Times New Roman"/>
          <w:sz w:val="24"/>
          <w:szCs w:val="24"/>
        </w:rPr>
        <w:t xml:space="preserve"> in section 1.</w:t>
      </w:r>
      <w:r w:rsidRPr="00D07750">
        <w:rPr>
          <w:rFonts w:ascii="Times New Roman" w:hAnsi="Times New Roman"/>
          <w:sz w:val="24"/>
          <w:szCs w:val="24"/>
        </w:rPr>
        <w:t>07.</w:t>
      </w:r>
    </w:p>
    <w:p w:rsidR="00756EDB" w:rsidRPr="004772EA" w:rsidRDefault="00756EDB" w:rsidP="0044404A">
      <w:pPr>
        <w:pStyle w:val="PlainParagraph0"/>
        <w:numPr>
          <w:ilvl w:val="0"/>
          <w:numId w:val="52"/>
        </w:numPr>
        <w:tabs>
          <w:tab w:val="clear" w:pos="491"/>
          <w:tab w:val="left" w:pos="567"/>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While the items in subsection (1) cover many of the most significant matters that the method must account for, subsection (2) clarifies that the met</w:t>
      </w:r>
      <w:r>
        <w:rPr>
          <w:rFonts w:ascii="Times New Roman" w:hAnsi="Times New Roman"/>
          <w:sz w:val="24"/>
          <w:szCs w:val="24"/>
        </w:rPr>
        <w:t>hod may include other matters.</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Subsection (3) requires, for paragraph (1</w:t>
      </w:r>
      <w:proofErr w:type="gramStart"/>
      <w:r w:rsidRPr="004772EA">
        <w:rPr>
          <w:rFonts w:ascii="Times New Roman" w:hAnsi="Times New Roman"/>
          <w:sz w:val="24"/>
          <w:szCs w:val="24"/>
        </w:rPr>
        <w:t>)(</w:t>
      </w:r>
      <w:proofErr w:type="gramEnd"/>
      <w:r w:rsidRPr="004772EA">
        <w:rPr>
          <w:rFonts w:ascii="Times New Roman" w:hAnsi="Times New Roman"/>
          <w:sz w:val="24"/>
          <w:szCs w:val="24"/>
        </w:rPr>
        <w:t>d), the water resource plan to account for the disposal and acquisition of held environmental water separately and in a way that does not affect the method under section </w:t>
      </w:r>
      <w:r>
        <w:rPr>
          <w:rFonts w:ascii="Times New Roman" w:hAnsi="Times New Roman"/>
          <w:sz w:val="24"/>
          <w:szCs w:val="24"/>
        </w:rPr>
        <w:t>10</w:t>
      </w:r>
      <w:r w:rsidRPr="004772EA">
        <w:rPr>
          <w:rFonts w:ascii="Times New Roman" w:hAnsi="Times New Roman"/>
          <w:sz w:val="24"/>
          <w:szCs w:val="24"/>
        </w:rPr>
        <w:t>.10.</w:t>
      </w:r>
      <w:r>
        <w:rPr>
          <w:rFonts w:ascii="Times New Roman" w:hAnsi="Times New Roman"/>
          <w:sz w:val="24"/>
          <w:szCs w:val="24"/>
        </w:rPr>
        <w:t xml:space="preserve">  See Chapter 6 of this Explanatory Statement, which provides an example of an adjustment due to disposal or acquisition of held environmental water.  It should be noted that accounting for trade that is not a disposal or acquisition of held environmental water is provided for under paragraph (1</w:t>
      </w:r>
      <w:proofErr w:type="gramStart"/>
      <w:r>
        <w:rPr>
          <w:rFonts w:ascii="Times New Roman" w:hAnsi="Times New Roman"/>
          <w:sz w:val="24"/>
          <w:szCs w:val="24"/>
        </w:rPr>
        <w:t>)(</w:t>
      </w:r>
      <w:proofErr w:type="gramEnd"/>
      <w:r>
        <w:rPr>
          <w:rFonts w:ascii="Times New Roman" w:hAnsi="Times New Roman"/>
          <w:sz w:val="24"/>
          <w:szCs w:val="24"/>
        </w:rPr>
        <w:t xml:space="preserve">d). </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.13 – Limits on certain forms of take</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Subsection (1) provides that a water resource plan  must require that the long-term annual average quantity of water that can be taken from a surface water SDL resource unit for consumptive use by:</w:t>
      </w:r>
    </w:p>
    <w:p w:rsidR="00756EDB" w:rsidRPr="004772EA" w:rsidRDefault="00756EDB" w:rsidP="0044404A">
      <w:pPr>
        <w:pStyle w:val="PlainParagraph0"/>
        <w:numPr>
          <w:ilvl w:val="0"/>
          <w:numId w:val="116"/>
        </w:numPr>
        <w:spacing w:before="0" w:after="120" w:line="240" w:lineRule="auto"/>
        <w:ind w:left="851" w:hanging="284"/>
        <w:rPr>
          <w:rFonts w:ascii="Times New Roman" w:hAnsi="Times New Roman"/>
          <w:sz w:val="24"/>
          <w:szCs w:val="24"/>
        </w:rPr>
      </w:pPr>
      <w:r w:rsidRPr="004772EA">
        <w:rPr>
          <w:rFonts w:ascii="Times New Roman" w:hAnsi="Times New Roman"/>
          <w:sz w:val="24"/>
          <w:szCs w:val="24"/>
        </w:rPr>
        <w:t xml:space="preserve">take under basic rights; or </w:t>
      </w:r>
    </w:p>
    <w:p w:rsidR="00756EDB" w:rsidRPr="004772EA" w:rsidRDefault="00756EDB" w:rsidP="0044404A">
      <w:pPr>
        <w:pStyle w:val="PlainParagraph0"/>
        <w:numPr>
          <w:ilvl w:val="0"/>
          <w:numId w:val="116"/>
        </w:numPr>
        <w:spacing w:before="0" w:after="120" w:line="240" w:lineRule="auto"/>
        <w:ind w:left="851" w:hanging="284"/>
        <w:rPr>
          <w:rFonts w:ascii="Times New Roman" w:hAnsi="Times New Roman"/>
          <w:sz w:val="24"/>
          <w:szCs w:val="24"/>
        </w:rPr>
      </w:pPr>
      <w:r w:rsidRPr="004772EA">
        <w:rPr>
          <w:rFonts w:ascii="Times New Roman" w:hAnsi="Times New Roman"/>
          <w:sz w:val="24"/>
          <w:szCs w:val="24"/>
        </w:rPr>
        <w:t xml:space="preserve">take by runoff dams; or </w:t>
      </w:r>
    </w:p>
    <w:p w:rsidR="00756EDB" w:rsidRPr="004772EA" w:rsidRDefault="00756EDB" w:rsidP="0044404A">
      <w:pPr>
        <w:pStyle w:val="PlainParagraph0"/>
        <w:numPr>
          <w:ilvl w:val="0"/>
          <w:numId w:val="116"/>
        </w:numPr>
        <w:spacing w:before="0" w:after="120" w:line="240" w:lineRule="auto"/>
        <w:ind w:left="851" w:hanging="284"/>
        <w:rPr>
          <w:rFonts w:ascii="Times New Roman" w:hAnsi="Times New Roman"/>
          <w:sz w:val="24"/>
          <w:szCs w:val="24"/>
        </w:rPr>
      </w:pPr>
      <w:r w:rsidRPr="004772EA">
        <w:rPr>
          <w:rFonts w:ascii="Times New Roman" w:hAnsi="Times New Roman"/>
          <w:sz w:val="24"/>
          <w:szCs w:val="24"/>
        </w:rPr>
        <w:t xml:space="preserve">net take by commercial plantations </w:t>
      </w:r>
    </w:p>
    <w:p w:rsidR="00756EDB" w:rsidRPr="004772EA" w:rsidRDefault="00756EDB" w:rsidP="00756EDB">
      <w:pPr>
        <w:pStyle w:val="PlainParagraph0"/>
        <w:spacing w:before="0" w:after="120" w:line="240" w:lineRule="auto"/>
        <w:ind w:left="567" w:hanging="567"/>
        <w:rPr>
          <w:rFonts w:ascii="Times New Roman" w:hAnsi="Times New Roman"/>
          <w:sz w:val="24"/>
          <w:szCs w:val="24"/>
        </w:rPr>
      </w:pPr>
      <w:r w:rsidRPr="004772EA">
        <w:rPr>
          <w:rFonts w:ascii="Times New Roman" w:hAnsi="Times New Roman"/>
          <w:sz w:val="24"/>
          <w:szCs w:val="24"/>
        </w:rPr>
        <w:tab/>
      </w:r>
      <w:proofErr w:type="gramStart"/>
      <w:r w:rsidRPr="004772EA">
        <w:rPr>
          <w:rFonts w:ascii="Times New Roman" w:hAnsi="Times New Roman"/>
          <w:sz w:val="24"/>
          <w:szCs w:val="24"/>
        </w:rPr>
        <w:t>does</w:t>
      </w:r>
      <w:proofErr w:type="gramEnd"/>
      <w:r w:rsidRPr="004772EA">
        <w:rPr>
          <w:rFonts w:ascii="Times New Roman" w:hAnsi="Times New Roman"/>
          <w:sz w:val="24"/>
          <w:szCs w:val="24"/>
        </w:rPr>
        <w:t xml:space="preserve"> not exceed the level specified in column 2 of Schedule 3 for that form of take. </w:t>
      </w:r>
      <w:r>
        <w:rPr>
          <w:rFonts w:ascii="Times New Roman" w:hAnsi="Times New Roman"/>
          <w:sz w:val="24"/>
          <w:szCs w:val="24"/>
        </w:rPr>
        <w:t xml:space="preserve"> </w:t>
      </w:r>
      <w:r w:rsidRPr="004772EA">
        <w:rPr>
          <w:rFonts w:ascii="Times New Roman" w:hAnsi="Times New Roman"/>
          <w:sz w:val="24"/>
          <w:szCs w:val="24"/>
        </w:rPr>
        <w:t>The term ‘SDL resource unit’ is defined in section 1.07.</w:t>
      </w:r>
      <w:r>
        <w:rPr>
          <w:rFonts w:ascii="Times New Roman" w:hAnsi="Times New Roman"/>
          <w:sz w:val="24"/>
          <w:szCs w:val="24"/>
        </w:rPr>
        <w:t xml:space="preserve">  Broadly, the levels specified in Schedule 3 represent the estimated levels of take by those forms of take as at 2009.</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Subsection (2) provides that the quantity for a form of take specified in subsection (1) may be increased above the level specified in column 2 of Schedule 3 for that form of take provided 3 conditions are met:  </w:t>
      </w:r>
    </w:p>
    <w:p w:rsidR="00756EDB" w:rsidRPr="004772EA" w:rsidRDefault="00756EDB" w:rsidP="0044404A">
      <w:pPr>
        <w:pStyle w:val="PlainParagraph0"/>
        <w:numPr>
          <w:ilvl w:val="0"/>
          <w:numId w:val="119"/>
        </w:numPr>
        <w:spacing w:before="0" w:after="120" w:line="240" w:lineRule="auto"/>
        <w:ind w:left="851" w:hanging="284"/>
        <w:rPr>
          <w:rFonts w:ascii="Times New Roman" w:hAnsi="Times New Roman"/>
          <w:sz w:val="24"/>
          <w:szCs w:val="24"/>
        </w:rPr>
      </w:pPr>
      <w:r w:rsidRPr="004772EA">
        <w:rPr>
          <w:rFonts w:ascii="Times New Roman" w:hAnsi="Times New Roman"/>
          <w:sz w:val="24"/>
          <w:szCs w:val="24"/>
        </w:rPr>
        <w:t xml:space="preserve">the long-term annual average quantity of water that can be taken by another form of take from the same SDL resource unit is changed at the same time so that there is no overall change in the total long-term annual average quantity of water that can </w:t>
      </w:r>
      <w:r>
        <w:rPr>
          <w:rFonts w:ascii="Times New Roman" w:hAnsi="Times New Roman"/>
          <w:sz w:val="24"/>
          <w:szCs w:val="24"/>
        </w:rPr>
        <w:t>be taken;</w:t>
      </w:r>
      <w:r w:rsidRPr="004772EA">
        <w:rPr>
          <w:rFonts w:ascii="Times New Roman" w:hAnsi="Times New Roman"/>
          <w:sz w:val="24"/>
          <w:szCs w:val="24"/>
        </w:rPr>
        <w:t xml:space="preserve"> </w:t>
      </w:r>
    </w:p>
    <w:p w:rsidR="00756EDB" w:rsidRPr="004772EA" w:rsidRDefault="00756EDB" w:rsidP="0044404A">
      <w:pPr>
        <w:pStyle w:val="PlainParagraph0"/>
        <w:numPr>
          <w:ilvl w:val="0"/>
          <w:numId w:val="119"/>
        </w:numPr>
        <w:spacing w:before="0" w:after="120" w:line="240" w:lineRule="auto"/>
        <w:ind w:left="851" w:hanging="284"/>
        <w:rPr>
          <w:rFonts w:ascii="Times New Roman" w:hAnsi="Times New Roman"/>
          <w:sz w:val="24"/>
          <w:szCs w:val="24"/>
        </w:rPr>
      </w:pPr>
      <w:proofErr w:type="gramStart"/>
      <w:r w:rsidRPr="004772EA">
        <w:rPr>
          <w:rFonts w:ascii="Times New Roman" w:hAnsi="Times New Roman"/>
          <w:sz w:val="24"/>
          <w:szCs w:val="24"/>
        </w:rPr>
        <w:t>take</w:t>
      </w:r>
      <w:proofErr w:type="gramEnd"/>
      <w:r w:rsidRPr="004772EA">
        <w:rPr>
          <w:rFonts w:ascii="Times New Roman" w:hAnsi="Times New Roman"/>
          <w:sz w:val="24"/>
          <w:szCs w:val="24"/>
        </w:rPr>
        <w:t xml:space="preserve"> by the forms of take affected by the changes are capable of being accurately measured.  Alternatively, in the case of a form of take that is not capable of being accurately measured at the time the water resource plan is submitted for accreditation or adoption, the take is capable of being reasonably estimated using the best available method immediately before the w</w:t>
      </w:r>
      <w:r>
        <w:rPr>
          <w:rFonts w:ascii="Times New Roman" w:hAnsi="Times New Roman"/>
          <w:sz w:val="24"/>
          <w:szCs w:val="24"/>
        </w:rPr>
        <w:t>ater resource plan is submitted; and</w:t>
      </w:r>
      <w:r w:rsidRPr="004772EA">
        <w:rPr>
          <w:rFonts w:ascii="Times New Roman" w:hAnsi="Times New Roman"/>
          <w:sz w:val="24"/>
          <w:szCs w:val="24"/>
        </w:rPr>
        <w:t xml:space="preserve">  </w:t>
      </w:r>
    </w:p>
    <w:p w:rsidR="00756EDB" w:rsidRPr="004772EA" w:rsidRDefault="00756EDB" w:rsidP="0044404A">
      <w:pPr>
        <w:pStyle w:val="PlainParagraph0"/>
        <w:numPr>
          <w:ilvl w:val="0"/>
          <w:numId w:val="119"/>
        </w:numPr>
        <w:spacing w:before="0" w:after="120" w:line="240" w:lineRule="auto"/>
        <w:ind w:left="851" w:hanging="284"/>
        <w:rPr>
          <w:rFonts w:ascii="Times New Roman" w:hAnsi="Times New Roman"/>
          <w:sz w:val="24"/>
          <w:szCs w:val="24"/>
        </w:rPr>
      </w:pPr>
      <w:proofErr w:type="gramStart"/>
      <w:r w:rsidRPr="004772EA">
        <w:rPr>
          <w:rFonts w:ascii="Times New Roman" w:hAnsi="Times New Roman"/>
          <w:sz w:val="24"/>
          <w:szCs w:val="24"/>
        </w:rPr>
        <w:t>the</w:t>
      </w:r>
      <w:proofErr w:type="gramEnd"/>
      <w:r w:rsidRPr="004772EA">
        <w:rPr>
          <w:rFonts w:ascii="Times New Roman" w:hAnsi="Times New Roman"/>
          <w:sz w:val="24"/>
          <w:szCs w:val="24"/>
        </w:rPr>
        <w:t xml:space="preserve"> changes are not expected to result in the take from the SDL resource unit ceasing to be an environmentally sustainable level of take. </w:t>
      </w:r>
      <w:r>
        <w:rPr>
          <w:rFonts w:ascii="Times New Roman" w:hAnsi="Times New Roman"/>
          <w:sz w:val="24"/>
          <w:szCs w:val="24"/>
        </w:rPr>
        <w:t xml:space="preserve"> </w:t>
      </w:r>
      <w:r w:rsidRPr="004772EA">
        <w:rPr>
          <w:rFonts w:ascii="Times New Roman" w:hAnsi="Times New Roman"/>
          <w:sz w:val="24"/>
          <w:szCs w:val="24"/>
        </w:rPr>
        <w:t>The term ‘environmentally sustainable level of take’ is defined in section 4 of the Act.</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.14 – Effects, and potential effects, on water resources of the water resource plan area</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Where groundwater resources not covered by the Basin Plan (for example, groundwater in the Great Artesian Basin) are </w:t>
      </w:r>
      <w:r>
        <w:rPr>
          <w:rFonts w:ascii="Times New Roman" w:hAnsi="Times New Roman"/>
          <w:sz w:val="24"/>
          <w:szCs w:val="24"/>
        </w:rPr>
        <w:t xml:space="preserve">connected or potentially connected </w:t>
      </w:r>
      <w:r w:rsidRPr="004772EA">
        <w:rPr>
          <w:rFonts w:ascii="Times New Roman" w:hAnsi="Times New Roman"/>
          <w:sz w:val="24"/>
          <w:szCs w:val="24"/>
        </w:rPr>
        <w:t>with Basin water resources, subsection (1) requires the water resource plan to identify the effect, or potential effect, of water being taken from these connected</w:t>
      </w:r>
      <w:r>
        <w:rPr>
          <w:rFonts w:ascii="Times New Roman" w:hAnsi="Times New Roman"/>
          <w:sz w:val="24"/>
          <w:szCs w:val="24"/>
        </w:rPr>
        <w:t xml:space="preserve"> or potentially connected</w:t>
      </w:r>
      <w:r w:rsidRPr="004772EA">
        <w:rPr>
          <w:rFonts w:ascii="Times New Roman" w:hAnsi="Times New Roman"/>
          <w:sz w:val="24"/>
          <w:szCs w:val="24"/>
        </w:rPr>
        <w:t xml:space="preserve"> groundwater resources. </w:t>
      </w:r>
      <w:r>
        <w:rPr>
          <w:rFonts w:ascii="Times New Roman" w:hAnsi="Times New Roman"/>
          <w:sz w:val="24"/>
          <w:szCs w:val="24"/>
        </w:rPr>
        <w:t xml:space="preserve"> </w:t>
      </w:r>
      <w:r w:rsidRPr="004772EA">
        <w:rPr>
          <w:rFonts w:ascii="Times New Roman" w:hAnsi="Times New Roman"/>
          <w:sz w:val="24"/>
          <w:szCs w:val="24"/>
        </w:rPr>
        <w:t xml:space="preserve">Where such effects are identified, the plan must set out how the effect or potential effect will be monitored and what actions will be taken in response (subsection (2)).  Subsection (3) provides that the water resource plan may require a person to hold a water access right in relation to the effect, or potential effect, identified.  </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Division 3—Actual take</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.15 − Determination of actual take must be specified</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This section sets out how the annual actual take will be determined.  Subsection (1) requires a water resource plan to set out how the quantity of water actually taken for consumptive use by each form of take from each SDL resource unit will be determined after the end of a water accounting period using the best information available at the time (the sum of which is the ‘annual actual take’: see definition in sections 1.07 and </w:t>
      </w:r>
      <w:r w:rsidRPr="0058379C">
        <w:rPr>
          <w:rFonts w:ascii="Times New Roman" w:hAnsi="Times New Roman"/>
          <w:sz w:val="24"/>
          <w:szCs w:val="24"/>
        </w:rPr>
        <w:t>6.10</w:t>
      </w:r>
      <w:r w:rsidRPr="004772EA">
        <w:rPr>
          <w:rFonts w:ascii="Times New Roman" w:hAnsi="Times New Roman"/>
          <w:sz w:val="24"/>
          <w:szCs w:val="24"/>
        </w:rPr>
        <w:t xml:space="preserve">). </w:t>
      </w:r>
      <w:r>
        <w:rPr>
          <w:rFonts w:ascii="Times New Roman" w:hAnsi="Times New Roman"/>
          <w:sz w:val="24"/>
          <w:szCs w:val="24"/>
        </w:rPr>
        <w:t xml:space="preserve"> </w:t>
      </w:r>
      <w:r w:rsidRPr="004772EA">
        <w:rPr>
          <w:rFonts w:ascii="Times New Roman" w:hAnsi="Times New Roman"/>
          <w:sz w:val="24"/>
          <w:szCs w:val="24"/>
        </w:rPr>
        <w:t xml:space="preserve">This includes all water taken for consumptive purposes, including unauthorised take.  </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Subsection (2) states that for a particular form of take, and subject to the requirement that a determination use the best information available at the time, a determination may be made by measuring the quantity of water actually taken, or estimating the quantity of water actually taken, or a combination of the two.  </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Under subsection (3), where a determination for a form of take is made by estimating the quantity of water actually taken, the water resource plan must provide for the estimate to be done consistently with the method for section </w:t>
      </w:r>
      <w:r>
        <w:rPr>
          <w:rFonts w:ascii="Times New Roman" w:hAnsi="Times New Roman"/>
          <w:sz w:val="24"/>
          <w:szCs w:val="24"/>
        </w:rPr>
        <w:t>10</w:t>
      </w:r>
      <w:r w:rsidRPr="004772EA">
        <w:rPr>
          <w:rFonts w:ascii="Times New Roman" w:hAnsi="Times New Roman"/>
          <w:sz w:val="24"/>
          <w:szCs w:val="24"/>
        </w:rPr>
        <w:t xml:space="preserve">.10 that relates to that form of take. </w:t>
      </w:r>
      <w:r>
        <w:rPr>
          <w:rFonts w:ascii="Times New Roman" w:hAnsi="Times New Roman"/>
          <w:sz w:val="24"/>
          <w:szCs w:val="24"/>
        </w:rPr>
        <w:t xml:space="preserve"> </w:t>
      </w:r>
      <w:r w:rsidRPr="004772EA">
        <w:rPr>
          <w:rFonts w:ascii="Times New Roman" w:hAnsi="Times New Roman"/>
          <w:sz w:val="24"/>
          <w:szCs w:val="24"/>
        </w:rPr>
        <w:t>It is expected that the actual take in most water resource plan areas will be determined using a combination of measurement data, methods and estimates—the take from different forms of take in the same water resource plan area may be measured in different ways.</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Subsection (4) requires the quantity of water actually taken to include held environmental water which was disposed of and then used for consumptive use and exclude water sourced from the Great Artesian Basin and released into, and taken from, a Basin water resource.</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Part 4—</w:t>
      </w:r>
      <w:proofErr w:type="gramStart"/>
      <w:r w:rsidRPr="004772EA">
        <w:rPr>
          <w:rFonts w:ascii="Times New Roman" w:hAnsi="Times New Roman" w:cs="Times New Roman"/>
          <w:sz w:val="24"/>
          <w:szCs w:val="24"/>
        </w:rPr>
        <w:t>The</w:t>
      </w:r>
      <w:proofErr w:type="gramEnd"/>
      <w:r w:rsidRPr="004772EA">
        <w:rPr>
          <w:rFonts w:ascii="Times New Roman" w:hAnsi="Times New Roman" w:cs="Times New Roman"/>
          <w:sz w:val="24"/>
          <w:szCs w:val="24"/>
        </w:rPr>
        <w:t xml:space="preserve"> sustainable use and management of water resources</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This Part sets out requirements in relation to the sustainable use and management of the water resources of the water resource plan area.</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Division 1—Sustainable use and management</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.16 – Sustainable use and management of water resources</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This section describes the general content of </w:t>
      </w:r>
      <w:r>
        <w:rPr>
          <w:rFonts w:ascii="Times New Roman" w:hAnsi="Times New Roman"/>
          <w:sz w:val="24"/>
          <w:szCs w:val="24"/>
        </w:rPr>
        <w:t>t</w:t>
      </w:r>
      <w:r w:rsidRPr="004772EA">
        <w:rPr>
          <w:rFonts w:ascii="Times New Roman" w:hAnsi="Times New Roman"/>
          <w:sz w:val="24"/>
          <w:szCs w:val="24"/>
        </w:rPr>
        <w:t>his Part</w:t>
      </w:r>
      <w:r>
        <w:rPr>
          <w:rFonts w:ascii="Times New Roman" w:hAnsi="Times New Roman"/>
          <w:sz w:val="24"/>
          <w:szCs w:val="24"/>
        </w:rPr>
        <w:t>, which</w:t>
      </w:r>
      <w:r w:rsidRPr="004772EA">
        <w:rPr>
          <w:rFonts w:ascii="Times New Roman" w:hAnsi="Times New Roman"/>
          <w:sz w:val="24"/>
          <w:szCs w:val="24"/>
        </w:rPr>
        <w:t xml:space="preserve"> provides for the requirements in relation to the sustainable use and management of water resources of the water resource plan area within the long-term annual diversion limit for an SDL resource unit. </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SDLs restrict take to a level that will not compromise the environmentally sustainable level of take characteristics for the</w:t>
      </w:r>
      <w:r>
        <w:rPr>
          <w:rFonts w:ascii="Times New Roman" w:hAnsi="Times New Roman"/>
          <w:sz w:val="24"/>
          <w:szCs w:val="24"/>
        </w:rPr>
        <w:t xml:space="preserve"> SDL resource unit as a whole.  </w:t>
      </w:r>
      <w:r w:rsidRPr="004772EA">
        <w:rPr>
          <w:rFonts w:ascii="Times New Roman" w:hAnsi="Times New Roman"/>
          <w:sz w:val="24"/>
          <w:szCs w:val="24"/>
        </w:rPr>
        <w:t>However, surface water and groundwater resources are not homogenous, and take that is within the SDL can have potential negative impacts on the environmentally sustainable level of take cha</w:t>
      </w:r>
      <w:r>
        <w:rPr>
          <w:rFonts w:ascii="Times New Roman" w:hAnsi="Times New Roman"/>
          <w:sz w:val="24"/>
          <w:szCs w:val="24"/>
        </w:rPr>
        <w:t xml:space="preserve">racteristics at a local scale.  </w:t>
      </w:r>
      <w:r w:rsidRPr="004772EA">
        <w:rPr>
          <w:rFonts w:ascii="Times New Roman" w:hAnsi="Times New Roman"/>
          <w:sz w:val="24"/>
          <w:szCs w:val="24"/>
        </w:rPr>
        <w:t>Therefore, the sustainable use of some systems will only be achieved if SDLs are supported by management arrangements that account for the local impacts of surface water and groundwater take.  This Part requires that such management arrangements be considered.</w:t>
      </w:r>
    </w:p>
    <w:p w:rsidR="00756EDB" w:rsidRPr="004772EA" w:rsidRDefault="00756EDB" w:rsidP="005A1B64">
      <w:pPr>
        <w:pStyle w:val="Heading2"/>
        <w:spacing w:before="240" w:after="120" w:line="240" w:lineRule="auto"/>
        <w:rPr>
          <w:rFonts w:ascii="Times New Roman" w:hAnsi="Times New Roman" w:cs="Times New Roman"/>
          <w:sz w:val="24"/>
          <w:szCs w:val="24"/>
        </w:rPr>
      </w:pPr>
      <w:r>
        <w:rPr>
          <w:rFonts w:ascii="Times New Roman" w:hAnsi="Times New Roman" w:cs="Times New Roman"/>
          <w:sz w:val="24"/>
          <w:szCs w:val="24"/>
        </w:rPr>
        <w:t>Division 2—Surface w</w:t>
      </w:r>
      <w:r w:rsidRPr="004772EA">
        <w:rPr>
          <w:rFonts w:ascii="Times New Roman" w:hAnsi="Times New Roman" w:cs="Times New Roman"/>
          <w:sz w:val="24"/>
          <w:szCs w:val="24"/>
        </w:rPr>
        <w:t>ater</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.17 – Priority environment assets and priority ecosystem functions</w:t>
      </w:r>
    </w:p>
    <w:p w:rsidR="00756EDB" w:rsidRPr="004772EA" w:rsidRDefault="00756EDB" w:rsidP="0044404A">
      <w:pPr>
        <w:numPr>
          <w:ilvl w:val="0"/>
          <w:numId w:val="52"/>
        </w:numPr>
        <w:tabs>
          <w:tab w:val="clear" w:pos="491"/>
        </w:tabs>
        <w:spacing w:after="120" w:line="240" w:lineRule="auto"/>
        <w:ind w:left="567" w:hanging="567"/>
        <w:rPr>
          <w:rFonts w:ascii="Times New Roman" w:hAnsi="Times New Roman" w:cs="Times New Roman"/>
          <w:sz w:val="24"/>
          <w:szCs w:val="24"/>
        </w:rPr>
      </w:pPr>
      <w:r w:rsidRPr="004772EA">
        <w:rPr>
          <w:rFonts w:ascii="Times New Roman" w:hAnsi="Times New Roman" w:cs="Times New Roman"/>
          <w:sz w:val="24"/>
          <w:szCs w:val="24"/>
        </w:rPr>
        <w:t xml:space="preserve">Subsection (1) requires a water resource plan to be prepared having regard to whether it is necessary for it to include rules which ensure that the operation of the plan does not compromise the meeting of environmental watering requirements of priority environmental assets and priority ecosystem functions. </w:t>
      </w:r>
      <w:r>
        <w:rPr>
          <w:rFonts w:ascii="Times New Roman" w:hAnsi="Times New Roman" w:cs="Times New Roman"/>
          <w:sz w:val="24"/>
          <w:szCs w:val="24"/>
        </w:rPr>
        <w:t xml:space="preserve"> </w:t>
      </w:r>
      <w:r w:rsidRPr="004772EA">
        <w:rPr>
          <w:rFonts w:ascii="Times New Roman" w:hAnsi="Times New Roman" w:cs="Times New Roman"/>
          <w:sz w:val="24"/>
          <w:szCs w:val="24"/>
        </w:rPr>
        <w:t>The need to include such rules will</w:t>
      </w:r>
      <w:r>
        <w:rPr>
          <w:rFonts w:ascii="Times New Roman" w:hAnsi="Times New Roman" w:cs="Times New Roman"/>
          <w:sz w:val="24"/>
          <w:szCs w:val="24"/>
        </w:rPr>
        <w:t>,</w:t>
      </w:r>
      <w:r w:rsidRPr="004772EA">
        <w:rPr>
          <w:rFonts w:ascii="Times New Roman" w:hAnsi="Times New Roman" w:cs="Times New Roman"/>
          <w:sz w:val="24"/>
          <w:szCs w:val="24"/>
        </w:rPr>
        <w:t xml:space="preserve"> in part</w:t>
      </w:r>
      <w:r>
        <w:rPr>
          <w:rFonts w:ascii="Times New Roman" w:hAnsi="Times New Roman" w:cs="Times New Roman"/>
          <w:sz w:val="24"/>
          <w:szCs w:val="24"/>
        </w:rPr>
        <w:t>,</w:t>
      </w:r>
      <w:r w:rsidRPr="004772EA">
        <w:rPr>
          <w:rFonts w:ascii="Times New Roman" w:hAnsi="Times New Roman" w:cs="Times New Roman"/>
          <w:sz w:val="24"/>
          <w:szCs w:val="24"/>
        </w:rPr>
        <w:t xml:space="preserve"> be informed by the risk assessment undertaken under Part 9.</w:t>
      </w:r>
    </w:p>
    <w:p w:rsidR="00756EDB" w:rsidRPr="004772EA" w:rsidRDefault="00756EDB" w:rsidP="0044404A">
      <w:pPr>
        <w:numPr>
          <w:ilvl w:val="0"/>
          <w:numId w:val="52"/>
        </w:numPr>
        <w:tabs>
          <w:tab w:val="clear" w:pos="491"/>
        </w:tabs>
        <w:spacing w:after="120" w:line="240" w:lineRule="auto"/>
        <w:ind w:left="567" w:hanging="567"/>
        <w:rPr>
          <w:rFonts w:ascii="Times New Roman" w:hAnsi="Times New Roman" w:cs="Times New Roman"/>
          <w:sz w:val="24"/>
          <w:szCs w:val="24"/>
        </w:rPr>
      </w:pPr>
      <w:r w:rsidRPr="004772EA">
        <w:rPr>
          <w:rFonts w:ascii="Times New Roman" w:hAnsi="Times New Roman" w:cs="Times New Roman"/>
          <w:sz w:val="24"/>
          <w:szCs w:val="24"/>
        </w:rPr>
        <w:t xml:space="preserve">The environmental watering requirements of priority environmental assets and priority ecosystem functions may be set out in the Basin-wide environmental watering strategy.  Long-term watering plans are required to use the method outlined in Part 5 of Chapter </w:t>
      </w:r>
      <w:r>
        <w:rPr>
          <w:rFonts w:ascii="Times New Roman" w:hAnsi="Times New Roman" w:cs="Times New Roman"/>
          <w:sz w:val="24"/>
          <w:szCs w:val="24"/>
        </w:rPr>
        <w:t>8</w:t>
      </w:r>
      <w:r w:rsidRPr="004772EA">
        <w:rPr>
          <w:rFonts w:ascii="Times New Roman" w:hAnsi="Times New Roman" w:cs="Times New Roman"/>
          <w:sz w:val="24"/>
          <w:szCs w:val="24"/>
        </w:rPr>
        <w:t xml:space="preserve"> to identify those requirements.</w:t>
      </w:r>
      <w:r>
        <w:rPr>
          <w:rFonts w:ascii="Times New Roman" w:hAnsi="Times New Roman" w:cs="Times New Roman"/>
          <w:sz w:val="24"/>
          <w:szCs w:val="24"/>
        </w:rPr>
        <w:t xml:space="preserve"> </w:t>
      </w:r>
      <w:r w:rsidRPr="004772EA">
        <w:rPr>
          <w:rFonts w:ascii="Times New Roman" w:hAnsi="Times New Roman" w:cs="Times New Roman"/>
          <w:sz w:val="24"/>
          <w:szCs w:val="24"/>
        </w:rPr>
        <w:t xml:space="preserve"> However, this does not mean that the assets and functions need to be identified within the water resource plan. </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Subsection (2) clarifies subsection (1), that regard must, amongst other possible considerations, be had to whether it is necessary for the rules to prescribe the times, places and rates at which water is permitted to be taken from a surface water SDL resource unit and how water resources in the water resource plan area must be managed and used.</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If the outcome of the deliberation required by subsection (1) is that rules are required, subsection (3) requires the water resource plan to set out those rules.  It should be noted that there is a requirement under section </w:t>
      </w:r>
      <w:r>
        <w:rPr>
          <w:rFonts w:ascii="Times New Roman" w:hAnsi="Times New Roman"/>
          <w:sz w:val="24"/>
          <w:szCs w:val="24"/>
        </w:rPr>
        <w:t>10</w:t>
      </w:r>
      <w:r w:rsidRPr="004772EA">
        <w:rPr>
          <w:rFonts w:ascii="Times New Roman" w:hAnsi="Times New Roman"/>
          <w:sz w:val="24"/>
          <w:szCs w:val="24"/>
        </w:rPr>
        <w:t>.22 to describe what has been done to address these requirements.  Further information in relation to the phrases ‘having regard to’ and ‘regard must be had’ is set out in this Explanatory Statement at section 1.07.</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Division 3—Groundwater</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.18 – Priority environmental assets dependent on groundwater</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Subsection (1) requires a water resource plan to be prepared having regard to whether it is necessary for it to include rules which ensure that, for priority environmental assets a</w:t>
      </w:r>
      <w:r>
        <w:rPr>
          <w:rFonts w:ascii="Times New Roman" w:hAnsi="Times New Roman"/>
          <w:sz w:val="24"/>
          <w:szCs w:val="24"/>
        </w:rPr>
        <w:t>nd priority ecosystem functions</w:t>
      </w:r>
      <w:r w:rsidRPr="004772EA">
        <w:rPr>
          <w:rFonts w:ascii="Times New Roman" w:hAnsi="Times New Roman"/>
          <w:sz w:val="24"/>
          <w:szCs w:val="24"/>
        </w:rPr>
        <w:t xml:space="preserve"> that depend on groundwater, the operation of the plan does not compromise the meeting of environmental watering requirements. </w:t>
      </w:r>
      <w:r>
        <w:rPr>
          <w:rFonts w:ascii="Times New Roman" w:hAnsi="Times New Roman"/>
          <w:sz w:val="24"/>
          <w:szCs w:val="24"/>
        </w:rPr>
        <w:t xml:space="preserve"> </w:t>
      </w:r>
      <w:r w:rsidRPr="004772EA">
        <w:rPr>
          <w:rFonts w:ascii="Times New Roman" w:hAnsi="Times New Roman"/>
          <w:sz w:val="24"/>
          <w:szCs w:val="24"/>
        </w:rPr>
        <w:t>The need to include such rules will in part be informed by the risk assessment undertaken under Part 9.</w:t>
      </w:r>
      <w:r>
        <w:rPr>
          <w:rFonts w:ascii="Times New Roman" w:hAnsi="Times New Roman"/>
          <w:sz w:val="24"/>
          <w:szCs w:val="24"/>
        </w:rPr>
        <w:t xml:space="preserve">  The term </w:t>
      </w:r>
      <w:r w:rsidRPr="004772EA">
        <w:rPr>
          <w:rFonts w:ascii="Times New Roman" w:hAnsi="Times New Roman"/>
          <w:sz w:val="24"/>
          <w:szCs w:val="24"/>
        </w:rPr>
        <w:t xml:space="preserve">‘priority environmental assets’ is defined in section </w:t>
      </w:r>
      <w:r>
        <w:rPr>
          <w:rFonts w:ascii="Times New Roman" w:hAnsi="Times New Roman"/>
          <w:sz w:val="24"/>
          <w:szCs w:val="24"/>
        </w:rPr>
        <w:t>8</w:t>
      </w:r>
      <w:r w:rsidRPr="004772EA">
        <w:rPr>
          <w:rFonts w:ascii="Times New Roman" w:hAnsi="Times New Roman"/>
          <w:sz w:val="24"/>
          <w:szCs w:val="24"/>
        </w:rPr>
        <w:t>.49</w:t>
      </w:r>
      <w:r>
        <w:rPr>
          <w:rFonts w:ascii="Times New Roman" w:hAnsi="Times New Roman"/>
          <w:sz w:val="24"/>
          <w:szCs w:val="24"/>
        </w:rPr>
        <w:t xml:space="preserve"> and the term </w:t>
      </w:r>
      <w:r w:rsidRPr="004772EA">
        <w:rPr>
          <w:rFonts w:ascii="Times New Roman" w:hAnsi="Times New Roman"/>
          <w:sz w:val="24"/>
          <w:szCs w:val="24"/>
        </w:rPr>
        <w:t xml:space="preserve">‘priority ecosystem functions’ is defined in section </w:t>
      </w:r>
      <w:r>
        <w:rPr>
          <w:rFonts w:ascii="Times New Roman" w:hAnsi="Times New Roman"/>
          <w:sz w:val="24"/>
          <w:szCs w:val="24"/>
        </w:rPr>
        <w:t>8</w:t>
      </w:r>
      <w:r w:rsidRPr="004772EA">
        <w:rPr>
          <w:rFonts w:ascii="Times New Roman" w:hAnsi="Times New Roman"/>
          <w:sz w:val="24"/>
          <w:szCs w:val="24"/>
        </w:rPr>
        <w:t>.50</w:t>
      </w:r>
      <w:r>
        <w:rPr>
          <w:rFonts w:ascii="Times New Roman" w:hAnsi="Times New Roman"/>
          <w:sz w:val="24"/>
          <w:szCs w:val="24"/>
        </w:rPr>
        <w:t>.</w:t>
      </w:r>
    </w:p>
    <w:p w:rsidR="00756EDB" w:rsidRPr="004772EA" w:rsidRDefault="00756EDB" w:rsidP="0044404A">
      <w:pPr>
        <w:numPr>
          <w:ilvl w:val="0"/>
          <w:numId w:val="52"/>
        </w:numPr>
        <w:tabs>
          <w:tab w:val="clear" w:pos="491"/>
        </w:tabs>
        <w:spacing w:after="120" w:line="240" w:lineRule="auto"/>
        <w:ind w:left="567" w:hanging="567"/>
        <w:rPr>
          <w:rFonts w:ascii="Times New Roman" w:hAnsi="Times New Roman" w:cs="Times New Roman"/>
          <w:sz w:val="24"/>
          <w:szCs w:val="24"/>
        </w:rPr>
      </w:pPr>
      <w:r w:rsidRPr="004772EA">
        <w:rPr>
          <w:rFonts w:ascii="Times New Roman" w:hAnsi="Times New Roman" w:cs="Times New Roman"/>
          <w:sz w:val="24"/>
          <w:szCs w:val="24"/>
        </w:rPr>
        <w:t xml:space="preserve">As in section </w:t>
      </w:r>
      <w:r>
        <w:rPr>
          <w:rFonts w:ascii="Times New Roman" w:hAnsi="Times New Roman" w:cs="Times New Roman"/>
          <w:sz w:val="24"/>
          <w:szCs w:val="24"/>
        </w:rPr>
        <w:t>10</w:t>
      </w:r>
      <w:r w:rsidRPr="004772EA">
        <w:rPr>
          <w:rFonts w:ascii="Times New Roman" w:hAnsi="Times New Roman" w:cs="Times New Roman"/>
          <w:sz w:val="24"/>
          <w:szCs w:val="24"/>
        </w:rPr>
        <w:t xml:space="preserve">.17, the environmental watering requirements of priority environmental assets and priority ecosystem functions may be set out in the Basin-wide environmental watering strategy.  Long-term watering plans are required to use the method outlined in Part 5 of Chapter </w:t>
      </w:r>
      <w:r>
        <w:rPr>
          <w:rFonts w:ascii="Times New Roman" w:hAnsi="Times New Roman" w:cs="Times New Roman"/>
          <w:sz w:val="24"/>
          <w:szCs w:val="24"/>
        </w:rPr>
        <w:t>8</w:t>
      </w:r>
      <w:r w:rsidRPr="004772EA">
        <w:rPr>
          <w:rFonts w:ascii="Times New Roman" w:hAnsi="Times New Roman" w:cs="Times New Roman"/>
          <w:sz w:val="24"/>
          <w:szCs w:val="24"/>
        </w:rPr>
        <w:t xml:space="preserve"> to identify those requirements.  However, this does not mean that environmental assets dependent on groundwater need to be identified within the water resource plan.</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The purpose of </w:t>
      </w:r>
      <w:r>
        <w:rPr>
          <w:rFonts w:ascii="Times New Roman" w:hAnsi="Times New Roman"/>
          <w:sz w:val="24"/>
          <w:szCs w:val="24"/>
        </w:rPr>
        <w:t>this section</w:t>
      </w:r>
      <w:r w:rsidRPr="004772EA">
        <w:rPr>
          <w:rFonts w:ascii="Times New Roman" w:hAnsi="Times New Roman"/>
          <w:sz w:val="24"/>
          <w:szCs w:val="24"/>
        </w:rPr>
        <w:t xml:space="preserve"> is to ensure that the operation of the plan does not compromise the meeting of the environmental watering requirements of a priority asset or ecosystem function that de</w:t>
      </w:r>
      <w:r>
        <w:rPr>
          <w:rFonts w:ascii="Times New Roman" w:hAnsi="Times New Roman"/>
          <w:sz w:val="24"/>
          <w:szCs w:val="24"/>
        </w:rPr>
        <w:t>pends on groundwater.  Subsection 8</w:t>
      </w:r>
      <w:r w:rsidRPr="004772EA">
        <w:rPr>
          <w:rFonts w:ascii="Times New Roman" w:hAnsi="Times New Roman"/>
          <w:sz w:val="24"/>
          <w:szCs w:val="24"/>
        </w:rPr>
        <w:t>.51(1) requires that environmental watering requirements of a priority asset or ecosystem function must be determined having regard to groundwater derived based flows, and recharge of groundwater that is closely c</w:t>
      </w:r>
      <w:r>
        <w:rPr>
          <w:rFonts w:ascii="Times New Roman" w:hAnsi="Times New Roman"/>
          <w:sz w:val="24"/>
          <w:szCs w:val="24"/>
        </w:rPr>
        <w:t>onnected to surface water, and subsection 8</w:t>
      </w:r>
      <w:r w:rsidRPr="004772EA">
        <w:rPr>
          <w:rFonts w:ascii="Times New Roman" w:hAnsi="Times New Roman"/>
          <w:sz w:val="24"/>
          <w:szCs w:val="24"/>
        </w:rPr>
        <w:t>.51(2) requires that environmental watering requirements be expressed, where relevant, in terms of the extent and thresholds for any groundwater dependency.</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Subsection (2) clarifies subsection (1), that regard must be had, amongst other matters, to whether it is necessary for the water resource plan to include rules that specify:</w:t>
      </w:r>
    </w:p>
    <w:p w:rsidR="00756EDB" w:rsidRPr="004772EA" w:rsidRDefault="00756EDB" w:rsidP="0044404A">
      <w:pPr>
        <w:pStyle w:val="NumberedLista1"/>
        <w:numPr>
          <w:ilvl w:val="1"/>
          <w:numId w:val="98"/>
        </w:numPr>
        <w:spacing w:after="120" w:line="240" w:lineRule="auto"/>
        <w:ind w:left="851" w:hanging="284"/>
        <w:rPr>
          <w:rFonts w:ascii="Times New Roman" w:hAnsi="Times New Roman"/>
          <w:sz w:val="24"/>
          <w:szCs w:val="24"/>
        </w:rPr>
      </w:pPr>
      <w:r w:rsidRPr="004772EA">
        <w:rPr>
          <w:rFonts w:ascii="Times New Roman" w:hAnsi="Times New Roman"/>
          <w:sz w:val="24"/>
          <w:szCs w:val="24"/>
        </w:rPr>
        <w:t xml:space="preserve">the times, places and rates at which water is permitted to be taken from a groundwater SDL resource unit; </w:t>
      </w:r>
    </w:p>
    <w:p w:rsidR="00756EDB" w:rsidRPr="004772EA" w:rsidRDefault="00756EDB" w:rsidP="0044404A">
      <w:pPr>
        <w:pStyle w:val="NumberedLista1"/>
        <w:numPr>
          <w:ilvl w:val="1"/>
          <w:numId w:val="98"/>
        </w:numPr>
        <w:spacing w:after="120" w:line="240" w:lineRule="auto"/>
        <w:ind w:left="851" w:hanging="284"/>
        <w:rPr>
          <w:rFonts w:ascii="Times New Roman" w:hAnsi="Times New Roman"/>
          <w:sz w:val="24"/>
          <w:szCs w:val="24"/>
        </w:rPr>
      </w:pPr>
      <w:r w:rsidRPr="004772EA">
        <w:rPr>
          <w:rFonts w:ascii="Times New Roman" w:hAnsi="Times New Roman"/>
          <w:sz w:val="24"/>
          <w:szCs w:val="24"/>
        </w:rPr>
        <w:t>resource condition limits, being limits beyond which the taking of groundwater will, for a priority environmental asset that depends on groundwater, compromise an environmental watering requirement; and</w:t>
      </w:r>
    </w:p>
    <w:p w:rsidR="00756EDB" w:rsidRPr="004772EA" w:rsidRDefault="00756EDB" w:rsidP="0044404A">
      <w:pPr>
        <w:pStyle w:val="NumberedLista1"/>
        <w:numPr>
          <w:ilvl w:val="1"/>
          <w:numId w:val="98"/>
        </w:numPr>
        <w:spacing w:after="120" w:line="240" w:lineRule="auto"/>
        <w:ind w:left="851" w:hanging="284"/>
        <w:rPr>
          <w:rFonts w:ascii="Times New Roman" w:hAnsi="Times New Roman"/>
          <w:sz w:val="24"/>
          <w:szCs w:val="24"/>
        </w:rPr>
      </w:pPr>
      <w:proofErr w:type="gramStart"/>
      <w:r w:rsidRPr="004772EA">
        <w:rPr>
          <w:rFonts w:ascii="Times New Roman" w:hAnsi="Times New Roman"/>
          <w:sz w:val="24"/>
          <w:szCs w:val="24"/>
        </w:rPr>
        <w:t>restrictions</w:t>
      </w:r>
      <w:proofErr w:type="gramEnd"/>
      <w:r w:rsidRPr="004772EA">
        <w:rPr>
          <w:rFonts w:ascii="Times New Roman" w:hAnsi="Times New Roman"/>
          <w:sz w:val="24"/>
          <w:szCs w:val="24"/>
        </w:rPr>
        <w:t xml:space="preserve"> on the water permitted to be taken (including the times, places and rates at which water may be taken) in order to prevent a resource condition limit from being exceeded.</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Resource condition limits define an acceptable upper limit to the impact of groundwater extraction and are typically described as water levels at key monitoring sites, which might be near key environmental assets for this requirement.  Resource condition limits that may be specified by a water resource plan are also relevant to sections 1</w:t>
      </w:r>
      <w:r>
        <w:rPr>
          <w:rFonts w:ascii="Times New Roman" w:hAnsi="Times New Roman"/>
          <w:sz w:val="24"/>
          <w:szCs w:val="24"/>
        </w:rPr>
        <w:t>2</w:t>
      </w:r>
      <w:r w:rsidRPr="004772EA">
        <w:rPr>
          <w:rFonts w:ascii="Times New Roman" w:hAnsi="Times New Roman"/>
          <w:sz w:val="24"/>
          <w:szCs w:val="24"/>
        </w:rPr>
        <w:t>.24, 1</w:t>
      </w:r>
      <w:r>
        <w:rPr>
          <w:rFonts w:ascii="Times New Roman" w:hAnsi="Times New Roman"/>
          <w:sz w:val="24"/>
          <w:szCs w:val="24"/>
        </w:rPr>
        <w:t>2</w:t>
      </w:r>
      <w:r w:rsidRPr="004772EA">
        <w:rPr>
          <w:rFonts w:ascii="Times New Roman" w:hAnsi="Times New Roman"/>
          <w:sz w:val="24"/>
          <w:szCs w:val="24"/>
        </w:rPr>
        <w:t>.25 and 1</w:t>
      </w:r>
      <w:r>
        <w:rPr>
          <w:rFonts w:ascii="Times New Roman" w:hAnsi="Times New Roman"/>
          <w:sz w:val="24"/>
          <w:szCs w:val="24"/>
        </w:rPr>
        <w:t>2</w:t>
      </w:r>
      <w:r w:rsidRPr="004772EA">
        <w:rPr>
          <w:rFonts w:ascii="Times New Roman" w:hAnsi="Times New Roman"/>
          <w:sz w:val="24"/>
          <w:szCs w:val="24"/>
        </w:rPr>
        <w:t>.26 of the water trading rules.</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If the outcome of the deliberation required by subsection (1) is that rules are required, subsection (3) requires the water resource plan to set out those rules. </w:t>
      </w:r>
      <w:r>
        <w:rPr>
          <w:rFonts w:ascii="Times New Roman" w:hAnsi="Times New Roman"/>
          <w:sz w:val="24"/>
          <w:szCs w:val="24"/>
        </w:rPr>
        <w:t xml:space="preserve"> </w:t>
      </w:r>
      <w:r w:rsidRPr="004772EA">
        <w:rPr>
          <w:rFonts w:ascii="Times New Roman" w:hAnsi="Times New Roman"/>
          <w:sz w:val="24"/>
          <w:szCs w:val="24"/>
        </w:rPr>
        <w:t xml:space="preserve">It should be noted that there is a requirement under section </w:t>
      </w:r>
      <w:r>
        <w:rPr>
          <w:rFonts w:ascii="Times New Roman" w:hAnsi="Times New Roman"/>
          <w:sz w:val="24"/>
          <w:szCs w:val="24"/>
        </w:rPr>
        <w:t>10</w:t>
      </w:r>
      <w:r w:rsidRPr="004772EA">
        <w:rPr>
          <w:rFonts w:ascii="Times New Roman" w:hAnsi="Times New Roman"/>
          <w:sz w:val="24"/>
          <w:szCs w:val="24"/>
        </w:rPr>
        <w:t>.22 to describe what has been done to address these requirements.  Further information in relation to the phrases ‘having regard to’ and ‘regard must be had’ is set out in this Explanatory Statement at section 1.07.</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.19 – Groundwater and surface water connections</w:t>
      </w:r>
    </w:p>
    <w:p w:rsidR="00756EDB" w:rsidRPr="00034ADE" w:rsidRDefault="00756EDB" w:rsidP="0044404A">
      <w:pPr>
        <w:numPr>
          <w:ilvl w:val="0"/>
          <w:numId w:val="52"/>
        </w:numPr>
        <w:tabs>
          <w:tab w:val="clear" w:pos="491"/>
        </w:tabs>
        <w:spacing w:after="120" w:line="240" w:lineRule="auto"/>
        <w:ind w:left="567" w:hanging="567"/>
        <w:rPr>
          <w:rFonts w:ascii="Times New Roman" w:hAnsi="Times New Roman" w:cs="Times New Roman"/>
          <w:sz w:val="24"/>
          <w:szCs w:val="24"/>
        </w:rPr>
      </w:pPr>
      <w:r w:rsidRPr="00034ADE">
        <w:rPr>
          <w:rFonts w:ascii="Times New Roman" w:hAnsi="Times New Roman" w:cs="Times New Roman"/>
          <w:sz w:val="24"/>
          <w:szCs w:val="24"/>
        </w:rPr>
        <w:t>In some groundwater systems there is significant connection between groundwater and surface water.  In gaining streams, groundwater provides base flow to surface water, while in losing streams surface water contributes to groundwater recharge.  Excessive groundwater extraction in areas with significant connections between groundwater and surface water can result in a reduction of base flows or an increase in recharge to groundwater coming from the stream.  Both of these outcomes can have negative impacts on low flows in the surface water stream, compromising key ecosystem functions (e.g. providing connections along the watercourse and supporting the maintenance of vital habitats during periods of low rainfall).  For this reason it is important to consider the need to include rules in the water resource plan to ensure that these environmental watering requirements are not compromised by the operation of the plan (see subsection (1)).  The need to include such rules will in part be informed by the risk assessment undertaken under Part 9.</w:t>
      </w:r>
    </w:p>
    <w:p w:rsidR="00756EDB" w:rsidRPr="00034ADE" w:rsidRDefault="00756EDB" w:rsidP="0044404A">
      <w:pPr>
        <w:numPr>
          <w:ilvl w:val="0"/>
          <w:numId w:val="52"/>
        </w:numPr>
        <w:tabs>
          <w:tab w:val="clear" w:pos="491"/>
        </w:tabs>
        <w:spacing w:after="120" w:line="240" w:lineRule="auto"/>
        <w:ind w:left="567" w:hanging="567"/>
        <w:rPr>
          <w:rFonts w:ascii="Times New Roman" w:hAnsi="Times New Roman" w:cs="Times New Roman"/>
          <w:sz w:val="24"/>
          <w:szCs w:val="24"/>
        </w:rPr>
      </w:pPr>
      <w:r w:rsidRPr="00034ADE">
        <w:rPr>
          <w:rFonts w:ascii="Times New Roman" w:hAnsi="Times New Roman" w:cs="Times New Roman"/>
          <w:sz w:val="24"/>
          <w:szCs w:val="24"/>
        </w:rPr>
        <w:t>Subsection (2) clarifies subsection (1), that regard must be had to whether it is necessary for the water resource plan to include rules that specify:</w:t>
      </w:r>
    </w:p>
    <w:p w:rsidR="00756EDB" w:rsidRPr="004772EA" w:rsidRDefault="00756EDB" w:rsidP="0044404A">
      <w:pPr>
        <w:pStyle w:val="NumberedLista1"/>
        <w:numPr>
          <w:ilvl w:val="1"/>
          <w:numId w:val="99"/>
        </w:numPr>
        <w:spacing w:after="120" w:line="240" w:lineRule="auto"/>
        <w:ind w:left="851" w:hanging="284"/>
        <w:rPr>
          <w:rFonts w:ascii="Times New Roman" w:hAnsi="Times New Roman"/>
          <w:sz w:val="24"/>
          <w:szCs w:val="24"/>
        </w:rPr>
      </w:pPr>
      <w:r w:rsidRPr="004772EA">
        <w:rPr>
          <w:rFonts w:ascii="Times New Roman" w:hAnsi="Times New Roman"/>
          <w:sz w:val="24"/>
          <w:szCs w:val="24"/>
        </w:rPr>
        <w:t xml:space="preserve">the times, places and rates at which water is permitted to be taken from a groundwater SDL resource unit; </w:t>
      </w:r>
    </w:p>
    <w:p w:rsidR="00756EDB" w:rsidRPr="004772EA" w:rsidRDefault="00756EDB" w:rsidP="0044404A">
      <w:pPr>
        <w:pStyle w:val="NumberedLista1"/>
        <w:numPr>
          <w:ilvl w:val="1"/>
          <w:numId w:val="99"/>
        </w:numPr>
        <w:spacing w:after="120" w:line="240" w:lineRule="auto"/>
        <w:ind w:left="851" w:hanging="284"/>
        <w:rPr>
          <w:rFonts w:ascii="Times New Roman" w:hAnsi="Times New Roman"/>
          <w:sz w:val="24"/>
          <w:szCs w:val="24"/>
        </w:rPr>
      </w:pPr>
      <w:r w:rsidRPr="004772EA">
        <w:rPr>
          <w:rFonts w:ascii="Times New Roman" w:hAnsi="Times New Roman"/>
          <w:sz w:val="24"/>
          <w:szCs w:val="24"/>
        </w:rPr>
        <w:t>resource condition limits, being limits beyond which the taking of groundwater will compromise the discharge of water into any surface water resource; and</w:t>
      </w:r>
    </w:p>
    <w:p w:rsidR="00756EDB" w:rsidRPr="004772EA" w:rsidRDefault="00756EDB" w:rsidP="0044404A">
      <w:pPr>
        <w:pStyle w:val="NumberedLista1"/>
        <w:numPr>
          <w:ilvl w:val="1"/>
          <w:numId w:val="99"/>
        </w:numPr>
        <w:spacing w:after="120" w:line="240" w:lineRule="auto"/>
        <w:ind w:left="851" w:hanging="284"/>
        <w:rPr>
          <w:rFonts w:ascii="Times New Roman" w:hAnsi="Times New Roman"/>
          <w:sz w:val="24"/>
          <w:szCs w:val="24"/>
        </w:rPr>
      </w:pPr>
      <w:proofErr w:type="gramStart"/>
      <w:r w:rsidRPr="004772EA">
        <w:rPr>
          <w:rFonts w:ascii="Times New Roman" w:hAnsi="Times New Roman"/>
          <w:sz w:val="24"/>
          <w:szCs w:val="24"/>
        </w:rPr>
        <w:t>restrictions</w:t>
      </w:r>
      <w:proofErr w:type="gramEnd"/>
      <w:r w:rsidRPr="004772EA">
        <w:rPr>
          <w:rFonts w:ascii="Times New Roman" w:hAnsi="Times New Roman"/>
          <w:sz w:val="24"/>
          <w:szCs w:val="24"/>
        </w:rPr>
        <w:t xml:space="preserve"> on the water permitted to be taken (including the times, places and rates at which water may be taken) in order to prevent a resource condition limit from being exceeded.</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If the outcome of the deliberation required by subsection (1) is that rules are required, subsection (3) requires the water resource plan to set out those rules. </w:t>
      </w:r>
      <w:r>
        <w:rPr>
          <w:rFonts w:ascii="Times New Roman" w:hAnsi="Times New Roman"/>
          <w:sz w:val="24"/>
          <w:szCs w:val="24"/>
        </w:rPr>
        <w:t xml:space="preserve"> </w:t>
      </w:r>
      <w:r w:rsidRPr="004772EA">
        <w:rPr>
          <w:rFonts w:ascii="Times New Roman" w:hAnsi="Times New Roman"/>
          <w:sz w:val="24"/>
          <w:szCs w:val="24"/>
        </w:rPr>
        <w:t xml:space="preserve">It should be noted that there is a requirement under section </w:t>
      </w:r>
      <w:r>
        <w:rPr>
          <w:rFonts w:ascii="Times New Roman" w:hAnsi="Times New Roman"/>
          <w:sz w:val="24"/>
          <w:szCs w:val="24"/>
        </w:rPr>
        <w:t>10</w:t>
      </w:r>
      <w:r w:rsidRPr="004772EA">
        <w:rPr>
          <w:rFonts w:ascii="Times New Roman" w:hAnsi="Times New Roman"/>
          <w:sz w:val="24"/>
          <w:szCs w:val="24"/>
        </w:rPr>
        <w:t>.22 to describe what has been done to address these requirements.  Further information in relation to the phrases ‘having regard to’ and ‘regard must be had’ is set out in this Explanatory Statement at section 1.07.</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.20 – Productive base of groundwater</w:t>
      </w:r>
    </w:p>
    <w:p w:rsidR="00756EDB" w:rsidRPr="004772EA" w:rsidRDefault="00756EDB" w:rsidP="0044404A">
      <w:pPr>
        <w:numPr>
          <w:ilvl w:val="0"/>
          <w:numId w:val="52"/>
        </w:numPr>
        <w:tabs>
          <w:tab w:val="clear" w:pos="491"/>
        </w:tabs>
        <w:spacing w:after="120" w:line="240" w:lineRule="auto"/>
        <w:ind w:left="567" w:hanging="567"/>
        <w:rPr>
          <w:rFonts w:ascii="Times New Roman" w:hAnsi="Times New Roman" w:cs="Times New Roman"/>
          <w:sz w:val="24"/>
          <w:szCs w:val="24"/>
        </w:rPr>
      </w:pPr>
      <w:r w:rsidRPr="004772EA">
        <w:rPr>
          <w:rFonts w:ascii="Times New Roman" w:hAnsi="Times New Roman" w:cs="Times New Roman"/>
          <w:sz w:val="24"/>
          <w:szCs w:val="24"/>
        </w:rPr>
        <w:t>This requirement is concerned with protecting the productive base of groundwater systems, which is the ability to continue to productively use groundwater into the future.  This requirement recognises that high levels of groundwater extraction at a local scale can have significant negative impacts even i</w:t>
      </w:r>
      <w:r>
        <w:rPr>
          <w:rFonts w:ascii="Times New Roman" w:hAnsi="Times New Roman" w:cs="Times New Roman"/>
          <w:sz w:val="24"/>
          <w:szCs w:val="24"/>
        </w:rPr>
        <w:t>f this take is within the SDL.</w:t>
      </w:r>
    </w:p>
    <w:p w:rsidR="00756EDB" w:rsidRPr="004772EA" w:rsidRDefault="00756EDB" w:rsidP="0044404A">
      <w:pPr>
        <w:numPr>
          <w:ilvl w:val="0"/>
          <w:numId w:val="52"/>
        </w:numPr>
        <w:tabs>
          <w:tab w:val="clear" w:pos="491"/>
        </w:tabs>
        <w:spacing w:after="120" w:line="240" w:lineRule="auto"/>
        <w:ind w:left="567" w:hanging="567"/>
        <w:rPr>
          <w:rFonts w:ascii="Times New Roman" w:hAnsi="Times New Roman" w:cs="Times New Roman"/>
          <w:sz w:val="24"/>
          <w:szCs w:val="24"/>
        </w:rPr>
      </w:pPr>
      <w:r w:rsidRPr="004772EA">
        <w:rPr>
          <w:rFonts w:ascii="Times New Roman" w:hAnsi="Times New Roman" w:cs="Times New Roman"/>
          <w:sz w:val="24"/>
          <w:szCs w:val="24"/>
        </w:rPr>
        <w:t xml:space="preserve">The impacts include (but are not limited to): structural damage to the aquifer, such as subsidence (which is usually irreversible); long-term declines in water levels; and changes in hydraulic properties and relationships.  Change in hydraulic properties and relationships include impacts such as: changes in pressure heads causing water from an upper aquifer to leak into a lower aquifer; confined parts of aquifers becoming unconfined; intrusion of water from areas of poor quality groundwater into areas of good quality groundwater; and poor bore construction allowing the movement of water and contaminants between previously unconnected systems.  </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In non-renewable groundwater resources, such as those in the South Australian/Victorian Border Zone, continued abstraction will necessarily result in long-term declines in groundwater levels, as they are no longer receiving significant recharge. </w:t>
      </w:r>
      <w:r>
        <w:rPr>
          <w:rFonts w:ascii="Times New Roman" w:hAnsi="Times New Roman"/>
          <w:sz w:val="24"/>
          <w:szCs w:val="24"/>
        </w:rPr>
        <w:t xml:space="preserve"> </w:t>
      </w:r>
      <w:r w:rsidRPr="004772EA">
        <w:rPr>
          <w:rFonts w:ascii="Times New Roman" w:hAnsi="Times New Roman"/>
          <w:sz w:val="24"/>
          <w:szCs w:val="24"/>
        </w:rPr>
        <w:t xml:space="preserve">In these systems it is still desirable that declines in groundwater levels occur in a planned fashion, in a manner that has been agreed upon through the water planning process.  In these cases the planned rate of decline in groundwater </w:t>
      </w:r>
      <w:proofErr w:type="gramStart"/>
      <w:r w:rsidRPr="004772EA">
        <w:rPr>
          <w:rFonts w:ascii="Times New Roman" w:hAnsi="Times New Roman"/>
          <w:sz w:val="24"/>
          <w:szCs w:val="24"/>
        </w:rPr>
        <w:t>levels,</w:t>
      </w:r>
      <w:proofErr w:type="gramEnd"/>
      <w:r w:rsidRPr="004772EA">
        <w:rPr>
          <w:rFonts w:ascii="Times New Roman" w:hAnsi="Times New Roman"/>
          <w:sz w:val="24"/>
          <w:szCs w:val="24"/>
        </w:rPr>
        <w:t xml:space="preserve"> and the anticipated groundwater level 50 years after the commencement of the water resource plan could be specified and this is required to be considered in this section.</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This section requires that a water resource plan must be prepared having regard to whether it is necessary for it to include rules which ensure that there is no structural damage to an aquifer (whether within or outside the water resource plan area) arising from take within the long-term annual diversion limit for an SDL resource unit and hydraulic relationships and properties between groundwater and surface water systems, between groundwater systems, and within groundwater systems are maintained. </w:t>
      </w:r>
      <w:r>
        <w:rPr>
          <w:rFonts w:ascii="Times New Roman" w:hAnsi="Times New Roman"/>
          <w:sz w:val="24"/>
          <w:szCs w:val="24"/>
        </w:rPr>
        <w:t xml:space="preserve"> </w:t>
      </w:r>
      <w:r w:rsidRPr="004772EA">
        <w:rPr>
          <w:rFonts w:ascii="Times New Roman" w:hAnsi="Times New Roman"/>
          <w:sz w:val="24"/>
          <w:szCs w:val="24"/>
        </w:rPr>
        <w:t>The need to include such rules will in part be informed by the risk assessment undertaken under Part 9.</w:t>
      </w:r>
    </w:p>
    <w:p w:rsidR="00756EDB" w:rsidRPr="004772EA" w:rsidRDefault="00756EDB" w:rsidP="0044404A">
      <w:pPr>
        <w:pStyle w:val="PlainParagraph0"/>
        <w:numPr>
          <w:ilvl w:val="0"/>
          <w:numId w:val="52"/>
        </w:numPr>
        <w:tabs>
          <w:tab w:val="clear" w:pos="491"/>
        </w:tabs>
        <w:spacing w:after="120" w:line="240" w:lineRule="auto"/>
        <w:ind w:left="567" w:hanging="567"/>
        <w:rPr>
          <w:rFonts w:ascii="Times New Roman" w:hAnsi="Times New Roman"/>
          <w:sz w:val="24"/>
          <w:szCs w:val="24"/>
        </w:rPr>
      </w:pPr>
      <w:r w:rsidRPr="004772EA">
        <w:rPr>
          <w:rFonts w:ascii="Times New Roman" w:hAnsi="Times New Roman"/>
          <w:sz w:val="24"/>
          <w:szCs w:val="24"/>
        </w:rPr>
        <w:t>Subsection (2) clarifies subsection (1), that regard must be had, amongst other matters, to whether it is necessary for the water resource plan to include rules that specify:</w:t>
      </w:r>
    </w:p>
    <w:p w:rsidR="00756EDB" w:rsidRPr="004772EA" w:rsidRDefault="00756EDB" w:rsidP="0044404A">
      <w:pPr>
        <w:pStyle w:val="NumberedLista1"/>
        <w:numPr>
          <w:ilvl w:val="1"/>
          <w:numId w:val="100"/>
        </w:numPr>
        <w:spacing w:after="120" w:line="240" w:lineRule="auto"/>
        <w:ind w:left="851" w:hanging="284"/>
        <w:rPr>
          <w:rFonts w:ascii="Times New Roman" w:hAnsi="Times New Roman"/>
          <w:sz w:val="24"/>
          <w:szCs w:val="24"/>
        </w:rPr>
      </w:pPr>
      <w:r w:rsidRPr="004772EA">
        <w:rPr>
          <w:rFonts w:ascii="Times New Roman" w:hAnsi="Times New Roman"/>
          <w:sz w:val="24"/>
          <w:szCs w:val="24"/>
        </w:rPr>
        <w:t xml:space="preserve">the times, places and rates at which water is permitted to be taken from a groundwater SDL resource unit; </w:t>
      </w:r>
    </w:p>
    <w:p w:rsidR="00756EDB" w:rsidRPr="004772EA" w:rsidRDefault="00756EDB" w:rsidP="0044404A">
      <w:pPr>
        <w:pStyle w:val="NumberedLista1"/>
        <w:numPr>
          <w:ilvl w:val="1"/>
          <w:numId w:val="100"/>
        </w:numPr>
        <w:spacing w:after="120" w:line="240" w:lineRule="auto"/>
        <w:ind w:left="851" w:hanging="284"/>
        <w:rPr>
          <w:rFonts w:ascii="Times New Roman" w:hAnsi="Times New Roman"/>
          <w:sz w:val="24"/>
          <w:szCs w:val="24"/>
        </w:rPr>
      </w:pPr>
      <w:r w:rsidRPr="004772EA">
        <w:rPr>
          <w:rFonts w:ascii="Times New Roman" w:hAnsi="Times New Roman"/>
          <w:sz w:val="24"/>
          <w:szCs w:val="24"/>
        </w:rPr>
        <w:t>any zones in the water resource plan area where continued groundwater extraction will result in a long-term decline in groundwater levels, and</w:t>
      </w:r>
    </w:p>
    <w:p w:rsidR="00756EDB" w:rsidRPr="004772EA" w:rsidRDefault="00756EDB" w:rsidP="0044404A">
      <w:pPr>
        <w:pStyle w:val="NumberedLista1"/>
        <w:numPr>
          <w:ilvl w:val="1"/>
          <w:numId w:val="100"/>
        </w:numPr>
        <w:spacing w:after="120" w:line="240" w:lineRule="auto"/>
        <w:ind w:left="851" w:hanging="284"/>
        <w:rPr>
          <w:rFonts w:ascii="Times New Roman" w:hAnsi="Times New Roman"/>
          <w:sz w:val="24"/>
          <w:szCs w:val="24"/>
        </w:rPr>
      </w:pPr>
      <w:r w:rsidRPr="004772EA">
        <w:rPr>
          <w:rFonts w:ascii="Times New Roman" w:hAnsi="Times New Roman"/>
          <w:sz w:val="24"/>
          <w:szCs w:val="24"/>
        </w:rPr>
        <w:t xml:space="preserve">measures to prevent any long-term decline in groundwater levels in that zone, except where the groundwater is a non-renewable groundwater resource; </w:t>
      </w:r>
    </w:p>
    <w:p w:rsidR="00756EDB" w:rsidRPr="004772EA" w:rsidRDefault="00756EDB" w:rsidP="0044404A">
      <w:pPr>
        <w:pStyle w:val="NumberedLista1"/>
        <w:numPr>
          <w:ilvl w:val="1"/>
          <w:numId w:val="100"/>
        </w:numPr>
        <w:spacing w:after="120" w:line="240" w:lineRule="auto"/>
        <w:ind w:left="851" w:hanging="284"/>
        <w:rPr>
          <w:rFonts w:ascii="Times New Roman" w:hAnsi="Times New Roman"/>
          <w:sz w:val="24"/>
          <w:szCs w:val="24"/>
        </w:rPr>
      </w:pPr>
      <w:r w:rsidRPr="004772EA">
        <w:rPr>
          <w:rFonts w:ascii="Times New Roman" w:hAnsi="Times New Roman"/>
          <w:sz w:val="24"/>
          <w:szCs w:val="24"/>
        </w:rPr>
        <w:t xml:space="preserve">for a non-renewable groundwater resource—the planned rate of decline in groundwater levels and the anticipated groundwater levels after 50 years from the commencement of the water resource plan; </w:t>
      </w:r>
    </w:p>
    <w:p w:rsidR="00756EDB" w:rsidRPr="004772EA" w:rsidRDefault="00756EDB" w:rsidP="0044404A">
      <w:pPr>
        <w:pStyle w:val="NumberedLista1"/>
        <w:numPr>
          <w:ilvl w:val="1"/>
          <w:numId w:val="100"/>
        </w:numPr>
        <w:spacing w:after="120" w:line="240" w:lineRule="auto"/>
        <w:ind w:left="851" w:hanging="284"/>
        <w:rPr>
          <w:rFonts w:ascii="Times New Roman" w:hAnsi="Times New Roman"/>
          <w:sz w:val="24"/>
          <w:szCs w:val="24"/>
        </w:rPr>
      </w:pPr>
      <w:r w:rsidRPr="004772EA">
        <w:rPr>
          <w:rFonts w:ascii="Times New Roman" w:hAnsi="Times New Roman"/>
          <w:sz w:val="24"/>
          <w:szCs w:val="24"/>
        </w:rPr>
        <w:t>resource condition limits, being limits beyond which the taking of groundwater from the SDL resource unit will compromise the objectives in paragraphs (1)(a) and (b); and</w:t>
      </w:r>
    </w:p>
    <w:p w:rsidR="00756EDB" w:rsidRPr="004772EA" w:rsidRDefault="00756EDB" w:rsidP="0044404A">
      <w:pPr>
        <w:pStyle w:val="NumberedLista1"/>
        <w:numPr>
          <w:ilvl w:val="1"/>
          <w:numId w:val="100"/>
        </w:numPr>
        <w:spacing w:after="120" w:line="240" w:lineRule="auto"/>
        <w:ind w:left="851" w:hanging="284"/>
        <w:rPr>
          <w:rFonts w:ascii="Times New Roman" w:hAnsi="Times New Roman"/>
          <w:sz w:val="24"/>
          <w:szCs w:val="24"/>
        </w:rPr>
      </w:pPr>
      <w:proofErr w:type="gramStart"/>
      <w:r w:rsidRPr="004772EA">
        <w:rPr>
          <w:rFonts w:ascii="Times New Roman" w:hAnsi="Times New Roman"/>
          <w:sz w:val="24"/>
          <w:szCs w:val="24"/>
        </w:rPr>
        <w:t>restrictions</w:t>
      </w:r>
      <w:proofErr w:type="gramEnd"/>
      <w:r w:rsidRPr="004772EA">
        <w:rPr>
          <w:rFonts w:ascii="Times New Roman" w:hAnsi="Times New Roman"/>
          <w:sz w:val="24"/>
          <w:szCs w:val="24"/>
        </w:rPr>
        <w:t xml:space="preserve"> on the water permitted to be taken (including the times, places and rates at which water may be taken) in order to prevent a resource condition limit from being exceeded.</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If the outcome of the deliberation required by subsection (1) is that rules are required, subsection (3) requires the water resource plan to set out those rules. </w:t>
      </w:r>
      <w:r>
        <w:rPr>
          <w:rFonts w:ascii="Times New Roman" w:hAnsi="Times New Roman"/>
          <w:sz w:val="24"/>
          <w:szCs w:val="24"/>
        </w:rPr>
        <w:t xml:space="preserve"> </w:t>
      </w:r>
      <w:r w:rsidRPr="004772EA">
        <w:rPr>
          <w:rFonts w:ascii="Times New Roman" w:hAnsi="Times New Roman"/>
          <w:sz w:val="24"/>
          <w:szCs w:val="24"/>
        </w:rPr>
        <w:t xml:space="preserve">It should be noted that there is a requirement under section </w:t>
      </w:r>
      <w:r>
        <w:rPr>
          <w:rFonts w:ascii="Times New Roman" w:hAnsi="Times New Roman"/>
          <w:sz w:val="24"/>
          <w:szCs w:val="24"/>
        </w:rPr>
        <w:t>10</w:t>
      </w:r>
      <w:r w:rsidRPr="004772EA">
        <w:rPr>
          <w:rFonts w:ascii="Times New Roman" w:hAnsi="Times New Roman"/>
          <w:sz w:val="24"/>
          <w:szCs w:val="24"/>
        </w:rPr>
        <w:t>.22 to describe what has been done to address these requirements.  Further information in relation to the phrases ‘having regard to’ and ‘regard must be had’ is set out in this Explanatory Statement at section 1.07.</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.21 – Environmental outcomes relating to groundwater</w:t>
      </w:r>
    </w:p>
    <w:p w:rsidR="00756EDB" w:rsidRPr="004772EA" w:rsidRDefault="00756EDB" w:rsidP="0044404A">
      <w:pPr>
        <w:numPr>
          <w:ilvl w:val="0"/>
          <w:numId w:val="52"/>
        </w:numPr>
        <w:tabs>
          <w:tab w:val="clear" w:pos="491"/>
        </w:tabs>
        <w:spacing w:after="120" w:line="240" w:lineRule="auto"/>
        <w:ind w:left="567" w:hanging="567"/>
        <w:rPr>
          <w:rFonts w:ascii="Times New Roman" w:hAnsi="Times New Roman" w:cs="Times New Roman"/>
          <w:sz w:val="24"/>
          <w:szCs w:val="24"/>
        </w:rPr>
      </w:pPr>
      <w:r w:rsidRPr="004772EA">
        <w:rPr>
          <w:rFonts w:ascii="Times New Roman" w:hAnsi="Times New Roman" w:cs="Times New Roman"/>
          <w:sz w:val="24"/>
          <w:szCs w:val="24"/>
        </w:rPr>
        <w:t xml:space="preserve">This requirement is closely related to section </w:t>
      </w:r>
      <w:r>
        <w:rPr>
          <w:rFonts w:ascii="Times New Roman" w:hAnsi="Times New Roman" w:cs="Times New Roman"/>
          <w:sz w:val="24"/>
          <w:szCs w:val="24"/>
        </w:rPr>
        <w:t>10</w:t>
      </w:r>
      <w:r w:rsidRPr="004772EA">
        <w:rPr>
          <w:rFonts w:ascii="Times New Roman" w:hAnsi="Times New Roman" w:cs="Times New Roman"/>
          <w:sz w:val="24"/>
          <w:szCs w:val="24"/>
        </w:rPr>
        <w:t>.20, as groundwater quality has a strong influence on its productive value.  However, ensuring elevated levels of salinity and other contaminants do not occur in groundwater systems is also important for maintaining the environmental outcomes of groundwater dependent priority environmental assets and priority ecosystem functions.</w:t>
      </w:r>
    </w:p>
    <w:p w:rsidR="00756EDB" w:rsidRPr="004772EA" w:rsidRDefault="00756EDB" w:rsidP="0044404A">
      <w:pPr>
        <w:numPr>
          <w:ilvl w:val="0"/>
          <w:numId w:val="52"/>
        </w:numPr>
        <w:tabs>
          <w:tab w:val="clear" w:pos="491"/>
        </w:tabs>
        <w:spacing w:after="120" w:line="240" w:lineRule="auto"/>
        <w:ind w:left="567" w:hanging="567"/>
        <w:rPr>
          <w:rFonts w:ascii="Times New Roman" w:hAnsi="Times New Roman" w:cs="Times New Roman"/>
          <w:sz w:val="24"/>
          <w:szCs w:val="24"/>
        </w:rPr>
      </w:pPr>
      <w:r w:rsidRPr="004772EA">
        <w:rPr>
          <w:rFonts w:ascii="Times New Roman" w:hAnsi="Times New Roman" w:cs="Times New Roman"/>
          <w:sz w:val="24"/>
          <w:szCs w:val="24"/>
        </w:rPr>
        <w:t xml:space="preserve">Take from groundwater systems can reduce water pressure in aquifers. Reduced water pressure can result in intrusion of water from neighbouring water systems. </w:t>
      </w:r>
      <w:r>
        <w:rPr>
          <w:rFonts w:ascii="Times New Roman" w:hAnsi="Times New Roman" w:cs="Times New Roman"/>
          <w:sz w:val="24"/>
          <w:szCs w:val="24"/>
        </w:rPr>
        <w:t xml:space="preserve"> </w:t>
      </w:r>
      <w:r w:rsidRPr="004772EA">
        <w:rPr>
          <w:rFonts w:ascii="Times New Roman" w:hAnsi="Times New Roman" w:cs="Times New Roman"/>
          <w:sz w:val="24"/>
          <w:szCs w:val="24"/>
        </w:rPr>
        <w:t xml:space="preserve">If these neighbouring systems are more saline, or if their water quality is more degraded in other ways, the result can be reduced water quality in a groundwater SDL resource unit. </w:t>
      </w:r>
      <w:r>
        <w:rPr>
          <w:rFonts w:ascii="Times New Roman" w:hAnsi="Times New Roman" w:cs="Times New Roman"/>
          <w:sz w:val="24"/>
          <w:szCs w:val="24"/>
        </w:rPr>
        <w:t xml:space="preserve"> </w:t>
      </w:r>
      <w:r w:rsidRPr="004772EA">
        <w:rPr>
          <w:rFonts w:ascii="Times New Roman" w:hAnsi="Times New Roman" w:cs="Times New Roman"/>
          <w:sz w:val="24"/>
          <w:szCs w:val="24"/>
        </w:rPr>
        <w:t xml:space="preserve">Similarly, changes in hydraulic gradient can also result in salty water from one part of a groundwater system being drawn into a previously fresh part of the same system. </w:t>
      </w:r>
      <w:r>
        <w:rPr>
          <w:rFonts w:ascii="Times New Roman" w:hAnsi="Times New Roman" w:cs="Times New Roman"/>
          <w:sz w:val="24"/>
          <w:szCs w:val="24"/>
        </w:rPr>
        <w:t xml:space="preserve"> </w:t>
      </w:r>
      <w:r w:rsidRPr="004772EA">
        <w:rPr>
          <w:rFonts w:ascii="Times New Roman" w:hAnsi="Times New Roman" w:cs="Times New Roman"/>
          <w:sz w:val="24"/>
          <w:szCs w:val="24"/>
        </w:rPr>
        <w:t>Faulty bore construction can also result in water quality degradation, with contaminants from the surface, or from other aquifers, making their way into aquifers though this artificial hydrological connection.</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Subsection (1) requires that a water resource plan must be prepared having regard to whether it is necessary for it to include rules to prevent elevated levels of salinity and other types of water quality degradation within a groundwater SDL resource unit. </w:t>
      </w:r>
      <w:r>
        <w:rPr>
          <w:rFonts w:ascii="Times New Roman" w:hAnsi="Times New Roman"/>
          <w:sz w:val="24"/>
          <w:szCs w:val="24"/>
        </w:rPr>
        <w:t xml:space="preserve"> </w:t>
      </w:r>
      <w:r w:rsidRPr="004772EA">
        <w:rPr>
          <w:rFonts w:ascii="Times New Roman" w:hAnsi="Times New Roman"/>
          <w:sz w:val="24"/>
          <w:szCs w:val="24"/>
        </w:rPr>
        <w:t>The types of water quality degradation occurring in the Murray-Darling Basin are set out in section </w:t>
      </w:r>
      <w:r>
        <w:rPr>
          <w:rFonts w:ascii="Times New Roman" w:hAnsi="Times New Roman"/>
          <w:sz w:val="24"/>
          <w:szCs w:val="24"/>
        </w:rPr>
        <w:t>9</w:t>
      </w:r>
      <w:r w:rsidRPr="004772EA">
        <w:rPr>
          <w:rFonts w:ascii="Times New Roman" w:hAnsi="Times New Roman"/>
          <w:sz w:val="24"/>
          <w:szCs w:val="24"/>
        </w:rPr>
        <w:t xml:space="preserve">.02. </w:t>
      </w:r>
      <w:r>
        <w:rPr>
          <w:rFonts w:ascii="Times New Roman" w:hAnsi="Times New Roman"/>
          <w:sz w:val="24"/>
          <w:szCs w:val="24"/>
        </w:rPr>
        <w:t xml:space="preserve"> </w:t>
      </w:r>
      <w:r w:rsidRPr="004772EA">
        <w:rPr>
          <w:rFonts w:ascii="Times New Roman" w:hAnsi="Times New Roman"/>
          <w:sz w:val="24"/>
          <w:szCs w:val="24"/>
        </w:rPr>
        <w:t>The need to include such rules will in part be informed by the risk assessment undertaken under Part 9.</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Subsection (2) clarifies subsection (1), that regard must be had to whether it is necessary for the water resource plan to include rules that specify: </w:t>
      </w:r>
    </w:p>
    <w:p w:rsidR="00756EDB" w:rsidRPr="004772EA" w:rsidRDefault="00756EDB" w:rsidP="0044404A">
      <w:pPr>
        <w:pStyle w:val="NumberedLista1"/>
        <w:numPr>
          <w:ilvl w:val="1"/>
          <w:numId w:val="101"/>
        </w:numPr>
        <w:spacing w:after="120" w:line="240" w:lineRule="auto"/>
        <w:ind w:left="851" w:hanging="284"/>
        <w:rPr>
          <w:rFonts w:ascii="Times New Roman" w:hAnsi="Times New Roman"/>
          <w:sz w:val="24"/>
          <w:szCs w:val="24"/>
        </w:rPr>
      </w:pPr>
      <w:r w:rsidRPr="004772EA">
        <w:rPr>
          <w:rFonts w:ascii="Times New Roman" w:hAnsi="Times New Roman"/>
          <w:sz w:val="24"/>
          <w:szCs w:val="24"/>
        </w:rPr>
        <w:t xml:space="preserve">the times, places and rates at which water is permitted to be taken from a groundwater SDL resource unit; </w:t>
      </w:r>
    </w:p>
    <w:p w:rsidR="00756EDB" w:rsidRPr="004772EA" w:rsidRDefault="00756EDB" w:rsidP="0044404A">
      <w:pPr>
        <w:pStyle w:val="NumberedLista1"/>
        <w:numPr>
          <w:ilvl w:val="1"/>
          <w:numId w:val="101"/>
        </w:numPr>
        <w:spacing w:after="120" w:line="240" w:lineRule="auto"/>
        <w:ind w:left="851" w:hanging="284"/>
        <w:rPr>
          <w:rFonts w:ascii="Times New Roman" w:hAnsi="Times New Roman"/>
          <w:sz w:val="24"/>
          <w:szCs w:val="24"/>
        </w:rPr>
      </w:pPr>
      <w:r w:rsidRPr="004772EA">
        <w:rPr>
          <w:rFonts w:ascii="Times New Roman" w:hAnsi="Times New Roman"/>
          <w:sz w:val="24"/>
          <w:szCs w:val="24"/>
        </w:rPr>
        <w:t xml:space="preserve">resource condition limits, being limits beyond which the taking of groundwater from the groundwater SDL resource unit will result in an elevated level of salinity or another type of water quality degradation; </w:t>
      </w:r>
    </w:p>
    <w:p w:rsidR="00756EDB" w:rsidRPr="004772EA" w:rsidRDefault="00756EDB" w:rsidP="0044404A">
      <w:pPr>
        <w:pStyle w:val="NumberedLista1"/>
        <w:numPr>
          <w:ilvl w:val="1"/>
          <w:numId w:val="101"/>
        </w:numPr>
        <w:spacing w:after="120" w:line="240" w:lineRule="auto"/>
        <w:ind w:left="851" w:hanging="284"/>
        <w:rPr>
          <w:rFonts w:ascii="Times New Roman" w:hAnsi="Times New Roman"/>
          <w:sz w:val="24"/>
          <w:szCs w:val="24"/>
        </w:rPr>
      </w:pPr>
      <w:r w:rsidRPr="004772EA">
        <w:rPr>
          <w:rFonts w:ascii="Times New Roman" w:hAnsi="Times New Roman"/>
          <w:sz w:val="24"/>
          <w:szCs w:val="24"/>
        </w:rPr>
        <w:t>restrictions on the water permitted to be taken (including the times, places and rates at which water may be taken) in order to prevent a resource condition limit from being exceeded; and</w:t>
      </w:r>
    </w:p>
    <w:p w:rsidR="00756EDB" w:rsidRPr="004772EA" w:rsidRDefault="00756EDB" w:rsidP="0044404A">
      <w:pPr>
        <w:pStyle w:val="NumberedLista1"/>
        <w:numPr>
          <w:ilvl w:val="1"/>
          <w:numId w:val="101"/>
        </w:numPr>
        <w:spacing w:after="120" w:line="240" w:lineRule="auto"/>
        <w:ind w:left="851" w:hanging="284"/>
        <w:rPr>
          <w:rFonts w:ascii="Times New Roman" w:hAnsi="Times New Roman"/>
          <w:sz w:val="24"/>
          <w:szCs w:val="24"/>
        </w:rPr>
      </w:pPr>
      <w:proofErr w:type="gramStart"/>
      <w:r w:rsidRPr="004772EA">
        <w:rPr>
          <w:rFonts w:ascii="Times New Roman" w:hAnsi="Times New Roman"/>
          <w:sz w:val="24"/>
          <w:szCs w:val="24"/>
        </w:rPr>
        <w:t>a</w:t>
      </w:r>
      <w:proofErr w:type="gramEnd"/>
      <w:r w:rsidRPr="004772EA">
        <w:rPr>
          <w:rFonts w:ascii="Times New Roman" w:hAnsi="Times New Roman"/>
          <w:sz w:val="24"/>
          <w:szCs w:val="24"/>
        </w:rPr>
        <w:t xml:space="preserve"> requirement to establish and maintain a register which identifies the sites of bores used to monitor salinity or other water quality characteristics in the groundwater SDL resource unit.</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If the outcome of the deliberation required by subsection (1) is that rules are required, subsection (3) requires the water resource plan to set out those rules. </w:t>
      </w:r>
      <w:r>
        <w:rPr>
          <w:rFonts w:ascii="Times New Roman" w:hAnsi="Times New Roman"/>
          <w:sz w:val="24"/>
          <w:szCs w:val="24"/>
        </w:rPr>
        <w:t xml:space="preserve"> </w:t>
      </w:r>
      <w:r w:rsidRPr="004772EA">
        <w:rPr>
          <w:rFonts w:ascii="Times New Roman" w:hAnsi="Times New Roman"/>
          <w:sz w:val="24"/>
          <w:szCs w:val="24"/>
        </w:rPr>
        <w:t xml:space="preserve">It should be noted that there is a requirement under section </w:t>
      </w:r>
      <w:r>
        <w:rPr>
          <w:rFonts w:ascii="Times New Roman" w:hAnsi="Times New Roman"/>
          <w:sz w:val="24"/>
          <w:szCs w:val="24"/>
        </w:rPr>
        <w:t>10</w:t>
      </w:r>
      <w:r w:rsidRPr="004772EA">
        <w:rPr>
          <w:rFonts w:ascii="Times New Roman" w:hAnsi="Times New Roman"/>
          <w:sz w:val="24"/>
          <w:szCs w:val="24"/>
        </w:rPr>
        <w:t>.22 to describe what has been done to address these requirements.  Further information in relation to the phrases ‘having regard to’ and ‘regard must be had’ is set out in this Explanatory Statement at section 1.07.</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Division 4—</w:t>
      </w:r>
      <w:proofErr w:type="gramStart"/>
      <w:r w:rsidRPr="004772EA">
        <w:rPr>
          <w:rFonts w:ascii="Times New Roman" w:hAnsi="Times New Roman" w:cs="Times New Roman"/>
          <w:sz w:val="24"/>
          <w:szCs w:val="24"/>
        </w:rPr>
        <w:t>How</w:t>
      </w:r>
      <w:proofErr w:type="gramEnd"/>
      <w:r w:rsidRPr="004772EA">
        <w:rPr>
          <w:rFonts w:ascii="Times New Roman" w:hAnsi="Times New Roman" w:cs="Times New Roman"/>
          <w:sz w:val="24"/>
          <w:szCs w:val="24"/>
        </w:rPr>
        <w:t xml:space="preserve"> requirements have been met</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.22 – Description of how requirements have been met</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A water resource plan must both describe what was done to comply</w:t>
      </w:r>
      <w:r>
        <w:rPr>
          <w:rFonts w:ascii="Times New Roman" w:hAnsi="Times New Roman"/>
          <w:sz w:val="24"/>
          <w:szCs w:val="24"/>
        </w:rPr>
        <w:t xml:space="preserve"> with the requirements of this Part</w:t>
      </w:r>
      <w:r w:rsidRPr="004772EA">
        <w:rPr>
          <w:rFonts w:ascii="Times New Roman" w:hAnsi="Times New Roman"/>
          <w:sz w:val="24"/>
          <w:szCs w:val="24"/>
        </w:rPr>
        <w:t xml:space="preserve"> and, if a risk </w:t>
      </w:r>
      <w:r>
        <w:rPr>
          <w:rFonts w:ascii="Times New Roman" w:hAnsi="Times New Roman"/>
          <w:sz w:val="24"/>
          <w:szCs w:val="24"/>
        </w:rPr>
        <w:t>in relation to the water resources of the water resource plan area has been identified under the requirement at</w:t>
      </w:r>
      <w:r w:rsidRPr="004772EA">
        <w:rPr>
          <w:rFonts w:ascii="Times New Roman" w:hAnsi="Times New Roman"/>
          <w:sz w:val="24"/>
          <w:szCs w:val="24"/>
        </w:rPr>
        <w:t xml:space="preserve"> subsection </w:t>
      </w:r>
      <w:r>
        <w:rPr>
          <w:rFonts w:ascii="Times New Roman" w:hAnsi="Times New Roman"/>
          <w:sz w:val="24"/>
          <w:szCs w:val="24"/>
        </w:rPr>
        <w:t>10</w:t>
      </w:r>
      <w:r w:rsidRPr="004772EA">
        <w:rPr>
          <w:rFonts w:ascii="Times New Roman" w:hAnsi="Times New Roman"/>
          <w:sz w:val="24"/>
          <w:szCs w:val="24"/>
        </w:rPr>
        <w:t>.41(1), explain why rules addressing the risk have or have not been included in the water resource plan.</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Part 5—Interception activities</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This Part sets out requirements in relation to the regulation, for the purpose of managing Basin water resources, of interception activities which have the potential to have a significant impact (whether on an activity-by-activity basis or cumulatively) on those water resources. </w:t>
      </w:r>
      <w:r>
        <w:rPr>
          <w:rFonts w:ascii="Times New Roman" w:hAnsi="Times New Roman"/>
          <w:sz w:val="24"/>
          <w:szCs w:val="24"/>
        </w:rPr>
        <w:t xml:space="preserve"> </w:t>
      </w:r>
      <w:r w:rsidRPr="004772EA">
        <w:rPr>
          <w:rFonts w:ascii="Times New Roman" w:hAnsi="Times New Roman"/>
          <w:sz w:val="24"/>
          <w:szCs w:val="24"/>
        </w:rPr>
        <w:t>The term ‘interception activity’ is defined in section 4 of the Act.</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Any interception activities which have the potential to have a significant impact on the water resources of a water resource plan area must be considered. </w:t>
      </w:r>
      <w:r>
        <w:rPr>
          <w:rFonts w:ascii="Times New Roman" w:hAnsi="Times New Roman"/>
          <w:sz w:val="24"/>
          <w:szCs w:val="24"/>
        </w:rPr>
        <w:t xml:space="preserve"> </w:t>
      </w:r>
      <w:r w:rsidRPr="004772EA">
        <w:rPr>
          <w:rFonts w:ascii="Times New Roman" w:hAnsi="Times New Roman"/>
          <w:sz w:val="24"/>
          <w:szCs w:val="24"/>
        </w:rPr>
        <w:t>This may include any interception by runoff dams, interception by commercial plantations, interception by mining activities including coal seam gas mining and interception by floodplain harvesting.</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.23 – Listing types of interception activity</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This section requires that a water resource plan must list certain types of interception activity. </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Subsection (1) requires the water resource plan to specify whether there are any types of interception activity in the water resource plan area which have the potential to have a significant impact on the water resources of the water resource plan area, or water resources which are </w:t>
      </w:r>
      <w:proofErr w:type="spellStart"/>
      <w:r w:rsidRPr="004772EA">
        <w:rPr>
          <w:rFonts w:ascii="Times New Roman" w:hAnsi="Times New Roman"/>
          <w:sz w:val="24"/>
          <w:szCs w:val="24"/>
        </w:rPr>
        <w:t>hydrologically</w:t>
      </w:r>
      <w:proofErr w:type="spellEnd"/>
      <w:r w:rsidRPr="004772EA">
        <w:rPr>
          <w:rFonts w:ascii="Times New Roman" w:hAnsi="Times New Roman"/>
          <w:sz w:val="24"/>
          <w:szCs w:val="24"/>
        </w:rPr>
        <w:t xml:space="preserve"> connected to the water resources of the water resource plan area. </w:t>
      </w:r>
      <w:r>
        <w:rPr>
          <w:rFonts w:ascii="Times New Roman" w:hAnsi="Times New Roman"/>
          <w:sz w:val="24"/>
          <w:szCs w:val="24"/>
        </w:rPr>
        <w:t xml:space="preserve"> </w:t>
      </w:r>
      <w:r w:rsidRPr="004772EA">
        <w:rPr>
          <w:rFonts w:ascii="Times New Roman" w:hAnsi="Times New Roman"/>
          <w:sz w:val="24"/>
          <w:szCs w:val="24"/>
        </w:rPr>
        <w:t xml:space="preserve">An impact arising from interception may be significant whether it arises on an activity-by-activity basis, or cumulatively. </w:t>
      </w:r>
      <w:r>
        <w:rPr>
          <w:rFonts w:ascii="Times New Roman" w:hAnsi="Times New Roman"/>
          <w:sz w:val="24"/>
          <w:szCs w:val="24"/>
        </w:rPr>
        <w:t xml:space="preserve"> </w:t>
      </w:r>
      <w:r w:rsidRPr="004772EA">
        <w:rPr>
          <w:rFonts w:ascii="Times New Roman" w:hAnsi="Times New Roman"/>
          <w:sz w:val="24"/>
          <w:szCs w:val="24"/>
        </w:rPr>
        <w:t xml:space="preserve">It is expected that potential impacts of this kind of activity will likely be known as a result of the risk identification and assessment conducted in accordance with section </w:t>
      </w:r>
      <w:r>
        <w:rPr>
          <w:rFonts w:ascii="Times New Roman" w:hAnsi="Times New Roman"/>
          <w:sz w:val="24"/>
          <w:szCs w:val="24"/>
        </w:rPr>
        <w:t>10</w:t>
      </w:r>
      <w:r w:rsidRPr="004772EA">
        <w:rPr>
          <w:rFonts w:ascii="Times New Roman" w:hAnsi="Times New Roman"/>
          <w:sz w:val="24"/>
          <w:szCs w:val="24"/>
        </w:rPr>
        <w:t>.41 and as such it is necessary to have regard to that process in determining the types of interception activity that should be listed.</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For the determination of whether a type of interception activity is of the kind referred to in subsection (1), subsection (3) requires regard to be had to the following factors:</w:t>
      </w:r>
    </w:p>
    <w:p w:rsidR="00756EDB" w:rsidRPr="004772EA" w:rsidRDefault="00756EDB" w:rsidP="0044404A">
      <w:pPr>
        <w:pStyle w:val="NumberedLista1"/>
        <w:numPr>
          <w:ilvl w:val="1"/>
          <w:numId w:val="102"/>
        </w:numPr>
        <w:spacing w:after="120" w:line="240" w:lineRule="auto"/>
        <w:ind w:left="851" w:hanging="284"/>
        <w:rPr>
          <w:rFonts w:ascii="Times New Roman" w:hAnsi="Times New Roman"/>
          <w:sz w:val="24"/>
          <w:szCs w:val="24"/>
        </w:rPr>
      </w:pPr>
      <w:r w:rsidRPr="004772EA">
        <w:rPr>
          <w:rFonts w:ascii="Times New Roman" w:hAnsi="Times New Roman"/>
          <w:sz w:val="24"/>
          <w:szCs w:val="24"/>
        </w:rPr>
        <w:t>the location of particular activities of that type in the water resource plan area;</w:t>
      </w:r>
    </w:p>
    <w:p w:rsidR="00756EDB" w:rsidRPr="004772EA" w:rsidRDefault="00756EDB" w:rsidP="0044404A">
      <w:pPr>
        <w:pStyle w:val="NumberedLista1"/>
        <w:numPr>
          <w:ilvl w:val="1"/>
          <w:numId w:val="102"/>
        </w:numPr>
        <w:spacing w:after="120" w:line="240" w:lineRule="auto"/>
        <w:ind w:left="851" w:hanging="284"/>
        <w:rPr>
          <w:rFonts w:ascii="Times New Roman" w:hAnsi="Times New Roman"/>
          <w:sz w:val="24"/>
          <w:szCs w:val="24"/>
        </w:rPr>
      </w:pPr>
      <w:r w:rsidRPr="004772EA">
        <w:rPr>
          <w:rFonts w:ascii="Times New Roman" w:hAnsi="Times New Roman"/>
          <w:sz w:val="24"/>
          <w:szCs w:val="24"/>
        </w:rPr>
        <w:t>the impact of the type of activity on the availability of:</w:t>
      </w:r>
    </w:p>
    <w:p w:rsidR="00756EDB" w:rsidRPr="004772EA" w:rsidRDefault="00756EDB" w:rsidP="0044404A">
      <w:pPr>
        <w:pStyle w:val="PlainParagraph0"/>
        <w:numPr>
          <w:ilvl w:val="0"/>
          <w:numId w:val="103"/>
        </w:numPr>
        <w:spacing w:before="0" w:after="120" w:line="240" w:lineRule="auto"/>
        <w:ind w:left="1134" w:hanging="283"/>
        <w:rPr>
          <w:rFonts w:ascii="Times New Roman" w:hAnsi="Times New Roman"/>
          <w:sz w:val="24"/>
          <w:szCs w:val="24"/>
        </w:rPr>
      </w:pPr>
      <w:r w:rsidRPr="004772EA">
        <w:rPr>
          <w:rFonts w:ascii="Times New Roman" w:hAnsi="Times New Roman"/>
          <w:sz w:val="24"/>
          <w:szCs w:val="24"/>
        </w:rPr>
        <w:t xml:space="preserve">the water resources of the water resource plan area, </w:t>
      </w:r>
    </w:p>
    <w:p w:rsidR="00756EDB" w:rsidRPr="004772EA" w:rsidRDefault="00756EDB" w:rsidP="0044404A">
      <w:pPr>
        <w:pStyle w:val="PlainParagraph0"/>
        <w:numPr>
          <w:ilvl w:val="0"/>
          <w:numId w:val="103"/>
        </w:numPr>
        <w:spacing w:before="0" w:after="120" w:line="240" w:lineRule="auto"/>
        <w:ind w:left="1134" w:hanging="283"/>
        <w:rPr>
          <w:rFonts w:ascii="Times New Roman" w:hAnsi="Times New Roman"/>
          <w:sz w:val="24"/>
          <w:szCs w:val="24"/>
        </w:rPr>
      </w:pPr>
      <w:r w:rsidRPr="004772EA">
        <w:rPr>
          <w:rFonts w:ascii="Times New Roman" w:hAnsi="Times New Roman"/>
          <w:sz w:val="24"/>
          <w:szCs w:val="24"/>
        </w:rPr>
        <w:t xml:space="preserve">water resources which are </w:t>
      </w:r>
      <w:proofErr w:type="spellStart"/>
      <w:r w:rsidRPr="004772EA">
        <w:rPr>
          <w:rFonts w:ascii="Times New Roman" w:hAnsi="Times New Roman"/>
          <w:sz w:val="24"/>
          <w:szCs w:val="24"/>
        </w:rPr>
        <w:t>hydrologically</w:t>
      </w:r>
      <w:proofErr w:type="spellEnd"/>
      <w:r w:rsidRPr="004772EA">
        <w:rPr>
          <w:rFonts w:ascii="Times New Roman" w:hAnsi="Times New Roman"/>
          <w:sz w:val="24"/>
          <w:szCs w:val="24"/>
        </w:rPr>
        <w:t xml:space="preserve"> connected to the water resources of the water resource plan area; and</w:t>
      </w:r>
    </w:p>
    <w:p w:rsidR="00756EDB" w:rsidRPr="004772EA" w:rsidRDefault="00756EDB" w:rsidP="0044404A">
      <w:pPr>
        <w:pStyle w:val="NumberedLista1"/>
        <w:numPr>
          <w:ilvl w:val="1"/>
          <w:numId w:val="104"/>
        </w:numPr>
        <w:spacing w:after="120" w:line="240" w:lineRule="auto"/>
        <w:ind w:left="851" w:hanging="284"/>
        <w:rPr>
          <w:rFonts w:ascii="Times New Roman" w:hAnsi="Times New Roman"/>
          <w:sz w:val="24"/>
          <w:szCs w:val="24"/>
        </w:rPr>
      </w:pPr>
      <w:proofErr w:type="gramStart"/>
      <w:r w:rsidRPr="004772EA">
        <w:rPr>
          <w:rFonts w:ascii="Times New Roman" w:hAnsi="Times New Roman"/>
          <w:sz w:val="24"/>
          <w:szCs w:val="24"/>
        </w:rPr>
        <w:t>the</w:t>
      </w:r>
      <w:proofErr w:type="gramEnd"/>
      <w:r w:rsidRPr="004772EA">
        <w:rPr>
          <w:rFonts w:ascii="Times New Roman" w:hAnsi="Times New Roman"/>
          <w:sz w:val="24"/>
          <w:szCs w:val="24"/>
        </w:rPr>
        <w:t xml:space="preserve"> projected growth of the type of activity over the period for which the water resource plan will have effect.</w:t>
      </w:r>
    </w:p>
    <w:p w:rsidR="00756EDB" w:rsidRPr="004772EA" w:rsidRDefault="00756EDB" w:rsidP="0044404A">
      <w:pPr>
        <w:pStyle w:val="PlainParagraph0"/>
        <w:numPr>
          <w:ilvl w:val="0"/>
          <w:numId w:val="52"/>
        </w:numPr>
        <w:tabs>
          <w:tab w:val="clear" w:pos="491"/>
          <w:tab w:val="left" w:pos="567"/>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Further information in relation to the phrases ‘having regard to’ and ‘regard must be had’ is set out in this Explanatory Statement at section 1.07. </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.24 − Monitoring impact of interception activities</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Where a water resource plan lists interception activities in accordance with the requirement in subsection </w:t>
      </w:r>
      <w:r>
        <w:rPr>
          <w:rFonts w:ascii="Times New Roman" w:hAnsi="Times New Roman"/>
          <w:sz w:val="24"/>
          <w:szCs w:val="24"/>
        </w:rPr>
        <w:t>10</w:t>
      </w:r>
      <w:r w:rsidRPr="004772EA">
        <w:rPr>
          <w:rFonts w:ascii="Times New Roman" w:hAnsi="Times New Roman"/>
          <w:sz w:val="24"/>
          <w:szCs w:val="24"/>
        </w:rPr>
        <w:t xml:space="preserve">.23(2), this section requires that the plan must set out a process for monitoring the impact of that type of activity on the water resources either contained in, or </w:t>
      </w:r>
      <w:proofErr w:type="spellStart"/>
      <w:r w:rsidRPr="004772EA">
        <w:rPr>
          <w:rFonts w:ascii="Times New Roman" w:hAnsi="Times New Roman"/>
          <w:sz w:val="24"/>
          <w:szCs w:val="24"/>
        </w:rPr>
        <w:t>hydrologically</w:t>
      </w:r>
      <w:proofErr w:type="spellEnd"/>
      <w:r w:rsidRPr="004772EA">
        <w:rPr>
          <w:rFonts w:ascii="Times New Roman" w:hAnsi="Times New Roman"/>
          <w:sz w:val="24"/>
          <w:szCs w:val="24"/>
        </w:rPr>
        <w:t xml:space="preserve"> connected to, the water resource plan area. </w:t>
      </w:r>
      <w:r>
        <w:rPr>
          <w:rFonts w:ascii="Times New Roman" w:hAnsi="Times New Roman"/>
          <w:sz w:val="24"/>
          <w:szCs w:val="24"/>
        </w:rPr>
        <w:t xml:space="preserve"> </w:t>
      </w:r>
      <w:r w:rsidRPr="004772EA">
        <w:rPr>
          <w:rFonts w:ascii="Times New Roman" w:hAnsi="Times New Roman"/>
          <w:sz w:val="24"/>
          <w:szCs w:val="24"/>
        </w:rPr>
        <w:t xml:space="preserve">It is expected that the location, nature and extent of the monitoring undertaken will be informed by the risks relevant to this Part and identified </w:t>
      </w:r>
      <w:r>
        <w:rPr>
          <w:rFonts w:ascii="Times New Roman" w:hAnsi="Times New Roman"/>
          <w:sz w:val="24"/>
          <w:szCs w:val="24"/>
        </w:rPr>
        <w:t>and assessed under section 10.41, along with the strategies for addressing these risks identified under section 10.43.</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.25 − Actions to be taken</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Subsection (1) requires a water resource plan to identify actions that will be taken in the event that monitoring under section </w:t>
      </w:r>
      <w:r>
        <w:rPr>
          <w:rFonts w:ascii="Times New Roman" w:hAnsi="Times New Roman"/>
          <w:sz w:val="24"/>
          <w:szCs w:val="24"/>
        </w:rPr>
        <w:t>10</w:t>
      </w:r>
      <w:r w:rsidRPr="004772EA">
        <w:rPr>
          <w:rFonts w:ascii="Times New Roman" w:hAnsi="Times New Roman"/>
          <w:sz w:val="24"/>
          <w:szCs w:val="24"/>
        </w:rPr>
        <w:t>.24 shows:</w:t>
      </w:r>
    </w:p>
    <w:p w:rsidR="00756EDB" w:rsidRPr="004772EA" w:rsidRDefault="00756EDB" w:rsidP="0044404A">
      <w:pPr>
        <w:pStyle w:val="NumberedLista1"/>
        <w:numPr>
          <w:ilvl w:val="1"/>
          <w:numId w:val="105"/>
        </w:numPr>
        <w:spacing w:after="120" w:line="240" w:lineRule="auto"/>
        <w:ind w:left="851" w:hanging="284"/>
        <w:rPr>
          <w:rFonts w:ascii="Times New Roman" w:hAnsi="Times New Roman"/>
          <w:sz w:val="24"/>
          <w:szCs w:val="24"/>
        </w:rPr>
      </w:pPr>
      <w:r w:rsidRPr="004772EA">
        <w:rPr>
          <w:rFonts w:ascii="Times New Roman" w:hAnsi="Times New Roman"/>
          <w:sz w:val="24"/>
          <w:szCs w:val="24"/>
        </w:rPr>
        <w:t>an impact of a type of interception activity compromises the meeting of an environmental watering requirement; or</w:t>
      </w:r>
    </w:p>
    <w:p w:rsidR="00756EDB" w:rsidRPr="004772EA" w:rsidRDefault="00756EDB" w:rsidP="0044404A">
      <w:pPr>
        <w:pStyle w:val="NumberedLista1"/>
        <w:numPr>
          <w:ilvl w:val="1"/>
          <w:numId w:val="105"/>
        </w:numPr>
        <w:spacing w:after="120" w:line="240" w:lineRule="auto"/>
        <w:ind w:left="851" w:hanging="284"/>
        <w:rPr>
          <w:rFonts w:ascii="Times New Roman" w:hAnsi="Times New Roman"/>
          <w:sz w:val="24"/>
          <w:szCs w:val="24"/>
        </w:rPr>
      </w:pPr>
      <w:r w:rsidRPr="004772EA">
        <w:rPr>
          <w:rFonts w:ascii="Times New Roman" w:hAnsi="Times New Roman"/>
          <w:sz w:val="24"/>
          <w:szCs w:val="24"/>
        </w:rPr>
        <w:t>an impact of several types of activity together compromises the meeting of an environmental watering requirement; or</w:t>
      </w:r>
    </w:p>
    <w:p w:rsidR="00756EDB" w:rsidRPr="004772EA" w:rsidRDefault="00756EDB" w:rsidP="0044404A">
      <w:pPr>
        <w:pStyle w:val="NumberedLista1"/>
        <w:numPr>
          <w:ilvl w:val="1"/>
          <w:numId w:val="105"/>
        </w:numPr>
        <w:spacing w:after="120" w:line="240" w:lineRule="auto"/>
        <w:ind w:left="851" w:hanging="284"/>
        <w:rPr>
          <w:rFonts w:ascii="Times New Roman" w:hAnsi="Times New Roman"/>
          <w:sz w:val="24"/>
          <w:szCs w:val="24"/>
        </w:rPr>
      </w:pPr>
      <w:r w:rsidRPr="004772EA">
        <w:rPr>
          <w:rFonts w:ascii="Times New Roman" w:hAnsi="Times New Roman"/>
          <w:sz w:val="24"/>
          <w:szCs w:val="24"/>
        </w:rPr>
        <w:t>there is an increase in the quantity of water being in</w:t>
      </w:r>
      <w:r>
        <w:rPr>
          <w:rFonts w:ascii="Times New Roman" w:hAnsi="Times New Roman"/>
          <w:sz w:val="24"/>
          <w:szCs w:val="24"/>
        </w:rPr>
        <w:t>tercepted by a type of activity</w:t>
      </w:r>
      <w:r w:rsidRPr="004772EA">
        <w:rPr>
          <w:rFonts w:ascii="Times New Roman" w:hAnsi="Times New Roman"/>
          <w:sz w:val="24"/>
          <w:szCs w:val="24"/>
        </w:rPr>
        <w:t xml:space="preserve"> </w:t>
      </w:r>
    </w:p>
    <w:p w:rsidR="00756EDB" w:rsidRPr="004772EA" w:rsidRDefault="00756EDB" w:rsidP="002E7766">
      <w:pPr>
        <w:pStyle w:val="PlainParagraph0"/>
        <w:spacing w:before="0" w:after="120" w:line="240" w:lineRule="auto"/>
        <w:ind w:left="567"/>
        <w:rPr>
          <w:rFonts w:ascii="Times New Roman" w:hAnsi="Times New Roman"/>
          <w:sz w:val="24"/>
          <w:szCs w:val="24"/>
        </w:rPr>
      </w:pPr>
      <w:proofErr w:type="gramStart"/>
      <w:r w:rsidRPr="004772EA">
        <w:rPr>
          <w:rFonts w:ascii="Times New Roman" w:hAnsi="Times New Roman"/>
          <w:sz w:val="24"/>
          <w:szCs w:val="24"/>
        </w:rPr>
        <w:t>after</w:t>
      </w:r>
      <w:proofErr w:type="gramEnd"/>
      <w:r w:rsidRPr="004772EA">
        <w:rPr>
          <w:rFonts w:ascii="Times New Roman" w:hAnsi="Times New Roman"/>
          <w:sz w:val="24"/>
          <w:szCs w:val="24"/>
        </w:rPr>
        <w:t xml:space="preserve"> the commencement of the water resource plan.</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Subsection (2) excludes compliance with the requirement in subsection (1) if the relevant impacts are already accounted for by the method for determining the annual permitted take under section </w:t>
      </w:r>
      <w:r>
        <w:rPr>
          <w:rFonts w:ascii="Times New Roman" w:hAnsi="Times New Roman"/>
          <w:sz w:val="24"/>
          <w:szCs w:val="24"/>
        </w:rPr>
        <w:t>10</w:t>
      </w:r>
      <w:r w:rsidRPr="004772EA">
        <w:rPr>
          <w:rFonts w:ascii="Times New Roman" w:hAnsi="Times New Roman"/>
          <w:sz w:val="24"/>
          <w:szCs w:val="24"/>
        </w:rPr>
        <w:t xml:space="preserve">.10.  </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This section is intended to address unanticipated effects </w:t>
      </w:r>
      <w:proofErr w:type="gramStart"/>
      <w:r w:rsidRPr="004772EA">
        <w:rPr>
          <w:rFonts w:ascii="Times New Roman" w:hAnsi="Times New Roman"/>
          <w:sz w:val="24"/>
          <w:szCs w:val="24"/>
        </w:rPr>
        <w:t>of,</w:t>
      </w:r>
      <w:proofErr w:type="gramEnd"/>
      <w:r w:rsidRPr="004772EA">
        <w:rPr>
          <w:rFonts w:ascii="Times New Roman" w:hAnsi="Times New Roman"/>
          <w:sz w:val="24"/>
          <w:szCs w:val="24"/>
        </w:rPr>
        <w:t xml:space="preserve"> or changes in, interception activity.  Section </w:t>
      </w:r>
      <w:r>
        <w:rPr>
          <w:rFonts w:ascii="Times New Roman" w:hAnsi="Times New Roman"/>
          <w:sz w:val="24"/>
          <w:szCs w:val="24"/>
        </w:rPr>
        <w:t>10</w:t>
      </w:r>
      <w:r w:rsidRPr="004772EA">
        <w:rPr>
          <w:rFonts w:ascii="Times New Roman" w:hAnsi="Times New Roman"/>
          <w:sz w:val="24"/>
          <w:szCs w:val="24"/>
        </w:rPr>
        <w:t>.13 sets out the circumstances in which a water resource plan may allow for an increase in anticipated take by an interception activity.</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Part 6—</w:t>
      </w:r>
      <w:proofErr w:type="gramStart"/>
      <w:r w:rsidRPr="004772EA">
        <w:rPr>
          <w:rFonts w:ascii="Times New Roman" w:hAnsi="Times New Roman" w:cs="Times New Roman"/>
          <w:sz w:val="24"/>
          <w:szCs w:val="24"/>
        </w:rPr>
        <w:t>Planning</w:t>
      </w:r>
      <w:proofErr w:type="gramEnd"/>
      <w:r w:rsidRPr="004772EA">
        <w:rPr>
          <w:rFonts w:ascii="Times New Roman" w:hAnsi="Times New Roman" w:cs="Times New Roman"/>
          <w:sz w:val="24"/>
          <w:szCs w:val="24"/>
        </w:rPr>
        <w:t xml:space="preserve"> for environmental watering</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This Part sets out requirements in relation to planning for environmental watering.</w:t>
      </w:r>
      <w:r>
        <w:rPr>
          <w:rFonts w:ascii="Times New Roman" w:hAnsi="Times New Roman"/>
          <w:sz w:val="24"/>
          <w:szCs w:val="24"/>
        </w:rPr>
        <w:t xml:space="preserve">  It is intended that water resource plans support, as appropriate, the environmental water planning under Chapter 8.</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.26 – Planning for environmental watering</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Subsection (1) requires that a water resource plan provide for environmental watering to occur in a manner consistent with the environmental watering plan and the Basin-wide environmental watering strategy as well as contributing to the achievement of the objectives in Part 2 of Chapter </w:t>
      </w:r>
      <w:r>
        <w:rPr>
          <w:rFonts w:ascii="Times New Roman" w:hAnsi="Times New Roman"/>
          <w:sz w:val="24"/>
          <w:szCs w:val="24"/>
        </w:rPr>
        <w:t>8</w:t>
      </w:r>
      <w:r w:rsidRPr="004772EA">
        <w:rPr>
          <w:rFonts w:ascii="Times New Roman" w:hAnsi="Times New Roman"/>
          <w:sz w:val="24"/>
          <w:szCs w:val="24"/>
        </w:rPr>
        <w:t xml:space="preserve">. </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Subsection (2) clarifies that, for the purposes of the deliberation under subsection (1), the water resource plan must be prepared having regard to:</w:t>
      </w:r>
    </w:p>
    <w:p w:rsidR="00756EDB" w:rsidRPr="004772EA" w:rsidRDefault="00756EDB" w:rsidP="0044404A">
      <w:pPr>
        <w:pStyle w:val="PlainParagraph0"/>
        <w:numPr>
          <w:ilvl w:val="0"/>
          <w:numId w:val="117"/>
        </w:numPr>
        <w:spacing w:before="0" w:after="120" w:line="240" w:lineRule="auto"/>
        <w:ind w:left="851" w:hanging="284"/>
        <w:rPr>
          <w:rFonts w:ascii="Times New Roman" w:hAnsi="Times New Roman"/>
          <w:sz w:val="24"/>
          <w:szCs w:val="24"/>
        </w:rPr>
      </w:pPr>
      <w:r w:rsidRPr="004772EA">
        <w:rPr>
          <w:rFonts w:ascii="Times New Roman" w:hAnsi="Times New Roman"/>
          <w:sz w:val="24"/>
          <w:szCs w:val="24"/>
        </w:rPr>
        <w:t xml:space="preserve">the most recent version of the long term-watering plan prepared in accordance with the requirements of Division 3 of Part 4 of Chapter </w:t>
      </w:r>
      <w:r>
        <w:rPr>
          <w:rFonts w:ascii="Times New Roman" w:hAnsi="Times New Roman"/>
          <w:sz w:val="24"/>
          <w:szCs w:val="24"/>
        </w:rPr>
        <w:t>8</w:t>
      </w:r>
      <w:r w:rsidRPr="004772EA">
        <w:rPr>
          <w:rFonts w:ascii="Times New Roman" w:hAnsi="Times New Roman"/>
          <w:sz w:val="24"/>
          <w:szCs w:val="24"/>
        </w:rPr>
        <w:t>; and</w:t>
      </w:r>
    </w:p>
    <w:p w:rsidR="00756EDB" w:rsidRPr="004772EA" w:rsidRDefault="00756EDB" w:rsidP="0044404A">
      <w:pPr>
        <w:pStyle w:val="PlainParagraph0"/>
        <w:numPr>
          <w:ilvl w:val="0"/>
          <w:numId w:val="117"/>
        </w:numPr>
        <w:spacing w:before="0" w:after="120" w:line="240" w:lineRule="auto"/>
        <w:ind w:left="851" w:hanging="284"/>
        <w:rPr>
          <w:rFonts w:ascii="Times New Roman" w:hAnsi="Times New Roman"/>
          <w:sz w:val="24"/>
          <w:szCs w:val="24"/>
        </w:rPr>
      </w:pPr>
      <w:r w:rsidRPr="004772EA">
        <w:rPr>
          <w:rFonts w:ascii="Times New Roman" w:hAnsi="Times New Roman"/>
          <w:sz w:val="24"/>
          <w:szCs w:val="24"/>
        </w:rPr>
        <w:t xml:space="preserve"> </w:t>
      </w:r>
      <w:proofErr w:type="gramStart"/>
      <w:r w:rsidRPr="004772EA">
        <w:rPr>
          <w:rFonts w:ascii="Times New Roman" w:hAnsi="Times New Roman"/>
          <w:sz w:val="24"/>
          <w:szCs w:val="24"/>
        </w:rPr>
        <w:t>the</w:t>
      </w:r>
      <w:proofErr w:type="gramEnd"/>
      <w:r w:rsidRPr="004772EA">
        <w:rPr>
          <w:rFonts w:ascii="Times New Roman" w:hAnsi="Times New Roman"/>
          <w:sz w:val="24"/>
          <w:szCs w:val="24"/>
        </w:rPr>
        <w:t xml:space="preserve"> views of local communities on environmental watering.</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Under this requirement, a water resource plan must provide for environmental watering to occur</w:t>
      </w:r>
      <w:r>
        <w:rPr>
          <w:rFonts w:ascii="Times New Roman" w:hAnsi="Times New Roman"/>
          <w:sz w:val="24"/>
          <w:szCs w:val="24"/>
        </w:rPr>
        <w:t>, but does not have to include an environmental watering plan</w:t>
      </w:r>
      <w:r w:rsidRPr="004772EA">
        <w:rPr>
          <w:rFonts w:ascii="Times New Roman" w:hAnsi="Times New Roman"/>
          <w:sz w:val="24"/>
          <w:szCs w:val="24"/>
        </w:rPr>
        <w:t xml:space="preserve">.  The aim is to ensure that the water resource plan operates in a way that does not result in adverse impacts on the ability to undertake environmental watering or achieve environmental watering objectives.  Further information in relation to the phrase ‘having </w:t>
      </w:r>
      <w:proofErr w:type="gramStart"/>
      <w:r w:rsidRPr="004772EA">
        <w:rPr>
          <w:rFonts w:ascii="Times New Roman" w:hAnsi="Times New Roman"/>
          <w:sz w:val="24"/>
          <w:szCs w:val="24"/>
        </w:rPr>
        <w:t>regard</w:t>
      </w:r>
      <w:proofErr w:type="gramEnd"/>
      <w:r w:rsidRPr="004772EA">
        <w:rPr>
          <w:rFonts w:ascii="Times New Roman" w:hAnsi="Times New Roman"/>
          <w:sz w:val="24"/>
          <w:szCs w:val="24"/>
        </w:rPr>
        <w:t xml:space="preserve"> to’ is set out in this Explanatory Statement at section 1.07.</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.27 – Enabling environmental watering between connected water resources</w:t>
      </w:r>
    </w:p>
    <w:p w:rsidR="00756EDB" w:rsidRPr="004772EA" w:rsidRDefault="00756EDB" w:rsidP="0044404A">
      <w:pPr>
        <w:numPr>
          <w:ilvl w:val="0"/>
          <w:numId w:val="52"/>
        </w:numPr>
        <w:tabs>
          <w:tab w:val="clear" w:pos="491"/>
        </w:tabs>
        <w:spacing w:after="120" w:line="240" w:lineRule="auto"/>
        <w:ind w:left="567" w:hanging="567"/>
      </w:pPr>
      <w:r w:rsidRPr="004772EA">
        <w:rPr>
          <w:rFonts w:ascii="Times New Roman" w:hAnsi="Times New Roman" w:cs="Times New Roman"/>
          <w:sz w:val="24"/>
          <w:szCs w:val="24"/>
        </w:rPr>
        <w:t xml:space="preserve">Subsection (1) provides that this section applies where there is a surface water resource connection between 2 water resource plan areas. </w:t>
      </w:r>
      <w:r>
        <w:rPr>
          <w:rFonts w:ascii="Times New Roman" w:hAnsi="Times New Roman" w:cs="Times New Roman"/>
          <w:sz w:val="24"/>
          <w:szCs w:val="24"/>
        </w:rPr>
        <w:t xml:space="preserve"> </w:t>
      </w:r>
      <w:r w:rsidRPr="004772EA">
        <w:rPr>
          <w:rFonts w:ascii="Times New Roman" w:hAnsi="Times New Roman" w:cs="Times New Roman"/>
          <w:sz w:val="24"/>
          <w:szCs w:val="24"/>
        </w:rPr>
        <w:t xml:space="preserve">In this case, subsection (2) requires the water resource plan for each area must provide for the co-ordination of environmental watering between the 2 areas.  Further to the requirement of section </w:t>
      </w:r>
      <w:r>
        <w:rPr>
          <w:rFonts w:ascii="Times New Roman" w:hAnsi="Times New Roman" w:cs="Times New Roman"/>
          <w:sz w:val="24"/>
          <w:szCs w:val="24"/>
        </w:rPr>
        <w:t>10</w:t>
      </w:r>
      <w:r w:rsidRPr="004772EA">
        <w:rPr>
          <w:rFonts w:ascii="Times New Roman" w:hAnsi="Times New Roman" w:cs="Times New Roman"/>
          <w:sz w:val="24"/>
          <w:szCs w:val="24"/>
        </w:rPr>
        <w:t xml:space="preserve">.26, it is also intended that water resource plans make provision for co-ordination of environmental watering between connected surface water areas. </w:t>
      </w:r>
      <w:r>
        <w:rPr>
          <w:rFonts w:ascii="Times New Roman" w:hAnsi="Times New Roman" w:cs="Times New Roman"/>
          <w:sz w:val="24"/>
          <w:szCs w:val="24"/>
        </w:rPr>
        <w:t xml:space="preserve"> </w:t>
      </w:r>
      <w:r w:rsidRPr="004772EA">
        <w:rPr>
          <w:rFonts w:ascii="Times New Roman" w:hAnsi="Times New Roman" w:cs="Times New Roman"/>
          <w:sz w:val="24"/>
          <w:szCs w:val="24"/>
        </w:rPr>
        <w:t xml:space="preserve">This includes both where water can be actively managed and where it is unregulated or passively </w:t>
      </w:r>
      <w:proofErr w:type="gramStart"/>
      <w:r w:rsidRPr="004772EA">
        <w:rPr>
          <w:rFonts w:ascii="Times New Roman" w:hAnsi="Times New Roman" w:cs="Times New Roman"/>
          <w:sz w:val="24"/>
          <w:szCs w:val="24"/>
        </w:rPr>
        <w:t>managed,</w:t>
      </w:r>
      <w:proofErr w:type="gramEnd"/>
      <w:r w:rsidRPr="004772EA">
        <w:rPr>
          <w:rFonts w:ascii="Times New Roman" w:hAnsi="Times New Roman" w:cs="Times New Roman"/>
          <w:sz w:val="24"/>
          <w:szCs w:val="24"/>
        </w:rPr>
        <w:t xml:space="preserve"> noting arrangements for co-ordination may differ depending on how actively the environmental water can be managed.</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.28 – No net reduction in the protection of planned environmental water</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This section requires a water resource plan to ensure that there is no net reduction in the protection of planned environmental water from the protection provided for under State water management law immediately before the commencement of the Basin Plan.  The provision reflects the requirements of subsection 21(5) of the Act.</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Part 7—Water quality objectives</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Pr>
          <w:rFonts w:ascii="Times New Roman" w:hAnsi="Times New Roman"/>
          <w:sz w:val="24"/>
          <w:szCs w:val="24"/>
        </w:rPr>
        <w:t>This Part</w:t>
      </w:r>
      <w:r w:rsidRPr="004772EA">
        <w:rPr>
          <w:rFonts w:ascii="Times New Roman" w:hAnsi="Times New Roman"/>
          <w:sz w:val="24"/>
          <w:szCs w:val="24"/>
        </w:rPr>
        <w:t xml:space="preserve"> sets out requirements in relation to water quality objectives for the water resource plan area.  Section 1.07 defines ‘water quality’ to include salinity. </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.29 – Water resource plan to include WQM Plan</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This section creates the obligation for a water resource plan to include a water quality management plan (termed a 'WQM Plan').</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.30 – WQM Plan to identify key causes of water quality degradation</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This section requires the WQM Plan to identify causes, or likely causes, of water quality degradation relevant for that particular water resource plan area, having regard to the key causes of water quality degradation indentified in Part 2 of Chapter </w:t>
      </w:r>
      <w:r>
        <w:rPr>
          <w:rFonts w:ascii="Times New Roman" w:hAnsi="Times New Roman"/>
          <w:sz w:val="24"/>
          <w:szCs w:val="24"/>
        </w:rPr>
        <w:t>9</w:t>
      </w:r>
      <w:r w:rsidRPr="004772EA">
        <w:rPr>
          <w:rFonts w:ascii="Times New Roman" w:hAnsi="Times New Roman"/>
          <w:sz w:val="24"/>
          <w:szCs w:val="24"/>
        </w:rPr>
        <w:t xml:space="preserve"> and set out in Schedule </w:t>
      </w:r>
      <w:r>
        <w:rPr>
          <w:rFonts w:ascii="Times New Roman" w:hAnsi="Times New Roman"/>
          <w:sz w:val="24"/>
          <w:szCs w:val="24"/>
        </w:rPr>
        <w:t>10</w:t>
      </w:r>
      <w:r w:rsidRPr="004772EA">
        <w:rPr>
          <w:rFonts w:ascii="Times New Roman" w:hAnsi="Times New Roman"/>
          <w:sz w:val="24"/>
          <w:szCs w:val="24"/>
        </w:rPr>
        <w:t xml:space="preserve">.  Further information in relation to the phrase ‘having </w:t>
      </w:r>
      <w:proofErr w:type="gramStart"/>
      <w:r w:rsidRPr="004772EA">
        <w:rPr>
          <w:rFonts w:ascii="Times New Roman" w:hAnsi="Times New Roman"/>
          <w:sz w:val="24"/>
          <w:szCs w:val="24"/>
        </w:rPr>
        <w:t>regard</w:t>
      </w:r>
      <w:proofErr w:type="gramEnd"/>
      <w:r w:rsidRPr="004772EA">
        <w:rPr>
          <w:rFonts w:ascii="Times New Roman" w:hAnsi="Times New Roman"/>
          <w:sz w:val="24"/>
          <w:szCs w:val="24"/>
        </w:rPr>
        <w:t xml:space="preserve"> to’ is set out in this Explanatory Statement at section 1.07.</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.31 – Measures addressing risks arising from water quality degradation</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Where a risk of elevated salinity or other water quality degradation has been identified under paragraph </w:t>
      </w:r>
      <w:r>
        <w:rPr>
          <w:rFonts w:ascii="Times New Roman" w:hAnsi="Times New Roman"/>
          <w:sz w:val="24"/>
          <w:szCs w:val="24"/>
        </w:rPr>
        <w:t>10</w:t>
      </w:r>
      <w:r w:rsidRPr="004772EA">
        <w:rPr>
          <w:rFonts w:ascii="Times New Roman" w:hAnsi="Times New Roman"/>
          <w:sz w:val="24"/>
          <w:szCs w:val="24"/>
        </w:rPr>
        <w:t>.41(2</w:t>
      </w:r>
      <w:proofErr w:type="gramStart"/>
      <w:r w:rsidRPr="004772EA">
        <w:rPr>
          <w:rFonts w:ascii="Times New Roman" w:hAnsi="Times New Roman"/>
          <w:sz w:val="24"/>
          <w:szCs w:val="24"/>
        </w:rPr>
        <w:t>)(</w:t>
      </w:r>
      <w:proofErr w:type="gramEnd"/>
      <w:r w:rsidRPr="004772EA">
        <w:rPr>
          <w:rFonts w:ascii="Times New Roman" w:hAnsi="Times New Roman"/>
          <w:sz w:val="24"/>
          <w:szCs w:val="24"/>
        </w:rPr>
        <w:t xml:space="preserve">d), this section requires the WQM Plan to explain why measures to address the risk have or have not been included in the water resource plan. </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.32 − WQM Plan to identify water quality target values</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This section requires a WQM Plan to identify water quality target values for the water resource plan area. </w:t>
      </w:r>
      <w:r>
        <w:rPr>
          <w:rFonts w:ascii="Times New Roman" w:hAnsi="Times New Roman"/>
          <w:sz w:val="24"/>
          <w:szCs w:val="24"/>
        </w:rPr>
        <w:t xml:space="preserve"> </w:t>
      </w:r>
      <w:r w:rsidRPr="004772EA">
        <w:rPr>
          <w:rFonts w:ascii="Times New Roman" w:hAnsi="Times New Roman"/>
          <w:sz w:val="24"/>
          <w:szCs w:val="24"/>
        </w:rPr>
        <w:t xml:space="preserve">The relevant values to be used are set out in </w:t>
      </w:r>
      <w:r>
        <w:rPr>
          <w:rFonts w:ascii="Times New Roman" w:hAnsi="Times New Roman"/>
          <w:sz w:val="24"/>
          <w:szCs w:val="24"/>
        </w:rPr>
        <w:t>sections 9</w:t>
      </w:r>
      <w:r w:rsidRPr="004772EA">
        <w:rPr>
          <w:rFonts w:ascii="Times New Roman" w:hAnsi="Times New Roman"/>
          <w:sz w:val="24"/>
          <w:szCs w:val="24"/>
        </w:rPr>
        <w:t xml:space="preserve">.16 to </w:t>
      </w:r>
      <w:r>
        <w:rPr>
          <w:rFonts w:ascii="Times New Roman" w:hAnsi="Times New Roman"/>
          <w:sz w:val="24"/>
          <w:szCs w:val="24"/>
        </w:rPr>
        <w:t>9</w:t>
      </w:r>
      <w:r w:rsidRPr="004772EA">
        <w:rPr>
          <w:rFonts w:ascii="Times New Roman" w:hAnsi="Times New Roman"/>
          <w:sz w:val="24"/>
          <w:szCs w:val="24"/>
        </w:rPr>
        <w:t>.18 (see subsection (2)).</w:t>
      </w:r>
      <w:r>
        <w:rPr>
          <w:rFonts w:ascii="Times New Roman" w:hAnsi="Times New Roman"/>
          <w:sz w:val="24"/>
          <w:szCs w:val="24"/>
        </w:rPr>
        <w:t xml:space="preserve"> </w:t>
      </w:r>
      <w:r w:rsidRPr="004772EA">
        <w:rPr>
          <w:rFonts w:ascii="Times New Roman" w:hAnsi="Times New Roman"/>
          <w:sz w:val="24"/>
          <w:szCs w:val="24"/>
        </w:rPr>
        <w:t xml:space="preserve"> However, subsection (3) provides that where the objectively determined actual value of a water quality characteristic at a site is better than the target value identified in subsection (2) the target value is that better value (see section </w:t>
      </w:r>
      <w:r>
        <w:rPr>
          <w:rFonts w:ascii="Times New Roman" w:hAnsi="Times New Roman"/>
          <w:sz w:val="24"/>
          <w:szCs w:val="24"/>
        </w:rPr>
        <w:t>9</w:t>
      </w:r>
      <w:r w:rsidRPr="004772EA">
        <w:rPr>
          <w:rFonts w:ascii="Times New Roman" w:hAnsi="Times New Roman"/>
          <w:sz w:val="24"/>
          <w:szCs w:val="24"/>
        </w:rPr>
        <w:t xml:space="preserve">.08 which sets out the objective to maintain good levels of water quality). </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Subsection (4) states that for a water quality target value, the WQM Plan may specify an alternative water quality target value if:</w:t>
      </w:r>
    </w:p>
    <w:p w:rsidR="00756EDB" w:rsidRPr="004772EA" w:rsidRDefault="00756EDB" w:rsidP="0044404A">
      <w:pPr>
        <w:pStyle w:val="NumberedLista1"/>
        <w:numPr>
          <w:ilvl w:val="1"/>
          <w:numId w:val="108"/>
        </w:numPr>
        <w:spacing w:after="120" w:line="240" w:lineRule="auto"/>
        <w:ind w:left="851" w:hanging="284"/>
        <w:rPr>
          <w:rFonts w:ascii="Times New Roman" w:hAnsi="Times New Roman"/>
          <w:sz w:val="24"/>
          <w:szCs w:val="24"/>
        </w:rPr>
      </w:pPr>
      <w:r w:rsidRPr="004772EA">
        <w:rPr>
          <w:rFonts w:ascii="Times New Roman" w:hAnsi="Times New Roman"/>
          <w:sz w:val="24"/>
          <w:szCs w:val="24"/>
        </w:rPr>
        <w:t xml:space="preserve">it is consistent with the water quality objectives in Part 3 of Chapter </w:t>
      </w:r>
      <w:r>
        <w:rPr>
          <w:rFonts w:ascii="Times New Roman" w:hAnsi="Times New Roman"/>
          <w:sz w:val="24"/>
          <w:szCs w:val="24"/>
        </w:rPr>
        <w:t>9</w:t>
      </w:r>
      <w:r w:rsidRPr="004772EA">
        <w:rPr>
          <w:rFonts w:ascii="Times New Roman" w:hAnsi="Times New Roman"/>
          <w:sz w:val="24"/>
          <w:szCs w:val="24"/>
        </w:rPr>
        <w:t>; and</w:t>
      </w:r>
    </w:p>
    <w:p w:rsidR="00756EDB" w:rsidRPr="004772EA" w:rsidRDefault="00756EDB" w:rsidP="0044404A">
      <w:pPr>
        <w:pStyle w:val="NumberedLista1"/>
        <w:numPr>
          <w:ilvl w:val="1"/>
          <w:numId w:val="108"/>
        </w:numPr>
        <w:spacing w:after="120" w:line="240" w:lineRule="auto"/>
        <w:ind w:left="851" w:hanging="284"/>
        <w:rPr>
          <w:rFonts w:ascii="Times New Roman" w:hAnsi="Times New Roman"/>
          <w:sz w:val="24"/>
          <w:szCs w:val="24"/>
        </w:rPr>
      </w:pPr>
      <w:r w:rsidRPr="004772EA">
        <w:rPr>
          <w:rFonts w:ascii="Times New Roman" w:hAnsi="Times New Roman"/>
          <w:sz w:val="24"/>
          <w:szCs w:val="24"/>
        </w:rPr>
        <w:t xml:space="preserve">it is determined in accordance with the procedures set out in the </w:t>
      </w:r>
      <w:r w:rsidRPr="004772EA">
        <w:rPr>
          <w:rFonts w:ascii="Times New Roman" w:hAnsi="Times New Roman"/>
          <w:i/>
          <w:sz w:val="24"/>
          <w:szCs w:val="24"/>
        </w:rPr>
        <w:t>Australian and New Zealand Guidelines for Fresh and Marine Water Quality</w:t>
      </w:r>
      <w:r w:rsidRPr="004772EA">
        <w:rPr>
          <w:rFonts w:ascii="Times New Roman" w:hAnsi="Times New Roman"/>
          <w:sz w:val="24"/>
          <w:szCs w:val="24"/>
        </w:rPr>
        <w:t xml:space="preserve"> (ANZECC Guidelines) (see definition in section 1.07); and</w:t>
      </w:r>
    </w:p>
    <w:p w:rsidR="00756EDB" w:rsidRPr="004772EA" w:rsidRDefault="00756EDB" w:rsidP="0044404A">
      <w:pPr>
        <w:pStyle w:val="NumberedLista1"/>
        <w:numPr>
          <w:ilvl w:val="1"/>
          <w:numId w:val="108"/>
        </w:numPr>
        <w:spacing w:after="120" w:line="240" w:lineRule="auto"/>
        <w:ind w:left="851" w:hanging="284"/>
        <w:rPr>
          <w:rFonts w:ascii="Times New Roman" w:hAnsi="Times New Roman"/>
          <w:sz w:val="24"/>
          <w:szCs w:val="24"/>
        </w:rPr>
      </w:pPr>
      <w:r w:rsidRPr="004772EA">
        <w:rPr>
          <w:rFonts w:ascii="Times New Roman" w:hAnsi="Times New Roman"/>
          <w:sz w:val="24"/>
          <w:szCs w:val="24"/>
        </w:rPr>
        <w:t>either</w:t>
      </w:r>
    </w:p>
    <w:p w:rsidR="00756EDB" w:rsidRPr="004772EA" w:rsidRDefault="00756EDB" w:rsidP="0044404A">
      <w:pPr>
        <w:pStyle w:val="NumberedLista1"/>
        <w:numPr>
          <w:ilvl w:val="0"/>
          <w:numId w:val="107"/>
        </w:numPr>
        <w:spacing w:after="120" w:line="240" w:lineRule="auto"/>
        <w:ind w:left="1134" w:hanging="283"/>
        <w:rPr>
          <w:rFonts w:ascii="Times New Roman" w:hAnsi="Times New Roman"/>
          <w:sz w:val="24"/>
          <w:szCs w:val="24"/>
        </w:rPr>
      </w:pPr>
      <w:r w:rsidRPr="004772EA">
        <w:rPr>
          <w:rFonts w:ascii="Times New Roman" w:hAnsi="Times New Roman"/>
          <w:sz w:val="24"/>
          <w:szCs w:val="24"/>
        </w:rPr>
        <w:t>the alternative target value provides a better level of protection than the value that would apply under subsection (2) or subsection (3), as applicable, or</w:t>
      </w:r>
    </w:p>
    <w:p w:rsidR="00756EDB" w:rsidRPr="004772EA" w:rsidRDefault="00756EDB" w:rsidP="0044404A">
      <w:pPr>
        <w:pStyle w:val="NumberedLista1"/>
        <w:numPr>
          <w:ilvl w:val="0"/>
          <w:numId w:val="107"/>
        </w:numPr>
        <w:spacing w:after="120" w:line="240" w:lineRule="auto"/>
        <w:ind w:left="1134" w:hanging="283"/>
        <w:rPr>
          <w:rFonts w:ascii="Times New Roman" w:hAnsi="Times New Roman"/>
          <w:sz w:val="24"/>
          <w:szCs w:val="24"/>
        </w:rPr>
      </w:pPr>
      <w:r w:rsidRPr="004772EA">
        <w:rPr>
          <w:rFonts w:ascii="Times New Roman" w:hAnsi="Times New Roman"/>
          <w:sz w:val="24"/>
          <w:szCs w:val="24"/>
        </w:rPr>
        <w:t xml:space="preserve">the WQM Plan sets out reasons why the alternative target value will be as effective in achieving the objectives in Part 3 of Chapter </w:t>
      </w:r>
      <w:r>
        <w:rPr>
          <w:rFonts w:ascii="Times New Roman" w:hAnsi="Times New Roman"/>
          <w:sz w:val="24"/>
          <w:szCs w:val="24"/>
        </w:rPr>
        <w:t>9</w:t>
      </w:r>
      <w:r w:rsidRPr="004772EA">
        <w:rPr>
          <w:rFonts w:ascii="Times New Roman" w:hAnsi="Times New Roman"/>
          <w:sz w:val="24"/>
          <w:szCs w:val="24"/>
        </w:rPr>
        <w:t>, or</w:t>
      </w:r>
    </w:p>
    <w:p w:rsidR="00756EDB" w:rsidRPr="004772EA" w:rsidRDefault="00756EDB" w:rsidP="0044404A">
      <w:pPr>
        <w:pStyle w:val="NumberedLista1"/>
        <w:numPr>
          <w:ilvl w:val="0"/>
          <w:numId w:val="107"/>
        </w:numPr>
        <w:spacing w:after="120" w:line="240" w:lineRule="auto"/>
        <w:ind w:left="1134" w:hanging="283"/>
        <w:rPr>
          <w:rFonts w:ascii="Times New Roman" w:hAnsi="Times New Roman"/>
          <w:sz w:val="24"/>
          <w:szCs w:val="24"/>
        </w:rPr>
      </w:pPr>
      <w:r w:rsidRPr="004772EA">
        <w:rPr>
          <w:rFonts w:ascii="Times New Roman" w:hAnsi="Times New Roman"/>
          <w:sz w:val="24"/>
          <w:szCs w:val="24"/>
        </w:rPr>
        <w:t>the WQM Plan sets out reasons why the target value in subsection (2) or subsection (3), as applicable, is inappropriate for the water resource plan area; and</w:t>
      </w:r>
    </w:p>
    <w:p w:rsidR="00756EDB" w:rsidRPr="004772EA" w:rsidRDefault="00756EDB" w:rsidP="0044404A">
      <w:pPr>
        <w:pStyle w:val="NumberedLista1"/>
        <w:numPr>
          <w:ilvl w:val="0"/>
          <w:numId w:val="106"/>
        </w:numPr>
        <w:spacing w:after="120" w:line="240" w:lineRule="auto"/>
        <w:ind w:left="851" w:hanging="284"/>
        <w:rPr>
          <w:rFonts w:ascii="Times New Roman" w:hAnsi="Times New Roman"/>
          <w:sz w:val="24"/>
          <w:szCs w:val="24"/>
        </w:rPr>
      </w:pPr>
      <w:proofErr w:type="gramStart"/>
      <w:r w:rsidRPr="004772EA">
        <w:rPr>
          <w:rFonts w:ascii="Times New Roman" w:hAnsi="Times New Roman"/>
          <w:sz w:val="24"/>
          <w:szCs w:val="24"/>
        </w:rPr>
        <w:t>for</w:t>
      </w:r>
      <w:proofErr w:type="gramEnd"/>
      <w:r w:rsidRPr="004772EA">
        <w:rPr>
          <w:rFonts w:ascii="Times New Roman" w:hAnsi="Times New Roman"/>
          <w:sz w:val="24"/>
          <w:szCs w:val="24"/>
        </w:rPr>
        <w:t xml:space="preserve"> a water resource that is also covered by a water resource plan area of another Basin State—it is developed in consultation with that state.</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The ANZECC Guidelines is a document incorporated by reference available at </w:t>
      </w:r>
      <w:r w:rsidRPr="006245C9">
        <w:rPr>
          <w:rFonts w:ascii="Times New Roman" w:hAnsi="Times New Roman"/>
          <w:sz w:val="24"/>
          <w:szCs w:val="24"/>
        </w:rPr>
        <w:t>www.mdba.gov.au</w:t>
      </w:r>
      <w:r w:rsidRPr="004772EA">
        <w:rPr>
          <w:rFonts w:ascii="Times New Roman" w:hAnsi="Times New Roman"/>
          <w:sz w:val="24"/>
          <w:szCs w:val="24"/>
        </w:rPr>
        <w:t>.</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.33 – WQM Plan to identify measures</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Pr>
          <w:rFonts w:ascii="Times New Roman" w:hAnsi="Times New Roman"/>
          <w:sz w:val="24"/>
          <w:szCs w:val="24"/>
        </w:rPr>
        <w:t>Sections 9.04, 9.05, 9.06, 9.07 and 9.08</w:t>
      </w:r>
      <w:r w:rsidRPr="004772EA">
        <w:rPr>
          <w:rFonts w:ascii="Times New Roman" w:hAnsi="Times New Roman"/>
          <w:sz w:val="24"/>
          <w:szCs w:val="24"/>
        </w:rPr>
        <w:t xml:space="preserve"> identif</w:t>
      </w:r>
      <w:r>
        <w:rPr>
          <w:rFonts w:ascii="Times New Roman" w:hAnsi="Times New Roman"/>
          <w:sz w:val="24"/>
          <w:szCs w:val="24"/>
        </w:rPr>
        <w:t>y</w:t>
      </w:r>
      <w:r w:rsidRPr="004772EA">
        <w:rPr>
          <w:rFonts w:ascii="Times New Roman" w:hAnsi="Times New Roman"/>
          <w:sz w:val="24"/>
          <w:szCs w:val="24"/>
        </w:rPr>
        <w:t xml:space="preserve"> various objectives for Basin Plan water resources. </w:t>
      </w:r>
      <w:r>
        <w:rPr>
          <w:rFonts w:ascii="Times New Roman" w:hAnsi="Times New Roman"/>
          <w:sz w:val="24"/>
          <w:szCs w:val="24"/>
        </w:rPr>
        <w:t xml:space="preserve"> </w:t>
      </w:r>
      <w:r w:rsidRPr="004772EA">
        <w:rPr>
          <w:rFonts w:ascii="Times New Roman" w:hAnsi="Times New Roman"/>
          <w:sz w:val="24"/>
          <w:szCs w:val="24"/>
        </w:rPr>
        <w:t>Subsection (1)</w:t>
      </w:r>
      <w:r>
        <w:rPr>
          <w:rFonts w:ascii="Times New Roman" w:hAnsi="Times New Roman"/>
          <w:sz w:val="24"/>
          <w:szCs w:val="24"/>
        </w:rPr>
        <w:t xml:space="preserve"> requires a WQM Plan to specify</w:t>
      </w:r>
      <w:r w:rsidRPr="004772EA">
        <w:rPr>
          <w:rFonts w:ascii="Times New Roman" w:hAnsi="Times New Roman"/>
          <w:sz w:val="24"/>
          <w:szCs w:val="24"/>
        </w:rPr>
        <w:t xml:space="preserve"> measures to be undertaken that will contribute to achieving these objectives, unless </w:t>
      </w:r>
      <w:r>
        <w:rPr>
          <w:rFonts w:ascii="Times New Roman" w:hAnsi="Times New Roman"/>
          <w:sz w:val="24"/>
          <w:szCs w:val="24"/>
        </w:rPr>
        <w:t>there are no such measures than can be undertaken cost effectively</w:t>
      </w:r>
      <w:r w:rsidRPr="004772EA">
        <w:rPr>
          <w:rFonts w:ascii="Times New Roman" w:hAnsi="Times New Roman"/>
          <w:sz w:val="24"/>
          <w:szCs w:val="24"/>
        </w:rPr>
        <w:t xml:space="preserve">. </w:t>
      </w:r>
      <w:r>
        <w:rPr>
          <w:rFonts w:ascii="Times New Roman" w:hAnsi="Times New Roman"/>
          <w:sz w:val="24"/>
          <w:szCs w:val="24"/>
        </w:rPr>
        <w:t xml:space="preserve"> </w:t>
      </w:r>
      <w:r w:rsidRPr="004772EA">
        <w:rPr>
          <w:rFonts w:ascii="Times New Roman" w:hAnsi="Times New Roman"/>
          <w:sz w:val="24"/>
          <w:szCs w:val="24"/>
        </w:rPr>
        <w:t>The measures can be water management measures or other measures deemed appropriate.  Subsection (2) requires that such measures must be prepared having regard to:</w:t>
      </w:r>
    </w:p>
    <w:p w:rsidR="00756EDB" w:rsidRPr="004772EA" w:rsidRDefault="00756EDB" w:rsidP="0044404A">
      <w:pPr>
        <w:pStyle w:val="NumberedLista1"/>
        <w:numPr>
          <w:ilvl w:val="1"/>
          <w:numId w:val="109"/>
        </w:numPr>
        <w:spacing w:after="120" w:line="240" w:lineRule="auto"/>
        <w:ind w:left="851" w:hanging="284"/>
        <w:rPr>
          <w:rFonts w:ascii="Times New Roman" w:hAnsi="Times New Roman"/>
          <w:sz w:val="24"/>
          <w:szCs w:val="24"/>
        </w:rPr>
      </w:pPr>
      <w:r w:rsidRPr="004772EA">
        <w:rPr>
          <w:rFonts w:ascii="Times New Roman" w:hAnsi="Times New Roman"/>
          <w:sz w:val="24"/>
          <w:szCs w:val="24"/>
        </w:rPr>
        <w:t xml:space="preserve">the causes, or likely causes, of water quality degradation identified in accordance with section </w:t>
      </w:r>
      <w:r>
        <w:rPr>
          <w:rFonts w:ascii="Times New Roman" w:hAnsi="Times New Roman"/>
          <w:sz w:val="24"/>
          <w:szCs w:val="24"/>
        </w:rPr>
        <w:t>10</w:t>
      </w:r>
      <w:r w:rsidRPr="004772EA">
        <w:rPr>
          <w:rFonts w:ascii="Times New Roman" w:hAnsi="Times New Roman"/>
          <w:sz w:val="24"/>
          <w:szCs w:val="24"/>
        </w:rPr>
        <w:t xml:space="preserve">.30; </w:t>
      </w:r>
    </w:p>
    <w:p w:rsidR="00756EDB" w:rsidRPr="004772EA" w:rsidRDefault="00756EDB" w:rsidP="0044404A">
      <w:pPr>
        <w:pStyle w:val="NumberedLista1"/>
        <w:numPr>
          <w:ilvl w:val="1"/>
          <w:numId w:val="109"/>
        </w:numPr>
        <w:spacing w:after="120" w:line="240" w:lineRule="auto"/>
        <w:ind w:left="851" w:hanging="284"/>
        <w:rPr>
          <w:rFonts w:ascii="Times New Roman" w:hAnsi="Times New Roman"/>
          <w:sz w:val="24"/>
          <w:szCs w:val="24"/>
        </w:rPr>
      </w:pPr>
      <w:r w:rsidRPr="004772EA">
        <w:rPr>
          <w:rFonts w:ascii="Times New Roman" w:hAnsi="Times New Roman"/>
          <w:sz w:val="24"/>
          <w:szCs w:val="24"/>
        </w:rPr>
        <w:t xml:space="preserve">target values identified in accordance with section </w:t>
      </w:r>
      <w:r>
        <w:rPr>
          <w:rFonts w:ascii="Times New Roman" w:hAnsi="Times New Roman"/>
          <w:sz w:val="24"/>
          <w:szCs w:val="24"/>
        </w:rPr>
        <w:t>10</w:t>
      </w:r>
      <w:r w:rsidRPr="004772EA">
        <w:rPr>
          <w:rFonts w:ascii="Times New Roman" w:hAnsi="Times New Roman"/>
          <w:sz w:val="24"/>
          <w:szCs w:val="24"/>
        </w:rPr>
        <w:t>.32; and</w:t>
      </w:r>
    </w:p>
    <w:p w:rsidR="00756EDB" w:rsidRPr="004772EA" w:rsidRDefault="00756EDB" w:rsidP="0044404A">
      <w:pPr>
        <w:pStyle w:val="NumberedLista1"/>
        <w:numPr>
          <w:ilvl w:val="1"/>
          <w:numId w:val="109"/>
        </w:numPr>
        <w:spacing w:after="120" w:line="240" w:lineRule="auto"/>
        <w:ind w:left="851" w:hanging="284"/>
        <w:rPr>
          <w:rFonts w:ascii="Times New Roman" w:hAnsi="Times New Roman"/>
          <w:sz w:val="24"/>
          <w:szCs w:val="24"/>
        </w:rPr>
      </w:pPr>
      <w:proofErr w:type="gramStart"/>
      <w:r w:rsidRPr="004772EA">
        <w:rPr>
          <w:rFonts w:ascii="Times New Roman" w:hAnsi="Times New Roman"/>
          <w:sz w:val="24"/>
          <w:szCs w:val="24"/>
        </w:rPr>
        <w:t>the</w:t>
      </w:r>
      <w:proofErr w:type="gramEnd"/>
      <w:r w:rsidRPr="004772EA">
        <w:rPr>
          <w:rFonts w:ascii="Times New Roman" w:hAnsi="Times New Roman"/>
          <w:sz w:val="24"/>
          <w:szCs w:val="24"/>
        </w:rPr>
        <w:t xml:space="preserve"> targets in Division 4 of Part 4 of Chapter </w:t>
      </w:r>
      <w:r>
        <w:rPr>
          <w:rFonts w:ascii="Times New Roman" w:hAnsi="Times New Roman"/>
          <w:sz w:val="24"/>
          <w:szCs w:val="24"/>
        </w:rPr>
        <w:t>9</w:t>
      </w:r>
      <w:r w:rsidRPr="004772EA">
        <w:rPr>
          <w:rFonts w:ascii="Times New Roman" w:hAnsi="Times New Roman"/>
          <w:sz w:val="24"/>
          <w:szCs w:val="24"/>
        </w:rPr>
        <w:t>.</w:t>
      </w:r>
      <w:r>
        <w:rPr>
          <w:rFonts w:ascii="Times New Roman" w:hAnsi="Times New Roman"/>
          <w:sz w:val="24"/>
          <w:szCs w:val="24"/>
        </w:rPr>
        <w:t xml:space="preserve">  These are the salinity targets set out in Appendix 1 of Schedule B to the Agreement, as they are amended from time to time.  The term ‘Agreement’ is defined</w:t>
      </w:r>
      <w:r w:rsidRPr="00EE4E36">
        <w:rPr>
          <w:rFonts w:ascii="Times New Roman" w:hAnsi="Times New Roman"/>
          <w:sz w:val="24"/>
          <w:szCs w:val="24"/>
        </w:rPr>
        <w:t xml:space="preserve"> in section 1.</w:t>
      </w:r>
      <w:r w:rsidRPr="00D07750">
        <w:rPr>
          <w:rFonts w:ascii="Times New Roman" w:hAnsi="Times New Roman"/>
          <w:sz w:val="24"/>
          <w:szCs w:val="24"/>
        </w:rPr>
        <w:t>07.</w:t>
      </w:r>
    </w:p>
    <w:p w:rsidR="00756EDB"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Chapter </w:t>
      </w:r>
      <w:r>
        <w:rPr>
          <w:rFonts w:ascii="Times New Roman" w:hAnsi="Times New Roman"/>
          <w:sz w:val="24"/>
          <w:szCs w:val="24"/>
        </w:rPr>
        <w:t>9</w:t>
      </w:r>
      <w:r w:rsidRPr="004772EA">
        <w:rPr>
          <w:rFonts w:ascii="Times New Roman" w:hAnsi="Times New Roman"/>
          <w:sz w:val="24"/>
          <w:szCs w:val="24"/>
        </w:rPr>
        <w:t xml:space="preserve"> contains both water quality objectives and water quality targets.  A WQM Plan must specify measures that contribute to the achievement of the objectives.  The targets are relevant only to the extent that subsection (2) requires that the measures be prepared having regard to the targets.  This section does not require a WQM Plan to set out measures designed to achieve the targets.  Further information in relation to the phrase ‘having </w:t>
      </w:r>
      <w:proofErr w:type="gramStart"/>
      <w:r w:rsidRPr="004772EA">
        <w:rPr>
          <w:rFonts w:ascii="Times New Roman" w:hAnsi="Times New Roman"/>
          <w:sz w:val="24"/>
          <w:szCs w:val="24"/>
        </w:rPr>
        <w:t>regard</w:t>
      </w:r>
      <w:proofErr w:type="gramEnd"/>
      <w:r w:rsidRPr="004772EA">
        <w:rPr>
          <w:rFonts w:ascii="Times New Roman" w:hAnsi="Times New Roman"/>
          <w:sz w:val="24"/>
          <w:szCs w:val="24"/>
        </w:rPr>
        <w:t xml:space="preserve"> to’ is set out in this Explanatory Statement at section 1.07.</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Subsection (3) clarifies that the measures may include land management measures.</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.34 – WQM Plan to identify locations of targets for irrigation water</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This section requires the WQM Plan to identify the locations in the water resource plan area at which the target values for irrigation water apply.  That is, where water is extracted by an irrigation infrastructure operator for the purpose of irrigation (see subsection </w:t>
      </w:r>
      <w:r>
        <w:rPr>
          <w:rFonts w:ascii="Times New Roman" w:hAnsi="Times New Roman"/>
          <w:sz w:val="24"/>
          <w:szCs w:val="24"/>
        </w:rPr>
        <w:t>9</w:t>
      </w:r>
      <w:r w:rsidRPr="004772EA">
        <w:rPr>
          <w:rFonts w:ascii="Times New Roman" w:hAnsi="Times New Roman"/>
          <w:sz w:val="24"/>
          <w:szCs w:val="24"/>
        </w:rPr>
        <w:t xml:space="preserve">.17(2)). </w:t>
      </w:r>
      <w:r>
        <w:rPr>
          <w:rFonts w:ascii="Times New Roman" w:hAnsi="Times New Roman"/>
          <w:sz w:val="24"/>
          <w:szCs w:val="24"/>
        </w:rPr>
        <w:t xml:space="preserve"> </w:t>
      </w:r>
      <w:r w:rsidRPr="004772EA">
        <w:rPr>
          <w:rFonts w:ascii="Times New Roman" w:hAnsi="Times New Roman"/>
          <w:sz w:val="24"/>
          <w:szCs w:val="24"/>
        </w:rPr>
        <w:t>The term ‘irrigation infrastructure operator’ is defined in section 4 of the Act.</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.35 – Impact of the WQM Plan on another Basin State</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This section requires the measures specified in the WQM Plan to be developed having regard to the impact those measures (including the absence of adequate measures) may have on the ability of another Basin State to meet water quality targets and any adverse impacts those measures may have on Basin water resources in the other Basin State.  It seeks consistency in water quality management and also reflects the intent of section </w:t>
      </w:r>
      <w:r>
        <w:rPr>
          <w:rFonts w:ascii="Times New Roman" w:hAnsi="Times New Roman"/>
          <w:sz w:val="24"/>
          <w:szCs w:val="24"/>
        </w:rPr>
        <w:t>10</w:t>
      </w:r>
      <w:r w:rsidRPr="004772EA">
        <w:rPr>
          <w:rFonts w:ascii="Times New Roman" w:hAnsi="Times New Roman"/>
          <w:sz w:val="24"/>
          <w:szCs w:val="24"/>
        </w:rPr>
        <w:t xml:space="preserve">.05.  Further information in relation to the phrase ‘having </w:t>
      </w:r>
      <w:proofErr w:type="gramStart"/>
      <w:r w:rsidRPr="004772EA">
        <w:rPr>
          <w:rFonts w:ascii="Times New Roman" w:hAnsi="Times New Roman"/>
          <w:sz w:val="24"/>
          <w:szCs w:val="24"/>
        </w:rPr>
        <w:t>regard</w:t>
      </w:r>
      <w:proofErr w:type="gramEnd"/>
      <w:r w:rsidRPr="004772EA">
        <w:rPr>
          <w:rFonts w:ascii="Times New Roman" w:hAnsi="Times New Roman"/>
          <w:sz w:val="24"/>
          <w:szCs w:val="24"/>
        </w:rPr>
        <w:t xml:space="preserve"> to’ is set out in this Explanatory Statement at section 1.07.</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Part 8—Trade of water access rights</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This Part relates to the re</w:t>
      </w:r>
      <w:r>
        <w:rPr>
          <w:rFonts w:ascii="Times New Roman" w:hAnsi="Times New Roman"/>
          <w:sz w:val="24"/>
          <w:szCs w:val="24"/>
        </w:rPr>
        <w:t>quirements set out in Chapter 12</w:t>
      </w:r>
      <w:r w:rsidRPr="004772EA">
        <w:rPr>
          <w:rFonts w:ascii="Times New Roman" w:hAnsi="Times New Roman"/>
          <w:sz w:val="24"/>
          <w:szCs w:val="24"/>
        </w:rPr>
        <w:t>.  It sets out the circumstances in which trade involving a groundwater resource will be permitted, by ensuring that the conditions required by certain provisions in Chapter 1</w:t>
      </w:r>
      <w:r>
        <w:rPr>
          <w:rFonts w:ascii="Times New Roman" w:hAnsi="Times New Roman"/>
          <w:sz w:val="24"/>
          <w:szCs w:val="24"/>
        </w:rPr>
        <w:t>2</w:t>
      </w:r>
      <w:r w:rsidRPr="004772EA">
        <w:rPr>
          <w:rFonts w:ascii="Times New Roman" w:hAnsi="Times New Roman"/>
          <w:sz w:val="24"/>
          <w:szCs w:val="24"/>
        </w:rPr>
        <w:t xml:space="preserve"> are met.  The Chapter 1</w:t>
      </w:r>
      <w:r>
        <w:rPr>
          <w:rFonts w:ascii="Times New Roman" w:hAnsi="Times New Roman"/>
          <w:sz w:val="24"/>
          <w:szCs w:val="24"/>
        </w:rPr>
        <w:t>2</w:t>
      </w:r>
      <w:r w:rsidRPr="004772EA">
        <w:rPr>
          <w:rFonts w:ascii="Times New Roman" w:hAnsi="Times New Roman"/>
          <w:sz w:val="24"/>
          <w:szCs w:val="24"/>
        </w:rPr>
        <w:t xml:space="preserve"> provisions apply to:</w:t>
      </w:r>
    </w:p>
    <w:p w:rsidR="00756EDB" w:rsidRPr="004772EA" w:rsidRDefault="00756EDB" w:rsidP="0044404A">
      <w:pPr>
        <w:pStyle w:val="PlainParagraph0"/>
        <w:numPr>
          <w:ilvl w:val="0"/>
          <w:numId w:val="110"/>
        </w:numPr>
        <w:spacing w:before="0" w:after="120" w:line="240" w:lineRule="auto"/>
        <w:ind w:left="851" w:hanging="284"/>
        <w:rPr>
          <w:rFonts w:ascii="Times New Roman" w:hAnsi="Times New Roman"/>
          <w:sz w:val="24"/>
          <w:szCs w:val="24"/>
        </w:rPr>
      </w:pPr>
      <w:r w:rsidRPr="004772EA">
        <w:rPr>
          <w:rFonts w:ascii="Times New Roman" w:hAnsi="Times New Roman"/>
          <w:sz w:val="24"/>
          <w:szCs w:val="24"/>
        </w:rPr>
        <w:t>trade between two locations in the same groundwater SDL resource unit;</w:t>
      </w:r>
    </w:p>
    <w:p w:rsidR="00756EDB" w:rsidRPr="004772EA" w:rsidRDefault="00756EDB" w:rsidP="0044404A">
      <w:pPr>
        <w:pStyle w:val="PlainParagraph0"/>
        <w:numPr>
          <w:ilvl w:val="0"/>
          <w:numId w:val="110"/>
        </w:numPr>
        <w:spacing w:before="0" w:after="120" w:line="240" w:lineRule="auto"/>
        <w:ind w:left="851" w:hanging="284"/>
        <w:rPr>
          <w:rFonts w:ascii="Times New Roman" w:hAnsi="Times New Roman"/>
          <w:sz w:val="24"/>
          <w:szCs w:val="24"/>
        </w:rPr>
      </w:pPr>
      <w:r w:rsidRPr="004772EA">
        <w:rPr>
          <w:rFonts w:ascii="Times New Roman" w:hAnsi="Times New Roman"/>
          <w:sz w:val="24"/>
          <w:szCs w:val="24"/>
        </w:rPr>
        <w:t>trade between two groundwater SDL resource units; and</w:t>
      </w:r>
    </w:p>
    <w:p w:rsidR="00756EDB" w:rsidRPr="004772EA" w:rsidRDefault="00756EDB" w:rsidP="0044404A">
      <w:pPr>
        <w:pStyle w:val="PlainParagraph0"/>
        <w:numPr>
          <w:ilvl w:val="0"/>
          <w:numId w:val="110"/>
        </w:numPr>
        <w:spacing w:before="0" w:after="120" w:line="240" w:lineRule="auto"/>
        <w:ind w:left="851" w:hanging="284"/>
        <w:rPr>
          <w:rFonts w:ascii="Times New Roman" w:hAnsi="Times New Roman"/>
          <w:sz w:val="24"/>
          <w:szCs w:val="24"/>
        </w:rPr>
      </w:pPr>
      <w:proofErr w:type="gramStart"/>
      <w:r w:rsidRPr="004772EA">
        <w:rPr>
          <w:rFonts w:ascii="Times New Roman" w:hAnsi="Times New Roman"/>
          <w:sz w:val="24"/>
          <w:szCs w:val="24"/>
        </w:rPr>
        <w:t>trade</w:t>
      </w:r>
      <w:proofErr w:type="gramEnd"/>
      <w:r w:rsidRPr="004772EA">
        <w:rPr>
          <w:rFonts w:ascii="Times New Roman" w:hAnsi="Times New Roman"/>
          <w:sz w:val="24"/>
          <w:szCs w:val="24"/>
        </w:rPr>
        <w:t xml:space="preserve"> between a groundwater SDL resource unit and a surface water SDL resource unit.</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.36 – Application of Part</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This section limits the applicability of this Part to only those water access rights which can be traded under State water management law.</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.37 – Circumstances in which conditions in section 1</w:t>
      </w:r>
      <w:r>
        <w:rPr>
          <w:rFonts w:ascii="Times New Roman" w:hAnsi="Times New Roman" w:cs="Times New Roman"/>
          <w:sz w:val="24"/>
          <w:szCs w:val="24"/>
        </w:rPr>
        <w:t>2</w:t>
      </w:r>
      <w:r w:rsidRPr="004772EA">
        <w:rPr>
          <w:rFonts w:ascii="Times New Roman" w:hAnsi="Times New Roman" w:cs="Times New Roman"/>
          <w:sz w:val="24"/>
          <w:szCs w:val="24"/>
        </w:rPr>
        <w:t>.24 are met</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Subsection (1) requires a water resource plan to set out the circumstances where trade within a groundwater SDL resource unit is permitted.  The circumstances set out in the water resource plan must ensure that the conditions set out in section 1</w:t>
      </w:r>
      <w:r>
        <w:rPr>
          <w:rFonts w:ascii="Times New Roman" w:hAnsi="Times New Roman"/>
          <w:sz w:val="24"/>
          <w:szCs w:val="24"/>
        </w:rPr>
        <w:t>2</w:t>
      </w:r>
      <w:r w:rsidRPr="004772EA">
        <w:rPr>
          <w:rFonts w:ascii="Times New Roman" w:hAnsi="Times New Roman"/>
          <w:sz w:val="24"/>
          <w:szCs w:val="24"/>
        </w:rPr>
        <w:t>.24 are met.</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Subsection (2) provides that if the water resource plan applies a conversion rate to meet the conditions in paragraph 1</w:t>
      </w:r>
      <w:r>
        <w:rPr>
          <w:rFonts w:ascii="Times New Roman" w:hAnsi="Times New Roman"/>
          <w:sz w:val="24"/>
          <w:szCs w:val="24"/>
        </w:rPr>
        <w:t>2</w:t>
      </w:r>
      <w:r w:rsidRPr="004772EA">
        <w:rPr>
          <w:rFonts w:ascii="Times New Roman" w:hAnsi="Times New Roman"/>
          <w:sz w:val="24"/>
          <w:szCs w:val="24"/>
        </w:rPr>
        <w:t>.24(d) (these conditions require measures</w:t>
      </w:r>
      <w:r>
        <w:rPr>
          <w:rFonts w:ascii="Times New Roman" w:hAnsi="Times New Roman"/>
          <w:sz w:val="24"/>
          <w:szCs w:val="24"/>
        </w:rPr>
        <w:t xml:space="preserve"> to address the impact of trade</w:t>
      </w:r>
      <w:r w:rsidRPr="004772EA">
        <w:rPr>
          <w:rFonts w:ascii="Times New Roman" w:hAnsi="Times New Roman"/>
          <w:sz w:val="24"/>
          <w:szCs w:val="24"/>
        </w:rPr>
        <w:t xml:space="preserve"> on water availability in relation to a water access right held by a third party) the water resource plan must either specify the conversion rate or set out the way in which the conversion rate will be determined from time to time and made generally available (see the definition of ‘generally available' in section 1.07).</w:t>
      </w:r>
    </w:p>
    <w:p w:rsidR="00756EDB" w:rsidRPr="004772EA" w:rsidRDefault="00756EDB" w:rsidP="005A1B64">
      <w:pPr>
        <w:pStyle w:val="Heading2"/>
        <w:spacing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.38 – Circumstances in which conditions in section 1</w:t>
      </w:r>
      <w:r>
        <w:rPr>
          <w:rFonts w:ascii="Times New Roman" w:hAnsi="Times New Roman" w:cs="Times New Roman"/>
          <w:sz w:val="24"/>
          <w:szCs w:val="24"/>
        </w:rPr>
        <w:t>2</w:t>
      </w:r>
      <w:r w:rsidRPr="004772EA">
        <w:rPr>
          <w:rFonts w:ascii="Times New Roman" w:hAnsi="Times New Roman" w:cs="Times New Roman"/>
          <w:sz w:val="24"/>
          <w:szCs w:val="24"/>
        </w:rPr>
        <w:t>.25 are met</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Subsection (1) requires a water resource plan to set out the circumstances where trade between 2 groundwater SDL resource units is permitted.  The circumstances set out in the water resource plan must ensure that the conditions set out in section 1</w:t>
      </w:r>
      <w:r>
        <w:rPr>
          <w:rFonts w:ascii="Times New Roman" w:hAnsi="Times New Roman"/>
          <w:sz w:val="24"/>
          <w:szCs w:val="24"/>
        </w:rPr>
        <w:t>2</w:t>
      </w:r>
      <w:r w:rsidRPr="004772EA">
        <w:rPr>
          <w:rFonts w:ascii="Times New Roman" w:hAnsi="Times New Roman"/>
          <w:sz w:val="24"/>
          <w:szCs w:val="24"/>
        </w:rPr>
        <w:t>.25 are met.</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Subsection (2) provides that if the water resource plan applies a conversion rate to meet the conditions in paragraph 1</w:t>
      </w:r>
      <w:r>
        <w:rPr>
          <w:rFonts w:ascii="Times New Roman" w:hAnsi="Times New Roman"/>
          <w:sz w:val="24"/>
          <w:szCs w:val="24"/>
        </w:rPr>
        <w:t>2</w:t>
      </w:r>
      <w:r w:rsidRPr="004772EA">
        <w:rPr>
          <w:rFonts w:ascii="Times New Roman" w:hAnsi="Times New Roman"/>
          <w:sz w:val="24"/>
          <w:szCs w:val="24"/>
        </w:rPr>
        <w:t>.25(e) (these conditions require measures</w:t>
      </w:r>
      <w:r>
        <w:rPr>
          <w:rFonts w:ascii="Times New Roman" w:hAnsi="Times New Roman"/>
          <w:sz w:val="24"/>
          <w:szCs w:val="24"/>
        </w:rPr>
        <w:t xml:space="preserve"> to address the impact of trade</w:t>
      </w:r>
      <w:r w:rsidRPr="004772EA">
        <w:rPr>
          <w:rFonts w:ascii="Times New Roman" w:hAnsi="Times New Roman"/>
          <w:sz w:val="24"/>
          <w:szCs w:val="24"/>
        </w:rPr>
        <w:t xml:space="preserve"> on water availability in relation to a water access right held by a third party), the water resource plan must either specify the conversion rate or set out the way in which the conversion rate will be determined from time to time and made generally available (see the definition of ‘generally available’ in section 1.07).</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.39 – Circumstances in which conditions in section 1</w:t>
      </w:r>
      <w:r>
        <w:rPr>
          <w:rFonts w:ascii="Times New Roman" w:hAnsi="Times New Roman" w:cs="Times New Roman"/>
          <w:sz w:val="24"/>
          <w:szCs w:val="24"/>
        </w:rPr>
        <w:t>2</w:t>
      </w:r>
      <w:r w:rsidRPr="004772EA">
        <w:rPr>
          <w:rFonts w:ascii="Times New Roman" w:hAnsi="Times New Roman" w:cs="Times New Roman"/>
          <w:sz w:val="24"/>
          <w:szCs w:val="24"/>
        </w:rPr>
        <w:t>.26 are met</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Subsection (1) requires a water resource plan to set out the circumstances where trade between a groundwater SDL resource unit and a surface water SDL resource unit is permitted.  The circumstances set out in the water resource plan must ensure that the conditions set out in section 1</w:t>
      </w:r>
      <w:r>
        <w:rPr>
          <w:rFonts w:ascii="Times New Roman" w:hAnsi="Times New Roman"/>
          <w:sz w:val="24"/>
          <w:szCs w:val="24"/>
        </w:rPr>
        <w:t>2</w:t>
      </w:r>
      <w:r w:rsidRPr="004772EA">
        <w:rPr>
          <w:rFonts w:ascii="Times New Roman" w:hAnsi="Times New Roman"/>
          <w:sz w:val="24"/>
          <w:szCs w:val="24"/>
        </w:rPr>
        <w:t>.26 are met.</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Subsection (2) provides that if the water resource plan applies a conversion rate to meet the conditions in paragraph 1</w:t>
      </w:r>
      <w:r>
        <w:rPr>
          <w:rFonts w:ascii="Times New Roman" w:hAnsi="Times New Roman"/>
          <w:sz w:val="24"/>
          <w:szCs w:val="24"/>
        </w:rPr>
        <w:t>2</w:t>
      </w:r>
      <w:r w:rsidRPr="004772EA">
        <w:rPr>
          <w:rFonts w:ascii="Times New Roman" w:hAnsi="Times New Roman"/>
          <w:sz w:val="24"/>
          <w:szCs w:val="24"/>
        </w:rPr>
        <w:t>.26(e) (these conditions require measures</w:t>
      </w:r>
      <w:r>
        <w:rPr>
          <w:rFonts w:ascii="Times New Roman" w:hAnsi="Times New Roman"/>
          <w:sz w:val="24"/>
          <w:szCs w:val="24"/>
        </w:rPr>
        <w:t xml:space="preserve"> to address the impact of trade</w:t>
      </w:r>
      <w:r w:rsidRPr="004772EA">
        <w:rPr>
          <w:rFonts w:ascii="Times New Roman" w:hAnsi="Times New Roman"/>
          <w:sz w:val="24"/>
          <w:szCs w:val="24"/>
        </w:rPr>
        <w:t xml:space="preserve"> on water availability in relation to a water access right held by a third party) the water resource plan must either specify the conversion rate or set out the way in which the conversion rate will be determined from time to time and made generally available (see the definition of ‘generally available’ in section 1.07).</w:t>
      </w:r>
      <w:r>
        <w:rPr>
          <w:rFonts w:ascii="Times New Roman" w:hAnsi="Times New Roman"/>
          <w:sz w:val="24"/>
          <w:szCs w:val="24"/>
        </w:rPr>
        <w:t xml:space="preserve">  </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Part 9—Approaches to addressing risks to water resources</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This Part sets out the requirement for a water resource plan to, among other things, identify, assess and describe risks to the condition and availability of water resources and strategies to address those risks.  The risk assessment required to be undertaken by this Part is expected to inform the development of the water resource plan, particularly the requirements of Parts 4, 5 and 7.  It is intended that the risk assessment will assist in both identifying those water management aspects requiring attention in the water resource plan as well as emphasising those aspects which likely require a more thorough treatment in the water resource plan.</w:t>
      </w:r>
      <w:r>
        <w:rPr>
          <w:rFonts w:ascii="Times New Roman" w:hAnsi="Times New Roman"/>
          <w:sz w:val="24"/>
          <w:szCs w:val="24"/>
        </w:rPr>
        <w:t xml:space="preserve">  These requirements have been prepared to allow significant flexibility regarding the way in which the risk assessment may be </w:t>
      </w:r>
      <w:proofErr w:type="gramStart"/>
      <w:r>
        <w:rPr>
          <w:rFonts w:ascii="Times New Roman" w:hAnsi="Times New Roman"/>
          <w:sz w:val="24"/>
          <w:szCs w:val="24"/>
        </w:rPr>
        <w:t>undertaken,</w:t>
      </w:r>
      <w:proofErr w:type="gramEnd"/>
      <w:r>
        <w:rPr>
          <w:rFonts w:ascii="Times New Roman" w:hAnsi="Times New Roman"/>
          <w:sz w:val="24"/>
          <w:szCs w:val="24"/>
        </w:rPr>
        <w:t xml:space="preserve"> however they are consistent with the approach set out in AS/NZS ISO 31000:2009 </w:t>
      </w:r>
      <w:r>
        <w:rPr>
          <w:rFonts w:ascii="Times New Roman" w:hAnsi="Times New Roman"/>
          <w:i/>
          <w:sz w:val="24"/>
          <w:szCs w:val="24"/>
        </w:rPr>
        <w:t>Risk Management – Principles and Guidelines.</w:t>
      </w:r>
      <w:r>
        <w:rPr>
          <w:rFonts w:ascii="Times New Roman" w:hAnsi="Times New Roman"/>
          <w:sz w:val="24"/>
          <w:szCs w:val="24"/>
        </w:rPr>
        <w:t xml:space="preserve">  </w:t>
      </w:r>
      <w:r w:rsidRPr="004772EA">
        <w:rPr>
          <w:rFonts w:ascii="Times New Roman" w:hAnsi="Times New Roman"/>
          <w:sz w:val="24"/>
          <w:szCs w:val="24"/>
        </w:rPr>
        <w:t xml:space="preserve">AS/NZS ISO 31000:2009 </w:t>
      </w:r>
      <w:r w:rsidRPr="004772EA">
        <w:rPr>
          <w:rFonts w:ascii="Times New Roman" w:hAnsi="Times New Roman"/>
          <w:i/>
          <w:sz w:val="24"/>
          <w:szCs w:val="24"/>
        </w:rPr>
        <w:t>Risk Management – Principles and Guidelines</w:t>
      </w:r>
      <w:r>
        <w:rPr>
          <w:rFonts w:ascii="Times New Roman" w:hAnsi="Times New Roman"/>
          <w:sz w:val="24"/>
          <w:szCs w:val="24"/>
        </w:rPr>
        <w:t xml:space="preserve"> is a document incorporated by reference available at </w:t>
      </w:r>
      <w:r w:rsidRPr="006245C9">
        <w:rPr>
          <w:rFonts w:ascii="Times New Roman" w:hAnsi="Times New Roman"/>
          <w:sz w:val="24"/>
          <w:szCs w:val="24"/>
        </w:rPr>
        <w:t>www.mdba.gov.au</w:t>
      </w:r>
      <w:r>
        <w:rPr>
          <w:rFonts w:ascii="Times New Roman" w:hAnsi="Times New Roman"/>
          <w:sz w:val="24"/>
          <w:szCs w:val="24"/>
        </w:rPr>
        <w:t>.</w:t>
      </w:r>
    </w:p>
    <w:p w:rsidR="00756EDB" w:rsidRPr="004772EA" w:rsidRDefault="00756EDB" w:rsidP="005A1B64">
      <w:pPr>
        <w:pStyle w:val="Heading2"/>
        <w:spacing w:before="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.40 – Definitions</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This section defines 'risk' to mean a risk listed in a water resource plan in accordance with subsection </w:t>
      </w:r>
      <w:r>
        <w:rPr>
          <w:rFonts w:ascii="Times New Roman" w:hAnsi="Times New Roman"/>
          <w:sz w:val="24"/>
          <w:szCs w:val="24"/>
        </w:rPr>
        <w:t>10</w:t>
      </w:r>
      <w:r w:rsidRPr="004772EA">
        <w:rPr>
          <w:rFonts w:ascii="Times New Roman" w:hAnsi="Times New Roman"/>
          <w:sz w:val="24"/>
          <w:szCs w:val="24"/>
        </w:rPr>
        <w:t xml:space="preserve">.41(4) and 'level of risk' to have the meaning given in AS/NZS ISO 31000:2009 </w:t>
      </w:r>
      <w:r w:rsidRPr="004772EA">
        <w:rPr>
          <w:rFonts w:ascii="Times New Roman" w:hAnsi="Times New Roman"/>
          <w:i/>
          <w:sz w:val="24"/>
          <w:szCs w:val="24"/>
        </w:rPr>
        <w:t>Risk Management—Principles and Guidelines</w:t>
      </w:r>
      <w:r w:rsidRPr="004772EA">
        <w:rPr>
          <w:rFonts w:ascii="Times New Roman" w:hAnsi="Times New Roman"/>
          <w:sz w:val="24"/>
          <w:szCs w:val="24"/>
        </w:rPr>
        <w:t xml:space="preserve">.  AS/NZS ISO </w:t>
      </w:r>
      <w:proofErr w:type="gramStart"/>
      <w:r w:rsidRPr="004772EA">
        <w:rPr>
          <w:rFonts w:ascii="Times New Roman" w:hAnsi="Times New Roman"/>
          <w:sz w:val="24"/>
          <w:szCs w:val="24"/>
        </w:rPr>
        <w:t xml:space="preserve">31000:2009 </w:t>
      </w:r>
      <w:r w:rsidRPr="004772EA">
        <w:rPr>
          <w:rFonts w:ascii="Times New Roman" w:hAnsi="Times New Roman"/>
          <w:i/>
          <w:sz w:val="24"/>
          <w:szCs w:val="24"/>
        </w:rPr>
        <w:t>Risk Management – Principles and Guidelines</w:t>
      </w:r>
      <w:proofErr w:type="gramEnd"/>
      <w:r w:rsidRPr="004772EA">
        <w:rPr>
          <w:rFonts w:ascii="Times New Roman" w:hAnsi="Times New Roman"/>
          <w:i/>
          <w:sz w:val="24"/>
          <w:szCs w:val="24"/>
        </w:rPr>
        <w:t xml:space="preserve"> </w:t>
      </w:r>
      <w:r w:rsidRPr="004772EA">
        <w:rPr>
          <w:rFonts w:ascii="Times New Roman" w:hAnsi="Times New Roman"/>
          <w:sz w:val="24"/>
          <w:szCs w:val="24"/>
        </w:rPr>
        <w:t xml:space="preserve">defines ‘level of risk’ as the ‘magnitude of a risk or combination of risks, expressed in terms of the combination of consequences and their likelihood’.  </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.41 – Risk identification and assessment methodology</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Subsection (1) requires a water resource plan to be prepared having regard to current and future risks to continued availability of the water resources in the water resource plan area. </w:t>
      </w:r>
      <w:r>
        <w:rPr>
          <w:rFonts w:ascii="Times New Roman" w:hAnsi="Times New Roman"/>
          <w:sz w:val="24"/>
          <w:szCs w:val="24"/>
        </w:rPr>
        <w:t xml:space="preserve"> </w:t>
      </w:r>
      <w:r w:rsidRPr="004772EA">
        <w:rPr>
          <w:rFonts w:ascii="Times New Roman" w:hAnsi="Times New Roman"/>
          <w:sz w:val="24"/>
          <w:szCs w:val="24"/>
        </w:rPr>
        <w:t xml:space="preserve">Subsection (2) clarifies that the risks include (where applicable) risks to the capacity to meet environmental watering requirements, risks arising from the matters referred to in subsection </w:t>
      </w:r>
      <w:r>
        <w:rPr>
          <w:rFonts w:ascii="Times New Roman" w:hAnsi="Times New Roman"/>
          <w:sz w:val="24"/>
          <w:szCs w:val="24"/>
        </w:rPr>
        <w:t>10</w:t>
      </w:r>
      <w:r w:rsidRPr="004772EA">
        <w:rPr>
          <w:rFonts w:ascii="Times New Roman" w:hAnsi="Times New Roman"/>
          <w:sz w:val="24"/>
          <w:szCs w:val="24"/>
        </w:rPr>
        <w:t xml:space="preserve">.20(1), risks arising from potential interception activities and risks arising from elevated levels of salinity or other types of water quality degradation. </w:t>
      </w:r>
      <w:r>
        <w:rPr>
          <w:rFonts w:ascii="Times New Roman" w:hAnsi="Times New Roman"/>
          <w:sz w:val="24"/>
          <w:szCs w:val="24"/>
        </w:rPr>
        <w:t xml:space="preserve"> </w:t>
      </w:r>
      <w:r w:rsidRPr="004772EA">
        <w:rPr>
          <w:rFonts w:ascii="Times New Roman" w:hAnsi="Times New Roman"/>
          <w:sz w:val="24"/>
          <w:szCs w:val="24"/>
        </w:rPr>
        <w:t xml:space="preserve">Subsection (3) provides that when identifying risks for the purpose of subsection (1) regard must be had to risks identified in section 4.02 and any guidelines published by the Authority in relation to risk identification and risk assessment.  </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These risks, having been identified and listed, must be assessed and the level of risk defined using the categories of low, medium, high risk or any other additional category (subsections (4), (5) and (6)). </w:t>
      </w:r>
      <w:r>
        <w:rPr>
          <w:rFonts w:ascii="Times New Roman" w:hAnsi="Times New Roman"/>
          <w:sz w:val="24"/>
          <w:szCs w:val="24"/>
        </w:rPr>
        <w:t xml:space="preserve"> It is important that a water resource plan clearly state how the levels of risk are defined as it is only the risks categorised as medium or higher that are addressed, therefore the basis for such categorisation must be clearly discernible from the water resource plan.</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Subsection (7) requires the water resource plan to describe the data and methods used to identify and assess the risks. </w:t>
      </w:r>
      <w:r>
        <w:rPr>
          <w:rFonts w:ascii="Times New Roman" w:hAnsi="Times New Roman"/>
          <w:sz w:val="24"/>
          <w:szCs w:val="24"/>
        </w:rPr>
        <w:t xml:space="preserve"> </w:t>
      </w:r>
      <w:r w:rsidRPr="004772EA">
        <w:rPr>
          <w:rFonts w:ascii="Times New Roman" w:hAnsi="Times New Roman"/>
          <w:sz w:val="24"/>
          <w:szCs w:val="24"/>
        </w:rPr>
        <w:t>Any quantified uncertainties about the level of risk attributed need to be described under subsection (8).  Further information in relation to the phrases ‘having regard to’ and ‘regard must be had’ is set out in this Explanatory Statement at section 1.07.</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.42 – Description of risks</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This section requires a water resource plan to identify all risks defined as having a medium or higher level of risk along with factors contributing to those risks.</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.43 – Strategies for addressing risks</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Where a risk is defined as having a medium or higher level of risk, subsection (1) requires a water resource plan to either:</w:t>
      </w:r>
    </w:p>
    <w:p w:rsidR="00756EDB" w:rsidRPr="004772EA" w:rsidRDefault="00756EDB" w:rsidP="0044404A">
      <w:pPr>
        <w:pStyle w:val="PlainParagraph0"/>
        <w:numPr>
          <w:ilvl w:val="0"/>
          <w:numId w:val="111"/>
        </w:numPr>
        <w:spacing w:before="0" w:after="120" w:line="240" w:lineRule="auto"/>
        <w:ind w:left="851" w:hanging="284"/>
        <w:rPr>
          <w:rFonts w:ascii="Times New Roman" w:hAnsi="Times New Roman"/>
          <w:sz w:val="24"/>
          <w:szCs w:val="24"/>
        </w:rPr>
      </w:pPr>
      <w:r w:rsidRPr="004772EA">
        <w:rPr>
          <w:rFonts w:ascii="Times New Roman" w:hAnsi="Times New Roman"/>
          <w:sz w:val="24"/>
          <w:szCs w:val="24"/>
        </w:rPr>
        <w:t>describe a strategy for the management of the water resources of the water resource plan area to address the risk in a manner commensurate with the level of risk; or</w:t>
      </w:r>
    </w:p>
    <w:p w:rsidR="00756EDB" w:rsidRPr="004772EA" w:rsidRDefault="00756EDB" w:rsidP="0044404A">
      <w:pPr>
        <w:pStyle w:val="PlainParagraph0"/>
        <w:numPr>
          <w:ilvl w:val="0"/>
          <w:numId w:val="111"/>
        </w:numPr>
        <w:spacing w:before="0" w:after="120" w:line="240" w:lineRule="auto"/>
        <w:ind w:left="851" w:hanging="284"/>
        <w:rPr>
          <w:rFonts w:ascii="Times New Roman" w:hAnsi="Times New Roman"/>
          <w:sz w:val="24"/>
          <w:szCs w:val="24"/>
        </w:rPr>
      </w:pPr>
      <w:proofErr w:type="gramStart"/>
      <w:r w:rsidRPr="004772EA">
        <w:rPr>
          <w:rFonts w:ascii="Times New Roman" w:hAnsi="Times New Roman"/>
          <w:sz w:val="24"/>
          <w:szCs w:val="24"/>
        </w:rPr>
        <w:t>explain</w:t>
      </w:r>
      <w:proofErr w:type="gramEnd"/>
      <w:r w:rsidRPr="004772EA">
        <w:rPr>
          <w:rFonts w:ascii="Times New Roman" w:hAnsi="Times New Roman"/>
          <w:sz w:val="24"/>
          <w:szCs w:val="24"/>
        </w:rPr>
        <w:t xml:space="preserve"> why the risk cannot be addressed by the water resource plan in a manner commensurate with the level of risk.</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In the case where the water resource plan describes a strategy and a water resource plan identifies a risk relating to a matter dealt with by a requirement in another Part of this Chapter, subsection (2) requires the strategy to take account of that requirement.  It is intended that these strategies be prepared and incorporated in the water resource plan in a way that is consistent with, or part of, how the requirements of the other Parts of this Chapter are met.  The risk assessment and corresponding strategies are not intended to be completed in isolation; rather they are intended to inform how the water resources of the water resource plan area are being managed.</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Subsection (3) requires a water resource plan to be prepared having </w:t>
      </w:r>
      <w:proofErr w:type="gramStart"/>
      <w:r w:rsidRPr="004772EA">
        <w:rPr>
          <w:rFonts w:ascii="Times New Roman" w:hAnsi="Times New Roman"/>
          <w:sz w:val="24"/>
          <w:szCs w:val="24"/>
        </w:rPr>
        <w:t>regard</w:t>
      </w:r>
      <w:proofErr w:type="gramEnd"/>
      <w:r w:rsidRPr="004772EA">
        <w:rPr>
          <w:rFonts w:ascii="Times New Roman" w:hAnsi="Times New Roman"/>
          <w:sz w:val="24"/>
          <w:szCs w:val="24"/>
        </w:rPr>
        <w:t xml:space="preserve"> to the strategies listed in subsection 4.03(3) and any guidelines published by the Authority in accordance with section 4.04.  This requirement to have regard to the strategies listed in subsection 4.03(3) does not place an obligation on a Basin State to implement these strategies.  Further information in relation to the phrase ‘having </w:t>
      </w:r>
      <w:proofErr w:type="gramStart"/>
      <w:r w:rsidRPr="004772EA">
        <w:rPr>
          <w:rFonts w:ascii="Times New Roman" w:hAnsi="Times New Roman"/>
          <w:sz w:val="24"/>
          <w:szCs w:val="24"/>
        </w:rPr>
        <w:t>regard</w:t>
      </w:r>
      <w:proofErr w:type="gramEnd"/>
      <w:r w:rsidRPr="004772EA">
        <w:rPr>
          <w:rFonts w:ascii="Times New Roman" w:hAnsi="Times New Roman"/>
          <w:sz w:val="24"/>
          <w:szCs w:val="24"/>
        </w:rPr>
        <w:t xml:space="preserve"> to’ is set out in this Explanatory Statement at section 1.07.</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Part 10—Measuring and monitoring</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This Part sets out requirements in relation to information about:</w:t>
      </w:r>
    </w:p>
    <w:p w:rsidR="00756EDB" w:rsidRPr="004772EA" w:rsidRDefault="00756EDB" w:rsidP="0044404A">
      <w:pPr>
        <w:pStyle w:val="PlainParagraph0"/>
        <w:numPr>
          <w:ilvl w:val="0"/>
          <w:numId w:val="112"/>
        </w:numPr>
        <w:spacing w:before="0" w:after="120" w:line="240" w:lineRule="auto"/>
        <w:ind w:left="851" w:hanging="284"/>
        <w:rPr>
          <w:rFonts w:ascii="Times New Roman" w:hAnsi="Times New Roman"/>
          <w:sz w:val="24"/>
          <w:szCs w:val="24"/>
        </w:rPr>
      </w:pPr>
      <w:r w:rsidRPr="004772EA">
        <w:rPr>
          <w:rFonts w:ascii="Times New Roman" w:hAnsi="Times New Roman"/>
          <w:sz w:val="24"/>
          <w:szCs w:val="24"/>
        </w:rPr>
        <w:t xml:space="preserve">measuring the water taken from the water resource plan area; and </w:t>
      </w:r>
    </w:p>
    <w:p w:rsidR="00756EDB" w:rsidRPr="004772EA" w:rsidRDefault="00756EDB" w:rsidP="0044404A">
      <w:pPr>
        <w:pStyle w:val="PlainParagraph0"/>
        <w:numPr>
          <w:ilvl w:val="0"/>
          <w:numId w:val="112"/>
        </w:numPr>
        <w:spacing w:before="0" w:after="120" w:line="240" w:lineRule="auto"/>
        <w:ind w:left="851" w:hanging="284"/>
        <w:rPr>
          <w:rFonts w:ascii="Times New Roman" w:hAnsi="Times New Roman"/>
          <w:sz w:val="24"/>
          <w:szCs w:val="24"/>
        </w:rPr>
      </w:pPr>
      <w:proofErr w:type="gramStart"/>
      <w:r w:rsidRPr="004772EA">
        <w:rPr>
          <w:rFonts w:ascii="Times New Roman" w:hAnsi="Times New Roman"/>
          <w:sz w:val="24"/>
          <w:szCs w:val="24"/>
        </w:rPr>
        <w:t>monitoring</w:t>
      </w:r>
      <w:proofErr w:type="gramEnd"/>
      <w:r w:rsidRPr="004772EA">
        <w:rPr>
          <w:rFonts w:ascii="Times New Roman" w:hAnsi="Times New Roman"/>
          <w:sz w:val="24"/>
          <w:szCs w:val="24"/>
        </w:rPr>
        <w:t xml:space="preserve"> water resources of the water resource plan area.</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.44 – Information relating to measuring take—water access entitlements</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This section seeks information about the nature of measurement undertaken in the water resource plan area at the point in time that the water resource plan is accredited.  This includes the best estimate of how much take is measured and how much is estimated. </w:t>
      </w:r>
      <w:r>
        <w:rPr>
          <w:rFonts w:ascii="Times New Roman" w:hAnsi="Times New Roman"/>
          <w:sz w:val="24"/>
          <w:szCs w:val="24"/>
        </w:rPr>
        <w:t xml:space="preserve"> </w:t>
      </w:r>
      <w:r w:rsidRPr="004772EA">
        <w:rPr>
          <w:rFonts w:ascii="Times New Roman" w:hAnsi="Times New Roman"/>
          <w:sz w:val="24"/>
          <w:szCs w:val="24"/>
        </w:rPr>
        <w:t xml:space="preserve">It does not impose new or additional measurement and metering requirements, or require Basin States to estimate or predict future levels of metering. </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This section requires the following information to be included in the water resource plan in relation to each class of water access right relating to the water resources of the water resource plan area:</w:t>
      </w:r>
    </w:p>
    <w:p w:rsidR="00756EDB" w:rsidRPr="004772EA" w:rsidRDefault="00756EDB" w:rsidP="0044404A">
      <w:pPr>
        <w:pStyle w:val="NumberedLista1"/>
        <w:numPr>
          <w:ilvl w:val="1"/>
          <w:numId w:val="113"/>
        </w:numPr>
        <w:spacing w:after="120" w:line="240" w:lineRule="auto"/>
        <w:ind w:left="851" w:hanging="284"/>
        <w:rPr>
          <w:rFonts w:ascii="Times New Roman" w:hAnsi="Times New Roman"/>
          <w:sz w:val="24"/>
          <w:szCs w:val="24"/>
        </w:rPr>
      </w:pPr>
      <w:r w:rsidRPr="004772EA">
        <w:rPr>
          <w:rFonts w:ascii="Times New Roman" w:hAnsi="Times New Roman"/>
          <w:sz w:val="24"/>
          <w:szCs w:val="24"/>
        </w:rPr>
        <w:t>the best estimate of the total long-term annual average quantity of water taken that is measured (paragraph (a));</w:t>
      </w:r>
    </w:p>
    <w:p w:rsidR="00756EDB" w:rsidRPr="004772EA" w:rsidRDefault="00756EDB" w:rsidP="0044404A">
      <w:pPr>
        <w:pStyle w:val="NumberedLista1"/>
        <w:numPr>
          <w:ilvl w:val="1"/>
          <w:numId w:val="113"/>
        </w:numPr>
        <w:spacing w:after="120" w:line="240" w:lineRule="auto"/>
        <w:ind w:left="851" w:hanging="284"/>
        <w:rPr>
          <w:rFonts w:ascii="Times New Roman" w:hAnsi="Times New Roman"/>
          <w:sz w:val="24"/>
          <w:szCs w:val="24"/>
        </w:rPr>
      </w:pPr>
      <w:r w:rsidRPr="004772EA">
        <w:rPr>
          <w:rFonts w:ascii="Times New Roman" w:hAnsi="Times New Roman"/>
          <w:sz w:val="24"/>
          <w:szCs w:val="24"/>
        </w:rPr>
        <w:t>the best estimate of the total long-term annual average quantity of water taken that is not measured (paragraph (b));</w:t>
      </w:r>
    </w:p>
    <w:p w:rsidR="00756EDB" w:rsidRPr="004772EA" w:rsidRDefault="00756EDB" w:rsidP="0044404A">
      <w:pPr>
        <w:pStyle w:val="NumberedLista1"/>
        <w:numPr>
          <w:ilvl w:val="1"/>
          <w:numId w:val="113"/>
        </w:numPr>
        <w:spacing w:after="120" w:line="240" w:lineRule="auto"/>
        <w:ind w:left="851" w:hanging="284"/>
        <w:rPr>
          <w:rFonts w:ascii="Times New Roman" w:hAnsi="Times New Roman"/>
          <w:sz w:val="24"/>
          <w:szCs w:val="24"/>
        </w:rPr>
      </w:pPr>
      <w:r w:rsidRPr="004772EA">
        <w:rPr>
          <w:rFonts w:ascii="Times New Roman" w:hAnsi="Times New Roman"/>
          <w:sz w:val="24"/>
          <w:szCs w:val="24"/>
        </w:rPr>
        <w:t>how the quantities under paragraphs (a) and (b) were calculated; and</w:t>
      </w:r>
    </w:p>
    <w:p w:rsidR="00756EDB" w:rsidRPr="004772EA" w:rsidRDefault="00756EDB" w:rsidP="0044404A">
      <w:pPr>
        <w:pStyle w:val="NumberedLista1"/>
        <w:numPr>
          <w:ilvl w:val="1"/>
          <w:numId w:val="113"/>
        </w:numPr>
        <w:spacing w:after="120" w:line="240" w:lineRule="auto"/>
        <w:ind w:left="851" w:hanging="284"/>
        <w:rPr>
          <w:rFonts w:ascii="Times New Roman" w:hAnsi="Times New Roman"/>
          <w:sz w:val="24"/>
          <w:szCs w:val="24"/>
        </w:rPr>
      </w:pPr>
      <w:proofErr w:type="gramStart"/>
      <w:r w:rsidRPr="004772EA">
        <w:rPr>
          <w:rFonts w:ascii="Times New Roman" w:hAnsi="Times New Roman"/>
          <w:sz w:val="24"/>
          <w:szCs w:val="24"/>
        </w:rPr>
        <w:t>the</w:t>
      </w:r>
      <w:proofErr w:type="gramEnd"/>
      <w:r w:rsidRPr="004772EA">
        <w:rPr>
          <w:rFonts w:ascii="Times New Roman" w:hAnsi="Times New Roman"/>
          <w:sz w:val="24"/>
          <w:szCs w:val="24"/>
        </w:rPr>
        <w:t xml:space="preserve"> proportion of the quantity referred to in paragraph (a) that is measured in accordance with standards for measuring agreed by the Basin States and the Commonwealth.</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.45 − Supporting measuring</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Subsection (1) requires water resource plans to specify measures for maintaining and, if practicable, improving the proportion of take that is measured in the water resource plan area and the standard to which take is measured.</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Subsection (2) requires the water resource plan to specify the timeframe for implementing the measures.</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.46 − Monitoring water resources</w:t>
      </w:r>
    </w:p>
    <w:p w:rsidR="00756EDB" w:rsidRPr="004772EA" w:rsidRDefault="00756EDB" w:rsidP="0044404A">
      <w:pPr>
        <w:numPr>
          <w:ilvl w:val="0"/>
          <w:numId w:val="52"/>
        </w:numPr>
        <w:tabs>
          <w:tab w:val="clear" w:pos="491"/>
        </w:tabs>
        <w:spacing w:after="120" w:line="240" w:lineRule="auto"/>
        <w:ind w:left="567" w:hanging="567"/>
        <w:rPr>
          <w:rFonts w:ascii="Times New Roman" w:hAnsi="Times New Roman" w:cs="Times New Roman"/>
          <w:sz w:val="24"/>
          <w:szCs w:val="24"/>
        </w:rPr>
      </w:pPr>
      <w:r w:rsidRPr="004772EA">
        <w:rPr>
          <w:rFonts w:ascii="Times New Roman" w:hAnsi="Times New Roman" w:cs="Times New Roman"/>
          <w:sz w:val="24"/>
          <w:szCs w:val="24"/>
        </w:rPr>
        <w:t>This section requires a water resource plan to specify the monitoring of the water resources of the water resource plan area that will be done to enable the Basin State to fulfil</w:t>
      </w:r>
      <w:r>
        <w:rPr>
          <w:rFonts w:ascii="Times New Roman" w:hAnsi="Times New Roman" w:cs="Times New Roman"/>
          <w:sz w:val="24"/>
          <w:szCs w:val="24"/>
        </w:rPr>
        <w:t xml:space="preserve"> its obligation under section 13</w:t>
      </w:r>
      <w:r w:rsidRPr="004772EA">
        <w:rPr>
          <w:rFonts w:ascii="Times New Roman" w:hAnsi="Times New Roman" w:cs="Times New Roman"/>
          <w:sz w:val="24"/>
          <w:szCs w:val="24"/>
        </w:rPr>
        <w:t xml:space="preserve">.14 to report on relevant matters set out in </w:t>
      </w:r>
      <w:r>
        <w:rPr>
          <w:rFonts w:ascii="Times New Roman" w:hAnsi="Times New Roman" w:cs="Times New Roman"/>
          <w:sz w:val="24"/>
          <w:szCs w:val="24"/>
        </w:rPr>
        <w:t>Schedule 12</w:t>
      </w:r>
      <w:r w:rsidRPr="004772EA">
        <w:rPr>
          <w:rFonts w:ascii="Times New Roman" w:hAnsi="Times New Roman" w:cs="Times New Roman"/>
          <w:sz w:val="24"/>
          <w:szCs w:val="24"/>
        </w:rPr>
        <w:t>.</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Not all of the matters to be reported on by the Basin States under Schedule 1</w:t>
      </w:r>
      <w:r>
        <w:rPr>
          <w:rFonts w:ascii="Times New Roman" w:hAnsi="Times New Roman"/>
          <w:sz w:val="24"/>
          <w:szCs w:val="24"/>
        </w:rPr>
        <w:t>2</w:t>
      </w:r>
      <w:r w:rsidRPr="004772EA">
        <w:rPr>
          <w:rFonts w:ascii="Times New Roman" w:hAnsi="Times New Roman"/>
          <w:sz w:val="24"/>
          <w:szCs w:val="24"/>
        </w:rPr>
        <w:t xml:space="preserve"> fall within the scope of the water resource plan requirements, and it </w:t>
      </w:r>
      <w:proofErr w:type="gramStart"/>
      <w:r w:rsidRPr="004772EA">
        <w:rPr>
          <w:rFonts w:ascii="Times New Roman" w:hAnsi="Times New Roman"/>
          <w:sz w:val="24"/>
          <w:szCs w:val="24"/>
        </w:rPr>
        <w:t>is</w:t>
      </w:r>
      <w:proofErr w:type="gramEnd"/>
      <w:r w:rsidRPr="004772EA">
        <w:rPr>
          <w:rFonts w:ascii="Times New Roman" w:hAnsi="Times New Roman"/>
          <w:sz w:val="24"/>
          <w:szCs w:val="24"/>
        </w:rPr>
        <w:t xml:space="preserve"> not expected that such matters will be included in the water resource plan.</w:t>
      </w:r>
      <w:r>
        <w:rPr>
          <w:rFonts w:ascii="Times New Roman" w:hAnsi="Times New Roman"/>
          <w:sz w:val="24"/>
          <w:szCs w:val="24"/>
        </w:rPr>
        <w:t xml:space="preserve"> </w:t>
      </w:r>
      <w:r w:rsidRPr="004772EA">
        <w:rPr>
          <w:rFonts w:ascii="Times New Roman" w:hAnsi="Times New Roman"/>
          <w:sz w:val="24"/>
          <w:szCs w:val="24"/>
        </w:rPr>
        <w:t xml:space="preserve"> However, where the water resource plan or information resulting from its implementation could contribute to the monitoring and evaluation required under Schedule 1</w:t>
      </w:r>
      <w:r>
        <w:rPr>
          <w:rFonts w:ascii="Times New Roman" w:hAnsi="Times New Roman"/>
          <w:sz w:val="24"/>
          <w:szCs w:val="24"/>
        </w:rPr>
        <w:t>2</w:t>
      </w:r>
      <w:r w:rsidRPr="004772EA">
        <w:rPr>
          <w:rFonts w:ascii="Times New Roman" w:hAnsi="Times New Roman"/>
          <w:sz w:val="24"/>
          <w:szCs w:val="24"/>
        </w:rPr>
        <w:t xml:space="preserve">, these relationships should be identified and consideration given to how this information will be communicated. </w:t>
      </w:r>
      <w:r>
        <w:rPr>
          <w:rFonts w:ascii="Times New Roman" w:hAnsi="Times New Roman"/>
          <w:sz w:val="24"/>
          <w:szCs w:val="24"/>
        </w:rPr>
        <w:t xml:space="preserve"> </w:t>
      </w:r>
      <w:r w:rsidRPr="004772EA">
        <w:rPr>
          <w:rFonts w:ascii="Times New Roman" w:hAnsi="Times New Roman"/>
          <w:sz w:val="24"/>
          <w:szCs w:val="24"/>
        </w:rPr>
        <w:t xml:space="preserve">It should be noted that this requirement does not prevent the Basin States from undertaking monitoring beyond what is required under section </w:t>
      </w:r>
      <w:r>
        <w:rPr>
          <w:rFonts w:ascii="Times New Roman" w:hAnsi="Times New Roman"/>
          <w:sz w:val="24"/>
          <w:szCs w:val="24"/>
        </w:rPr>
        <w:t>13.</w:t>
      </w:r>
      <w:r w:rsidR="006245C9">
        <w:rPr>
          <w:rFonts w:ascii="Times New Roman" w:hAnsi="Times New Roman"/>
          <w:sz w:val="24"/>
          <w:szCs w:val="24"/>
        </w:rPr>
        <w:t>14 (see subsection </w:t>
      </w:r>
      <w:r w:rsidRPr="004772EA">
        <w:rPr>
          <w:rFonts w:ascii="Times New Roman" w:hAnsi="Times New Roman"/>
          <w:sz w:val="24"/>
          <w:szCs w:val="24"/>
        </w:rPr>
        <w:t>(2)).</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Part 11—Reviews of water resource plans</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Pr>
          <w:rFonts w:ascii="Times New Roman" w:hAnsi="Times New Roman"/>
          <w:sz w:val="24"/>
          <w:szCs w:val="24"/>
        </w:rPr>
        <w:t>This Part</w:t>
      </w:r>
      <w:r w:rsidRPr="004772EA">
        <w:rPr>
          <w:rFonts w:ascii="Times New Roman" w:hAnsi="Times New Roman"/>
          <w:sz w:val="24"/>
          <w:szCs w:val="24"/>
        </w:rPr>
        <w:t xml:space="preserve"> sets out requirements in relation to reviews of the water resource plan and amendments of the plan arising from those reviews.</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.47 − Review of water resource plans</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This section requires that if a review of the plan is undertaken, the water resource plan must require a report of the review to be given to the Authority.  The report must be provided within 30 days after the report is completed. </w:t>
      </w:r>
      <w:r>
        <w:rPr>
          <w:rFonts w:ascii="Times New Roman" w:hAnsi="Times New Roman"/>
          <w:sz w:val="24"/>
          <w:szCs w:val="24"/>
        </w:rPr>
        <w:t xml:space="preserve"> </w:t>
      </w:r>
      <w:r w:rsidRPr="004772EA">
        <w:rPr>
          <w:rFonts w:ascii="Times New Roman" w:hAnsi="Times New Roman"/>
          <w:sz w:val="24"/>
          <w:szCs w:val="24"/>
        </w:rPr>
        <w:t>This provision applies whether the review relates to any of the documents that comprise the water resource plan, or to the water resource plan as a whole.</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.48 − Amendment of water resource plan</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This section requires a water resource plan to require a Basin State that proposes an amendment to the plan arising from a review to give the reasons for the amendment to the Authority. </w:t>
      </w:r>
      <w:r>
        <w:rPr>
          <w:rFonts w:ascii="Times New Roman" w:hAnsi="Times New Roman"/>
          <w:sz w:val="24"/>
          <w:szCs w:val="24"/>
        </w:rPr>
        <w:t xml:space="preserve"> </w:t>
      </w:r>
      <w:r w:rsidRPr="004772EA">
        <w:rPr>
          <w:rFonts w:ascii="Times New Roman" w:hAnsi="Times New Roman"/>
          <w:sz w:val="24"/>
          <w:szCs w:val="24"/>
        </w:rPr>
        <w:t xml:space="preserve">This provision is intended to apply whether the review applies to any of the documents that comprise the water resource plan, or to the water resource plan as a whole. </w:t>
      </w:r>
      <w:r>
        <w:rPr>
          <w:rFonts w:ascii="Times New Roman" w:hAnsi="Times New Roman"/>
          <w:sz w:val="24"/>
          <w:szCs w:val="24"/>
        </w:rPr>
        <w:t xml:space="preserve"> </w:t>
      </w:r>
      <w:r w:rsidRPr="004772EA">
        <w:rPr>
          <w:rFonts w:ascii="Times New Roman" w:hAnsi="Times New Roman"/>
          <w:sz w:val="24"/>
          <w:szCs w:val="24"/>
        </w:rPr>
        <w:t>The accreditation of amendments will occur in accordance with section 65 of the Act.</w:t>
      </w:r>
      <w:r>
        <w:rPr>
          <w:rFonts w:ascii="Times New Roman" w:hAnsi="Times New Roman"/>
          <w:sz w:val="24"/>
          <w:szCs w:val="24"/>
        </w:rPr>
        <w:t xml:space="preserve"> </w:t>
      </w:r>
      <w:r w:rsidRPr="004772EA">
        <w:rPr>
          <w:rFonts w:ascii="Times New Roman" w:hAnsi="Times New Roman"/>
          <w:sz w:val="24"/>
          <w:szCs w:val="24"/>
        </w:rPr>
        <w:t xml:space="preserve"> Consultation carried out before submitting an amendment must be documented in accordance with section </w:t>
      </w:r>
      <w:r>
        <w:rPr>
          <w:rFonts w:ascii="Times New Roman" w:hAnsi="Times New Roman"/>
          <w:sz w:val="24"/>
          <w:szCs w:val="24"/>
        </w:rPr>
        <w:t>10</w:t>
      </w:r>
      <w:r w:rsidRPr="004772EA">
        <w:rPr>
          <w:rFonts w:ascii="Times New Roman" w:hAnsi="Times New Roman"/>
          <w:sz w:val="24"/>
          <w:szCs w:val="24"/>
        </w:rPr>
        <w:t>.07.</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Part 12—Information used to prepare water resource plan</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This Part sets out requirements in relation to the scientific information or models on which the water resource plan is to be based.</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.49 − Best available information</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This section requires a water resource plan to be based on the best available information and to identify and describe the significant sources of information on which the water resource plan is based.  Sources of information pertaining to different requirements could be identified in the list of requirements compiled under section </w:t>
      </w:r>
      <w:r>
        <w:rPr>
          <w:rFonts w:ascii="Times New Roman" w:hAnsi="Times New Roman"/>
          <w:sz w:val="24"/>
          <w:szCs w:val="24"/>
        </w:rPr>
        <w:t>10</w:t>
      </w:r>
      <w:r w:rsidRPr="004772EA">
        <w:rPr>
          <w:rFonts w:ascii="Times New Roman" w:hAnsi="Times New Roman"/>
          <w:sz w:val="24"/>
          <w:szCs w:val="24"/>
        </w:rPr>
        <w:t>.04.</w:t>
      </w:r>
    </w:p>
    <w:p w:rsidR="00756EDB" w:rsidRPr="004772EA" w:rsidRDefault="00756EDB" w:rsidP="005A1B64">
      <w:pPr>
        <w:pStyle w:val="Heading2"/>
        <w:spacing w:before="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.50 − Methods used to develop water resource plan</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This section requires a water resource plan to identify or describe any significant method, model or tool used in its development. </w:t>
      </w:r>
      <w:r>
        <w:rPr>
          <w:rFonts w:ascii="Times New Roman" w:hAnsi="Times New Roman"/>
          <w:sz w:val="24"/>
          <w:szCs w:val="24"/>
        </w:rPr>
        <w:t xml:space="preserve"> </w:t>
      </w:r>
      <w:r w:rsidRPr="004772EA">
        <w:rPr>
          <w:rFonts w:ascii="Times New Roman" w:hAnsi="Times New Roman"/>
          <w:sz w:val="24"/>
          <w:szCs w:val="24"/>
        </w:rPr>
        <w:t xml:space="preserve">Significant in this context relates to methods, models and tools that influenced the content of the water resource plan. </w:t>
      </w:r>
      <w:r>
        <w:rPr>
          <w:rFonts w:ascii="Times New Roman" w:hAnsi="Times New Roman"/>
          <w:sz w:val="24"/>
          <w:szCs w:val="24"/>
        </w:rPr>
        <w:t xml:space="preserve"> </w:t>
      </w:r>
      <w:r w:rsidRPr="004772EA">
        <w:rPr>
          <w:rFonts w:ascii="Times New Roman" w:hAnsi="Times New Roman"/>
          <w:sz w:val="24"/>
          <w:szCs w:val="24"/>
        </w:rPr>
        <w:t xml:space="preserve">Methods, models or tools can also be identified in the list of requirements compiled under section </w:t>
      </w:r>
      <w:r>
        <w:rPr>
          <w:rFonts w:ascii="Times New Roman" w:hAnsi="Times New Roman"/>
          <w:sz w:val="24"/>
          <w:szCs w:val="24"/>
        </w:rPr>
        <w:t>10</w:t>
      </w:r>
      <w:r w:rsidRPr="004772EA">
        <w:rPr>
          <w:rFonts w:ascii="Times New Roman" w:hAnsi="Times New Roman"/>
          <w:sz w:val="24"/>
          <w:szCs w:val="24"/>
        </w:rPr>
        <w:t>.04.</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Part 13—Extreme events</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This Part sets out requirements in relation to planning for extreme events.</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.51 − Measures in response to extreme events</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Subsection (1) requires a water resource plan to describe how the water resources of the water resource plan area will be managed during:</w:t>
      </w:r>
    </w:p>
    <w:p w:rsidR="00756EDB" w:rsidRPr="004772EA" w:rsidRDefault="00756EDB" w:rsidP="0044404A">
      <w:pPr>
        <w:pStyle w:val="PlainParagraph0"/>
        <w:numPr>
          <w:ilvl w:val="0"/>
          <w:numId w:val="118"/>
        </w:numPr>
        <w:spacing w:before="0" w:after="120" w:line="240" w:lineRule="auto"/>
        <w:ind w:left="851" w:hanging="284"/>
        <w:rPr>
          <w:rFonts w:ascii="Times New Roman" w:hAnsi="Times New Roman"/>
          <w:sz w:val="24"/>
          <w:szCs w:val="24"/>
        </w:rPr>
      </w:pPr>
      <w:r w:rsidRPr="004772EA">
        <w:rPr>
          <w:rFonts w:ascii="Times New Roman" w:hAnsi="Times New Roman"/>
          <w:sz w:val="24"/>
          <w:szCs w:val="24"/>
        </w:rPr>
        <w:t>an extreme dry period;</w:t>
      </w:r>
    </w:p>
    <w:p w:rsidR="00756EDB" w:rsidRPr="004772EA" w:rsidRDefault="00756EDB" w:rsidP="0044404A">
      <w:pPr>
        <w:pStyle w:val="PlainParagraph0"/>
        <w:numPr>
          <w:ilvl w:val="0"/>
          <w:numId w:val="118"/>
        </w:numPr>
        <w:spacing w:before="0" w:after="120" w:line="240" w:lineRule="auto"/>
        <w:ind w:left="851" w:hanging="284"/>
        <w:rPr>
          <w:rFonts w:ascii="Times New Roman" w:hAnsi="Times New Roman"/>
          <w:sz w:val="24"/>
          <w:szCs w:val="24"/>
        </w:rPr>
      </w:pPr>
      <w:r w:rsidRPr="004772EA">
        <w:rPr>
          <w:rFonts w:ascii="Times New Roman" w:hAnsi="Times New Roman"/>
          <w:sz w:val="24"/>
          <w:szCs w:val="24"/>
        </w:rPr>
        <w:t xml:space="preserve"> a water quality event of an intensity, magnitude and duration that is sufficient to render water acutely toxic or unusable for established local uses and values; and</w:t>
      </w:r>
    </w:p>
    <w:p w:rsidR="00756EDB" w:rsidRPr="004772EA" w:rsidRDefault="00756EDB" w:rsidP="0044404A">
      <w:pPr>
        <w:pStyle w:val="PlainParagraph0"/>
        <w:numPr>
          <w:ilvl w:val="0"/>
          <w:numId w:val="118"/>
        </w:numPr>
        <w:spacing w:before="0" w:after="120" w:line="240" w:lineRule="auto"/>
        <w:ind w:left="851" w:hanging="284"/>
        <w:rPr>
          <w:rFonts w:ascii="Times New Roman" w:hAnsi="Times New Roman"/>
          <w:sz w:val="24"/>
          <w:szCs w:val="24"/>
        </w:rPr>
      </w:pPr>
      <w:proofErr w:type="gramStart"/>
      <w:r w:rsidRPr="004772EA">
        <w:rPr>
          <w:rFonts w:ascii="Times New Roman" w:hAnsi="Times New Roman"/>
          <w:sz w:val="24"/>
          <w:szCs w:val="24"/>
        </w:rPr>
        <w:t>any</w:t>
      </w:r>
      <w:proofErr w:type="gramEnd"/>
      <w:r w:rsidRPr="004772EA">
        <w:rPr>
          <w:rFonts w:ascii="Times New Roman" w:hAnsi="Times New Roman"/>
          <w:sz w:val="24"/>
          <w:szCs w:val="24"/>
        </w:rPr>
        <w:t xml:space="preserve"> type of event that has resulted in the suspension of a statutory regional water plan in the past 50 years (including a transitional water resource plan or interim water resource plan). </w:t>
      </w:r>
      <w:r>
        <w:rPr>
          <w:rFonts w:ascii="Times New Roman" w:hAnsi="Times New Roman"/>
          <w:sz w:val="24"/>
          <w:szCs w:val="24"/>
        </w:rPr>
        <w:t xml:space="preserve"> </w:t>
      </w:r>
      <w:r w:rsidRPr="004772EA">
        <w:rPr>
          <w:rFonts w:ascii="Times New Roman" w:hAnsi="Times New Roman"/>
          <w:sz w:val="24"/>
          <w:szCs w:val="24"/>
        </w:rPr>
        <w:t>The terms ‘transitional water resource plan’ and ‘interim resource plan’ are defined in section 4 of the Act.</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Subsection (2) requires a water resource plan to set out measures to meet critical human water needs during an event of a type listed in subsection (1) if that event would compromise a Basin State’s ability to meet critical human water needs (as defined by subsection 86A(2) of the Act) in the water resource plan area.</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It should be noted that this requirement is only concerned with the implications of extreme events for the management of the water resources of the water resource plan area, not detailed emergency management pla</w:t>
      </w:r>
      <w:r>
        <w:rPr>
          <w:rFonts w:ascii="Times New Roman" w:hAnsi="Times New Roman"/>
          <w:sz w:val="24"/>
          <w:szCs w:val="24"/>
        </w:rPr>
        <w:t>ns for broader extreme events (e.g</w:t>
      </w:r>
      <w:r w:rsidRPr="004772EA">
        <w:rPr>
          <w:rFonts w:ascii="Times New Roman" w:hAnsi="Times New Roman"/>
          <w:sz w:val="24"/>
          <w:szCs w:val="24"/>
        </w:rPr>
        <w:t>. bushfires).  The information provided under this requirement should be at a high level, and specific to the concerns of a water resource plan</w:t>
      </w:r>
      <w:r w:rsidRPr="004772EA">
        <w:t xml:space="preserve">.  </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In some cases, new scientific information will emerge that will change the understanding of the nature of extreme events, for instance, events that were once considered extreme and unusual are recognised as occurring more regularly.  The water resource plan needs to contain structures that allow these changes in information to be taken into account, including considering the need to manage water resources differently (see subsection (3)). </w:t>
      </w:r>
      <w:r>
        <w:rPr>
          <w:rFonts w:ascii="Times New Roman" w:hAnsi="Times New Roman"/>
          <w:sz w:val="24"/>
          <w:szCs w:val="24"/>
        </w:rPr>
        <w:t xml:space="preserve"> </w:t>
      </w:r>
      <w:r w:rsidRPr="004772EA">
        <w:rPr>
          <w:rFonts w:ascii="Times New Roman" w:hAnsi="Times New Roman"/>
          <w:sz w:val="24"/>
          <w:szCs w:val="24"/>
        </w:rPr>
        <w:t xml:space="preserve">This may then lead to a review of the existing water resource plan and amendments to manage water differently.  The provisions of Part 11 would apply to a review.  Any amendments to the water resource plan would need to be accredited according to the requirements in </w:t>
      </w:r>
      <w:r>
        <w:rPr>
          <w:rFonts w:ascii="Times New Roman" w:hAnsi="Times New Roman"/>
          <w:sz w:val="24"/>
          <w:szCs w:val="24"/>
        </w:rPr>
        <w:t xml:space="preserve">Division 2 of Part 2 of </w:t>
      </w:r>
      <w:r w:rsidRPr="004772EA">
        <w:rPr>
          <w:rFonts w:ascii="Times New Roman" w:hAnsi="Times New Roman"/>
          <w:sz w:val="24"/>
          <w:szCs w:val="24"/>
        </w:rPr>
        <w:t>the Act.</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Part 14—Indigenous values and uses</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Pr>
          <w:rFonts w:ascii="Times New Roman" w:hAnsi="Times New Roman"/>
          <w:sz w:val="24"/>
          <w:szCs w:val="24"/>
        </w:rPr>
        <w:t>This Part</w:t>
      </w:r>
      <w:r w:rsidRPr="004772EA">
        <w:rPr>
          <w:rFonts w:ascii="Times New Roman" w:hAnsi="Times New Roman"/>
          <w:sz w:val="24"/>
          <w:szCs w:val="24"/>
        </w:rPr>
        <w:t xml:space="preserve"> requires that water resource plans are developed in consultation with Indigenous people and ensures that Indigenous people will play an active role in identifying their own relevant objectives and outcomes as well as having an ongoing role in the planning and management of water in the Basin.</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In assessing whether a water resource plan meets the requirements of this provision, the Authority will consult with relevant Indigenous organisations including, where appropriate, the Murray Lower Darling Rivers Indigenous Nations and Northern Basin Aboriginal Nations.</w:t>
      </w:r>
    </w:p>
    <w:p w:rsidR="00756EDB" w:rsidRPr="004772EA" w:rsidRDefault="00756EDB" w:rsidP="005A1B64">
      <w:pPr>
        <w:pStyle w:val="PlainParagraph0"/>
        <w:spacing w:before="240" w:after="120" w:line="240" w:lineRule="auto"/>
        <w:outlineLvl w:val="0"/>
        <w:rPr>
          <w:rFonts w:ascii="Times New Roman" w:hAnsi="Times New Roman"/>
          <w:b/>
          <w:sz w:val="24"/>
          <w:szCs w:val="24"/>
        </w:rPr>
      </w:pPr>
      <w:r w:rsidRPr="004772EA">
        <w:rPr>
          <w:rFonts w:ascii="Times New Roman" w:hAnsi="Times New Roman"/>
          <w:b/>
          <w:sz w:val="24"/>
          <w:szCs w:val="24"/>
        </w:rPr>
        <w:t xml:space="preserve">Section </w:t>
      </w:r>
      <w:r>
        <w:rPr>
          <w:rFonts w:ascii="Times New Roman" w:hAnsi="Times New Roman"/>
          <w:b/>
          <w:sz w:val="24"/>
          <w:szCs w:val="24"/>
        </w:rPr>
        <w:t>10</w:t>
      </w:r>
      <w:r w:rsidRPr="004772EA">
        <w:rPr>
          <w:rFonts w:ascii="Times New Roman" w:hAnsi="Times New Roman"/>
          <w:b/>
          <w:sz w:val="24"/>
          <w:szCs w:val="24"/>
        </w:rPr>
        <w:t xml:space="preserve">.52 </w:t>
      </w:r>
      <w:r w:rsidRPr="004772EA">
        <w:rPr>
          <w:rFonts w:ascii="Times New Roman" w:hAnsi="Times New Roman"/>
          <w:sz w:val="24"/>
          <w:szCs w:val="24"/>
        </w:rPr>
        <w:t>−</w:t>
      </w:r>
      <w:r w:rsidRPr="004772EA">
        <w:rPr>
          <w:rFonts w:ascii="Times New Roman" w:hAnsi="Times New Roman"/>
          <w:b/>
          <w:sz w:val="24"/>
          <w:szCs w:val="24"/>
        </w:rPr>
        <w:t xml:space="preserve"> Objectives and outcomes based on Indigenous values and uses</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Subsection (1) requires a water resource plan to identify the objectives of Indigenous people in relation to managing the water resources of the water resource plan area and the outcomes for the management of the water resources of the water resource plan area that are desired by Indigenous people.</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These must be determined through consultation with relevant Indigenous organisations, including (where appropriate) the Murray Lower Darling Rivers Indigenous Nations and Northern Basin Aboriginal Nations.  In determining the matters set out in subsection (1) regard must be had to Indigenous values and Indigenous uses so determined.  Further information in relation to the phrase ‘regard must be had’ is set out in this Explanatory Statement at section 1.07.</w:t>
      </w:r>
    </w:p>
    <w:p w:rsidR="00756EDB" w:rsidRPr="004772EA" w:rsidRDefault="00756EDB" w:rsidP="0044404A">
      <w:pPr>
        <w:numPr>
          <w:ilvl w:val="0"/>
          <w:numId w:val="52"/>
        </w:numPr>
        <w:tabs>
          <w:tab w:val="clear" w:pos="491"/>
        </w:tabs>
        <w:spacing w:after="120" w:line="240" w:lineRule="auto"/>
        <w:ind w:left="567" w:hanging="567"/>
        <w:rPr>
          <w:rFonts w:ascii="Times New Roman" w:hAnsi="Times New Roman"/>
          <w:sz w:val="24"/>
          <w:szCs w:val="24"/>
        </w:rPr>
      </w:pPr>
      <w:r w:rsidRPr="004772EA">
        <w:rPr>
          <w:rFonts w:ascii="Times New Roman" w:hAnsi="Times New Roman"/>
          <w:sz w:val="24"/>
          <w:szCs w:val="24"/>
        </w:rPr>
        <w:t>Subsection (2) defines:</w:t>
      </w:r>
    </w:p>
    <w:p w:rsidR="00756EDB" w:rsidRPr="004772EA" w:rsidRDefault="00756EDB" w:rsidP="0044404A">
      <w:pPr>
        <w:numPr>
          <w:ilvl w:val="0"/>
          <w:numId w:val="114"/>
        </w:numPr>
        <w:spacing w:after="120" w:line="240" w:lineRule="auto"/>
        <w:ind w:left="851" w:hanging="284"/>
        <w:rPr>
          <w:rFonts w:ascii="Times New Roman" w:hAnsi="Times New Roman"/>
          <w:sz w:val="24"/>
          <w:szCs w:val="24"/>
        </w:rPr>
      </w:pPr>
      <w:r w:rsidRPr="004772EA">
        <w:rPr>
          <w:rFonts w:ascii="Times New Roman" w:hAnsi="Times New Roman"/>
          <w:sz w:val="24"/>
          <w:szCs w:val="24"/>
        </w:rPr>
        <w:t xml:space="preserve">‘Indigenous values’ as the social, spiritual and cultural values of Indigenous people that relates to the water resources of the water resource plans area; and </w:t>
      </w:r>
    </w:p>
    <w:p w:rsidR="00756EDB" w:rsidRPr="004772EA" w:rsidRDefault="00756EDB" w:rsidP="0044404A">
      <w:pPr>
        <w:numPr>
          <w:ilvl w:val="0"/>
          <w:numId w:val="114"/>
        </w:numPr>
        <w:spacing w:after="120" w:line="240" w:lineRule="auto"/>
        <w:ind w:left="851" w:hanging="284"/>
        <w:rPr>
          <w:rFonts w:ascii="Times New Roman" w:hAnsi="Times New Roman"/>
          <w:sz w:val="24"/>
          <w:szCs w:val="24"/>
        </w:rPr>
      </w:pPr>
      <w:r w:rsidRPr="004772EA">
        <w:rPr>
          <w:rFonts w:ascii="Times New Roman" w:hAnsi="Times New Roman"/>
          <w:sz w:val="24"/>
          <w:szCs w:val="24"/>
        </w:rPr>
        <w:t>‘Indigenous uses’ as the social, spiritual and cultural uses of the water resources of the water resource pl</w:t>
      </w:r>
      <w:r>
        <w:rPr>
          <w:rFonts w:ascii="Times New Roman" w:hAnsi="Times New Roman"/>
          <w:sz w:val="24"/>
          <w:szCs w:val="24"/>
        </w:rPr>
        <w:t>ans area by Indigenous people.</w:t>
      </w:r>
    </w:p>
    <w:p w:rsidR="00756EDB" w:rsidRPr="004772EA" w:rsidRDefault="00756EDB" w:rsidP="0044404A">
      <w:pPr>
        <w:numPr>
          <w:ilvl w:val="0"/>
          <w:numId w:val="52"/>
        </w:numPr>
        <w:tabs>
          <w:tab w:val="clear" w:pos="491"/>
        </w:tabs>
        <w:spacing w:after="120" w:line="240" w:lineRule="auto"/>
        <w:ind w:left="567" w:hanging="567"/>
      </w:pPr>
      <w:r w:rsidRPr="004772EA">
        <w:rPr>
          <w:rFonts w:ascii="Times New Roman" w:hAnsi="Times New Roman"/>
          <w:sz w:val="24"/>
          <w:szCs w:val="24"/>
        </w:rPr>
        <w:t xml:space="preserve">Indigenous organisations with an interest in land and water management will vary within each water resource plan area. </w:t>
      </w:r>
      <w:r>
        <w:rPr>
          <w:rFonts w:ascii="Times New Roman" w:hAnsi="Times New Roman"/>
          <w:sz w:val="24"/>
          <w:szCs w:val="24"/>
        </w:rPr>
        <w:t xml:space="preserve"> </w:t>
      </w:r>
      <w:r w:rsidRPr="004772EA">
        <w:rPr>
          <w:rFonts w:ascii="Times New Roman" w:hAnsi="Times New Roman"/>
          <w:sz w:val="24"/>
          <w:szCs w:val="24"/>
        </w:rPr>
        <w:t xml:space="preserve">The Authority recognises that states will have existing Indigenous networks. </w:t>
      </w:r>
      <w:r>
        <w:rPr>
          <w:rFonts w:ascii="Times New Roman" w:hAnsi="Times New Roman"/>
          <w:sz w:val="24"/>
          <w:szCs w:val="24"/>
        </w:rPr>
        <w:t xml:space="preserve"> </w:t>
      </w:r>
      <w:r w:rsidRPr="004772EA">
        <w:rPr>
          <w:rFonts w:ascii="Times New Roman" w:hAnsi="Times New Roman"/>
          <w:sz w:val="24"/>
          <w:szCs w:val="24"/>
        </w:rPr>
        <w:t xml:space="preserve">Additional organisations may be contacted through a number of networks including, but not restricted to, Indigenous health services providers, National Native Title Tribunal, local Aboriginal Land Councils, Aboriginal Corporations, Catchment Management Authorities and the Office of the Registrar of Indigenous Corporations.  </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Subsection (3) provides that a person or body preparing a water resource plan may identify opportunities to strengthen the protection of Indigenous values and Indigenous uses in accordance with the objectives and outcomes identified under subsection (1). </w:t>
      </w:r>
      <w:r>
        <w:rPr>
          <w:rFonts w:ascii="Times New Roman" w:hAnsi="Times New Roman"/>
          <w:sz w:val="24"/>
          <w:szCs w:val="24"/>
        </w:rPr>
        <w:t xml:space="preserve"> </w:t>
      </w:r>
      <w:r w:rsidRPr="004772EA">
        <w:rPr>
          <w:rFonts w:ascii="Times New Roman" w:hAnsi="Times New Roman"/>
          <w:sz w:val="24"/>
          <w:szCs w:val="24"/>
        </w:rPr>
        <w:t>If such opportunities are identified, they must be specified in the water resource plan.</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.53 − Consultation and preparation of water resource plan</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Subsection (1) requires a water resource plan to be prepared having regard to the views of relevant Indigenous organisations with respect to the matters identified under section </w:t>
      </w:r>
      <w:r>
        <w:rPr>
          <w:rFonts w:ascii="Times New Roman" w:hAnsi="Times New Roman"/>
          <w:sz w:val="24"/>
          <w:szCs w:val="24"/>
        </w:rPr>
        <w:t>10</w:t>
      </w:r>
      <w:r w:rsidRPr="004772EA">
        <w:rPr>
          <w:rFonts w:ascii="Times New Roman" w:hAnsi="Times New Roman"/>
          <w:sz w:val="24"/>
          <w:szCs w:val="24"/>
        </w:rPr>
        <w:t>.52 and the following matters:</w:t>
      </w:r>
    </w:p>
    <w:p w:rsidR="00756EDB" w:rsidRPr="004772EA" w:rsidRDefault="00756EDB" w:rsidP="0044404A">
      <w:pPr>
        <w:pStyle w:val="NumberedLista1"/>
        <w:numPr>
          <w:ilvl w:val="1"/>
          <w:numId w:val="115"/>
        </w:numPr>
        <w:spacing w:after="120" w:line="240" w:lineRule="auto"/>
        <w:ind w:left="851" w:hanging="284"/>
        <w:rPr>
          <w:rFonts w:ascii="Times New Roman" w:hAnsi="Times New Roman"/>
          <w:sz w:val="24"/>
          <w:szCs w:val="24"/>
        </w:rPr>
      </w:pPr>
      <w:r w:rsidRPr="004772EA">
        <w:rPr>
          <w:rFonts w:ascii="Times New Roman" w:hAnsi="Times New Roman"/>
          <w:sz w:val="24"/>
          <w:szCs w:val="24"/>
        </w:rPr>
        <w:t xml:space="preserve">native title rights, native title claims and Indigenous Land Use Agreements provided for by the </w:t>
      </w:r>
      <w:r w:rsidRPr="004772EA">
        <w:rPr>
          <w:rFonts w:ascii="Times New Roman" w:hAnsi="Times New Roman"/>
          <w:i/>
          <w:sz w:val="24"/>
          <w:szCs w:val="24"/>
        </w:rPr>
        <w:t>Native Title Act 1993</w:t>
      </w:r>
      <w:r w:rsidRPr="004772EA">
        <w:rPr>
          <w:rFonts w:ascii="Times New Roman" w:hAnsi="Times New Roman"/>
          <w:sz w:val="24"/>
          <w:szCs w:val="24"/>
        </w:rPr>
        <w:t xml:space="preserve"> (</w:t>
      </w:r>
      <w:proofErr w:type="spellStart"/>
      <w:r w:rsidRPr="004772EA">
        <w:rPr>
          <w:rFonts w:ascii="Times New Roman" w:hAnsi="Times New Roman"/>
          <w:sz w:val="24"/>
          <w:szCs w:val="24"/>
        </w:rPr>
        <w:t>Cth</w:t>
      </w:r>
      <w:proofErr w:type="spellEnd"/>
      <w:r w:rsidRPr="004772EA">
        <w:rPr>
          <w:rFonts w:ascii="Times New Roman" w:hAnsi="Times New Roman"/>
          <w:sz w:val="24"/>
          <w:szCs w:val="24"/>
        </w:rPr>
        <w:t>) in relation to the water resources of the water resource plan area;</w:t>
      </w:r>
    </w:p>
    <w:p w:rsidR="00756EDB" w:rsidRPr="004772EA" w:rsidRDefault="00756EDB" w:rsidP="0044404A">
      <w:pPr>
        <w:pStyle w:val="NumberedLista1"/>
        <w:numPr>
          <w:ilvl w:val="1"/>
          <w:numId w:val="115"/>
        </w:numPr>
        <w:spacing w:after="120" w:line="240" w:lineRule="auto"/>
        <w:ind w:left="851" w:hanging="284"/>
        <w:rPr>
          <w:rFonts w:ascii="Times New Roman" w:hAnsi="Times New Roman"/>
          <w:sz w:val="24"/>
          <w:szCs w:val="24"/>
        </w:rPr>
      </w:pPr>
      <w:r w:rsidRPr="004772EA">
        <w:rPr>
          <w:rFonts w:ascii="Times New Roman" w:hAnsi="Times New Roman"/>
          <w:sz w:val="24"/>
          <w:szCs w:val="24"/>
        </w:rPr>
        <w:t xml:space="preserve">registered Aboriginal heritage relating to the water resources of the water resource plan area; </w:t>
      </w:r>
    </w:p>
    <w:p w:rsidR="00756EDB" w:rsidRPr="004772EA" w:rsidRDefault="00756EDB" w:rsidP="0044404A">
      <w:pPr>
        <w:pStyle w:val="NumberedLista1"/>
        <w:numPr>
          <w:ilvl w:val="1"/>
          <w:numId w:val="115"/>
        </w:numPr>
        <w:spacing w:after="120" w:line="240" w:lineRule="auto"/>
        <w:ind w:left="851" w:hanging="284"/>
        <w:rPr>
          <w:rFonts w:ascii="Times New Roman" w:hAnsi="Times New Roman"/>
          <w:sz w:val="24"/>
          <w:szCs w:val="24"/>
        </w:rPr>
      </w:pPr>
      <w:r w:rsidRPr="004772EA">
        <w:rPr>
          <w:rFonts w:ascii="Times New Roman" w:hAnsi="Times New Roman"/>
          <w:sz w:val="24"/>
          <w:szCs w:val="24"/>
        </w:rPr>
        <w:t>inclusion of Indigenous representation in the preparation and implementation of the plan;</w:t>
      </w:r>
    </w:p>
    <w:p w:rsidR="00756EDB" w:rsidRPr="004772EA" w:rsidRDefault="00756EDB" w:rsidP="0044404A">
      <w:pPr>
        <w:pStyle w:val="NumberedLista1"/>
        <w:numPr>
          <w:ilvl w:val="1"/>
          <w:numId w:val="115"/>
        </w:numPr>
        <w:spacing w:after="120" w:line="240" w:lineRule="auto"/>
        <w:ind w:left="851" w:hanging="284"/>
        <w:rPr>
          <w:rFonts w:ascii="Times New Roman" w:hAnsi="Times New Roman"/>
          <w:sz w:val="24"/>
          <w:szCs w:val="24"/>
        </w:rPr>
      </w:pPr>
      <w:r w:rsidRPr="004772EA">
        <w:rPr>
          <w:rFonts w:ascii="Times New Roman" w:hAnsi="Times New Roman"/>
          <w:sz w:val="24"/>
          <w:szCs w:val="24"/>
        </w:rPr>
        <w:t>Indigenous social, cultural, spiritual and customary objectives, and strategies for achieving these objectives;</w:t>
      </w:r>
    </w:p>
    <w:p w:rsidR="00756EDB" w:rsidRPr="004772EA" w:rsidRDefault="00756EDB" w:rsidP="0044404A">
      <w:pPr>
        <w:pStyle w:val="NumberedLista1"/>
        <w:numPr>
          <w:ilvl w:val="1"/>
          <w:numId w:val="115"/>
        </w:numPr>
        <w:spacing w:after="120" w:line="240" w:lineRule="auto"/>
        <w:ind w:left="851" w:hanging="284"/>
        <w:rPr>
          <w:rFonts w:ascii="Times New Roman" w:hAnsi="Times New Roman"/>
          <w:sz w:val="24"/>
          <w:szCs w:val="24"/>
        </w:rPr>
      </w:pPr>
      <w:r w:rsidRPr="004772EA">
        <w:rPr>
          <w:rFonts w:ascii="Times New Roman" w:hAnsi="Times New Roman"/>
          <w:sz w:val="24"/>
          <w:szCs w:val="24"/>
        </w:rPr>
        <w:t>encouragement of active and informed participation of Indigenous people; and</w:t>
      </w:r>
    </w:p>
    <w:p w:rsidR="00756EDB" w:rsidRPr="004772EA" w:rsidRDefault="00756EDB" w:rsidP="0044404A">
      <w:pPr>
        <w:pStyle w:val="NumberedLista1"/>
        <w:numPr>
          <w:ilvl w:val="1"/>
          <w:numId w:val="115"/>
        </w:numPr>
        <w:spacing w:after="120" w:line="240" w:lineRule="auto"/>
        <w:ind w:left="851" w:hanging="284"/>
        <w:rPr>
          <w:rFonts w:ascii="Times New Roman" w:hAnsi="Times New Roman"/>
          <w:sz w:val="24"/>
          <w:szCs w:val="24"/>
        </w:rPr>
      </w:pPr>
      <w:proofErr w:type="gramStart"/>
      <w:r w:rsidRPr="004772EA">
        <w:rPr>
          <w:rFonts w:ascii="Times New Roman" w:hAnsi="Times New Roman"/>
          <w:sz w:val="24"/>
          <w:szCs w:val="24"/>
        </w:rPr>
        <w:t>risks</w:t>
      </w:r>
      <w:proofErr w:type="gramEnd"/>
      <w:r w:rsidRPr="004772EA">
        <w:rPr>
          <w:rFonts w:ascii="Times New Roman" w:hAnsi="Times New Roman"/>
          <w:sz w:val="24"/>
          <w:szCs w:val="24"/>
        </w:rPr>
        <w:t xml:space="preserve"> to Indigenous values and Indigenous uses arising from the use and management of the water resources of the water resource plan area.</w:t>
      </w:r>
    </w:p>
    <w:p w:rsidR="00756EDB" w:rsidRPr="004772EA" w:rsidRDefault="00756EDB" w:rsidP="0044404A">
      <w:pPr>
        <w:numPr>
          <w:ilvl w:val="0"/>
          <w:numId w:val="52"/>
        </w:numPr>
        <w:tabs>
          <w:tab w:val="clear" w:pos="491"/>
        </w:tabs>
        <w:spacing w:after="120" w:line="240" w:lineRule="auto"/>
        <w:ind w:left="567" w:hanging="567"/>
      </w:pPr>
      <w:r w:rsidRPr="004772EA">
        <w:rPr>
          <w:rFonts w:ascii="Times New Roman" w:hAnsi="Times New Roman" w:cs="Times New Roman"/>
          <w:sz w:val="24"/>
          <w:szCs w:val="24"/>
        </w:rPr>
        <w:t xml:space="preserve">Further information in relation to the phrase ‘having </w:t>
      </w:r>
      <w:proofErr w:type="gramStart"/>
      <w:r w:rsidRPr="004772EA">
        <w:rPr>
          <w:rFonts w:ascii="Times New Roman" w:hAnsi="Times New Roman" w:cs="Times New Roman"/>
          <w:sz w:val="24"/>
          <w:szCs w:val="24"/>
        </w:rPr>
        <w:t>regard</w:t>
      </w:r>
      <w:proofErr w:type="gramEnd"/>
      <w:r w:rsidRPr="004772EA">
        <w:rPr>
          <w:rFonts w:ascii="Times New Roman" w:hAnsi="Times New Roman" w:cs="Times New Roman"/>
          <w:sz w:val="24"/>
          <w:szCs w:val="24"/>
        </w:rPr>
        <w:t xml:space="preserve"> to’ is set out in this Explanatory Statement at section 1.07.</w:t>
      </w:r>
      <w:r w:rsidRPr="004772EA">
        <w:rPr>
          <w:rFonts w:ascii="Times New Roman" w:hAnsi="Times New Roman"/>
          <w:sz w:val="24"/>
          <w:szCs w:val="24"/>
        </w:rPr>
        <w:t xml:space="preserve"> </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 xml:space="preserve">Subsection (2) defines ‘registered Aboriginal heritage’ for the purpose of this section to mean Aboriginal heritage registered or listed under a law of a Basin State or the Commonwealth that deals with the registration or listing of Aboriginal heritage (regardless of whether the law deals with the listing of other heritage).  Some examples of current legislation include the </w:t>
      </w:r>
      <w:r w:rsidRPr="004772EA">
        <w:rPr>
          <w:rFonts w:ascii="Times New Roman" w:hAnsi="Times New Roman"/>
          <w:i/>
          <w:sz w:val="24"/>
          <w:szCs w:val="24"/>
        </w:rPr>
        <w:t xml:space="preserve">Aboriginal and Torres Strait Islander Protection Act 1984 </w:t>
      </w:r>
      <w:r w:rsidRPr="004772EA">
        <w:rPr>
          <w:rFonts w:ascii="Times New Roman" w:hAnsi="Times New Roman"/>
          <w:sz w:val="24"/>
          <w:szCs w:val="24"/>
        </w:rPr>
        <w:t>(</w:t>
      </w:r>
      <w:proofErr w:type="spellStart"/>
      <w:r w:rsidRPr="004772EA">
        <w:rPr>
          <w:rFonts w:ascii="Times New Roman" w:hAnsi="Times New Roman"/>
          <w:sz w:val="24"/>
          <w:szCs w:val="24"/>
        </w:rPr>
        <w:t>Cth</w:t>
      </w:r>
      <w:proofErr w:type="spellEnd"/>
      <w:r w:rsidRPr="004772EA">
        <w:rPr>
          <w:rFonts w:ascii="Times New Roman" w:hAnsi="Times New Roman"/>
          <w:sz w:val="24"/>
          <w:szCs w:val="24"/>
        </w:rPr>
        <w:t xml:space="preserve">); </w:t>
      </w:r>
      <w:r w:rsidRPr="004772EA">
        <w:rPr>
          <w:rFonts w:ascii="Times New Roman" w:hAnsi="Times New Roman"/>
          <w:i/>
          <w:sz w:val="24"/>
          <w:szCs w:val="24"/>
        </w:rPr>
        <w:t>Aboriginal Cultural Heritage Act 2003</w:t>
      </w:r>
      <w:r w:rsidRPr="004772EA">
        <w:rPr>
          <w:rFonts w:ascii="Times New Roman" w:hAnsi="Times New Roman"/>
          <w:sz w:val="24"/>
          <w:szCs w:val="24"/>
        </w:rPr>
        <w:t xml:space="preserve"> (Qld); </w:t>
      </w:r>
      <w:r w:rsidRPr="004772EA">
        <w:rPr>
          <w:rFonts w:ascii="Times New Roman" w:hAnsi="Times New Roman"/>
          <w:i/>
          <w:sz w:val="24"/>
          <w:szCs w:val="24"/>
        </w:rPr>
        <w:t>Aboriginal Heritage Act 1988</w:t>
      </w:r>
      <w:r w:rsidRPr="004772EA">
        <w:rPr>
          <w:rFonts w:ascii="Times New Roman" w:hAnsi="Times New Roman"/>
          <w:sz w:val="24"/>
          <w:szCs w:val="24"/>
        </w:rPr>
        <w:t xml:space="preserve"> (SA); </w:t>
      </w:r>
      <w:r w:rsidRPr="004772EA">
        <w:rPr>
          <w:rFonts w:ascii="Times New Roman" w:hAnsi="Times New Roman"/>
          <w:i/>
          <w:sz w:val="24"/>
          <w:szCs w:val="24"/>
        </w:rPr>
        <w:t>Aboriginal Heritage Act 2006</w:t>
      </w:r>
      <w:r w:rsidRPr="004772EA">
        <w:rPr>
          <w:rFonts w:ascii="Times New Roman" w:hAnsi="Times New Roman"/>
          <w:sz w:val="24"/>
          <w:szCs w:val="24"/>
        </w:rPr>
        <w:t xml:space="preserve"> (Vic); </w:t>
      </w:r>
      <w:r w:rsidRPr="004772EA">
        <w:rPr>
          <w:rFonts w:ascii="Times New Roman" w:hAnsi="Times New Roman"/>
          <w:i/>
          <w:sz w:val="24"/>
          <w:szCs w:val="24"/>
        </w:rPr>
        <w:t>Environment Protection and Biodiversity Conservation Act 1999</w:t>
      </w:r>
      <w:r w:rsidRPr="004772EA">
        <w:rPr>
          <w:rFonts w:ascii="Times New Roman" w:hAnsi="Times New Roman"/>
          <w:sz w:val="24"/>
          <w:szCs w:val="24"/>
        </w:rPr>
        <w:t xml:space="preserve"> (</w:t>
      </w:r>
      <w:proofErr w:type="spellStart"/>
      <w:r w:rsidRPr="004772EA">
        <w:rPr>
          <w:rFonts w:ascii="Times New Roman" w:hAnsi="Times New Roman"/>
          <w:sz w:val="24"/>
          <w:szCs w:val="24"/>
        </w:rPr>
        <w:t>Cth</w:t>
      </w:r>
      <w:proofErr w:type="spellEnd"/>
      <w:r w:rsidRPr="004772EA">
        <w:rPr>
          <w:rFonts w:ascii="Times New Roman" w:hAnsi="Times New Roman"/>
          <w:sz w:val="24"/>
          <w:szCs w:val="24"/>
        </w:rPr>
        <w:t xml:space="preserve">); </w:t>
      </w:r>
      <w:r w:rsidRPr="004772EA">
        <w:rPr>
          <w:rFonts w:ascii="Times New Roman" w:hAnsi="Times New Roman"/>
          <w:i/>
          <w:sz w:val="24"/>
          <w:szCs w:val="24"/>
        </w:rPr>
        <w:t>Heritage Act 1977</w:t>
      </w:r>
      <w:r w:rsidRPr="004772EA">
        <w:rPr>
          <w:rFonts w:ascii="Times New Roman" w:hAnsi="Times New Roman"/>
          <w:sz w:val="24"/>
          <w:szCs w:val="24"/>
        </w:rPr>
        <w:t xml:space="preserve"> (NSW); </w:t>
      </w:r>
      <w:r w:rsidRPr="004772EA">
        <w:rPr>
          <w:rFonts w:ascii="Times New Roman" w:hAnsi="Times New Roman"/>
          <w:i/>
          <w:sz w:val="24"/>
          <w:szCs w:val="24"/>
        </w:rPr>
        <w:t>Heritage Act 1994</w:t>
      </w:r>
      <w:r w:rsidRPr="004772EA">
        <w:rPr>
          <w:rFonts w:ascii="Times New Roman" w:hAnsi="Times New Roman"/>
          <w:sz w:val="24"/>
          <w:szCs w:val="24"/>
        </w:rPr>
        <w:t xml:space="preserve"> (Vic); </w:t>
      </w:r>
      <w:r w:rsidRPr="004772EA">
        <w:rPr>
          <w:rFonts w:ascii="Times New Roman" w:hAnsi="Times New Roman"/>
          <w:i/>
          <w:sz w:val="24"/>
          <w:szCs w:val="24"/>
        </w:rPr>
        <w:t>Heritage Act 2004</w:t>
      </w:r>
      <w:r w:rsidRPr="004772EA">
        <w:rPr>
          <w:rFonts w:ascii="Times New Roman" w:hAnsi="Times New Roman"/>
          <w:sz w:val="24"/>
          <w:szCs w:val="24"/>
        </w:rPr>
        <w:t xml:space="preserve"> (ACT); and </w:t>
      </w:r>
      <w:r w:rsidRPr="004772EA">
        <w:rPr>
          <w:rFonts w:ascii="Times New Roman" w:hAnsi="Times New Roman"/>
          <w:i/>
          <w:sz w:val="24"/>
          <w:szCs w:val="24"/>
        </w:rPr>
        <w:t>National Parks and Wildlife Act 1974</w:t>
      </w:r>
      <w:r w:rsidRPr="004772EA">
        <w:rPr>
          <w:rFonts w:ascii="Times New Roman" w:hAnsi="Times New Roman"/>
          <w:sz w:val="24"/>
          <w:szCs w:val="24"/>
        </w:rPr>
        <w:t xml:space="preserve"> (NSW).</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.54 − Cultural flows</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This section requires a water resource plan to be prepared having regard to the views of Indigenous people wi</w:t>
      </w:r>
      <w:r>
        <w:rPr>
          <w:rFonts w:ascii="Times New Roman" w:hAnsi="Times New Roman"/>
          <w:sz w:val="24"/>
          <w:szCs w:val="24"/>
        </w:rPr>
        <w:t xml:space="preserve">th respect to cultural flows.  </w:t>
      </w:r>
      <w:r w:rsidRPr="004772EA">
        <w:rPr>
          <w:rFonts w:ascii="Times New Roman" w:hAnsi="Times New Roman"/>
          <w:sz w:val="24"/>
          <w:szCs w:val="24"/>
        </w:rPr>
        <w:t xml:space="preserve">The concept of cultural flows is discussed in Schedule 1.  Further information in relation to the phrase ‘having </w:t>
      </w:r>
      <w:proofErr w:type="gramStart"/>
      <w:r w:rsidRPr="004772EA">
        <w:rPr>
          <w:rFonts w:ascii="Times New Roman" w:hAnsi="Times New Roman"/>
          <w:sz w:val="24"/>
          <w:szCs w:val="24"/>
        </w:rPr>
        <w:t>regard</w:t>
      </w:r>
      <w:proofErr w:type="gramEnd"/>
      <w:r w:rsidRPr="004772EA">
        <w:rPr>
          <w:rFonts w:ascii="Times New Roman" w:hAnsi="Times New Roman"/>
          <w:sz w:val="24"/>
          <w:szCs w:val="24"/>
        </w:rPr>
        <w:t xml:space="preserve"> to’ is set out in this Explanatory Statement at section 1.07.</w:t>
      </w:r>
    </w:p>
    <w:p w:rsidR="00756EDB" w:rsidRPr="004772EA" w:rsidRDefault="00756EDB" w:rsidP="005A1B64">
      <w:pPr>
        <w:pStyle w:val="Heading2"/>
        <w:spacing w:before="240" w:after="120" w:line="240" w:lineRule="auto"/>
        <w:rPr>
          <w:rFonts w:ascii="Times New Roman" w:hAnsi="Times New Roman" w:cs="Times New Roman"/>
          <w:sz w:val="24"/>
          <w:szCs w:val="24"/>
        </w:rPr>
      </w:pPr>
      <w:r w:rsidRPr="004772EA">
        <w:rPr>
          <w:rFonts w:ascii="Times New Roman" w:hAnsi="Times New Roman" w:cs="Times New Roman"/>
          <w:sz w:val="24"/>
          <w:szCs w:val="24"/>
        </w:rPr>
        <w:t xml:space="preserve">Section </w:t>
      </w:r>
      <w:r>
        <w:rPr>
          <w:rFonts w:ascii="Times New Roman" w:hAnsi="Times New Roman" w:cs="Times New Roman"/>
          <w:sz w:val="24"/>
          <w:szCs w:val="24"/>
        </w:rPr>
        <w:t>10</w:t>
      </w:r>
      <w:r w:rsidRPr="004772EA">
        <w:rPr>
          <w:rFonts w:ascii="Times New Roman" w:hAnsi="Times New Roman" w:cs="Times New Roman"/>
          <w:sz w:val="24"/>
          <w:szCs w:val="24"/>
        </w:rPr>
        <w:t>.55 − Retention of current protection</w:t>
      </w:r>
    </w:p>
    <w:p w:rsidR="00756EDB" w:rsidRPr="004772EA"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This section requires a water resource plan to provide at least the same level of protection of Indigenous values and Indigenous uses as provided in a transitional water resource plan for the water resource plan area or an interim water resource plan for the water resource plan area.</w:t>
      </w:r>
    </w:p>
    <w:p w:rsidR="007A71F4" w:rsidRDefault="00756EDB" w:rsidP="0044404A">
      <w:pPr>
        <w:pStyle w:val="PlainParagraph0"/>
        <w:numPr>
          <w:ilvl w:val="0"/>
          <w:numId w:val="52"/>
        </w:numPr>
        <w:tabs>
          <w:tab w:val="clear" w:pos="491"/>
        </w:tabs>
        <w:spacing w:before="0" w:after="120" w:line="240" w:lineRule="auto"/>
        <w:ind w:left="567" w:hanging="567"/>
        <w:rPr>
          <w:rFonts w:ascii="Times New Roman" w:hAnsi="Times New Roman"/>
          <w:sz w:val="24"/>
          <w:szCs w:val="24"/>
        </w:rPr>
      </w:pPr>
      <w:r w:rsidRPr="004772EA">
        <w:rPr>
          <w:rFonts w:ascii="Times New Roman" w:hAnsi="Times New Roman"/>
          <w:sz w:val="24"/>
          <w:szCs w:val="24"/>
        </w:rPr>
        <w:t>Transitional water resource plans and interim water resource plans are defined by sections 241 and 242 of the Act.</w:t>
      </w:r>
    </w:p>
    <w:p w:rsidR="007A71F4" w:rsidRDefault="007A71F4">
      <w:pPr>
        <w:rPr>
          <w:rFonts w:ascii="Times New Roman" w:eastAsia="Times New Roman" w:hAnsi="Times New Roman" w:cs="Times New Roman"/>
          <w:sz w:val="24"/>
          <w:szCs w:val="24"/>
        </w:rPr>
      </w:pPr>
      <w:r>
        <w:rPr>
          <w:rFonts w:ascii="Times New Roman" w:hAnsi="Times New Roman"/>
          <w:sz w:val="24"/>
          <w:szCs w:val="24"/>
        </w:rPr>
        <w:br w:type="page"/>
      </w:r>
    </w:p>
    <w:p w:rsidR="007A71F4" w:rsidRPr="0050326F" w:rsidRDefault="007A71F4" w:rsidP="005A1B64">
      <w:pPr>
        <w:spacing w:after="120" w:line="240" w:lineRule="auto"/>
        <w:jc w:val="both"/>
        <w:outlineLvl w:val="0"/>
        <w:rPr>
          <w:rFonts w:ascii="Times New Roman" w:hAnsi="Times New Roman" w:cs="Times New Roman"/>
          <w:b/>
          <w:caps/>
          <w:sz w:val="28"/>
          <w:szCs w:val="28"/>
        </w:rPr>
      </w:pPr>
      <w:r>
        <w:rPr>
          <w:rFonts w:ascii="Times New Roman" w:hAnsi="Times New Roman" w:cs="Times New Roman"/>
          <w:b/>
          <w:caps/>
          <w:sz w:val="28"/>
          <w:szCs w:val="28"/>
        </w:rPr>
        <w:t>Chapter 11</w:t>
      </w:r>
      <w:r w:rsidRPr="00DA5794">
        <w:rPr>
          <w:rFonts w:ascii="Times New Roman" w:hAnsi="Times New Roman"/>
          <w:caps/>
          <w:sz w:val="28"/>
          <w:szCs w:val="28"/>
        </w:rPr>
        <w:t>—</w:t>
      </w:r>
      <w:r w:rsidRPr="0050326F">
        <w:rPr>
          <w:rFonts w:ascii="Times New Roman" w:hAnsi="Times New Roman" w:cs="Times New Roman"/>
          <w:b/>
          <w:caps/>
          <w:sz w:val="28"/>
          <w:szCs w:val="28"/>
        </w:rPr>
        <w:t>Critical Human Water Needs</w:t>
      </w:r>
    </w:p>
    <w:p w:rsidR="007A71F4" w:rsidRPr="00DD6E24" w:rsidRDefault="007A71F4" w:rsidP="005A1B64">
      <w:pPr>
        <w:spacing w:before="240" w:after="120" w:line="240" w:lineRule="auto"/>
        <w:jc w:val="both"/>
        <w:outlineLvl w:val="0"/>
        <w:rPr>
          <w:rFonts w:ascii="Times New Roman" w:hAnsi="Times New Roman" w:cs="Times New Roman"/>
          <w:b/>
          <w:caps/>
          <w:sz w:val="24"/>
          <w:szCs w:val="24"/>
        </w:rPr>
      </w:pPr>
      <w:r w:rsidRPr="00DD6E24">
        <w:rPr>
          <w:rFonts w:ascii="Times New Roman" w:hAnsi="Times New Roman" w:cs="Times New Roman"/>
          <w:b/>
          <w:sz w:val="24"/>
          <w:szCs w:val="24"/>
        </w:rPr>
        <w:t xml:space="preserve">CHAPTER </w:t>
      </w:r>
      <w:r>
        <w:rPr>
          <w:rFonts w:ascii="Times New Roman" w:hAnsi="Times New Roman" w:cs="Times New Roman"/>
          <w:b/>
          <w:sz w:val="24"/>
          <w:szCs w:val="24"/>
        </w:rPr>
        <w:t>OVERVIEW</w:t>
      </w:r>
    </w:p>
    <w:p w:rsidR="007A71F4" w:rsidRPr="00D74710"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This Chapter</w:t>
      </w:r>
      <w:r w:rsidRPr="00DD6E24">
        <w:rPr>
          <w:rFonts w:ascii="Times New Roman" w:hAnsi="Times New Roman" w:cs="Times New Roman"/>
          <w:sz w:val="24"/>
          <w:szCs w:val="24"/>
        </w:rPr>
        <w:t xml:space="preserve"> sets out matters relating to critical human water needs including the amount of water needed to meet critical human water needs; water quality and salinity trigger points; monitoring, assessment and risk management relating to critical human water needs; and water-sharing arrangements under the Agreement. </w:t>
      </w:r>
      <w:r>
        <w:rPr>
          <w:rFonts w:ascii="Times New Roman" w:hAnsi="Times New Roman" w:cs="Times New Roman"/>
          <w:sz w:val="24"/>
          <w:szCs w:val="24"/>
        </w:rPr>
        <w:t xml:space="preserve"> </w:t>
      </w:r>
      <w:r w:rsidRPr="00DD6E24">
        <w:rPr>
          <w:rFonts w:ascii="Times New Roman" w:hAnsi="Times New Roman" w:cs="Times New Roman"/>
          <w:sz w:val="24"/>
          <w:szCs w:val="24"/>
        </w:rPr>
        <w:t>Th</w:t>
      </w:r>
      <w:r>
        <w:rPr>
          <w:rFonts w:ascii="Times New Roman" w:hAnsi="Times New Roman" w:cs="Times New Roman"/>
          <w:sz w:val="24"/>
          <w:szCs w:val="24"/>
        </w:rPr>
        <w:t>is</w:t>
      </w:r>
      <w:r w:rsidRPr="00DD6E24">
        <w:rPr>
          <w:rFonts w:ascii="Times New Roman" w:hAnsi="Times New Roman" w:cs="Times New Roman"/>
          <w:sz w:val="24"/>
          <w:szCs w:val="24"/>
        </w:rPr>
        <w:t xml:space="preserve"> Chapter addresses Part 2A of the Act which requires the Basin Plan to include certain matters relating to critical human water needs.</w:t>
      </w:r>
    </w:p>
    <w:p w:rsidR="007A71F4" w:rsidRPr="00C70C20"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sidRPr="00771882">
        <w:rPr>
          <w:rFonts w:ascii="Times New Roman" w:hAnsi="Times New Roman"/>
          <w:sz w:val="24"/>
          <w:szCs w:val="24"/>
        </w:rPr>
        <w:t xml:space="preserve">Critical human water needs are defined in the Act at </w:t>
      </w:r>
      <w:r>
        <w:rPr>
          <w:rFonts w:ascii="Times New Roman" w:hAnsi="Times New Roman"/>
          <w:sz w:val="24"/>
          <w:szCs w:val="24"/>
        </w:rPr>
        <w:t>sub</w:t>
      </w:r>
      <w:r w:rsidRPr="00771882">
        <w:rPr>
          <w:rFonts w:ascii="Times New Roman" w:hAnsi="Times New Roman"/>
          <w:sz w:val="24"/>
          <w:szCs w:val="24"/>
        </w:rPr>
        <w:t xml:space="preserve">section </w:t>
      </w:r>
      <w:proofErr w:type="gramStart"/>
      <w:r w:rsidRPr="00771882">
        <w:rPr>
          <w:rFonts w:ascii="Times New Roman" w:hAnsi="Times New Roman"/>
          <w:sz w:val="24"/>
          <w:szCs w:val="24"/>
        </w:rPr>
        <w:t>86A(</w:t>
      </w:r>
      <w:proofErr w:type="gramEnd"/>
      <w:r w:rsidRPr="00771882">
        <w:rPr>
          <w:rFonts w:ascii="Times New Roman" w:hAnsi="Times New Roman"/>
          <w:sz w:val="24"/>
          <w:szCs w:val="24"/>
        </w:rPr>
        <w:t xml:space="preserve">2) as the needs for a minimum amount of water, that can only reasonably be provided from Basin water resources, required to meet core human consumption requirements in urban and rural areas, and those non-human consumption needs that a failure to meet would cause prohibitively high social, economic or national security costs.  </w:t>
      </w:r>
      <w:r>
        <w:rPr>
          <w:rFonts w:ascii="Times New Roman" w:hAnsi="Times New Roman"/>
          <w:sz w:val="24"/>
          <w:szCs w:val="24"/>
        </w:rPr>
        <w:t>Consistently with this definition, w</w:t>
      </w:r>
      <w:r w:rsidRPr="00771882">
        <w:rPr>
          <w:rFonts w:ascii="Times New Roman" w:hAnsi="Times New Roman"/>
          <w:sz w:val="24"/>
          <w:szCs w:val="24"/>
        </w:rPr>
        <w:t xml:space="preserve">ater for critical human water needs </w:t>
      </w:r>
      <w:r>
        <w:rPr>
          <w:rFonts w:ascii="Times New Roman" w:hAnsi="Times New Roman"/>
          <w:sz w:val="24"/>
          <w:szCs w:val="24"/>
        </w:rPr>
        <w:t xml:space="preserve">includes water required </w:t>
      </w:r>
      <w:r w:rsidRPr="00DD6E24">
        <w:rPr>
          <w:rFonts w:ascii="Times New Roman" w:hAnsi="Times New Roman" w:cs="Times New Roman"/>
          <w:sz w:val="24"/>
          <w:szCs w:val="24"/>
        </w:rPr>
        <w:t>for core human needs (drinking, food preparation and hygiene)</w:t>
      </w:r>
      <w:r>
        <w:rPr>
          <w:rFonts w:ascii="Times New Roman" w:hAnsi="Times New Roman" w:cs="Times New Roman"/>
          <w:sz w:val="24"/>
          <w:szCs w:val="24"/>
        </w:rPr>
        <w:t>,</w:t>
      </w:r>
      <w:r w:rsidRPr="00DD6E24">
        <w:rPr>
          <w:rFonts w:ascii="Times New Roman" w:hAnsi="Times New Roman" w:cs="Times New Roman"/>
          <w:sz w:val="24"/>
          <w:szCs w:val="24"/>
        </w:rPr>
        <w:t xml:space="preserve"> for essential community services (including emergency services, hospitals and schools) and for commercial and industrial purposes that are vital for the ongoing functioning of the community or national security.</w:t>
      </w:r>
    </w:p>
    <w:p w:rsidR="007A71F4"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The Basin Plan specifies the amount of water required to meet the critical human water needs of communities dependent on the River Murray System. It also states the amount of conveyance water required.  Conveyance water is the amount of water required to ensure sufficient flow in the river system to physically deliver water for critical human water needs.  The Basin Plan includes arrangements to </w:t>
      </w:r>
      <w:r>
        <w:rPr>
          <w:rFonts w:ascii="Times New Roman" w:hAnsi="Times New Roman"/>
          <w:sz w:val="24"/>
          <w:szCs w:val="24"/>
        </w:rPr>
        <w:t xml:space="preserve">ensure priority is given to conveyance water, including by reserving water to help </w:t>
      </w:r>
      <w:r>
        <w:rPr>
          <w:rFonts w:ascii="Times New Roman" w:hAnsi="Times New Roman" w:cs="Times New Roman"/>
          <w:sz w:val="24"/>
          <w:szCs w:val="24"/>
        </w:rPr>
        <w:t xml:space="preserve">ensure that conveyance water can be provided in the driest of seasons.  The Basin Plan also includes the trigger points at which salinity and water quality in the River Murray System becomes unsuitable for critical human water needs and requires the Authority to undertake certain functions having regard to those trigger points.  </w:t>
      </w:r>
      <w:r>
        <w:rPr>
          <w:rFonts w:ascii="Times New Roman" w:hAnsi="Times New Roman"/>
          <w:sz w:val="24"/>
          <w:szCs w:val="24"/>
        </w:rPr>
        <w:t>Once the trigger points are reached, the Act requires remedial actions to address the problem.</w:t>
      </w:r>
    </w:p>
    <w:p w:rsidR="007A71F4"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sidRPr="00DD6E24">
        <w:rPr>
          <w:rFonts w:ascii="Times New Roman" w:hAnsi="Times New Roman" w:cs="Times New Roman"/>
          <w:sz w:val="24"/>
          <w:szCs w:val="24"/>
        </w:rPr>
        <w:t>The Basin States are responsible for securing and providing the water for critical human water needs.</w:t>
      </w:r>
      <w:r>
        <w:rPr>
          <w:rFonts w:ascii="Times New Roman" w:hAnsi="Times New Roman" w:cs="Times New Roman"/>
          <w:sz w:val="24"/>
          <w:szCs w:val="24"/>
        </w:rPr>
        <w:t xml:space="preserve"> </w:t>
      </w:r>
      <w:r w:rsidRPr="00DD6E24">
        <w:rPr>
          <w:rFonts w:ascii="Times New Roman" w:hAnsi="Times New Roman" w:cs="Times New Roman"/>
          <w:sz w:val="24"/>
          <w:szCs w:val="24"/>
        </w:rPr>
        <w:t xml:space="preserve"> This means that while the Basin Plan sets the </w:t>
      </w:r>
      <w:r>
        <w:rPr>
          <w:rFonts w:ascii="Times New Roman" w:hAnsi="Times New Roman" w:cs="Times New Roman"/>
          <w:sz w:val="24"/>
          <w:szCs w:val="24"/>
        </w:rPr>
        <w:t>amount of water and conveyance water required, it is the responsibility of Basin States to meet those water needs</w:t>
      </w:r>
      <w:r w:rsidRPr="00DD6E24">
        <w:rPr>
          <w:rFonts w:ascii="Times New Roman" w:hAnsi="Times New Roman" w:cs="Times New Roman"/>
          <w:sz w:val="24"/>
          <w:szCs w:val="24"/>
        </w:rPr>
        <w:t>.</w:t>
      </w:r>
    </w:p>
    <w:p w:rsidR="007A71F4" w:rsidRPr="00D74710"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sidRPr="00DD6E24">
        <w:rPr>
          <w:rFonts w:ascii="Times New Roman" w:hAnsi="Times New Roman" w:cs="Times New Roman"/>
          <w:sz w:val="24"/>
          <w:szCs w:val="24"/>
        </w:rPr>
        <w:t>Co</w:t>
      </w:r>
      <w:r>
        <w:rPr>
          <w:rFonts w:ascii="Times New Roman" w:hAnsi="Times New Roman" w:cs="Times New Roman"/>
          <w:sz w:val="24"/>
          <w:szCs w:val="24"/>
        </w:rPr>
        <w:t>-</w:t>
      </w:r>
      <w:r w:rsidRPr="00DD6E24">
        <w:rPr>
          <w:rFonts w:ascii="Times New Roman" w:hAnsi="Times New Roman" w:cs="Times New Roman"/>
          <w:sz w:val="24"/>
          <w:szCs w:val="24"/>
        </w:rPr>
        <w:t>operation between the states and the Authority is important, and the provisions in the Basin Plan are supported by requirement</w:t>
      </w:r>
      <w:r>
        <w:rPr>
          <w:rFonts w:ascii="Times New Roman" w:hAnsi="Times New Roman" w:cs="Times New Roman"/>
          <w:sz w:val="24"/>
          <w:szCs w:val="24"/>
        </w:rPr>
        <w:t>s in the Agreement, especially S</w:t>
      </w:r>
      <w:r w:rsidRPr="00DD6E24">
        <w:rPr>
          <w:rFonts w:ascii="Times New Roman" w:hAnsi="Times New Roman" w:cs="Times New Roman"/>
          <w:sz w:val="24"/>
          <w:szCs w:val="24"/>
        </w:rPr>
        <w:t xml:space="preserve">chedule H </w:t>
      </w:r>
      <w:r>
        <w:rPr>
          <w:rFonts w:ascii="Times New Roman" w:hAnsi="Times New Roman" w:cs="Times New Roman"/>
          <w:sz w:val="24"/>
          <w:szCs w:val="24"/>
        </w:rPr>
        <w:t>which sets out arrangements for w</w:t>
      </w:r>
      <w:r w:rsidRPr="00DD6E24">
        <w:rPr>
          <w:rFonts w:ascii="Times New Roman" w:hAnsi="Times New Roman" w:cs="Times New Roman"/>
          <w:sz w:val="24"/>
          <w:szCs w:val="24"/>
        </w:rPr>
        <w:t xml:space="preserve">ater </w:t>
      </w:r>
      <w:r>
        <w:rPr>
          <w:rFonts w:ascii="Times New Roman" w:hAnsi="Times New Roman" w:cs="Times New Roman"/>
          <w:sz w:val="24"/>
          <w:szCs w:val="24"/>
        </w:rPr>
        <w:t>s</w:t>
      </w:r>
      <w:r w:rsidRPr="00DD6E24">
        <w:rPr>
          <w:rFonts w:ascii="Times New Roman" w:hAnsi="Times New Roman" w:cs="Times New Roman"/>
          <w:sz w:val="24"/>
          <w:szCs w:val="24"/>
        </w:rPr>
        <w:t xml:space="preserve">haring </w:t>
      </w:r>
      <w:r>
        <w:rPr>
          <w:rFonts w:ascii="Times New Roman" w:hAnsi="Times New Roman" w:cs="Times New Roman"/>
          <w:sz w:val="24"/>
          <w:szCs w:val="24"/>
        </w:rPr>
        <w:t>during</w:t>
      </w:r>
      <w:r w:rsidRPr="00DD6E24">
        <w:rPr>
          <w:rFonts w:ascii="Times New Roman" w:hAnsi="Times New Roman" w:cs="Times New Roman"/>
          <w:sz w:val="24"/>
          <w:szCs w:val="24"/>
        </w:rPr>
        <w:t xml:space="preserve"> Tiers 2 and 3</w:t>
      </w:r>
      <w:r>
        <w:rPr>
          <w:rFonts w:ascii="Times New Roman" w:hAnsi="Times New Roman" w:cs="Times New Roman"/>
          <w:sz w:val="24"/>
          <w:szCs w:val="24"/>
        </w:rPr>
        <w:t xml:space="preserve"> circumstances</w:t>
      </w:r>
      <w:r w:rsidRPr="00DD6E24">
        <w:rPr>
          <w:rFonts w:ascii="Times New Roman" w:hAnsi="Times New Roman" w:cs="Times New Roman"/>
          <w:sz w:val="24"/>
          <w:szCs w:val="24"/>
        </w:rPr>
        <w:t>.</w:t>
      </w:r>
      <w:r>
        <w:rPr>
          <w:rFonts w:ascii="Times New Roman" w:hAnsi="Times New Roman" w:cs="Times New Roman"/>
          <w:sz w:val="24"/>
          <w:szCs w:val="24"/>
        </w:rPr>
        <w:t xml:space="preserve">  Parts 4 and 5 set out when Tier 2 and Tier 3 arrangements apply, as well as containing additional provisions about water management during Tier 2.</w:t>
      </w:r>
    </w:p>
    <w:p w:rsidR="007A71F4"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This Chapter</w:t>
      </w:r>
      <w:r w:rsidRPr="00DD6E24">
        <w:rPr>
          <w:rFonts w:ascii="Times New Roman" w:hAnsi="Times New Roman" w:cs="Times New Roman"/>
          <w:sz w:val="24"/>
          <w:szCs w:val="24"/>
        </w:rPr>
        <w:t xml:space="preserve"> provides for </w:t>
      </w:r>
      <w:r>
        <w:rPr>
          <w:rFonts w:ascii="Times New Roman" w:hAnsi="Times New Roman" w:cs="Times New Roman"/>
          <w:sz w:val="24"/>
          <w:szCs w:val="24"/>
        </w:rPr>
        <w:t xml:space="preserve">matters relating to </w:t>
      </w:r>
      <w:r w:rsidRPr="00DD6E24">
        <w:rPr>
          <w:rFonts w:ascii="Times New Roman" w:hAnsi="Times New Roman" w:cs="Times New Roman"/>
          <w:sz w:val="24"/>
          <w:szCs w:val="24"/>
        </w:rPr>
        <w:t xml:space="preserve">critical human water needs for communities dependent on the River Murray System. </w:t>
      </w:r>
      <w:r>
        <w:rPr>
          <w:rFonts w:ascii="Times New Roman" w:hAnsi="Times New Roman" w:cs="Times New Roman"/>
          <w:sz w:val="24"/>
          <w:szCs w:val="24"/>
        </w:rPr>
        <w:t xml:space="preserve"> For communities both within and outside</w:t>
      </w:r>
      <w:r w:rsidRPr="00DD6E24">
        <w:rPr>
          <w:rFonts w:ascii="Times New Roman" w:hAnsi="Times New Roman" w:cs="Times New Roman"/>
          <w:sz w:val="24"/>
          <w:szCs w:val="24"/>
        </w:rPr>
        <w:t xml:space="preserve"> the River Murray System, </w:t>
      </w:r>
      <w:r>
        <w:rPr>
          <w:rFonts w:ascii="Times New Roman" w:hAnsi="Times New Roman" w:cs="Times New Roman"/>
          <w:sz w:val="24"/>
          <w:szCs w:val="24"/>
        </w:rPr>
        <w:t xml:space="preserve">matters relating to </w:t>
      </w:r>
      <w:r w:rsidRPr="00DD6E24">
        <w:rPr>
          <w:rFonts w:ascii="Times New Roman" w:hAnsi="Times New Roman" w:cs="Times New Roman"/>
          <w:sz w:val="24"/>
          <w:szCs w:val="24"/>
        </w:rPr>
        <w:t xml:space="preserve">critical human water needs </w:t>
      </w:r>
      <w:r>
        <w:rPr>
          <w:rFonts w:ascii="Times New Roman" w:hAnsi="Times New Roman" w:cs="Times New Roman"/>
          <w:sz w:val="24"/>
          <w:szCs w:val="24"/>
        </w:rPr>
        <w:t>are addressed in the water resource plan requirements set out in provisions of P</w:t>
      </w:r>
      <w:r w:rsidRPr="00DD6E24">
        <w:rPr>
          <w:rFonts w:ascii="Times New Roman" w:hAnsi="Times New Roman" w:cs="Times New Roman"/>
          <w:sz w:val="24"/>
          <w:szCs w:val="24"/>
        </w:rPr>
        <w:t>art 13 in C</w:t>
      </w:r>
      <w:r>
        <w:rPr>
          <w:rFonts w:ascii="Times New Roman" w:hAnsi="Times New Roman" w:cs="Times New Roman"/>
          <w:sz w:val="24"/>
          <w:szCs w:val="24"/>
        </w:rPr>
        <w:t>hapter 10</w:t>
      </w:r>
      <w:r w:rsidRPr="00DD6E24">
        <w:rPr>
          <w:rFonts w:ascii="Times New Roman" w:hAnsi="Times New Roman" w:cs="Times New Roman"/>
          <w:sz w:val="24"/>
          <w:szCs w:val="24"/>
        </w:rPr>
        <w:t>.</w:t>
      </w:r>
      <w:r>
        <w:rPr>
          <w:rFonts w:ascii="Times New Roman" w:hAnsi="Times New Roman" w:cs="Times New Roman"/>
          <w:sz w:val="24"/>
          <w:szCs w:val="24"/>
        </w:rPr>
        <w:t xml:space="preserve"> </w:t>
      </w:r>
    </w:p>
    <w:p w:rsidR="007A71F4" w:rsidRPr="00991373"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sz w:val="24"/>
          <w:szCs w:val="24"/>
        </w:rPr>
      </w:pPr>
      <w:r w:rsidRPr="00991373">
        <w:rPr>
          <w:rStyle w:val="textrun"/>
          <w:rFonts w:ascii="Times New Roman" w:hAnsi="Times New Roman"/>
          <w:sz w:val="24"/>
          <w:szCs w:val="24"/>
        </w:rPr>
        <w:t>Critical human water needs for the River Murray System are specifically dealt with under the Act and Basin Plan because reserving sufficient water including conveyance water, and addressing water quality, is inextricably linked with the shared management of the River Murray System including its infrastructure, and therefore also with the operation of the Agreement.</w:t>
      </w:r>
    </w:p>
    <w:p w:rsidR="007A71F4" w:rsidRPr="00DD6E24" w:rsidRDefault="007A71F4" w:rsidP="005A1B64">
      <w:pPr>
        <w:spacing w:before="240" w:after="120" w:line="240" w:lineRule="auto"/>
        <w:outlineLvl w:val="0"/>
        <w:rPr>
          <w:rFonts w:ascii="Times New Roman" w:hAnsi="Times New Roman" w:cs="Times New Roman"/>
          <w:b/>
          <w:sz w:val="24"/>
          <w:szCs w:val="24"/>
        </w:rPr>
      </w:pPr>
      <w:r w:rsidRPr="00DD6E24">
        <w:rPr>
          <w:rFonts w:ascii="Times New Roman" w:hAnsi="Times New Roman" w:cs="Times New Roman"/>
          <w:b/>
          <w:sz w:val="24"/>
          <w:szCs w:val="24"/>
        </w:rPr>
        <w:t xml:space="preserve">NOTES ON INDIVIDUAL </w:t>
      </w:r>
      <w:r>
        <w:rPr>
          <w:rFonts w:ascii="Times New Roman" w:hAnsi="Times New Roman" w:cs="Times New Roman"/>
          <w:b/>
          <w:sz w:val="24"/>
          <w:szCs w:val="24"/>
        </w:rPr>
        <w:t>SECTIONS</w:t>
      </w:r>
    </w:p>
    <w:p w:rsidR="007A71F4" w:rsidRPr="00DD6E24" w:rsidRDefault="007A71F4" w:rsidP="005A1B64">
      <w:pPr>
        <w:spacing w:before="240" w:after="120" w:line="240" w:lineRule="auto"/>
        <w:outlineLvl w:val="0"/>
        <w:rPr>
          <w:rFonts w:ascii="Times New Roman" w:hAnsi="Times New Roman" w:cs="Times New Roman"/>
          <w:b/>
          <w:sz w:val="24"/>
          <w:szCs w:val="24"/>
        </w:rPr>
      </w:pPr>
      <w:r w:rsidRPr="00DD6E24">
        <w:rPr>
          <w:rFonts w:ascii="Times New Roman" w:hAnsi="Times New Roman" w:cs="Times New Roman"/>
          <w:b/>
          <w:sz w:val="24"/>
          <w:szCs w:val="24"/>
        </w:rPr>
        <w:t>Part 1</w:t>
      </w:r>
      <w:r>
        <w:rPr>
          <w:rFonts w:ascii="Times New Roman" w:hAnsi="Times New Roman" w:cs="Times New Roman"/>
          <w:b/>
          <w:sz w:val="24"/>
          <w:szCs w:val="24"/>
        </w:rPr>
        <w:t>—</w:t>
      </w:r>
      <w:r w:rsidRPr="00DD6E24">
        <w:rPr>
          <w:rFonts w:ascii="Times New Roman" w:hAnsi="Times New Roman" w:cs="Times New Roman"/>
          <w:b/>
          <w:sz w:val="24"/>
          <w:szCs w:val="24"/>
        </w:rPr>
        <w:t>Preliminary</w:t>
      </w:r>
    </w:p>
    <w:p w:rsidR="007A71F4" w:rsidRPr="00DD6E24" w:rsidRDefault="007A71F4" w:rsidP="005A1B64">
      <w:pPr>
        <w:spacing w:before="240" w:after="120" w:line="240" w:lineRule="auto"/>
        <w:outlineLvl w:val="0"/>
        <w:rPr>
          <w:rFonts w:ascii="Times New Roman" w:hAnsi="Times New Roman" w:cs="Times New Roman"/>
          <w:b/>
          <w:sz w:val="24"/>
          <w:szCs w:val="24"/>
        </w:rPr>
      </w:pPr>
      <w:r w:rsidRPr="00DD6E24">
        <w:rPr>
          <w:rFonts w:ascii="Times New Roman" w:hAnsi="Times New Roman" w:cs="Times New Roman"/>
          <w:b/>
          <w:sz w:val="24"/>
          <w:szCs w:val="24"/>
        </w:rPr>
        <w:t xml:space="preserve">Section </w:t>
      </w:r>
      <w:r>
        <w:rPr>
          <w:rFonts w:ascii="Times New Roman" w:hAnsi="Times New Roman" w:cs="Times New Roman"/>
          <w:b/>
          <w:sz w:val="24"/>
          <w:szCs w:val="24"/>
        </w:rPr>
        <w:t>11</w:t>
      </w:r>
      <w:r w:rsidRPr="00DD6E24">
        <w:rPr>
          <w:rFonts w:ascii="Times New Roman" w:hAnsi="Times New Roman" w:cs="Times New Roman"/>
          <w:b/>
          <w:sz w:val="24"/>
          <w:szCs w:val="24"/>
        </w:rPr>
        <w:t>.01 – Simplified outline</w:t>
      </w:r>
    </w:p>
    <w:p w:rsidR="007A71F4" w:rsidRPr="00DD6E24"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sz w:val="24"/>
          <w:szCs w:val="24"/>
        </w:rPr>
      </w:pPr>
      <w:r w:rsidRPr="00DD6E24">
        <w:rPr>
          <w:rFonts w:ascii="Times New Roman" w:hAnsi="Times New Roman" w:cs="Times New Roman"/>
          <w:sz w:val="24"/>
          <w:szCs w:val="24"/>
        </w:rPr>
        <w:t xml:space="preserve">This section sets out a simplified outline of this Chapter.  </w:t>
      </w:r>
    </w:p>
    <w:p w:rsidR="007A71F4" w:rsidRPr="00DD6E24"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sz w:val="24"/>
          <w:szCs w:val="24"/>
        </w:rPr>
      </w:pPr>
      <w:r w:rsidRPr="00DD6E24">
        <w:rPr>
          <w:rFonts w:ascii="Times New Roman" w:hAnsi="Times New Roman" w:cs="Times New Roman"/>
          <w:sz w:val="24"/>
          <w:szCs w:val="24"/>
        </w:rPr>
        <w:t>In addition to Part 1, th</w:t>
      </w:r>
      <w:r>
        <w:rPr>
          <w:rFonts w:ascii="Times New Roman" w:hAnsi="Times New Roman" w:cs="Times New Roman"/>
          <w:sz w:val="24"/>
          <w:szCs w:val="24"/>
        </w:rPr>
        <w:t>is</w:t>
      </w:r>
      <w:r w:rsidRPr="00DD6E24">
        <w:rPr>
          <w:rFonts w:ascii="Times New Roman" w:hAnsi="Times New Roman" w:cs="Times New Roman"/>
          <w:sz w:val="24"/>
          <w:szCs w:val="24"/>
        </w:rPr>
        <w:t xml:space="preserve"> Chapter contains 4 other Parts dealing with matters in relation to critical human water needs covered under sections 86B, 86C, 86D and 86E of the Act.  Those matters are:</w:t>
      </w:r>
    </w:p>
    <w:p w:rsidR="007A71F4" w:rsidRPr="00DD6E24" w:rsidRDefault="007A71F4" w:rsidP="0044404A">
      <w:pPr>
        <w:pStyle w:val="ParagraphText"/>
        <w:numPr>
          <w:ilvl w:val="6"/>
          <w:numId w:val="125"/>
        </w:numPr>
        <w:tabs>
          <w:tab w:val="clear" w:pos="1984"/>
        </w:tabs>
        <w:spacing w:before="0" w:after="120"/>
        <w:ind w:left="851" w:hanging="284"/>
        <w:rPr>
          <w:rFonts w:ascii="Times New Roman" w:hAnsi="Times New Roman" w:cs="Times New Roman"/>
          <w:sz w:val="24"/>
          <w:szCs w:val="24"/>
        </w:rPr>
      </w:pPr>
      <w:r w:rsidRPr="00DD6E24">
        <w:rPr>
          <w:rFonts w:ascii="Times New Roman" w:hAnsi="Times New Roman" w:cs="Times New Roman"/>
          <w:sz w:val="24"/>
          <w:szCs w:val="24"/>
        </w:rPr>
        <w:t>the amount of water required to meet critical human water needs, and the water quality and salinity trigger points (Part 2);</w:t>
      </w:r>
    </w:p>
    <w:p w:rsidR="007A71F4" w:rsidRPr="00DD6E24" w:rsidRDefault="007A71F4" w:rsidP="0044404A">
      <w:pPr>
        <w:pStyle w:val="ParagraphText"/>
        <w:numPr>
          <w:ilvl w:val="6"/>
          <w:numId w:val="125"/>
        </w:numPr>
        <w:tabs>
          <w:tab w:val="clear" w:pos="1984"/>
        </w:tabs>
        <w:spacing w:before="0" w:after="120"/>
        <w:ind w:left="851" w:hanging="284"/>
        <w:rPr>
          <w:rFonts w:ascii="Times New Roman" w:hAnsi="Times New Roman" w:cs="Times New Roman"/>
          <w:sz w:val="24"/>
          <w:szCs w:val="24"/>
        </w:rPr>
      </w:pPr>
      <w:r w:rsidRPr="00DD6E24">
        <w:rPr>
          <w:rFonts w:ascii="Times New Roman" w:hAnsi="Times New Roman" w:cs="Times New Roman"/>
          <w:sz w:val="24"/>
          <w:szCs w:val="24"/>
        </w:rPr>
        <w:t xml:space="preserve">monitoring, assessment and risk management relating to critical human water needs (Part 3); </w:t>
      </w:r>
    </w:p>
    <w:p w:rsidR="007A71F4" w:rsidRPr="00DD6E24" w:rsidRDefault="007A71F4" w:rsidP="0044404A">
      <w:pPr>
        <w:pStyle w:val="ParagraphText"/>
        <w:numPr>
          <w:ilvl w:val="6"/>
          <w:numId w:val="125"/>
        </w:numPr>
        <w:tabs>
          <w:tab w:val="clear" w:pos="1984"/>
        </w:tabs>
        <w:spacing w:before="0" w:after="120"/>
        <w:ind w:left="851" w:hanging="284"/>
        <w:rPr>
          <w:rFonts w:ascii="Times New Roman" w:hAnsi="Times New Roman" w:cs="Times New Roman"/>
          <w:sz w:val="24"/>
          <w:szCs w:val="24"/>
        </w:rPr>
      </w:pPr>
      <w:r w:rsidRPr="00DD6E24">
        <w:rPr>
          <w:rFonts w:ascii="Times New Roman" w:hAnsi="Times New Roman" w:cs="Times New Roman"/>
          <w:sz w:val="24"/>
          <w:szCs w:val="24"/>
        </w:rPr>
        <w:t>matters in relation to Tier 2 water sharing arrangements (Part 4);</w:t>
      </w:r>
      <w:r>
        <w:rPr>
          <w:rFonts w:ascii="Times New Roman" w:hAnsi="Times New Roman" w:cs="Times New Roman"/>
          <w:sz w:val="24"/>
          <w:szCs w:val="24"/>
        </w:rPr>
        <w:t xml:space="preserve"> and</w:t>
      </w:r>
    </w:p>
    <w:p w:rsidR="007A71F4" w:rsidRPr="00D74710" w:rsidRDefault="007A71F4" w:rsidP="0044404A">
      <w:pPr>
        <w:pStyle w:val="ParagraphText"/>
        <w:numPr>
          <w:ilvl w:val="6"/>
          <w:numId w:val="125"/>
        </w:numPr>
        <w:tabs>
          <w:tab w:val="clear" w:pos="1984"/>
        </w:tabs>
        <w:spacing w:before="0" w:after="120"/>
        <w:ind w:left="851" w:hanging="284"/>
        <w:rPr>
          <w:rFonts w:ascii="Times New Roman" w:hAnsi="Times New Roman" w:cs="Times New Roman"/>
          <w:sz w:val="24"/>
          <w:szCs w:val="24"/>
        </w:rPr>
      </w:pPr>
      <w:proofErr w:type="gramStart"/>
      <w:r w:rsidRPr="00DD6E24">
        <w:rPr>
          <w:rFonts w:ascii="Times New Roman" w:hAnsi="Times New Roman" w:cs="Times New Roman"/>
          <w:sz w:val="24"/>
          <w:szCs w:val="24"/>
        </w:rPr>
        <w:t>matters</w:t>
      </w:r>
      <w:proofErr w:type="gramEnd"/>
      <w:r w:rsidRPr="00DD6E24">
        <w:rPr>
          <w:rFonts w:ascii="Times New Roman" w:hAnsi="Times New Roman" w:cs="Times New Roman"/>
          <w:sz w:val="24"/>
          <w:szCs w:val="24"/>
        </w:rPr>
        <w:t xml:space="preserve"> in relation to Tier 3 water sharing arrangements (Part 5).</w:t>
      </w:r>
    </w:p>
    <w:p w:rsidR="007A71F4" w:rsidRPr="00DD6E24"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This</w:t>
      </w:r>
      <w:r w:rsidRPr="00DD6E24">
        <w:rPr>
          <w:rFonts w:ascii="Times New Roman" w:hAnsi="Times New Roman" w:cs="Times New Roman"/>
          <w:sz w:val="24"/>
          <w:szCs w:val="24"/>
        </w:rPr>
        <w:t xml:space="preserve"> Chapter should be read alongside Part 2A of the Act, as well as Part XII of</w:t>
      </w:r>
      <w:r>
        <w:rPr>
          <w:rFonts w:ascii="Times New Roman" w:hAnsi="Times New Roman" w:cs="Times New Roman"/>
          <w:sz w:val="24"/>
          <w:szCs w:val="24"/>
        </w:rPr>
        <w:t>,</w:t>
      </w:r>
      <w:r w:rsidRPr="00DD6E24">
        <w:rPr>
          <w:rFonts w:ascii="Times New Roman" w:hAnsi="Times New Roman" w:cs="Times New Roman"/>
          <w:sz w:val="24"/>
          <w:szCs w:val="24"/>
        </w:rPr>
        <w:t xml:space="preserve"> and Schedule H to</w:t>
      </w:r>
      <w:r>
        <w:rPr>
          <w:rFonts w:ascii="Times New Roman" w:hAnsi="Times New Roman" w:cs="Times New Roman"/>
          <w:sz w:val="24"/>
          <w:szCs w:val="24"/>
        </w:rPr>
        <w:t>,</w:t>
      </w:r>
      <w:r w:rsidRPr="00DD6E24">
        <w:rPr>
          <w:rFonts w:ascii="Times New Roman" w:hAnsi="Times New Roman" w:cs="Times New Roman"/>
          <w:sz w:val="24"/>
          <w:szCs w:val="24"/>
        </w:rPr>
        <w:t xml:space="preserve"> the Agreement.</w:t>
      </w:r>
    </w:p>
    <w:p w:rsidR="007A71F4" w:rsidRPr="00DD6E24" w:rsidRDefault="007A71F4" w:rsidP="005A1B64">
      <w:pPr>
        <w:spacing w:before="240" w:after="120" w:line="240" w:lineRule="auto"/>
        <w:outlineLvl w:val="0"/>
        <w:rPr>
          <w:rFonts w:ascii="Times New Roman" w:hAnsi="Times New Roman" w:cs="Times New Roman"/>
          <w:b/>
          <w:sz w:val="24"/>
          <w:szCs w:val="24"/>
        </w:rPr>
      </w:pPr>
      <w:r w:rsidRPr="00DD6E24">
        <w:rPr>
          <w:rFonts w:ascii="Times New Roman" w:hAnsi="Times New Roman" w:cs="Times New Roman"/>
          <w:b/>
          <w:sz w:val="24"/>
          <w:szCs w:val="24"/>
        </w:rPr>
        <w:t xml:space="preserve">Section </w:t>
      </w:r>
      <w:r>
        <w:rPr>
          <w:rFonts w:ascii="Times New Roman" w:hAnsi="Times New Roman" w:cs="Times New Roman"/>
          <w:b/>
          <w:sz w:val="24"/>
          <w:szCs w:val="24"/>
        </w:rPr>
        <w:t>11</w:t>
      </w:r>
      <w:r w:rsidRPr="00DD6E24">
        <w:rPr>
          <w:rFonts w:ascii="Times New Roman" w:hAnsi="Times New Roman" w:cs="Times New Roman"/>
          <w:b/>
          <w:sz w:val="24"/>
          <w:szCs w:val="24"/>
        </w:rPr>
        <w:t>.02</w:t>
      </w:r>
      <w:r>
        <w:rPr>
          <w:rFonts w:ascii="Times New Roman" w:hAnsi="Times New Roman" w:cs="Times New Roman"/>
          <w:b/>
          <w:sz w:val="24"/>
          <w:szCs w:val="24"/>
        </w:rPr>
        <w:t xml:space="preserve"> –</w:t>
      </w:r>
      <w:r w:rsidRPr="00DD6E24">
        <w:rPr>
          <w:rFonts w:ascii="Times New Roman" w:hAnsi="Times New Roman" w:cs="Times New Roman"/>
          <w:b/>
          <w:sz w:val="24"/>
          <w:szCs w:val="24"/>
        </w:rPr>
        <w:t xml:space="preserve"> Definitions</w:t>
      </w:r>
    </w:p>
    <w:p w:rsidR="007A71F4" w:rsidRPr="00D74710"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sz w:val="24"/>
          <w:szCs w:val="24"/>
        </w:rPr>
      </w:pPr>
      <w:r w:rsidRPr="00DD6E24">
        <w:rPr>
          <w:rFonts w:ascii="Times New Roman" w:hAnsi="Times New Roman" w:cs="Times New Roman"/>
          <w:sz w:val="24"/>
          <w:szCs w:val="24"/>
        </w:rPr>
        <w:t xml:space="preserve">This section provides definitions for the terms ‘water accounting period’ and ‘water quality characteristic’ for this Chapter. </w:t>
      </w:r>
    </w:p>
    <w:p w:rsidR="007A71F4" w:rsidRPr="00D74710"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sz w:val="24"/>
          <w:szCs w:val="24"/>
        </w:rPr>
      </w:pPr>
      <w:r w:rsidRPr="00DD6E24">
        <w:rPr>
          <w:rFonts w:ascii="Times New Roman" w:hAnsi="Times New Roman" w:cs="Times New Roman"/>
          <w:sz w:val="24"/>
          <w:szCs w:val="24"/>
        </w:rPr>
        <w:t xml:space="preserve">The definition of water quality characteristic is linked to the </w:t>
      </w:r>
      <w:r w:rsidRPr="005F0EA7">
        <w:rPr>
          <w:rFonts w:ascii="Times New Roman" w:hAnsi="Times New Roman" w:cs="Times New Roman"/>
          <w:sz w:val="24"/>
          <w:szCs w:val="24"/>
        </w:rPr>
        <w:t xml:space="preserve">Australian Drinking Water Guidelines 2011 </w:t>
      </w:r>
      <w:r w:rsidRPr="00DD6E24">
        <w:rPr>
          <w:rFonts w:ascii="Times New Roman" w:hAnsi="Times New Roman" w:cs="Times New Roman"/>
          <w:sz w:val="24"/>
          <w:szCs w:val="24"/>
        </w:rPr>
        <w:t>(ADWG) for which there is a health related guideline value.</w:t>
      </w:r>
      <w:r>
        <w:rPr>
          <w:rFonts w:ascii="Times New Roman" w:hAnsi="Times New Roman" w:cs="Times New Roman"/>
          <w:sz w:val="24"/>
          <w:szCs w:val="24"/>
        </w:rPr>
        <w:t xml:space="preserve"> </w:t>
      </w:r>
      <w:r w:rsidRPr="00DD6E24">
        <w:rPr>
          <w:rFonts w:ascii="Times New Roman" w:hAnsi="Times New Roman" w:cs="Times New Roman"/>
          <w:sz w:val="24"/>
          <w:szCs w:val="24"/>
        </w:rPr>
        <w:t xml:space="preserve"> Note that some of the ADWG (for example those relating to colour and smell) are not health-related, but are known as aesthetic guidelines.</w:t>
      </w:r>
      <w:r>
        <w:rPr>
          <w:rFonts w:ascii="Times New Roman" w:hAnsi="Times New Roman" w:cs="Times New Roman"/>
          <w:sz w:val="24"/>
          <w:szCs w:val="24"/>
        </w:rPr>
        <w:t xml:space="preserve"> </w:t>
      </w:r>
      <w:r w:rsidRPr="00DD6E24">
        <w:rPr>
          <w:rFonts w:ascii="Times New Roman" w:hAnsi="Times New Roman" w:cs="Times New Roman"/>
          <w:sz w:val="24"/>
          <w:szCs w:val="24"/>
        </w:rPr>
        <w:t xml:space="preserve"> Monitoring and managing the quality of drinking water is primarily the responsibility of local authorities.</w:t>
      </w:r>
      <w:r>
        <w:rPr>
          <w:rFonts w:ascii="Times New Roman" w:hAnsi="Times New Roman" w:cs="Times New Roman"/>
          <w:sz w:val="24"/>
          <w:szCs w:val="24"/>
        </w:rPr>
        <w:t xml:space="preserve">  The ADWG is a document incorporated by reference available at </w:t>
      </w:r>
      <w:hyperlink r:id="rId16" w:history="1">
        <w:r w:rsidRPr="00190C45">
          <w:rPr>
            <w:rStyle w:val="Hyperlink"/>
            <w:rFonts w:ascii="Times New Roman" w:hAnsi="Times New Roman" w:cs="Times New Roman"/>
            <w:sz w:val="24"/>
            <w:szCs w:val="24"/>
          </w:rPr>
          <w:t>www.mdba.gov.au</w:t>
        </w:r>
      </w:hyperlink>
      <w:r>
        <w:rPr>
          <w:rFonts w:ascii="Times New Roman" w:hAnsi="Times New Roman" w:cs="Times New Roman"/>
          <w:sz w:val="24"/>
          <w:szCs w:val="24"/>
        </w:rPr>
        <w:t>.</w:t>
      </w:r>
    </w:p>
    <w:p w:rsidR="007A71F4" w:rsidRPr="00D74710"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sz w:val="24"/>
          <w:szCs w:val="24"/>
        </w:rPr>
      </w:pPr>
      <w:r w:rsidRPr="00DD6E24">
        <w:rPr>
          <w:rFonts w:ascii="Times New Roman" w:hAnsi="Times New Roman" w:cs="Times New Roman"/>
          <w:sz w:val="24"/>
          <w:szCs w:val="24"/>
        </w:rPr>
        <w:t xml:space="preserve">A </w:t>
      </w:r>
      <w:r>
        <w:rPr>
          <w:rFonts w:ascii="Times New Roman" w:hAnsi="Times New Roman" w:cs="Times New Roman"/>
          <w:sz w:val="24"/>
          <w:szCs w:val="24"/>
        </w:rPr>
        <w:t>water accounting period (1 June–</w:t>
      </w:r>
      <w:r w:rsidRPr="00DD6E24">
        <w:rPr>
          <w:rFonts w:ascii="Times New Roman" w:hAnsi="Times New Roman" w:cs="Times New Roman"/>
          <w:sz w:val="24"/>
          <w:szCs w:val="24"/>
        </w:rPr>
        <w:t>31 May) for the purposes of critical hu</w:t>
      </w:r>
      <w:r>
        <w:rPr>
          <w:rFonts w:ascii="Times New Roman" w:hAnsi="Times New Roman" w:cs="Times New Roman"/>
          <w:sz w:val="24"/>
          <w:szCs w:val="24"/>
        </w:rPr>
        <w:t xml:space="preserve">man water needs differs from a </w:t>
      </w:r>
      <w:r w:rsidRPr="00DD6E24">
        <w:rPr>
          <w:rFonts w:ascii="Times New Roman" w:hAnsi="Times New Roman" w:cs="Times New Roman"/>
          <w:sz w:val="24"/>
          <w:szCs w:val="24"/>
        </w:rPr>
        <w:t>water a</w:t>
      </w:r>
      <w:r>
        <w:rPr>
          <w:rFonts w:ascii="Times New Roman" w:hAnsi="Times New Roman" w:cs="Times New Roman"/>
          <w:sz w:val="24"/>
          <w:szCs w:val="24"/>
        </w:rPr>
        <w:t>ccounting period (1 July–30</w:t>
      </w:r>
      <w:r w:rsidRPr="00DD6E24">
        <w:rPr>
          <w:rFonts w:ascii="Times New Roman" w:hAnsi="Times New Roman" w:cs="Times New Roman"/>
          <w:sz w:val="24"/>
          <w:szCs w:val="24"/>
        </w:rPr>
        <w:t xml:space="preserve"> June) referred to elsewhere in the Basin Plan.  The reason for the difference in water accounting periods is that the Authority’s water year starts on 1 June because it is the natural ‘low point’ in the upper Murray hydrologic cycle. </w:t>
      </w:r>
      <w:r>
        <w:rPr>
          <w:rFonts w:ascii="Times New Roman" w:hAnsi="Times New Roman" w:cs="Times New Roman"/>
          <w:sz w:val="24"/>
          <w:szCs w:val="24"/>
        </w:rPr>
        <w:t xml:space="preserve"> </w:t>
      </w:r>
      <w:r w:rsidRPr="00DD6E24">
        <w:rPr>
          <w:rFonts w:ascii="Times New Roman" w:hAnsi="Times New Roman" w:cs="Times New Roman"/>
          <w:sz w:val="24"/>
          <w:szCs w:val="24"/>
        </w:rPr>
        <w:t xml:space="preserve">It also comes after the end of the traditional irrigation season (which currently finishes about 15 May). </w:t>
      </w:r>
    </w:p>
    <w:p w:rsidR="007A71F4" w:rsidRPr="00DD6E24" w:rsidRDefault="007A71F4" w:rsidP="005A1B64">
      <w:pPr>
        <w:spacing w:before="240" w:after="120" w:line="240" w:lineRule="auto"/>
        <w:outlineLvl w:val="0"/>
        <w:rPr>
          <w:rFonts w:ascii="Times New Roman" w:hAnsi="Times New Roman" w:cs="Times New Roman"/>
          <w:b/>
          <w:sz w:val="24"/>
          <w:szCs w:val="24"/>
        </w:rPr>
      </w:pPr>
      <w:r w:rsidRPr="00DD6E24">
        <w:rPr>
          <w:rFonts w:ascii="Times New Roman" w:hAnsi="Times New Roman" w:cs="Times New Roman"/>
          <w:b/>
          <w:sz w:val="24"/>
          <w:szCs w:val="24"/>
        </w:rPr>
        <w:t>Part 2</w:t>
      </w:r>
      <w:r>
        <w:rPr>
          <w:rFonts w:ascii="Times New Roman" w:hAnsi="Times New Roman" w:cs="Times New Roman"/>
          <w:b/>
          <w:sz w:val="24"/>
          <w:szCs w:val="24"/>
        </w:rPr>
        <w:t>—</w:t>
      </w:r>
      <w:r w:rsidRPr="00DD6E24">
        <w:rPr>
          <w:rFonts w:ascii="Times New Roman" w:hAnsi="Times New Roman" w:cs="Times New Roman"/>
          <w:b/>
          <w:sz w:val="24"/>
          <w:szCs w:val="24"/>
        </w:rPr>
        <w:t>Water required to meet critical human water needs</w:t>
      </w:r>
    </w:p>
    <w:p w:rsidR="007A71F4" w:rsidRPr="00DD6E24" w:rsidRDefault="007A71F4" w:rsidP="007A71F4">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11</w:t>
      </w:r>
      <w:r w:rsidRPr="00DD6E24">
        <w:rPr>
          <w:rFonts w:ascii="Times New Roman" w:hAnsi="Times New Roman" w:cs="Times New Roman"/>
          <w:b/>
          <w:sz w:val="24"/>
          <w:szCs w:val="24"/>
        </w:rPr>
        <w:t>.03 – Amount of water required to meet critical human water needs</w:t>
      </w:r>
      <w:r>
        <w:rPr>
          <w:rFonts w:ascii="Times New Roman" w:hAnsi="Times New Roman" w:cs="Times New Roman"/>
          <w:b/>
          <w:sz w:val="24"/>
          <w:szCs w:val="24"/>
        </w:rPr>
        <w:t xml:space="preserve"> (Act paragraph </w:t>
      </w:r>
      <w:proofErr w:type="gramStart"/>
      <w:r>
        <w:rPr>
          <w:rFonts w:ascii="Times New Roman" w:hAnsi="Times New Roman" w:cs="Times New Roman"/>
          <w:b/>
          <w:sz w:val="24"/>
          <w:szCs w:val="24"/>
        </w:rPr>
        <w:t>86B(</w:t>
      </w:r>
      <w:proofErr w:type="gramEnd"/>
      <w:r>
        <w:rPr>
          <w:rFonts w:ascii="Times New Roman" w:hAnsi="Times New Roman" w:cs="Times New Roman"/>
          <w:b/>
          <w:sz w:val="24"/>
          <w:szCs w:val="24"/>
        </w:rPr>
        <w:t>1)(a))</w:t>
      </w:r>
    </w:p>
    <w:p w:rsidR="007A71F4" w:rsidRPr="00D74710"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sz w:val="24"/>
          <w:szCs w:val="24"/>
        </w:rPr>
      </w:pPr>
      <w:r w:rsidRPr="00DD6E24">
        <w:rPr>
          <w:rFonts w:ascii="Times New Roman" w:hAnsi="Times New Roman" w:cs="Times New Roman"/>
          <w:sz w:val="24"/>
          <w:szCs w:val="24"/>
        </w:rPr>
        <w:t>This section sets out the minimum volumes of water required by the communities of each Basin State that is a referring State (except Queensland) that depend on the waters of the River Murray System (the ‘River Murray System’ is identified in section 86A(</w:t>
      </w:r>
      <w:r>
        <w:rPr>
          <w:rFonts w:ascii="Times New Roman" w:hAnsi="Times New Roman" w:cs="Times New Roman"/>
          <w:sz w:val="24"/>
          <w:szCs w:val="24"/>
        </w:rPr>
        <w:t>3) of the Act).  T</w:t>
      </w:r>
      <w:r w:rsidRPr="00DD6E24">
        <w:rPr>
          <w:rFonts w:ascii="Times New Roman" w:hAnsi="Times New Roman" w:cs="Times New Roman"/>
          <w:sz w:val="24"/>
          <w:szCs w:val="24"/>
        </w:rPr>
        <w:t xml:space="preserve">he terms ‘Basin State’ and ‘referring State’ are defined in sections 4 </w:t>
      </w:r>
      <w:r>
        <w:rPr>
          <w:rFonts w:ascii="Times New Roman" w:hAnsi="Times New Roman" w:cs="Times New Roman"/>
          <w:sz w:val="24"/>
          <w:szCs w:val="24"/>
        </w:rPr>
        <w:t>and 18B of the Act respectively</w:t>
      </w:r>
      <w:r w:rsidRPr="00DD6E24">
        <w:rPr>
          <w:rFonts w:ascii="Times New Roman" w:hAnsi="Times New Roman" w:cs="Times New Roman"/>
          <w:sz w:val="24"/>
          <w:szCs w:val="24"/>
        </w:rPr>
        <w:t xml:space="preserve">. </w:t>
      </w:r>
      <w:r>
        <w:rPr>
          <w:rFonts w:ascii="Times New Roman" w:hAnsi="Times New Roman" w:cs="Times New Roman"/>
          <w:sz w:val="24"/>
          <w:szCs w:val="24"/>
        </w:rPr>
        <w:t xml:space="preserve"> The referring States presently, apart from Queensland, are New South Wales, Victoria and South Australia. </w:t>
      </w:r>
    </w:p>
    <w:p w:rsidR="007A71F4" w:rsidRPr="00DD6E24"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sz w:val="24"/>
          <w:szCs w:val="24"/>
        </w:rPr>
      </w:pPr>
      <w:r w:rsidRPr="00DD6E24">
        <w:rPr>
          <w:rFonts w:ascii="Times New Roman" w:hAnsi="Times New Roman" w:cs="Times New Roman"/>
          <w:sz w:val="24"/>
          <w:szCs w:val="24"/>
        </w:rPr>
        <w:t xml:space="preserve">The approach used to determine a bulk volume for critical human water needs from the River Murray System at a </w:t>
      </w:r>
      <w:r>
        <w:rPr>
          <w:rFonts w:ascii="Times New Roman" w:hAnsi="Times New Roman" w:cs="Times New Roman"/>
          <w:sz w:val="24"/>
          <w:szCs w:val="24"/>
        </w:rPr>
        <w:t>s</w:t>
      </w:r>
      <w:r w:rsidRPr="00DD6E24">
        <w:rPr>
          <w:rFonts w:ascii="Times New Roman" w:hAnsi="Times New Roman" w:cs="Times New Roman"/>
          <w:sz w:val="24"/>
          <w:szCs w:val="24"/>
        </w:rPr>
        <w:t>tate level has been based on:</w:t>
      </w:r>
    </w:p>
    <w:p w:rsidR="007A71F4" w:rsidRPr="00A040E0" w:rsidRDefault="007A71F4" w:rsidP="0044404A">
      <w:pPr>
        <w:pStyle w:val="ListParagraph"/>
        <w:numPr>
          <w:ilvl w:val="0"/>
          <w:numId w:val="127"/>
        </w:numPr>
        <w:spacing w:after="120" w:line="240" w:lineRule="auto"/>
        <w:ind w:left="851" w:hanging="284"/>
        <w:contextualSpacing w:val="0"/>
        <w:rPr>
          <w:rFonts w:ascii="Times New Roman" w:hAnsi="Times New Roman" w:cs="Times New Roman"/>
          <w:sz w:val="24"/>
          <w:szCs w:val="24"/>
        </w:rPr>
      </w:pPr>
      <w:r w:rsidRPr="00A040E0">
        <w:rPr>
          <w:rFonts w:ascii="Times New Roman" w:hAnsi="Times New Roman" w:cs="Times New Roman"/>
          <w:sz w:val="24"/>
          <w:szCs w:val="24"/>
        </w:rPr>
        <w:t>assumed daily average community use of 340 L per person in urban areas and 398 L per person in rural areas,</w:t>
      </w:r>
    </w:p>
    <w:p w:rsidR="007A71F4" w:rsidRPr="00C03748" w:rsidRDefault="007A71F4" w:rsidP="0044404A">
      <w:pPr>
        <w:pStyle w:val="ListParagraph"/>
        <w:numPr>
          <w:ilvl w:val="0"/>
          <w:numId w:val="126"/>
        </w:numPr>
        <w:spacing w:after="120" w:line="240" w:lineRule="auto"/>
        <w:ind w:left="1134" w:hanging="283"/>
        <w:contextualSpacing w:val="0"/>
        <w:rPr>
          <w:rFonts w:ascii="Times New Roman" w:hAnsi="Times New Roman" w:cs="Times New Roman"/>
          <w:sz w:val="24"/>
          <w:szCs w:val="24"/>
        </w:rPr>
      </w:pPr>
      <w:r w:rsidRPr="00C03748">
        <w:rPr>
          <w:rFonts w:ascii="Times New Roman" w:hAnsi="Times New Roman" w:cs="Times New Roman"/>
          <w:sz w:val="24"/>
          <w:szCs w:val="24"/>
        </w:rPr>
        <w:t>these numbers include community services, commercial and industrial use, and are based on an analysis of recent water use in Australian communities (including in the Basin) under high-level water restrictions;</w:t>
      </w:r>
    </w:p>
    <w:p w:rsidR="007A71F4" w:rsidRPr="00DD6E24" w:rsidRDefault="007A71F4" w:rsidP="0044404A">
      <w:pPr>
        <w:pStyle w:val="ListParagraph"/>
        <w:numPr>
          <w:ilvl w:val="0"/>
          <w:numId w:val="121"/>
        </w:numPr>
        <w:spacing w:after="120" w:line="240" w:lineRule="auto"/>
        <w:ind w:left="851" w:hanging="284"/>
        <w:contextualSpacing w:val="0"/>
        <w:rPr>
          <w:rFonts w:ascii="Times New Roman" w:hAnsi="Times New Roman" w:cs="Times New Roman"/>
          <w:sz w:val="24"/>
          <w:szCs w:val="24"/>
        </w:rPr>
      </w:pPr>
      <w:r w:rsidRPr="00DD6E24">
        <w:rPr>
          <w:rFonts w:ascii="Times New Roman" w:hAnsi="Times New Roman" w:cs="Times New Roman"/>
          <w:sz w:val="24"/>
          <w:szCs w:val="24"/>
        </w:rPr>
        <w:t>an allowance for each state for extraordinary circumstances;</w:t>
      </w:r>
    </w:p>
    <w:p w:rsidR="007A71F4" w:rsidRPr="00DD6E24" w:rsidRDefault="007A71F4" w:rsidP="0044404A">
      <w:pPr>
        <w:pStyle w:val="ListParagraph"/>
        <w:numPr>
          <w:ilvl w:val="0"/>
          <w:numId w:val="121"/>
        </w:numPr>
        <w:spacing w:after="120" w:line="240" w:lineRule="auto"/>
        <w:ind w:left="851" w:hanging="284"/>
        <w:contextualSpacing w:val="0"/>
        <w:rPr>
          <w:rFonts w:ascii="Times New Roman" w:hAnsi="Times New Roman" w:cs="Times New Roman"/>
          <w:sz w:val="24"/>
          <w:szCs w:val="24"/>
        </w:rPr>
      </w:pPr>
      <w:r w:rsidRPr="00DD6E24">
        <w:rPr>
          <w:rFonts w:ascii="Times New Roman" w:hAnsi="Times New Roman" w:cs="Times New Roman"/>
          <w:sz w:val="24"/>
          <w:szCs w:val="24"/>
        </w:rPr>
        <w:t>consideration of alternative water supplies that may supplement Basin water resources; and</w:t>
      </w:r>
    </w:p>
    <w:p w:rsidR="007A71F4" w:rsidRPr="00D74710" w:rsidRDefault="007A71F4" w:rsidP="0044404A">
      <w:pPr>
        <w:pStyle w:val="ListParagraph"/>
        <w:numPr>
          <w:ilvl w:val="0"/>
          <w:numId w:val="121"/>
        </w:numPr>
        <w:spacing w:after="120" w:line="240" w:lineRule="auto"/>
        <w:ind w:left="851" w:hanging="284"/>
        <w:contextualSpacing w:val="0"/>
        <w:rPr>
          <w:rFonts w:ascii="Times New Roman" w:hAnsi="Times New Roman" w:cs="Times New Roman"/>
          <w:sz w:val="24"/>
          <w:szCs w:val="24"/>
        </w:rPr>
      </w:pPr>
      <w:proofErr w:type="gramStart"/>
      <w:r w:rsidRPr="00DD6E24">
        <w:rPr>
          <w:rFonts w:ascii="Times New Roman" w:hAnsi="Times New Roman" w:cs="Times New Roman"/>
          <w:sz w:val="24"/>
          <w:szCs w:val="24"/>
        </w:rPr>
        <w:t>an</w:t>
      </w:r>
      <w:proofErr w:type="gramEnd"/>
      <w:r w:rsidRPr="00DD6E24">
        <w:rPr>
          <w:rFonts w:ascii="Times New Roman" w:hAnsi="Times New Roman" w:cs="Times New Roman"/>
          <w:sz w:val="24"/>
          <w:szCs w:val="24"/>
        </w:rPr>
        <w:t xml:space="preserve"> allowance for distribution losses in the </w:t>
      </w:r>
      <w:r>
        <w:rPr>
          <w:rFonts w:ascii="Times New Roman" w:hAnsi="Times New Roman" w:cs="Times New Roman"/>
          <w:sz w:val="24"/>
          <w:szCs w:val="24"/>
        </w:rPr>
        <w:t>s</w:t>
      </w:r>
      <w:r w:rsidRPr="00DD6E24">
        <w:rPr>
          <w:rFonts w:ascii="Times New Roman" w:hAnsi="Times New Roman" w:cs="Times New Roman"/>
          <w:sz w:val="24"/>
          <w:szCs w:val="24"/>
        </w:rPr>
        <w:t>tate’s delivery systems from the River Murray System to the point of supply.</w:t>
      </w:r>
    </w:p>
    <w:p w:rsidR="007A71F4" w:rsidRPr="00D74710"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sz w:val="24"/>
          <w:szCs w:val="24"/>
        </w:rPr>
      </w:pPr>
      <w:r w:rsidRPr="00DD6E24">
        <w:rPr>
          <w:rFonts w:ascii="Times New Roman" w:hAnsi="Times New Roman" w:cs="Times New Roman"/>
          <w:sz w:val="24"/>
          <w:szCs w:val="24"/>
        </w:rPr>
        <w:t xml:space="preserve">Using this method, the critical human water needs for each </w:t>
      </w:r>
      <w:r>
        <w:rPr>
          <w:rFonts w:ascii="Times New Roman" w:hAnsi="Times New Roman" w:cs="Times New Roman"/>
          <w:sz w:val="24"/>
          <w:szCs w:val="24"/>
        </w:rPr>
        <w:t>s</w:t>
      </w:r>
      <w:r w:rsidRPr="00DD6E24">
        <w:rPr>
          <w:rFonts w:ascii="Times New Roman" w:hAnsi="Times New Roman" w:cs="Times New Roman"/>
          <w:sz w:val="24"/>
          <w:szCs w:val="24"/>
        </w:rPr>
        <w:t>tate are:</w:t>
      </w:r>
    </w:p>
    <w:p w:rsidR="007A71F4" w:rsidRPr="00DD6E24" w:rsidRDefault="007A71F4" w:rsidP="0044404A">
      <w:pPr>
        <w:pStyle w:val="ListParagraph"/>
        <w:numPr>
          <w:ilvl w:val="0"/>
          <w:numId w:val="122"/>
        </w:numPr>
        <w:spacing w:after="120" w:line="240" w:lineRule="auto"/>
        <w:ind w:left="851" w:hanging="284"/>
        <w:contextualSpacing w:val="0"/>
        <w:rPr>
          <w:rFonts w:ascii="Times New Roman" w:hAnsi="Times New Roman" w:cs="Times New Roman"/>
          <w:sz w:val="24"/>
          <w:szCs w:val="24"/>
        </w:rPr>
      </w:pPr>
      <w:r w:rsidRPr="00DD6E24">
        <w:rPr>
          <w:rFonts w:ascii="Times New Roman" w:hAnsi="Times New Roman" w:cs="Times New Roman"/>
          <w:sz w:val="24"/>
          <w:szCs w:val="24"/>
        </w:rPr>
        <w:t>NSW</w:t>
      </w:r>
      <w:r>
        <w:rPr>
          <w:rFonts w:ascii="Times New Roman" w:hAnsi="Times New Roman" w:cs="Times New Roman"/>
          <w:sz w:val="24"/>
          <w:szCs w:val="24"/>
        </w:rPr>
        <w:t>−</w:t>
      </w:r>
      <w:r w:rsidRPr="00DD6E24">
        <w:rPr>
          <w:rFonts w:ascii="Times New Roman" w:hAnsi="Times New Roman" w:cs="Times New Roman"/>
          <w:sz w:val="24"/>
          <w:szCs w:val="24"/>
        </w:rPr>
        <w:t xml:space="preserve">61 GL per water accounting period (paragraph </w:t>
      </w:r>
      <w:r>
        <w:rPr>
          <w:rFonts w:ascii="Times New Roman" w:hAnsi="Times New Roman" w:cs="Times New Roman"/>
          <w:sz w:val="24"/>
          <w:szCs w:val="24"/>
        </w:rPr>
        <w:t>11</w:t>
      </w:r>
      <w:r w:rsidRPr="00DD6E24">
        <w:rPr>
          <w:rFonts w:ascii="Times New Roman" w:hAnsi="Times New Roman" w:cs="Times New Roman"/>
          <w:sz w:val="24"/>
          <w:szCs w:val="24"/>
        </w:rPr>
        <w:t>.03(a))</w:t>
      </w:r>
      <w:r>
        <w:rPr>
          <w:rFonts w:ascii="Times New Roman" w:hAnsi="Times New Roman" w:cs="Times New Roman"/>
          <w:sz w:val="24"/>
          <w:szCs w:val="24"/>
        </w:rPr>
        <w:t>;</w:t>
      </w:r>
    </w:p>
    <w:p w:rsidR="007A71F4" w:rsidRPr="00DD6E24" w:rsidRDefault="007A71F4" w:rsidP="0044404A">
      <w:pPr>
        <w:pStyle w:val="ListParagraph"/>
        <w:numPr>
          <w:ilvl w:val="0"/>
          <w:numId w:val="122"/>
        </w:numPr>
        <w:spacing w:after="120"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Victoria−77 GL per water accounting period</w:t>
      </w:r>
      <w:r w:rsidRPr="00DD6E24">
        <w:rPr>
          <w:rFonts w:ascii="Times New Roman" w:hAnsi="Times New Roman" w:cs="Times New Roman"/>
          <w:sz w:val="24"/>
          <w:szCs w:val="24"/>
        </w:rPr>
        <w:t xml:space="preserve"> (paragraph </w:t>
      </w:r>
      <w:r>
        <w:rPr>
          <w:rFonts w:ascii="Times New Roman" w:hAnsi="Times New Roman" w:cs="Times New Roman"/>
          <w:sz w:val="24"/>
          <w:szCs w:val="24"/>
        </w:rPr>
        <w:t>11</w:t>
      </w:r>
      <w:r w:rsidRPr="00DD6E24">
        <w:rPr>
          <w:rFonts w:ascii="Times New Roman" w:hAnsi="Times New Roman" w:cs="Times New Roman"/>
          <w:sz w:val="24"/>
          <w:szCs w:val="24"/>
        </w:rPr>
        <w:t>.03(b))</w:t>
      </w:r>
      <w:r>
        <w:rPr>
          <w:rFonts w:ascii="Times New Roman" w:hAnsi="Times New Roman" w:cs="Times New Roman"/>
          <w:sz w:val="24"/>
          <w:szCs w:val="24"/>
        </w:rPr>
        <w:t>; and</w:t>
      </w:r>
    </w:p>
    <w:p w:rsidR="007A71F4" w:rsidRPr="00A040E0" w:rsidRDefault="007A71F4" w:rsidP="0044404A">
      <w:pPr>
        <w:pStyle w:val="ListParagraph"/>
        <w:numPr>
          <w:ilvl w:val="0"/>
          <w:numId w:val="122"/>
        </w:numPr>
        <w:spacing w:after="120" w:line="240" w:lineRule="auto"/>
        <w:ind w:left="851" w:hanging="284"/>
        <w:contextualSpacing w:val="0"/>
        <w:rPr>
          <w:rFonts w:ascii="Times New Roman" w:hAnsi="Times New Roman" w:cs="Times New Roman"/>
          <w:sz w:val="24"/>
          <w:szCs w:val="24"/>
        </w:rPr>
      </w:pPr>
      <w:r w:rsidRPr="00DD6E24">
        <w:rPr>
          <w:rFonts w:ascii="Times New Roman" w:hAnsi="Times New Roman" w:cs="Times New Roman"/>
          <w:sz w:val="24"/>
          <w:szCs w:val="24"/>
        </w:rPr>
        <w:t>So</w:t>
      </w:r>
      <w:r>
        <w:rPr>
          <w:rFonts w:ascii="Times New Roman" w:hAnsi="Times New Roman" w:cs="Times New Roman"/>
          <w:sz w:val="24"/>
          <w:szCs w:val="24"/>
        </w:rPr>
        <w:t>uth Australia−204 GL per water accounting period</w:t>
      </w:r>
      <w:r w:rsidRPr="00DD6E24">
        <w:rPr>
          <w:rFonts w:ascii="Times New Roman" w:hAnsi="Times New Roman" w:cs="Times New Roman"/>
          <w:sz w:val="24"/>
          <w:szCs w:val="24"/>
        </w:rPr>
        <w:t xml:space="preserve"> (paragraph </w:t>
      </w:r>
      <w:r>
        <w:rPr>
          <w:rFonts w:ascii="Times New Roman" w:hAnsi="Times New Roman" w:cs="Times New Roman"/>
          <w:sz w:val="24"/>
          <w:szCs w:val="24"/>
        </w:rPr>
        <w:t>11</w:t>
      </w:r>
      <w:r w:rsidRPr="00DD6E24">
        <w:rPr>
          <w:rFonts w:ascii="Times New Roman" w:hAnsi="Times New Roman" w:cs="Times New Roman"/>
          <w:sz w:val="24"/>
          <w:szCs w:val="24"/>
        </w:rPr>
        <w:t>.03(c))</w:t>
      </w:r>
      <w:r>
        <w:rPr>
          <w:rFonts w:ascii="Times New Roman" w:hAnsi="Times New Roman" w:cs="Times New Roman"/>
          <w:sz w:val="24"/>
          <w:szCs w:val="24"/>
        </w:rPr>
        <w:t>.</w:t>
      </w:r>
    </w:p>
    <w:p w:rsidR="007A71F4" w:rsidRPr="00D74710"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sz w:val="24"/>
          <w:szCs w:val="24"/>
        </w:rPr>
      </w:pPr>
      <w:r w:rsidRPr="00DD6E24">
        <w:rPr>
          <w:rFonts w:ascii="Times New Roman" w:hAnsi="Times New Roman" w:cs="Times New Roman"/>
          <w:sz w:val="24"/>
          <w:szCs w:val="24"/>
        </w:rPr>
        <w:t xml:space="preserve">Included in South Australia’s volume is the portion of Adelaide’s critical human water needs provided by the River Murray System. </w:t>
      </w:r>
    </w:p>
    <w:p w:rsidR="007A71F4" w:rsidRPr="00DD6E24"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sz w:val="24"/>
          <w:szCs w:val="24"/>
        </w:rPr>
      </w:pPr>
      <w:r w:rsidRPr="00DD6E24">
        <w:rPr>
          <w:rFonts w:ascii="Times New Roman" w:hAnsi="Times New Roman" w:cs="Times New Roman"/>
          <w:sz w:val="24"/>
          <w:szCs w:val="24"/>
        </w:rPr>
        <w:t>These volumes are designed to provide sufficient water in the event that the worst case planning inflow sequence occurs.</w:t>
      </w:r>
      <w:r>
        <w:rPr>
          <w:rFonts w:ascii="Times New Roman" w:hAnsi="Times New Roman" w:cs="Times New Roman"/>
          <w:sz w:val="24"/>
          <w:szCs w:val="24"/>
        </w:rPr>
        <w:t xml:space="preserve">  T</w:t>
      </w:r>
      <w:r w:rsidRPr="00DD6E24">
        <w:rPr>
          <w:rFonts w:ascii="Times New Roman" w:hAnsi="Times New Roman" w:cs="Times New Roman"/>
          <w:sz w:val="24"/>
          <w:szCs w:val="24"/>
        </w:rPr>
        <w:t>he term ‘worst case planning inflow sequence’ is defined</w:t>
      </w:r>
      <w:r>
        <w:rPr>
          <w:rFonts w:ascii="Times New Roman" w:hAnsi="Times New Roman" w:cs="Times New Roman"/>
          <w:sz w:val="24"/>
          <w:szCs w:val="24"/>
        </w:rPr>
        <w:t xml:space="preserve"> in Schedule H to the Agreement.</w:t>
      </w:r>
      <w:r w:rsidRPr="00DD6E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6E24">
        <w:rPr>
          <w:rFonts w:ascii="Times New Roman" w:hAnsi="Times New Roman" w:cs="Times New Roman"/>
          <w:sz w:val="24"/>
          <w:szCs w:val="24"/>
        </w:rPr>
        <w:t>Should conditions become worse, these volumes may not be available, and an emergency response (Tier 3 water sharing) would be required.</w:t>
      </w:r>
    </w:p>
    <w:p w:rsidR="007A71F4" w:rsidRPr="00DD6E24" w:rsidRDefault="007A71F4" w:rsidP="007A71F4">
      <w:pPr>
        <w:spacing w:before="240" w:after="120" w:line="240" w:lineRule="auto"/>
        <w:rPr>
          <w:rFonts w:ascii="Times New Roman" w:hAnsi="Times New Roman" w:cs="Times New Roman"/>
          <w:b/>
          <w:sz w:val="24"/>
          <w:szCs w:val="24"/>
        </w:rPr>
      </w:pPr>
      <w:r w:rsidRPr="00DD6E24">
        <w:rPr>
          <w:rFonts w:ascii="Times New Roman" w:hAnsi="Times New Roman" w:cs="Times New Roman"/>
          <w:b/>
          <w:sz w:val="24"/>
          <w:szCs w:val="24"/>
        </w:rPr>
        <w:t xml:space="preserve">Section </w:t>
      </w:r>
      <w:r>
        <w:rPr>
          <w:rFonts w:ascii="Times New Roman" w:hAnsi="Times New Roman" w:cs="Times New Roman"/>
          <w:b/>
          <w:sz w:val="24"/>
          <w:szCs w:val="24"/>
        </w:rPr>
        <w:t>11</w:t>
      </w:r>
      <w:r w:rsidRPr="00DD6E24">
        <w:rPr>
          <w:rFonts w:ascii="Times New Roman" w:hAnsi="Times New Roman" w:cs="Times New Roman"/>
          <w:b/>
          <w:sz w:val="24"/>
          <w:szCs w:val="24"/>
        </w:rPr>
        <w:t>.04 – Conveyance water required to deliver water for critical human water needs</w:t>
      </w:r>
      <w:r>
        <w:rPr>
          <w:rFonts w:ascii="Times New Roman" w:hAnsi="Times New Roman" w:cs="Times New Roman"/>
          <w:b/>
          <w:sz w:val="24"/>
          <w:szCs w:val="24"/>
        </w:rPr>
        <w:t xml:space="preserve"> (Act paragraph </w:t>
      </w:r>
      <w:proofErr w:type="gramStart"/>
      <w:r>
        <w:rPr>
          <w:rFonts w:ascii="Times New Roman" w:hAnsi="Times New Roman" w:cs="Times New Roman"/>
          <w:b/>
          <w:sz w:val="24"/>
          <w:szCs w:val="24"/>
        </w:rPr>
        <w:t>86B(</w:t>
      </w:r>
      <w:proofErr w:type="gramEnd"/>
      <w:r>
        <w:rPr>
          <w:rFonts w:ascii="Times New Roman" w:hAnsi="Times New Roman" w:cs="Times New Roman"/>
          <w:b/>
          <w:sz w:val="24"/>
          <w:szCs w:val="24"/>
        </w:rPr>
        <w:t>1)(b))</w:t>
      </w:r>
    </w:p>
    <w:p w:rsidR="007A71F4" w:rsidRPr="00D74710"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sz w:val="24"/>
          <w:szCs w:val="24"/>
        </w:rPr>
      </w:pPr>
      <w:r w:rsidRPr="00DD6E24">
        <w:rPr>
          <w:rFonts w:ascii="Times New Roman" w:hAnsi="Times New Roman" w:cs="Times New Roman"/>
          <w:sz w:val="24"/>
          <w:szCs w:val="24"/>
        </w:rPr>
        <w:t>This section provides that the amount of conveyance water needed to deliver water for critical human water needs is 1,596 G</w:t>
      </w:r>
      <w:r>
        <w:rPr>
          <w:rFonts w:ascii="Times New Roman" w:hAnsi="Times New Roman" w:cs="Times New Roman"/>
          <w:sz w:val="24"/>
          <w:szCs w:val="24"/>
        </w:rPr>
        <w:t>L per water accounting period.  T</w:t>
      </w:r>
      <w:r w:rsidRPr="00DD6E24">
        <w:rPr>
          <w:rFonts w:ascii="Times New Roman" w:hAnsi="Times New Roman" w:cs="Times New Roman"/>
          <w:sz w:val="24"/>
          <w:szCs w:val="24"/>
        </w:rPr>
        <w:t xml:space="preserve">he term ‘conveyance water’ is defined </w:t>
      </w:r>
      <w:r>
        <w:rPr>
          <w:rFonts w:ascii="Times New Roman" w:hAnsi="Times New Roman" w:cs="Times New Roman"/>
          <w:sz w:val="24"/>
          <w:szCs w:val="24"/>
        </w:rPr>
        <w:t>in subsection 86A(4) of the Act to mean the water in the River Murray System required to deliver water to meet critical human water needs as far downstream as Wellington in South Australia</w:t>
      </w:r>
      <w:r w:rsidRPr="00DD6E24">
        <w:rPr>
          <w:rFonts w:ascii="Times New Roman" w:hAnsi="Times New Roman" w:cs="Times New Roman"/>
          <w:sz w:val="24"/>
          <w:szCs w:val="24"/>
        </w:rPr>
        <w:t>.  The amount specified in this section is based on observed losses from the major storages and the River Murray upstream of the South Australian border during years of low water availability and South Australia’s dilution and loss entitlement set out under clause 88(b) of the Agreement.</w:t>
      </w:r>
    </w:p>
    <w:p w:rsidR="007A71F4" w:rsidRPr="00D74710"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sz w:val="24"/>
          <w:szCs w:val="24"/>
        </w:rPr>
      </w:pPr>
      <w:r w:rsidRPr="00DD6E24">
        <w:rPr>
          <w:rFonts w:ascii="Times New Roman" w:hAnsi="Times New Roman" w:cs="Times New Roman"/>
          <w:sz w:val="24"/>
          <w:szCs w:val="24"/>
        </w:rPr>
        <w:t xml:space="preserve">As </w:t>
      </w:r>
      <w:r>
        <w:rPr>
          <w:rFonts w:ascii="Times New Roman" w:hAnsi="Times New Roman" w:cs="Times New Roman"/>
          <w:sz w:val="24"/>
          <w:szCs w:val="24"/>
        </w:rPr>
        <w:t>noted in this section</w:t>
      </w:r>
      <w:r w:rsidRPr="00DD6E24">
        <w:rPr>
          <w:rFonts w:ascii="Times New Roman" w:hAnsi="Times New Roman" w:cs="Times New Roman"/>
          <w:sz w:val="24"/>
          <w:szCs w:val="24"/>
        </w:rPr>
        <w:t xml:space="preserve">, the amount specified in clause 88(b) of the Agreement is included in the 1,596 GL per water accounting period. </w:t>
      </w:r>
      <w:r>
        <w:rPr>
          <w:rFonts w:ascii="Times New Roman" w:hAnsi="Times New Roman" w:cs="Times New Roman"/>
          <w:sz w:val="24"/>
          <w:szCs w:val="24"/>
        </w:rPr>
        <w:t xml:space="preserve"> </w:t>
      </w:r>
      <w:r w:rsidRPr="00DD6E24">
        <w:rPr>
          <w:rFonts w:ascii="Times New Roman" w:hAnsi="Times New Roman" w:cs="Times New Roman"/>
          <w:sz w:val="24"/>
          <w:szCs w:val="24"/>
        </w:rPr>
        <w:t xml:space="preserve">The amount specified in clause 88(b) is an allocation to South Australia of 58,000 </w:t>
      </w:r>
      <w:proofErr w:type="spellStart"/>
      <w:r w:rsidRPr="00DD6E24">
        <w:rPr>
          <w:rFonts w:ascii="Times New Roman" w:hAnsi="Times New Roman" w:cs="Times New Roman"/>
          <w:sz w:val="24"/>
          <w:szCs w:val="24"/>
        </w:rPr>
        <w:t>megalitres</w:t>
      </w:r>
      <w:proofErr w:type="spellEnd"/>
      <w:r w:rsidRPr="00DD6E24">
        <w:rPr>
          <w:rFonts w:ascii="Times New Roman" w:hAnsi="Times New Roman" w:cs="Times New Roman"/>
          <w:sz w:val="24"/>
          <w:szCs w:val="24"/>
        </w:rPr>
        <w:t xml:space="preserve"> per month for dilution and losses, unless the Ministerial Council determines otherwise.</w:t>
      </w:r>
    </w:p>
    <w:p w:rsidR="007A71F4" w:rsidRPr="00D74710"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sz w:val="24"/>
          <w:szCs w:val="24"/>
        </w:rPr>
      </w:pPr>
      <w:r w:rsidRPr="00DD6E24">
        <w:rPr>
          <w:rFonts w:ascii="Times New Roman" w:hAnsi="Times New Roman" w:cs="Times New Roman"/>
          <w:sz w:val="24"/>
          <w:szCs w:val="24"/>
        </w:rPr>
        <w:t xml:space="preserve">The conveyance water allocated as a conduit to transport the critical human water needs water, takes into account evaporation and seepage into the river bank.  If the critical human water needs were to change, this volume may also need to be reconsidered. </w:t>
      </w:r>
    </w:p>
    <w:p w:rsidR="007A71F4" w:rsidRPr="00634B9E"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sz w:val="24"/>
          <w:szCs w:val="24"/>
        </w:rPr>
      </w:pPr>
      <w:r w:rsidRPr="00DD6E24">
        <w:rPr>
          <w:rFonts w:ascii="Times New Roman" w:hAnsi="Times New Roman" w:cs="Times New Roman"/>
          <w:sz w:val="24"/>
          <w:szCs w:val="24"/>
        </w:rPr>
        <w:t>Part 4</w:t>
      </w:r>
      <w:r>
        <w:rPr>
          <w:rFonts w:ascii="Times New Roman" w:hAnsi="Times New Roman" w:cs="Times New Roman"/>
          <w:sz w:val="24"/>
          <w:szCs w:val="24"/>
        </w:rPr>
        <w:t xml:space="preserve"> sets out arrangements including a reserves policy, to help ensure that sufficient conveyance water is available when Tier 2 water sharing arrangements apply</w:t>
      </w:r>
      <w:r w:rsidRPr="00DD6E24">
        <w:rPr>
          <w:rFonts w:ascii="Times New Roman" w:hAnsi="Times New Roman" w:cs="Times New Roman"/>
          <w:sz w:val="24"/>
          <w:szCs w:val="24"/>
        </w:rPr>
        <w:t>.</w:t>
      </w:r>
    </w:p>
    <w:p w:rsidR="007A71F4" w:rsidRPr="00DD6E24" w:rsidRDefault="007A71F4" w:rsidP="005A1B64">
      <w:pPr>
        <w:spacing w:before="240" w:after="120" w:line="240" w:lineRule="auto"/>
        <w:ind w:left="567" w:hanging="567"/>
        <w:outlineLvl w:val="0"/>
        <w:rPr>
          <w:rFonts w:ascii="Times New Roman" w:hAnsi="Times New Roman" w:cs="Times New Roman"/>
          <w:b/>
          <w:sz w:val="24"/>
          <w:szCs w:val="24"/>
        </w:rPr>
      </w:pPr>
      <w:r w:rsidRPr="00DD6E24">
        <w:rPr>
          <w:rFonts w:ascii="Times New Roman" w:hAnsi="Times New Roman" w:cs="Times New Roman"/>
          <w:b/>
          <w:sz w:val="24"/>
          <w:szCs w:val="24"/>
        </w:rPr>
        <w:t xml:space="preserve">Section </w:t>
      </w:r>
      <w:r>
        <w:rPr>
          <w:rFonts w:ascii="Times New Roman" w:hAnsi="Times New Roman" w:cs="Times New Roman"/>
          <w:b/>
          <w:sz w:val="24"/>
          <w:szCs w:val="24"/>
        </w:rPr>
        <w:t>11</w:t>
      </w:r>
      <w:r w:rsidRPr="00DD6E24">
        <w:rPr>
          <w:rFonts w:ascii="Times New Roman" w:hAnsi="Times New Roman" w:cs="Times New Roman"/>
          <w:b/>
          <w:sz w:val="24"/>
          <w:szCs w:val="24"/>
        </w:rPr>
        <w:t>.05 – Water quality and salinity trigger points</w:t>
      </w:r>
      <w:r>
        <w:rPr>
          <w:rFonts w:ascii="Times New Roman" w:hAnsi="Times New Roman" w:cs="Times New Roman"/>
          <w:b/>
          <w:sz w:val="24"/>
          <w:szCs w:val="24"/>
        </w:rPr>
        <w:t xml:space="preserve"> (Act paragraph </w:t>
      </w:r>
      <w:proofErr w:type="gramStart"/>
      <w:r>
        <w:rPr>
          <w:rFonts w:ascii="Times New Roman" w:hAnsi="Times New Roman" w:cs="Times New Roman"/>
          <w:b/>
          <w:sz w:val="24"/>
          <w:szCs w:val="24"/>
        </w:rPr>
        <w:t>86B(</w:t>
      </w:r>
      <w:proofErr w:type="gramEnd"/>
      <w:r>
        <w:rPr>
          <w:rFonts w:ascii="Times New Roman" w:hAnsi="Times New Roman" w:cs="Times New Roman"/>
          <w:b/>
          <w:sz w:val="24"/>
          <w:szCs w:val="24"/>
        </w:rPr>
        <w:t>1)(c))</w:t>
      </w:r>
    </w:p>
    <w:p w:rsidR="007A71F4"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sz w:val="24"/>
          <w:szCs w:val="24"/>
        </w:rPr>
      </w:pPr>
      <w:r w:rsidRPr="00DD6E24">
        <w:rPr>
          <w:rFonts w:ascii="Times New Roman" w:hAnsi="Times New Roman" w:cs="Times New Roman"/>
          <w:sz w:val="24"/>
          <w:szCs w:val="24"/>
        </w:rPr>
        <w:t xml:space="preserve">This section specifies the water quality and salinity trigger points at which water in the River Murray System becomes unsuitable for meeting critical human water needs.  The Authority and the </w:t>
      </w:r>
      <w:r>
        <w:rPr>
          <w:rFonts w:ascii="Times New Roman" w:hAnsi="Times New Roman" w:cs="Times New Roman"/>
          <w:sz w:val="24"/>
          <w:szCs w:val="24"/>
        </w:rPr>
        <w:t>Basin S</w:t>
      </w:r>
      <w:r w:rsidRPr="00DD6E24">
        <w:rPr>
          <w:rFonts w:ascii="Times New Roman" w:hAnsi="Times New Roman" w:cs="Times New Roman"/>
          <w:sz w:val="24"/>
          <w:szCs w:val="24"/>
        </w:rPr>
        <w:t>tates will aim to maintain water quality below the trigger points</w:t>
      </w:r>
      <w:r>
        <w:rPr>
          <w:rFonts w:ascii="Times New Roman" w:hAnsi="Times New Roman" w:cs="Times New Roman"/>
          <w:sz w:val="24"/>
          <w:szCs w:val="24"/>
        </w:rPr>
        <w:t>.  T</w:t>
      </w:r>
      <w:r w:rsidRPr="00B075A3">
        <w:rPr>
          <w:rFonts w:ascii="Times New Roman" w:hAnsi="Times New Roman" w:cs="Times New Roman"/>
          <w:sz w:val="24"/>
          <w:szCs w:val="24"/>
        </w:rPr>
        <w:t xml:space="preserve">his is addressed in sections </w:t>
      </w:r>
      <w:r>
        <w:rPr>
          <w:rFonts w:ascii="Times New Roman" w:hAnsi="Times New Roman" w:cs="Times New Roman"/>
          <w:sz w:val="24"/>
          <w:szCs w:val="24"/>
        </w:rPr>
        <w:t>11</w:t>
      </w:r>
      <w:r w:rsidRPr="00B075A3">
        <w:rPr>
          <w:rFonts w:ascii="Times New Roman" w:hAnsi="Times New Roman" w:cs="Times New Roman"/>
          <w:sz w:val="24"/>
          <w:szCs w:val="24"/>
        </w:rPr>
        <w:t xml:space="preserve">.07 and </w:t>
      </w:r>
      <w:r>
        <w:rPr>
          <w:rFonts w:ascii="Times New Roman" w:hAnsi="Times New Roman" w:cs="Times New Roman"/>
          <w:sz w:val="24"/>
          <w:szCs w:val="24"/>
        </w:rPr>
        <w:t>11</w:t>
      </w:r>
      <w:r w:rsidRPr="00B075A3">
        <w:rPr>
          <w:rFonts w:ascii="Times New Roman" w:hAnsi="Times New Roman" w:cs="Times New Roman"/>
          <w:sz w:val="24"/>
          <w:szCs w:val="24"/>
        </w:rPr>
        <w:t>.08.</w:t>
      </w:r>
    </w:p>
    <w:p w:rsidR="007A71F4" w:rsidRPr="00D74710"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sz w:val="24"/>
          <w:szCs w:val="24"/>
        </w:rPr>
      </w:pPr>
      <w:r w:rsidRPr="00DD6E24">
        <w:rPr>
          <w:rFonts w:ascii="Times New Roman" w:hAnsi="Times New Roman" w:cs="Times New Roman"/>
          <w:sz w:val="24"/>
          <w:szCs w:val="24"/>
        </w:rPr>
        <w:t xml:space="preserve">The </w:t>
      </w:r>
      <w:r>
        <w:rPr>
          <w:rFonts w:ascii="Times New Roman" w:hAnsi="Times New Roman" w:cs="Times New Roman"/>
          <w:sz w:val="24"/>
          <w:szCs w:val="24"/>
        </w:rPr>
        <w:t>note</w:t>
      </w:r>
      <w:r w:rsidRPr="00DD6E24">
        <w:rPr>
          <w:rFonts w:ascii="Times New Roman" w:hAnsi="Times New Roman" w:cs="Times New Roman"/>
          <w:sz w:val="24"/>
          <w:szCs w:val="24"/>
        </w:rPr>
        <w:t xml:space="preserve"> states that section 86F of the Act provides for emergency responses when a water quality trigger point</w:t>
      </w:r>
      <w:r>
        <w:rPr>
          <w:rFonts w:ascii="Times New Roman" w:hAnsi="Times New Roman" w:cs="Times New Roman"/>
          <w:sz w:val="24"/>
          <w:szCs w:val="24"/>
        </w:rPr>
        <w:t xml:space="preserve"> or a salinity trigger point specified in this Part is reached.</w:t>
      </w:r>
    </w:p>
    <w:p w:rsidR="007A71F4" w:rsidRPr="00D74710"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In the River Murray System, most water quality issues associated with water for human consumption are managed through water treatment in accordance with state regulations governing water for human consumption.  The critical human water needs provisions do not attempt to duplicate these state regulations.</w:t>
      </w:r>
    </w:p>
    <w:p w:rsidR="007A71F4" w:rsidRPr="00D74710"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The role of the water quality and salinity triggers is to address circumstances when additional or whole-of-river responses are required to provide water of a suitable quality to meet critical human water needs.  </w:t>
      </w:r>
    </w:p>
    <w:p w:rsidR="007A71F4" w:rsidRPr="009D5DA9"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The salinity and water quality trigger points apply at or upstream from Wellington, a small town located just upstream of the point where the River Murray empties into Lake Alexandrina.</w:t>
      </w:r>
    </w:p>
    <w:p w:rsidR="007A71F4" w:rsidRPr="00D74710"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This section identifies the trigger point for salinity (subsection (2)) and water quality (subsection (3)).  Section 86F of the Act details emergency responses to a water quality or salinity trigger point being reached.  Tier 3 water sharing arrangements are also triggered (see subsection 11.15(3)) if a salinity and/or water quality trigger is reached.</w:t>
      </w:r>
    </w:p>
    <w:p w:rsidR="007A71F4" w:rsidRPr="00D74710"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Subsection (2) provides that a salinity trigger point is reached </w:t>
      </w:r>
      <w:r w:rsidRPr="00DD6E24">
        <w:rPr>
          <w:rFonts w:ascii="Times New Roman" w:hAnsi="Times New Roman" w:cs="Times New Roman"/>
          <w:sz w:val="24"/>
          <w:szCs w:val="24"/>
        </w:rPr>
        <w:t>if a member of the Basin Officials Committee advises the Authority that a water supply authority has taken raw water from the River Murray System, at or upstream of Wellington, South Australia</w:t>
      </w:r>
      <w:r>
        <w:rPr>
          <w:rFonts w:ascii="Times New Roman" w:hAnsi="Times New Roman" w:cs="Times New Roman"/>
          <w:sz w:val="24"/>
          <w:szCs w:val="24"/>
        </w:rPr>
        <w:t xml:space="preserve">, for the purpose of treatment and supply for human consumption and the salinity level </w:t>
      </w:r>
      <w:proofErr w:type="gramStart"/>
      <w:r>
        <w:rPr>
          <w:rFonts w:ascii="Times New Roman" w:hAnsi="Times New Roman" w:cs="Times New Roman"/>
          <w:sz w:val="24"/>
          <w:szCs w:val="24"/>
        </w:rPr>
        <w:t>is  greater</w:t>
      </w:r>
      <w:proofErr w:type="gramEnd"/>
      <w:r>
        <w:rPr>
          <w:rFonts w:ascii="Times New Roman" w:hAnsi="Times New Roman" w:cs="Times New Roman"/>
          <w:sz w:val="24"/>
          <w:szCs w:val="24"/>
        </w:rPr>
        <w:t xml:space="preserve"> than or equal to 1400 EC (</w:t>
      </w:r>
      <w:r w:rsidRPr="00A425B7">
        <w:rPr>
          <w:rFonts w:ascii="Times New Roman" w:hAnsi="Times New Roman" w:cs="Times New Roman"/>
          <w:sz w:val="24"/>
          <w:szCs w:val="24"/>
        </w:rPr>
        <w:t>µS/cm)</w:t>
      </w:r>
      <w:r>
        <w:rPr>
          <w:rFonts w:ascii="Times New Roman" w:hAnsi="Times New Roman" w:cs="Times New Roman"/>
          <w:sz w:val="24"/>
          <w:szCs w:val="24"/>
        </w:rPr>
        <w:t>.  The terms ‘EC’, ‘raw water’ and ‘water supply authority’ are defined in section 1.07.</w:t>
      </w:r>
    </w:p>
    <w:p w:rsidR="007A71F4" w:rsidRPr="00D74710"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The 1400 EC (</w:t>
      </w:r>
      <w:r w:rsidRPr="00A425B7">
        <w:rPr>
          <w:rFonts w:ascii="Times New Roman" w:hAnsi="Times New Roman" w:cs="Times New Roman"/>
          <w:sz w:val="24"/>
          <w:szCs w:val="24"/>
        </w:rPr>
        <w:t>µS/cm)</w:t>
      </w:r>
      <w:r>
        <w:rPr>
          <w:rFonts w:ascii="Times New Roman" w:hAnsi="Times New Roman" w:cs="Times New Roman"/>
          <w:sz w:val="24"/>
          <w:szCs w:val="24"/>
        </w:rPr>
        <w:t xml:space="preserve"> trigger reflects the salinity threshold for Murray Bridge agreed to by the southern Basin States during the millennium drought.  This proved to be an effective level for managing salinity in this time of very low water availability.  The ADWG considers drinking water quality to be of a poor quality if total dissolved </w:t>
      </w:r>
      <w:proofErr w:type="gramStart"/>
      <w:r>
        <w:rPr>
          <w:rFonts w:ascii="Times New Roman" w:hAnsi="Times New Roman" w:cs="Times New Roman"/>
          <w:sz w:val="24"/>
          <w:szCs w:val="24"/>
        </w:rPr>
        <w:t>solids  are</w:t>
      </w:r>
      <w:proofErr w:type="gramEnd"/>
      <w:r>
        <w:rPr>
          <w:rFonts w:ascii="Times New Roman" w:hAnsi="Times New Roman" w:cs="Times New Roman"/>
          <w:sz w:val="24"/>
          <w:szCs w:val="24"/>
        </w:rPr>
        <w:t xml:space="preserve"> between 800-1000 mg/L.  Despite being considered poor, there are no known health effects of high concentrations of total dissolved solids.  As such the measure is considered acceptable for short-term drought management, but not as a long-term objective for water quality.</w:t>
      </w:r>
    </w:p>
    <w:p w:rsidR="007A71F4" w:rsidRPr="00D74710"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Subsection (3) states that a water quality trigger point is reached if a member of the Basin Officials Committee advises the Authority of any of the circumstances in paragraphs (a) to (c).  The key here is the level of treatment required to enable raw water taken from the River Murray System at, or above Wellington, South Australia, to meet relevant health-related guideline values in the ADWG.  If the water quality is such that it would be unfeasible for a water supply authority to treat the water utilising existing processes so that it meets the health-related guideline values in the ADWG, and it is expected that this will continue to be the case, the trigger point is reached. </w:t>
      </w:r>
    </w:p>
    <w:p w:rsidR="007A71F4"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Having a member of the Basin Officials Committee advise the Authority if a trigger point has been reached is intended to provide states with the flexibility to determine if a problem is likely to persist and require a whole-of-system response in accordance with the requirements of section 86F of the Act, or if it is a local issue that they can manage.</w:t>
      </w:r>
    </w:p>
    <w:p w:rsidR="007A71F4" w:rsidRPr="00D74710" w:rsidRDefault="007A71F4" w:rsidP="005A1B64">
      <w:pPr>
        <w:spacing w:before="240" w:after="120" w:line="240" w:lineRule="auto"/>
        <w:outlineLvl w:val="0"/>
        <w:rPr>
          <w:rFonts w:ascii="Times New Roman" w:hAnsi="Times New Roman" w:cs="Times New Roman"/>
          <w:b/>
          <w:sz w:val="24"/>
          <w:szCs w:val="24"/>
        </w:rPr>
      </w:pPr>
      <w:r>
        <w:rPr>
          <w:rFonts w:ascii="Times New Roman" w:hAnsi="Times New Roman" w:cs="Times New Roman"/>
          <w:b/>
          <w:sz w:val="24"/>
          <w:szCs w:val="24"/>
        </w:rPr>
        <w:t>Part 3—Monitoring, assessment and risk management</w:t>
      </w:r>
    </w:p>
    <w:p w:rsidR="007A71F4" w:rsidRPr="00D74710"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sz w:val="24"/>
          <w:szCs w:val="24"/>
        </w:rPr>
      </w:pPr>
      <w:r w:rsidRPr="00D74710">
        <w:rPr>
          <w:rFonts w:ascii="Times New Roman" w:hAnsi="Times New Roman" w:cs="Times New Roman"/>
          <w:sz w:val="24"/>
          <w:szCs w:val="24"/>
        </w:rPr>
        <w:t xml:space="preserve">For the purposes of paragraph </w:t>
      </w:r>
      <w:proofErr w:type="gramStart"/>
      <w:r w:rsidRPr="00D74710">
        <w:rPr>
          <w:rFonts w:ascii="Times New Roman" w:hAnsi="Times New Roman" w:cs="Times New Roman"/>
          <w:sz w:val="24"/>
          <w:szCs w:val="24"/>
        </w:rPr>
        <w:t>86C(</w:t>
      </w:r>
      <w:proofErr w:type="gramEnd"/>
      <w:r w:rsidRPr="00D74710">
        <w:rPr>
          <w:rFonts w:ascii="Times New Roman" w:hAnsi="Times New Roman" w:cs="Times New Roman"/>
          <w:sz w:val="24"/>
          <w:szCs w:val="24"/>
        </w:rPr>
        <w:t>1)(a) of the Act, arrangements for monitoring matters that are relevant to critical human water ne</w:t>
      </w:r>
      <w:r>
        <w:rPr>
          <w:rFonts w:ascii="Times New Roman" w:hAnsi="Times New Roman" w:cs="Times New Roman"/>
          <w:sz w:val="24"/>
          <w:szCs w:val="24"/>
        </w:rPr>
        <w:t>eds are dealt with in Chapter 13</w:t>
      </w:r>
      <w:r w:rsidRPr="00D74710">
        <w:rPr>
          <w:rFonts w:ascii="Times New Roman" w:hAnsi="Times New Roman" w:cs="Times New Roman"/>
          <w:sz w:val="24"/>
          <w:szCs w:val="24"/>
        </w:rPr>
        <w:t>.</w:t>
      </w:r>
    </w:p>
    <w:p w:rsidR="007A71F4" w:rsidRPr="00DD6E24" w:rsidRDefault="007A71F4" w:rsidP="005A1B64">
      <w:pPr>
        <w:spacing w:before="240" w:after="120" w:line="240" w:lineRule="auto"/>
        <w:outlineLvl w:val="0"/>
        <w:rPr>
          <w:rFonts w:ascii="Times New Roman" w:hAnsi="Times New Roman" w:cs="Times New Roman"/>
          <w:b/>
          <w:sz w:val="24"/>
          <w:szCs w:val="24"/>
        </w:rPr>
      </w:pPr>
      <w:r>
        <w:rPr>
          <w:rFonts w:ascii="Times New Roman" w:hAnsi="Times New Roman" w:cs="Times New Roman"/>
          <w:b/>
          <w:sz w:val="24"/>
          <w:szCs w:val="24"/>
        </w:rPr>
        <w:t xml:space="preserve">Section 11.06 – Process for assessing inflow prediction (Act paragraph </w:t>
      </w:r>
      <w:proofErr w:type="gramStart"/>
      <w:r>
        <w:rPr>
          <w:rFonts w:ascii="Times New Roman" w:hAnsi="Times New Roman" w:cs="Times New Roman"/>
          <w:b/>
          <w:sz w:val="24"/>
          <w:szCs w:val="24"/>
        </w:rPr>
        <w:t>86C(</w:t>
      </w:r>
      <w:proofErr w:type="gramEnd"/>
      <w:r>
        <w:rPr>
          <w:rFonts w:ascii="Times New Roman" w:hAnsi="Times New Roman" w:cs="Times New Roman"/>
          <w:b/>
          <w:sz w:val="24"/>
          <w:szCs w:val="24"/>
        </w:rPr>
        <w:t>1)(b))</w:t>
      </w:r>
    </w:p>
    <w:p w:rsidR="007A71F4" w:rsidRPr="00D74710"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b/>
          <w:sz w:val="24"/>
          <w:szCs w:val="24"/>
        </w:rPr>
      </w:pPr>
      <w:r>
        <w:rPr>
          <w:rFonts w:ascii="Times New Roman" w:hAnsi="Times New Roman" w:cs="Times New Roman"/>
          <w:sz w:val="24"/>
          <w:szCs w:val="24"/>
        </w:rPr>
        <w:t xml:space="preserve">This section sets out the processes by which the Authority must assess inflow prediction into the River Murray System.  Two distinct sources of inflow are identified: the River Murray System </w:t>
      </w:r>
      <w:proofErr w:type="gramStart"/>
      <w:r>
        <w:rPr>
          <w:rFonts w:ascii="Times New Roman" w:hAnsi="Times New Roman" w:cs="Times New Roman"/>
          <w:sz w:val="24"/>
          <w:szCs w:val="24"/>
        </w:rPr>
        <w:t>itself,</w:t>
      </w:r>
      <w:proofErr w:type="gramEnd"/>
      <w:r>
        <w:rPr>
          <w:rFonts w:ascii="Times New Roman" w:hAnsi="Times New Roman" w:cs="Times New Roman"/>
          <w:sz w:val="24"/>
          <w:szCs w:val="24"/>
        </w:rPr>
        <w:t xml:space="preserve"> and the water released from the Snowy Scheme to the Upper Murray. </w:t>
      </w:r>
    </w:p>
    <w:p w:rsidR="007A71F4" w:rsidRPr="00793F9A"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Subsection (1) provides that for the River Murray System, the Authority must monitor inflow volumes, having regard to the best available information about the matters mentioned in subparagraphs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and (ii) and review trends in climate and inflow patterns.</w:t>
      </w:r>
      <w:r w:rsidRPr="00DC27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C2771">
        <w:rPr>
          <w:rFonts w:ascii="Times New Roman" w:hAnsi="Times New Roman" w:cs="Times New Roman"/>
          <w:sz w:val="24"/>
          <w:szCs w:val="24"/>
        </w:rPr>
        <w:t>Further information in relation to the phrase ‘hav</w:t>
      </w:r>
      <w:r>
        <w:rPr>
          <w:rFonts w:ascii="Times New Roman" w:hAnsi="Times New Roman" w:cs="Times New Roman"/>
          <w:sz w:val="24"/>
          <w:szCs w:val="24"/>
        </w:rPr>
        <w:t>ing</w:t>
      </w:r>
      <w:r w:rsidRPr="00DC2771">
        <w:rPr>
          <w:rFonts w:ascii="Times New Roman" w:hAnsi="Times New Roman" w:cs="Times New Roman"/>
          <w:sz w:val="24"/>
          <w:szCs w:val="24"/>
        </w:rPr>
        <w:t xml:space="preserve"> </w:t>
      </w:r>
      <w:proofErr w:type="gramStart"/>
      <w:r w:rsidRPr="00DC2771">
        <w:rPr>
          <w:rFonts w:ascii="Times New Roman" w:hAnsi="Times New Roman" w:cs="Times New Roman"/>
          <w:sz w:val="24"/>
          <w:szCs w:val="24"/>
        </w:rPr>
        <w:t>regard</w:t>
      </w:r>
      <w:proofErr w:type="gramEnd"/>
      <w:r w:rsidRPr="00DC2771">
        <w:rPr>
          <w:rFonts w:ascii="Times New Roman" w:hAnsi="Times New Roman" w:cs="Times New Roman"/>
          <w:sz w:val="24"/>
          <w:szCs w:val="24"/>
        </w:rPr>
        <w:t xml:space="preserve"> to’ </w:t>
      </w:r>
      <w:r>
        <w:rPr>
          <w:rFonts w:ascii="Times New Roman" w:hAnsi="Times New Roman" w:cs="Times New Roman"/>
          <w:sz w:val="24"/>
          <w:szCs w:val="24"/>
        </w:rPr>
        <w:t xml:space="preserve">is </w:t>
      </w:r>
      <w:r w:rsidRPr="00DC2771">
        <w:rPr>
          <w:rFonts w:ascii="Times New Roman" w:hAnsi="Times New Roman" w:cs="Times New Roman"/>
          <w:sz w:val="24"/>
          <w:szCs w:val="24"/>
        </w:rPr>
        <w:t>set out in this Explanatory Statement at section 1.07.</w:t>
      </w:r>
    </w:p>
    <w:p w:rsidR="007A71F4" w:rsidRPr="0031765F"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b/>
          <w:sz w:val="24"/>
          <w:szCs w:val="24"/>
        </w:rPr>
      </w:pPr>
      <w:r>
        <w:rPr>
          <w:rFonts w:ascii="Times New Roman" w:hAnsi="Times New Roman" w:cs="Times New Roman"/>
          <w:sz w:val="24"/>
          <w:szCs w:val="24"/>
        </w:rPr>
        <w:t xml:space="preserve">Subsection (2) requires the Authority to use the processes set out in Part III of Schedule F to the Agreement when assessing inflow related to the Snowy water licence. </w:t>
      </w:r>
    </w:p>
    <w:p w:rsidR="007A71F4" w:rsidRPr="00DD6E24"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b/>
          <w:sz w:val="24"/>
          <w:szCs w:val="24"/>
        </w:rPr>
      </w:pPr>
      <w:r>
        <w:rPr>
          <w:rFonts w:ascii="Times New Roman" w:hAnsi="Times New Roman" w:cs="Times New Roman"/>
          <w:sz w:val="24"/>
          <w:szCs w:val="24"/>
        </w:rPr>
        <w:t xml:space="preserve">Subsection (3) requires the Authority to use the processes in subsections (1) and (2) to prepare a range of predictions of inflow into the River Murray System. </w:t>
      </w:r>
    </w:p>
    <w:p w:rsidR="007A71F4" w:rsidRPr="00DD6E24" w:rsidRDefault="007A71F4" w:rsidP="007A71F4">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 xml:space="preserve">Section 11.07 – Process for managing risks to critical human water needs associated with inflow prediction (Act paragraph </w:t>
      </w:r>
      <w:proofErr w:type="gramStart"/>
      <w:r>
        <w:rPr>
          <w:rFonts w:ascii="Times New Roman" w:hAnsi="Times New Roman" w:cs="Times New Roman"/>
          <w:b/>
          <w:sz w:val="24"/>
          <w:szCs w:val="24"/>
        </w:rPr>
        <w:t>86C(</w:t>
      </w:r>
      <w:proofErr w:type="gramEnd"/>
      <w:r>
        <w:rPr>
          <w:rFonts w:ascii="Times New Roman" w:hAnsi="Times New Roman" w:cs="Times New Roman"/>
          <w:b/>
          <w:sz w:val="24"/>
          <w:szCs w:val="24"/>
        </w:rPr>
        <w:t>1)(b))</w:t>
      </w:r>
    </w:p>
    <w:p w:rsidR="007A71F4" w:rsidRPr="006D1E90"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b/>
          <w:sz w:val="24"/>
          <w:szCs w:val="24"/>
        </w:rPr>
      </w:pPr>
      <w:r>
        <w:rPr>
          <w:rFonts w:ascii="Times New Roman" w:hAnsi="Times New Roman" w:cs="Times New Roman"/>
          <w:sz w:val="24"/>
          <w:szCs w:val="24"/>
        </w:rPr>
        <w:t xml:space="preserve">Subsection (1) requires the Authority to manage the risks to critical human water needs associated with inflow prediction in accordance with this section. </w:t>
      </w:r>
    </w:p>
    <w:p w:rsidR="007A71F4" w:rsidRPr="006D1E90"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Subsection (2) requires the Authority, based on the inflow predictions and other information under section 11.06 and water quality forecasts mentioned in paragraph 11.08(1)(e), to identify the risk factors and assess the risk of certain events.  Those events are that the conveyance water amount specified in section 11.04 will not be available (paragraph (a)), the amount of water to be reserved under subsection 11.12(2) will not be available (paragraph (b)), or that the water quality and salinity trigger points under section 11.05 will be reached (paragraph (c)).  </w:t>
      </w:r>
    </w:p>
    <w:p w:rsidR="007A71F4" w:rsidRPr="006D1E90"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Subsection (3) also requires the Authority to identify and assess risks to critical human water needs associated with advances, if the Authority’s assessment of inflow prediction indicates that advances under clause 102C of, or Schedule H to, the Agreement may be required.</w:t>
      </w:r>
    </w:p>
    <w:p w:rsidR="007A71F4" w:rsidRPr="00DD6E24"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The advances referred to in subsection (3) act as a kind of water loan to assist a Basin State that does not have enough water available to meet its contribution to the conveyance water in the current water year.  Advances may be made from one or two states to another, for example New South Wales may make an advance to South Australia, or both New South Wales and Victoria may make an advance to South Australia.</w:t>
      </w:r>
    </w:p>
    <w:p w:rsidR="007A71F4" w:rsidRPr="006D1E90"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Advances do not increase the total amount of water available for distribution in a particular period.  Instead, they increase the amount of water available for distribution by the state requiring the advance, and decrease by an equivalent amount the water available for distribution by the state or states that advanced the water.  Advances may be determined by the Basin Officials Committee based upon advice from the Authority under Schedule H to the Agreement.</w:t>
      </w:r>
    </w:p>
    <w:p w:rsidR="007A71F4" w:rsidRPr="00DC2771" w:rsidRDefault="007A71F4" w:rsidP="0044404A">
      <w:pPr>
        <w:pStyle w:val="ListParagraph"/>
        <w:numPr>
          <w:ilvl w:val="0"/>
          <w:numId w:val="52"/>
        </w:numPr>
        <w:tabs>
          <w:tab w:val="clear" w:pos="491"/>
        </w:tabs>
        <w:spacing w:after="120" w:line="240" w:lineRule="auto"/>
        <w:ind w:left="567" w:hanging="567"/>
        <w:contextualSpacing w:val="0"/>
        <w:rPr>
          <w:rFonts w:ascii="Times New Roman" w:hAnsi="Times New Roman" w:cs="Times New Roman"/>
          <w:b/>
          <w:sz w:val="24"/>
          <w:szCs w:val="24"/>
        </w:rPr>
      </w:pPr>
      <w:r>
        <w:rPr>
          <w:rFonts w:ascii="Times New Roman" w:hAnsi="Times New Roman" w:cs="Times New Roman"/>
          <w:sz w:val="24"/>
          <w:szCs w:val="24"/>
        </w:rPr>
        <w:t xml:space="preserve">Subsection (4) requires the Authority to manage the risks to critical human water needs identified under subsection (2) by managing the River Murray System in accordance with the Agreement, having regard to the list of factors in paragraphs (a) to (g). </w:t>
      </w:r>
      <w:r w:rsidRPr="003B6841">
        <w:rPr>
          <w:rFonts w:ascii="Times New Roman" w:hAnsi="Times New Roman" w:cs="Times New Roman"/>
          <w:b/>
          <w:sz w:val="24"/>
          <w:szCs w:val="24"/>
        </w:rPr>
        <w:t xml:space="preserve"> </w:t>
      </w:r>
      <w:r w:rsidRPr="00DC2771">
        <w:rPr>
          <w:rFonts w:ascii="Times New Roman" w:hAnsi="Times New Roman" w:cs="Times New Roman"/>
          <w:sz w:val="24"/>
          <w:szCs w:val="24"/>
        </w:rPr>
        <w:t>Further information in relation to the phrase ‘hav</w:t>
      </w:r>
      <w:r>
        <w:rPr>
          <w:rFonts w:ascii="Times New Roman" w:hAnsi="Times New Roman" w:cs="Times New Roman"/>
          <w:sz w:val="24"/>
          <w:szCs w:val="24"/>
        </w:rPr>
        <w:t>ing</w:t>
      </w:r>
      <w:r w:rsidRPr="00DC2771">
        <w:rPr>
          <w:rFonts w:ascii="Times New Roman" w:hAnsi="Times New Roman" w:cs="Times New Roman"/>
          <w:sz w:val="24"/>
          <w:szCs w:val="24"/>
        </w:rPr>
        <w:t xml:space="preserve"> </w:t>
      </w:r>
      <w:proofErr w:type="gramStart"/>
      <w:r w:rsidRPr="00DC2771">
        <w:rPr>
          <w:rFonts w:ascii="Times New Roman" w:hAnsi="Times New Roman" w:cs="Times New Roman"/>
          <w:sz w:val="24"/>
          <w:szCs w:val="24"/>
        </w:rPr>
        <w:t>regard</w:t>
      </w:r>
      <w:proofErr w:type="gramEnd"/>
      <w:r w:rsidRPr="00DC2771">
        <w:rPr>
          <w:rFonts w:ascii="Times New Roman" w:hAnsi="Times New Roman" w:cs="Times New Roman"/>
          <w:sz w:val="24"/>
          <w:szCs w:val="24"/>
        </w:rPr>
        <w:t xml:space="preserve"> to’ </w:t>
      </w:r>
      <w:r>
        <w:rPr>
          <w:rFonts w:ascii="Times New Roman" w:hAnsi="Times New Roman" w:cs="Times New Roman"/>
          <w:sz w:val="24"/>
          <w:szCs w:val="24"/>
        </w:rPr>
        <w:t xml:space="preserve">is </w:t>
      </w:r>
      <w:r w:rsidRPr="00DC2771">
        <w:rPr>
          <w:rFonts w:ascii="Times New Roman" w:hAnsi="Times New Roman" w:cs="Times New Roman"/>
          <w:sz w:val="24"/>
          <w:szCs w:val="24"/>
        </w:rPr>
        <w:t>set out in this Explanatory Statement at section 1.07.</w:t>
      </w:r>
    </w:p>
    <w:p w:rsidR="007A71F4" w:rsidRPr="00DD6E24" w:rsidRDefault="007A71F4" w:rsidP="007A71F4">
      <w:pPr>
        <w:pStyle w:val="ListParagraph"/>
        <w:autoSpaceDE w:val="0"/>
        <w:autoSpaceDN w:val="0"/>
        <w:adjustRightInd w:val="0"/>
        <w:spacing w:before="240" w:after="120" w:line="240" w:lineRule="auto"/>
        <w:ind w:left="0"/>
        <w:contextualSpacing w:val="0"/>
        <w:rPr>
          <w:rFonts w:ascii="Times New Roman" w:hAnsi="Times New Roman" w:cs="Times New Roman"/>
          <w:b/>
          <w:sz w:val="24"/>
          <w:szCs w:val="24"/>
        </w:rPr>
      </w:pPr>
      <w:r>
        <w:rPr>
          <w:rFonts w:ascii="Times New Roman" w:hAnsi="Times New Roman" w:cs="Times New Roman"/>
          <w:b/>
          <w:sz w:val="24"/>
          <w:szCs w:val="24"/>
        </w:rPr>
        <w:t xml:space="preserve">Section 11.08 – Risk management approach for inter-annual planning (Act paragraph </w:t>
      </w:r>
      <w:proofErr w:type="gramStart"/>
      <w:r>
        <w:rPr>
          <w:rFonts w:ascii="Times New Roman" w:hAnsi="Times New Roman" w:cs="Times New Roman"/>
          <w:b/>
          <w:sz w:val="24"/>
          <w:szCs w:val="24"/>
        </w:rPr>
        <w:t>86C(</w:t>
      </w:r>
      <w:proofErr w:type="gramEnd"/>
      <w:r>
        <w:rPr>
          <w:rFonts w:ascii="Times New Roman" w:hAnsi="Times New Roman" w:cs="Times New Roman"/>
          <w:b/>
          <w:sz w:val="24"/>
          <w:szCs w:val="24"/>
        </w:rPr>
        <w:t>1)(c))</w:t>
      </w:r>
    </w:p>
    <w:p w:rsidR="007A71F4" w:rsidRPr="006D1E90"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Including a risk management approach for inter-annual planning in this Chapter provides a clear mechanism for the Authority to look beyond the current water accounting period and identify potential risks to critical human water needs into at least the next water accounting period.  This section outlines the basis for managing critical human water needs between years, and the factors that the Authority’s risk management must take into account in determining matters such as:</w:t>
      </w:r>
    </w:p>
    <w:p w:rsidR="007A71F4" w:rsidRPr="00DD6E24" w:rsidRDefault="007A71F4" w:rsidP="0044404A">
      <w:pPr>
        <w:pStyle w:val="ListParagraph"/>
        <w:numPr>
          <w:ilvl w:val="0"/>
          <w:numId w:val="123"/>
        </w:numPr>
        <w:autoSpaceDE w:val="0"/>
        <w:autoSpaceDN w:val="0"/>
        <w:adjustRightInd w:val="0"/>
        <w:spacing w:after="120"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the volume of water to be made available to Basin States in a particular year; and</w:t>
      </w:r>
    </w:p>
    <w:p w:rsidR="007A71F4" w:rsidRDefault="007A71F4" w:rsidP="0044404A">
      <w:pPr>
        <w:pStyle w:val="ListParagraph"/>
        <w:numPr>
          <w:ilvl w:val="0"/>
          <w:numId w:val="123"/>
        </w:numPr>
        <w:autoSpaceDE w:val="0"/>
        <w:autoSpaceDN w:val="0"/>
        <w:adjustRightInd w:val="0"/>
        <w:spacing w:after="120" w:line="240" w:lineRule="auto"/>
        <w:ind w:left="851" w:hanging="284"/>
        <w:contextualSpacing w:val="0"/>
        <w:rPr>
          <w:rFonts w:ascii="Times New Roman" w:hAnsi="Times New Roman" w:cs="Times New Roman"/>
          <w:sz w:val="24"/>
          <w:szCs w:val="24"/>
        </w:rPr>
      </w:pPr>
      <w:proofErr w:type="gramStart"/>
      <w:r>
        <w:rPr>
          <w:rFonts w:ascii="Times New Roman" w:hAnsi="Times New Roman" w:cs="Times New Roman"/>
          <w:sz w:val="24"/>
          <w:szCs w:val="24"/>
        </w:rPr>
        <w:t>whether</w:t>
      </w:r>
      <w:proofErr w:type="gramEnd"/>
      <w:r>
        <w:rPr>
          <w:rFonts w:ascii="Times New Roman" w:hAnsi="Times New Roman" w:cs="Times New Roman"/>
          <w:sz w:val="24"/>
          <w:szCs w:val="24"/>
        </w:rPr>
        <w:t xml:space="preserve"> water is set aside in the conveyance reserve for future years.</w:t>
      </w:r>
    </w:p>
    <w:p w:rsidR="007A71F4"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The conveyance reserve is a minimum amount of water that must be set aside at the end of a water accounting period.  This amount, when combined with worst case scenario minimum inflow estimation, seeks to guarantee the minimum volume of conveyance water for the following water accounting period (see section 11.12).</w:t>
      </w:r>
    </w:p>
    <w:p w:rsidR="007A71F4" w:rsidRPr="006D1E90"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sidRPr="00DD6E24">
        <w:rPr>
          <w:rFonts w:ascii="Times New Roman" w:hAnsi="Times New Roman" w:cs="Times New Roman"/>
          <w:sz w:val="24"/>
          <w:szCs w:val="24"/>
        </w:rPr>
        <w:t>Subsection (1)</w:t>
      </w:r>
      <w:r>
        <w:rPr>
          <w:rFonts w:ascii="Times New Roman" w:hAnsi="Times New Roman" w:cs="Times New Roman"/>
          <w:sz w:val="24"/>
          <w:szCs w:val="24"/>
        </w:rPr>
        <w:t xml:space="preserve"> requires the Authority to base its risk management approach for </w:t>
      </w:r>
      <w:r w:rsidRPr="006D1E90">
        <w:rPr>
          <w:rFonts w:ascii="Times New Roman" w:hAnsi="Times New Roman" w:cs="Times New Roman"/>
          <w:sz w:val="24"/>
          <w:szCs w:val="24"/>
        </w:rPr>
        <w:t>inter-annual planning on the matter</w:t>
      </w:r>
      <w:r>
        <w:rPr>
          <w:rFonts w:ascii="Times New Roman" w:hAnsi="Times New Roman" w:cs="Times New Roman"/>
          <w:sz w:val="24"/>
          <w:szCs w:val="24"/>
        </w:rPr>
        <w:t xml:space="preserve">s in paragraphs (a) to </w:t>
      </w:r>
      <w:r w:rsidRPr="006D1E90">
        <w:rPr>
          <w:rFonts w:ascii="Times New Roman" w:hAnsi="Times New Roman" w:cs="Times New Roman"/>
          <w:sz w:val="24"/>
          <w:szCs w:val="24"/>
        </w:rPr>
        <w:t>(e).</w:t>
      </w:r>
    </w:p>
    <w:p w:rsidR="007A71F4" w:rsidRPr="006D1E90"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Subsection (2) sets out the matters the Authority must have regard to when making decisions about the volume of water to be made available to the Basin States, in a particular year, and whether water is set aside in the conveyance reserve for future years.  As indicated by the note, Part XII of the Agreement will also apply to the Authority in making such decisions. </w:t>
      </w:r>
    </w:p>
    <w:p w:rsidR="007A71F4" w:rsidRPr="006D1E90"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bookmarkStart w:id="17" w:name="_Hlk328041342"/>
      <w:r>
        <w:rPr>
          <w:rFonts w:ascii="Times New Roman" w:hAnsi="Times New Roman" w:cs="Times New Roman"/>
          <w:sz w:val="24"/>
          <w:szCs w:val="24"/>
        </w:rPr>
        <w:t xml:space="preserve">Subsection (3) </w:t>
      </w:r>
      <w:bookmarkEnd w:id="17"/>
      <w:r>
        <w:rPr>
          <w:rFonts w:ascii="Times New Roman" w:hAnsi="Times New Roman" w:cs="Times New Roman"/>
          <w:sz w:val="24"/>
          <w:szCs w:val="24"/>
        </w:rPr>
        <w:t xml:space="preserve">places an onus on Basin States to have regard to advice from the Authority regarding the volume of water available to them in a particular year when making decisions about whether water is made available for uses other than meeting critical human water needs.  These decisions should reflect the priorities agreed to by the Basin States under section </w:t>
      </w:r>
      <w:proofErr w:type="gramStart"/>
      <w:r>
        <w:rPr>
          <w:rFonts w:ascii="Times New Roman" w:hAnsi="Times New Roman" w:cs="Times New Roman"/>
          <w:sz w:val="24"/>
          <w:szCs w:val="24"/>
        </w:rPr>
        <w:t>86A(</w:t>
      </w:r>
      <w:proofErr w:type="gramEnd"/>
      <w:r>
        <w:rPr>
          <w:rFonts w:ascii="Times New Roman" w:hAnsi="Times New Roman" w:cs="Times New Roman"/>
          <w:sz w:val="24"/>
          <w:szCs w:val="24"/>
        </w:rPr>
        <w:t xml:space="preserve">1) of the Act. </w:t>
      </w:r>
    </w:p>
    <w:p w:rsidR="007A71F4"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Subsection (4) provides that when Tier 3 water sharing arrangements apply (see Part 5), the Ministerial Council must have regard to the water accounts outlined in Subdivision D of Division 1 of Part XII of the Agreement, and water resource assessments undertaken by the Authority, including assessments made for the purposes of a determination under clause 102 of the Agreement.  </w:t>
      </w:r>
      <w:r w:rsidRPr="00DC2771">
        <w:rPr>
          <w:rFonts w:ascii="Times New Roman" w:hAnsi="Times New Roman" w:cs="Times New Roman"/>
          <w:sz w:val="24"/>
          <w:szCs w:val="24"/>
        </w:rPr>
        <w:t>Further information in relation to the phrase ‘</w:t>
      </w:r>
      <w:proofErr w:type="gramStart"/>
      <w:r w:rsidRPr="00DC2771">
        <w:rPr>
          <w:rFonts w:ascii="Times New Roman" w:hAnsi="Times New Roman" w:cs="Times New Roman"/>
          <w:sz w:val="24"/>
          <w:szCs w:val="24"/>
        </w:rPr>
        <w:t>hav</w:t>
      </w:r>
      <w:r>
        <w:rPr>
          <w:rFonts w:ascii="Times New Roman" w:hAnsi="Times New Roman" w:cs="Times New Roman"/>
          <w:sz w:val="24"/>
          <w:szCs w:val="24"/>
        </w:rPr>
        <w:t>e</w:t>
      </w:r>
      <w:proofErr w:type="gramEnd"/>
      <w:r w:rsidRPr="00DC2771">
        <w:rPr>
          <w:rFonts w:ascii="Times New Roman" w:hAnsi="Times New Roman" w:cs="Times New Roman"/>
          <w:sz w:val="24"/>
          <w:szCs w:val="24"/>
        </w:rPr>
        <w:t xml:space="preserve"> regard to’ </w:t>
      </w:r>
      <w:r>
        <w:rPr>
          <w:rFonts w:ascii="Times New Roman" w:hAnsi="Times New Roman" w:cs="Times New Roman"/>
          <w:sz w:val="24"/>
          <w:szCs w:val="24"/>
        </w:rPr>
        <w:t xml:space="preserve">is </w:t>
      </w:r>
      <w:r w:rsidRPr="00DC2771">
        <w:rPr>
          <w:rFonts w:ascii="Times New Roman" w:hAnsi="Times New Roman" w:cs="Times New Roman"/>
          <w:sz w:val="24"/>
          <w:szCs w:val="24"/>
        </w:rPr>
        <w:t>set out in this Explanatory Statement at section 1.07.</w:t>
      </w:r>
    </w:p>
    <w:p w:rsidR="007A71F4" w:rsidRPr="00DD6E24" w:rsidRDefault="007A71F4" w:rsidP="005A1B64">
      <w:pPr>
        <w:keepNext/>
        <w:autoSpaceDE w:val="0"/>
        <w:autoSpaceDN w:val="0"/>
        <w:adjustRightInd w:val="0"/>
        <w:spacing w:before="240" w:after="120" w:line="240" w:lineRule="auto"/>
        <w:outlineLvl w:val="0"/>
        <w:rPr>
          <w:rFonts w:ascii="Times New Roman" w:hAnsi="Times New Roman" w:cs="Times New Roman"/>
          <w:b/>
          <w:sz w:val="24"/>
          <w:szCs w:val="24"/>
        </w:rPr>
      </w:pPr>
      <w:r>
        <w:rPr>
          <w:rFonts w:ascii="Times New Roman" w:hAnsi="Times New Roman" w:cs="Times New Roman"/>
          <w:b/>
          <w:sz w:val="24"/>
          <w:szCs w:val="24"/>
        </w:rPr>
        <w:t>Part 4—Tier 2 water sharing arrangements</w:t>
      </w:r>
    </w:p>
    <w:p w:rsidR="007A71F4" w:rsidRDefault="007A71F4" w:rsidP="0044404A">
      <w:pPr>
        <w:pStyle w:val="ListParagraph"/>
        <w:keepNext/>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The note refers to Division 2 of Part XII of the Agreement, which specifies the provisions that will apply during Tier 2 water sharing arrangements.</w:t>
      </w:r>
      <w:r w:rsidRPr="00B05804">
        <w:rPr>
          <w:rFonts w:ascii="Times New Roman" w:hAnsi="Times New Roman" w:cs="Times New Roman"/>
          <w:sz w:val="24"/>
          <w:szCs w:val="24"/>
        </w:rPr>
        <w:t xml:space="preserve"> </w:t>
      </w:r>
    </w:p>
    <w:p w:rsidR="007A71F4" w:rsidRPr="006D1E90" w:rsidRDefault="007A71F4" w:rsidP="005A1B64">
      <w:pPr>
        <w:autoSpaceDE w:val="0"/>
        <w:autoSpaceDN w:val="0"/>
        <w:adjustRightInd w:val="0"/>
        <w:spacing w:before="240" w:after="120" w:line="240" w:lineRule="auto"/>
        <w:outlineLvl w:val="0"/>
        <w:rPr>
          <w:rFonts w:ascii="Times New Roman" w:hAnsi="Times New Roman" w:cs="Times New Roman"/>
          <w:b/>
          <w:sz w:val="24"/>
          <w:szCs w:val="24"/>
        </w:rPr>
      </w:pPr>
      <w:r>
        <w:rPr>
          <w:rFonts w:ascii="Times New Roman" w:hAnsi="Times New Roman" w:cs="Times New Roman"/>
          <w:b/>
          <w:sz w:val="24"/>
          <w:szCs w:val="24"/>
        </w:rPr>
        <w:t>Division 1—</w:t>
      </w:r>
      <w:proofErr w:type="gramStart"/>
      <w:r>
        <w:rPr>
          <w:rFonts w:ascii="Times New Roman" w:hAnsi="Times New Roman" w:cs="Times New Roman"/>
          <w:b/>
          <w:sz w:val="24"/>
          <w:szCs w:val="24"/>
        </w:rPr>
        <w:t>When</w:t>
      </w:r>
      <w:proofErr w:type="gramEnd"/>
      <w:r>
        <w:rPr>
          <w:rFonts w:ascii="Times New Roman" w:hAnsi="Times New Roman" w:cs="Times New Roman"/>
          <w:b/>
          <w:sz w:val="24"/>
          <w:szCs w:val="24"/>
        </w:rPr>
        <w:t xml:space="preserve"> Tier 2 water sharing arrangements apply</w:t>
      </w:r>
    </w:p>
    <w:p w:rsidR="007A71F4" w:rsidRPr="001104E7"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This Division sets out the trigger mechanisms that allow the Authority to declare that Tier 2 water sharing arrangements apply, or cease to apply.  Applying Tier 2 invokes Division 2 of Part XII of, and Schedule H to, the Agreement.  Schedule H sets out how state water entitlements are to be determined, delivered and accounted for during periods of Tier 2 or Tier 3 water sharing.  The Tier 2 water sharing arrangements in Schedule H set out provisions to ensure sufficient water for conveyance water and the conveyance reserve (the term ‘conveyance reserve’ is defined in subsection 1.07(1) and clause 2 of the Agreement).</w:t>
      </w:r>
    </w:p>
    <w:p w:rsidR="007A71F4" w:rsidRPr="006D1E90" w:rsidRDefault="007A71F4" w:rsidP="007A71F4">
      <w:pPr>
        <w:autoSpaceDE w:val="0"/>
        <w:autoSpaceDN w:val="0"/>
        <w:adjustRightInd w:val="0"/>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 xml:space="preserve">Section 11.09 – Commencement of Tier 2 water sharing arrangements (Act paragraph </w:t>
      </w:r>
      <w:proofErr w:type="gramStart"/>
      <w:r>
        <w:rPr>
          <w:rFonts w:ascii="Times New Roman" w:hAnsi="Times New Roman" w:cs="Times New Roman"/>
          <w:b/>
          <w:sz w:val="24"/>
          <w:szCs w:val="24"/>
        </w:rPr>
        <w:t>86D(</w:t>
      </w:r>
      <w:proofErr w:type="gramEnd"/>
      <w:r>
        <w:rPr>
          <w:rFonts w:ascii="Times New Roman" w:hAnsi="Times New Roman" w:cs="Times New Roman"/>
          <w:b/>
          <w:sz w:val="24"/>
          <w:szCs w:val="24"/>
        </w:rPr>
        <w:t>1)(a))</w:t>
      </w:r>
    </w:p>
    <w:p w:rsidR="007A71F4" w:rsidRPr="006D1E90"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There are two ways by which Tier 2 water sharing arrangements can commence.  The first is via a transition from Tier 1 water sharing arrangements, which is a step up in the level of intervention required to meet conveyance water requirements.  The second is via a transition from Tier 3 water sharing arrangements, which is a step back in the level of intervention required to meet conveyance water requirements.  Transition from Tier 3 to Tier 2 is dealt with in section 11.16.</w:t>
      </w:r>
    </w:p>
    <w:p w:rsidR="007A71F4" w:rsidRPr="00DD6E24"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b/>
          <w:sz w:val="24"/>
          <w:szCs w:val="24"/>
        </w:rPr>
      </w:pPr>
      <w:r>
        <w:rPr>
          <w:rFonts w:ascii="Times New Roman" w:hAnsi="Times New Roman" w:cs="Times New Roman"/>
          <w:sz w:val="24"/>
          <w:szCs w:val="24"/>
        </w:rPr>
        <w:t>Broadly, a transition from Tier 1 to Tier 2 water sharing arrangements under this section is concerned with water quantity and can occur if worst case planning water resource assessment indicates:</w:t>
      </w:r>
    </w:p>
    <w:p w:rsidR="007A71F4" w:rsidRPr="00DD6E24" w:rsidRDefault="007A71F4" w:rsidP="0044404A">
      <w:pPr>
        <w:pStyle w:val="ListParagraph"/>
        <w:numPr>
          <w:ilvl w:val="0"/>
          <w:numId w:val="123"/>
        </w:numPr>
        <w:autoSpaceDE w:val="0"/>
        <w:autoSpaceDN w:val="0"/>
        <w:adjustRightInd w:val="0"/>
        <w:spacing w:after="120"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there is insufficient water to provide conveyance water in the current year (see subsection (2)); or</w:t>
      </w:r>
    </w:p>
    <w:p w:rsidR="007A71F4" w:rsidRPr="00132FCF" w:rsidRDefault="007A71F4" w:rsidP="0044404A">
      <w:pPr>
        <w:pStyle w:val="ListParagraph"/>
        <w:numPr>
          <w:ilvl w:val="0"/>
          <w:numId w:val="123"/>
        </w:numPr>
        <w:autoSpaceDE w:val="0"/>
        <w:autoSpaceDN w:val="0"/>
        <w:adjustRightInd w:val="0"/>
        <w:spacing w:after="120" w:line="240" w:lineRule="auto"/>
        <w:ind w:left="851" w:hanging="284"/>
        <w:contextualSpacing w:val="0"/>
        <w:rPr>
          <w:rFonts w:ascii="Times New Roman" w:hAnsi="Times New Roman" w:cs="Times New Roman"/>
          <w:sz w:val="24"/>
          <w:szCs w:val="24"/>
        </w:rPr>
      </w:pP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is insufficient water to set aside the conveyance reserve for the next year (see </w:t>
      </w:r>
      <w:r w:rsidRPr="00132FCF">
        <w:rPr>
          <w:rFonts w:ascii="Times New Roman" w:hAnsi="Times New Roman" w:cs="Times New Roman"/>
          <w:sz w:val="24"/>
          <w:szCs w:val="24"/>
        </w:rPr>
        <w:t>subsection (3)).</w:t>
      </w:r>
    </w:p>
    <w:p w:rsidR="007A71F4" w:rsidRPr="00132FCF" w:rsidRDefault="007A71F4" w:rsidP="0044404A">
      <w:pPr>
        <w:pStyle w:val="ListParagraph"/>
        <w:numPr>
          <w:ilvl w:val="0"/>
          <w:numId w:val="52"/>
        </w:numPr>
        <w:tabs>
          <w:tab w:val="clear" w:pos="491"/>
        </w:tabs>
        <w:autoSpaceDE w:val="0"/>
        <w:autoSpaceDN w:val="0"/>
        <w:adjustRightInd w:val="0"/>
        <w:spacing w:after="120" w:line="240" w:lineRule="auto"/>
        <w:ind w:left="505" w:hanging="505"/>
        <w:contextualSpacing w:val="0"/>
        <w:rPr>
          <w:rFonts w:ascii="Times New Roman" w:hAnsi="Times New Roman" w:cs="Times New Roman"/>
          <w:sz w:val="24"/>
          <w:szCs w:val="24"/>
        </w:rPr>
      </w:pPr>
      <w:r w:rsidRPr="00132FCF">
        <w:rPr>
          <w:rFonts w:ascii="Times New Roman" w:hAnsi="Times New Roman" w:cs="Times New Roman"/>
          <w:sz w:val="24"/>
          <w:szCs w:val="24"/>
        </w:rPr>
        <w:t>Decisions are based on the worst case planning water resource assessment determined by the Authority (the term ‘worst case planning water resource assessment’ is defined in subsection 1.07(1)</w:t>
      </w:r>
      <w:r>
        <w:rPr>
          <w:rFonts w:ascii="Times New Roman" w:hAnsi="Times New Roman" w:cs="Times New Roman"/>
          <w:sz w:val="24"/>
          <w:szCs w:val="24"/>
        </w:rPr>
        <w:t>)</w:t>
      </w:r>
      <w:r w:rsidRPr="00132FCF">
        <w:rPr>
          <w:rFonts w:ascii="Times New Roman" w:hAnsi="Times New Roman" w:cs="Times New Roman"/>
          <w:sz w:val="24"/>
          <w:szCs w:val="24"/>
        </w:rPr>
        <w:t xml:space="preserve"> to mean a water resource assessment taking into account the minimum inflow sequence to the River Murray System).</w:t>
      </w:r>
      <w:r>
        <w:rPr>
          <w:rFonts w:ascii="Times New Roman" w:hAnsi="Times New Roman" w:cs="Times New Roman"/>
          <w:sz w:val="24"/>
          <w:szCs w:val="24"/>
        </w:rPr>
        <w:t xml:space="preserve"> </w:t>
      </w:r>
      <w:r w:rsidRPr="00132FCF">
        <w:rPr>
          <w:rFonts w:ascii="Times New Roman" w:hAnsi="Times New Roman" w:cs="Times New Roman"/>
          <w:sz w:val="24"/>
          <w:szCs w:val="24"/>
        </w:rPr>
        <w:t xml:space="preserve"> In the minimum inflow scenario, each tributary is assessed independently, meaning that it is the lowest inflow (sequences) for each individual tributary valley not the total system that is used. </w:t>
      </w:r>
      <w:r>
        <w:rPr>
          <w:rFonts w:ascii="Times New Roman" w:hAnsi="Times New Roman" w:cs="Times New Roman"/>
          <w:sz w:val="24"/>
          <w:szCs w:val="24"/>
        </w:rPr>
        <w:t xml:space="preserve"> </w:t>
      </w:r>
      <w:r w:rsidRPr="00132FCF">
        <w:rPr>
          <w:rFonts w:ascii="Times New Roman" w:hAnsi="Times New Roman" w:cs="Times New Roman"/>
          <w:sz w:val="24"/>
          <w:szCs w:val="24"/>
        </w:rPr>
        <w:t>This assumes the worst-case for each valley is occurring at the same time across the whole of the River Murray system.</w:t>
      </w:r>
      <w:r>
        <w:rPr>
          <w:rFonts w:ascii="Times New Roman" w:hAnsi="Times New Roman" w:cs="Times New Roman"/>
          <w:sz w:val="24"/>
          <w:szCs w:val="24"/>
        </w:rPr>
        <w:t xml:space="preserve"> </w:t>
      </w:r>
      <w:r w:rsidRPr="00132FCF">
        <w:rPr>
          <w:rFonts w:ascii="Times New Roman" w:hAnsi="Times New Roman" w:cs="Times New Roman"/>
          <w:sz w:val="24"/>
          <w:szCs w:val="24"/>
        </w:rPr>
        <w:t xml:space="preserve"> In addition, based on advice from New South Wales and</w:t>
      </w:r>
      <w:r>
        <w:rPr>
          <w:rFonts w:ascii="Times New Roman" w:hAnsi="Times New Roman" w:cs="Times New Roman"/>
          <w:sz w:val="24"/>
          <w:szCs w:val="24"/>
        </w:rPr>
        <w:t xml:space="preserve"> Victoria, the inflows for the </w:t>
      </w:r>
      <w:r w:rsidRPr="00132FCF">
        <w:rPr>
          <w:rFonts w:ascii="Times New Roman" w:hAnsi="Times New Roman" w:cs="Times New Roman"/>
          <w:sz w:val="24"/>
          <w:szCs w:val="24"/>
        </w:rPr>
        <w:t>Murrumbidgee and Goulburn river systems is less than the historic minimum.</w:t>
      </w:r>
      <w:r>
        <w:rPr>
          <w:rFonts w:ascii="Times New Roman" w:hAnsi="Times New Roman" w:cs="Times New Roman"/>
          <w:sz w:val="24"/>
          <w:szCs w:val="24"/>
        </w:rPr>
        <w:t xml:space="preserve"> </w:t>
      </w:r>
      <w:r w:rsidRPr="00132FCF">
        <w:rPr>
          <w:rFonts w:ascii="Times New Roman" w:hAnsi="Times New Roman" w:cs="Times New Roman"/>
          <w:sz w:val="24"/>
          <w:szCs w:val="24"/>
        </w:rPr>
        <w:t xml:space="preserve"> As such it is a very conservative scenario allowing a high level of confidence </w:t>
      </w:r>
      <w:proofErr w:type="gramStart"/>
      <w:r w:rsidRPr="00132FCF">
        <w:rPr>
          <w:rFonts w:ascii="Times New Roman" w:hAnsi="Times New Roman" w:cs="Times New Roman"/>
          <w:sz w:val="24"/>
          <w:szCs w:val="24"/>
        </w:rPr>
        <w:t>that conditions</w:t>
      </w:r>
      <w:proofErr w:type="gramEnd"/>
      <w:r w:rsidRPr="00132FCF">
        <w:rPr>
          <w:rFonts w:ascii="Times New Roman" w:hAnsi="Times New Roman" w:cs="Times New Roman"/>
          <w:sz w:val="24"/>
          <w:szCs w:val="24"/>
        </w:rPr>
        <w:t xml:space="preserve"> will improve, not worsen.</w:t>
      </w:r>
    </w:p>
    <w:p w:rsidR="007A71F4"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Subsection (1) allows the Authority to declare that Tier 1 ceases, and Tier 2 commences, if it is satisfied that worst case planning water resource assessment indicates that either there is insufficient water to provide conveyance water in the current year (subsection (2)) or there is insufficient water to set aside the conveyance reserve for the next year (subsection (3)).  The declaration is made by the Authority publishing on its website a notice declaring that Tier 1 ceases and Tier 2 commences, the date from which this takes effect, and which of the two circumstances set out in subsections (2) and (3) applies.</w:t>
      </w:r>
    </w:p>
    <w:p w:rsidR="007A71F4"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Subsection (2) allows the Authority to trigger the Tier 2 water sharing arrangements if, at any time between 1 June and 31 August of the current water accounting period, the Authority is satisfied that the worst case planning water resource assessment indicates that the balance of the 1,596 GL of conveyance water set out in section 11.04 cannot be supplied for the remainder of the same water accounting period.  This is the start of the water year, ahead of the traditional period of high inflows into the River Murray System.  It allows for early preparation in case sufficient inflows do not occur.  If the volume cannot be satisfied outside of this timeframe, Tier 3 is triggered (see section 11.15). </w:t>
      </w:r>
    </w:p>
    <w:p w:rsidR="007A71F4" w:rsidRPr="007E1983" w:rsidRDefault="007A71F4" w:rsidP="0044404A">
      <w:pPr>
        <w:pStyle w:val="ListParagraph"/>
        <w:numPr>
          <w:ilvl w:val="0"/>
          <w:numId w:val="52"/>
        </w:numPr>
        <w:tabs>
          <w:tab w:val="clear" w:pos="491"/>
        </w:tabs>
        <w:autoSpaceDE w:val="0"/>
        <w:autoSpaceDN w:val="0"/>
        <w:adjustRightInd w:val="0"/>
        <w:spacing w:after="120" w:line="240" w:lineRule="auto"/>
        <w:ind w:left="567" w:right="-46" w:hanging="567"/>
        <w:contextualSpacing w:val="0"/>
        <w:rPr>
          <w:rFonts w:ascii="Times New Roman" w:hAnsi="Times New Roman" w:cs="Times New Roman"/>
          <w:b/>
          <w:sz w:val="24"/>
          <w:szCs w:val="24"/>
        </w:rPr>
      </w:pPr>
      <w:r>
        <w:rPr>
          <w:rFonts w:ascii="Times New Roman" w:hAnsi="Times New Roman" w:cs="Times New Roman"/>
          <w:sz w:val="24"/>
          <w:szCs w:val="24"/>
        </w:rPr>
        <w:t xml:space="preserve">Subsection (3) allows the Authority to trigger the Tier 2 water sharing arrangements if, between 1 September and 31 May of the current water accounting period, the Authority is satisfied that the worst case planning water resource assessment indicates that 225 GL </w:t>
      </w:r>
      <w:r w:rsidRPr="007E1983">
        <w:rPr>
          <w:rFonts w:ascii="Times New Roman" w:hAnsi="Times New Roman" w:cs="Times New Roman"/>
          <w:sz w:val="24"/>
          <w:szCs w:val="24"/>
        </w:rPr>
        <w:t xml:space="preserve">to meet the shortfall in conveyance water (see subsection </w:t>
      </w:r>
      <w:r>
        <w:rPr>
          <w:rFonts w:ascii="Times New Roman" w:hAnsi="Times New Roman" w:cs="Times New Roman"/>
          <w:sz w:val="24"/>
          <w:szCs w:val="24"/>
        </w:rPr>
        <w:t>11</w:t>
      </w:r>
      <w:r w:rsidRPr="007E1983">
        <w:rPr>
          <w:rFonts w:ascii="Times New Roman" w:hAnsi="Times New Roman" w:cs="Times New Roman"/>
          <w:sz w:val="24"/>
          <w:szCs w:val="24"/>
        </w:rPr>
        <w:t xml:space="preserve">.12(2)) cannot be set aside by the end of the same water accounting period. </w:t>
      </w:r>
      <w:r>
        <w:rPr>
          <w:rFonts w:ascii="Times New Roman" w:hAnsi="Times New Roman" w:cs="Times New Roman"/>
          <w:sz w:val="24"/>
          <w:szCs w:val="24"/>
        </w:rPr>
        <w:t xml:space="preserve"> </w:t>
      </w:r>
      <w:r w:rsidRPr="007E1983">
        <w:rPr>
          <w:rFonts w:ascii="Times New Roman" w:hAnsi="Times New Roman" w:cs="Times New Roman"/>
          <w:sz w:val="24"/>
          <w:szCs w:val="24"/>
        </w:rPr>
        <w:t>This trigger occurs in response to safeguarding water availability in the following water accounting period under worst case planning water resource assessments, which is the purpose of the conveyance reserve.</w:t>
      </w:r>
    </w:p>
    <w:p w:rsidR="007A71F4" w:rsidRPr="006D1E90"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b/>
          <w:sz w:val="24"/>
          <w:szCs w:val="24"/>
        </w:rPr>
      </w:pPr>
      <w:r>
        <w:rPr>
          <w:rFonts w:ascii="Times New Roman" w:hAnsi="Times New Roman" w:cs="Times New Roman"/>
          <w:sz w:val="24"/>
          <w:szCs w:val="24"/>
        </w:rPr>
        <w:t xml:space="preserve">Subsection (4) provides that the Authority should not take advances of water between states under clause 102C of the Agreement into account when deciding whether Tier 2 water sharing arrangements apply.  </w:t>
      </w:r>
    </w:p>
    <w:p w:rsidR="007A71F4" w:rsidRPr="006D1E90" w:rsidRDefault="007A71F4" w:rsidP="00E56645">
      <w:pPr>
        <w:pStyle w:val="ListParagraph"/>
        <w:autoSpaceDE w:val="0"/>
        <w:autoSpaceDN w:val="0"/>
        <w:adjustRightInd w:val="0"/>
        <w:spacing w:before="240" w:after="120" w:line="240" w:lineRule="auto"/>
        <w:ind w:left="0"/>
        <w:contextualSpacing w:val="0"/>
        <w:rPr>
          <w:rFonts w:ascii="Times New Roman" w:hAnsi="Times New Roman" w:cs="Times New Roman"/>
          <w:b/>
          <w:sz w:val="24"/>
          <w:szCs w:val="24"/>
        </w:rPr>
      </w:pPr>
      <w:r>
        <w:rPr>
          <w:rFonts w:ascii="Times New Roman" w:hAnsi="Times New Roman" w:cs="Times New Roman"/>
          <w:b/>
          <w:sz w:val="24"/>
          <w:szCs w:val="24"/>
        </w:rPr>
        <w:t xml:space="preserve">Section 11.10 – Cessation of Tier 2 water sharing arrangements (Act paragraph </w:t>
      </w:r>
      <w:proofErr w:type="gramStart"/>
      <w:r>
        <w:rPr>
          <w:rFonts w:ascii="Times New Roman" w:hAnsi="Times New Roman" w:cs="Times New Roman"/>
          <w:b/>
          <w:sz w:val="24"/>
          <w:szCs w:val="24"/>
        </w:rPr>
        <w:t>86D(</w:t>
      </w:r>
      <w:proofErr w:type="gramEnd"/>
      <w:r>
        <w:rPr>
          <w:rFonts w:ascii="Times New Roman" w:hAnsi="Times New Roman" w:cs="Times New Roman"/>
          <w:b/>
          <w:sz w:val="24"/>
          <w:szCs w:val="24"/>
        </w:rPr>
        <w:t>1)(b))</w:t>
      </w:r>
    </w:p>
    <w:p w:rsidR="007A71F4" w:rsidRPr="006D1E90"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This section sets out the circumstances in which the Authority may declare that Tier 2 water sharing arrangements cease, and Tier 1 arrangements enter into effect.  The Authority may do this by publishing on its website a notice declaring that </w:t>
      </w:r>
      <w:r w:rsidRPr="00B075A3">
        <w:rPr>
          <w:rFonts w:ascii="Times New Roman" w:hAnsi="Times New Roman" w:cs="Times New Roman"/>
          <w:sz w:val="24"/>
          <w:szCs w:val="24"/>
        </w:rPr>
        <w:t xml:space="preserve">Tier 2 water sharing arrangements cease, and Tier 1 water sharing arrangements recommence on a specified date if: </w:t>
      </w:r>
    </w:p>
    <w:p w:rsidR="007A71F4" w:rsidRPr="00DD6E24" w:rsidRDefault="007A71F4" w:rsidP="0044404A">
      <w:pPr>
        <w:pStyle w:val="ListParagraph"/>
        <w:numPr>
          <w:ilvl w:val="0"/>
          <w:numId w:val="124"/>
        </w:numPr>
        <w:autoSpaceDE w:val="0"/>
        <w:autoSpaceDN w:val="0"/>
        <w:adjustRightInd w:val="0"/>
        <w:spacing w:after="120"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 xml:space="preserve">no measures taken under the Tier 2 and 3 water sharing arrangements in Schedule H to the Agreement are in effect (paragraph (2)(a)); </w:t>
      </w:r>
    </w:p>
    <w:p w:rsidR="007A71F4" w:rsidRPr="00DD6E24" w:rsidRDefault="007A71F4" w:rsidP="0044404A">
      <w:pPr>
        <w:pStyle w:val="ListParagraph"/>
        <w:numPr>
          <w:ilvl w:val="0"/>
          <w:numId w:val="124"/>
        </w:numPr>
        <w:autoSpaceDE w:val="0"/>
        <w:autoSpaceDN w:val="0"/>
        <w:adjustRightInd w:val="0"/>
        <w:spacing w:after="120"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the worst case planning water resource assessment indicates that the balance of the 1,596 GL of conveyance water set out in section 11.04 will be available for the current water accounting period (paragraph (2)(b));</w:t>
      </w:r>
    </w:p>
    <w:p w:rsidR="007A71F4" w:rsidRPr="00DD6E24" w:rsidRDefault="007A71F4" w:rsidP="0044404A">
      <w:pPr>
        <w:pStyle w:val="ListParagraph"/>
        <w:numPr>
          <w:ilvl w:val="0"/>
          <w:numId w:val="124"/>
        </w:numPr>
        <w:autoSpaceDE w:val="0"/>
        <w:autoSpaceDN w:val="0"/>
        <w:adjustRightInd w:val="0"/>
        <w:spacing w:after="120"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the worst case planning water resource assessment indicates that the 225 GL of conveyance reserve can be set aside at the end of the current water accounting period so that the following year’s conveyance water is secured (paragraph (2)(b)); and</w:t>
      </w:r>
    </w:p>
    <w:p w:rsidR="007A71F4" w:rsidRPr="006D1E90" w:rsidRDefault="007A71F4" w:rsidP="0044404A">
      <w:pPr>
        <w:pStyle w:val="ListParagraph"/>
        <w:numPr>
          <w:ilvl w:val="0"/>
          <w:numId w:val="124"/>
        </w:numPr>
        <w:autoSpaceDE w:val="0"/>
        <w:autoSpaceDN w:val="0"/>
        <w:adjustRightInd w:val="0"/>
        <w:spacing w:after="120" w:line="240" w:lineRule="auto"/>
        <w:ind w:left="851" w:hanging="284"/>
        <w:contextualSpacing w:val="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Basin Officials Committee has not determined that an advance is required in the current water accounting period (paragraph (2)(c)).</w:t>
      </w:r>
    </w:p>
    <w:p w:rsidR="007A71F4" w:rsidRPr="006D1E90" w:rsidRDefault="007A71F4" w:rsidP="005A1B64">
      <w:pPr>
        <w:autoSpaceDE w:val="0"/>
        <w:autoSpaceDN w:val="0"/>
        <w:adjustRightInd w:val="0"/>
        <w:spacing w:before="240" w:after="120" w:line="240" w:lineRule="auto"/>
        <w:ind w:left="567" w:hanging="567"/>
        <w:outlineLvl w:val="0"/>
        <w:rPr>
          <w:rFonts w:ascii="Times New Roman" w:hAnsi="Times New Roman" w:cs="Times New Roman"/>
          <w:b/>
          <w:sz w:val="24"/>
          <w:szCs w:val="24"/>
        </w:rPr>
      </w:pPr>
      <w:r>
        <w:rPr>
          <w:rFonts w:ascii="Times New Roman" w:hAnsi="Times New Roman" w:cs="Times New Roman"/>
          <w:b/>
          <w:sz w:val="24"/>
          <w:szCs w:val="24"/>
        </w:rPr>
        <w:t>Division 2—Tier 2 reserves policy</w:t>
      </w:r>
    </w:p>
    <w:p w:rsidR="007A71F4" w:rsidRPr="00DE709C"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b/>
          <w:sz w:val="24"/>
          <w:szCs w:val="24"/>
        </w:rPr>
      </w:pPr>
      <w:r>
        <w:rPr>
          <w:rFonts w:ascii="Times New Roman" w:hAnsi="Times New Roman" w:cs="Times New Roman"/>
          <w:sz w:val="24"/>
          <w:szCs w:val="24"/>
        </w:rPr>
        <w:t xml:space="preserve">The provisions in this Division are designed to ensure </w:t>
      </w:r>
      <w:r w:rsidRPr="00D37498">
        <w:rPr>
          <w:rFonts w:ascii="Times New Roman" w:hAnsi="Times New Roman" w:cs="Times New Roman"/>
          <w:sz w:val="24"/>
          <w:szCs w:val="24"/>
        </w:rPr>
        <w:t>that during Tier 2 arrangements,</w:t>
      </w:r>
      <w:r>
        <w:rPr>
          <w:rFonts w:ascii="Times New Roman" w:hAnsi="Times New Roman" w:cs="Times New Roman"/>
          <w:sz w:val="24"/>
          <w:szCs w:val="24"/>
        </w:rPr>
        <w:t xml:space="preserve"> sufficient conveyance water will be available in the following water year.  The reserves policy nominates a minimum amount of water that must be set aside at the end of a water accounting period.  This amount, when combined with worst case scenario minimum inflow estimation, seeks to guarantee the minimum volume of conveyance water for the following water accounting period. </w:t>
      </w:r>
    </w:p>
    <w:p w:rsidR="007A71F4" w:rsidRPr="006D1E90" w:rsidRDefault="007A71F4" w:rsidP="005A1B64">
      <w:pPr>
        <w:pStyle w:val="ListParagraph"/>
        <w:autoSpaceDE w:val="0"/>
        <w:autoSpaceDN w:val="0"/>
        <w:adjustRightInd w:val="0"/>
        <w:spacing w:before="240" w:after="120" w:line="240" w:lineRule="auto"/>
        <w:ind w:left="567" w:hanging="567"/>
        <w:contextualSpacing w:val="0"/>
        <w:outlineLvl w:val="0"/>
        <w:rPr>
          <w:rFonts w:ascii="Times New Roman" w:hAnsi="Times New Roman" w:cs="Times New Roman"/>
          <w:b/>
          <w:sz w:val="24"/>
          <w:szCs w:val="24"/>
        </w:rPr>
      </w:pPr>
      <w:r>
        <w:rPr>
          <w:rFonts w:ascii="Times New Roman" w:hAnsi="Times New Roman" w:cs="Times New Roman"/>
          <w:b/>
          <w:sz w:val="24"/>
          <w:szCs w:val="24"/>
        </w:rPr>
        <w:t xml:space="preserve">Section 11.11 – Reserves policy (Act paragraph </w:t>
      </w:r>
      <w:proofErr w:type="gramStart"/>
      <w:r>
        <w:rPr>
          <w:rFonts w:ascii="Times New Roman" w:hAnsi="Times New Roman" w:cs="Times New Roman"/>
          <w:b/>
          <w:sz w:val="24"/>
          <w:szCs w:val="24"/>
        </w:rPr>
        <w:t>86D(</w:t>
      </w:r>
      <w:proofErr w:type="gramEnd"/>
      <w:r>
        <w:rPr>
          <w:rFonts w:ascii="Times New Roman" w:hAnsi="Times New Roman" w:cs="Times New Roman"/>
          <w:b/>
          <w:sz w:val="24"/>
          <w:szCs w:val="24"/>
        </w:rPr>
        <w:t>1)(c))</w:t>
      </w:r>
    </w:p>
    <w:p w:rsidR="007A71F4" w:rsidRPr="006D1E90"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This section states that this Division specifies the reserves policy that applies when Tier 2 water sharing arrangements apply.  </w:t>
      </w:r>
    </w:p>
    <w:p w:rsidR="007A71F4" w:rsidRPr="00DD6E24" w:rsidRDefault="007A71F4" w:rsidP="005A1B64">
      <w:pPr>
        <w:autoSpaceDE w:val="0"/>
        <w:autoSpaceDN w:val="0"/>
        <w:adjustRightInd w:val="0"/>
        <w:spacing w:after="120" w:line="240" w:lineRule="auto"/>
        <w:ind w:left="567" w:hanging="567"/>
        <w:outlineLvl w:val="0"/>
        <w:rPr>
          <w:rFonts w:ascii="Times New Roman" w:hAnsi="Times New Roman" w:cs="Times New Roman"/>
          <w:b/>
          <w:sz w:val="24"/>
          <w:szCs w:val="24"/>
        </w:rPr>
      </w:pPr>
      <w:r>
        <w:rPr>
          <w:rFonts w:ascii="Times New Roman" w:hAnsi="Times New Roman" w:cs="Times New Roman"/>
          <w:b/>
          <w:sz w:val="24"/>
          <w:szCs w:val="24"/>
        </w:rPr>
        <w:t>Section 11.12 – Meeting the annual shortfall in conveyance water</w:t>
      </w:r>
    </w:p>
    <w:p w:rsidR="007A71F4" w:rsidRPr="006D1E90"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b/>
          <w:sz w:val="24"/>
          <w:szCs w:val="24"/>
        </w:rPr>
      </w:pPr>
      <w:r>
        <w:rPr>
          <w:rFonts w:ascii="Times New Roman" w:hAnsi="Times New Roman" w:cs="Times New Roman"/>
          <w:sz w:val="24"/>
          <w:szCs w:val="24"/>
        </w:rPr>
        <w:t xml:space="preserve">Subsection (1) provides that for the purposes of section </w:t>
      </w:r>
      <w:proofErr w:type="gramStart"/>
      <w:r>
        <w:rPr>
          <w:rFonts w:ascii="Times New Roman" w:hAnsi="Times New Roman" w:cs="Times New Roman"/>
          <w:sz w:val="24"/>
          <w:szCs w:val="24"/>
        </w:rPr>
        <w:t>86D(</w:t>
      </w:r>
      <w:proofErr w:type="gramEnd"/>
      <w:r>
        <w:rPr>
          <w:rFonts w:ascii="Times New Roman" w:hAnsi="Times New Roman" w:cs="Times New Roman"/>
          <w:sz w:val="24"/>
          <w:szCs w:val="24"/>
        </w:rPr>
        <w:t xml:space="preserve">2) of the Act, the shortfall in conveyance water is 620 GL in each year.  </w:t>
      </w:r>
    </w:p>
    <w:p w:rsidR="007A71F4" w:rsidRPr="006D1E90"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b/>
          <w:sz w:val="24"/>
          <w:szCs w:val="24"/>
        </w:rPr>
      </w:pPr>
      <w:r>
        <w:rPr>
          <w:rFonts w:ascii="Times New Roman" w:hAnsi="Times New Roman" w:cs="Times New Roman"/>
          <w:sz w:val="24"/>
          <w:szCs w:val="24"/>
        </w:rPr>
        <w:t xml:space="preserve">The shortfall in conveyance water is derived by subtracting the minimum historical inflow into the River Murray System (980 GL) from the minimum volume of conveyance water required to meet critical human water needs (1,596 GL, as set out in section 11.04).  Therefore, if a minimum historical inflow into the River Murray System were experienced, an extra 620 GL would be required to meet minimum conveyance water requirements.  </w:t>
      </w:r>
    </w:p>
    <w:p w:rsidR="007A71F4" w:rsidRPr="00DE709C"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b/>
          <w:sz w:val="24"/>
          <w:szCs w:val="24"/>
        </w:rPr>
      </w:pPr>
      <w:r>
        <w:rPr>
          <w:rFonts w:ascii="Times New Roman" w:hAnsi="Times New Roman" w:cs="Times New Roman"/>
          <w:sz w:val="24"/>
          <w:szCs w:val="24"/>
        </w:rPr>
        <w:t>Subsection (2) identifies the volume of water to be reserved by the end of a water accounting period to meet the shortfall in conveyance water each year, as 225 GL (see subparagraph 86D(1)(c)(</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Subsection (3) requires this amount to remain constant (see subparagraph </w:t>
      </w:r>
      <w:proofErr w:type="gramStart"/>
      <w:r>
        <w:rPr>
          <w:rFonts w:ascii="Times New Roman" w:hAnsi="Times New Roman" w:cs="Times New Roman"/>
          <w:sz w:val="24"/>
          <w:szCs w:val="24"/>
        </w:rPr>
        <w:t>86D(</w:t>
      </w:r>
      <w:proofErr w:type="gramEnd"/>
      <w:r>
        <w:rPr>
          <w:rFonts w:ascii="Times New Roman" w:hAnsi="Times New Roman" w:cs="Times New Roman"/>
          <w:sz w:val="24"/>
          <w:szCs w:val="24"/>
        </w:rPr>
        <w:t xml:space="preserve">1)(c)(ii)).  </w:t>
      </w:r>
    </w:p>
    <w:p w:rsidR="007A71F4" w:rsidRPr="006D1E90"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b/>
          <w:sz w:val="24"/>
          <w:szCs w:val="24"/>
        </w:rPr>
      </w:pPr>
      <w:r>
        <w:rPr>
          <w:rFonts w:ascii="Times New Roman" w:hAnsi="Times New Roman" w:cs="Times New Roman"/>
          <w:sz w:val="24"/>
          <w:szCs w:val="24"/>
        </w:rPr>
        <w:t>The amount of 225 GL is a combined total amount required to be reserved by New South Wales, Victoria and South Australia by the end of a water accounting period. Operationally, this is an important figure because it identifies the volume of water required to be reserved for the following</w:t>
      </w:r>
      <w:r>
        <w:rPr>
          <w:rFonts w:ascii="Times New Roman" w:hAnsi="Times New Roman" w:cs="Times New Roman"/>
          <w:i/>
          <w:sz w:val="24"/>
          <w:szCs w:val="24"/>
        </w:rPr>
        <w:t xml:space="preserve"> </w:t>
      </w:r>
      <w:r>
        <w:rPr>
          <w:rFonts w:ascii="Times New Roman" w:hAnsi="Times New Roman" w:cs="Times New Roman"/>
          <w:sz w:val="24"/>
          <w:szCs w:val="24"/>
        </w:rPr>
        <w:t>water accounting period.  The figure is based on hydrological modelling.  The modelling used a predicted 2030 dry climate change inflow scenario.  This is a more conservative scenario than the historical record and will help ensure the conveyance reserve volumes are adequate if the Basin were to experience drought worse than one experienced in the historical record.</w:t>
      </w:r>
    </w:p>
    <w:p w:rsidR="007A71F4" w:rsidRPr="006D1E90"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b/>
          <w:sz w:val="24"/>
          <w:szCs w:val="24"/>
        </w:rPr>
      </w:pPr>
      <w:r>
        <w:rPr>
          <w:rFonts w:ascii="Times New Roman" w:hAnsi="Times New Roman" w:cs="Times New Roman"/>
          <w:sz w:val="24"/>
          <w:szCs w:val="24"/>
        </w:rPr>
        <w:t>The volume of water to be reserved to meet the shortfall in conveyance water is less than the shortfall in conveyance water because the modelling uses a risk profile that takes into account the likelihood that inflows to the system will improve as the water year progresses.  This closely links to the trigger for entering into Tier 2 water sharing arrangements set out in subsection 11.09(3).</w:t>
      </w:r>
    </w:p>
    <w:p w:rsidR="007A71F4" w:rsidRPr="00634B9E"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b/>
          <w:sz w:val="24"/>
          <w:szCs w:val="24"/>
        </w:rPr>
      </w:pPr>
      <w:r>
        <w:rPr>
          <w:rFonts w:ascii="Times New Roman" w:hAnsi="Times New Roman" w:cs="Times New Roman"/>
          <w:sz w:val="24"/>
          <w:szCs w:val="24"/>
        </w:rPr>
        <w:t xml:space="preserve">The modelling assumes that any advances of water required between states occurred immediately.  If an advance was not granted or if delays were to occur in granting advances between states then a larger reserve may be required to address the shortfalls in conveyance water. </w:t>
      </w:r>
    </w:p>
    <w:p w:rsidR="007A71F4" w:rsidRPr="007656F4"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b/>
          <w:sz w:val="24"/>
          <w:szCs w:val="24"/>
        </w:rPr>
      </w:pPr>
      <w:r w:rsidRPr="007656F4">
        <w:rPr>
          <w:rFonts w:ascii="Times New Roman" w:hAnsi="Times New Roman" w:cs="Times New Roman"/>
          <w:sz w:val="24"/>
          <w:szCs w:val="24"/>
        </w:rPr>
        <w:t xml:space="preserve">Subsection (4) provides that the volume referred to in subparagraph </w:t>
      </w:r>
      <w:proofErr w:type="gramStart"/>
      <w:r w:rsidRPr="007656F4">
        <w:rPr>
          <w:rFonts w:ascii="Times New Roman" w:hAnsi="Times New Roman" w:cs="Times New Roman"/>
          <w:sz w:val="24"/>
          <w:szCs w:val="24"/>
        </w:rPr>
        <w:t>102D(</w:t>
      </w:r>
      <w:proofErr w:type="gramEnd"/>
      <w:r w:rsidRPr="007656F4">
        <w:rPr>
          <w:rFonts w:ascii="Times New Roman" w:hAnsi="Times New Roman" w:cs="Times New Roman"/>
          <w:sz w:val="24"/>
          <w:szCs w:val="24"/>
        </w:rPr>
        <w:t>2)(a)(ii) of the Agreement is the same as the amount specified in subsection (2); that is, 225</w:t>
      </w:r>
      <w:r>
        <w:rPr>
          <w:rFonts w:ascii="Times New Roman" w:hAnsi="Times New Roman" w:cs="Times New Roman"/>
          <w:sz w:val="24"/>
          <w:szCs w:val="24"/>
        </w:rPr>
        <w:t xml:space="preserve"> </w:t>
      </w:r>
      <w:r w:rsidRPr="007656F4">
        <w:rPr>
          <w:rFonts w:ascii="Times New Roman" w:hAnsi="Times New Roman" w:cs="Times New Roman"/>
          <w:sz w:val="24"/>
          <w:szCs w:val="24"/>
        </w:rPr>
        <w:t>GL.</w:t>
      </w:r>
      <w:r>
        <w:rPr>
          <w:rFonts w:ascii="Times New Roman" w:hAnsi="Times New Roman" w:cs="Times New Roman"/>
          <w:sz w:val="24"/>
          <w:szCs w:val="24"/>
        </w:rPr>
        <w:t xml:space="preserve"> </w:t>
      </w:r>
      <w:r w:rsidRPr="007656F4">
        <w:rPr>
          <w:rFonts w:ascii="Times New Roman" w:hAnsi="Times New Roman" w:cs="Times New Roman"/>
          <w:sz w:val="24"/>
          <w:szCs w:val="24"/>
        </w:rPr>
        <w:t xml:space="preserve"> Subclause 102D(2) of the Agreement sets out the ‘conveyance reserve’, which is the lesser of the amount specified for the purposes </w:t>
      </w:r>
      <w:r>
        <w:rPr>
          <w:rFonts w:ascii="Times New Roman" w:hAnsi="Times New Roman" w:cs="Times New Roman"/>
          <w:sz w:val="24"/>
          <w:szCs w:val="24"/>
        </w:rPr>
        <w:t xml:space="preserve">of subparagraph 102D(2)(a)(ii), that is, 225 GL, </w:t>
      </w:r>
      <w:r w:rsidRPr="007656F4">
        <w:rPr>
          <w:rFonts w:ascii="Times New Roman" w:hAnsi="Times New Roman" w:cs="Times New Roman"/>
          <w:sz w:val="24"/>
          <w:szCs w:val="24"/>
        </w:rPr>
        <w:t>and an amount calculated under paragraph 102D(2)(b).</w:t>
      </w:r>
    </w:p>
    <w:p w:rsidR="007A71F4" w:rsidRPr="00DD6E24" w:rsidRDefault="007A71F4" w:rsidP="005A1B64">
      <w:pPr>
        <w:autoSpaceDE w:val="0"/>
        <w:autoSpaceDN w:val="0"/>
        <w:adjustRightInd w:val="0"/>
        <w:spacing w:before="240" w:after="120" w:line="240" w:lineRule="auto"/>
        <w:ind w:left="567" w:hanging="567"/>
        <w:outlineLvl w:val="0"/>
        <w:rPr>
          <w:rFonts w:ascii="Times New Roman" w:hAnsi="Times New Roman" w:cs="Times New Roman"/>
          <w:b/>
          <w:sz w:val="24"/>
          <w:szCs w:val="24"/>
        </w:rPr>
      </w:pPr>
      <w:r>
        <w:rPr>
          <w:rFonts w:ascii="Times New Roman" w:hAnsi="Times New Roman" w:cs="Times New Roman"/>
          <w:b/>
          <w:sz w:val="24"/>
          <w:szCs w:val="24"/>
        </w:rPr>
        <w:t>Section 11.13 – Application of the conveyance reserve provisions of the Agreement</w:t>
      </w:r>
    </w:p>
    <w:p w:rsidR="007A71F4" w:rsidRPr="009E2F05"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b/>
          <w:sz w:val="24"/>
          <w:szCs w:val="24"/>
        </w:rPr>
      </w:pPr>
      <w:r w:rsidRPr="009E2F05">
        <w:rPr>
          <w:rFonts w:ascii="Times New Roman" w:hAnsi="Times New Roman" w:cs="Times New Roman"/>
          <w:sz w:val="24"/>
          <w:szCs w:val="24"/>
        </w:rPr>
        <w:t xml:space="preserve">This section provides that the arrangements governing how the volume required to be reserved to meet the shortfall in conveyance water in subsection </w:t>
      </w:r>
      <w:r>
        <w:rPr>
          <w:rFonts w:ascii="Times New Roman" w:hAnsi="Times New Roman" w:cs="Times New Roman"/>
          <w:sz w:val="24"/>
          <w:szCs w:val="24"/>
        </w:rPr>
        <w:t>11.12</w:t>
      </w:r>
      <w:r w:rsidRPr="009E2F05">
        <w:rPr>
          <w:rFonts w:ascii="Times New Roman" w:hAnsi="Times New Roman" w:cs="Times New Roman"/>
          <w:sz w:val="24"/>
          <w:szCs w:val="24"/>
        </w:rPr>
        <w:t>(2) (that is, 225</w:t>
      </w:r>
      <w:r>
        <w:rPr>
          <w:rFonts w:ascii="Times New Roman" w:hAnsi="Times New Roman" w:cs="Times New Roman"/>
          <w:sz w:val="24"/>
          <w:szCs w:val="24"/>
        </w:rPr>
        <w:t xml:space="preserve"> </w:t>
      </w:r>
      <w:r w:rsidRPr="009E2F05">
        <w:rPr>
          <w:rFonts w:ascii="Times New Roman" w:hAnsi="Times New Roman" w:cs="Times New Roman"/>
          <w:sz w:val="24"/>
          <w:szCs w:val="24"/>
        </w:rPr>
        <w:t>GL) will be reserved and provided, are those set out in clause 102D of the Agreement and Schedule H to the Agreement.</w:t>
      </w:r>
    </w:p>
    <w:p w:rsidR="007A71F4" w:rsidRPr="00DD6E24" w:rsidRDefault="007A71F4" w:rsidP="005A1B64">
      <w:pPr>
        <w:autoSpaceDE w:val="0"/>
        <w:autoSpaceDN w:val="0"/>
        <w:adjustRightInd w:val="0"/>
        <w:spacing w:before="240" w:after="120" w:line="240" w:lineRule="auto"/>
        <w:ind w:left="567" w:hanging="567"/>
        <w:outlineLvl w:val="0"/>
        <w:rPr>
          <w:rFonts w:ascii="Times New Roman" w:hAnsi="Times New Roman" w:cs="Times New Roman"/>
          <w:b/>
          <w:sz w:val="24"/>
          <w:szCs w:val="24"/>
        </w:rPr>
      </w:pPr>
      <w:r>
        <w:rPr>
          <w:rFonts w:ascii="Times New Roman" w:hAnsi="Times New Roman" w:cs="Times New Roman"/>
          <w:b/>
          <w:sz w:val="24"/>
          <w:szCs w:val="24"/>
        </w:rPr>
        <w:t>Section 11.14 – Arrangements for carrying water over in storage</w:t>
      </w:r>
    </w:p>
    <w:p w:rsidR="007A71F4" w:rsidRPr="006D1E90"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b/>
          <w:sz w:val="24"/>
          <w:szCs w:val="24"/>
        </w:rPr>
      </w:pPr>
      <w:r>
        <w:rPr>
          <w:rFonts w:ascii="Times New Roman" w:hAnsi="Times New Roman" w:cs="Times New Roman"/>
          <w:sz w:val="24"/>
          <w:szCs w:val="24"/>
        </w:rPr>
        <w:t>Subsection (1) reiterates the rights of South Australia under the Agreement to store its entitlement to water.  South Australia’s water storage arrangements are stipulated in Schedule G of the Agreement.</w:t>
      </w:r>
    </w:p>
    <w:p w:rsidR="007A71F4" w:rsidRPr="006D1E90"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b/>
          <w:sz w:val="24"/>
          <w:szCs w:val="24"/>
        </w:rPr>
      </w:pPr>
      <w:r>
        <w:rPr>
          <w:rFonts w:ascii="Times New Roman" w:hAnsi="Times New Roman" w:cs="Times New Roman"/>
          <w:sz w:val="24"/>
          <w:szCs w:val="24"/>
        </w:rPr>
        <w:t>Subsection (2) provides that without limiting the operation of Part XII of the Agreement, New South Wales and Victoria have the right to hold in storage (carry over) between water accounting periods 150% of their water for critical human water needs as that right is described in paragraph 135(14)(a) of the Agreement.</w:t>
      </w:r>
    </w:p>
    <w:p w:rsidR="007A71F4" w:rsidRPr="006D1E90"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Subsection (3) makes it clear that New South Wales, Victoria and South Australia are each responsible for meeting their own critical human water needs.  It is the responsibility of each state to determine how water from its respective share is used in its jurisdiction.</w:t>
      </w:r>
    </w:p>
    <w:p w:rsidR="007A71F4" w:rsidRDefault="007A71F4" w:rsidP="005A1B64">
      <w:pPr>
        <w:autoSpaceDE w:val="0"/>
        <w:autoSpaceDN w:val="0"/>
        <w:adjustRightInd w:val="0"/>
        <w:spacing w:before="240" w:after="120" w:line="240" w:lineRule="auto"/>
        <w:ind w:left="567" w:hanging="567"/>
        <w:outlineLvl w:val="0"/>
        <w:rPr>
          <w:rFonts w:ascii="Times New Roman" w:hAnsi="Times New Roman" w:cs="Times New Roman"/>
          <w:b/>
          <w:sz w:val="24"/>
          <w:szCs w:val="24"/>
        </w:rPr>
      </w:pPr>
      <w:r>
        <w:rPr>
          <w:rFonts w:ascii="Times New Roman" w:hAnsi="Times New Roman" w:cs="Times New Roman"/>
          <w:b/>
          <w:sz w:val="24"/>
          <w:szCs w:val="24"/>
        </w:rPr>
        <w:t>Part 5—Tier 3 water sharing arrangements</w:t>
      </w:r>
    </w:p>
    <w:p w:rsidR="007A71F4" w:rsidRPr="009E2F05" w:rsidRDefault="007A71F4" w:rsidP="0044404A">
      <w:pPr>
        <w:pStyle w:val="ListParagraph"/>
        <w:numPr>
          <w:ilvl w:val="0"/>
          <w:numId w:val="52"/>
        </w:numPr>
        <w:tabs>
          <w:tab w:val="clear" w:pos="491"/>
        </w:tabs>
        <w:autoSpaceDE w:val="0"/>
        <w:autoSpaceDN w:val="0"/>
        <w:adjustRightInd w:val="0"/>
        <w:spacing w:after="120" w:line="240" w:lineRule="auto"/>
        <w:ind w:hanging="502"/>
        <w:contextualSpacing w:val="0"/>
        <w:rPr>
          <w:rFonts w:ascii="Times New Roman" w:hAnsi="Times New Roman" w:cs="Times New Roman"/>
          <w:sz w:val="24"/>
          <w:szCs w:val="24"/>
        </w:rPr>
      </w:pPr>
      <w:r w:rsidRPr="009E2F05">
        <w:rPr>
          <w:rFonts w:ascii="Times New Roman" w:hAnsi="Times New Roman" w:cs="Times New Roman"/>
          <w:sz w:val="24"/>
          <w:szCs w:val="24"/>
        </w:rPr>
        <w:t xml:space="preserve">The </w:t>
      </w:r>
      <w:r>
        <w:rPr>
          <w:rFonts w:ascii="Times New Roman" w:hAnsi="Times New Roman" w:cs="Times New Roman"/>
          <w:sz w:val="24"/>
          <w:szCs w:val="24"/>
        </w:rPr>
        <w:t>note</w:t>
      </w:r>
      <w:r w:rsidRPr="009E2F05">
        <w:rPr>
          <w:rFonts w:ascii="Times New Roman" w:hAnsi="Times New Roman" w:cs="Times New Roman"/>
          <w:sz w:val="24"/>
          <w:szCs w:val="24"/>
        </w:rPr>
        <w:t xml:space="preserve"> refers to Division 2 of Part XIII of the Agreement, which specifies the provisions that will apply during Tier 3 water sharing arrangements. </w:t>
      </w:r>
      <w:r>
        <w:rPr>
          <w:rFonts w:ascii="Times New Roman" w:hAnsi="Times New Roman" w:cs="Times New Roman"/>
          <w:sz w:val="24"/>
          <w:szCs w:val="24"/>
        </w:rPr>
        <w:t xml:space="preserve"> </w:t>
      </w:r>
      <w:r w:rsidRPr="009E2F05">
        <w:rPr>
          <w:rFonts w:ascii="Times New Roman" w:hAnsi="Times New Roman" w:cs="Times New Roman"/>
          <w:sz w:val="24"/>
          <w:szCs w:val="24"/>
        </w:rPr>
        <w:t>Tier 3 arrangements apply when an emergency response is required because extreme conditions threaten the quality or quantity of water required for critical human needs.</w:t>
      </w:r>
    </w:p>
    <w:p w:rsidR="007A71F4" w:rsidRPr="006D1E90" w:rsidRDefault="007A71F4" w:rsidP="007A71F4">
      <w:pPr>
        <w:autoSpaceDE w:val="0"/>
        <w:autoSpaceDN w:val="0"/>
        <w:adjustRightInd w:val="0"/>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 xml:space="preserve">Section 11.15 – Commencement of Tier 3 water sharing arrangements (Act paragraph </w:t>
      </w:r>
      <w:proofErr w:type="gramStart"/>
      <w:r>
        <w:rPr>
          <w:rFonts w:ascii="Times New Roman" w:hAnsi="Times New Roman" w:cs="Times New Roman"/>
          <w:b/>
          <w:sz w:val="24"/>
          <w:szCs w:val="24"/>
        </w:rPr>
        <w:t>86E(</w:t>
      </w:r>
      <w:proofErr w:type="gramEnd"/>
      <w:r>
        <w:rPr>
          <w:rFonts w:ascii="Times New Roman" w:hAnsi="Times New Roman" w:cs="Times New Roman"/>
          <w:b/>
          <w:sz w:val="24"/>
          <w:szCs w:val="24"/>
        </w:rPr>
        <w:t>1)(a))</w:t>
      </w:r>
    </w:p>
    <w:p w:rsidR="007A71F4" w:rsidRPr="006D1E90"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sidRPr="00DD6E24">
        <w:rPr>
          <w:rFonts w:ascii="Times New Roman" w:hAnsi="Times New Roman" w:cs="Times New Roman"/>
          <w:sz w:val="24"/>
          <w:szCs w:val="24"/>
        </w:rPr>
        <w:t>This section allows for a transition to Tier 3 from Tier 1 or Tier 2 water sharing arrangements depending on the circumstances of the relevant trigger.</w:t>
      </w:r>
    </w:p>
    <w:p w:rsidR="007A71F4" w:rsidRPr="006D1E90"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sidRPr="00DD6E24">
        <w:rPr>
          <w:rFonts w:ascii="Times New Roman" w:hAnsi="Times New Roman" w:cs="Times New Roman"/>
          <w:sz w:val="24"/>
          <w:szCs w:val="24"/>
        </w:rPr>
        <w:t>Subsection (1) provides that the Authority may publish a notice on its website that declares Tier 1 or Tier 2 water sharing arrangements cease and Tier 3 water sharing arrangements enter into effect from a date specified in the notice.</w:t>
      </w:r>
      <w:r>
        <w:rPr>
          <w:rFonts w:ascii="Times New Roman" w:hAnsi="Times New Roman" w:cs="Times New Roman"/>
          <w:sz w:val="24"/>
          <w:szCs w:val="24"/>
        </w:rPr>
        <w:t xml:space="preserve"> </w:t>
      </w:r>
      <w:r w:rsidRPr="00DD6E24">
        <w:rPr>
          <w:rFonts w:ascii="Times New Roman" w:hAnsi="Times New Roman" w:cs="Times New Roman"/>
          <w:sz w:val="24"/>
          <w:szCs w:val="24"/>
        </w:rPr>
        <w:t xml:space="preserve"> The notice may be published if the Authority is satisfied that either subsection (2) or subsection (3) applies.</w:t>
      </w:r>
    </w:p>
    <w:p w:rsidR="007A71F4" w:rsidRPr="00DD6E24"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sidRPr="00DD6E24">
        <w:rPr>
          <w:rFonts w:ascii="Times New Roman" w:hAnsi="Times New Roman" w:cs="Times New Roman"/>
          <w:sz w:val="24"/>
          <w:szCs w:val="24"/>
        </w:rPr>
        <w:t xml:space="preserve">Subsection (2) </w:t>
      </w:r>
      <w:r>
        <w:rPr>
          <w:rFonts w:ascii="Times New Roman" w:hAnsi="Times New Roman" w:cs="Times New Roman"/>
          <w:sz w:val="24"/>
          <w:szCs w:val="24"/>
        </w:rPr>
        <w:t xml:space="preserve">applies at certain times to allow </w:t>
      </w:r>
      <w:r w:rsidRPr="00DD6E24">
        <w:rPr>
          <w:rFonts w:ascii="Times New Roman" w:hAnsi="Times New Roman" w:cs="Times New Roman"/>
          <w:sz w:val="24"/>
          <w:szCs w:val="24"/>
        </w:rPr>
        <w:t>a transition to Tier 3 water sharing arrangements arising from water quantity</w:t>
      </w:r>
      <w:r w:rsidRPr="00DD6E24">
        <w:rPr>
          <w:rFonts w:ascii="Times New Roman" w:hAnsi="Times New Roman" w:cs="Times New Roman"/>
          <w:b/>
          <w:sz w:val="24"/>
          <w:szCs w:val="24"/>
        </w:rPr>
        <w:t xml:space="preserve"> </w:t>
      </w:r>
      <w:r w:rsidRPr="00DD6E24">
        <w:rPr>
          <w:rFonts w:ascii="Times New Roman" w:hAnsi="Times New Roman" w:cs="Times New Roman"/>
          <w:sz w:val="24"/>
          <w:szCs w:val="24"/>
        </w:rPr>
        <w:t>issues where</w:t>
      </w:r>
      <w:r>
        <w:rPr>
          <w:rFonts w:ascii="Times New Roman" w:hAnsi="Times New Roman" w:cs="Times New Roman"/>
          <w:sz w:val="24"/>
          <w:szCs w:val="24"/>
        </w:rPr>
        <w:t xml:space="preserve"> worst case planning water resource assessment indicates that</w:t>
      </w:r>
      <w:r w:rsidRPr="00DD6E24">
        <w:rPr>
          <w:rFonts w:ascii="Times New Roman" w:hAnsi="Times New Roman" w:cs="Times New Roman"/>
          <w:sz w:val="24"/>
          <w:szCs w:val="24"/>
        </w:rPr>
        <w:t xml:space="preserve">: </w:t>
      </w:r>
    </w:p>
    <w:p w:rsidR="007A71F4" w:rsidRPr="00DD6E24" w:rsidRDefault="007A71F4" w:rsidP="0044404A">
      <w:pPr>
        <w:pStyle w:val="ListParagraph"/>
        <w:numPr>
          <w:ilvl w:val="0"/>
          <w:numId w:val="123"/>
        </w:numPr>
        <w:autoSpaceDE w:val="0"/>
        <w:autoSpaceDN w:val="0"/>
        <w:adjustRightInd w:val="0"/>
        <w:spacing w:after="120"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 xml:space="preserve">any of </w:t>
      </w:r>
      <w:r w:rsidRPr="00DD6E24">
        <w:rPr>
          <w:rFonts w:ascii="Times New Roman" w:hAnsi="Times New Roman" w:cs="Times New Roman"/>
          <w:sz w:val="24"/>
          <w:szCs w:val="24"/>
        </w:rPr>
        <w:t>the critical human water needs volumes set out in section 1</w:t>
      </w:r>
      <w:r>
        <w:rPr>
          <w:rFonts w:ascii="Times New Roman" w:hAnsi="Times New Roman" w:cs="Times New Roman"/>
          <w:sz w:val="24"/>
          <w:szCs w:val="24"/>
        </w:rPr>
        <w:t>1</w:t>
      </w:r>
      <w:r w:rsidRPr="00DD6E24">
        <w:rPr>
          <w:rFonts w:ascii="Times New Roman" w:hAnsi="Times New Roman" w:cs="Times New Roman"/>
          <w:sz w:val="24"/>
          <w:szCs w:val="24"/>
        </w:rPr>
        <w:t>.03 cannot be supplied by the end of the current water accounting period (paragraph (c)); or</w:t>
      </w:r>
    </w:p>
    <w:p w:rsidR="007A71F4" w:rsidRPr="006D1E90" w:rsidRDefault="007A71F4" w:rsidP="0044404A">
      <w:pPr>
        <w:pStyle w:val="ListParagraph"/>
        <w:numPr>
          <w:ilvl w:val="0"/>
          <w:numId w:val="123"/>
        </w:numPr>
        <w:autoSpaceDE w:val="0"/>
        <w:autoSpaceDN w:val="0"/>
        <w:adjustRightInd w:val="0"/>
        <w:spacing w:after="120" w:line="240" w:lineRule="auto"/>
        <w:ind w:left="851" w:hanging="284"/>
        <w:contextualSpacing w:val="0"/>
        <w:rPr>
          <w:rFonts w:ascii="Times New Roman" w:hAnsi="Times New Roman" w:cs="Times New Roman"/>
          <w:sz w:val="24"/>
          <w:szCs w:val="24"/>
        </w:rPr>
      </w:pPr>
      <w:proofErr w:type="gramStart"/>
      <w:r w:rsidRPr="00DD6E24">
        <w:rPr>
          <w:rFonts w:ascii="Times New Roman" w:hAnsi="Times New Roman" w:cs="Times New Roman"/>
          <w:sz w:val="24"/>
          <w:szCs w:val="24"/>
        </w:rPr>
        <w:t>the</w:t>
      </w:r>
      <w:proofErr w:type="gramEnd"/>
      <w:r w:rsidRPr="00DD6E24">
        <w:rPr>
          <w:rFonts w:ascii="Times New Roman" w:hAnsi="Times New Roman" w:cs="Times New Roman"/>
          <w:sz w:val="24"/>
          <w:szCs w:val="24"/>
        </w:rPr>
        <w:t xml:space="preserve"> conveyance water volume set out in section </w:t>
      </w:r>
      <w:r>
        <w:rPr>
          <w:rFonts w:ascii="Times New Roman" w:hAnsi="Times New Roman" w:cs="Times New Roman"/>
          <w:sz w:val="24"/>
          <w:szCs w:val="24"/>
        </w:rPr>
        <w:t>11</w:t>
      </w:r>
      <w:r w:rsidRPr="00DD6E24">
        <w:rPr>
          <w:rFonts w:ascii="Times New Roman" w:hAnsi="Times New Roman" w:cs="Times New Roman"/>
          <w:sz w:val="24"/>
          <w:szCs w:val="24"/>
        </w:rPr>
        <w:t>.04 cannot be supplied by the end of the current water accounting period even taking into account the use of advances or any remedial action undertaken in accordance with Schedule H to the Agreement (paragraph (d)).</w:t>
      </w:r>
    </w:p>
    <w:p w:rsidR="007A71F4" w:rsidRPr="006D1E90"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Subsection (2) applies only </w:t>
      </w:r>
      <w:r w:rsidRPr="00DD6E24">
        <w:rPr>
          <w:rFonts w:ascii="Times New Roman" w:hAnsi="Times New Roman" w:cs="Times New Roman"/>
          <w:sz w:val="24"/>
          <w:szCs w:val="24"/>
        </w:rPr>
        <w:t>in times of extreme and unprecedented low water quantity levels or where there is an extremely high risk that water will not be available in the River Murray System in the next 12 months.</w:t>
      </w:r>
    </w:p>
    <w:p w:rsidR="007A71F4" w:rsidRPr="009E2F05"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sidRPr="009E2F05">
        <w:rPr>
          <w:rFonts w:ascii="Times New Roman" w:hAnsi="Times New Roman" w:cs="Times New Roman"/>
          <w:sz w:val="24"/>
          <w:szCs w:val="24"/>
        </w:rPr>
        <w:t xml:space="preserve">Subsection (3) applies if, during times of extreme and unprecedented poor water quality in the water available in the River Murray System to meet critical human water needs, a water quality or salinity trigger point set out in subsections </w:t>
      </w:r>
      <w:r>
        <w:rPr>
          <w:rFonts w:ascii="Times New Roman" w:hAnsi="Times New Roman" w:cs="Times New Roman"/>
          <w:sz w:val="24"/>
          <w:szCs w:val="24"/>
        </w:rPr>
        <w:t>11</w:t>
      </w:r>
      <w:r w:rsidRPr="009E2F05">
        <w:rPr>
          <w:rFonts w:ascii="Times New Roman" w:hAnsi="Times New Roman" w:cs="Times New Roman"/>
          <w:sz w:val="24"/>
          <w:szCs w:val="24"/>
        </w:rPr>
        <w:t xml:space="preserve">.05(2) or </w:t>
      </w:r>
      <w:r>
        <w:rPr>
          <w:rFonts w:ascii="Times New Roman" w:hAnsi="Times New Roman" w:cs="Times New Roman"/>
          <w:sz w:val="24"/>
          <w:szCs w:val="24"/>
        </w:rPr>
        <w:t>11</w:t>
      </w:r>
      <w:r w:rsidRPr="009E2F05">
        <w:rPr>
          <w:rFonts w:ascii="Times New Roman" w:hAnsi="Times New Roman" w:cs="Times New Roman"/>
          <w:sz w:val="24"/>
          <w:szCs w:val="24"/>
        </w:rPr>
        <w:t>.05(3) is reached.</w:t>
      </w:r>
      <w:r>
        <w:rPr>
          <w:rFonts w:ascii="Times New Roman" w:hAnsi="Times New Roman" w:cs="Times New Roman"/>
          <w:sz w:val="24"/>
          <w:szCs w:val="24"/>
        </w:rPr>
        <w:t xml:space="preserve"> </w:t>
      </w:r>
      <w:r w:rsidRPr="009E2F05">
        <w:rPr>
          <w:rFonts w:ascii="Times New Roman" w:hAnsi="Times New Roman" w:cs="Times New Roman"/>
          <w:sz w:val="24"/>
          <w:szCs w:val="24"/>
        </w:rPr>
        <w:t xml:space="preserve"> (Reaching a water quality or salinity trigger point is not a trigger for moving from Tier 1 to Tier 2.)  </w:t>
      </w:r>
    </w:p>
    <w:p w:rsidR="007A71F4" w:rsidRPr="00DD6E24"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b/>
          <w:sz w:val="24"/>
          <w:szCs w:val="24"/>
        </w:rPr>
      </w:pPr>
      <w:r w:rsidRPr="00DD6E24">
        <w:rPr>
          <w:rFonts w:ascii="Times New Roman" w:hAnsi="Times New Roman" w:cs="Times New Roman"/>
          <w:sz w:val="24"/>
          <w:szCs w:val="24"/>
        </w:rPr>
        <w:t xml:space="preserve">Subsection (4) provides a mechanism for a notional step-through of Tier 2 in the event of a transition directly from Tier 1 to Tier 3. </w:t>
      </w:r>
    </w:p>
    <w:p w:rsidR="007A71F4" w:rsidRPr="00DD6E24" w:rsidRDefault="007A71F4" w:rsidP="007A71F4">
      <w:pPr>
        <w:autoSpaceDE w:val="0"/>
        <w:autoSpaceDN w:val="0"/>
        <w:adjustRightInd w:val="0"/>
        <w:spacing w:before="240" w:after="120" w:line="240" w:lineRule="auto"/>
        <w:rPr>
          <w:rFonts w:ascii="Times New Roman" w:hAnsi="Times New Roman" w:cs="Times New Roman"/>
          <w:b/>
          <w:sz w:val="24"/>
          <w:szCs w:val="24"/>
        </w:rPr>
      </w:pPr>
      <w:r w:rsidRPr="00DD6E24">
        <w:rPr>
          <w:rFonts w:ascii="Times New Roman" w:hAnsi="Times New Roman" w:cs="Times New Roman"/>
          <w:b/>
          <w:sz w:val="24"/>
          <w:szCs w:val="24"/>
        </w:rPr>
        <w:t xml:space="preserve">Section </w:t>
      </w:r>
      <w:r>
        <w:rPr>
          <w:rFonts w:ascii="Times New Roman" w:hAnsi="Times New Roman" w:cs="Times New Roman"/>
          <w:b/>
          <w:sz w:val="24"/>
          <w:szCs w:val="24"/>
        </w:rPr>
        <w:t>11</w:t>
      </w:r>
      <w:r w:rsidRPr="00DD6E24">
        <w:rPr>
          <w:rFonts w:ascii="Times New Roman" w:hAnsi="Times New Roman" w:cs="Times New Roman"/>
          <w:b/>
          <w:sz w:val="24"/>
          <w:szCs w:val="24"/>
        </w:rPr>
        <w:t>.16 – Cessation of Tier 3 water sharing arrangements</w:t>
      </w:r>
      <w:r>
        <w:rPr>
          <w:rFonts w:ascii="Times New Roman" w:hAnsi="Times New Roman" w:cs="Times New Roman"/>
          <w:b/>
          <w:sz w:val="24"/>
          <w:szCs w:val="24"/>
        </w:rPr>
        <w:t xml:space="preserve"> (Act paragraph </w:t>
      </w:r>
      <w:proofErr w:type="gramStart"/>
      <w:r>
        <w:rPr>
          <w:rFonts w:ascii="Times New Roman" w:hAnsi="Times New Roman" w:cs="Times New Roman"/>
          <w:b/>
          <w:sz w:val="24"/>
          <w:szCs w:val="24"/>
        </w:rPr>
        <w:t>86E(</w:t>
      </w:r>
      <w:proofErr w:type="gramEnd"/>
      <w:r>
        <w:rPr>
          <w:rFonts w:ascii="Times New Roman" w:hAnsi="Times New Roman" w:cs="Times New Roman"/>
          <w:b/>
          <w:sz w:val="24"/>
          <w:szCs w:val="24"/>
        </w:rPr>
        <w:t>1)(b))</w:t>
      </w:r>
    </w:p>
    <w:p w:rsidR="007A71F4" w:rsidRPr="006D1E90"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sidRPr="00DD6E24">
        <w:rPr>
          <w:rFonts w:ascii="Times New Roman" w:hAnsi="Times New Roman" w:cs="Times New Roman"/>
          <w:sz w:val="24"/>
          <w:szCs w:val="24"/>
        </w:rPr>
        <w:t xml:space="preserve">This section allows for a transition from Tier 3 water sharing arrangements back to </w:t>
      </w:r>
      <w:r>
        <w:rPr>
          <w:rFonts w:ascii="Times New Roman" w:hAnsi="Times New Roman" w:cs="Times New Roman"/>
          <w:sz w:val="24"/>
          <w:szCs w:val="24"/>
        </w:rPr>
        <w:t xml:space="preserve">either Tier 1 or </w:t>
      </w:r>
      <w:r w:rsidRPr="00DD6E24">
        <w:rPr>
          <w:rFonts w:ascii="Times New Roman" w:hAnsi="Times New Roman" w:cs="Times New Roman"/>
          <w:sz w:val="24"/>
          <w:szCs w:val="24"/>
        </w:rPr>
        <w:t xml:space="preserve">Tier 2 water sharing arrangements </w:t>
      </w:r>
      <w:r>
        <w:rPr>
          <w:rFonts w:ascii="Times New Roman" w:hAnsi="Times New Roman" w:cs="Times New Roman"/>
          <w:sz w:val="24"/>
          <w:szCs w:val="24"/>
        </w:rPr>
        <w:t>if certain conditions apply.</w:t>
      </w:r>
    </w:p>
    <w:p w:rsidR="007A71F4" w:rsidRPr="00634B9E"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sidRPr="00DD6E24">
        <w:rPr>
          <w:rFonts w:ascii="Times New Roman" w:hAnsi="Times New Roman" w:cs="Times New Roman"/>
          <w:sz w:val="24"/>
          <w:szCs w:val="24"/>
        </w:rPr>
        <w:t xml:space="preserve">Subsection (1) provides that </w:t>
      </w:r>
      <w:r>
        <w:rPr>
          <w:rFonts w:ascii="Times New Roman" w:hAnsi="Times New Roman" w:cs="Times New Roman"/>
          <w:sz w:val="24"/>
          <w:szCs w:val="24"/>
        </w:rPr>
        <w:t xml:space="preserve">during Tier 3 arrangements, if the Authority is satisfied that both the </w:t>
      </w:r>
      <w:r w:rsidRPr="00DD6E24">
        <w:rPr>
          <w:rFonts w:ascii="Times New Roman" w:hAnsi="Times New Roman" w:cs="Times New Roman"/>
          <w:sz w:val="24"/>
          <w:szCs w:val="24"/>
        </w:rPr>
        <w:t xml:space="preserve">water </w:t>
      </w:r>
      <w:r>
        <w:rPr>
          <w:rFonts w:ascii="Times New Roman" w:hAnsi="Times New Roman" w:cs="Times New Roman"/>
          <w:sz w:val="24"/>
          <w:szCs w:val="24"/>
        </w:rPr>
        <w:t xml:space="preserve">quantity and </w:t>
      </w:r>
      <w:r w:rsidRPr="00DD6E24">
        <w:rPr>
          <w:rFonts w:ascii="Times New Roman" w:hAnsi="Times New Roman" w:cs="Times New Roman"/>
          <w:sz w:val="24"/>
          <w:szCs w:val="24"/>
        </w:rPr>
        <w:t>quality</w:t>
      </w:r>
      <w:r>
        <w:rPr>
          <w:rFonts w:ascii="Times New Roman" w:hAnsi="Times New Roman" w:cs="Times New Roman"/>
          <w:sz w:val="24"/>
          <w:szCs w:val="24"/>
        </w:rPr>
        <w:t xml:space="preserve"> </w:t>
      </w:r>
      <w:r w:rsidRPr="00DD6E24">
        <w:rPr>
          <w:rFonts w:ascii="Times New Roman" w:hAnsi="Times New Roman" w:cs="Times New Roman"/>
          <w:sz w:val="24"/>
          <w:szCs w:val="24"/>
        </w:rPr>
        <w:t>requirements in subsections (3) and (4) are satisfied</w:t>
      </w:r>
      <w:r>
        <w:rPr>
          <w:rFonts w:ascii="Times New Roman" w:hAnsi="Times New Roman" w:cs="Times New Roman"/>
          <w:sz w:val="24"/>
          <w:szCs w:val="24"/>
        </w:rPr>
        <w:t>,</w:t>
      </w:r>
      <w:r w:rsidRPr="00DD6E24">
        <w:rPr>
          <w:rFonts w:ascii="Times New Roman" w:hAnsi="Times New Roman" w:cs="Times New Roman"/>
          <w:sz w:val="24"/>
          <w:szCs w:val="24"/>
        </w:rPr>
        <w:t xml:space="preserve"> the Authority may publish a notice on its website that declares Tier 3 water sharing arrangements cease and Tier 2 water sharing arrangements enter into effect from a date specified in the notice. </w:t>
      </w:r>
    </w:p>
    <w:p w:rsidR="007A71F4" w:rsidRPr="00634B9E"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sidRPr="00DD6E24">
        <w:rPr>
          <w:rFonts w:ascii="Times New Roman" w:hAnsi="Times New Roman" w:cs="Times New Roman"/>
          <w:sz w:val="24"/>
          <w:szCs w:val="24"/>
        </w:rPr>
        <w:t xml:space="preserve">Subsection (2) allows for a transition from Tier 3 back to Tier 1. </w:t>
      </w:r>
      <w:r>
        <w:rPr>
          <w:rFonts w:ascii="Times New Roman" w:hAnsi="Times New Roman" w:cs="Times New Roman"/>
          <w:sz w:val="24"/>
          <w:szCs w:val="24"/>
        </w:rPr>
        <w:t xml:space="preserve"> </w:t>
      </w:r>
      <w:r w:rsidRPr="00DD6E24">
        <w:rPr>
          <w:rFonts w:ascii="Times New Roman" w:hAnsi="Times New Roman" w:cs="Times New Roman"/>
          <w:sz w:val="24"/>
          <w:szCs w:val="24"/>
        </w:rPr>
        <w:t>The Authority may publish a notice on its website that declares Tier 3 water sharing arrangements cease and Tier 1 water sharing arrangements enter into effect from a date specified in the notice.</w:t>
      </w:r>
      <w:r>
        <w:rPr>
          <w:rFonts w:ascii="Times New Roman" w:hAnsi="Times New Roman" w:cs="Times New Roman"/>
          <w:sz w:val="24"/>
          <w:szCs w:val="24"/>
        </w:rPr>
        <w:t xml:space="preserve"> </w:t>
      </w:r>
      <w:r w:rsidRPr="00DD6E24">
        <w:rPr>
          <w:rFonts w:ascii="Times New Roman" w:hAnsi="Times New Roman" w:cs="Times New Roman"/>
          <w:sz w:val="24"/>
          <w:szCs w:val="24"/>
        </w:rPr>
        <w:t xml:space="preserve"> The notice may be published if the Authority is satisfied that </w:t>
      </w:r>
      <w:r>
        <w:rPr>
          <w:rFonts w:ascii="Times New Roman" w:hAnsi="Times New Roman" w:cs="Times New Roman"/>
          <w:sz w:val="24"/>
          <w:szCs w:val="24"/>
        </w:rPr>
        <w:t xml:space="preserve">both </w:t>
      </w:r>
      <w:r w:rsidRPr="00DD6E24">
        <w:rPr>
          <w:rFonts w:ascii="Times New Roman" w:hAnsi="Times New Roman" w:cs="Times New Roman"/>
          <w:sz w:val="24"/>
          <w:szCs w:val="24"/>
        </w:rPr>
        <w:t>subsection</w:t>
      </w:r>
      <w:r>
        <w:rPr>
          <w:rFonts w:ascii="Times New Roman" w:hAnsi="Times New Roman" w:cs="Times New Roman"/>
          <w:sz w:val="24"/>
          <w:szCs w:val="24"/>
        </w:rPr>
        <w:t>s</w:t>
      </w:r>
      <w:r w:rsidRPr="00DD6E24">
        <w:rPr>
          <w:rFonts w:ascii="Times New Roman" w:hAnsi="Times New Roman" w:cs="Times New Roman"/>
          <w:sz w:val="24"/>
          <w:szCs w:val="24"/>
        </w:rPr>
        <w:t xml:space="preserve"> (3) </w:t>
      </w:r>
      <w:r>
        <w:rPr>
          <w:rFonts w:ascii="Times New Roman" w:hAnsi="Times New Roman" w:cs="Times New Roman"/>
          <w:sz w:val="24"/>
          <w:szCs w:val="24"/>
        </w:rPr>
        <w:t xml:space="preserve">and </w:t>
      </w:r>
      <w:r w:rsidRPr="00DD6E24">
        <w:rPr>
          <w:rFonts w:ascii="Times New Roman" w:hAnsi="Times New Roman" w:cs="Times New Roman"/>
          <w:sz w:val="24"/>
          <w:szCs w:val="24"/>
        </w:rPr>
        <w:t>(4) appl</w:t>
      </w:r>
      <w:r>
        <w:rPr>
          <w:rFonts w:ascii="Times New Roman" w:hAnsi="Times New Roman" w:cs="Times New Roman"/>
          <w:sz w:val="24"/>
          <w:szCs w:val="24"/>
        </w:rPr>
        <w:t xml:space="preserve">y </w:t>
      </w:r>
      <w:r w:rsidRPr="00DD6E24">
        <w:rPr>
          <w:rFonts w:ascii="Times New Roman" w:hAnsi="Times New Roman" w:cs="Times New Roman"/>
          <w:sz w:val="24"/>
          <w:szCs w:val="24"/>
        </w:rPr>
        <w:t xml:space="preserve">and </w:t>
      </w:r>
      <w:r>
        <w:rPr>
          <w:rFonts w:ascii="Times New Roman" w:hAnsi="Times New Roman" w:cs="Times New Roman"/>
          <w:sz w:val="24"/>
          <w:szCs w:val="24"/>
        </w:rPr>
        <w:t xml:space="preserve">also that </w:t>
      </w:r>
      <w:r w:rsidRPr="00DD6E24">
        <w:rPr>
          <w:rFonts w:ascii="Times New Roman" w:hAnsi="Times New Roman" w:cs="Times New Roman"/>
          <w:sz w:val="24"/>
          <w:szCs w:val="24"/>
        </w:rPr>
        <w:t xml:space="preserve">subsection </w:t>
      </w:r>
      <w:r>
        <w:rPr>
          <w:rFonts w:ascii="Times New Roman" w:hAnsi="Times New Roman" w:cs="Times New Roman"/>
          <w:sz w:val="24"/>
          <w:szCs w:val="24"/>
        </w:rPr>
        <w:t>11.10</w:t>
      </w:r>
      <w:r w:rsidRPr="00DD6E24">
        <w:rPr>
          <w:rFonts w:ascii="Times New Roman" w:hAnsi="Times New Roman" w:cs="Times New Roman"/>
          <w:sz w:val="24"/>
          <w:szCs w:val="24"/>
        </w:rPr>
        <w:t>(2) is satisfied.</w:t>
      </w:r>
    </w:p>
    <w:p w:rsidR="007A71F4" w:rsidRPr="006D1E90"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sidRPr="00DD6E24">
        <w:rPr>
          <w:rFonts w:ascii="Times New Roman" w:hAnsi="Times New Roman" w:cs="Times New Roman"/>
          <w:sz w:val="24"/>
          <w:szCs w:val="24"/>
        </w:rPr>
        <w:t>The requirements which must be met to allow for a transition from Tier 3 back to Tier 1 are more onerous than a transition from Tier 3 back to Tier 2.</w:t>
      </w:r>
    </w:p>
    <w:p w:rsidR="007A71F4" w:rsidRPr="00DD6E24"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sidRPr="00DD6E24">
        <w:rPr>
          <w:rFonts w:ascii="Times New Roman" w:hAnsi="Times New Roman" w:cs="Times New Roman"/>
          <w:sz w:val="24"/>
          <w:szCs w:val="24"/>
        </w:rPr>
        <w:t>Subsection (3) applies if the worst case planning water resource assessment indicates that:</w:t>
      </w:r>
    </w:p>
    <w:p w:rsidR="007A71F4" w:rsidRPr="00DD6E24" w:rsidRDefault="007A71F4" w:rsidP="0044404A">
      <w:pPr>
        <w:pStyle w:val="ListParagraph"/>
        <w:numPr>
          <w:ilvl w:val="0"/>
          <w:numId w:val="123"/>
        </w:numPr>
        <w:autoSpaceDE w:val="0"/>
        <w:autoSpaceDN w:val="0"/>
        <w:adjustRightInd w:val="0"/>
        <w:spacing w:after="120" w:line="240" w:lineRule="auto"/>
        <w:ind w:left="851" w:hanging="284"/>
        <w:contextualSpacing w:val="0"/>
        <w:rPr>
          <w:rFonts w:ascii="Times New Roman" w:hAnsi="Times New Roman" w:cs="Times New Roman"/>
          <w:sz w:val="24"/>
          <w:szCs w:val="24"/>
        </w:rPr>
      </w:pPr>
      <w:r w:rsidRPr="00DD6E24">
        <w:rPr>
          <w:rFonts w:ascii="Times New Roman" w:hAnsi="Times New Roman" w:cs="Times New Roman"/>
          <w:sz w:val="24"/>
          <w:szCs w:val="24"/>
        </w:rPr>
        <w:t xml:space="preserve">the critical human water needs volumes (see section </w:t>
      </w:r>
      <w:r>
        <w:rPr>
          <w:rFonts w:ascii="Times New Roman" w:hAnsi="Times New Roman" w:cs="Times New Roman"/>
          <w:sz w:val="24"/>
          <w:szCs w:val="24"/>
        </w:rPr>
        <w:t>11</w:t>
      </w:r>
      <w:r w:rsidRPr="00DD6E24">
        <w:rPr>
          <w:rFonts w:ascii="Times New Roman" w:hAnsi="Times New Roman" w:cs="Times New Roman"/>
          <w:sz w:val="24"/>
          <w:szCs w:val="24"/>
        </w:rPr>
        <w:t>.03) can be supplied in the current water accounting period (paragraph (a)); and</w:t>
      </w:r>
    </w:p>
    <w:p w:rsidR="007A71F4" w:rsidRPr="006D1E90" w:rsidRDefault="007A71F4" w:rsidP="0044404A">
      <w:pPr>
        <w:pStyle w:val="ListParagraph"/>
        <w:numPr>
          <w:ilvl w:val="0"/>
          <w:numId w:val="123"/>
        </w:numPr>
        <w:autoSpaceDE w:val="0"/>
        <w:autoSpaceDN w:val="0"/>
        <w:adjustRightInd w:val="0"/>
        <w:spacing w:after="120" w:line="240" w:lineRule="auto"/>
        <w:ind w:left="851" w:hanging="284"/>
        <w:contextualSpacing w:val="0"/>
        <w:rPr>
          <w:rFonts w:ascii="Times New Roman" w:hAnsi="Times New Roman" w:cs="Times New Roman"/>
          <w:sz w:val="24"/>
          <w:szCs w:val="24"/>
        </w:rPr>
      </w:pPr>
      <w:r w:rsidRPr="00DD6E24">
        <w:rPr>
          <w:rFonts w:ascii="Times New Roman" w:hAnsi="Times New Roman" w:cs="Times New Roman"/>
          <w:sz w:val="24"/>
          <w:szCs w:val="24"/>
        </w:rPr>
        <w:t xml:space="preserve">the conveyance water amount (see section </w:t>
      </w:r>
      <w:r>
        <w:rPr>
          <w:rFonts w:ascii="Times New Roman" w:hAnsi="Times New Roman" w:cs="Times New Roman"/>
          <w:sz w:val="24"/>
          <w:szCs w:val="24"/>
        </w:rPr>
        <w:t>11</w:t>
      </w:r>
      <w:r w:rsidRPr="00DD6E24">
        <w:rPr>
          <w:rFonts w:ascii="Times New Roman" w:hAnsi="Times New Roman" w:cs="Times New Roman"/>
          <w:sz w:val="24"/>
          <w:szCs w:val="24"/>
        </w:rPr>
        <w:t xml:space="preserve">.04) can be supplied in the current water accounting period after taking into account the use of any advances made </w:t>
      </w:r>
      <w:r>
        <w:rPr>
          <w:rFonts w:ascii="Times New Roman" w:hAnsi="Times New Roman" w:cs="Times New Roman"/>
          <w:sz w:val="24"/>
          <w:szCs w:val="24"/>
        </w:rPr>
        <w:t xml:space="preserve">under clause 102C of the Agreement, </w:t>
      </w:r>
      <w:r w:rsidRPr="00DD6E24">
        <w:rPr>
          <w:rFonts w:ascii="Times New Roman" w:hAnsi="Times New Roman" w:cs="Times New Roman"/>
          <w:sz w:val="24"/>
          <w:szCs w:val="24"/>
        </w:rPr>
        <w:t>or remedial action</w:t>
      </w:r>
      <w:r>
        <w:rPr>
          <w:rFonts w:ascii="Times New Roman" w:hAnsi="Times New Roman" w:cs="Times New Roman"/>
          <w:sz w:val="24"/>
          <w:szCs w:val="24"/>
        </w:rPr>
        <w:t xml:space="preserve"> is undertaken in accordance with clause 10 of Schedule H to the Agreement</w:t>
      </w:r>
      <w:r w:rsidRPr="00DD6E24">
        <w:rPr>
          <w:rFonts w:ascii="Times New Roman" w:hAnsi="Times New Roman" w:cs="Times New Roman"/>
          <w:sz w:val="24"/>
          <w:szCs w:val="24"/>
        </w:rPr>
        <w:t xml:space="preserve"> (paragraph (b)).</w:t>
      </w:r>
    </w:p>
    <w:p w:rsidR="007A71F4" w:rsidRPr="006D1E90"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sidRPr="00DD6E24">
        <w:rPr>
          <w:rFonts w:ascii="Times New Roman" w:hAnsi="Times New Roman" w:cs="Times New Roman"/>
          <w:sz w:val="24"/>
          <w:szCs w:val="24"/>
        </w:rPr>
        <w:t>Subsection (4) applies if</w:t>
      </w:r>
      <w:r>
        <w:rPr>
          <w:rFonts w:ascii="Times New Roman" w:hAnsi="Times New Roman" w:cs="Times New Roman"/>
          <w:sz w:val="24"/>
          <w:szCs w:val="24"/>
        </w:rPr>
        <w:t xml:space="preserve"> </w:t>
      </w:r>
      <w:r w:rsidRPr="00DD6E24">
        <w:rPr>
          <w:rFonts w:ascii="Times New Roman" w:hAnsi="Times New Roman" w:cs="Times New Roman"/>
          <w:sz w:val="24"/>
          <w:szCs w:val="24"/>
        </w:rPr>
        <w:t>a water supply authority has taken raw water f</w:t>
      </w:r>
      <w:r>
        <w:rPr>
          <w:rFonts w:ascii="Times New Roman" w:hAnsi="Times New Roman" w:cs="Times New Roman"/>
          <w:sz w:val="24"/>
          <w:szCs w:val="24"/>
        </w:rPr>
        <w:t>rom the River Murray System, at</w:t>
      </w:r>
      <w:r w:rsidRPr="00DD6E24">
        <w:rPr>
          <w:rFonts w:ascii="Times New Roman" w:hAnsi="Times New Roman" w:cs="Times New Roman"/>
          <w:sz w:val="24"/>
          <w:szCs w:val="24"/>
        </w:rPr>
        <w:t xml:space="preserve"> or upstream of Wellington, South Australia</w:t>
      </w:r>
      <w:r>
        <w:rPr>
          <w:rFonts w:ascii="Times New Roman" w:hAnsi="Times New Roman" w:cs="Times New Roman"/>
          <w:sz w:val="24"/>
          <w:szCs w:val="24"/>
        </w:rPr>
        <w:t>,</w:t>
      </w:r>
      <w:r w:rsidRPr="00DD6E24">
        <w:rPr>
          <w:rFonts w:ascii="Times New Roman" w:hAnsi="Times New Roman" w:cs="Times New Roman"/>
          <w:sz w:val="24"/>
          <w:szCs w:val="24"/>
        </w:rPr>
        <w:t xml:space="preserve"> for the purpose of treatment and supply for human consumption and: </w:t>
      </w:r>
    </w:p>
    <w:p w:rsidR="007A71F4" w:rsidRPr="006D1E90" w:rsidRDefault="007A71F4" w:rsidP="0044404A">
      <w:pPr>
        <w:pStyle w:val="ListParagraph"/>
        <w:numPr>
          <w:ilvl w:val="0"/>
          <w:numId w:val="123"/>
        </w:numPr>
        <w:autoSpaceDE w:val="0"/>
        <w:autoSpaceDN w:val="0"/>
        <w:adjustRightInd w:val="0"/>
        <w:spacing w:after="120"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the salinity level of that water is less than 1,400 EC (</w:t>
      </w:r>
      <w:r w:rsidRPr="00A425B7">
        <w:rPr>
          <w:rFonts w:ascii="Times New Roman" w:hAnsi="Times New Roman" w:cs="Times New Roman"/>
          <w:sz w:val="24"/>
          <w:szCs w:val="24"/>
        </w:rPr>
        <w:t>µS/cm)</w:t>
      </w:r>
      <w:r w:rsidRPr="00DD6E24">
        <w:rPr>
          <w:rFonts w:ascii="Times New Roman" w:hAnsi="Times New Roman" w:cs="Times New Roman"/>
          <w:sz w:val="24"/>
          <w:szCs w:val="24"/>
        </w:rPr>
        <w:t>; and</w:t>
      </w:r>
    </w:p>
    <w:p w:rsidR="007A71F4" w:rsidRPr="006F4A54" w:rsidRDefault="007A71F4" w:rsidP="0044404A">
      <w:pPr>
        <w:pStyle w:val="ListParagraph"/>
        <w:numPr>
          <w:ilvl w:val="0"/>
          <w:numId w:val="123"/>
        </w:numPr>
        <w:autoSpaceDE w:val="0"/>
        <w:autoSpaceDN w:val="0"/>
        <w:adjustRightInd w:val="0"/>
        <w:spacing w:after="120" w:line="240" w:lineRule="auto"/>
        <w:ind w:left="851" w:hanging="284"/>
        <w:contextualSpacing w:val="0"/>
        <w:rPr>
          <w:rFonts w:ascii="Times New Roman" w:hAnsi="Times New Roman" w:cs="Times New Roman"/>
          <w:sz w:val="24"/>
          <w:szCs w:val="24"/>
        </w:rPr>
      </w:pPr>
      <w:proofErr w:type="gramStart"/>
      <w:r w:rsidRPr="00DD6E24">
        <w:rPr>
          <w:rFonts w:ascii="Times New Roman" w:hAnsi="Times New Roman" w:cs="Times New Roman"/>
          <w:sz w:val="24"/>
          <w:szCs w:val="24"/>
        </w:rPr>
        <w:t>it</w:t>
      </w:r>
      <w:proofErr w:type="gramEnd"/>
      <w:r w:rsidRPr="00DD6E24">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DD6E24">
        <w:rPr>
          <w:rFonts w:ascii="Times New Roman" w:hAnsi="Times New Roman" w:cs="Times New Roman"/>
          <w:sz w:val="24"/>
          <w:szCs w:val="24"/>
        </w:rPr>
        <w:t>practicable (and it is expected that it will continue to be practicable) for the water supply authority to treat the raw water so that it satisfies the relevant health-related value specified by the ADWG.</w:t>
      </w:r>
      <w:r>
        <w:rPr>
          <w:rFonts w:ascii="Times New Roman" w:hAnsi="Times New Roman" w:cs="Times New Roman"/>
          <w:sz w:val="24"/>
          <w:szCs w:val="24"/>
        </w:rPr>
        <w:t xml:space="preserve"> </w:t>
      </w:r>
    </w:p>
    <w:p w:rsidR="007A71F4"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The terms ‘EC’, ‘raw water’ and ‘water supply authority’ are defined in section 1.07.</w:t>
      </w:r>
    </w:p>
    <w:p w:rsidR="007A71F4" w:rsidRDefault="007A71F4" w:rsidP="0044404A">
      <w:pPr>
        <w:pStyle w:val="ListParagraph"/>
        <w:numPr>
          <w:ilvl w:val="0"/>
          <w:numId w:val="52"/>
        </w:numPr>
        <w:tabs>
          <w:tab w:val="clear" w:pos="491"/>
        </w:tabs>
        <w:autoSpaceDE w:val="0"/>
        <w:autoSpaceDN w:val="0"/>
        <w:adjustRightInd w:val="0"/>
        <w:spacing w:after="120" w:line="240" w:lineRule="auto"/>
        <w:ind w:left="567" w:hanging="567"/>
        <w:contextualSpacing w:val="0"/>
        <w:rPr>
          <w:rFonts w:ascii="Times New Roman" w:hAnsi="Times New Roman" w:cs="Times New Roman"/>
          <w:sz w:val="24"/>
          <w:szCs w:val="24"/>
        </w:rPr>
      </w:pPr>
      <w:r w:rsidRPr="00DD6E24">
        <w:rPr>
          <w:rFonts w:ascii="Times New Roman" w:hAnsi="Times New Roman" w:cs="Times New Roman"/>
          <w:sz w:val="24"/>
          <w:szCs w:val="24"/>
        </w:rPr>
        <w:t>Subsection (5) provides a mechanism for a notional step-through of Tier 2 in the event of a transition directly from Tier 3 back to Tier 1</w:t>
      </w:r>
      <w:r>
        <w:rPr>
          <w:rFonts w:ascii="Times New Roman" w:hAnsi="Times New Roman" w:cs="Times New Roman"/>
          <w:sz w:val="24"/>
          <w:szCs w:val="24"/>
        </w:rPr>
        <w:t>.</w:t>
      </w:r>
    </w:p>
    <w:p w:rsidR="007A71F4" w:rsidRDefault="007A71F4">
      <w:pPr>
        <w:rPr>
          <w:rFonts w:ascii="Times New Roman" w:hAnsi="Times New Roman" w:cs="Times New Roman"/>
          <w:sz w:val="24"/>
          <w:szCs w:val="24"/>
        </w:rPr>
      </w:pPr>
      <w:r>
        <w:rPr>
          <w:rFonts w:ascii="Times New Roman" w:hAnsi="Times New Roman" w:cs="Times New Roman"/>
          <w:sz w:val="24"/>
          <w:szCs w:val="24"/>
        </w:rPr>
        <w:br w:type="page"/>
      </w:r>
    </w:p>
    <w:p w:rsidR="007A71F4" w:rsidRPr="004C2504" w:rsidRDefault="007A71F4" w:rsidP="005A1B64">
      <w:pPr>
        <w:spacing w:after="120" w:line="240" w:lineRule="auto"/>
        <w:outlineLvl w:val="0"/>
        <w:rPr>
          <w:rFonts w:ascii="Times New Roman" w:hAnsi="Times New Roman"/>
          <w:b/>
          <w:sz w:val="28"/>
          <w:szCs w:val="28"/>
        </w:rPr>
      </w:pPr>
      <w:r w:rsidRPr="004C2504">
        <w:rPr>
          <w:rFonts w:ascii="Times New Roman" w:hAnsi="Times New Roman"/>
          <w:b/>
          <w:sz w:val="28"/>
          <w:szCs w:val="28"/>
        </w:rPr>
        <w:t>CHAPTER 1</w:t>
      </w:r>
      <w:r>
        <w:rPr>
          <w:rFonts w:ascii="Times New Roman" w:hAnsi="Times New Roman"/>
          <w:b/>
          <w:sz w:val="28"/>
          <w:szCs w:val="28"/>
        </w:rPr>
        <w:t>2—</w:t>
      </w:r>
      <w:r w:rsidRPr="004C2504">
        <w:rPr>
          <w:rFonts w:ascii="Times New Roman" w:hAnsi="Times New Roman"/>
          <w:b/>
          <w:sz w:val="28"/>
          <w:szCs w:val="28"/>
        </w:rPr>
        <w:t>WATER TRADING RULES</w:t>
      </w:r>
    </w:p>
    <w:p w:rsidR="007A71F4" w:rsidRDefault="007A71F4" w:rsidP="005A1B64">
      <w:pPr>
        <w:spacing w:before="240" w:after="120" w:line="240" w:lineRule="auto"/>
        <w:ind w:left="567" w:hanging="567"/>
        <w:outlineLvl w:val="0"/>
        <w:rPr>
          <w:rFonts w:ascii="Times New Roman" w:hAnsi="Times New Roman"/>
          <w:b/>
          <w:sz w:val="24"/>
          <w:szCs w:val="24"/>
        </w:rPr>
      </w:pPr>
      <w:r>
        <w:rPr>
          <w:rFonts w:ascii="Times New Roman" w:hAnsi="Times New Roman"/>
          <w:b/>
          <w:sz w:val="24"/>
          <w:szCs w:val="24"/>
        </w:rPr>
        <w:t>CHAPTER OVERVIEW</w:t>
      </w:r>
    </w:p>
    <w:p w:rsidR="007A71F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This Chapter sets out the Basin Plan’s rules for trading or transfer of tradeable water rights in relation to Basin water resources (referred </w:t>
      </w:r>
      <w:r>
        <w:rPr>
          <w:rFonts w:ascii="Times New Roman" w:hAnsi="Times New Roman"/>
          <w:sz w:val="24"/>
          <w:szCs w:val="24"/>
        </w:rPr>
        <w:t xml:space="preserve">in the Basin Plan </w:t>
      </w:r>
      <w:r w:rsidRPr="004C2504">
        <w:rPr>
          <w:rFonts w:ascii="Times New Roman" w:hAnsi="Times New Roman"/>
          <w:sz w:val="24"/>
          <w:szCs w:val="24"/>
        </w:rPr>
        <w:t xml:space="preserve">as the ‘water trading rules’). </w:t>
      </w:r>
      <w:r>
        <w:rPr>
          <w:rFonts w:ascii="Times New Roman" w:hAnsi="Times New Roman"/>
          <w:sz w:val="24"/>
          <w:szCs w:val="24"/>
        </w:rPr>
        <w:t xml:space="preserve"> ‘Tradeable water rights’ are defined in section 4 of the Act to mean water access rights, or water delivery rights, or irrigation rights.</w:t>
      </w:r>
      <w:r w:rsidRPr="004C2504">
        <w:rPr>
          <w:rFonts w:ascii="Times New Roman" w:hAnsi="Times New Roman"/>
          <w:sz w:val="24"/>
          <w:szCs w:val="24"/>
        </w:rPr>
        <w:t xml:space="preserve"> </w:t>
      </w:r>
      <w:r>
        <w:rPr>
          <w:rFonts w:ascii="Times New Roman" w:hAnsi="Times New Roman"/>
          <w:sz w:val="24"/>
          <w:szCs w:val="24"/>
        </w:rPr>
        <w:t xml:space="preserve"> </w:t>
      </w:r>
      <w:r w:rsidRPr="004C2504">
        <w:rPr>
          <w:rFonts w:ascii="Times New Roman" w:hAnsi="Times New Roman"/>
          <w:sz w:val="24"/>
          <w:szCs w:val="24"/>
        </w:rPr>
        <w:t xml:space="preserve">Item 12 of the table in subsection 22(1) of the Act requires the Basin Plan to include water trading rules. </w:t>
      </w:r>
      <w:r>
        <w:rPr>
          <w:rFonts w:ascii="Times New Roman" w:hAnsi="Times New Roman"/>
          <w:sz w:val="24"/>
          <w:szCs w:val="24"/>
        </w:rPr>
        <w:t xml:space="preserve"> </w:t>
      </w:r>
      <w:r w:rsidRPr="004C2504">
        <w:rPr>
          <w:rFonts w:ascii="Times New Roman" w:hAnsi="Times New Roman"/>
          <w:sz w:val="24"/>
          <w:szCs w:val="24"/>
        </w:rPr>
        <w:t>The table further provides that:</w:t>
      </w:r>
    </w:p>
    <w:p w:rsidR="007A71F4" w:rsidRDefault="007A71F4" w:rsidP="001C4982">
      <w:pPr>
        <w:numPr>
          <w:ilvl w:val="1"/>
          <w:numId w:val="128"/>
        </w:numPr>
        <w:spacing w:after="120" w:line="240" w:lineRule="auto"/>
        <w:ind w:left="851" w:hanging="284"/>
        <w:rPr>
          <w:rFonts w:ascii="Times New Roman" w:hAnsi="Times New Roman"/>
          <w:sz w:val="24"/>
          <w:szCs w:val="24"/>
        </w:rPr>
      </w:pPr>
      <w:r w:rsidRPr="004C2504">
        <w:rPr>
          <w:rFonts w:ascii="Times New Roman" w:hAnsi="Times New Roman"/>
          <w:sz w:val="24"/>
          <w:szCs w:val="24"/>
        </w:rPr>
        <w:t>the rules must contribute to achieving the Basin water market and trading objectives and principles that are set out in Schedule 3 to the Act;</w:t>
      </w:r>
      <w:r>
        <w:rPr>
          <w:rFonts w:ascii="Times New Roman" w:hAnsi="Times New Roman"/>
          <w:sz w:val="24"/>
          <w:szCs w:val="24"/>
        </w:rPr>
        <w:t xml:space="preserve"> and</w:t>
      </w:r>
    </w:p>
    <w:p w:rsidR="007A71F4" w:rsidRDefault="007A71F4" w:rsidP="001C4982">
      <w:pPr>
        <w:numPr>
          <w:ilvl w:val="1"/>
          <w:numId w:val="128"/>
        </w:numPr>
        <w:spacing w:after="120" w:line="240" w:lineRule="auto"/>
        <w:ind w:left="851" w:hanging="284"/>
        <w:rPr>
          <w:rFonts w:ascii="Times New Roman" w:hAnsi="Times New Roman"/>
          <w:sz w:val="24"/>
          <w:szCs w:val="24"/>
        </w:rPr>
      </w:pPr>
      <w:proofErr w:type="gramStart"/>
      <w:r w:rsidRPr="004C2504">
        <w:rPr>
          <w:rFonts w:ascii="Times New Roman" w:hAnsi="Times New Roman"/>
          <w:sz w:val="24"/>
          <w:szCs w:val="24"/>
        </w:rPr>
        <w:t>the</w:t>
      </w:r>
      <w:proofErr w:type="gramEnd"/>
      <w:r w:rsidRPr="004C2504">
        <w:rPr>
          <w:rFonts w:ascii="Times New Roman" w:hAnsi="Times New Roman"/>
          <w:sz w:val="24"/>
          <w:szCs w:val="24"/>
        </w:rPr>
        <w:t xml:space="preserve"> rules must deal with the trading or transfer between Basin States of tradeable water rights in relation to Basin water resources</w:t>
      </w:r>
      <w:r>
        <w:rPr>
          <w:rFonts w:ascii="Times New Roman" w:hAnsi="Times New Roman"/>
          <w:sz w:val="24"/>
          <w:szCs w:val="24"/>
        </w:rPr>
        <w:t>.</w:t>
      </w:r>
    </w:p>
    <w:p w:rsidR="007A71F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Section 26 of the Act specifies a range of matters that the water trading rules are able to deal with, including rules, terms and processes governing the trade or transfer of tradeable water rights.</w:t>
      </w:r>
    </w:p>
    <w:p w:rsidR="007A71F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Subsection 42(2) of the Act provides that, in preparing the water trading rules, the Authority must obtain, and have regard to, the advice of the Australian Competition and Consumer Commission (ACCC). </w:t>
      </w:r>
      <w:r>
        <w:rPr>
          <w:rFonts w:ascii="Times New Roman" w:hAnsi="Times New Roman"/>
          <w:sz w:val="24"/>
          <w:szCs w:val="24"/>
        </w:rPr>
        <w:t xml:space="preserve"> </w:t>
      </w:r>
      <w:r w:rsidRPr="004C2504">
        <w:rPr>
          <w:rFonts w:ascii="Times New Roman" w:hAnsi="Times New Roman"/>
          <w:sz w:val="24"/>
          <w:szCs w:val="24"/>
        </w:rPr>
        <w:t xml:space="preserve">The ACCC published its final advice, </w:t>
      </w:r>
      <w:r w:rsidRPr="004C2504">
        <w:rPr>
          <w:rFonts w:ascii="Times New Roman" w:hAnsi="Times New Roman"/>
          <w:i/>
          <w:sz w:val="24"/>
          <w:szCs w:val="24"/>
        </w:rPr>
        <w:t>Water Trading Rules – Final Advice</w:t>
      </w:r>
      <w:r w:rsidRPr="004C2504">
        <w:rPr>
          <w:rFonts w:ascii="Times New Roman" w:hAnsi="Times New Roman"/>
          <w:sz w:val="24"/>
          <w:szCs w:val="24"/>
        </w:rPr>
        <w:t xml:space="preserve">, in March 2010 (ACCC final advice), which is available at </w:t>
      </w:r>
      <w:r w:rsidRPr="00C36F8B">
        <w:rPr>
          <w:rFonts w:ascii="Times New Roman" w:hAnsi="Times New Roman"/>
          <w:sz w:val="24"/>
          <w:szCs w:val="24"/>
        </w:rPr>
        <w:t>www.accc.gov.au</w:t>
      </w:r>
      <w:r>
        <w:rPr>
          <w:rFonts w:ascii="Times New Roman" w:hAnsi="Times New Roman"/>
          <w:sz w:val="24"/>
          <w:szCs w:val="24"/>
        </w:rPr>
        <w:t xml:space="preserve">.  </w:t>
      </w:r>
      <w:r w:rsidRPr="004C2504">
        <w:rPr>
          <w:rFonts w:ascii="Times New Roman" w:hAnsi="Times New Roman"/>
          <w:sz w:val="24"/>
          <w:szCs w:val="24"/>
        </w:rPr>
        <w:t>The Authority has also obtained and had regard to the advice of the ACCC on an on-going basis as the water trading rules were prepared.</w:t>
      </w:r>
    </w:p>
    <w:p w:rsidR="007A71F4" w:rsidRDefault="007A71F4" w:rsidP="0044404A">
      <w:pPr>
        <w:numPr>
          <w:ilvl w:val="0"/>
          <w:numId w:val="128"/>
        </w:numPr>
        <w:autoSpaceDE w:val="0"/>
        <w:autoSpaceDN w:val="0"/>
        <w:adjustRightInd w:val="0"/>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The </w:t>
      </w:r>
      <w:r>
        <w:rPr>
          <w:rFonts w:ascii="Times New Roman" w:hAnsi="Times New Roman"/>
          <w:sz w:val="24"/>
          <w:szCs w:val="24"/>
        </w:rPr>
        <w:t xml:space="preserve">water trading </w:t>
      </w:r>
      <w:r w:rsidRPr="004C2504">
        <w:rPr>
          <w:rFonts w:ascii="Times New Roman" w:hAnsi="Times New Roman"/>
          <w:sz w:val="24"/>
          <w:szCs w:val="24"/>
        </w:rPr>
        <w:t xml:space="preserve">rules aim to ensure free trade in surface water, except where there are defined allowable restrictions, and that trade in both surface water and groundwater is free from certain kinds of restrictions. </w:t>
      </w:r>
      <w:r>
        <w:rPr>
          <w:rFonts w:ascii="Times New Roman" w:hAnsi="Times New Roman"/>
          <w:sz w:val="24"/>
          <w:szCs w:val="24"/>
        </w:rPr>
        <w:t xml:space="preserve"> In addition, the water trading rules aim to ensure that there are no unreasonable restrictions on the trade of water delivery rights.  </w:t>
      </w:r>
      <w:r w:rsidRPr="004C2504">
        <w:rPr>
          <w:rFonts w:ascii="Times New Roman" w:hAnsi="Times New Roman"/>
          <w:sz w:val="24"/>
          <w:szCs w:val="24"/>
        </w:rPr>
        <w:t>The rules also aim to increase the level of information available in the market, as access to information facilitates transparency and allows participants to make informed decisions.</w:t>
      </w:r>
    </w:p>
    <w:p w:rsidR="007A71F4" w:rsidRPr="000E535F" w:rsidRDefault="007A71F4" w:rsidP="0044404A">
      <w:pPr>
        <w:numPr>
          <w:ilvl w:val="0"/>
          <w:numId w:val="128"/>
        </w:numPr>
        <w:autoSpaceDE w:val="0"/>
        <w:autoSpaceDN w:val="0"/>
        <w:adjustRightInd w:val="0"/>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Clarity and certainty around the operation of a market enhances the confidence of market participants and their willingness to participate in the market. </w:t>
      </w:r>
      <w:r>
        <w:rPr>
          <w:rFonts w:ascii="Times New Roman" w:hAnsi="Times New Roman"/>
          <w:sz w:val="24"/>
          <w:szCs w:val="24"/>
        </w:rPr>
        <w:t xml:space="preserve"> </w:t>
      </w:r>
      <w:r w:rsidRPr="004C2504">
        <w:rPr>
          <w:rFonts w:ascii="Times New Roman" w:hAnsi="Times New Roman"/>
          <w:sz w:val="24"/>
          <w:szCs w:val="24"/>
        </w:rPr>
        <w:t xml:space="preserve">Consistency in the rules governing trade will ensure that all market participants can be confident of </w:t>
      </w:r>
      <w:r w:rsidRPr="000E535F">
        <w:rPr>
          <w:rFonts w:ascii="Times New Roman" w:hAnsi="Times New Roman"/>
          <w:sz w:val="24"/>
          <w:szCs w:val="24"/>
        </w:rPr>
        <w:t>their rights regardless of where they are trading within the Murray-Darling Basin.</w:t>
      </w:r>
    </w:p>
    <w:p w:rsidR="007A71F4" w:rsidRPr="000E535F" w:rsidRDefault="007A71F4" w:rsidP="0044404A">
      <w:pPr>
        <w:numPr>
          <w:ilvl w:val="0"/>
          <w:numId w:val="128"/>
        </w:numPr>
        <w:spacing w:after="120" w:line="240" w:lineRule="auto"/>
        <w:ind w:left="567" w:hanging="567"/>
        <w:rPr>
          <w:rFonts w:ascii="Times New Roman" w:hAnsi="Times New Roman"/>
          <w:sz w:val="24"/>
          <w:szCs w:val="24"/>
        </w:rPr>
      </w:pPr>
      <w:r w:rsidRPr="000E535F">
        <w:rPr>
          <w:rFonts w:ascii="Times New Roman" w:hAnsi="Times New Roman"/>
          <w:sz w:val="24"/>
          <w:szCs w:val="24"/>
        </w:rPr>
        <w:t>The water trading rules do not cover all of the rules that govern the trading or transfer of tradeable water rights in relation to Basin water resources.  Other trading rules that apply at a state or local level will continue to operate concurrently with the Basin Plan water trading rules.  However, while a transitional or interim water resource plan is in effect, it prevails over the Basin Plan to the extent to which there is an inconsistency between the transitional or interim water resource plan and the Basin Plan (see section 245 of the Act).  In addition, the water trading rules complement various other instruments made under the Act, for example the water market rules and water charge rules.</w:t>
      </w:r>
    </w:p>
    <w:p w:rsidR="007A71F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 xml:space="preserve">The water trading rules provide for the making of administrative decisions by various bodies.  Decisions of this nature (including failure to make a decision) are reviewable under the </w:t>
      </w:r>
      <w:r>
        <w:rPr>
          <w:rFonts w:ascii="Times New Roman" w:hAnsi="Times New Roman"/>
          <w:i/>
          <w:sz w:val="24"/>
          <w:szCs w:val="24"/>
        </w:rPr>
        <w:t>Administrative Decisions (Judicial Review) Act 1977</w:t>
      </w:r>
      <w:r>
        <w:rPr>
          <w:rFonts w:ascii="Times New Roman" w:hAnsi="Times New Roman"/>
          <w:sz w:val="24"/>
          <w:szCs w:val="24"/>
        </w:rPr>
        <w:t xml:space="preserve"> (</w:t>
      </w:r>
      <w:proofErr w:type="spellStart"/>
      <w:r>
        <w:rPr>
          <w:rFonts w:ascii="Times New Roman" w:hAnsi="Times New Roman"/>
          <w:sz w:val="24"/>
          <w:szCs w:val="24"/>
        </w:rPr>
        <w:t>Cth</w:t>
      </w:r>
      <w:proofErr w:type="spellEnd"/>
      <w:r>
        <w:rPr>
          <w:rFonts w:ascii="Times New Roman" w:hAnsi="Times New Roman"/>
          <w:sz w:val="24"/>
          <w:szCs w:val="24"/>
        </w:rPr>
        <w:t xml:space="preserve">). </w:t>
      </w:r>
    </w:p>
    <w:p w:rsidR="007A71F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The water trading rules commence on 1 July 2014 (see subsection 1.04(2)).</w:t>
      </w:r>
      <w:r>
        <w:rPr>
          <w:rFonts w:ascii="Times New Roman" w:hAnsi="Times New Roman"/>
          <w:sz w:val="24"/>
          <w:szCs w:val="24"/>
        </w:rPr>
        <w:t xml:space="preserve"> </w:t>
      </w:r>
    </w:p>
    <w:p w:rsidR="007A71F4" w:rsidRPr="004C2504" w:rsidRDefault="007A71F4" w:rsidP="005A1B64">
      <w:pPr>
        <w:spacing w:before="240" w:after="120" w:line="240" w:lineRule="auto"/>
        <w:outlineLvl w:val="0"/>
        <w:rPr>
          <w:rFonts w:ascii="Times New Roman" w:hAnsi="Times New Roman"/>
          <w:b/>
          <w:sz w:val="24"/>
          <w:szCs w:val="24"/>
        </w:rPr>
      </w:pPr>
      <w:r w:rsidRPr="004C2504">
        <w:rPr>
          <w:rFonts w:ascii="Times New Roman" w:hAnsi="Times New Roman"/>
          <w:b/>
          <w:sz w:val="24"/>
          <w:szCs w:val="24"/>
        </w:rPr>
        <w:t>NOTES ON INDIVIDUAL SECTIONS</w:t>
      </w:r>
    </w:p>
    <w:p w:rsidR="007A71F4" w:rsidRPr="004C2504" w:rsidRDefault="007A71F4" w:rsidP="005A1B64">
      <w:pPr>
        <w:spacing w:before="240" w:after="120" w:line="240" w:lineRule="auto"/>
        <w:outlineLvl w:val="0"/>
        <w:rPr>
          <w:rFonts w:ascii="Times New Roman" w:hAnsi="Times New Roman"/>
          <w:sz w:val="24"/>
          <w:szCs w:val="24"/>
        </w:rPr>
      </w:pPr>
      <w:r w:rsidRPr="004C2504">
        <w:rPr>
          <w:rFonts w:ascii="Times New Roman" w:hAnsi="Times New Roman"/>
          <w:b/>
          <w:sz w:val="24"/>
          <w:szCs w:val="24"/>
        </w:rPr>
        <w:t>Part 1</w:t>
      </w:r>
      <w:r>
        <w:rPr>
          <w:rFonts w:ascii="Times New Roman" w:hAnsi="Times New Roman"/>
          <w:b/>
          <w:sz w:val="24"/>
          <w:szCs w:val="24"/>
        </w:rPr>
        <w:t>—</w:t>
      </w:r>
      <w:r w:rsidRPr="004C2504">
        <w:rPr>
          <w:rFonts w:ascii="Times New Roman" w:hAnsi="Times New Roman"/>
          <w:b/>
          <w:sz w:val="24"/>
          <w:szCs w:val="24"/>
        </w:rPr>
        <w:t>Preliminary</w:t>
      </w:r>
      <w:r w:rsidRPr="004C2504">
        <w:rPr>
          <w:rFonts w:ascii="Times New Roman" w:hAnsi="Times New Roman"/>
          <w:sz w:val="24"/>
          <w:szCs w:val="24"/>
        </w:rPr>
        <w:t xml:space="preserve"> </w:t>
      </w:r>
    </w:p>
    <w:p w:rsidR="007A71F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This Part</w:t>
      </w:r>
      <w:r w:rsidRPr="004C2504">
        <w:rPr>
          <w:rFonts w:ascii="Times New Roman" w:hAnsi="Times New Roman"/>
          <w:sz w:val="24"/>
          <w:szCs w:val="24"/>
        </w:rPr>
        <w:t xml:space="preserve"> is a preliminary Part, which includes some application and interpretive provisions that apply throughout </w:t>
      </w:r>
      <w:r>
        <w:rPr>
          <w:rFonts w:ascii="Times New Roman" w:hAnsi="Times New Roman"/>
          <w:sz w:val="24"/>
          <w:szCs w:val="24"/>
        </w:rPr>
        <w:t xml:space="preserve">this </w:t>
      </w:r>
      <w:r w:rsidRPr="004C2504">
        <w:rPr>
          <w:rFonts w:ascii="Times New Roman" w:hAnsi="Times New Roman"/>
          <w:sz w:val="24"/>
          <w:szCs w:val="24"/>
        </w:rPr>
        <w:t>Chapter.</w:t>
      </w:r>
    </w:p>
    <w:p w:rsidR="007A71F4" w:rsidRPr="004C2504" w:rsidRDefault="007A71F4" w:rsidP="005A1B64">
      <w:pPr>
        <w:spacing w:before="240" w:after="120" w:line="240" w:lineRule="auto"/>
        <w:outlineLvl w:val="0"/>
        <w:rPr>
          <w:rFonts w:ascii="Times New Roman" w:hAnsi="Times New Roman"/>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.01 – Simplified outline</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This s</w:t>
      </w:r>
      <w:r w:rsidRPr="004C2504">
        <w:rPr>
          <w:rFonts w:ascii="Times New Roman" w:hAnsi="Times New Roman"/>
          <w:sz w:val="24"/>
          <w:szCs w:val="24"/>
        </w:rPr>
        <w:t xml:space="preserve">ection sets out a simplified outline of </w:t>
      </w:r>
      <w:r>
        <w:rPr>
          <w:rFonts w:ascii="Times New Roman" w:hAnsi="Times New Roman"/>
          <w:sz w:val="24"/>
          <w:szCs w:val="24"/>
        </w:rPr>
        <w:t>this Chapter</w:t>
      </w:r>
      <w:r w:rsidRPr="004C2504">
        <w:rPr>
          <w:rFonts w:ascii="Times New Roman" w:hAnsi="Times New Roman"/>
          <w:sz w:val="24"/>
          <w:szCs w:val="24"/>
        </w:rPr>
        <w:t>.</w:t>
      </w:r>
    </w:p>
    <w:p w:rsidR="007A71F4" w:rsidRPr="004C2504" w:rsidRDefault="007A71F4" w:rsidP="005A1B64">
      <w:pPr>
        <w:spacing w:before="240" w:after="120" w:line="240" w:lineRule="auto"/>
        <w:ind w:left="567" w:hanging="567"/>
        <w:outlineLvl w:val="0"/>
        <w:rPr>
          <w:rFonts w:ascii="Times New Roman" w:hAnsi="Times New Roman"/>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.02 – Application of Chapter to certain water access rights</w:t>
      </w:r>
    </w:p>
    <w:p w:rsidR="007A71F4" w:rsidRDefault="007A71F4" w:rsidP="0044404A">
      <w:pPr>
        <w:numPr>
          <w:ilvl w:val="0"/>
          <w:numId w:val="128"/>
        </w:numPr>
        <w:tabs>
          <w:tab w:val="num" w:pos="567"/>
        </w:tabs>
        <w:spacing w:after="120" w:line="240" w:lineRule="auto"/>
        <w:ind w:left="567" w:hanging="567"/>
        <w:rPr>
          <w:rFonts w:ascii="Times New Roman" w:hAnsi="Times New Roman"/>
          <w:sz w:val="24"/>
          <w:szCs w:val="24"/>
        </w:rPr>
      </w:pPr>
      <w:r>
        <w:rPr>
          <w:rFonts w:ascii="Times New Roman" w:hAnsi="Times New Roman"/>
          <w:sz w:val="24"/>
          <w:szCs w:val="24"/>
        </w:rPr>
        <w:t>Sub</w:t>
      </w:r>
      <w:r w:rsidRPr="004C2504">
        <w:rPr>
          <w:rFonts w:ascii="Times New Roman" w:hAnsi="Times New Roman"/>
          <w:sz w:val="24"/>
          <w:szCs w:val="24"/>
        </w:rPr>
        <w:t xml:space="preserve">section </w:t>
      </w:r>
      <w:r>
        <w:rPr>
          <w:rFonts w:ascii="Times New Roman" w:hAnsi="Times New Roman"/>
          <w:sz w:val="24"/>
          <w:szCs w:val="24"/>
        </w:rPr>
        <w:t xml:space="preserve">(1) </w:t>
      </w:r>
      <w:r w:rsidRPr="004C2504">
        <w:rPr>
          <w:rFonts w:ascii="Times New Roman" w:hAnsi="Times New Roman"/>
          <w:sz w:val="24"/>
          <w:szCs w:val="24"/>
        </w:rPr>
        <w:t xml:space="preserve">provides that </w:t>
      </w:r>
      <w:r>
        <w:rPr>
          <w:rFonts w:ascii="Times New Roman" w:hAnsi="Times New Roman"/>
          <w:sz w:val="24"/>
          <w:szCs w:val="24"/>
        </w:rPr>
        <w:t>this Chapter</w:t>
      </w:r>
      <w:r w:rsidRPr="004C2504">
        <w:rPr>
          <w:rFonts w:ascii="Times New Roman" w:hAnsi="Times New Roman"/>
          <w:sz w:val="24"/>
          <w:szCs w:val="24"/>
        </w:rPr>
        <w:t xml:space="preserve"> does not apply to water access rights that are of a kind that a</w:t>
      </w:r>
      <w:r>
        <w:rPr>
          <w:rFonts w:ascii="Times New Roman" w:hAnsi="Times New Roman"/>
          <w:sz w:val="24"/>
          <w:szCs w:val="24"/>
        </w:rPr>
        <w:t>re not able to be traded under S</w:t>
      </w:r>
      <w:r w:rsidRPr="004C2504">
        <w:rPr>
          <w:rFonts w:ascii="Times New Roman" w:hAnsi="Times New Roman"/>
          <w:sz w:val="24"/>
          <w:szCs w:val="24"/>
        </w:rPr>
        <w:t>tate water management law</w:t>
      </w:r>
      <w:r>
        <w:rPr>
          <w:rFonts w:ascii="Times New Roman" w:hAnsi="Times New Roman"/>
          <w:sz w:val="24"/>
          <w:szCs w:val="24"/>
        </w:rPr>
        <w:t>.</w:t>
      </w:r>
    </w:p>
    <w:p w:rsidR="007A71F4" w:rsidRPr="000C7433" w:rsidRDefault="007A71F4" w:rsidP="0044404A">
      <w:pPr>
        <w:numPr>
          <w:ilvl w:val="0"/>
          <w:numId w:val="128"/>
        </w:numPr>
        <w:tabs>
          <w:tab w:val="num" w:pos="567"/>
        </w:tabs>
        <w:spacing w:after="120" w:line="240" w:lineRule="auto"/>
        <w:ind w:left="567" w:hanging="567"/>
        <w:rPr>
          <w:rFonts w:ascii="Times New Roman" w:hAnsi="Times New Roman"/>
          <w:sz w:val="24"/>
          <w:szCs w:val="24"/>
        </w:rPr>
      </w:pPr>
      <w:r>
        <w:rPr>
          <w:rFonts w:ascii="Times New Roman" w:hAnsi="Times New Roman"/>
          <w:sz w:val="24"/>
          <w:szCs w:val="24"/>
        </w:rPr>
        <w:t xml:space="preserve">Subsections (2) to (6) ensure that the water trading rules do not impact adversely on the ability of the Commonwealth or Basin States to enter into agreements with respect to, and to implement, arrangements relating to the shepherding of water for environmental purposes.  </w:t>
      </w:r>
      <w:r w:rsidRPr="000C7433">
        <w:rPr>
          <w:rFonts w:ascii="Times New Roman" w:hAnsi="Times New Roman"/>
          <w:sz w:val="24"/>
          <w:szCs w:val="24"/>
        </w:rPr>
        <w:t xml:space="preserve">In particular, these amendments facilitate arrangements for the shepherding of environmental water under </w:t>
      </w:r>
      <w:r w:rsidRPr="00B643A6">
        <w:rPr>
          <w:rFonts w:ascii="Times New Roman" w:hAnsi="Times New Roman"/>
          <w:sz w:val="24"/>
          <w:szCs w:val="24"/>
        </w:rPr>
        <w:t xml:space="preserve">the </w:t>
      </w:r>
      <w:r w:rsidRPr="00B643A6">
        <w:rPr>
          <w:rFonts w:ascii="Times New Roman" w:hAnsi="Times New Roman"/>
          <w:i/>
          <w:sz w:val="24"/>
          <w:szCs w:val="24"/>
        </w:rPr>
        <w:t>Memorandum of understanding in relation to shepherding of water for the environment</w:t>
      </w:r>
      <w:r w:rsidRPr="00B643A6">
        <w:rPr>
          <w:rFonts w:ascii="Times New Roman" w:hAnsi="Times New Roman"/>
          <w:sz w:val="24"/>
          <w:szCs w:val="24"/>
        </w:rPr>
        <w:t xml:space="preserve"> (September</w:t>
      </w:r>
      <w:r w:rsidRPr="0051359D">
        <w:rPr>
          <w:rFonts w:ascii="Times New Roman" w:hAnsi="Times New Roman"/>
          <w:sz w:val="24"/>
          <w:szCs w:val="24"/>
        </w:rPr>
        <w:t xml:space="preserve"> 2009)</w:t>
      </w:r>
      <w:r>
        <w:rPr>
          <w:rFonts w:ascii="Times New Roman" w:hAnsi="Times New Roman"/>
          <w:sz w:val="24"/>
          <w:szCs w:val="24"/>
        </w:rPr>
        <w:t xml:space="preserve"> (available at </w:t>
      </w:r>
      <w:r w:rsidRPr="00C36F8B">
        <w:rPr>
          <w:rFonts w:ascii="Times New Roman" w:hAnsi="Times New Roman"/>
          <w:sz w:val="24"/>
          <w:szCs w:val="24"/>
        </w:rPr>
        <w:t>www.environment.gov.au</w:t>
      </w:r>
      <w:r>
        <w:rPr>
          <w:rFonts w:ascii="Times New Roman" w:hAnsi="Times New Roman"/>
          <w:sz w:val="24"/>
          <w:szCs w:val="24"/>
        </w:rPr>
        <w:t xml:space="preserve">) </w:t>
      </w:r>
      <w:r w:rsidRPr="000C7433">
        <w:rPr>
          <w:rFonts w:ascii="Times New Roman" w:hAnsi="Times New Roman"/>
          <w:sz w:val="24"/>
          <w:szCs w:val="24"/>
        </w:rPr>
        <w:t xml:space="preserve">between New South Wales and the Commonwealth that was finalised in July 2010. </w:t>
      </w:r>
    </w:p>
    <w:p w:rsidR="007A71F4" w:rsidRDefault="007A71F4" w:rsidP="0044404A">
      <w:pPr>
        <w:numPr>
          <w:ilvl w:val="0"/>
          <w:numId w:val="128"/>
        </w:numPr>
        <w:tabs>
          <w:tab w:val="num" w:pos="567"/>
        </w:tabs>
        <w:spacing w:after="120" w:line="240" w:lineRule="auto"/>
        <w:ind w:left="567" w:hanging="567"/>
        <w:rPr>
          <w:rFonts w:ascii="Times New Roman" w:hAnsi="Times New Roman"/>
          <w:sz w:val="24"/>
          <w:szCs w:val="24"/>
        </w:rPr>
      </w:pPr>
      <w:r>
        <w:rPr>
          <w:rFonts w:ascii="Times New Roman" w:hAnsi="Times New Roman"/>
          <w:sz w:val="24"/>
          <w:szCs w:val="24"/>
        </w:rPr>
        <w:t xml:space="preserve">As noted above, the water trading rules </w:t>
      </w:r>
      <w:r w:rsidRPr="004C2504">
        <w:rPr>
          <w:rFonts w:ascii="Times New Roman" w:hAnsi="Times New Roman"/>
          <w:sz w:val="24"/>
          <w:szCs w:val="24"/>
        </w:rPr>
        <w:t>aim to ensure that trade is free from certain kinds of restrictions</w:t>
      </w:r>
      <w:r>
        <w:rPr>
          <w:rFonts w:ascii="Times New Roman" w:hAnsi="Times New Roman"/>
          <w:sz w:val="24"/>
          <w:szCs w:val="24"/>
        </w:rPr>
        <w:t>.  To this end, the intention of Subdivision </w:t>
      </w:r>
      <w:proofErr w:type="gramStart"/>
      <w:r>
        <w:rPr>
          <w:rFonts w:ascii="Times New Roman" w:hAnsi="Times New Roman"/>
          <w:sz w:val="24"/>
          <w:szCs w:val="24"/>
        </w:rPr>
        <w:t>A</w:t>
      </w:r>
      <w:proofErr w:type="gramEnd"/>
      <w:r>
        <w:rPr>
          <w:rFonts w:ascii="Times New Roman" w:hAnsi="Times New Roman"/>
          <w:sz w:val="24"/>
          <w:szCs w:val="24"/>
        </w:rPr>
        <w:t xml:space="preserve"> of Division 1 Part 2 of this Chapter is to ensure that persons may trade water access rights free of various kinds of conditions and restrictions.  Subsections (2), (3) and (4) provide an exemption to the operation of these provisions, by permitting certain types of restrictions to be applied to certain types of trades, in order to implement particular kinds of water shepherding arrangements.</w:t>
      </w:r>
    </w:p>
    <w:p w:rsidR="007A71F4" w:rsidRDefault="007A71F4" w:rsidP="0044404A">
      <w:pPr>
        <w:numPr>
          <w:ilvl w:val="0"/>
          <w:numId w:val="128"/>
        </w:numPr>
        <w:tabs>
          <w:tab w:val="num" w:pos="567"/>
        </w:tabs>
        <w:spacing w:after="120" w:line="240" w:lineRule="auto"/>
        <w:ind w:left="567" w:hanging="567"/>
        <w:rPr>
          <w:rFonts w:ascii="Times New Roman" w:hAnsi="Times New Roman"/>
          <w:sz w:val="24"/>
          <w:szCs w:val="24"/>
        </w:rPr>
      </w:pPr>
      <w:r>
        <w:rPr>
          <w:rFonts w:ascii="Times New Roman" w:hAnsi="Times New Roman"/>
          <w:sz w:val="24"/>
          <w:szCs w:val="24"/>
        </w:rPr>
        <w:t>Subsection (2) provides that sections 12.07, 12.08, 12.09 and 12.14 do not prevent the application of restrictions on a trade of a water access right, so long as:</w:t>
      </w:r>
    </w:p>
    <w:p w:rsidR="007A71F4" w:rsidRDefault="007A71F4" w:rsidP="000F2A91">
      <w:pPr>
        <w:numPr>
          <w:ilvl w:val="1"/>
          <w:numId w:val="128"/>
        </w:numPr>
        <w:spacing w:line="240" w:lineRule="auto"/>
        <w:ind w:left="851" w:hanging="284"/>
        <w:rPr>
          <w:rFonts w:ascii="Times New Roman" w:hAnsi="Times New Roman"/>
          <w:sz w:val="24"/>
          <w:szCs w:val="24"/>
        </w:rPr>
      </w:pPr>
      <w:r>
        <w:rPr>
          <w:rFonts w:ascii="Times New Roman" w:hAnsi="Times New Roman"/>
          <w:sz w:val="24"/>
          <w:szCs w:val="24"/>
        </w:rPr>
        <w:t>the restrictions satisfy subsection (3); and</w:t>
      </w:r>
    </w:p>
    <w:p w:rsidR="007A71F4" w:rsidRDefault="007A71F4" w:rsidP="000F2A91">
      <w:pPr>
        <w:numPr>
          <w:ilvl w:val="1"/>
          <w:numId w:val="128"/>
        </w:numPr>
        <w:spacing w:line="240" w:lineRule="auto"/>
        <w:ind w:left="851" w:hanging="284"/>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trades satisfy subsection (4).</w:t>
      </w:r>
    </w:p>
    <w:p w:rsidR="007A71F4" w:rsidRDefault="007A71F4" w:rsidP="0044404A">
      <w:pPr>
        <w:numPr>
          <w:ilvl w:val="0"/>
          <w:numId w:val="128"/>
        </w:numPr>
        <w:spacing w:line="240" w:lineRule="auto"/>
        <w:ind w:left="567" w:hanging="567"/>
        <w:rPr>
          <w:rFonts w:ascii="Times New Roman" w:hAnsi="Times New Roman"/>
          <w:sz w:val="24"/>
          <w:szCs w:val="24"/>
        </w:rPr>
      </w:pPr>
      <w:r>
        <w:rPr>
          <w:rFonts w:ascii="Times New Roman" w:hAnsi="Times New Roman"/>
          <w:sz w:val="24"/>
          <w:szCs w:val="24"/>
        </w:rPr>
        <w:t xml:space="preserve">The exemption is limited to these 4 provisions because water shepherding arrangements may involve some restrictions that are inconsistent with these provisions. </w:t>
      </w:r>
    </w:p>
    <w:p w:rsidR="007A71F4" w:rsidRDefault="007A71F4" w:rsidP="0044404A">
      <w:pPr>
        <w:numPr>
          <w:ilvl w:val="0"/>
          <w:numId w:val="128"/>
        </w:numPr>
        <w:spacing w:line="240" w:lineRule="auto"/>
        <w:ind w:left="567" w:hanging="567"/>
        <w:rPr>
          <w:rFonts w:ascii="Times New Roman" w:hAnsi="Times New Roman"/>
          <w:sz w:val="24"/>
          <w:szCs w:val="24"/>
        </w:rPr>
      </w:pPr>
      <w:r>
        <w:rPr>
          <w:rFonts w:ascii="Times New Roman" w:hAnsi="Times New Roman"/>
          <w:sz w:val="24"/>
          <w:szCs w:val="24"/>
        </w:rPr>
        <w:t>A restriction will satisfy subsection (3) if it is imposed in furtherance of an agreement that meets the requirements of paragraphs (a), (b) and (c) of that subsection.</w:t>
      </w:r>
    </w:p>
    <w:p w:rsidR="007A71F4" w:rsidRDefault="007A71F4" w:rsidP="0044404A">
      <w:pPr>
        <w:numPr>
          <w:ilvl w:val="0"/>
          <w:numId w:val="128"/>
        </w:numPr>
        <w:spacing w:line="240" w:lineRule="auto"/>
        <w:ind w:left="567" w:hanging="567"/>
        <w:rPr>
          <w:rFonts w:ascii="Times New Roman" w:hAnsi="Times New Roman"/>
          <w:sz w:val="24"/>
          <w:szCs w:val="24"/>
        </w:rPr>
      </w:pPr>
      <w:r w:rsidRPr="002638C1">
        <w:rPr>
          <w:rFonts w:ascii="Times New Roman" w:hAnsi="Times New Roman"/>
          <w:sz w:val="24"/>
          <w:szCs w:val="24"/>
        </w:rPr>
        <w:t>To satisfy paragraph (a), the agreement must be between the Commonwealth and a Basin State, or between Basin States.  A Basin State would not be able to act unilaterally to impose a restriction in reliance on subsection (2).</w:t>
      </w:r>
    </w:p>
    <w:p w:rsidR="007A71F4" w:rsidRDefault="007A71F4" w:rsidP="0044404A">
      <w:pPr>
        <w:numPr>
          <w:ilvl w:val="0"/>
          <w:numId w:val="128"/>
        </w:numPr>
        <w:spacing w:line="240" w:lineRule="auto"/>
        <w:ind w:left="567" w:hanging="567"/>
        <w:rPr>
          <w:rFonts w:ascii="Times New Roman" w:hAnsi="Times New Roman"/>
          <w:sz w:val="24"/>
          <w:szCs w:val="24"/>
        </w:rPr>
      </w:pPr>
      <w:r w:rsidRPr="002638C1">
        <w:rPr>
          <w:rFonts w:ascii="Times New Roman" w:hAnsi="Times New Roman"/>
          <w:sz w:val="24"/>
          <w:szCs w:val="24"/>
        </w:rPr>
        <w:t>To satisfy paragraph (b), the agreement must be one that relates in some way to trades of held environmental water to, from or between places.</w:t>
      </w:r>
    </w:p>
    <w:p w:rsidR="007A71F4" w:rsidRPr="002638C1" w:rsidRDefault="007A71F4" w:rsidP="0044404A">
      <w:pPr>
        <w:numPr>
          <w:ilvl w:val="0"/>
          <w:numId w:val="128"/>
        </w:numPr>
        <w:spacing w:line="240" w:lineRule="auto"/>
        <w:ind w:left="567" w:hanging="567"/>
        <w:rPr>
          <w:rFonts w:ascii="Times New Roman" w:hAnsi="Times New Roman"/>
          <w:sz w:val="24"/>
          <w:szCs w:val="24"/>
        </w:rPr>
      </w:pPr>
      <w:r w:rsidRPr="002638C1">
        <w:rPr>
          <w:rFonts w:ascii="Times New Roman" w:hAnsi="Times New Roman"/>
          <w:sz w:val="24"/>
          <w:szCs w:val="24"/>
        </w:rPr>
        <w:t>To satisfy paragraph (c), the agreement must be for the purpose of achieving one or more environmental outcomes. The term ‘environmental outcome’ is defined in section 4 of the Act.  This paragraph does not necessarily require that the agreement itself result in an environmental outcome being met.  It only requires that meeting of an environmental outcome be an underlying purpose of the agreement.</w:t>
      </w:r>
    </w:p>
    <w:p w:rsidR="007A71F4" w:rsidRDefault="007A71F4" w:rsidP="0044404A">
      <w:pPr>
        <w:numPr>
          <w:ilvl w:val="0"/>
          <w:numId w:val="128"/>
        </w:numPr>
        <w:spacing w:line="240" w:lineRule="auto"/>
        <w:ind w:left="567" w:hanging="567"/>
        <w:rPr>
          <w:rFonts w:ascii="Times New Roman" w:hAnsi="Times New Roman"/>
          <w:sz w:val="24"/>
          <w:szCs w:val="24"/>
        </w:rPr>
      </w:pPr>
      <w:r>
        <w:rPr>
          <w:rFonts w:ascii="Times New Roman" w:hAnsi="Times New Roman"/>
          <w:sz w:val="24"/>
          <w:szCs w:val="24"/>
        </w:rPr>
        <w:t xml:space="preserve">A trade will satisfy subsection (4) if it meets the requirements of paragraph (a) or paragraph (b).  </w:t>
      </w:r>
      <w:r w:rsidRPr="002638C1">
        <w:rPr>
          <w:rFonts w:ascii="Times New Roman" w:hAnsi="Times New Roman"/>
          <w:sz w:val="24"/>
          <w:szCs w:val="24"/>
        </w:rPr>
        <w:t>Paragraph (a) refers to trades of a kind that State water management law permits only for held environmental water, and did not permit at all prior to the entry into an agreement of a kind referred to in subsection (3).  The intention underlying this provision is to ensure that the exemption under subsection (2) is only available for water shepherding arrangements that</w:t>
      </w:r>
      <w:r>
        <w:rPr>
          <w:rFonts w:ascii="Times New Roman" w:hAnsi="Times New Roman"/>
          <w:sz w:val="24"/>
          <w:szCs w:val="24"/>
        </w:rPr>
        <w:t xml:space="preserve"> permit trades otherwise not permissible</w:t>
      </w:r>
      <w:r w:rsidRPr="002638C1">
        <w:rPr>
          <w:rFonts w:ascii="Times New Roman" w:hAnsi="Times New Roman"/>
          <w:sz w:val="24"/>
          <w:szCs w:val="24"/>
        </w:rPr>
        <w:t>.</w:t>
      </w:r>
    </w:p>
    <w:p w:rsidR="007A71F4" w:rsidRPr="002638C1" w:rsidRDefault="007A71F4" w:rsidP="0044404A">
      <w:pPr>
        <w:numPr>
          <w:ilvl w:val="0"/>
          <w:numId w:val="128"/>
        </w:numPr>
        <w:spacing w:line="240" w:lineRule="auto"/>
        <w:ind w:left="567" w:hanging="567"/>
        <w:rPr>
          <w:rFonts w:ascii="Times New Roman" w:hAnsi="Times New Roman"/>
          <w:sz w:val="24"/>
          <w:szCs w:val="24"/>
        </w:rPr>
      </w:pPr>
      <w:r w:rsidRPr="002638C1">
        <w:rPr>
          <w:rFonts w:ascii="Times New Roman" w:hAnsi="Times New Roman"/>
          <w:sz w:val="24"/>
          <w:szCs w:val="24"/>
        </w:rPr>
        <w:t xml:space="preserve">Paragraph (b) refers to a trade that forms part of a sequence of trades that is being conducted in furtherance of an agreement of a kind referred to in subsection (3), and which contains a trade of a kind referred to in paragraph (a).  One feature of water shepherding is that it involves movement of held environmental water from one place to another.  Depending on the circumstances, more than one trade may be undertaken in order to complete the shepherding activity; a sequence of related trades may be needed.  Paragraph (b) ensures that all trades in such a sequence will be able to benefit from this exemption, so long as at least one such trade satisfies paragraph (a).  It is not anticipated that this paragraph will be relevant to all water shepherding arrangements, and nor is this paragraph intended to imply that water shepherding trades must </w:t>
      </w:r>
      <w:r>
        <w:rPr>
          <w:rFonts w:ascii="Times New Roman" w:hAnsi="Times New Roman"/>
          <w:sz w:val="24"/>
          <w:szCs w:val="24"/>
        </w:rPr>
        <w:t xml:space="preserve">involve a </w:t>
      </w:r>
      <w:r w:rsidRPr="002638C1">
        <w:rPr>
          <w:rFonts w:ascii="Times New Roman" w:hAnsi="Times New Roman"/>
          <w:sz w:val="24"/>
          <w:szCs w:val="24"/>
        </w:rPr>
        <w:t>sequence of trades.</w:t>
      </w:r>
    </w:p>
    <w:p w:rsidR="007A71F4" w:rsidRPr="00743CE8" w:rsidRDefault="007A71F4" w:rsidP="0044404A">
      <w:pPr>
        <w:numPr>
          <w:ilvl w:val="0"/>
          <w:numId w:val="128"/>
        </w:numPr>
        <w:spacing w:line="240" w:lineRule="auto"/>
        <w:ind w:left="567" w:hanging="567"/>
        <w:rPr>
          <w:rFonts w:ascii="Times New Roman" w:hAnsi="Times New Roman"/>
          <w:sz w:val="24"/>
          <w:szCs w:val="24"/>
        </w:rPr>
      </w:pPr>
      <w:r w:rsidRPr="00743CE8">
        <w:rPr>
          <w:rFonts w:ascii="Times New Roman" w:hAnsi="Times New Roman"/>
          <w:sz w:val="24"/>
          <w:szCs w:val="24"/>
        </w:rPr>
        <w:t>Subsection (5) provides that the Authority must complete a review of the operation of subsections (2) to (4) by 1 July 2020</w:t>
      </w:r>
      <w:r>
        <w:rPr>
          <w:rFonts w:ascii="Times New Roman" w:hAnsi="Times New Roman"/>
          <w:sz w:val="24"/>
          <w:szCs w:val="24"/>
        </w:rPr>
        <w:t>.</w:t>
      </w:r>
    </w:p>
    <w:p w:rsidR="007A71F4" w:rsidRDefault="007A71F4" w:rsidP="0044404A">
      <w:pPr>
        <w:numPr>
          <w:ilvl w:val="0"/>
          <w:numId w:val="128"/>
        </w:numPr>
        <w:spacing w:line="240" w:lineRule="auto"/>
        <w:ind w:left="567" w:hanging="567"/>
        <w:rPr>
          <w:rFonts w:ascii="Times New Roman" w:hAnsi="Times New Roman"/>
          <w:sz w:val="24"/>
          <w:szCs w:val="24"/>
        </w:rPr>
      </w:pPr>
      <w:r w:rsidRPr="00743CE8">
        <w:rPr>
          <w:rFonts w:ascii="Times New Roman" w:hAnsi="Times New Roman"/>
          <w:sz w:val="24"/>
          <w:szCs w:val="24"/>
        </w:rPr>
        <w:t>Consistently</w:t>
      </w:r>
      <w:r>
        <w:rPr>
          <w:rFonts w:ascii="Times New Roman" w:hAnsi="Times New Roman"/>
          <w:sz w:val="24"/>
          <w:szCs w:val="24"/>
        </w:rPr>
        <w:t xml:space="preserve"> with subse</w:t>
      </w:r>
      <w:r w:rsidRPr="004C2504">
        <w:rPr>
          <w:rFonts w:ascii="Times New Roman" w:hAnsi="Times New Roman"/>
          <w:sz w:val="24"/>
          <w:szCs w:val="24"/>
        </w:rPr>
        <w:t>ction 42(2) of the Act</w:t>
      </w:r>
      <w:r>
        <w:rPr>
          <w:rFonts w:ascii="Times New Roman" w:hAnsi="Times New Roman"/>
          <w:sz w:val="24"/>
          <w:szCs w:val="24"/>
        </w:rPr>
        <w:t xml:space="preserve">, subsection (6) provides that, in conducting this review, the Authority </w:t>
      </w:r>
      <w:r w:rsidRPr="004C2504">
        <w:rPr>
          <w:rFonts w:ascii="Times New Roman" w:hAnsi="Times New Roman"/>
          <w:sz w:val="24"/>
          <w:szCs w:val="24"/>
        </w:rPr>
        <w:t>must obtain, and have regard to, the advice of the ACCC.</w:t>
      </w:r>
    </w:p>
    <w:p w:rsidR="007A71F4" w:rsidRDefault="007A71F4" w:rsidP="0044404A">
      <w:pPr>
        <w:numPr>
          <w:ilvl w:val="0"/>
          <w:numId w:val="128"/>
        </w:numPr>
        <w:spacing w:line="240" w:lineRule="auto"/>
        <w:ind w:left="567" w:hanging="567"/>
        <w:rPr>
          <w:rFonts w:ascii="Times New Roman" w:hAnsi="Times New Roman"/>
          <w:sz w:val="24"/>
          <w:szCs w:val="24"/>
        </w:rPr>
      </w:pPr>
      <w:r>
        <w:rPr>
          <w:rFonts w:ascii="Times New Roman" w:hAnsi="Times New Roman"/>
          <w:sz w:val="24"/>
          <w:szCs w:val="24"/>
        </w:rPr>
        <w:t>A note under subsection (6) indicates that, after conducting the review, the Authority might seek to amend the Basin Plan under Subdivision F of Division 1 of Part 2 of the Act.</w:t>
      </w:r>
    </w:p>
    <w:p w:rsidR="007A71F4" w:rsidRPr="004E0D29" w:rsidRDefault="007A71F4" w:rsidP="005A1B64">
      <w:pPr>
        <w:spacing w:before="240" w:after="120" w:line="240" w:lineRule="auto"/>
        <w:ind w:left="567" w:hanging="567"/>
        <w:outlineLvl w:val="0"/>
        <w:rPr>
          <w:rFonts w:ascii="Times New Roman" w:hAnsi="Times New Roman"/>
          <w:b/>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.03 – Water delivery rights to which this Chapter applies</w:t>
      </w:r>
    </w:p>
    <w:p w:rsidR="007A71F4" w:rsidRPr="00102ED5" w:rsidRDefault="007A71F4" w:rsidP="0044404A">
      <w:pPr>
        <w:numPr>
          <w:ilvl w:val="0"/>
          <w:numId w:val="128"/>
        </w:numPr>
        <w:spacing w:after="120" w:line="240" w:lineRule="auto"/>
        <w:ind w:left="567" w:hanging="567"/>
        <w:rPr>
          <w:rFonts w:ascii="Times New Roman" w:hAnsi="Times New Roman"/>
          <w:sz w:val="24"/>
          <w:szCs w:val="24"/>
        </w:rPr>
      </w:pPr>
      <w:r w:rsidRPr="00102ED5">
        <w:rPr>
          <w:rFonts w:ascii="Times New Roman" w:hAnsi="Times New Roman"/>
          <w:sz w:val="24"/>
          <w:szCs w:val="24"/>
        </w:rPr>
        <w:t xml:space="preserve">Subsection (1) limits the application of </w:t>
      </w:r>
      <w:r>
        <w:rPr>
          <w:rFonts w:ascii="Times New Roman" w:hAnsi="Times New Roman"/>
          <w:sz w:val="24"/>
          <w:szCs w:val="24"/>
        </w:rPr>
        <w:t xml:space="preserve">this </w:t>
      </w:r>
      <w:r w:rsidRPr="00102ED5">
        <w:rPr>
          <w:rFonts w:ascii="Times New Roman" w:hAnsi="Times New Roman"/>
          <w:sz w:val="24"/>
          <w:szCs w:val="24"/>
        </w:rPr>
        <w:t xml:space="preserve">Chapter to water delivery rights that satisfy each of the criteria set out in paragraphs (a), (b) and (c). </w:t>
      </w:r>
      <w:r>
        <w:rPr>
          <w:rFonts w:ascii="Times New Roman" w:hAnsi="Times New Roman"/>
          <w:sz w:val="24"/>
          <w:szCs w:val="24"/>
        </w:rPr>
        <w:t xml:space="preserve"> </w:t>
      </w:r>
      <w:r w:rsidRPr="00102ED5">
        <w:rPr>
          <w:rFonts w:ascii="Times New Roman" w:hAnsi="Times New Roman"/>
          <w:sz w:val="24"/>
          <w:szCs w:val="24"/>
        </w:rPr>
        <w:t>A water delivery right is defined in the Act to mean a right to have water delivered by an infrastructure operator.</w:t>
      </w:r>
      <w:r>
        <w:rPr>
          <w:rFonts w:ascii="Times New Roman" w:hAnsi="Times New Roman"/>
          <w:sz w:val="24"/>
          <w:szCs w:val="24"/>
        </w:rPr>
        <w:t xml:space="preserve"> </w:t>
      </w:r>
      <w:r w:rsidRPr="00102ED5">
        <w:rPr>
          <w:rFonts w:ascii="Times New Roman" w:hAnsi="Times New Roman"/>
          <w:sz w:val="24"/>
          <w:szCs w:val="24"/>
        </w:rPr>
        <w:t xml:space="preserve"> This Chapter does not apply to water delivery rights held against an infrastructure operator unless it is also an irrigation infrastructure operator which is entitled to impose a fee upon the termination or surrender of that right,</w:t>
      </w:r>
      <w:r>
        <w:rPr>
          <w:rFonts w:ascii="Times New Roman" w:hAnsi="Times New Roman"/>
          <w:sz w:val="24"/>
          <w:szCs w:val="24"/>
        </w:rPr>
        <w:t xml:space="preserve"> or services provided in relation to that right,</w:t>
      </w:r>
      <w:r w:rsidRPr="00102ED5">
        <w:rPr>
          <w:rFonts w:ascii="Times New Roman" w:hAnsi="Times New Roman"/>
          <w:sz w:val="24"/>
          <w:szCs w:val="24"/>
        </w:rPr>
        <w:t xml:space="preserve"> that fee being one that is regulated by the </w:t>
      </w:r>
      <w:r w:rsidRPr="00102ED5">
        <w:rPr>
          <w:rFonts w:ascii="Times New Roman" w:hAnsi="Times New Roman"/>
          <w:i/>
          <w:sz w:val="24"/>
          <w:szCs w:val="24"/>
        </w:rPr>
        <w:t>Water Charge (Termination Fees) Rules 2009</w:t>
      </w:r>
      <w:r w:rsidRPr="00102ED5">
        <w:rPr>
          <w:rFonts w:ascii="Times New Roman" w:hAnsi="Times New Roman"/>
          <w:sz w:val="24"/>
          <w:szCs w:val="24"/>
        </w:rPr>
        <w:t xml:space="preserve"> (</w:t>
      </w:r>
      <w:proofErr w:type="spellStart"/>
      <w:r w:rsidRPr="00102ED5">
        <w:rPr>
          <w:rFonts w:ascii="Times New Roman" w:hAnsi="Times New Roman"/>
          <w:sz w:val="24"/>
          <w:szCs w:val="24"/>
        </w:rPr>
        <w:t>Cth</w:t>
      </w:r>
      <w:proofErr w:type="spellEnd"/>
      <w:r w:rsidRPr="00102ED5">
        <w:rPr>
          <w:rFonts w:ascii="Times New Roman" w:hAnsi="Times New Roman"/>
          <w:sz w:val="24"/>
          <w:szCs w:val="24"/>
        </w:rPr>
        <w:t xml:space="preserve">). </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102ED5">
        <w:rPr>
          <w:rFonts w:ascii="Times New Roman" w:hAnsi="Times New Roman"/>
          <w:sz w:val="24"/>
          <w:szCs w:val="24"/>
        </w:rPr>
        <w:t>Subsection (2) is an interpretive provision which clarifies that a reference in this Chapter to the trade, termination or surrender of a water delivery right includes</w:t>
      </w:r>
      <w:r w:rsidRPr="004C2504">
        <w:rPr>
          <w:rFonts w:ascii="Times New Roman" w:hAnsi="Times New Roman"/>
          <w:sz w:val="24"/>
          <w:szCs w:val="24"/>
        </w:rPr>
        <w:t xml:space="preserve"> a reference to </w:t>
      </w:r>
      <w:r>
        <w:rPr>
          <w:rFonts w:ascii="Times New Roman" w:hAnsi="Times New Roman"/>
          <w:sz w:val="24"/>
          <w:szCs w:val="24"/>
        </w:rPr>
        <w:t>the trade, termination or surrender of</w:t>
      </w:r>
      <w:r w:rsidRPr="004C2504">
        <w:rPr>
          <w:rFonts w:ascii="Times New Roman" w:hAnsi="Times New Roman"/>
          <w:sz w:val="24"/>
          <w:szCs w:val="24"/>
        </w:rPr>
        <w:t xml:space="preserve"> part or all of the entitlement to delivery under </w:t>
      </w:r>
      <w:r>
        <w:rPr>
          <w:rFonts w:ascii="Times New Roman" w:hAnsi="Times New Roman"/>
          <w:sz w:val="24"/>
          <w:szCs w:val="24"/>
        </w:rPr>
        <w:t xml:space="preserve">that </w:t>
      </w:r>
      <w:r w:rsidRPr="004C2504">
        <w:rPr>
          <w:rFonts w:ascii="Times New Roman" w:hAnsi="Times New Roman"/>
          <w:sz w:val="24"/>
          <w:szCs w:val="24"/>
        </w:rPr>
        <w:t>right.</w:t>
      </w:r>
    </w:p>
    <w:p w:rsidR="007A71F4" w:rsidRPr="004C2504" w:rsidRDefault="007A71F4" w:rsidP="005A1B64">
      <w:pPr>
        <w:keepNext/>
        <w:spacing w:before="240" w:after="120" w:line="240" w:lineRule="auto"/>
        <w:ind w:left="567" w:hanging="567"/>
        <w:outlineLvl w:val="0"/>
        <w:rPr>
          <w:rFonts w:ascii="Times New Roman" w:hAnsi="Times New Roman"/>
          <w:b/>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 xml:space="preserve">.04 – Reference to </w:t>
      </w:r>
      <w:r>
        <w:rPr>
          <w:rFonts w:ascii="Times New Roman" w:hAnsi="Times New Roman"/>
          <w:b/>
          <w:sz w:val="24"/>
          <w:szCs w:val="24"/>
        </w:rPr>
        <w:t xml:space="preserve">a </w:t>
      </w:r>
      <w:r w:rsidRPr="004C2504">
        <w:rPr>
          <w:rFonts w:ascii="Times New Roman" w:hAnsi="Times New Roman"/>
          <w:b/>
          <w:sz w:val="24"/>
          <w:szCs w:val="24"/>
        </w:rPr>
        <w:t>trade to, from or between places</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This section provides that a reference to trade of a water access right to, from or between </w:t>
      </w:r>
      <w:r>
        <w:rPr>
          <w:rFonts w:ascii="Times New Roman" w:hAnsi="Times New Roman"/>
          <w:sz w:val="24"/>
          <w:szCs w:val="24"/>
        </w:rPr>
        <w:t>two</w:t>
      </w:r>
      <w:r w:rsidRPr="004C2504">
        <w:rPr>
          <w:rFonts w:ascii="Times New Roman" w:hAnsi="Times New Roman"/>
          <w:sz w:val="24"/>
          <w:szCs w:val="24"/>
        </w:rPr>
        <w:t xml:space="preserve"> places</w:t>
      </w:r>
      <w:r>
        <w:rPr>
          <w:rFonts w:ascii="Times New Roman" w:hAnsi="Times New Roman"/>
          <w:sz w:val="24"/>
          <w:szCs w:val="24"/>
        </w:rPr>
        <w:t>,</w:t>
      </w:r>
      <w:r w:rsidRPr="004C2504">
        <w:rPr>
          <w:rFonts w:ascii="Times New Roman" w:hAnsi="Times New Roman"/>
          <w:sz w:val="24"/>
          <w:szCs w:val="24"/>
        </w:rPr>
        <w:t xml:space="preserve"> for example, trading zones, locations, areas, resources or systems, is to be interpreted as a reference to a trade which results in a change of the location at which the water to which the right relates may be taken.</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Neither the Act nor the Basin Plan defines the term ‘trade’ or ‘transfer’.</w:t>
      </w:r>
      <w:r>
        <w:rPr>
          <w:rFonts w:ascii="Times New Roman" w:hAnsi="Times New Roman"/>
          <w:sz w:val="24"/>
          <w:szCs w:val="24"/>
        </w:rPr>
        <w:t xml:space="preserve"> </w:t>
      </w:r>
      <w:r w:rsidRPr="004C2504">
        <w:rPr>
          <w:rFonts w:ascii="Times New Roman" w:hAnsi="Times New Roman"/>
          <w:sz w:val="24"/>
          <w:szCs w:val="24"/>
        </w:rPr>
        <w:t xml:space="preserve"> Subsection</w:t>
      </w:r>
      <w:r>
        <w:rPr>
          <w:rFonts w:ascii="Times New Roman" w:hAnsi="Times New Roman"/>
          <w:sz w:val="24"/>
          <w:szCs w:val="24"/>
        </w:rPr>
        <w:t> </w:t>
      </w:r>
      <w:r w:rsidRPr="004C2504">
        <w:rPr>
          <w:rFonts w:ascii="Times New Roman" w:hAnsi="Times New Roman"/>
          <w:sz w:val="24"/>
          <w:szCs w:val="24"/>
        </w:rPr>
        <w:t xml:space="preserve">1.07(2) provides that a reference to ‘trade’ in the Basin Plan includes a reference to ‘transfer’. </w:t>
      </w:r>
      <w:r>
        <w:rPr>
          <w:rFonts w:ascii="Times New Roman" w:hAnsi="Times New Roman"/>
          <w:sz w:val="24"/>
          <w:szCs w:val="24"/>
        </w:rPr>
        <w:t xml:space="preserve"> </w:t>
      </w:r>
      <w:r w:rsidRPr="004C2504">
        <w:rPr>
          <w:rFonts w:ascii="Times New Roman" w:hAnsi="Times New Roman"/>
          <w:sz w:val="24"/>
          <w:szCs w:val="24"/>
        </w:rPr>
        <w:t xml:space="preserve">Accordingly, although the Basin Plan does not expressly refer to a ‘transfer’ of tradeable water rights, the effect of subsection 1.07(2) is that </w:t>
      </w:r>
      <w:r>
        <w:rPr>
          <w:rFonts w:ascii="Times New Roman" w:hAnsi="Times New Roman"/>
          <w:sz w:val="24"/>
          <w:szCs w:val="24"/>
        </w:rPr>
        <w:t xml:space="preserve">this Chapter </w:t>
      </w:r>
      <w:r w:rsidRPr="004C2504">
        <w:rPr>
          <w:rFonts w:ascii="Times New Roman" w:hAnsi="Times New Roman"/>
          <w:sz w:val="24"/>
          <w:szCs w:val="24"/>
        </w:rPr>
        <w:t xml:space="preserve">applies to a transfer of tradeable water rights in the same way as it applies to a trade. </w:t>
      </w:r>
      <w:r>
        <w:rPr>
          <w:rFonts w:ascii="Times New Roman" w:hAnsi="Times New Roman"/>
          <w:sz w:val="24"/>
          <w:szCs w:val="24"/>
        </w:rPr>
        <w:t xml:space="preserve"> </w:t>
      </w:r>
      <w:r w:rsidRPr="004C2504">
        <w:rPr>
          <w:rFonts w:ascii="Times New Roman" w:hAnsi="Times New Roman"/>
          <w:sz w:val="24"/>
          <w:szCs w:val="24"/>
        </w:rPr>
        <w:t xml:space="preserve">Subsection 1.07(3) provides that, to avoid doubt, the term ‘trade’ includes transactions </w:t>
      </w:r>
      <w:r>
        <w:rPr>
          <w:rFonts w:ascii="Times New Roman" w:hAnsi="Times New Roman"/>
          <w:sz w:val="24"/>
          <w:szCs w:val="24"/>
        </w:rPr>
        <w:t>that do not involve payment of consideration, trade between locations where ownerships of the right does not change, leases, and establishment of a tagged water access entitlement (see paragraphs 1.07(3)(a) to (d))</w:t>
      </w:r>
      <w:r w:rsidRPr="004C2504">
        <w:rPr>
          <w:rFonts w:ascii="Times New Roman" w:hAnsi="Times New Roman"/>
          <w:sz w:val="24"/>
          <w:szCs w:val="24"/>
        </w:rPr>
        <w:t>.</w:t>
      </w:r>
    </w:p>
    <w:p w:rsidR="007A71F4" w:rsidRPr="004C2504" w:rsidRDefault="007A71F4" w:rsidP="005A1B64">
      <w:pPr>
        <w:spacing w:before="240" w:after="120" w:line="240" w:lineRule="auto"/>
        <w:ind w:left="567" w:hanging="567"/>
        <w:outlineLvl w:val="0"/>
        <w:rPr>
          <w:rFonts w:ascii="Times New Roman" w:hAnsi="Times New Roman"/>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.05 – Recovery of loss or damage</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Under subsection 26(5) of the Act, the water trading rules may provide that a person who suffers loss or damage as a result of conduct of another person that contravenes the rules may recover the amount of the loss or damage by action against that other person or against any person involved in the contravention.</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This section permits a person to recover losses or damages in this manner, so long as they result from the conduct of a person other than an agency of a Basin State.</w:t>
      </w:r>
      <w:r>
        <w:rPr>
          <w:rFonts w:ascii="Times New Roman" w:hAnsi="Times New Roman"/>
          <w:sz w:val="24"/>
          <w:szCs w:val="24"/>
        </w:rPr>
        <w:t xml:space="preserve"> </w:t>
      </w:r>
      <w:r w:rsidRPr="004C2504">
        <w:rPr>
          <w:rFonts w:ascii="Times New Roman" w:hAnsi="Times New Roman"/>
          <w:sz w:val="24"/>
          <w:szCs w:val="24"/>
        </w:rPr>
        <w:t xml:space="preserve"> This right of action is restricted only to loss or damage resulting from contravention of certain provisions of the water trading rules.</w:t>
      </w:r>
      <w:r>
        <w:rPr>
          <w:rFonts w:ascii="Times New Roman" w:hAnsi="Times New Roman"/>
          <w:sz w:val="24"/>
          <w:szCs w:val="24"/>
        </w:rPr>
        <w:t xml:space="preserve"> </w:t>
      </w:r>
      <w:r w:rsidRPr="004C2504">
        <w:rPr>
          <w:rFonts w:ascii="Times New Roman" w:hAnsi="Times New Roman"/>
          <w:sz w:val="24"/>
          <w:szCs w:val="24"/>
        </w:rPr>
        <w:t xml:space="preserve"> Those provisions are specified in the table </w:t>
      </w:r>
      <w:r>
        <w:rPr>
          <w:rFonts w:ascii="Times New Roman" w:hAnsi="Times New Roman"/>
          <w:sz w:val="24"/>
          <w:szCs w:val="24"/>
        </w:rPr>
        <w:t>in this section</w:t>
      </w:r>
      <w:r w:rsidRPr="004C2504">
        <w:rPr>
          <w:rFonts w:ascii="Times New Roman" w:hAnsi="Times New Roman"/>
          <w:sz w:val="24"/>
          <w:szCs w:val="24"/>
        </w:rPr>
        <w:t>.</w:t>
      </w:r>
    </w:p>
    <w:p w:rsidR="007A71F4" w:rsidRPr="004C2504" w:rsidRDefault="007A71F4" w:rsidP="005A1B64">
      <w:pPr>
        <w:spacing w:before="240" w:after="120" w:line="240" w:lineRule="auto"/>
        <w:ind w:left="567" w:hanging="567"/>
        <w:outlineLvl w:val="0"/>
        <w:rPr>
          <w:rFonts w:ascii="Times New Roman" w:hAnsi="Times New Roman"/>
          <w:b/>
          <w:sz w:val="24"/>
          <w:szCs w:val="24"/>
        </w:rPr>
      </w:pPr>
      <w:r w:rsidRPr="004C2504">
        <w:rPr>
          <w:rFonts w:ascii="Times New Roman" w:hAnsi="Times New Roman"/>
          <w:b/>
          <w:sz w:val="24"/>
          <w:szCs w:val="24"/>
        </w:rPr>
        <w:t>Part 2</w:t>
      </w:r>
      <w:r>
        <w:rPr>
          <w:rFonts w:ascii="Times New Roman" w:hAnsi="Times New Roman"/>
          <w:b/>
          <w:sz w:val="24"/>
          <w:szCs w:val="24"/>
        </w:rPr>
        <w:t>—</w:t>
      </w:r>
      <w:r w:rsidRPr="004C2504">
        <w:rPr>
          <w:rFonts w:ascii="Times New Roman" w:hAnsi="Times New Roman"/>
          <w:b/>
          <w:sz w:val="24"/>
          <w:szCs w:val="24"/>
        </w:rPr>
        <w:t>Restrictions on trade of tradeable water rights</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This Part</w:t>
      </w:r>
      <w:r w:rsidRPr="004C2504">
        <w:rPr>
          <w:rFonts w:ascii="Times New Roman" w:hAnsi="Times New Roman"/>
          <w:sz w:val="24"/>
          <w:szCs w:val="24"/>
        </w:rPr>
        <w:t xml:space="preserve"> deals with the imposition or removal of restrictions on, and barriers to, the trading of tradeable water rights. </w:t>
      </w:r>
      <w:r>
        <w:rPr>
          <w:rFonts w:ascii="Times New Roman" w:hAnsi="Times New Roman"/>
          <w:sz w:val="24"/>
          <w:szCs w:val="24"/>
        </w:rPr>
        <w:t xml:space="preserve"> </w:t>
      </w:r>
      <w:r w:rsidRPr="004C2504">
        <w:rPr>
          <w:rFonts w:ascii="Times New Roman" w:hAnsi="Times New Roman"/>
          <w:sz w:val="24"/>
          <w:szCs w:val="24"/>
        </w:rPr>
        <w:t xml:space="preserve">The intent of this Part is to remove restrictions and barriers by conferring various rights that relate to trade of tradeable water rights. </w:t>
      </w:r>
      <w:r>
        <w:rPr>
          <w:rFonts w:ascii="Times New Roman" w:hAnsi="Times New Roman"/>
          <w:sz w:val="24"/>
          <w:szCs w:val="24"/>
        </w:rPr>
        <w:t xml:space="preserve"> Any s</w:t>
      </w:r>
      <w:r w:rsidRPr="00784359">
        <w:rPr>
          <w:rFonts w:ascii="Times New Roman" w:hAnsi="Times New Roman"/>
          <w:sz w:val="24"/>
          <w:szCs w:val="24"/>
        </w:rPr>
        <w:t xml:space="preserve">tate law that imposed a restriction </w:t>
      </w:r>
      <w:proofErr w:type="gramStart"/>
      <w:r w:rsidRPr="00784359">
        <w:rPr>
          <w:rFonts w:ascii="Times New Roman" w:hAnsi="Times New Roman"/>
          <w:sz w:val="24"/>
          <w:szCs w:val="24"/>
        </w:rPr>
        <w:t>on,</w:t>
      </w:r>
      <w:proofErr w:type="gramEnd"/>
      <w:r w:rsidRPr="00784359">
        <w:rPr>
          <w:rFonts w:ascii="Times New Roman" w:hAnsi="Times New Roman"/>
          <w:sz w:val="24"/>
          <w:szCs w:val="24"/>
        </w:rPr>
        <w:t xml:space="preserve"> or barrier to, the trade of tradeable water rights that is inconsistent with this Part would be invalid to the extent of the inconsistency, insofar as that law applied to trade of tradeable water rights that relate to Basin water resources.</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This Part</w:t>
      </w:r>
      <w:r w:rsidRPr="004C2504">
        <w:rPr>
          <w:rFonts w:ascii="Times New Roman" w:hAnsi="Times New Roman"/>
          <w:sz w:val="24"/>
          <w:szCs w:val="24"/>
        </w:rPr>
        <w:t xml:space="preserve"> consists of </w:t>
      </w:r>
      <w:r>
        <w:rPr>
          <w:rFonts w:ascii="Times New Roman" w:hAnsi="Times New Roman"/>
          <w:sz w:val="24"/>
          <w:szCs w:val="24"/>
        </w:rPr>
        <w:t>two</w:t>
      </w:r>
      <w:r w:rsidRPr="004C2504">
        <w:rPr>
          <w:rFonts w:ascii="Times New Roman" w:hAnsi="Times New Roman"/>
          <w:sz w:val="24"/>
          <w:szCs w:val="24"/>
        </w:rPr>
        <w:t xml:space="preserve"> Divisions:</w:t>
      </w:r>
    </w:p>
    <w:p w:rsidR="007A71F4" w:rsidRDefault="007A71F4" w:rsidP="001304B1">
      <w:pPr>
        <w:numPr>
          <w:ilvl w:val="1"/>
          <w:numId w:val="128"/>
        </w:numPr>
        <w:spacing w:line="240" w:lineRule="auto"/>
        <w:ind w:left="851" w:hanging="284"/>
        <w:rPr>
          <w:rFonts w:ascii="Times New Roman" w:hAnsi="Times New Roman"/>
          <w:sz w:val="24"/>
          <w:szCs w:val="24"/>
        </w:rPr>
      </w:pPr>
      <w:r w:rsidRPr="004C2504">
        <w:rPr>
          <w:rFonts w:ascii="Times New Roman" w:hAnsi="Times New Roman"/>
          <w:sz w:val="24"/>
          <w:szCs w:val="24"/>
        </w:rPr>
        <w:t>Division 1 deals with tradeable water rights generally</w:t>
      </w:r>
      <w:r>
        <w:rPr>
          <w:rFonts w:ascii="Times New Roman" w:hAnsi="Times New Roman"/>
          <w:sz w:val="24"/>
          <w:szCs w:val="24"/>
        </w:rPr>
        <w:t>; and</w:t>
      </w:r>
    </w:p>
    <w:p w:rsidR="007A71F4" w:rsidRDefault="007A71F4" w:rsidP="001304B1">
      <w:pPr>
        <w:numPr>
          <w:ilvl w:val="1"/>
          <w:numId w:val="128"/>
        </w:numPr>
        <w:spacing w:after="120" w:line="240" w:lineRule="auto"/>
        <w:ind w:left="851" w:hanging="284"/>
        <w:rPr>
          <w:rFonts w:ascii="Times New Roman" w:hAnsi="Times New Roman"/>
          <w:sz w:val="24"/>
          <w:szCs w:val="24"/>
        </w:rPr>
      </w:pPr>
      <w:r w:rsidRPr="004C2504">
        <w:rPr>
          <w:rFonts w:ascii="Times New Roman" w:hAnsi="Times New Roman"/>
          <w:sz w:val="24"/>
          <w:szCs w:val="24"/>
        </w:rPr>
        <w:t>Division 2 deals with water delivery rights only.</w:t>
      </w:r>
    </w:p>
    <w:p w:rsidR="007A71F4" w:rsidRPr="004C2504" w:rsidRDefault="007A71F4" w:rsidP="005A1B64">
      <w:pPr>
        <w:spacing w:before="240" w:after="120" w:line="240" w:lineRule="auto"/>
        <w:ind w:left="567" w:hanging="567"/>
        <w:outlineLvl w:val="0"/>
        <w:rPr>
          <w:rFonts w:ascii="Times New Roman" w:hAnsi="Times New Roman"/>
          <w:b/>
          <w:sz w:val="24"/>
          <w:szCs w:val="24"/>
        </w:rPr>
      </w:pPr>
      <w:r w:rsidRPr="004C2504">
        <w:rPr>
          <w:rFonts w:ascii="Times New Roman" w:hAnsi="Times New Roman"/>
          <w:b/>
          <w:sz w:val="24"/>
          <w:szCs w:val="24"/>
        </w:rPr>
        <w:t>Division 1</w:t>
      </w:r>
      <w:r>
        <w:rPr>
          <w:rFonts w:ascii="Times New Roman" w:hAnsi="Times New Roman"/>
          <w:b/>
          <w:sz w:val="24"/>
          <w:szCs w:val="24"/>
        </w:rPr>
        <w:t>—</w:t>
      </w:r>
      <w:r w:rsidRPr="004C2504">
        <w:rPr>
          <w:rFonts w:ascii="Times New Roman" w:hAnsi="Times New Roman"/>
          <w:b/>
          <w:sz w:val="24"/>
          <w:szCs w:val="24"/>
        </w:rPr>
        <w:t>Trade of tradeable water rights</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This Division</w:t>
      </w:r>
      <w:r w:rsidRPr="004C2504">
        <w:rPr>
          <w:rFonts w:ascii="Times New Roman" w:hAnsi="Times New Roman"/>
          <w:sz w:val="24"/>
          <w:szCs w:val="24"/>
        </w:rPr>
        <w:t xml:space="preserve"> consists of 4 Subdivisions, with each Subdivision dealing with trades that relate to different kinds of water resources:</w:t>
      </w:r>
    </w:p>
    <w:p w:rsidR="007A71F4" w:rsidRDefault="007A71F4" w:rsidP="0044404A">
      <w:pPr>
        <w:numPr>
          <w:ilvl w:val="1"/>
          <w:numId w:val="128"/>
        </w:numPr>
        <w:tabs>
          <w:tab w:val="num" w:pos="851"/>
        </w:tabs>
        <w:spacing w:after="120" w:line="240" w:lineRule="auto"/>
        <w:ind w:left="851" w:hanging="284"/>
        <w:rPr>
          <w:rFonts w:ascii="Times New Roman" w:hAnsi="Times New Roman"/>
          <w:sz w:val="24"/>
          <w:szCs w:val="24"/>
        </w:rPr>
      </w:pPr>
      <w:r w:rsidRPr="004C2504">
        <w:rPr>
          <w:rFonts w:ascii="Times New Roman" w:hAnsi="Times New Roman"/>
          <w:sz w:val="24"/>
          <w:szCs w:val="24"/>
        </w:rPr>
        <w:t>Subdivision A deals with trades that relate to all water resources;</w:t>
      </w:r>
    </w:p>
    <w:p w:rsidR="007A71F4" w:rsidRDefault="007A71F4" w:rsidP="0044404A">
      <w:pPr>
        <w:numPr>
          <w:ilvl w:val="1"/>
          <w:numId w:val="128"/>
        </w:numPr>
        <w:tabs>
          <w:tab w:val="num" w:pos="851"/>
        </w:tabs>
        <w:spacing w:line="240" w:lineRule="auto"/>
        <w:ind w:left="851" w:hanging="284"/>
        <w:rPr>
          <w:rFonts w:ascii="Times New Roman" w:hAnsi="Times New Roman"/>
          <w:sz w:val="24"/>
          <w:szCs w:val="24"/>
        </w:rPr>
      </w:pPr>
      <w:r w:rsidRPr="004C2504">
        <w:rPr>
          <w:rFonts w:ascii="Times New Roman" w:hAnsi="Times New Roman"/>
          <w:sz w:val="24"/>
          <w:szCs w:val="24"/>
        </w:rPr>
        <w:t>Subdivision B deals with trades that relate to surface water only;</w:t>
      </w:r>
    </w:p>
    <w:p w:rsidR="007A71F4" w:rsidRDefault="007A71F4" w:rsidP="0044404A">
      <w:pPr>
        <w:numPr>
          <w:ilvl w:val="1"/>
          <w:numId w:val="128"/>
        </w:numPr>
        <w:tabs>
          <w:tab w:val="num" w:pos="851"/>
        </w:tabs>
        <w:spacing w:line="240" w:lineRule="auto"/>
        <w:ind w:left="851" w:hanging="284"/>
        <w:rPr>
          <w:rFonts w:ascii="Times New Roman" w:hAnsi="Times New Roman"/>
          <w:sz w:val="24"/>
          <w:szCs w:val="24"/>
        </w:rPr>
      </w:pPr>
      <w:r w:rsidRPr="004C2504">
        <w:rPr>
          <w:rFonts w:ascii="Times New Roman" w:hAnsi="Times New Roman"/>
          <w:sz w:val="24"/>
          <w:szCs w:val="24"/>
        </w:rPr>
        <w:t xml:space="preserve">Subdivision C deals with trades that relate to groundwater and trades </w:t>
      </w:r>
      <w:r>
        <w:rPr>
          <w:rFonts w:ascii="Times New Roman" w:hAnsi="Times New Roman"/>
          <w:sz w:val="24"/>
          <w:szCs w:val="24"/>
        </w:rPr>
        <w:t xml:space="preserve">between </w:t>
      </w:r>
      <w:r w:rsidRPr="004C2504">
        <w:rPr>
          <w:rFonts w:ascii="Times New Roman" w:hAnsi="Times New Roman"/>
          <w:sz w:val="24"/>
          <w:szCs w:val="24"/>
        </w:rPr>
        <w:t>groundwater and surface water;</w:t>
      </w:r>
      <w:r>
        <w:rPr>
          <w:rFonts w:ascii="Times New Roman" w:hAnsi="Times New Roman"/>
          <w:sz w:val="24"/>
          <w:szCs w:val="24"/>
        </w:rPr>
        <w:t xml:space="preserve"> and</w:t>
      </w:r>
    </w:p>
    <w:p w:rsidR="007A71F4" w:rsidRDefault="007A71F4" w:rsidP="0044404A">
      <w:pPr>
        <w:numPr>
          <w:ilvl w:val="1"/>
          <w:numId w:val="128"/>
        </w:numPr>
        <w:tabs>
          <w:tab w:val="num" w:pos="851"/>
        </w:tabs>
        <w:spacing w:after="120" w:line="240" w:lineRule="auto"/>
        <w:ind w:left="851" w:hanging="284"/>
        <w:rPr>
          <w:rFonts w:ascii="Times New Roman" w:hAnsi="Times New Roman"/>
          <w:sz w:val="24"/>
          <w:szCs w:val="24"/>
        </w:rPr>
      </w:pPr>
      <w:r w:rsidRPr="004C2504">
        <w:rPr>
          <w:rFonts w:ascii="Times New Roman" w:hAnsi="Times New Roman"/>
          <w:sz w:val="24"/>
          <w:szCs w:val="24"/>
        </w:rPr>
        <w:t>Subdivision D clarifi</w:t>
      </w:r>
      <w:r>
        <w:rPr>
          <w:rFonts w:ascii="Times New Roman" w:hAnsi="Times New Roman"/>
          <w:sz w:val="24"/>
          <w:szCs w:val="24"/>
        </w:rPr>
        <w:t>es the interaction of this Chapter with some aspects of S</w:t>
      </w:r>
      <w:r w:rsidRPr="004C2504">
        <w:rPr>
          <w:rFonts w:ascii="Times New Roman" w:hAnsi="Times New Roman"/>
          <w:sz w:val="24"/>
          <w:szCs w:val="24"/>
        </w:rPr>
        <w:t xml:space="preserve">tate water management law. </w:t>
      </w:r>
    </w:p>
    <w:p w:rsidR="007A71F4" w:rsidRPr="004C2504" w:rsidRDefault="007A71F4" w:rsidP="005A1B64">
      <w:pPr>
        <w:spacing w:before="240" w:after="120" w:line="240" w:lineRule="auto"/>
        <w:outlineLvl w:val="0"/>
        <w:rPr>
          <w:rFonts w:ascii="Times New Roman" w:hAnsi="Times New Roman"/>
          <w:b/>
          <w:sz w:val="24"/>
          <w:szCs w:val="24"/>
        </w:rPr>
      </w:pPr>
      <w:r w:rsidRPr="004C2504">
        <w:rPr>
          <w:rFonts w:ascii="Times New Roman" w:hAnsi="Times New Roman"/>
          <w:b/>
          <w:sz w:val="24"/>
          <w:szCs w:val="24"/>
        </w:rPr>
        <w:t>Subdivision A</w:t>
      </w:r>
      <w:r>
        <w:rPr>
          <w:rFonts w:ascii="Times New Roman" w:hAnsi="Times New Roman"/>
          <w:b/>
          <w:sz w:val="24"/>
          <w:szCs w:val="24"/>
        </w:rPr>
        <w:t>—</w:t>
      </w:r>
      <w:proofErr w:type="gramStart"/>
      <w:r w:rsidRPr="004C2504">
        <w:rPr>
          <w:rFonts w:ascii="Times New Roman" w:hAnsi="Times New Roman"/>
          <w:b/>
          <w:sz w:val="24"/>
          <w:szCs w:val="24"/>
        </w:rPr>
        <w:t>All</w:t>
      </w:r>
      <w:proofErr w:type="gramEnd"/>
      <w:r w:rsidRPr="004C2504">
        <w:rPr>
          <w:rFonts w:ascii="Times New Roman" w:hAnsi="Times New Roman"/>
          <w:b/>
          <w:sz w:val="24"/>
          <w:szCs w:val="24"/>
        </w:rPr>
        <w:t xml:space="preserve"> water resources</w:t>
      </w:r>
      <w:r>
        <w:rPr>
          <w:rFonts w:ascii="Times New Roman" w:hAnsi="Times New Roman"/>
          <w:b/>
          <w:sz w:val="24"/>
          <w:szCs w:val="24"/>
        </w:rPr>
        <w:t>—</w:t>
      </w:r>
      <w:r w:rsidRPr="004C2504">
        <w:rPr>
          <w:rFonts w:ascii="Times New Roman" w:hAnsi="Times New Roman"/>
          <w:b/>
          <w:sz w:val="24"/>
          <w:szCs w:val="24"/>
        </w:rPr>
        <w:t>right to trade free of certain restrictions</w:t>
      </w:r>
    </w:p>
    <w:p w:rsidR="007A71F4" w:rsidRPr="004C2504" w:rsidRDefault="007A71F4" w:rsidP="005A1B64">
      <w:pPr>
        <w:spacing w:before="240" w:after="120" w:line="240" w:lineRule="auto"/>
        <w:outlineLvl w:val="0"/>
        <w:rPr>
          <w:rFonts w:ascii="Times New Roman" w:hAnsi="Times New Roman"/>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.06 – Separate rights</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This section implements rule advice 3-C of the ACCC final advice. </w:t>
      </w:r>
      <w:r>
        <w:rPr>
          <w:rFonts w:ascii="Times New Roman" w:hAnsi="Times New Roman"/>
          <w:sz w:val="24"/>
          <w:szCs w:val="24"/>
        </w:rPr>
        <w:t xml:space="preserve"> </w:t>
      </w:r>
      <w:r w:rsidRPr="004C2504">
        <w:rPr>
          <w:rFonts w:ascii="Times New Roman" w:hAnsi="Times New Roman"/>
          <w:sz w:val="24"/>
          <w:szCs w:val="24"/>
        </w:rPr>
        <w:t xml:space="preserve">Subsection (1) provides that a person may trade a water access right free of any condition as to the holding, buying, selling, obtaining, accepting or terminating of a separate location-related right. </w:t>
      </w:r>
      <w:r>
        <w:rPr>
          <w:rFonts w:ascii="Times New Roman" w:hAnsi="Times New Roman"/>
          <w:sz w:val="24"/>
          <w:szCs w:val="24"/>
        </w:rPr>
        <w:t xml:space="preserve"> </w:t>
      </w:r>
      <w:r w:rsidRPr="004C2504">
        <w:rPr>
          <w:rFonts w:ascii="Times New Roman" w:hAnsi="Times New Roman"/>
          <w:sz w:val="24"/>
          <w:szCs w:val="24"/>
        </w:rPr>
        <w:t xml:space="preserve">The term ‘location-related right’ is defined in subsection (2) as meaning a water delivery right, a works approval or a water use approval. </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The ACCC final advice noted that water rights can be unbundled into the actual right to water (separate to land), the right to use water on land, the right </w:t>
      </w:r>
      <w:r>
        <w:rPr>
          <w:rFonts w:ascii="Times New Roman" w:hAnsi="Times New Roman"/>
          <w:sz w:val="24"/>
          <w:szCs w:val="24"/>
        </w:rPr>
        <w:t xml:space="preserve">to </w:t>
      </w:r>
      <w:r w:rsidRPr="004C2504">
        <w:rPr>
          <w:rFonts w:ascii="Times New Roman" w:hAnsi="Times New Roman"/>
          <w:sz w:val="24"/>
          <w:szCs w:val="24"/>
        </w:rPr>
        <w:t>construct or operate water related infrastructure and the right to have water delivered by an infrastructure operator</w:t>
      </w:r>
      <w:r>
        <w:rPr>
          <w:rFonts w:ascii="Times New Roman" w:hAnsi="Times New Roman"/>
          <w:sz w:val="24"/>
          <w:szCs w:val="24"/>
        </w:rPr>
        <w:t xml:space="preserve">.  </w:t>
      </w:r>
      <w:r w:rsidRPr="004C2504">
        <w:rPr>
          <w:rFonts w:ascii="Times New Roman" w:hAnsi="Times New Roman"/>
          <w:sz w:val="24"/>
          <w:szCs w:val="24"/>
        </w:rPr>
        <w:t>The unbundling of water rights can increase trading opportunities and thus provide water users with greater flexibility to manage their water access, use, delivery and land-holding needs.</w:t>
      </w:r>
      <w:r>
        <w:rPr>
          <w:rFonts w:ascii="Times New Roman" w:hAnsi="Times New Roman"/>
          <w:sz w:val="24"/>
          <w:szCs w:val="24"/>
        </w:rPr>
        <w:t xml:space="preserve"> </w:t>
      </w:r>
      <w:r w:rsidRPr="004C2504">
        <w:rPr>
          <w:rFonts w:ascii="Times New Roman" w:hAnsi="Times New Roman"/>
          <w:sz w:val="24"/>
          <w:szCs w:val="24"/>
        </w:rPr>
        <w:t xml:space="preserve"> However, it noted that, where an approval to trade an unbundled water access right is conditional on an associated </w:t>
      </w:r>
      <w:r>
        <w:rPr>
          <w:rFonts w:ascii="Times New Roman" w:hAnsi="Times New Roman"/>
          <w:sz w:val="24"/>
          <w:szCs w:val="24"/>
        </w:rPr>
        <w:t xml:space="preserve">(location-related) </w:t>
      </w:r>
      <w:r w:rsidRPr="004C2504">
        <w:rPr>
          <w:rFonts w:ascii="Times New Roman" w:hAnsi="Times New Roman"/>
          <w:sz w:val="24"/>
          <w:szCs w:val="24"/>
        </w:rPr>
        <w:t xml:space="preserve">right, this can act as a barrier to trade. </w:t>
      </w:r>
      <w:r>
        <w:rPr>
          <w:rFonts w:ascii="Times New Roman" w:hAnsi="Times New Roman"/>
          <w:sz w:val="24"/>
          <w:szCs w:val="24"/>
        </w:rPr>
        <w:t xml:space="preserve"> This section</w:t>
      </w:r>
      <w:r w:rsidRPr="004C2504">
        <w:rPr>
          <w:rFonts w:ascii="Times New Roman" w:hAnsi="Times New Roman"/>
          <w:sz w:val="24"/>
          <w:szCs w:val="24"/>
        </w:rPr>
        <w:t xml:space="preserve"> addresses this concern.</w:t>
      </w:r>
    </w:p>
    <w:p w:rsidR="007A71F4" w:rsidRPr="004C2504" w:rsidRDefault="007A71F4" w:rsidP="005A1B64">
      <w:pPr>
        <w:spacing w:before="240" w:after="120" w:line="240" w:lineRule="auto"/>
        <w:ind w:left="567" w:hanging="567"/>
        <w:outlineLvl w:val="0"/>
        <w:rPr>
          <w:rFonts w:ascii="Times New Roman" w:hAnsi="Times New Roman"/>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.07 – Class of persons</w:t>
      </w:r>
    </w:p>
    <w:p w:rsidR="007A71F4" w:rsidRPr="00000E1D" w:rsidRDefault="007A71F4" w:rsidP="0044404A">
      <w:pPr>
        <w:numPr>
          <w:ilvl w:val="0"/>
          <w:numId w:val="128"/>
        </w:numPr>
        <w:spacing w:after="120" w:line="240" w:lineRule="auto"/>
        <w:ind w:left="567" w:hanging="567"/>
        <w:rPr>
          <w:rFonts w:ascii="Times New Roman" w:hAnsi="Times New Roman"/>
          <w:sz w:val="24"/>
          <w:szCs w:val="24"/>
        </w:rPr>
      </w:pPr>
      <w:r w:rsidRPr="00000E1D">
        <w:rPr>
          <w:rFonts w:ascii="Times New Roman" w:hAnsi="Times New Roman"/>
          <w:sz w:val="24"/>
          <w:szCs w:val="24"/>
        </w:rPr>
        <w:t xml:space="preserve">This section implements rule advices 3-A and 3-D of the ACCC final advice, and provides that a person may trade a water access right free of any </w:t>
      </w:r>
      <w:r>
        <w:rPr>
          <w:rFonts w:ascii="Times New Roman" w:hAnsi="Times New Roman"/>
          <w:sz w:val="24"/>
          <w:szCs w:val="24"/>
        </w:rPr>
        <w:t xml:space="preserve">restriction on the trade </w:t>
      </w:r>
      <w:r w:rsidRPr="00000E1D">
        <w:rPr>
          <w:rFonts w:ascii="Times New Roman" w:hAnsi="Times New Roman"/>
          <w:sz w:val="24"/>
          <w:szCs w:val="24"/>
        </w:rPr>
        <w:t>as to the person being, or not being, a member of a particular class of persons.</w:t>
      </w:r>
      <w:r>
        <w:rPr>
          <w:rFonts w:ascii="Times New Roman" w:hAnsi="Times New Roman"/>
          <w:sz w:val="24"/>
          <w:szCs w:val="24"/>
        </w:rPr>
        <w:t xml:space="preserve"> </w:t>
      </w:r>
      <w:r w:rsidRPr="00000E1D">
        <w:rPr>
          <w:rFonts w:ascii="Times New Roman" w:hAnsi="Times New Roman"/>
          <w:sz w:val="24"/>
          <w:szCs w:val="24"/>
        </w:rPr>
        <w:t xml:space="preserve"> The ACCC final advice gave, as examples of such classes, non-landholders, environmental water-holders, urban water holders and foreign entities. </w:t>
      </w:r>
      <w:r>
        <w:rPr>
          <w:rFonts w:ascii="Times New Roman" w:hAnsi="Times New Roman"/>
          <w:sz w:val="24"/>
          <w:szCs w:val="24"/>
        </w:rPr>
        <w:t xml:space="preserve"> </w:t>
      </w:r>
      <w:r w:rsidRPr="00000E1D">
        <w:rPr>
          <w:rFonts w:ascii="Times New Roman" w:hAnsi="Times New Roman"/>
          <w:sz w:val="24"/>
          <w:szCs w:val="24"/>
        </w:rPr>
        <w:t xml:space="preserve">As </w:t>
      </w:r>
      <w:r>
        <w:rPr>
          <w:rFonts w:ascii="Times New Roman" w:hAnsi="Times New Roman"/>
          <w:sz w:val="24"/>
          <w:szCs w:val="24"/>
        </w:rPr>
        <w:t>n</w:t>
      </w:r>
      <w:r w:rsidRPr="00000E1D">
        <w:rPr>
          <w:rFonts w:ascii="Times New Roman" w:hAnsi="Times New Roman"/>
          <w:sz w:val="24"/>
          <w:szCs w:val="24"/>
        </w:rPr>
        <w:t>ote 2 under this section indicates, the operation of this rule is qualified to som</w:t>
      </w:r>
      <w:r>
        <w:rPr>
          <w:rFonts w:ascii="Times New Roman" w:hAnsi="Times New Roman"/>
          <w:sz w:val="24"/>
          <w:szCs w:val="24"/>
        </w:rPr>
        <w:t>e extent by section 12.27.</w:t>
      </w:r>
    </w:p>
    <w:p w:rsidR="007A71F4" w:rsidRPr="004C2504" w:rsidRDefault="007A71F4" w:rsidP="0044404A">
      <w:pPr>
        <w:numPr>
          <w:ilvl w:val="0"/>
          <w:numId w:val="128"/>
        </w:numPr>
        <w:spacing w:after="120" w:line="240" w:lineRule="auto"/>
        <w:ind w:left="567" w:hanging="567"/>
        <w:rPr>
          <w:rFonts w:ascii="Times New Roman" w:hAnsi="Times New Roman"/>
          <w:b/>
          <w:sz w:val="24"/>
          <w:szCs w:val="24"/>
        </w:rPr>
      </w:pPr>
      <w:r w:rsidRPr="00000E1D">
        <w:rPr>
          <w:rFonts w:ascii="Times New Roman" w:hAnsi="Times New Roman"/>
          <w:sz w:val="24"/>
          <w:szCs w:val="24"/>
        </w:rPr>
        <w:t>The ACCC final advice noted the existence of trading rules in some states that limited the ownership of water based on the identity or characteristics of the buyer, such as non-landholders or environmental water users.</w:t>
      </w:r>
      <w:r>
        <w:rPr>
          <w:rFonts w:ascii="Times New Roman" w:hAnsi="Times New Roman"/>
          <w:sz w:val="24"/>
          <w:szCs w:val="24"/>
        </w:rPr>
        <w:t xml:space="preserve"> </w:t>
      </w:r>
      <w:r w:rsidRPr="00000E1D">
        <w:rPr>
          <w:rFonts w:ascii="Times New Roman" w:hAnsi="Times New Roman"/>
          <w:sz w:val="24"/>
          <w:szCs w:val="24"/>
        </w:rPr>
        <w:t xml:space="preserve"> It considered that restrictions of this nature were a barrier to trade. </w:t>
      </w:r>
      <w:r>
        <w:rPr>
          <w:rFonts w:ascii="Times New Roman" w:hAnsi="Times New Roman"/>
          <w:sz w:val="24"/>
          <w:szCs w:val="24"/>
        </w:rPr>
        <w:t xml:space="preserve"> This section </w:t>
      </w:r>
      <w:r w:rsidRPr="00000E1D">
        <w:rPr>
          <w:rFonts w:ascii="Times New Roman" w:hAnsi="Times New Roman"/>
          <w:sz w:val="24"/>
          <w:szCs w:val="24"/>
        </w:rPr>
        <w:t>addresses this concern</w:t>
      </w:r>
      <w:r w:rsidRPr="00000E1D">
        <w:rPr>
          <w:rFonts w:ascii="Times New Roman" w:hAnsi="Times New Roman"/>
          <w:b/>
          <w:sz w:val="24"/>
          <w:szCs w:val="24"/>
        </w:rPr>
        <w:t>.</w:t>
      </w:r>
    </w:p>
    <w:p w:rsidR="007A71F4" w:rsidRPr="008A25FC" w:rsidRDefault="007A71F4" w:rsidP="005A1B64">
      <w:pPr>
        <w:spacing w:before="240" w:after="120" w:line="240" w:lineRule="auto"/>
        <w:ind w:left="567" w:hanging="567"/>
        <w:outlineLvl w:val="0"/>
        <w:rPr>
          <w:rFonts w:ascii="Times New Roman" w:hAnsi="Times New Roman"/>
          <w:b/>
          <w:sz w:val="24"/>
          <w:szCs w:val="24"/>
        </w:rPr>
      </w:pPr>
      <w:r w:rsidRPr="008A25FC">
        <w:rPr>
          <w:rFonts w:ascii="Times New Roman" w:hAnsi="Times New Roman"/>
          <w:b/>
          <w:sz w:val="24"/>
          <w:szCs w:val="24"/>
        </w:rPr>
        <w:t xml:space="preserve">Section </w:t>
      </w:r>
      <w:r>
        <w:rPr>
          <w:rFonts w:ascii="Times New Roman" w:hAnsi="Times New Roman"/>
          <w:b/>
          <w:sz w:val="24"/>
          <w:szCs w:val="24"/>
        </w:rPr>
        <w:t>12</w:t>
      </w:r>
      <w:r w:rsidRPr="008A25FC">
        <w:rPr>
          <w:rFonts w:ascii="Times New Roman" w:hAnsi="Times New Roman"/>
          <w:b/>
          <w:sz w:val="24"/>
          <w:szCs w:val="24"/>
        </w:rPr>
        <w:t xml:space="preserve">.08 – Purpose for which water is used </w:t>
      </w:r>
    </w:p>
    <w:p w:rsidR="007A71F4" w:rsidRDefault="007A71F4" w:rsidP="0044404A">
      <w:pPr>
        <w:numPr>
          <w:ilvl w:val="0"/>
          <w:numId w:val="128"/>
        </w:numPr>
        <w:spacing w:after="120" w:line="240" w:lineRule="auto"/>
        <w:ind w:left="567" w:hanging="567"/>
        <w:rPr>
          <w:rFonts w:ascii="Times New Roman" w:hAnsi="Times New Roman"/>
          <w:sz w:val="24"/>
          <w:szCs w:val="24"/>
        </w:rPr>
      </w:pPr>
      <w:r w:rsidRPr="008A25FC">
        <w:rPr>
          <w:rFonts w:ascii="Times New Roman" w:hAnsi="Times New Roman"/>
          <w:sz w:val="24"/>
          <w:szCs w:val="24"/>
        </w:rPr>
        <w:t xml:space="preserve">This section draws upon rule advice 3-E of the ACCC final advice. </w:t>
      </w:r>
      <w:r>
        <w:rPr>
          <w:rFonts w:ascii="Times New Roman" w:hAnsi="Times New Roman"/>
          <w:sz w:val="24"/>
          <w:szCs w:val="24"/>
        </w:rPr>
        <w:t xml:space="preserve"> </w:t>
      </w:r>
      <w:r w:rsidRPr="008A25FC">
        <w:rPr>
          <w:rFonts w:ascii="Times New Roman" w:hAnsi="Times New Roman"/>
          <w:sz w:val="24"/>
          <w:szCs w:val="24"/>
        </w:rPr>
        <w:t xml:space="preserve">Subsection (1) provides that a person may trade a water access right free of any </w:t>
      </w:r>
      <w:r>
        <w:rPr>
          <w:rFonts w:ascii="Times New Roman" w:hAnsi="Times New Roman"/>
          <w:sz w:val="24"/>
          <w:szCs w:val="24"/>
        </w:rPr>
        <w:t xml:space="preserve">restriction on the trade that relates </w:t>
      </w:r>
      <w:r w:rsidRPr="008A25FC">
        <w:rPr>
          <w:rFonts w:ascii="Times New Roman" w:hAnsi="Times New Roman"/>
          <w:sz w:val="24"/>
          <w:szCs w:val="24"/>
        </w:rPr>
        <w:t xml:space="preserve">to the purpose for which the water relating to the right has been, or will be, used. </w:t>
      </w:r>
    </w:p>
    <w:p w:rsidR="007A71F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The ACCC final advice noted that water access rights in some jurisdictions are linked to a specific intended use, and that some of these categories of water access rights are subject to particular trading restrictions.  T</w:t>
      </w:r>
      <w:r w:rsidRPr="00335BFA">
        <w:rPr>
          <w:rFonts w:ascii="Times New Roman" w:hAnsi="Times New Roman"/>
          <w:sz w:val="24"/>
          <w:szCs w:val="24"/>
        </w:rPr>
        <w:t xml:space="preserve">he ACCC </w:t>
      </w:r>
      <w:r>
        <w:rPr>
          <w:rFonts w:ascii="Times New Roman" w:hAnsi="Times New Roman"/>
          <w:sz w:val="24"/>
          <w:szCs w:val="24"/>
        </w:rPr>
        <w:t xml:space="preserve">considered </w:t>
      </w:r>
      <w:r w:rsidRPr="00335BFA">
        <w:rPr>
          <w:rFonts w:ascii="Times New Roman" w:hAnsi="Times New Roman"/>
          <w:sz w:val="24"/>
          <w:szCs w:val="24"/>
        </w:rPr>
        <w:t>that trading restrictions based on the intended use of the water available under a water access right create inefficiencies.</w:t>
      </w:r>
    </w:p>
    <w:p w:rsidR="007A71F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 xml:space="preserve">Section 12.08 does not seek to prevent conditions relating to the use of water available under water access rights being imposed on such rights nor does it require that such conditions be removed solely as a result of the water access right being traded. </w:t>
      </w:r>
    </w:p>
    <w:p w:rsidR="007A71F4" w:rsidRPr="008A25FC" w:rsidRDefault="007A71F4" w:rsidP="0044404A">
      <w:pPr>
        <w:numPr>
          <w:ilvl w:val="0"/>
          <w:numId w:val="128"/>
        </w:numPr>
        <w:spacing w:after="120" w:line="240" w:lineRule="auto"/>
        <w:ind w:left="567" w:hanging="567"/>
        <w:rPr>
          <w:rFonts w:ascii="Times New Roman" w:hAnsi="Times New Roman"/>
          <w:sz w:val="24"/>
          <w:szCs w:val="24"/>
        </w:rPr>
      </w:pPr>
      <w:r w:rsidRPr="008A25FC">
        <w:rPr>
          <w:rFonts w:ascii="Times New Roman" w:hAnsi="Times New Roman"/>
          <w:sz w:val="24"/>
          <w:szCs w:val="24"/>
        </w:rPr>
        <w:t>Subsections (2) and (3) qualify subsection (1).</w:t>
      </w:r>
    </w:p>
    <w:p w:rsidR="007A71F4" w:rsidRPr="008A25FC" w:rsidRDefault="007A71F4" w:rsidP="0044404A">
      <w:pPr>
        <w:numPr>
          <w:ilvl w:val="0"/>
          <w:numId w:val="128"/>
        </w:numPr>
        <w:spacing w:after="120" w:line="240" w:lineRule="auto"/>
        <w:ind w:left="567" w:hanging="567"/>
        <w:rPr>
          <w:rFonts w:ascii="Times New Roman" w:hAnsi="Times New Roman"/>
          <w:sz w:val="24"/>
          <w:szCs w:val="24"/>
        </w:rPr>
      </w:pPr>
      <w:r w:rsidRPr="008A25FC">
        <w:rPr>
          <w:rFonts w:ascii="Times New Roman" w:hAnsi="Times New Roman"/>
          <w:sz w:val="24"/>
          <w:szCs w:val="24"/>
        </w:rPr>
        <w:t xml:space="preserve">Subsection (2) provides that subsection (1) does not apply to water access rights that are stock and/or domestic rights. </w:t>
      </w:r>
      <w:r>
        <w:rPr>
          <w:rFonts w:ascii="Times New Roman" w:hAnsi="Times New Roman"/>
          <w:sz w:val="24"/>
          <w:szCs w:val="24"/>
        </w:rPr>
        <w:t xml:space="preserve"> The ACCC recognised</w:t>
      </w:r>
      <w:r w:rsidRPr="00335BFA">
        <w:rPr>
          <w:rFonts w:ascii="Times New Roman" w:hAnsi="Times New Roman"/>
          <w:sz w:val="24"/>
          <w:szCs w:val="24"/>
        </w:rPr>
        <w:t xml:space="preserve"> that tradeable water access rights held for stock and domestic purposes form a special case due to the importance </w:t>
      </w:r>
      <w:r>
        <w:rPr>
          <w:rFonts w:ascii="Times New Roman" w:hAnsi="Times New Roman"/>
          <w:sz w:val="24"/>
          <w:szCs w:val="24"/>
        </w:rPr>
        <w:t xml:space="preserve">and unique nature </w:t>
      </w:r>
      <w:r w:rsidRPr="00335BFA">
        <w:rPr>
          <w:rFonts w:ascii="Times New Roman" w:hAnsi="Times New Roman"/>
          <w:sz w:val="24"/>
          <w:szCs w:val="24"/>
        </w:rPr>
        <w:t>of water for these purposes</w:t>
      </w:r>
      <w:r>
        <w:rPr>
          <w:rFonts w:ascii="Times New Roman" w:hAnsi="Times New Roman"/>
          <w:sz w:val="24"/>
          <w:szCs w:val="24"/>
        </w:rPr>
        <w:t xml:space="preserve">, and </w:t>
      </w:r>
      <w:r w:rsidRPr="00335BFA">
        <w:rPr>
          <w:rFonts w:ascii="Times New Roman" w:hAnsi="Times New Roman"/>
          <w:sz w:val="24"/>
          <w:szCs w:val="24"/>
        </w:rPr>
        <w:t>consider</w:t>
      </w:r>
      <w:r>
        <w:rPr>
          <w:rFonts w:ascii="Times New Roman" w:hAnsi="Times New Roman"/>
          <w:sz w:val="24"/>
          <w:szCs w:val="24"/>
        </w:rPr>
        <w:t>ed that</w:t>
      </w:r>
      <w:r w:rsidRPr="00335BFA">
        <w:rPr>
          <w:rFonts w:ascii="Times New Roman" w:hAnsi="Times New Roman"/>
          <w:sz w:val="24"/>
          <w:szCs w:val="24"/>
        </w:rPr>
        <w:t xml:space="preserve"> rule advice </w:t>
      </w:r>
      <w:r>
        <w:rPr>
          <w:rFonts w:ascii="Times New Roman" w:hAnsi="Times New Roman"/>
          <w:sz w:val="24"/>
          <w:szCs w:val="24"/>
        </w:rPr>
        <w:t>3-E should not apply to such rights.</w:t>
      </w:r>
    </w:p>
    <w:p w:rsidR="007A71F4" w:rsidRDefault="007A71F4" w:rsidP="0044404A">
      <w:pPr>
        <w:numPr>
          <w:ilvl w:val="0"/>
          <w:numId w:val="128"/>
        </w:numPr>
        <w:spacing w:after="120" w:line="240" w:lineRule="auto"/>
        <w:ind w:left="567" w:hanging="567"/>
        <w:rPr>
          <w:rFonts w:ascii="Times New Roman" w:hAnsi="Times New Roman"/>
          <w:sz w:val="24"/>
          <w:szCs w:val="24"/>
        </w:rPr>
      </w:pPr>
      <w:r w:rsidRPr="008A25FC">
        <w:rPr>
          <w:rFonts w:ascii="Times New Roman" w:hAnsi="Times New Roman"/>
          <w:sz w:val="24"/>
          <w:szCs w:val="24"/>
        </w:rPr>
        <w:t>Subsection (3) provides that subsection (1) does not apply to the trade of a water access entitlement that is designated for an urban water supply activity under State water management law.</w:t>
      </w:r>
    </w:p>
    <w:p w:rsidR="007A71F4" w:rsidRPr="004C2504" w:rsidRDefault="007A71F4" w:rsidP="005A1B64">
      <w:pPr>
        <w:spacing w:before="240" w:after="120" w:line="240" w:lineRule="auto"/>
        <w:ind w:left="567" w:hanging="567"/>
        <w:outlineLvl w:val="0"/>
        <w:rPr>
          <w:rFonts w:ascii="Times New Roman" w:hAnsi="Times New Roman"/>
          <w:b/>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.09 – Take and use of water after a trade</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Like section </w:t>
      </w:r>
      <w:r>
        <w:rPr>
          <w:rFonts w:ascii="Times New Roman" w:hAnsi="Times New Roman"/>
          <w:sz w:val="24"/>
          <w:szCs w:val="24"/>
        </w:rPr>
        <w:t>12</w:t>
      </w:r>
      <w:r w:rsidRPr="004C2504">
        <w:rPr>
          <w:rFonts w:ascii="Times New Roman" w:hAnsi="Times New Roman"/>
          <w:sz w:val="24"/>
          <w:szCs w:val="24"/>
        </w:rPr>
        <w:t>.08</w:t>
      </w:r>
      <w:r>
        <w:rPr>
          <w:rFonts w:ascii="Times New Roman" w:hAnsi="Times New Roman"/>
          <w:sz w:val="24"/>
          <w:szCs w:val="24"/>
        </w:rPr>
        <w:t>,</w:t>
      </w:r>
      <w:r w:rsidRPr="004C2504">
        <w:rPr>
          <w:rFonts w:ascii="Times New Roman" w:hAnsi="Times New Roman"/>
          <w:sz w:val="24"/>
          <w:szCs w:val="24"/>
        </w:rPr>
        <w:t xml:space="preserve"> this section draws upon rule advice 3-E of the ACCC final advice. </w:t>
      </w:r>
      <w:r>
        <w:rPr>
          <w:rFonts w:ascii="Times New Roman" w:hAnsi="Times New Roman"/>
          <w:sz w:val="24"/>
          <w:szCs w:val="24"/>
        </w:rPr>
        <w:t xml:space="preserve"> This s</w:t>
      </w:r>
      <w:r w:rsidRPr="004C2504">
        <w:rPr>
          <w:rFonts w:ascii="Times New Roman" w:hAnsi="Times New Roman"/>
          <w:sz w:val="24"/>
          <w:szCs w:val="24"/>
        </w:rPr>
        <w:t>ection provides that a person may take and use water under a water access right free of any restriction arising from the fact that the person acquired the water access right by way of trade</w:t>
      </w:r>
      <w:r>
        <w:rPr>
          <w:rFonts w:ascii="Times New Roman" w:hAnsi="Times New Roman"/>
          <w:sz w:val="24"/>
          <w:szCs w:val="24"/>
        </w:rPr>
        <w:t xml:space="preserve">. </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The ACCC final advice noted that, in some jurisdictions, water access rights are limited to specific intended uses (such as urban or agricultural). </w:t>
      </w:r>
      <w:r>
        <w:rPr>
          <w:rFonts w:ascii="Times New Roman" w:hAnsi="Times New Roman"/>
          <w:sz w:val="24"/>
          <w:szCs w:val="24"/>
        </w:rPr>
        <w:t xml:space="preserve"> </w:t>
      </w:r>
      <w:r w:rsidRPr="004C2504">
        <w:rPr>
          <w:rFonts w:ascii="Times New Roman" w:hAnsi="Times New Roman"/>
          <w:sz w:val="24"/>
          <w:szCs w:val="24"/>
        </w:rPr>
        <w:t xml:space="preserve">In some instances, the final advice noted, some types of water access rights might not be able to be traded between different uses, or restrictions may be placed on the take or use of water solely because it was traded. </w:t>
      </w:r>
      <w:r>
        <w:rPr>
          <w:rFonts w:ascii="Times New Roman" w:hAnsi="Times New Roman"/>
          <w:sz w:val="24"/>
          <w:szCs w:val="24"/>
        </w:rPr>
        <w:t xml:space="preserve"> </w:t>
      </w:r>
      <w:r w:rsidRPr="004C2504">
        <w:rPr>
          <w:rFonts w:ascii="Times New Roman" w:hAnsi="Times New Roman"/>
          <w:sz w:val="24"/>
          <w:szCs w:val="24"/>
        </w:rPr>
        <w:t xml:space="preserve">The advice considered that trading restrictions of this nature create inefficiencies and restrict trade. </w:t>
      </w:r>
      <w:r>
        <w:rPr>
          <w:rFonts w:ascii="Times New Roman" w:hAnsi="Times New Roman"/>
          <w:sz w:val="24"/>
          <w:szCs w:val="24"/>
        </w:rPr>
        <w:t xml:space="preserve"> This section and section</w:t>
      </w:r>
      <w:r w:rsidRPr="004C2504">
        <w:rPr>
          <w:rFonts w:ascii="Times New Roman" w:hAnsi="Times New Roman"/>
          <w:sz w:val="24"/>
          <w:szCs w:val="24"/>
        </w:rPr>
        <w:t xml:space="preserve"> </w:t>
      </w:r>
      <w:r>
        <w:rPr>
          <w:rFonts w:ascii="Times New Roman" w:hAnsi="Times New Roman"/>
          <w:sz w:val="24"/>
          <w:szCs w:val="24"/>
        </w:rPr>
        <w:t>12</w:t>
      </w:r>
      <w:r w:rsidRPr="004C2504">
        <w:rPr>
          <w:rFonts w:ascii="Times New Roman" w:hAnsi="Times New Roman"/>
          <w:sz w:val="24"/>
          <w:szCs w:val="24"/>
        </w:rPr>
        <w:t>.08 address these concerns.</w:t>
      </w:r>
    </w:p>
    <w:p w:rsidR="007A71F4" w:rsidRPr="004C2504" w:rsidRDefault="007A71F4" w:rsidP="005A1B64">
      <w:pPr>
        <w:spacing w:before="240" w:after="120" w:line="240" w:lineRule="auto"/>
        <w:ind w:left="567" w:hanging="567"/>
        <w:outlineLvl w:val="0"/>
        <w:rPr>
          <w:rFonts w:ascii="Times New Roman" w:hAnsi="Times New Roman"/>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.10 – Use outside Murray-Darling Basin</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This section implements rule advice 3-I of the ACCC final advice, and provides that a person may trade a water access right free of any restriction arising from the fact that water extracted under the right might be transported or used outside the Murray-Darling Basin.</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The ACCC final advice considered that a trading restriction that was based on the use of water extracted under a Murray-Darling Basin water access right outside the Murray-Darling Basin would be an unreasonable restriction on trade. </w:t>
      </w:r>
      <w:r>
        <w:rPr>
          <w:rFonts w:ascii="Times New Roman" w:hAnsi="Times New Roman"/>
          <w:sz w:val="24"/>
          <w:szCs w:val="24"/>
        </w:rPr>
        <w:t xml:space="preserve"> This section </w:t>
      </w:r>
      <w:r w:rsidRPr="004C2504">
        <w:rPr>
          <w:rFonts w:ascii="Times New Roman" w:hAnsi="Times New Roman"/>
          <w:sz w:val="24"/>
          <w:szCs w:val="24"/>
        </w:rPr>
        <w:t>addresses this concern.</w:t>
      </w:r>
    </w:p>
    <w:p w:rsidR="007A71F4" w:rsidRPr="004C2504" w:rsidRDefault="007A71F4" w:rsidP="005A1B64">
      <w:pPr>
        <w:spacing w:before="240" w:after="120" w:line="240" w:lineRule="auto"/>
        <w:ind w:left="567" w:hanging="567"/>
        <w:outlineLvl w:val="0"/>
        <w:rPr>
          <w:rFonts w:ascii="Times New Roman" w:hAnsi="Times New Roman"/>
          <w:b/>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.11 – Trade of water allocation which has been carried over</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bookmarkStart w:id="18" w:name="carryover"/>
      <w:bookmarkEnd w:id="18"/>
      <w:r w:rsidRPr="004C2504">
        <w:rPr>
          <w:rFonts w:ascii="Times New Roman" w:hAnsi="Times New Roman"/>
          <w:sz w:val="24"/>
          <w:szCs w:val="24"/>
        </w:rPr>
        <w:t>This section implements rule advice 3-N of the ACCC final advice</w:t>
      </w:r>
      <w:r>
        <w:rPr>
          <w:rFonts w:ascii="Times New Roman" w:hAnsi="Times New Roman"/>
          <w:sz w:val="24"/>
          <w:szCs w:val="24"/>
        </w:rPr>
        <w:t xml:space="preserve">.  </w:t>
      </w:r>
      <w:r w:rsidRPr="004C2504">
        <w:rPr>
          <w:rFonts w:ascii="Times New Roman" w:hAnsi="Times New Roman"/>
          <w:sz w:val="24"/>
          <w:szCs w:val="24"/>
        </w:rPr>
        <w:t xml:space="preserve">Subsection (1) provides that a person may trade a water allocation free of any restriction arising from the fact that the water allocation was carried over from the previous water accounting period under a carryover arrangement. </w:t>
      </w:r>
      <w:r>
        <w:rPr>
          <w:rFonts w:ascii="Times New Roman" w:hAnsi="Times New Roman"/>
          <w:sz w:val="24"/>
          <w:szCs w:val="24"/>
        </w:rPr>
        <w:t xml:space="preserve"> Subsection (2) is an exception to subsection (1).  </w:t>
      </w:r>
      <w:r w:rsidRPr="004C2504">
        <w:rPr>
          <w:rFonts w:ascii="Times New Roman" w:hAnsi="Times New Roman"/>
          <w:sz w:val="24"/>
          <w:szCs w:val="24"/>
        </w:rPr>
        <w:t>The ACCC final advice pointed out that access to carryover can sometimes be limited by delivery constraints and water availability.</w:t>
      </w:r>
      <w:r>
        <w:rPr>
          <w:rFonts w:ascii="Times New Roman" w:hAnsi="Times New Roman"/>
          <w:sz w:val="24"/>
          <w:szCs w:val="24"/>
        </w:rPr>
        <w:t xml:space="preserve"> </w:t>
      </w:r>
      <w:r w:rsidRPr="004C2504">
        <w:rPr>
          <w:rFonts w:ascii="Times New Roman" w:hAnsi="Times New Roman"/>
          <w:sz w:val="24"/>
          <w:szCs w:val="24"/>
        </w:rPr>
        <w:t xml:space="preserve"> To address this, in most jurisdictions, carryover water cannot be taken until access has been granted. </w:t>
      </w:r>
      <w:r>
        <w:rPr>
          <w:rFonts w:ascii="Times New Roman" w:hAnsi="Times New Roman"/>
          <w:sz w:val="24"/>
          <w:szCs w:val="24"/>
        </w:rPr>
        <w:t xml:space="preserve"> </w:t>
      </w:r>
      <w:r w:rsidRPr="004C2504">
        <w:rPr>
          <w:rFonts w:ascii="Times New Roman" w:hAnsi="Times New Roman"/>
          <w:sz w:val="24"/>
          <w:szCs w:val="24"/>
        </w:rPr>
        <w:t>Subsection (2) accordingly provides that the rule in subsection (1) does not apply when a carryover announcement is required before the water allocation can be taken, and no suc</w:t>
      </w:r>
      <w:r>
        <w:rPr>
          <w:rFonts w:ascii="Times New Roman" w:hAnsi="Times New Roman"/>
          <w:sz w:val="24"/>
          <w:szCs w:val="24"/>
        </w:rPr>
        <w:t>h announcement has been made.  T</w:t>
      </w:r>
      <w:r w:rsidRPr="004C2504">
        <w:rPr>
          <w:rFonts w:ascii="Times New Roman" w:hAnsi="Times New Roman"/>
          <w:sz w:val="24"/>
          <w:szCs w:val="24"/>
        </w:rPr>
        <w:t>he terms ‘carryover announcement’ and ‘carryover arrangement’ are defined in section 1.</w:t>
      </w:r>
      <w:r>
        <w:rPr>
          <w:rFonts w:ascii="Times New Roman" w:hAnsi="Times New Roman"/>
          <w:sz w:val="24"/>
          <w:szCs w:val="24"/>
        </w:rPr>
        <w:t>07.</w:t>
      </w:r>
      <w:r w:rsidRPr="004C2504">
        <w:rPr>
          <w:rFonts w:ascii="Times New Roman" w:hAnsi="Times New Roman"/>
          <w:sz w:val="24"/>
          <w:szCs w:val="24"/>
        </w:rPr>
        <w:t xml:space="preserve"> </w:t>
      </w:r>
    </w:p>
    <w:p w:rsidR="007A71F4" w:rsidRPr="004C2504" w:rsidRDefault="007A71F4" w:rsidP="005A1B64">
      <w:pPr>
        <w:pStyle w:val="ListParagraph"/>
        <w:spacing w:before="240" w:after="120" w:line="240" w:lineRule="auto"/>
        <w:ind w:left="567" w:hanging="567"/>
        <w:outlineLvl w:val="0"/>
        <w:rPr>
          <w:rFonts w:ascii="Times New Roman" w:hAnsi="Times New Roman"/>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.12 – Access to carryover for traded water access rights</w:t>
      </w:r>
    </w:p>
    <w:p w:rsidR="007A71F4" w:rsidRPr="00E142B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Like section </w:t>
      </w:r>
      <w:r>
        <w:rPr>
          <w:rFonts w:ascii="Times New Roman" w:hAnsi="Times New Roman"/>
          <w:sz w:val="24"/>
          <w:szCs w:val="24"/>
        </w:rPr>
        <w:t>12</w:t>
      </w:r>
      <w:r w:rsidRPr="004C2504">
        <w:rPr>
          <w:rFonts w:ascii="Times New Roman" w:hAnsi="Times New Roman"/>
          <w:sz w:val="24"/>
          <w:szCs w:val="24"/>
        </w:rPr>
        <w:t>.11, this section implements rule advice 3-N of the ACCC final advice.</w:t>
      </w:r>
      <w:r>
        <w:rPr>
          <w:rFonts w:ascii="Times New Roman" w:hAnsi="Times New Roman"/>
          <w:sz w:val="24"/>
          <w:szCs w:val="24"/>
        </w:rPr>
        <w:t xml:space="preserve">  </w:t>
      </w:r>
      <w:r w:rsidRPr="00E142B4">
        <w:rPr>
          <w:rFonts w:ascii="Times New Roman" w:hAnsi="Times New Roman"/>
          <w:sz w:val="24"/>
          <w:szCs w:val="24"/>
        </w:rPr>
        <w:t>Subsection (1) provides that a person may participate in a carryover arrangement in relation to a class of water access right free of any restriction arising from the fact that the person acquired the water access right of that class by way of a trade.  Subsection (2) is an exception to subsection (1), and provides that, if the trade results in a change of the water resource to which the water access right relates, and if there are different carryover arrangements in force for the origin and destination water resources, the carryover arrangement for the destination water resource may be applied to the water access right.</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The ACCC final advice considered that, where a water access entitlement is traded, the characteristics of that entitlement (including whether there is carryover associated with that entitlement) should remain unchanged. </w:t>
      </w:r>
      <w:r>
        <w:rPr>
          <w:rFonts w:ascii="Times New Roman" w:hAnsi="Times New Roman"/>
          <w:sz w:val="24"/>
          <w:szCs w:val="24"/>
        </w:rPr>
        <w:t xml:space="preserve"> </w:t>
      </w:r>
      <w:r w:rsidRPr="004C2504">
        <w:rPr>
          <w:rFonts w:ascii="Times New Roman" w:hAnsi="Times New Roman"/>
          <w:sz w:val="24"/>
          <w:szCs w:val="24"/>
        </w:rPr>
        <w:t xml:space="preserve">Similarly, it considered that any water accessed through carryover should be able to be traded in the same manner as any other water allocation. </w:t>
      </w:r>
      <w:r>
        <w:rPr>
          <w:rFonts w:ascii="Times New Roman" w:hAnsi="Times New Roman"/>
          <w:sz w:val="24"/>
          <w:szCs w:val="24"/>
        </w:rPr>
        <w:t xml:space="preserve"> This section and section 12</w:t>
      </w:r>
      <w:r w:rsidRPr="004C2504">
        <w:rPr>
          <w:rFonts w:ascii="Times New Roman" w:hAnsi="Times New Roman"/>
          <w:sz w:val="24"/>
          <w:szCs w:val="24"/>
        </w:rPr>
        <w:t>.12 address these concerns.</w:t>
      </w:r>
    </w:p>
    <w:p w:rsidR="007A71F4" w:rsidRPr="004C2504" w:rsidRDefault="007A71F4" w:rsidP="005A1B64">
      <w:pPr>
        <w:spacing w:before="240" w:after="120" w:line="240" w:lineRule="auto"/>
        <w:outlineLvl w:val="0"/>
        <w:rPr>
          <w:rFonts w:ascii="Times New Roman" w:hAnsi="Times New Roman"/>
          <w:b/>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 xml:space="preserve">.13 – </w:t>
      </w:r>
      <w:proofErr w:type="spellStart"/>
      <w:r w:rsidRPr="004C2504">
        <w:rPr>
          <w:rFonts w:ascii="Times New Roman" w:hAnsi="Times New Roman"/>
          <w:b/>
          <w:sz w:val="24"/>
          <w:szCs w:val="24"/>
        </w:rPr>
        <w:t>Overallocation</w:t>
      </w:r>
      <w:proofErr w:type="spellEnd"/>
    </w:p>
    <w:p w:rsidR="007A71F4" w:rsidRPr="004C2504" w:rsidRDefault="007A71F4" w:rsidP="001304B1">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This section implements rule advice 3-L of the ACCC final advice, and provides that a person may trade a water access right within a water resource free of any restriction based on the fact that a water resource is </w:t>
      </w:r>
      <w:proofErr w:type="spellStart"/>
      <w:r w:rsidRPr="004C2504">
        <w:rPr>
          <w:rFonts w:ascii="Times New Roman" w:hAnsi="Times New Roman"/>
          <w:sz w:val="24"/>
          <w:szCs w:val="24"/>
        </w:rPr>
        <w:t>overallocated</w:t>
      </w:r>
      <w:proofErr w:type="spellEnd"/>
      <w:r w:rsidRPr="004C2504">
        <w:rPr>
          <w:rFonts w:ascii="Times New Roman" w:hAnsi="Times New Roman"/>
          <w:sz w:val="24"/>
          <w:szCs w:val="24"/>
        </w:rPr>
        <w:t>.</w:t>
      </w:r>
    </w:p>
    <w:p w:rsidR="007A71F4" w:rsidRPr="004C2504" w:rsidRDefault="007A71F4" w:rsidP="001304B1">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The ACCC final advice considered that the water trading rules must recognise rights on issue as they currently are, and ought not to impinge on the property rights of water access right holders. </w:t>
      </w:r>
      <w:r>
        <w:rPr>
          <w:rFonts w:ascii="Times New Roman" w:hAnsi="Times New Roman"/>
          <w:sz w:val="24"/>
          <w:szCs w:val="24"/>
        </w:rPr>
        <w:t xml:space="preserve"> </w:t>
      </w:r>
      <w:r w:rsidRPr="004C2504">
        <w:rPr>
          <w:rFonts w:ascii="Times New Roman" w:hAnsi="Times New Roman"/>
          <w:sz w:val="24"/>
          <w:szCs w:val="24"/>
        </w:rPr>
        <w:t xml:space="preserve">It noted that some Basin States had imposed restrictions on particular trades to address concerns about </w:t>
      </w:r>
      <w:proofErr w:type="spellStart"/>
      <w:r w:rsidRPr="004C2504">
        <w:rPr>
          <w:rFonts w:ascii="Times New Roman" w:hAnsi="Times New Roman"/>
          <w:sz w:val="24"/>
          <w:szCs w:val="24"/>
        </w:rPr>
        <w:t>overallocation</w:t>
      </w:r>
      <w:proofErr w:type="spellEnd"/>
      <w:r w:rsidRPr="004C2504">
        <w:rPr>
          <w:rFonts w:ascii="Times New Roman" w:hAnsi="Times New Roman"/>
          <w:sz w:val="24"/>
          <w:szCs w:val="24"/>
        </w:rPr>
        <w:t xml:space="preserve"> of the water source. However, the advice considered that:</w:t>
      </w:r>
    </w:p>
    <w:p w:rsidR="007A71F4" w:rsidRDefault="007A71F4" w:rsidP="0044404A">
      <w:pPr>
        <w:numPr>
          <w:ilvl w:val="1"/>
          <w:numId w:val="128"/>
        </w:numPr>
        <w:spacing w:after="120" w:line="240" w:lineRule="auto"/>
        <w:ind w:left="851" w:hanging="284"/>
        <w:rPr>
          <w:rFonts w:ascii="Times New Roman" w:hAnsi="Times New Roman"/>
          <w:sz w:val="24"/>
          <w:szCs w:val="24"/>
        </w:rPr>
      </w:pPr>
      <w:proofErr w:type="gramStart"/>
      <w:r w:rsidRPr="004C2504">
        <w:rPr>
          <w:rFonts w:ascii="Times New Roman" w:hAnsi="Times New Roman"/>
          <w:sz w:val="24"/>
          <w:szCs w:val="24"/>
        </w:rPr>
        <w:t>such</w:t>
      </w:r>
      <w:proofErr w:type="gramEnd"/>
      <w:r w:rsidRPr="004C2504">
        <w:rPr>
          <w:rFonts w:ascii="Times New Roman" w:hAnsi="Times New Roman"/>
          <w:sz w:val="24"/>
          <w:szCs w:val="24"/>
        </w:rPr>
        <w:t xml:space="preserve"> trading restrictions have a limited impact on addressing </w:t>
      </w:r>
      <w:proofErr w:type="spellStart"/>
      <w:r w:rsidRPr="004C2504">
        <w:rPr>
          <w:rFonts w:ascii="Times New Roman" w:hAnsi="Times New Roman"/>
          <w:sz w:val="24"/>
          <w:szCs w:val="24"/>
        </w:rPr>
        <w:t>overallocation</w:t>
      </w:r>
      <w:proofErr w:type="spellEnd"/>
      <w:r w:rsidRPr="004C2504">
        <w:rPr>
          <w:rFonts w:ascii="Times New Roman" w:hAnsi="Times New Roman"/>
          <w:sz w:val="24"/>
          <w:szCs w:val="24"/>
        </w:rPr>
        <w:t>.</w:t>
      </w:r>
      <w:r>
        <w:rPr>
          <w:rFonts w:ascii="Times New Roman" w:hAnsi="Times New Roman"/>
          <w:sz w:val="24"/>
          <w:szCs w:val="24"/>
        </w:rPr>
        <w:t xml:space="preserve"> </w:t>
      </w:r>
      <w:r w:rsidRPr="004C2504">
        <w:rPr>
          <w:rFonts w:ascii="Times New Roman" w:hAnsi="Times New Roman"/>
          <w:sz w:val="24"/>
          <w:szCs w:val="24"/>
        </w:rPr>
        <w:t xml:space="preserve"> In creating a disincentive to trade, they limit the volume of trade that occurs, but this in itself has little effect on </w:t>
      </w:r>
      <w:proofErr w:type="spellStart"/>
      <w:r w:rsidRPr="004C2504">
        <w:rPr>
          <w:rFonts w:ascii="Times New Roman" w:hAnsi="Times New Roman"/>
          <w:sz w:val="24"/>
          <w:szCs w:val="24"/>
        </w:rPr>
        <w:t>overallocation</w:t>
      </w:r>
      <w:proofErr w:type="spellEnd"/>
      <w:r w:rsidRPr="004C2504">
        <w:rPr>
          <w:rFonts w:ascii="Times New Roman" w:hAnsi="Times New Roman"/>
          <w:sz w:val="24"/>
          <w:szCs w:val="24"/>
        </w:rPr>
        <w:t>;</w:t>
      </w:r>
    </w:p>
    <w:p w:rsidR="007A71F4" w:rsidRDefault="007A71F4" w:rsidP="0044404A">
      <w:pPr>
        <w:numPr>
          <w:ilvl w:val="1"/>
          <w:numId w:val="128"/>
        </w:numPr>
        <w:spacing w:after="120" w:line="240" w:lineRule="auto"/>
        <w:ind w:left="851" w:hanging="284"/>
        <w:rPr>
          <w:rFonts w:ascii="Times New Roman" w:hAnsi="Times New Roman"/>
          <w:sz w:val="24"/>
          <w:szCs w:val="24"/>
        </w:rPr>
      </w:pPr>
      <w:r w:rsidRPr="004C2504">
        <w:rPr>
          <w:rFonts w:ascii="Times New Roman" w:hAnsi="Times New Roman"/>
          <w:sz w:val="24"/>
          <w:szCs w:val="24"/>
        </w:rPr>
        <w:t xml:space="preserve">such trading restrictions concentrate the burden of addressing </w:t>
      </w:r>
      <w:proofErr w:type="spellStart"/>
      <w:r w:rsidRPr="004C2504">
        <w:rPr>
          <w:rFonts w:ascii="Times New Roman" w:hAnsi="Times New Roman"/>
          <w:sz w:val="24"/>
          <w:szCs w:val="24"/>
        </w:rPr>
        <w:t>overallocation</w:t>
      </w:r>
      <w:proofErr w:type="spellEnd"/>
      <w:r w:rsidRPr="004C2504">
        <w:rPr>
          <w:rFonts w:ascii="Times New Roman" w:hAnsi="Times New Roman"/>
          <w:sz w:val="24"/>
          <w:szCs w:val="24"/>
        </w:rPr>
        <w:t xml:space="preserve"> on trading parties only;</w:t>
      </w:r>
      <w:r>
        <w:rPr>
          <w:rFonts w:ascii="Times New Roman" w:hAnsi="Times New Roman"/>
          <w:sz w:val="24"/>
          <w:szCs w:val="24"/>
        </w:rPr>
        <w:t xml:space="preserve"> and</w:t>
      </w:r>
    </w:p>
    <w:p w:rsidR="007A71F4" w:rsidRDefault="007A71F4" w:rsidP="0044404A">
      <w:pPr>
        <w:numPr>
          <w:ilvl w:val="1"/>
          <w:numId w:val="128"/>
        </w:numPr>
        <w:spacing w:after="120" w:line="240" w:lineRule="auto"/>
        <w:ind w:left="851" w:hanging="284"/>
        <w:rPr>
          <w:rFonts w:ascii="Times New Roman" w:hAnsi="Times New Roman"/>
          <w:sz w:val="24"/>
          <w:szCs w:val="24"/>
        </w:rPr>
      </w:pPr>
      <w:proofErr w:type="gramStart"/>
      <w:r w:rsidRPr="004C2504">
        <w:rPr>
          <w:rFonts w:ascii="Times New Roman" w:hAnsi="Times New Roman"/>
          <w:sz w:val="24"/>
          <w:szCs w:val="24"/>
        </w:rPr>
        <w:t>trades</w:t>
      </w:r>
      <w:proofErr w:type="gramEnd"/>
      <w:r w:rsidRPr="004C2504">
        <w:rPr>
          <w:rFonts w:ascii="Times New Roman" w:hAnsi="Times New Roman"/>
          <w:sz w:val="24"/>
          <w:szCs w:val="24"/>
        </w:rPr>
        <w:t xml:space="preserve"> in an </w:t>
      </w:r>
      <w:proofErr w:type="spellStart"/>
      <w:r w:rsidRPr="004C2504">
        <w:rPr>
          <w:rFonts w:ascii="Times New Roman" w:hAnsi="Times New Roman"/>
          <w:sz w:val="24"/>
          <w:szCs w:val="24"/>
        </w:rPr>
        <w:t>overallocated</w:t>
      </w:r>
      <w:proofErr w:type="spellEnd"/>
      <w:r w:rsidRPr="004C2504">
        <w:rPr>
          <w:rFonts w:ascii="Times New Roman" w:hAnsi="Times New Roman"/>
          <w:sz w:val="24"/>
          <w:szCs w:val="24"/>
        </w:rPr>
        <w:t xml:space="preserve"> system do not lead to a greater level of </w:t>
      </w:r>
      <w:proofErr w:type="spellStart"/>
      <w:r w:rsidRPr="004C2504">
        <w:rPr>
          <w:rFonts w:ascii="Times New Roman" w:hAnsi="Times New Roman"/>
          <w:sz w:val="24"/>
          <w:szCs w:val="24"/>
        </w:rPr>
        <w:t>overallocation</w:t>
      </w:r>
      <w:proofErr w:type="spellEnd"/>
      <w:r w:rsidRPr="004C2504">
        <w:rPr>
          <w:rFonts w:ascii="Times New Roman" w:hAnsi="Times New Roman"/>
          <w:sz w:val="24"/>
          <w:szCs w:val="24"/>
        </w:rPr>
        <w:t>, and do not impact on the total volume of water access rights on issue.</w:t>
      </w:r>
    </w:p>
    <w:p w:rsidR="007A71F4" w:rsidRPr="004C2504" w:rsidRDefault="007A71F4" w:rsidP="001304B1">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4C2504">
        <w:rPr>
          <w:rFonts w:ascii="Times New Roman" w:hAnsi="Times New Roman"/>
          <w:sz w:val="24"/>
          <w:szCs w:val="24"/>
        </w:rPr>
        <w:t xml:space="preserve"> addresses these concerns. </w:t>
      </w:r>
    </w:p>
    <w:p w:rsidR="007A71F4" w:rsidRPr="004C2504" w:rsidRDefault="007A71F4" w:rsidP="005A1B64">
      <w:pPr>
        <w:spacing w:before="240" w:after="120" w:line="240" w:lineRule="auto"/>
        <w:outlineLvl w:val="0"/>
        <w:rPr>
          <w:rFonts w:ascii="Times New Roman" w:hAnsi="Times New Roman"/>
          <w:b/>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 xml:space="preserve">.14 – Level of use of water </w:t>
      </w:r>
      <w:r>
        <w:rPr>
          <w:rFonts w:ascii="Times New Roman" w:hAnsi="Times New Roman"/>
          <w:b/>
          <w:sz w:val="24"/>
          <w:szCs w:val="24"/>
        </w:rPr>
        <w:t xml:space="preserve">access </w:t>
      </w:r>
      <w:r w:rsidRPr="004C2504">
        <w:rPr>
          <w:rFonts w:ascii="Times New Roman" w:hAnsi="Times New Roman"/>
          <w:b/>
          <w:sz w:val="24"/>
          <w:szCs w:val="24"/>
        </w:rPr>
        <w:t>right</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Subsection (1) provides that a person may trade a water access right free of any restriction based on the historical level of use of the water access right, or an anticipated increase in the level of use of the water access right. </w:t>
      </w:r>
      <w:r>
        <w:rPr>
          <w:rFonts w:ascii="Times New Roman" w:hAnsi="Times New Roman"/>
          <w:sz w:val="24"/>
          <w:szCs w:val="24"/>
        </w:rPr>
        <w:t xml:space="preserve"> </w:t>
      </w:r>
      <w:r w:rsidRPr="004C2504">
        <w:rPr>
          <w:rFonts w:ascii="Times New Roman" w:hAnsi="Times New Roman"/>
          <w:sz w:val="24"/>
          <w:szCs w:val="24"/>
        </w:rPr>
        <w:t xml:space="preserve">Subsection (2) provides that subsection (1) does not apply if the trade is between </w:t>
      </w:r>
      <w:r>
        <w:rPr>
          <w:rFonts w:ascii="Times New Roman" w:hAnsi="Times New Roman"/>
          <w:sz w:val="24"/>
          <w:szCs w:val="24"/>
        </w:rPr>
        <w:t>two</w:t>
      </w:r>
      <w:r w:rsidRPr="004C2504">
        <w:rPr>
          <w:rFonts w:ascii="Times New Roman" w:hAnsi="Times New Roman"/>
          <w:sz w:val="24"/>
          <w:szCs w:val="24"/>
        </w:rPr>
        <w:t xml:space="preserve"> places, there is a difference in the reliability or availability of water between the </w:t>
      </w:r>
      <w:r>
        <w:rPr>
          <w:rFonts w:ascii="Times New Roman" w:hAnsi="Times New Roman"/>
          <w:sz w:val="24"/>
          <w:szCs w:val="24"/>
        </w:rPr>
        <w:t>two</w:t>
      </w:r>
      <w:r w:rsidRPr="004C2504">
        <w:rPr>
          <w:rFonts w:ascii="Times New Roman" w:hAnsi="Times New Roman"/>
          <w:sz w:val="24"/>
          <w:szCs w:val="24"/>
        </w:rPr>
        <w:t xml:space="preserve"> places, and the restriction is necessary to account for that difference. </w:t>
      </w:r>
      <w:r>
        <w:rPr>
          <w:rFonts w:ascii="Times New Roman" w:hAnsi="Times New Roman"/>
          <w:sz w:val="24"/>
          <w:szCs w:val="24"/>
        </w:rPr>
        <w:t xml:space="preserve"> </w:t>
      </w:r>
      <w:r w:rsidRPr="004C2504">
        <w:rPr>
          <w:rFonts w:ascii="Times New Roman" w:hAnsi="Times New Roman"/>
          <w:sz w:val="24"/>
          <w:szCs w:val="24"/>
        </w:rPr>
        <w:t xml:space="preserve">For example, a trade </w:t>
      </w:r>
      <w:r>
        <w:rPr>
          <w:rFonts w:ascii="Times New Roman" w:hAnsi="Times New Roman"/>
          <w:sz w:val="24"/>
          <w:szCs w:val="24"/>
        </w:rPr>
        <w:t xml:space="preserve">could take place </w:t>
      </w:r>
      <w:r w:rsidRPr="004C2504">
        <w:rPr>
          <w:rFonts w:ascii="Times New Roman" w:hAnsi="Times New Roman"/>
          <w:sz w:val="24"/>
          <w:szCs w:val="24"/>
        </w:rPr>
        <w:t>between two locations in an unregulated system or a groundwater source, with correspondingly different reliability.</w:t>
      </w:r>
      <w:r>
        <w:rPr>
          <w:rFonts w:ascii="Times New Roman" w:hAnsi="Times New Roman"/>
          <w:sz w:val="24"/>
          <w:szCs w:val="24"/>
        </w:rPr>
        <w:t xml:space="preserve"> </w:t>
      </w:r>
      <w:r w:rsidRPr="004C2504">
        <w:rPr>
          <w:rFonts w:ascii="Times New Roman" w:hAnsi="Times New Roman"/>
          <w:sz w:val="24"/>
          <w:szCs w:val="24"/>
        </w:rPr>
        <w:t xml:space="preserve"> In such a case, subsection (2) might permit a restriction to account for that difference in reliability.</w:t>
      </w:r>
      <w:r>
        <w:rPr>
          <w:rFonts w:ascii="Times New Roman" w:hAnsi="Times New Roman"/>
          <w:sz w:val="24"/>
          <w:szCs w:val="24"/>
        </w:rPr>
        <w:t xml:space="preserve">  </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The principle underlying this section is that, when a water access right is traded, the </w:t>
      </w:r>
      <w:r>
        <w:rPr>
          <w:rFonts w:ascii="Times New Roman" w:hAnsi="Times New Roman"/>
          <w:sz w:val="24"/>
          <w:szCs w:val="24"/>
        </w:rPr>
        <w:t xml:space="preserve">past or expected use </w:t>
      </w:r>
      <w:r w:rsidRPr="004C2504">
        <w:rPr>
          <w:rFonts w:ascii="Times New Roman" w:hAnsi="Times New Roman"/>
          <w:sz w:val="24"/>
          <w:szCs w:val="24"/>
        </w:rPr>
        <w:t xml:space="preserve">of the right </w:t>
      </w:r>
      <w:proofErr w:type="spellStart"/>
      <w:r w:rsidRPr="004C2504">
        <w:rPr>
          <w:rFonts w:ascii="Times New Roman" w:hAnsi="Times New Roman"/>
          <w:sz w:val="24"/>
          <w:szCs w:val="24"/>
        </w:rPr>
        <w:t>should</w:t>
      </w:r>
      <w:r>
        <w:rPr>
          <w:rFonts w:ascii="Times New Roman" w:hAnsi="Times New Roman"/>
          <w:sz w:val="24"/>
          <w:szCs w:val="24"/>
        </w:rPr>
        <w:t>not</w:t>
      </w:r>
      <w:proofErr w:type="spellEnd"/>
      <w:r>
        <w:rPr>
          <w:rFonts w:ascii="Times New Roman" w:hAnsi="Times New Roman"/>
          <w:sz w:val="24"/>
          <w:szCs w:val="24"/>
        </w:rPr>
        <w:t xml:space="preserve"> be a condition of the trade</w:t>
      </w:r>
      <w:r w:rsidRPr="004C2504">
        <w:rPr>
          <w:rFonts w:ascii="Times New Roman" w:hAnsi="Times New Roman"/>
          <w:sz w:val="24"/>
          <w:szCs w:val="24"/>
        </w:rPr>
        <w:t>.</w:t>
      </w:r>
      <w:r>
        <w:rPr>
          <w:rFonts w:ascii="Times New Roman" w:hAnsi="Times New Roman"/>
          <w:sz w:val="24"/>
          <w:szCs w:val="24"/>
        </w:rPr>
        <w:t xml:space="preserve"> </w:t>
      </w:r>
      <w:r w:rsidRPr="004C2504">
        <w:rPr>
          <w:rFonts w:ascii="Times New Roman" w:hAnsi="Times New Roman"/>
          <w:sz w:val="24"/>
          <w:szCs w:val="24"/>
        </w:rPr>
        <w:t xml:space="preserve"> Accordingly, if historically the water access right has not been used fully, it should not be possible to impose a restriction on the basis of this. </w:t>
      </w:r>
      <w:r>
        <w:rPr>
          <w:rFonts w:ascii="Times New Roman" w:hAnsi="Times New Roman"/>
          <w:sz w:val="24"/>
          <w:szCs w:val="24"/>
        </w:rPr>
        <w:t xml:space="preserve"> </w:t>
      </w:r>
      <w:r w:rsidRPr="004C2504">
        <w:rPr>
          <w:rFonts w:ascii="Times New Roman" w:hAnsi="Times New Roman"/>
          <w:sz w:val="24"/>
          <w:szCs w:val="24"/>
        </w:rPr>
        <w:t>Additionally, if it is anticipated that the person to whom the right will be traded will use a greater proportion of the water access right, it should not be possible to impose a restriction on the basis of this.</w:t>
      </w:r>
    </w:p>
    <w:p w:rsidR="007A71F4" w:rsidRPr="004C2504" w:rsidRDefault="007A71F4" w:rsidP="005A1B64">
      <w:pPr>
        <w:keepNext/>
        <w:spacing w:before="240" w:after="120" w:line="240" w:lineRule="auto"/>
        <w:outlineLvl w:val="0"/>
        <w:rPr>
          <w:rFonts w:ascii="Times New Roman" w:hAnsi="Times New Roman"/>
          <w:b/>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.15 – Trade must not be made conditional on water delivery right</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This section implements rule advice 7-B of the ACCC final advice, and provides that </w:t>
      </w:r>
      <w:r w:rsidRPr="004C2504">
        <w:rPr>
          <w:rFonts w:ascii="Times New Roman" w:hAnsi="Times New Roman"/>
          <w:bCs/>
          <w:sz w:val="24"/>
          <w:szCs w:val="24"/>
        </w:rPr>
        <w:t>a person may trade a water access right or an irrigation right free of any condition that would require the person to hold, buy, sell, obtain, accept, terminate, or vary the volume or unit share of, a water delivery right</w:t>
      </w:r>
      <w:r w:rsidRPr="004C2504">
        <w:rPr>
          <w:rFonts w:ascii="Times New Roman" w:hAnsi="Times New Roman"/>
          <w:sz w:val="24"/>
          <w:szCs w:val="24"/>
        </w:rPr>
        <w:t>.</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The rationale for this section is similar to that of section </w:t>
      </w:r>
      <w:r>
        <w:rPr>
          <w:rFonts w:ascii="Times New Roman" w:hAnsi="Times New Roman"/>
          <w:sz w:val="24"/>
          <w:szCs w:val="24"/>
        </w:rPr>
        <w:t>12</w:t>
      </w:r>
      <w:r w:rsidRPr="004C2504">
        <w:rPr>
          <w:rFonts w:ascii="Times New Roman" w:hAnsi="Times New Roman"/>
          <w:sz w:val="24"/>
          <w:szCs w:val="24"/>
        </w:rPr>
        <w:t>.06</w:t>
      </w:r>
      <w:r>
        <w:rPr>
          <w:rFonts w:ascii="Times New Roman" w:hAnsi="Times New Roman"/>
          <w:sz w:val="24"/>
          <w:szCs w:val="24"/>
        </w:rPr>
        <w:t xml:space="preserve">.  </w:t>
      </w:r>
      <w:r w:rsidRPr="004C2504">
        <w:rPr>
          <w:rFonts w:ascii="Times New Roman" w:hAnsi="Times New Roman"/>
          <w:sz w:val="24"/>
          <w:szCs w:val="24"/>
        </w:rPr>
        <w:t xml:space="preserve">This section is also intended to preclude requirements for a person to hold, buy, sell, obtain, accept, terminate or vary the volume or unit share of, a water delivery right as a result of a prior trade of a water access right (or irrigation right). </w:t>
      </w:r>
    </w:p>
    <w:p w:rsidR="007A71F4" w:rsidRPr="004C2504" w:rsidRDefault="007A71F4" w:rsidP="005A1B64">
      <w:pPr>
        <w:spacing w:before="240" w:after="120" w:line="240" w:lineRule="auto"/>
        <w:outlineLvl w:val="0"/>
        <w:rPr>
          <w:rFonts w:ascii="Times New Roman" w:hAnsi="Times New Roman"/>
          <w:b/>
          <w:sz w:val="24"/>
          <w:szCs w:val="24"/>
        </w:rPr>
      </w:pPr>
      <w:r w:rsidRPr="004C2504">
        <w:rPr>
          <w:rFonts w:ascii="Times New Roman" w:hAnsi="Times New Roman"/>
          <w:b/>
          <w:sz w:val="24"/>
          <w:szCs w:val="24"/>
        </w:rPr>
        <w:t>Subdivision B</w:t>
      </w:r>
      <w:r>
        <w:rPr>
          <w:rFonts w:ascii="Times New Roman" w:hAnsi="Times New Roman"/>
          <w:b/>
          <w:sz w:val="24"/>
          <w:szCs w:val="24"/>
        </w:rPr>
        <w:t>—</w:t>
      </w:r>
      <w:r w:rsidRPr="004C2504">
        <w:rPr>
          <w:rFonts w:ascii="Times New Roman" w:hAnsi="Times New Roman"/>
          <w:b/>
          <w:sz w:val="24"/>
          <w:szCs w:val="24"/>
        </w:rPr>
        <w:t>Additional rules relating to surface water</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Sections </w:t>
      </w:r>
      <w:r>
        <w:rPr>
          <w:rFonts w:ascii="Times New Roman" w:hAnsi="Times New Roman"/>
          <w:sz w:val="24"/>
          <w:szCs w:val="24"/>
        </w:rPr>
        <w:t>12</w:t>
      </w:r>
      <w:r w:rsidRPr="004C2504">
        <w:rPr>
          <w:rFonts w:ascii="Times New Roman" w:hAnsi="Times New Roman"/>
          <w:sz w:val="24"/>
          <w:szCs w:val="24"/>
        </w:rPr>
        <w:t xml:space="preserve">.16, </w:t>
      </w:r>
      <w:r>
        <w:rPr>
          <w:rFonts w:ascii="Times New Roman" w:hAnsi="Times New Roman"/>
          <w:sz w:val="24"/>
          <w:szCs w:val="24"/>
        </w:rPr>
        <w:t>12</w:t>
      </w:r>
      <w:r w:rsidRPr="004C2504">
        <w:rPr>
          <w:rFonts w:ascii="Times New Roman" w:hAnsi="Times New Roman"/>
          <w:sz w:val="24"/>
          <w:szCs w:val="24"/>
        </w:rPr>
        <w:t xml:space="preserve">.17 and </w:t>
      </w:r>
      <w:r>
        <w:rPr>
          <w:rFonts w:ascii="Times New Roman" w:hAnsi="Times New Roman"/>
          <w:sz w:val="24"/>
          <w:szCs w:val="24"/>
        </w:rPr>
        <w:t>12</w:t>
      </w:r>
      <w:r w:rsidRPr="004C2504">
        <w:rPr>
          <w:rFonts w:ascii="Times New Roman" w:hAnsi="Times New Roman"/>
          <w:sz w:val="24"/>
          <w:szCs w:val="24"/>
        </w:rPr>
        <w:t>.18 draw upon rule advice</w:t>
      </w:r>
      <w:r>
        <w:rPr>
          <w:rFonts w:ascii="Times New Roman" w:hAnsi="Times New Roman"/>
          <w:sz w:val="24"/>
          <w:szCs w:val="24"/>
        </w:rPr>
        <w:t>s</w:t>
      </w:r>
      <w:r w:rsidRPr="004C2504">
        <w:rPr>
          <w:rFonts w:ascii="Times New Roman" w:hAnsi="Times New Roman"/>
          <w:sz w:val="24"/>
          <w:szCs w:val="24"/>
        </w:rPr>
        <w:t xml:space="preserve"> 4-A and 6-A of the ACCC final advice. </w:t>
      </w:r>
      <w:r>
        <w:rPr>
          <w:rFonts w:ascii="Times New Roman" w:hAnsi="Times New Roman"/>
          <w:sz w:val="24"/>
          <w:szCs w:val="24"/>
        </w:rPr>
        <w:t xml:space="preserve"> </w:t>
      </w:r>
      <w:r w:rsidRPr="004C2504">
        <w:rPr>
          <w:rFonts w:ascii="Times New Roman" w:hAnsi="Times New Roman"/>
          <w:sz w:val="24"/>
          <w:szCs w:val="24"/>
        </w:rPr>
        <w:t xml:space="preserve">Sections </w:t>
      </w:r>
      <w:r>
        <w:rPr>
          <w:rFonts w:ascii="Times New Roman" w:hAnsi="Times New Roman"/>
          <w:sz w:val="24"/>
          <w:szCs w:val="24"/>
        </w:rPr>
        <w:t>12</w:t>
      </w:r>
      <w:r w:rsidRPr="004C2504">
        <w:rPr>
          <w:rFonts w:ascii="Times New Roman" w:hAnsi="Times New Roman"/>
          <w:sz w:val="24"/>
          <w:szCs w:val="24"/>
        </w:rPr>
        <w:t xml:space="preserve">.19 and </w:t>
      </w:r>
      <w:r>
        <w:rPr>
          <w:rFonts w:ascii="Times New Roman" w:hAnsi="Times New Roman"/>
          <w:sz w:val="24"/>
          <w:szCs w:val="24"/>
        </w:rPr>
        <w:t>12</w:t>
      </w:r>
      <w:r w:rsidRPr="004C2504">
        <w:rPr>
          <w:rFonts w:ascii="Times New Roman" w:hAnsi="Times New Roman"/>
          <w:sz w:val="24"/>
          <w:szCs w:val="24"/>
        </w:rPr>
        <w:t>.20 are supporting machinery provisions.</w:t>
      </w:r>
    </w:p>
    <w:p w:rsidR="007A71F4" w:rsidRPr="00000E1D"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Sections </w:t>
      </w:r>
      <w:r>
        <w:rPr>
          <w:rFonts w:ascii="Times New Roman" w:hAnsi="Times New Roman"/>
          <w:sz w:val="24"/>
          <w:szCs w:val="24"/>
        </w:rPr>
        <w:t>12</w:t>
      </w:r>
      <w:r w:rsidRPr="004C2504">
        <w:rPr>
          <w:rFonts w:ascii="Times New Roman" w:hAnsi="Times New Roman"/>
          <w:sz w:val="24"/>
          <w:szCs w:val="24"/>
        </w:rPr>
        <w:t xml:space="preserve">.21 and </w:t>
      </w:r>
      <w:r>
        <w:rPr>
          <w:rFonts w:ascii="Times New Roman" w:hAnsi="Times New Roman"/>
          <w:sz w:val="24"/>
          <w:szCs w:val="24"/>
        </w:rPr>
        <w:t>12</w:t>
      </w:r>
      <w:r w:rsidRPr="004C2504">
        <w:rPr>
          <w:rFonts w:ascii="Times New Roman" w:hAnsi="Times New Roman"/>
          <w:sz w:val="24"/>
          <w:szCs w:val="24"/>
        </w:rPr>
        <w:t>.22 implement rule advice 6-F of the ACCC final advice.</w:t>
      </w:r>
    </w:p>
    <w:p w:rsidR="007A71F4" w:rsidRPr="004C2504" w:rsidRDefault="007A71F4" w:rsidP="005A1B64">
      <w:pPr>
        <w:spacing w:before="240" w:after="120" w:line="240" w:lineRule="auto"/>
        <w:outlineLvl w:val="0"/>
        <w:rPr>
          <w:rFonts w:ascii="Times New Roman" w:hAnsi="Times New Roman"/>
          <w:b/>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.16 – Free trade of surface water</w:t>
      </w:r>
    </w:p>
    <w:p w:rsidR="007A71F4" w:rsidRPr="004C2504" w:rsidRDefault="007A71F4" w:rsidP="0044404A">
      <w:pPr>
        <w:numPr>
          <w:ilvl w:val="0"/>
          <w:numId w:val="128"/>
        </w:numPr>
        <w:spacing w:after="120" w:line="240" w:lineRule="auto"/>
        <w:ind w:left="567" w:hanging="567"/>
        <w:rPr>
          <w:rFonts w:ascii="Times New Roman" w:hAnsi="Times New Roman"/>
          <w:b/>
          <w:sz w:val="24"/>
          <w:szCs w:val="24"/>
        </w:rPr>
      </w:pPr>
      <w:r w:rsidRPr="004C2504">
        <w:rPr>
          <w:rFonts w:ascii="Times New Roman" w:hAnsi="Times New Roman"/>
          <w:sz w:val="24"/>
          <w:szCs w:val="24"/>
        </w:rPr>
        <w:t>Subsection (1) provides that a person may trade a water access right within a regulated system, between regulated systems, or within an unregulated system, free of any restriction on changing the location at which the water to which the right relates may be taken, with the exception of the allowable restrictions described below.</w:t>
      </w:r>
      <w:r>
        <w:rPr>
          <w:rFonts w:ascii="Times New Roman" w:hAnsi="Times New Roman"/>
          <w:sz w:val="24"/>
          <w:szCs w:val="24"/>
        </w:rPr>
        <w:t xml:space="preserve"> </w:t>
      </w:r>
      <w:r w:rsidRPr="004C2504">
        <w:rPr>
          <w:rFonts w:ascii="Times New Roman" w:hAnsi="Times New Roman"/>
          <w:sz w:val="24"/>
          <w:szCs w:val="24"/>
        </w:rPr>
        <w:t xml:space="preserve"> Subsection (2) clarifies how this section applies </w:t>
      </w:r>
      <w:r>
        <w:rPr>
          <w:rFonts w:ascii="Times New Roman" w:hAnsi="Times New Roman"/>
          <w:sz w:val="24"/>
          <w:szCs w:val="24"/>
        </w:rPr>
        <w:t>to certain unregulated systems.  T</w:t>
      </w:r>
      <w:r w:rsidRPr="004C2504">
        <w:rPr>
          <w:rFonts w:ascii="Times New Roman" w:hAnsi="Times New Roman"/>
          <w:sz w:val="24"/>
          <w:szCs w:val="24"/>
        </w:rPr>
        <w:t>he terms ‘regulated system’ and ‘unregulated system’ are</w:t>
      </w:r>
      <w:r>
        <w:rPr>
          <w:rFonts w:ascii="Times New Roman" w:hAnsi="Times New Roman"/>
          <w:sz w:val="24"/>
          <w:szCs w:val="24"/>
        </w:rPr>
        <w:t xml:space="preserve"> defined in section 1.07</w:t>
      </w:r>
      <w:r w:rsidRPr="004C2504">
        <w:rPr>
          <w:rFonts w:ascii="Times New Roman" w:hAnsi="Times New Roman"/>
          <w:sz w:val="24"/>
          <w:szCs w:val="24"/>
        </w:rPr>
        <w:t>.</w:t>
      </w:r>
    </w:p>
    <w:p w:rsidR="007A71F4" w:rsidRPr="004C2504" w:rsidRDefault="007A71F4" w:rsidP="005A1B64">
      <w:pPr>
        <w:tabs>
          <w:tab w:val="num" w:pos="567"/>
        </w:tabs>
        <w:spacing w:before="240" w:after="120" w:line="240" w:lineRule="auto"/>
        <w:ind w:left="567" w:hanging="567"/>
        <w:outlineLvl w:val="0"/>
        <w:rPr>
          <w:rFonts w:ascii="Times New Roman" w:hAnsi="Times New Roman"/>
          <w:b/>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.17 – Trade not to be subject to a volumetric limit</w:t>
      </w:r>
    </w:p>
    <w:p w:rsidR="007A71F4" w:rsidRPr="004C2504" w:rsidRDefault="007A71F4" w:rsidP="0044404A">
      <w:pPr>
        <w:numPr>
          <w:ilvl w:val="0"/>
          <w:numId w:val="128"/>
        </w:numPr>
        <w:spacing w:after="120" w:line="240" w:lineRule="auto"/>
        <w:ind w:left="567" w:hanging="567"/>
        <w:rPr>
          <w:rFonts w:ascii="Times New Roman" w:hAnsi="Times New Roman"/>
          <w:b/>
          <w:sz w:val="24"/>
          <w:szCs w:val="24"/>
        </w:rPr>
      </w:pPr>
      <w:r w:rsidRPr="004C2504">
        <w:rPr>
          <w:rFonts w:ascii="Times New Roman" w:hAnsi="Times New Roman"/>
          <w:sz w:val="24"/>
          <w:szCs w:val="24"/>
        </w:rPr>
        <w:t xml:space="preserve">Subsection (1) provides that a person may trade a water access right within a regulated system, or between regulated systems, free of any volumetric limit, with the exception of the allowable restrictions described below. </w:t>
      </w:r>
      <w:r>
        <w:rPr>
          <w:rFonts w:ascii="Times New Roman" w:hAnsi="Times New Roman"/>
          <w:sz w:val="24"/>
          <w:szCs w:val="24"/>
        </w:rPr>
        <w:t xml:space="preserve"> </w:t>
      </w:r>
      <w:r w:rsidRPr="004C2504">
        <w:rPr>
          <w:rFonts w:ascii="Times New Roman" w:hAnsi="Times New Roman"/>
          <w:sz w:val="24"/>
          <w:szCs w:val="24"/>
        </w:rPr>
        <w:t>Subsection (2) defines the term ‘volumetric limit’.</w:t>
      </w:r>
      <w:r w:rsidRPr="004C2504">
        <w:rPr>
          <w:rFonts w:ascii="Times New Roman" w:hAnsi="Times New Roman"/>
          <w:b/>
          <w:sz w:val="24"/>
          <w:szCs w:val="24"/>
        </w:rPr>
        <w:t xml:space="preserve"> </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The restrictions that may be imposed under </w:t>
      </w:r>
      <w:r>
        <w:rPr>
          <w:rFonts w:ascii="Times New Roman" w:hAnsi="Times New Roman"/>
          <w:sz w:val="24"/>
          <w:szCs w:val="24"/>
        </w:rPr>
        <w:t>section</w:t>
      </w:r>
      <w:r w:rsidRPr="004C2504">
        <w:rPr>
          <w:rFonts w:ascii="Times New Roman" w:hAnsi="Times New Roman"/>
          <w:sz w:val="24"/>
          <w:szCs w:val="24"/>
        </w:rPr>
        <w:t xml:space="preserve"> </w:t>
      </w:r>
      <w:r>
        <w:rPr>
          <w:rFonts w:ascii="Times New Roman" w:hAnsi="Times New Roman"/>
          <w:sz w:val="24"/>
          <w:szCs w:val="24"/>
        </w:rPr>
        <w:t>12</w:t>
      </w:r>
      <w:r w:rsidRPr="004C2504">
        <w:rPr>
          <w:rFonts w:ascii="Times New Roman" w:hAnsi="Times New Roman"/>
          <w:sz w:val="24"/>
          <w:szCs w:val="24"/>
        </w:rPr>
        <w:t xml:space="preserve">.16 </w:t>
      </w:r>
      <w:r>
        <w:rPr>
          <w:rFonts w:ascii="Times New Roman" w:hAnsi="Times New Roman"/>
          <w:sz w:val="24"/>
          <w:szCs w:val="24"/>
        </w:rPr>
        <w:t xml:space="preserve">and this section </w:t>
      </w:r>
      <w:r w:rsidRPr="004C2504">
        <w:rPr>
          <w:rFonts w:ascii="Times New Roman" w:hAnsi="Times New Roman"/>
          <w:sz w:val="24"/>
          <w:szCs w:val="24"/>
        </w:rPr>
        <w:t xml:space="preserve">are restrictions on changes in location, or volumetric </w:t>
      </w:r>
      <w:proofErr w:type="gramStart"/>
      <w:r w:rsidRPr="004C2504">
        <w:rPr>
          <w:rFonts w:ascii="Times New Roman" w:hAnsi="Times New Roman"/>
          <w:sz w:val="24"/>
          <w:szCs w:val="24"/>
        </w:rPr>
        <w:t>limits, that</w:t>
      </w:r>
      <w:proofErr w:type="gramEnd"/>
      <w:r w:rsidRPr="004C2504">
        <w:rPr>
          <w:rFonts w:ascii="Times New Roman" w:hAnsi="Times New Roman"/>
          <w:sz w:val="24"/>
          <w:szCs w:val="24"/>
        </w:rPr>
        <w:t xml:space="preserve"> are necessary because of a reason listed in subsection </w:t>
      </w:r>
      <w:r>
        <w:rPr>
          <w:rFonts w:ascii="Times New Roman" w:hAnsi="Times New Roman"/>
          <w:sz w:val="24"/>
          <w:szCs w:val="24"/>
        </w:rPr>
        <w:t>12</w:t>
      </w:r>
      <w:r w:rsidRPr="004C2504">
        <w:rPr>
          <w:rFonts w:ascii="Times New Roman" w:hAnsi="Times New Roman"/>
          <w:sz w:val="24"/>
          <w:szCs w:val="24"/>
        </w:rPr>
        <w:t xml:space="preserve">.18(1), and that are consistent with Subdivision A </w:t>
      </w:r>
      <w:r>
        <w:rPr>
          <w:rFonts w:ascii="Times New Roman" w:hAnsi="Times New Roman"/>
          <w:sz w:val="24"/>
          <w:szCs w:val="24"/>
        </w:rPr>
        <w:t>of this Division</w:t>
      </w:r>
      <w:r w:rsidRPr="004C2504">
        <w:rPr>
          <w:rFonts w:ascii="Times New Roman" w:hAnsi="Times New Roman"/>
          <w:sz w:val="24"/>
          <w:szCs w:val="24"/>
        </w:rPr>
        <w:t>.</w:t>
      </w:r>
    </w:p>
    <w:p w:rsidR="007A71F4" w:rsidRPr="004C2504" w:rsidRDefault="007A71F4" w:rsidP="005A1B64">
      <w:pPr>
        <w:keepNext/>
        <w:spacing w:before="240" w:after="120" w:line="240" w:lineRule="auto"/>
        <w:ind w:left="567" w:hanging="567"/>
        <w:outlineLvl w:val="0"/>
        <w:rPr>
          <w:rFonts w:ascii="Times New Roman" w:hAnsi="Times New Roman"/>
          <w:b/>
          <w:sz w:val="24"/>
          <w:szCs w:val="24"/>
        </w:rPr>
      </w:pPr>
      <w:r w:rsidRPr="004C2504">
        <w:rPr>
          <w:rFonts w:ascii="Times New Roman" w:hAnsi="Times New Roman"/>
          <w:b/>
          <w:sz w:val="24"/>
          <w:szCs w:val="24"/>
        </w:rPr>
        <w:t xml:space="preserve"> Section </w:t>
      </w:r>
      <w:r>
        <w:rPr>
          <w:rFonts w:ascii="Times New Roman" w:hAnsi="Times New Roman"/>
          <w:b/>
          <w:sz w:val="24"/>
          <w:szCs w:val="24"/>
        </w:rPr>
        <w:t>12</w:t>
      </w:r>
      <w:r w:rsidRPr="004C2504">
        <w:rPr>
          <w:rFonts w:ascii="Times New Roman" w:hAnsi="Times New Roman"/>
          <w:b/>
          <w:sz w:val="24"/>
          <w:szCs w:val="24"/>
        </w:rPr>
        <w:t>.18 – Restrictions allowable for physical or environmental reasons</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Subsection (1) sets out the reasons that can support a restriction that would otherwise be contrary to sections </w:t>
      </w:r>
      <w:r>
        <w:rPr>
          <w:rFonts w:ascii="Times New Roman" w:hAnsi="Times New Roman"/>
          <w:sz w:val="24"/>
          <w:szCs w:val="24"/>
        </w:rPr>
        <w:t>12</w:t>
      </w:r>
      <w:r w:rsidRPr="004C2504">
        <w:rPr>
          <w:rFonts w:ascii="Times New Roman" w:hAnsi="Times New Roman"/>
          <w:sz w:val="24"/>
          <w:szCs w:val="24"/>
        </w:rPr>
        <w:t xml:space="preserve">.16 and </w:t>
      </w:r>
      <w:r>
        <w:rPr>
          <w:rFonts w:ascii="Times New Roman" w:hAnsi="Times New Roman"/>
          <w:sz w:val="24"/>
          <w:szCs w:val="24"/>
        </w:rPr>
        <w:t>12</w:t>
      </w:r>
      <w:r w:rsidRPr="004C2504">
        <w:rPr>
          <w:rFonts w:ascii="Times New Roman" w:hAnsi="Times New Roman"/>
          <w:sz w:val="24"/>
          <w:szCs w:val="24"/>
        </w:rPr>
        <w:t xml:space="preserve">.17. </w:t>
      </w:r>
      <w:r>
        <w:rPr>
          <w:rFonts w:ascii="Times New Roman" w:hAnsi="Times New Roman"/>
          <w:sz w:val="24"/>
          <w:szCs w:val="24"/>
        </w:rPr>
        <w:t xml:space="preserve"> </w:t>
      </w:r>
      <w:r w:rsidRPr="004C2504">
        <w:rPr>
          <w:rFonts w:ascii="Times New Roman" w:hAnsi="Times New Roman"/>
          <w:sz w:val="24"/>
          <w:szCs w:val="24"/>
        </w:rPr>
        <w:t xml:space="preserve">These reasons </w:t>
      </w:r>
      <w:r>
        <w:rPr>
          <w:rFonts w:ascii="Times New Roman" w:hAnsi="Times New Roman"/>
          <w:sz w:val="24"/>
          <w:szCs w:val="24"/>
        </w:rPr>
        <w:t>are</w:t>
      </w:r>
      <w:r w:rsidRPr="004C2504">
        <w:rPr>
          <w:rFonts w:ascii="Times New Roman" w:hAnsi="Times New Roman"/>
          <w:sz w:val="24"/>
          <w:szCs w:val="24"/>
        </w:rPr>
        <w:t xml:space="preserve"> the existence of a physical constraint, the need to address hydrologic connections and water supply considerations, the need to protect the needs of the environment, the level of hydraulic connectivity, or a combination of any of these reasons.</w:t>
      </w:r>
      <w:r>
        <w:rPr>
          <w:rFonts w:ascii="Times New Roman" w:hAnsi="Times New Roman"/>
          <w:sz w:val="24"/>
          <w:szCs w:val="24"/>
        </w:rPr>
        <w:t xml:space="preserve"> </w:t>
      </w:r>
      <w:r w:rsidRPr="004C2504">
        <w:rPr>
          <w:rFonts w:ascii="Times New Roman" w:hAnsi="Times New Roman"/>
          <w:sz w:val="24"/>
          <w:szCs w:val="24"/>
        </w:rPr>
        <w:t xml:space="preserve"> Subsection (2) defines the term ‘hydrologic connections and water supply considerations’.</w:t>
      </w:r>
      <w:r w:rsidRPr="004C2504">
        <w:rPr>
          <w:rFonts w:ascii="Times New Roman" w:hAnsi="Times New Roman"/>
          <w:b/>
          <w:sz w:val="24"/>
          <w:szCs w:val="24"/>
        </w:rPr>
        <w:t xml:space="preserve"> </w:t>
      </w:r>
    </w:p>
    <w:p w:rsidR="007A71F4" w:rsidRPr="004C2504" w:rsidRDefault="007A71F4" w:rsidP="005A1B64">
      <w:pPr>
        <w:spacing w:before="240" w:after="120" w:line="240" w:lineRule="auto"/>
        <w:ind w:left="567" w:hanging="567"/>
        <w:outlineLvl w:val="0"/>
        <w:rPr>
          <w:rFonts w:ascii="Times New Roman" w:hAnsi="Times New Roman"/>
          <w:b/>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.19 – Basin States to notify the Authority of restrictions</w:t>
      </w:r>
    </w:p>
    <w:p w:rsidR="007A71F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Subsection (1) requires a Basin State that has decided to impose a restriction of a kind referred to in section </w:t>
      </w:r>
      <w:r>
        <w:rPr>
          <w:rFonts w:ascii="Times New Roman" w:hAnsi="Times New Roman"/>
          <w:sz w:val="24"/>
          <w:szCs w:val="24"/>
        </w:rPr>
        <w:t>12</w:t>
      </w:r>
      <w:r w:rsidRPr="004C2504">
        <w:rPr>
          <w:rFonts w:ascii="Times New Roman" w:hAnsi="Times New Roman"/>
          <w:sz w:val="24"/>
          <w:szCs w:val="24"/>
        </w:rPr>
        <w:t xml:space="preserve">.16 or </w:t>
      </w:r>
      <w:r>
        <w:rPr>
          <w:rFonts w:ascii="Times New Roman" w:hAnsi="Times New Roman"/>
          <w:sz w:val="24"/>
          <w:szCs w:val="24"/>
        </w:rPr>
        <w:t>12</w:t>
      </w:r>
      <w:r w:rsidRPr="004C2504">
        <w:rPr>
          <w:rFonts w:ascii="Times New Roman" w:hAnsi="Times New Roman"/>
          <w:sz w:val="24"/>
          <w:szCs w:val="24"/>
        </w:rPr>
        <w:t xml:space="preserve">.17 to notify the Authority of the decision and the reasons for the decision. </w:t>
      </w:r>
      <w:r>
        <w:rPr>
          <w:rFonts w:ascii="Times New Roman" w:hAnsi="Times New Roman"/>
          <w:sz w:val="24"/>
          <w:szCs w:val="24"/>
        </w:rPr>
        <w:t xml:space="preserve"> </w:t>
      </w:r>
      <w:r w:rsidRPr="004C2504">
        <w:rPr>
          <w:rFonts w:ascii="Times New Roman" w:hAnsi="Times New Roman"/>
          <w:sz w:val="24"/>
          <w:szCs w:val="24"/>
        </w:rPr>
        <w:t>Subsection (2) specifies when the notification must be given</w:t>
      </w:r>
      <w:r>
        <w:rPr>
          <w:rFonts w:ascii="Times New Roman" w:hAnsi="Times New Roman"/>
          <w:sz w:val="24"/>
          <w:szCs w:val="24"/>
        </w:rPr>
        <w:t xml:space="preserve">.  </w:t>
      </w:r>
      <w:r w:rsidRPr="004C2504">
        <w:rPr>
          <w:rFonts w:ascii="Times New Roman" w:hAnsi="Times New Roman"/>
          <w:sz w:val="24"/>
          <w:szCs w:val="24"/>
        </w:rPr>
        <w:t>If the restriction was in effe</w:t>
      </w:r>
      <w:r>
        <w:rPr>
          <w:rFonts w:ascii="Times New Roman" w:hAnsi="Times New Roman"/>
          <w:sz w:val="24"/>
          <w:szCs w:val="24"/>
        </w:rPr>
        <w:t>c</w:t>
      </w:r>
      <w:r w:rsidRPr="004C2504">
        <w:rPr>
          <w:rFonts w:ascii="Times New Roman" w:hAnsi="Times New Roman"/>
          <w:sz w:val="24"/>
          <w:szCs w:val="24"/>
        </w:rPr>
        <w:t>t prior to the commencement of this Chapter</w:t>
      </w:r>
      <w:r>
        <w:rPr>
          <w:rFonts w:ascii="Times New Roman" w:hAnsi="Times New Roman"/>
          <w:sz w:val="24"/>
          <w:szCs w:val="24"/>
        </w:rPr>
        <w:t xml:space="preserve">, the notification must be given </w:t>
      </w:r>
      <w:r w:rsidRPr="004C2504">
        <w:rPr>
          <w:rFonts w:ascii="Times New Roman" w:hAnsi="Times New Roman"/>
          <w:sz w:val="24"/>
          <w:szCs w:val="24"/>
        </w:rPr>
        <w:t>30 days after its commencement</w:t>
      </w:r>
      <w:r>
        <w:rPr>
          <w:rFonts w:ascii="Times New Roman" w:hAnsi="Times New Roman"/>
          <w:sz w:val="24"/>
          <w:szCs w:val="24"/>
        </w:rPr>
        <w:t>,</w:t>
      </w:r>
      <w:r w:rsidRPr="004C2504">
        <w:rPr>
          <w:rFonts w:ascii="Times New Roman" w:hAnsi="Times New Roman"/>
          <w:sz w:val="24"/>
          <w:szCs w:val="24"/>
        </w:rPr>
        <w:t xml:space="preserve"> otherwise, </w:t>
      </w:r>
      <w:r>
        <w:rPr>
          <w:rFonts w:ascii="Times New Roman" w:hAnsi="Times New Roman"/>
          <w:sz w:val="24"/>
          <w:szCs w:val="24"/>
        </w:rPr>
        <w:t xml:space="preserve">it is required </w:t>
      </w:r>
      <w:r w:rsidRPr="004C2504">
        <w:rPr>
          <w:rFonts w:ascii="Times New Roman" w:hAnsi="Times New Roman"/>
          <w:sz w:val="24"/>
          <w:szCs w:val="24"/>
        </w:rPr>
        <w:t xml:space="preserve">no later than the date of the effect of the restriction. </w:t>
      </w:r>
    </w:p>
    <w:p w:rsidR="007A71F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 xml:space="preserve">Any restrictions </w:t>
      </w:r>
      <w:r w:rsidRPr="00075684">
        <w:rPr>
          <w:rFonts w:ascii="Times New Roman" w:hAnsi="Times New Roman"/>
          <w:sz w:val="24"/>
          <w:szCs w:val="24"/>
        </w:rPr>
        <w:t xml:space="preserve">must be consistent with the rules in </w:t>
      </w:r>
      <w:r>
        <w:rPr>
          <w:rFonts w:ascii="Times New Roman" w:hAnsi="Times New Roman"/>
          <w:sz w:val="24"/>
          <w:szCs w:val="24"/>
        </w:rPr>
        <w:t>Subdivision A.</w:t>
      </w:r>
    </w:p>
    <w:p w:rsidR="007A71F4" w:rsidRPr="004C2504" w:rsidRDefault="007A71F4" w:rsidP="005A1B64">
      <w:pPr>
        <w:spacing w:before="240" w:after="120" w:line="240" w:lineRule="auto"/>
        <w:ind w:left="567" w:hanging="567"/>
        <w:outlineLvl w:val="0"/>
        <w:rPr>
          <w:rFonts w:ascii="Times New Roman" w:hAnsi="Times New Roman"/>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.20 – Basin State may request Authority to make declaration</w:t>
      </w:r>
    </w:p>
    <w:p w:rsidR="007A71F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Subsection (1) requires the Authority to make a written declaration that a restriction of a kind referred to in section </w:t>
      </w:r>
      <w:r>
        <w:rPr>
          <w:rFonts w:ascii="Times New Roman" w:hAnsi="Times New Roman"/>
          <w:sz w:val="24"/>
          <w:szCs w:val="24"/>
        </w:rPr>
        <w:t>12</w:t>
      </w:r>
      <w:r w:rsidRPr="004C2504">
        <w:rPr>
          <w:rFonts w:ascii="Times New Roman" w:hAnsi="Times New Roman"/>
          <w:sz w:val="24"/>
          <w:szCs w:val="24"/>
        </w:rPr>
        <w:t xml:space="preserve">.16 or </w:t>
      </w:r>
      <w:r>
        <w:rPr>
          <w:rFonts w:ascii="Times New Roman" w:hAnsi="Times New Roman"/>
          <w:sz w:val="24"/>
          <w:szCs w:val="24"/>
        </w:rPr>
        <w:t>12</w:t>
      </w:r>
      <w:r w:rsidRPr="004C2504">
        <w:rPr>
          <w:rFonts w:ascii="Times New Roman" w:hAnsi="Times New Roman"/>
          <w:sz w:val="24"/>
          <w:szCs w:val="24"/>
        </w:rPr>
        <w:t>.17 is necessary because of a reason listed in subsection </w:t>
      </w:r>
      <w:r>
        <w:rPr>
          <w:rFonts w:ascii="Times New Roman" w:hAnsi="Times New Roman"/>
          <w:sz w:val="24"/>
          <w:szCs w:val="24"/>
        </w:rPr>
        <w:t>12</w:t>
      </w:r>
      <w:r w:rsidRPr="004C2504">
        <w:rPr>
          <w:rFonts w:ascii="Times New Roman" w:hAnsi="Times New Roman"/>
          <w:sz w:val="24"/>
          <w:szCs w:val="24"/>
        </w:rPr>
        <w:t xml:space="preserve">.18(1), if a Basin State requests it to do so, and the Authority is satisfied that the restriction is in fact necessary. </w:t>
      </w:r>
      <w:r>
        <w:rPr>
          <w:rFonts w:ascii="Times New Roman" w:hAnsi="Times New Roman"/>
          <w:sz w:val="24"/>
          <w:szCs w:val="24"/>
        </w:rPr>
        <w:t xml:space="preserve"> </w:t>
      </w:r>
      <w:r w:rsidRPr="004C2504">
        <w:rPr>
          <w:rFonts w:ascii="Times New Roman" w:hAnsi="Times New Roman"/>
          <w:sz w:val="24"/>
          <w:szCs w:val="24"/>
        </w:rPr>
        <w:t xml:space="preserve">A Basin State does not need to obtain such a declaration before it is able to impose the restriction. </w:t>
      </w:r>
      <w:r>
        <w:rPr>
          <w:rFonts w:ascii="Times New Roman" w:hAnsi="Times New Roman"/>
          <w:sz w:val="24"/>
          <w:szCs w:val="24"/>
        </w:rPr>
        <w:t xml:space="preserve"> </w:t>
      </w:r>
      <w:r w:rsidRPr="004C2504">
        <w:rPr>
          <w:rFonts w:ascii="Times New Roman" w:hAnsi="Times New Roman"/>
          <w:sz w:val="24"/>
          <w:szCs w:val="24"/>
        </w:rPr>
        <w:t xml:space="preserve">However a Basin State may wish to do so to ensure that the Authority’s views are known in advance. </w:t>
      </w:r>
      <w:r>
        <w:rPr>
          <w:rFonts w:ascii="Times New Roman" w:hAnsi="Times New Roman"/>
          <w:sz w:val="24"/>
          <w:szCs w:val="24"/>
        </w:rPr>
        <w:t xml:space="preserve"> </w:t>
      </w:r>
      <w:r w:rsidRPr="004C2504">
        <w:rPr>
          <w:rFonts w:ascii="Times New Roman" w:hAnsi="Times New Roman"/>
          <w:sz w:val="24"/>
          <w:szCs w:val="24"/>
        </w:rPr>
        <w:t>Subsection (2) requires the Authority to consult with Basin States, the ACCC and any other interested parties before making the declaration.</w:t>
      </w:r>
      <w:r>
        <w:rPr>
          <w:rFonts w:ascii="Times New Roman" w:hAnsi="Times New Roman"/>
          <w:sz w:val="24"/>
          <w:szCs w:val="24"/>
        </w:rPr>
        <w:t xml:space="preserve"> </w:t>
      </w:r>
      <w:r w:rsidRPr="004C2504">
        <w:rPr>
          <w:rFonts w:ascii="Times New Roman" w:hAnsi="Times New Roman"/>
          <w:sz w:val="24"/>
          <w:szCs w:val="24"/>
        </w:rPr>
        <w:t xml:space="preserve"> Subsection (3) requires the Authority to publish on its website a declaration, and its reasons for being satisfied that the restriction was necessary.</w:t>
      </w:r>
      <w:r>
        <w:rPr>
          <w:rFonts w:ascii="Times New Roman" w:hAnsi="Times New Roman"/>
          <w:sz w:val="24"/>
          <w:szCs w:val="24"/>
        </w:rPr>
        <w:t xml:space="preserve">  </w:t>
      </w:r>
      <w:r w:rsidRPr="00075684">
        <w:rPr>
          <w:rFonts w:ascii="Times New Roman" w:hAnsi="Times New Roman"/>
          <w:sz w:val="24"/>
          <w:szCs w:val="24"/>
        </w:rPr>
        <w:t xml:space="preserve">Regardless of whether or not a declaration is obtained, a restriction must still be consistent with the rules in </w:t>
      </w:r>
      <w:r>
        <w:rPr>
          <w:rFonts w:ascii="Times New Roman" w:hAnsi="Times New Roman"/>
          <w:sz w:val="24"/>
          <w:szCs w:val="24"/>
        </w:rPr>
        <w:t>Subdivision A</w:t>
      </w:r>
      <w:r w:rsidRPr="00075684">
        <w:rPr>
          <w:rFonts w:ascii="Times New Roman" w:hAnsi="Times New Roman"/>
          <w:sz w:val="24"/>
          <w:szCs w:val="24"/>
        </w:rPr>
        <w:t>.</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 xml:space="preserve">A decision of the Authority is reviewable under the </w:t>
      </w:r>
      <w:r>
        <w:rPr>
          <w:rFonts w:ascii="Times New Roman" w:hAnsi="Times New Roman"/>
          <w:i/>
          <w:sz w:val="24"/>
          <w:szCs w:val="24"/>
        </w:rPr>
        <w:t>Administrative Decisions (Judicial Review) Act 1977</w:t>
      </w:r>
      <w:r>
        <w:rPr>
          <w:rFonts w:ascii="Times New Roman" w:hAnsi="Times New Roman"/>
          <w:sz w:val="24"/>
          <w:szCs w:val="24"/>
        </w:rPr>
        <w:t xml:space="preserve"> (</w:t>
      </w:r>
      <w:proofErr w:type="spellStart"/>
      <w:r>
        <w:rPr>
          <w:rFonts w:ascii="Times New Roman" w:hAnsi="Times New Roman"/>
          <w:sz w:val="24"/>
          <w:szCs w:val="24"/>
        </w:rPr>
        <w:t>Cth</w:t>
      </w:r>
      <w:proofErr w:type="spellEnd"/>
      <w:r>
        <w:rPr>
          <w:rFonts w:ascii="Times New Roman" w:hAnsi="Times New Roman"/>
          <w:sz w:val="24"/>
          <w:szCs w:val="24"/>
        </w:rPr>
        <w:t>).</w:t>
      </w:r>
    </w:p>
    <w:p w:rsidR="007A71F4" w:rsidRPr="004C2504" w:rsidRDefault="007A71F4" w:rsidP="005A1B64">
      <w:pPr>
        <w:spacing w:before="240" w:after="120" w:line="240" w:lineRule="auto"/>
        <w:ind w:left="567" w:hanging="567"/>
        <w:outlineLvl w:val="0"/>
        <w:rPr>
          <w:rFonts w:ascii="Times New Roman" w:hAnsi="Times New Roman"/>
          <w:b/>
          <w:sz w:val="24"/>
          <w:szCs w:val="24"/>
        </w:rPr>
      </w:pPr>
      <w:r w:rsidRPr="007B1B2E">
        <w:rPr>
          <w:rFonts w:ascii="Times New Roman" w:hAnsi="Times New Roman"/>
          <w:b/>
          <w:sz w:val="24"/>
          <w:szCs w:val="24"/>
        </w:rPr>
        <w:t xml:space="preserve">Section </w:t>
      </w:r>
      <w:r>
        <w:rPr>
          <w:rFonts w:ascii="Times New Roman" w:hAnsi="Times New Roman"/>
          <w:b/>
          <w:sz w:val="24"/>
          <w:szCs w:val="24"/>
        </w:rPr>
        <w:t>12</w:t>
      </w:r>
      <w:r w:rsidRPr="007B1B2E">
        <w:rPr>
          <w:rFonts w:ascii="Times New Roman" w:hAnsi="Times New Roman"/>
          <w:b/>
          <w:sz w:val="24"/>
          <w:szCs w:val="24"/>
        </w:rPr>
        <w:t>.21 – Exchange rates not to be used in a regulated system</w:t>
      </w:r>
    </w:p>
    <w:p w:rsidR="007A71F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This section imposes a restriction on, or barrier to, the trading or transfer of tradeable water rights (paragraphs 26(1</w:t>
      </w:r>
      <w:proofErr w:type="gramStart"/>
      <w:r>
        <w:rPr>
          <w:rFonts w:ascii="Times New Roman" w:hAnsi="Times New Roman"/>
          <w:sz w:val="24"/>
          <w:szCs w:val="24"/>
        </w:rPr>
        <w:t>)(</w:t>
      </w:r>
      <w:proofErr w:type="gramEnd"/>
      <w:r>
        <w:rPr>
          <w:rFonts w:ascii="Times New Roman" w:hAnsi="Times New Roman"/>
          <w:sz w:val="24"/>
          <w:szCs w:val="24"/>
        </w:rPr>
        <w:t>d) and (2)(b) of the Act), by restricting the use of exchange rates in trades of water access entitlements within or between regulated systems.  The intention of the restriction is to prevent the adverse third party impacts that arise as a result of the application of exchange rates to trades of water access entitlements within or between regulated systems.</w:t>
      </w:r>
      <w:r w:rsidRPr="008B33B1">
        <w:rPr>
          <w:rFonts w:ascii="Times New Roman" w:hAnsi="Times New Roman"/>
          <w:sz w:val="24"/>
          <w:szCs w:val="24"/>
        </w:rPr>
        <w:t xml:space="preserve"> </w:t>
      </w:r>
      <w:r>
        <w:rPr>
          <w:rFonts w:ascii="Times New Roman" w:hAnsi="Times New Roman"/>
          <w:sz w:val="24"/>
          <w:szCs w:val="24"/>
        </w:rPr>
        <w:t xml:space="preserve"> The Basin Plan water trading rules do not prohibit trades of water access entitlements within or between regulated systems. In particular, tagged trades of water access entitlements are permitted within, or between regulated systems. </w:t>
      </w:r>
    </w:p>
    <w:p w:rsidR="007A71F4" w:rsidRDefault="007A71F4" w:rsidP="0044404A">
      <w:pPr>
        <w:numPr>
          <w:ilvl w:val="0"/>
          <w:numId w:val="128"/>
        </w:numPr>
        <w:spacing w:after="120" w:line="240" w:lineRule="auto"/>
        <w:ind w:left="567" w:hanging="567"/>
        <w:rPr>
          <w:rFonts w:ascii="Times New Roman" w:hAnsi="Times New Roman"/>
          <w:sz w:val="24"/>
          <w:szCs w:val="24"/>
        </w:rPr>
      </w:pPr>
      <w:r w:rsidRPr="00075684">
        <w:rPr>
          <w:rFonts w:ascii="Times New Roman" w:hAnsi="Times New Roman"/>
          <w:sz w:val="24"/>
          <w:szCs w:val="24"/>
        </w:rPr>
        <w:t xml:space="preserve">The ACCC final advice </w:t>
      </w:r>
      <w:r>
        <w:rPr>
          <w:rFonts w:ascii="Times New Roman" w:hAnsi="Times New Roman"/>
          <w:sz w:val="24"/>
          <w:szCs w:val="24"/>
        </w:rPr>
        <w:t xml:space="preserve">indicated that there are two commonly used methods for managing the trade of water access entitlements between regulated systems: exchange rates, and tagging.  The advice </w:t>
      </w:r>
      <w:r w:rsidRPr="00075684">
        <w:rPr>
          <w:rFonts w:ascii="Times New Roman" w:hAnsi="Times New Roman"/>
          <w:sz w:val="24"/>
          <w:szCs w:val="24"/>
        </w:rPr>
        <w:t>considered that exchange rate trading of water access entitlements has the potential for significant third party impacts</w:t>
      </w:r>
      <w:r>
        <w:rPr>
          <w:rFonts w:ascii="Times New Roman" w:hAnsi="Times New Roman"/>
          <w:sz w:val="24"/>
          <w:szCs w:val="24"/>
        </w:rPr>
        <w:t>, and that, regardless of the approach adopted, exchange rates would never appropriately protect against those impacts</w:t>
      </w:r>
      <w:r w:rsidRPr="00075684">
        <w:rPr>
          <w:rFonts w:ascii="Times New Roman" w:hAnsi="Times New Roman"/>
          <w:sz w:val="24"/>
          <w:szCs w:val="24"/>
        </w:rPr>
        <w:t xml:space="preserve">. </w:t>
      </w:r>
      <w:r>
        <w:rPr>
          <w:rFonts w:ascii="Times New Roman" w:hAnsi="Times New Roman"/>
          <w:sz w:val="24"/>
          <w:szCs w:val="24"/>
        </w:rPr>
        <w:t xml:space="preserve"> In particular, w</w:t>
      </w:r>
      <w:r w:rsidRPr="00075684">
        <w:rPr>
          <w:rFonts w:ascii="Times New Roman" w:hAnsi="Times New Roman"/>
          <w:sz w:val="24"/>
          <w:szCs w:val="24"/>
        </w:rPr>
        <w:t xml:space="preserve">here there is </w:t>
      </w:r>
      <w:r>
        <w:rPr>
          <w:rFonts w:ascii="Times New Roman" w:hAnsi="Times New Roman"/>
          <w:sz w:val="24"/>
          <w:szCs w:val="24"/>
        </w:rPr>
        <w:t xml:space="preserve">not </w:t>
      </w:r>
      <w:r w:rsidRPr="00075684">
        <w:rPr>
          <w:rFonts w:ascii="Times New Roman" w:hAnsi="Times New Roman"/>
          <w:sz w:val="24"/>
          <w:szCs w:val="24"/>
        </w:rPr>
        <w:t xml:space="preserve">a perfect correlation between water availability in the source and destination areas involved in an exchange rate trade, a fixed exchange rate will not, in any given period, accurately represent the properties of the original water access entitlement once traded to the new location. </w:t>
      </w:r>
      <w:r>
        <w:rPr>
          <w:rFonts w:ascii="Times New Roman" w:hAnsi="Times New Roman"/>
          <w:sz w:val="24"/>
          <w:szCs w:val="24"/>
        </w:rPr>
        <w:t xml:space="preserve"> </w:t>
      </w:r>
      <w:r w:rsidRPr="00075684">
        <w:rPr>
          <w:rFonts w:ascii="Times New Roman" w:hAnsi="Times New Roman"/>
          <w:sz w:val="24"/>
          <w:szCs w:val="24"/>
        </w:rPr>
        <w:t xml:space="preserve">As such, permitting an exchange rate trade can lead to ongoing impacts on the level of water availability for third parties. </w:t>
      </w:r>
    </w:p>
    <w:p w:rsidR="007A71F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This s</w:t>
      </w:r>
      <w:r w:rsidRPr="00075684">
        <w:rPr>
          <w:rFonts w:ascii="Times New Roman" w:hAnsi="Times New Roman"/>
          <w:sz w:val="24"/>
          <w:szCs w:val="24"/>
        </w:rPr>
        <w:t>ection addresses these concerns</w:t>
      </w:r>
      <w:r>
        <w:rPr>
          <w:rFonts w:ascii="Times New Roman" w:hAnsi="Times New Roman"/>
          <w:sz w:val="24"/>
          <w:szCs w:val="24"/>
        </w:rPr>
        <w:t xml:space="preserve">.  The section implements the ACCC’s rule advice 6-F by </w:t>
      </w:r>
      <w:r w:rsidRPr="004C2504">
        <w:rPr>
          <w:rFonts w:ascii="Times New Roman" w:hAnsi="Times New Roman"/>
          <w:sz w:val="24"/>
          <w:szCs w:val="24"/>
        </w:rPr>
        <w:t>provid</w:t>
      </w:r>
      <w:r>
        <w:rPr>
          <w:rFonts w:ascii="Times New Roman" w:hAnsi="Times New Roman"/>
          <w:sz w:val="24"/>
          <w:szCs w:val="24"/>
        </w:rPr>
        <w:t>ing</w:t>
      </w:r>
      <w:r w:rsidRPr="004C2504">
        <w:rPr>
          <w:rFonts w:ascii="Times New Roman" w:hAnsi="Times New Roman"/>
          <w:sz w:val="24"/>
          <w:szCs w:val="24"/>
        </w:rPr>
        <w:t xml:space="preserve"> that a water access entitlement must not be traded in a regulated system or between regulated systems if an exchange rate is applied to the water access entitlement as a condition of the trade.</w:t>
      </w:r>
      <w:r w:rsidRPr="007B1B2E">
        <w:rPr>
          <w:rFonts w:ascii="Times New Roman" w:hAnsi="Times New Roman"/>
          <w:sz w:val="24"/>
          <w:szCs w:val="24"/>
        </w:rPr>
        <w:t xml:space="preserve"> </w:t>
      </w:r>
    </w:p>
    <w:p w:rsidR="007A71F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This s</w:t>
      </w:r>
      <w:r w:rsidRPr="00075684">
        <w:rPr>
          <w:rFonts w:ascii="Times New Roman" w:hAnsi="Times New Roman"/>
          <w:sz w:val="24"/>
          <w:szCs w:val="24"/>
        </w:rPr>
        <w:t>ection does not apply to trades of water allocation</w:t>
      </w:r>
      <w:r>
        <w:rPr>
          <w:rFonts w:ascii="Times New Roman" w:hAnsi="Times New Roman"/>
          <w:sz w:val="24"/>
          <w:szCs w:val="24"/>
        </w:rPr>
        <w:t>s</w:t>
      </w:r>
      <w:r w:rsidRPr="00075684">
        <w:rPr>
          <w:rFonts w:ascii="Times New Roman" w:hAnsi="Times New Roman"/>
          <w:sz w:val="24"/>
          <w:szCs w:val="24"/>
        </w:rPr>
        <w:t xml:space="preserve">, </w:t>
      </w:r>
      <w:r>
        <w:rPr>
          <w:rFonts w:ascii="Times New Roman" w:hAnsi="Times New Roman"/>
          <w:sz w:val="24"/>
          <w:szCs w:val="24"/>
        </w:rPr>
        <w:t xml:space="preserve">or </w:t>
      </w:r>
      <w:r w:rsidRPr="00075684">
        <w:rPr>
          <w:rFonts w:ascii="Times New Roman" w:hAnsi="Times New Roman"/>
          <w:sz w:val="24"/>
          <w:szCs w:val="24"/>
        </w:rPr>
        <w:t>to trades in or between unregulated or ground water systems</w:t>
      </w:r>
      <w:r>
        <w:rPr>
          <w:rFonts w:ascii="Times New Roman" w:hAnsi="Times New Roman"/>
          <w:sz w:val="24"/>
          <w:szCs w:val="24"/>
        </w:rPr>
        <w:t xml:space="preserve">. </w:t>
      </w:r>
      <w:r w:rsidRPr="00075684">
        <w:rPr>
          <w:rFonts w:ascii="Times New Roman" w:hAnsi="Times New Roman"/>
          <w:sz w:val="24"/>
          <w:szCs w:val="24"/>
        </w:rPr>
        <w:t xml:space="preserve"> </w:t>
      </w:r>
      <w:r>
        <w:rPr>
          <w:rFonts w:ascii="Times New Roman" w:hAnsi="Times New Roman"/>
          <w:sz w:val="24"/>
          <w:szCs w:val="24"/>
        </w:rPr>
        <w:t>N</w:t>
      </w:r>
      <w:r w:rsidRPr="00075684">
        <w:rPr>
          <w:rFonts w:ascii="Times New Roman" w:hAnsi="Times New Roman"/>
          <w:sz w:val="24"/>
          <w:szCs w:val="24"/>
        </w:rPr>
        <w:t xml:space="preserve">or </w:t>
      </w:r>
      <w:r>
        <w:rPr>
          <w:rFonts w:ascii="Times New Roman" w:hAnsi="Times New Roman"/>
          <w:sz w:val="24"/>
          <w:szCs w:val="24"/>
        </w:rPr>
        <w:t xml:space="preserve">does the section apply </w:t>
      </w:r>
      <w:r w:rsidRPr="00075684">
        <w:rPr>
          <w:rFonts w:ascii="Times New Roman" w:hAnsi="Times New Roman"/>
          <w:sz w:val="24"/>
          <w:szCs w:val="24"/>
        </w:rPr>
        <w:t xml:space="preserve">where a declaration has been made under section </w:t>
      </w:r>
      <w:r>
        <w:rPr>
          <w:rFonts w:ascii="Times New Roman" w:hAnsi="Times New Roman"/>
          <w:sz w:val="24"/>
          <w:szCs w:val="24"/>
        </w:rPr>
        <w:t>12</w:t>
      </w:r>
      <w:r w:rsidRPr="00075684">
        <w:rPr>
          <w:rFonts w:ascii="Times New Roman" w:hAnsi="Times New Roman"/>
          <w:sz w:val="24"/>
          <w:szCs w:val="24"/>
        </w:rPr>
        <w:t>.22</w:t>
      </w:r>
      <w:r>
        <w:rPr>
          <w:rFonts w:ascii="Times New Roman" w:hAnsi="Times New Roman"/>
          <w:sz w:val="24"/>
          <w:szCs w:val="24"/>
        </w:rPr>
        <w:t xml:space="preserve"> that applies to the trade</w:t>
      </w:r>
      <w:r w:rsidRPr="00075684">
        <w:rPr>
          <w:rFonts w:ascii="Times New Roman" w:hAnsi="Times New Roman"/>
          <w:sz w:val="24"/>
          <w:szCs w:val="24"/>
        </w:rPr>
        <w:t xml:space="preserve">. </w:t>
      </w:r>
    </w:p>
    <w:p w:rsidR="007A71F4" w:rsidRPr="004C2504" w:rsidRDefault="007A71F4" w:rsidP="005A1B64">
      <w:pPr>
        <w:spacing w:before="240" w:after="120" w:line="240" w:lineRule="auto"/>
        <w:outlineLvl w:val="0"/>
        <w:rPr>
          <w:rFonts w:ascii="Times New Roman" w:hAnsi="Times New Roman"/>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.22 – Authority may permit exchange rates in limited circumstances</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Subsection (1) provides that section </w:t>
      </w:r>
      <w:r>
        <w:rPr>
          <w:rFonts w:ascii="Times New Roman" w:hAnsi="Times New Roman"/>
          <w:sz w:val="24"/>
          <w:szCs w:val="24"/>
        </w:rPr>
        <w:t>12</w:t>
      </w:r>
      <w:r w:rsidRPr="004C2504">
        <w:rPr>
          <w:rFonts w:ascii="Times New Roman" w:hAnsi="Times New Roman"/>
          <w:sz w:val="24"/>
          <w:szCs w:val="24"/>
        </w:rPr>
        <w:t xml:space="preserve">.21 does not apply if an exchange rate is applied as a condition of a trade of a water access entitlement between </w:t>
      </w:r>
      <w:r>
        <w:rPr>
          <w:rFonts w:ascii="Times New Roman" w:hAnsi="Times New Roman"/>
          <w:sz w:val="24"/>
          <w:szCs w:val="24"/>
        </w:rPr>
        <w:t>two</w:t>
      </w:r>
      <w:r w:rsidRPr="004C2504">
        <w:rPr>
          <w:rFonts w:ascii="Times New Roman" w:hAnsi="Times New Roman"/>
          <w:sz w:val="24"/>
          <w:szCs w:val="24"/>
        </w:rPr>
        <w:t xml:space="preserve"> locations, the Authority has made a declaration under this section, and the water access entitlement is traded at the exchange rate specified in the declaration. </w:t>
      </w:r>
      <w:r>
        <w:rPr>
          <w:rFonts w:ascii="Times New Roman" w:hAnsi="Times New Roman"/>
          <w:sz w:val="24"/>
          <w:szCs w:val="24"/>
        </w:rPr>
        <w:t xml:space="preserve"> </w:t>
      </w:r>
      <w:r w:rsidRPr="004C2504">
        <w:rPr>
          <w:rFonts w:ascii="Times New Roman" w:hAnsi="Times New Roman"/>
          <w:sz w:val="24"/>
          <w:szCs w:val="24"/>
        </w:rPr>
        <w:t xml:space="preserve">Subsection (2) provides that a Basin State may request the Authority to make a declaration under this section. </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Subsection (3) sets out the grounds on which an exchange rate may be applied. These are:</w:t>
      </w:r>
    </w:p>
    <w:p w:rsidR="007A71F4" w:rsidRDefault="007A71F4" w:rsidP="0044404A">
      <w:pPr>
        <w:numPr>
          <w:ilvl w:val="1"/>
          <w:numId w:val="128"/>
        </w:numPr>
        <w:spacing w:after="120" w:line="240" w:lineRule="auto"/>
        <w:ind w:left="851" w:hanging="284"/>
        <w:rPr>
          <w:rFonts w:ascii="Times New Roman" w:hAnsi="Times New Roman"/>
          <w:sz w:val="24"/>
          <w:szCs w:val="24"/>
        </w:rPr>
      </w:pPr>
      <w:r w:rsidRPr="004C2504">
        <w:rPr>
          <w:rFonts w:ascii="Times New Roman" w:hAnsi="Times New Roman"/>
          <w:sz w:val="24"/>
          <w:szCs w:val="24"/>
        </w:rPr>
        <w:t>if the purpose of the exchange rate is to address transmission losses (paragraph (3)(a)); or</w:t>
      </w:r>
    </w:p>
    <w:p w:rsidR="007A71F4" w:rsidRDefault="007A71F4" w:rsidP="0044404A">
      <w:pPr>
        <w:numPr>
          <w:ilvl w:val="1"/>
          <w:numId w:val="128"/>
        </w:numPr>
        <w:spacing w:after="120" w:line="240" w:lineRule="auto"/>
        <w:ind w:left="851" w:hanging="284"/>
        <w:rPr>
          <w:rFonts w:ascii="Times New Roman" w:hAnsi="Times New Roman"/>
          <w:sz w:val="24"/>
          <w:szCs w:val="24"/>
        </w:rPr>
      </w:pPr>
      <w:proofErr w:type="gramStart"/>
      <w:r w:rsidRPr="004C2504">
        <w:rPr>
          <w:rFonts w:ascii="Times New Roman" w:hAnsi="Times New Roman"/>
          <w:sz w:val="24"/>
          <w:szCs w:val="24"/>
        </w:rPr>
        <w:t>if</w:t>
      </w:r>
      <w:proofErr w:type="gramEnd"/>
      <w:r w:rsidRPr="004C2504">
        <w:rPr>
          <w:rFonts w:ascii="Times New Roman" w:hAnsi="Times New Roman"/>
          <w:sz w:val="24"/>
          <w:szCs w:val="24"/>
        </w:rPr>
        <w:t xml:space="preserve"> the purpose of the exchange rate is to redress the impact of previous exchange rate trade that has occurred in the other direction (paragraph (3)(b)).</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Subsection (4) requires the Authority to publish the declaration on its website. </w:t>
      </w:r>
      <w:r>
        <w:rPr>
          <w:rFonts w:ascii="Times New Roman" w:hAnsi="Times New Roman"/>
          <w:sz w:val="24"/>
          <w:szCs w:val="24"/>
        </w:rPr>
        <w:t xml:space="preserve"> </w:t>
      </w:r>
      <w:r w:rsidRPr="004C2504">
        <w:rPr>
          <w:rFonts w:ascii="Times New Roman" w:hAnsi="Times New Roman"/>
          <w:sz w:val="24"/>
          <w:szCs w:val="24"/>
        </w:rPr>
        <w:t xml:space="preserve">Such a declaration will remain in force until revoked by the Authority. </w:t>
      </w:r>
      <w:r>
        <w:rPr>
          <w:rFonts w:ascii="Times New Roman" w:hAnsi="Times New Roman"/>
          <w:sz w:val="24"/>
          <w:szCs w:val="24"/>
        </w:rPr>
        <w:t xml:space="preserve"> </w:t>
      </w:r>
      <w:r w:rsidRPr="004C2504">
        <w:rPr>
          <w:rFonts w:ascii="Times New Roman" w:hAnsi="Times New Roman"/>
          <w:sz w:val="24"/>
          <w:szCs w:val="24"/>
        </w:rPr>
        <w:t xml:space="preserve">The power to revoke the declaration arises under subsection 33(3) of the </w:t>
      </w:r>
      <w:r w:rsidRPr="004C2504">
        <w:rPr>
          <w:rFonts w:ascii="Times New Roman" w:hAnsi="Times New Roman"/>
          <w:i/>
          <w:sz w:val="24"/>
          <w:szCs w:val="24"/>
        </w:rPr>
        <w:t>Acts Interpretation Act 1901</w:t>
      </w:r>
      <w:r>
        <w:rPr>
          <w:rFonts w:ascii="Times New Roman" w:hAnsi="Times New Roman"/>
          <w:sz w:val="24"/>
          <w:szCs w:val="24"/>
        </w:rPr>
        <w:t xml:space="preserve"> (</w:t>
      </w:r>
      <w:proofErr w:type="spellStart"/>
      <w:r>
        <w:rPr>
          <w:rFonts w:ascii="Times New Roman" w:hAnsi="Times New Roman"/>
          <w:sz w:val="24"/>
          <w:szCs w:val="24"/>
        </w:rPr>
        <w:t>Cth</w:t>
      </w:r>
      <w:proofErr w:type="spellEnd"/>
      <w:r>
        <w:rPr>
          <w:rFonts w:ascii="Times New Roman" w:hAnsi="Times New Roman"/>
          <w:sz w:val="24"/>
          <w:szCs w:val="24"/>
        </w:rPr>
        <w:t>)</w:t>
      </w:r>
      <w:r w:rsidRPr="004C2504">
        <w:rPr>
          <w:rFonts w:ascii="Times New Roman" w:hAnsi="Times New Roman"/>
          <w:sz w:val="24"/>
          <w:szCs w:val="24"/>
        </w:rPr>
        <w:t>.</w:t>
      </w:r>
    </w:p>
    <w:p w:rsidR="007A71F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The ACCC final advice considered that exchange rate trading of water access entitlements has the potential for significant third party impacts. </w:t>
      </w:r>
      <w:r>
        <w:rPr>
          <w:rFonts w:ascii="Times New Roman" w:hAnsi="Times New Roman"/>
          <w:sz w:val="24"/>
          <w:szCs w:val="24"/>
        </w:rPr>
        <w:t xml:space="preserve"> </w:t>
      </w:r>
      <w:r w:rsidRPr="004C2504">
        <w:rPr>
          <w:rFonts w:ascii="Times New Roman" w:hAnsi="Times New Roman"/>
          <w:sz w:val="24"/>
          <w:szCs w:val="24"/>
        </w:rPr>
        <w:t xml:space="preserve">The advice noted </w:t>
      </w:r>
      <w:r>
        <w:rPr>
          <w:rFonts w:ascii="Times New Roman" w:hAnsi="Times New Roman"/>
          <w:sz w:val="24"/>
          <w:szCs w:val="24"/>
        </w:rPr>
        <w:t>two</w:t>
      </w:r>
      <w:r w:rsidRPr="004C2504">
        <w:rPr>
          <w:rFonts w:ascii="Times New Roman" w:hAnsi="Times New Roman"/>
          <w:sz w:val="24"/>
          <w:szCs w:val="24"/>
        </w:rPr>
        <w:t xml:space="preserve"> circumstances in which use of exchange rates might be appropriate. </w:t>
      </w:r>
      <w:r>
        <w:rPr>
          <w:rFonts w:ascii="Times New Roman" w:hAnsi="Times New Roman"/>
          <w:sz w:val="24"/>
          <w:szCs w:val="24"/>
        </w:rPr>
        <w:t xml:space="preserve"> </w:t>
      </w:r>
      <w:r w:rsidRPr="004C2504">
        <w:rPr>
          <w:rFonts w:ascii="Times New Roman" w:hAnsi="Times New Roman"/>
          <w:sz w:val="24"/>
          <w:szCs w:val="24"/>
        </w:rPr>
        <w:t xml:space="preserve">One is in the case of back trade, to redress the impacts of previous exchange rate trades in the opposite </w:t>
      </w:r>
      <w:proofErr w:type="gramStart"/>
      <w:r w:rsidRPr="004C2504">
        <w:rPr>
          <w:rFonts w:ascii="Times New Roman" w:hAnsi="Times New Roman"/>
          <w:sz w:val="24"/>
          <w:szCs w:val="24"/>
        </w:rPr>
        <w:t>direction,</w:t>
      </w:r>
      <w:proofErr w:type="gramEnd"/>
      <w:r w:rsidRPr="004C2504">
        <w:rPr>
          <w:rFonts w:ascii="Times New Roman" w:hAnsi="Times New Roman"/>
          <w:sz w:val="24"/>
          <w:szCs w:val="24"/>
        </w:rPr>
        <w:t xml:space="preserve"> another is to account f</w:t>
      </w:r>
      <w:r>
        <w:rPr>
          <w:rFonts w:ascii="Times New Roman" w:hAnsi="Times New Roman"/>
          <w:sz w:val="24"/>
          <w:szCs w:val="24"/>
        </w:rPr>
        <w:t>or transmission losses.  Section</w:t>
      </w:r>
      <w:r w:rsidRPr="004C2504">
        <w:rPr>
          <w:rFonts w:ascii="Times New Roman" w:hAnsi="Times New Roman"/>
          <w:sz w:val="24"/>
          <w:szCs w:val="24"/>
        </w:rPr>
        <w:t> </w:t>
      </w:r>
      <w:r>
        <w:rPr>
          <w:rFonts w:ascii="Times New Roman" w:hAnsi="Times New Roman"/>
          <w:sz w:val="24"/>
          <w:szCs w:val="24"/>
        </w:rPr>
        <w:t>12</w:t>
      </w:r>
      <w:r w:rsidRPr="004C2504">
        <w:rPr>
          <w:rFonts w:ascii="Times New Roman" w:hAnsi="Times New Roman"/>
          <w:sz w:val="24"/>
          <w:szCs w:val="24"/>
        </w:rPr>
        <w:t xml:space="preserve">.21 and </w:t>
      </w:r>
      <w:r>
        <w:rPr>
          <w:rFonts w:ascii="Times New Roman" w:hAnsi="Times New Roman"/>
          <w:sz w:val="24"/>
          <w:szCs w:val="24"/>
        </w:rPr>
        <w:t>this section</w:t>
      </w:r>
      <w:r w:rsidRPr="004C2504">
        <w:rPr>
          <w:rFonts w:ascii="Times New Roman" w:hAnsi="Times New Roman"/>
          <w:sz w:val="24"/>
          <w:szCs w:val="24"/>
        </w:rPr>
        <w:t xml:space="preserve"> address these concerns.</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 xml:space="preserve">A decision of the Authority is reviewable under the </w:t>
      </w:r>
      <w:r>
        <w:rPr>
          <w:rFonts w:ascii="Times New Roman" w:hAnsi="Times New Roman"/>
          <w:i/>
          <w:sz w:val="24"/>
          <w:szCs w:val="24"/>
        </w:rPr>
        <w:t xml:space="preserve">Administrative Decisions (Judicial Review) Act 1977 </w:t>
      </w:r>
      <w:r w:rsidRPr="00DE6B87">
        <w:rPr>
          <w:rFonts w:ascii="Times New Roman" w:hAnsi="Times New Roman"/>
          <w:sz w:val="24"/>
          <w:szCs w:val="24"/>
        </w:rPr>
        <w:t>(</w:t>
      </w:r>
      <w:proofErr w:type="spellStart"/>
      <w:r w:rsidRPr="00DE6B87">
        <w:rPr>
          <w:rFonts w:ascii="Times New Roman" w:hAnsi="Times New Roman"/>
          <w:sz w:val="24"/>
          <w:szCs w:val="24"/>
        </w:rPr>
        <w:t>Cth</w:t>
      </w:r>
      <w:proofErr w:type="spellEnd"/>
      <w:r w:rsidRPr="00DE6B87">
        <w:rPr>
          <w:rFonts w:ascii="Times New Roman" w:hAnsi="Times New Roman"/>
          <w:sz w:val="24"/>
          <w:szCs w:val="24"/>
        </w:rPr>
        <w:t>)</w:t>
      </w:r>
      <w:r>
        <w:rPr>
          <w:rFonts w:ascii="Times New Roman" w:hAnsi="Times New Roman"/>
          <w:sz w:val="24"/>
          <w:szCs w:val="24"/>
        </w:rPr>
        <w:t>.</w:t>
      </w:r>
    </w:p>
    <w:p w:rsidR="007A71F4" w:rsidRPr="004C2504" w:rsidRDefault="007A71F4" w:rsidP="00E56645">
      <w:pPr>
        <w:spacing w:before="240" w:after="120" w:line="240" w:lineRule="auto"/>
        <w:rPr>
          <w:rFonts w:ascii="Times New Roman" w:hAnsi="Times New Roman"/>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.23 – Restrictions on delivery of water under a tagged water access entitlement established on or after 22 October 2010</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This section implements rule advice 6-G of the ACCC final advice. </w:t>
      </w:r>
      <w:r>
        <w:rPr>
          <w:rFonts w:ascii="Times New Roman" w:hAnsi="Times New Roman"/>
          <w:sz w:val="24"/>
          <w:szCs w:val="24"/>
        </w:rPr>
        <w:t xml:space="preserve"> </w:t>
      </w:r>
      <w:r w:rsidRPr="004C2504">
        <w:rPr>
          <w:rFonts w:ascii="Times New Roman" w:hAnsi="Times New Roman"/>
          <w:sz w:val="24"/>
          <w:szCs w:val="24"/>
        </w:rPr>
        <w:t xml:space="preserve">Subsection (1) provides that any restriction that has effect on the ability to trade water allocations between </w:t>
      </w:r>
      <w:r>
        <w:rPr>
          <w:rFonts w:ascii="Times New Roman" w:hAnsi="Times New Roman"/>
          <w:sz w:val="24"/>
          <w:szCs w:val="24"/>
        </w:rPr>
        <w:t>two</w:t>
      </w:r>
      <w:r w:rsidRPr="004C2504">
        <w:rPr>
          <w:rFonts w:ascii="Times New Roman" w:hAnsi="Times New Roman"/>
          <w:sz w:val="24"/>
          <w:szCs w:val="24"/>
        </w:rPr>
        <w:t xml:space="preserve"> places (each being in a regulated system) applies equally to an order of a water allocation pursuant to a tagged water access entitlement between the same </w:t>
      </w:r>
      <w:r>
        <w:rPr>
          <w:rFonts w:ascii="Times New Roman" w:hAnsi="Times New Roman"/>
          <w:sz w:val="24"/>
          <w:szCs w:val="24"/>
        </w:rPr>
        <w:t>two</w:t>
      </w:r>
      <w:r w:rsidRPr="004C2504">
        <w:rPr>
          <w:rFonts w:ascii="Times New Roman" w:hAnsi="Times New Roman"/>
          <w:sz w:val="24"/>
          <w:szCs w:val="24"/>
        </w:rPr>
        <w:t xml:space="preserve"> places. </w:t>
      </w:r>
      <w:r>
        <w:rPr>
          <w:rFonts w:ascii="Times New Roman" w:hAnsi="Times New Roman"/>
          <w:sz w:val="24"/>
          <w:szCs w:val="24"/>
        </w:rPr>
        <w:t xml:space="preserve"> </w:t>
      </w:r>
      <w:r w:rsidRPr="004C2504">
        <w:rPr>
          <w:rFonts w:ascii="Times New Roman" w:hAnsi="Times New Roman"/>
          <w:sz w:val="24"/>
          <w:szCs w:val="24"/>
        </w:rPr>
        <w:t xml:space="preserve">There are </w:t>
      </w:r>
      <w:r>
        <w:rPr>
          <w:rFonts w:ascii="Times New Roman" w:hAnsi="Times New Roman"/>
          <w:sz w:val="24"/>
          <w:szCs w:val="24"/>
        </w:rPr>
        <w:t>two</w:t>
      </w:r>
      <w:r w:rsidRPr="004C2504">
        <w:rPr>
          <w:rFonts w:ascii="Times New Roman" w:hAnsi="Times New Roman"/>
          <w:sz w:val="24"/>
          <w:szCs w:val="24"/>
        </w:rPr>
        <w:t xml:space="preserve"> transitional periods for this section:</w:t>
      </w:r>
    </w:p>
    <w:p w:rsidR="007A71F4" w:rsidRDefault="007A71F4" w:rsidP="0044404A">
      <w:pPr>
        <w:numPr>
          <w:ilvl w:val="1"/>
          <w:numId w:val="128"/>
        </w:numPr>
        <w:spacing w:after="120" w:line="240" w:lineRule="auto"/>
        <w:ind w:left="851" w:hanging="284"/>
        <w:rPr>
          <w:rFonts w:ascii="Times New Roman" w:hAnsi="Times New Roman"/>
          <w:sz w:val="24"/>
          <w:szCs w:val="24"/>
        </w:rPr>
      </w:pPr>
      <w:r>
        <w:rPr>
          <w:rFonts w:ascii="Times New Roman" w:hAnsi="Times New Roman"/>
          <w:sz w:val="24"/>
          <w:szCs w:val="24"/>
        </w:rPr>
        <w:t>s</w:t>
      </w:r>
      <w:r w:rsidRPr="004C2504">
        <w:rPr>
          <w:rFonts w:ascii="Times New Roman" w:hAnsi="Times New Roman"/>
          <w:sz w:val="24"/>
          <w:szCs w:val="24"/>
        </w:rPr>
        <w:t xml:space="preserve">ubsection (2) provides that </w:t>
      </w:r>
      <w:r>
        <w:rPr>
          <w:rFonts w:ascii="Times New Roman" w:hAnsi="Times New Roman"/>
          <w:sz w:val="24"/>
          <w:szCs w:val="24"/>
        </w:rPr>
        <w:t>this section</w:t>
      </w:r>
      <w:r w:rsidRPr="004C2504">
        <w:rPr>
          <w:rFonts w:ascii="Times New Roman" w:hAnsi="Times New Roman"/>
          <w:sz w:val="24"/>
          <w:szCs w:val="24"/>
        </w:rPr>
        <w:t xml:space="preserve"> does not apply for a tag that was established before 22 October 2010 (the date of the release of Volume 2 of the Guide to the proposed Basin Plan, which contained the first public draft of this rule);</w:t>
      </w:r>
      <w:r>
        <w:rPr>
          <w:rFonts w:ascii="Times New Roman" w:hAnsi="Times New Roman"/>
          <w:sz w:val="24"/>
          <w:szCs w:val="24"/>
        </w:rPr>
        <w:t xml:space="preserve"> and</w:t>
      </w:r>
    </w:p>
    <w:p w:rsidR="007A71F4" w:rsidRDefault="007A71F4" w:rsidP="0044404A">
      <w:pPr>
        <w:numPr>
          <w:ilvl w:val="1"/>
          <w:numId w:val="128"/>
        </w:numPr>
        <w:spacing w:after="120" w:line="240" w:lineRule="auto"/>
        <w:ind w:left="851" w:hanging="284"/>
        <w:rPr>
          <w:rFonts w:ascii="Times New Roman" w:hAnsi="Times New Roman"/>
          <w:sz w:val="24"/>
          <w:szCs w:val="24"/>
        </w:rPr>
      </w:pPr>
      <w:proofErr w:type="gramStart"/>
      <w:r>
        <w:rPr>
          <w:rFonts w:ascii="Times New Roman" w:hAnsi="Times New Roman"/>
          <w:sz w:val="24"/>
          <w:szCs w:val="24"/>
        </w:rPr>
        <w:t>s</w:t>
      </w:r>
      <w:r w:rsidRPr="004C2504">
        <w:rPr>
          <w:rFonts w:ascii="Times New Roman" w:hAnsi="Times New Roman"/>
          <w:sz w:val="24"/>
          <w:szCs w:val="24"/>
        </w:rPr>
        <w:t>ubsection</w:t>
      </w:r>
      <w:proofErr w:type="gramEnd"/>
      <w:r>
        <w:rPr>
          <w:rFonts w:ascii="Times New Roman" w:hAnsi="Times New Roman"/>
          <w:sz w:val="24"/>
          <w:szCs w:val="24"/>
        </w:rPr>
        <w:t xml:space="preserve"> (3) provides that this section</w:t>
      </w:r>
      <w:r w:rsidRPr="004C2504">
        <w:rPr>
          <w:rFonts w:ascii="Times New Roman" w:hAnsi="Times New Roman"/>
          <w:sz w:val="24"/>
          <w:szCs w:val="24"/>
        </w:rPr>
        <w:t xml:space="preserve"> does not apply until 5 years after commencement of </w:t>
      </w:r>
      <w:r>
        <w:rPr>
          <w:rFonts w:ascii="Times New Roman" w:hAnsi="Times New Roman"/>
          <w:sz w:val="24"/>
          <w:szCs w:val="24"/>
        </w:rPr>
        <w:t>this Chapter</w:t>
      </w:r>
      <w:r w:rsidRPr="004C2504">
        <w:rPr>
          <w:rFonts w:ascii="Times New Roman" w:hAnsi="Times New Roman"/>
          <w:sz w:val="24"/>
          <w:szCs w:val="24"/>
        </w:rPr>
        <w:t xml:space="preserve"> for a tag that was established on or after 22 October 2010 but before the commencement of the Basin Plan.</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Subsections (4) and (5) define the terms ‘established’ and ‘tagged water access entitlement’.</w:t>
      </w:r>
    </w:p>
    <w:p w:rsidR="007A71F4" w:rsidRDefault="007A71F4" w:rsidP="005A1B64">
      <w:pPr>
        <w:spacing w:before="240" w:after="120" w:line="240" w:lineRule="auto"/>
        <w:outlineLvl w:val="0"/>
        <w:rPr>
          <w:rFonts w:ascii="Times New Roman" w:hAnsi="Times New Roman"/>
          <w:b/>
          <w:sz w:val="24"/>
          <w:szCs w:val="24"/>
        </w:rPr>
      </w:pPr>
      <w:r w:rsidRPr="000C0DD8">
        <w:rPr>
          <w:rFonts w:ascii="Times New Roman" w:hAnsi="Times New Roman"/>
          <w:b/>
          <w:sz w:val="24"/>
          <w:szCs w:val="24"/>
        </w:rPr>
        <w:t>Subdivision C</w:t>
      </w:r>
      <w:r>
        <w:rPr>
          <w:rFonts w:ascii="Times New Roman" w:hAnsi="Times New Roman"/>
          <w:b/>
          <w:sz w:val="24"/>
          <w:szCs w:val="24"/>
        </w:rPr>
        <w:t>—</w:t>
      </w:r>
      <w:r w:rsidRPr="000C0DD8">
        <w:rPr>
          <w:rFonts w:ascii="Times New Roman" w:hAnsi="Times New Roman"/>
          <w:b/>
          <w:sz w:val="24"/>
          <w:szCs w:val="24"/>
        </w:rPr>
        <w:t>Additional rules relating to groundwater</w:t>
      </w:r>
    </w:p>
    <w:p w:rsidR="007A71F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The provisions in Subdivision C (sections 12.24, 12.25 and 12.26) impose restrictions on, or barriers to, the trading or transfer of tradeable water rights (paragraphs 26(1)(d) and (2)(b) of the Act), by prohibiting the trade of water access rights that involve a groundwater SDL unit, unless certain conditions are met.  The intention underlying the various conditions on the trades are described below.</w:t>
      </w:r>
    </w:p>
    <w:p w:rsidR="007A71F4" w:rsidRDefault="007A71F4" w:rsidP="0044404A">
      <w:pPr>
        <w:numPr>
          <w:ilvl w:val="0"/>
          <w:numId w:val="128"/>
        </w:numPr>
        <w:spacing w:after="120" w:line="240" w:lineRule="auto"/>
        <w:ind w:left="567" w:hanging="567"/>
        <w:rPr>
          <w:rFonts w:ascii="Times New Roman" w:hAnsi="Times New Roman"/>
          <w:sz w:val="24"/>
          <w:szCs w:val="24"/>
        </w:rPr>
      </w:pPr>
      <w:r w:rsidRPr="00DE6B87">
        <w:rPr>
          <w:rFonts w:ascii="Times New Roman" w:hAnsi="Times New Roman"/>
          <w:sz w:val="24"/>
          <w:szCs w:val="24"/>
        </w:rPr>
        <w:t>Paragraphs 12.24(a), 12.25(a) and 12.26(a) require that there be sufficient hydraulic connectivity between the two locations.  This condition is necessary as it would not be physically possible to carry out the trade unless water could physically move between the two units.</w:t>
      </w:r>
    </w:p>
    <w:p w:rsidR="007A71F4" w:rsidRDefault="007A71F4" w:rsidP="0044404A">
      <w:pPr>
        <w:numPr>
          <w:ilvl w:val="0"/>
          <w:numId w:val="128"/>
        </w:numPr>
        <w:spacing w:after="120" w:line="240" w:lineRule="auto"/>
        <w:ind w:left="567" w:hanging="567"/>
        <w:rPr>
          <w:rFonts w:ascii="Times New Roman" w:hAnsi="Times New Roman"/>
          <w:sz w:val="24"/>
          <w:szCs w:val="24"/>
        </w:rPr>
      </w:pPr>
      <w:r w:rsidRPr="00DE6B87">
        <w:rPr>
          <w:rFonts w:ascii="Times New Roman" w:hAnsi="Times New Roman"/>
          <w:sz w:val="24"/>
          <w:szCs w:val="24"/>
        </w:rPr>
        <w:t>Paragraphs 12.24(b), 12.25(b) and 12.26(b) require that resource condition limits specified in the water resource plan for relevant SDL resource units are not exceeded.  The intention of these conditions is to ensure the sustainable use and management of water resources.  These conditions must be understood within the context of the water resource plan requirement</w:t>
      </w:r>
      <w:r>
        <w:rPr>
          <w:rFonts w:ascii="Times New Roman" w:hAnsi="Times New Roman"/>
          <w:sz w:val="24"/>
          <w:szCs w:val="24"/>
        </w:rPr>
        <w:t>s set out in Part 4 of Chapter 10</w:t>
      </w:r>
      <w:r w:rsidRPr="00DE6B87">
        <w:rPr>
          <w:rFonts w:ascii="Times New Roman" w:hAnsi="Times New Roman"/>
          <w:sz w:val="24"/>
          <w:szCs w:val="24"/>
        </w:rPr>
        <w:t xml:space="preserve">, which sets out matters that must be included in water resource plans for the purposes of the sustainable use and management of water resources of the water resource plan area.  Division 4 of Part 4 deals specifically with the sustainable use and management of groundwater resources.  </w:t>
      </w:r>
      <w:r>
        <w:rPr>
          <w:rFonts w:ascii="Times New Roman" w:hAnsi="Times New Roman"/>
          <w:sz w:val="24"/>
          <w:szCs w:val="24"/>
        </w:rPr>
        <w:t>Sections 10.18 to 10</w:t>
      </w:r>
      <w:r w:rsidRPr="00DE6B87">
        <w:rPr>
          <w:rFonts w:ascii="Times New Roman" w:hAnsi="Times New Roman"/>
          <w:sz w:val="24"/>
          <w:szCs w:val="24"/>
        </w:rPr>
        <w:t>.21 deal with different aspects of the protection of groundwater.  Each of those sections provides for a water resource plan to identify resource condition limits that relate to protecting various aspects of the groundwater, and to impose restrictions on taking water, as required to prevent a resource condition limit from being exceeded.  If any resource condition limit has been specified in a water resource plan, then paragraphs 12.24(b), 12.25(b) and 12.26(b) require that it is a condition of groundwater trade that the limit will not be exceeded as a result of the trade.  The conditions imposed by these paragraphs are necessary in order to ensure that environmental outcomes are not adversely impacted by trades.</w:t>
      </w:r>
    </w:p>
    <w:p w:rsidR="007A71F4" w:rsidRDefault="007A71F4" w:rsidP="0044404A">
      <w:pPr>
        <w:numPr>
          <w:ilvl w:val="0"/>
          <w:numId w:val="128"/>
        </w:numPr>
        <w:spacing w:after="120" w:line="240" w:lineRule="auto"/>
        <w:ind w:left="567" w:hanging="567"/>
        <w:rPr>
          <w:rFonts w:ascii="Times New Roman" w:hAnsi="Times New Roman"/>
          <w:sz w:val="24"/>
          <w:szCs w:val="24"/>
        </w:rPr>
      </w:pPr>
      <w:r w:rsidRPr="00DE6B87">
        <w:rPr>
          <w:rFonts w:ascii="Times New Roman" w:hAnsi="Times New Roman"/>
          <w:sz w:val="24"/>
          <w:szCs w:val="24"/>
        </w:rPr>
        <w:t>Paragraphs 12.24(c), 12.25(d) and 12.26(d) require that the water access rights to be traded have substantially similar characteristics of timing, reliability and volume, or else that measures are in place to ensure that these characteristics will be maintained.  This condition is necessary in order to ensure that the trade does not adversely impact on third parties, and does not produce adverse environmental impacts.</w:t>
      </w:r>
    </w:p>
    <w:p w:rsidR="007A71F4" w:rsidRDefault="007A71F4" w:rsidP="0044404A">
      <w:pPr>
        <w:numPr>
          <w:ilvl w:val="0"/>
          <w:numId w:val="128"/>
        </w:numPr>
        <w:spacing w:after="120" w:line="240" w:lineRule="auto"/>
        <w:ind w:left="567" w:hanging="567"/>
        <w:rPr>
          <w:rFonts w:ascii="Times New Roman" w:hAnsi="Times New Roman"/>
          <w:sz w:val="24"/>
          <w:szCs w:val="24"/>
        </w:rPr>
      </w:pPr>
      <w:r w:rsidRPr="00DE6B87">
        <w:rPr>
          <w:rFonts w:ascii="Times New Roman" w:hAnsi="Times New Roman"/>
          <w:sz w:val="24"/>
          <w:szCs w:val="24"/>
        </w:rPr>
        <w:t>Paragraphs 12.24(d), 12.25(e) and 12.26(e) require that measures be in place to address the impact, as a result of trade on water availability in relation to a water access right held by a third party.  These conditions are necessary in order to prevent adverse third party impacts resulting fro</w:t>
      </w:r>
      <w:r>
        <w:rPr>
          <w:rFonts w:ascii="Times New Roman" w:hAnsi="Times New Roman"/>
          <w:sz w:val="24"/>
          <w:szCs w:val="24"/>
        </w:rPr>
        <w:t>m the trade. Part 8 of Chapter 10</w:t>
      </w:r>
      <w:r w:rsidRPr="00DE6B87">
        <w:rPr>
          <w:rFonts w:ascii="Times New Roman" w:hAnsi="Times New Roman"/>
          <w:sz w:val="24"/>
          <w:szCs w:val="24"/>
        </w:rPr>
        <w:t xml:space="preserve"> is also relevant to these conditions.  This Part requires water resource plans to set out the circumstances in which groundwater trade is permitted, in a way that ensures that each condition set out in sections 12.24, 12.25 and 12.26 is met.  If a conversion rate is used to address impacts on third parties for the purposes of meeting the conditions of paragraphs 12.24(d), 12.25(e) and 12.26(e), the water resource plan must specify the conversion rate or set out the way in whi</w:t>
      </w:r>
      <w:r>
        <w:rPr>
          <w:rFonts w:ascii="Times New Roman" w:hAnsi="Times New Roman"/>
          <w:sz w:val="24"/>
          <w:szCs w:val="24"/>
        </w:rPr>
        <w:t>ch the rate will be determined.</w:t>
      </w:r>
    </w:p>
    <w:p w:rsidR="007A71F4" w:rsidRPr="00DE6B87" w:rsidRDefault="007A71F4" w:rsidP="0044404A">
      <w:pPr>
        <w:numPr>
          <w:ilvl w:val="0"/>
          <w:numId w:val="128"/>
        </w:numPr>
        <w:spacing w:after="120" w:line="240" w:lineRule="auto"/>
        <w:ind w:left="567" w:hanging="567"/>
        <w:rPr>
          <w:rFonts w:ascii="Times New Roman" w:hAnsi="Times New Roman"/>
          <w:sz w:val="24"/>
          <w:szCs w:val="24"/>
        </w:rPr>
      </w:pPr>
      <w:r w:rsidRPr="00DE6B87">
        <w:rPr>
          <w:rFonts w:ascii="Times New Roman" w:hAnsi="Times New Roman"/>
          <w:sz w:val="24"/>
          <w:szCs w:val="24"/>
        </w:rPr>
        <w:t>Paragraphs 12.25(c) and 12.26(c) require measures to be in place to account for the trade.  This is important to ensure that trade is accounted for in applying, and in monitoring and reporting on compliance with, the relevant long-term average sustainable diver</w:t>
      </w:r>
      <w:r>
        <w:rPr>
          <w:rFonts w:ascii="Times New Roman" w:hAnsi="Times New Roman"/>
          <w:sz w:val="24"/>
          <w:szCs w:val="24"/>
        </w:rPr>
        <w:t>sion limits.  (See also section 10</w:t>
      </w:r>
      <w:r w:rsidRPr="00DE6B87">
        <w:rPr>
          <w:rFonts w:ascii="Times New Roman" w:hAnsi="Times New Roman"/>
          <w:sz w:val="24"/>
          <w:szCs w:val="24"/>
        </w:rPr>
        <w:t>.12.)</w:t>
      </w:r>
    </w:p>
    <w:p w:rsidR="007A71F4" w:rsidRPr="004C2504" w:rsidRDefault="007A71F4" w:rsidP="005A1B64">
      <w:pPr>
        <w:spacing w:before="240" w:after="120" w:line="240" w:lineRule="auto"/>
        <w:outlineLvl w:val="0"/>
        <w:rPr>
          <w:rFonts w:ascii="Times New Roman" w:hAnsi="Times New Roman"/>
          <w:sz w:val="24"/>
          <w:szCs w:val="24"/>
        </w:rPr>
      </w:pPr>
      <w:r w:rsidRPr="000C0DD8">
        <w:rPr>
          <w:rFonts w:ascii="Times New Roman" w:hAnsi="Times New Roman"/>
          <w:b/>
          <w:sz w:val="24"/>
          <w:szCs w:val="24"/>
        </w:rPr>
        <w:t xml:space="preserve">Section </w:t>
      </w:r>
      <w:r>
        <w:rPr>
          <w:rFonts w:ascii="Times New Roman" w:hAnsi="Times New Roman"/>
          <w:b/>
          <w:sz w:val="24"/>
          <w:szCs w:val="24"/>
        </w:rPr>
        <w:t>12</w:t>
      </w:r>
      <w:r w:rsidRPr="000C0DD8">
        <w:rPr>
          <w:rFonts w:ascii="Times New Roman" w:hAnsi="Times New Roman"/>
          <w:b/>
          <w:sz w:val="24"/>
          <w:szCs w:val="24"/>
        </w:rPr>
        <w:t>.24 – Trade within a groundwater SDL resource unit</w:t>
      </w:r>
    </w:p>
    <w:p w:rsidR="007A71F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This section prohibits trade of a water access right between </w:t>
      </w:r>
      <w:r>
        <w:rPr>
          <w:rFonts w:ascii="Times New Roman" w:hAnsi="Times New Roman"/>
          <w:sz w:val="24"/>
          <w:szCs w:val="24"/>
        </w:rPr>
        <w:t>two</w:t>
      </w:r>
      <w:r w:rsidRPr="004C2504">
        <w:rPr>
          <w:rFonts w:ascii="Times New Roman" w:hAnsi="Times New Roman"/>
          <w:sz w:val="24"/>
          <w:szCs w:val="24"/>
        </w:rPr>
        <w:t xml:space="preserve"> locations within a groundwater SDL resource unit unless all of the conditions set out in paragraphs (a) to (d) are met. </w:t>
      </w:r>
      <w:r>
        <w:rPr>
          <w:rFonts w:ascii="Times New Roman" w:hAnsi="Times New Roman"/>
          <w:sz w:val="24"/>
          <w:szCs w:val="24"/>
        </w:rPr>
        <w:t xml:space="preserve"> The term ‘ground</w:t>
      </w:r>
      <w:r w:rsidRPr="004C2504">
        <w:rPr>
          <w:rFonts w:ascii="Times New Roman" w:hAnsi="Times New Roman"/>
          <w:sz w:val="24"/>
          <w:szCs w:val="24"/>
        </w:rPr>
        <w:t>water SDL resource unit’ is d</w:t>
      </w:r>
      <w:r>
        <w:rPr>
          <w:rFonts w:ascii="Times New Roman" w:hAnsi="Times New Roman"/>
          <w:sz w:val="24"/>
          <w:szCs w:val="24"/>
        </w:rPr>
        <w:t>efined in sections 1.07 and 6.03.</w:t>
      </w:r>
    </w:p>
    <w:p w:rsidR="007A71F4" w:rsidRPr="00075684" w:rsidRDefault="007A71F4" w:rsidP="0044404A">
      <w:pPr>
        <w:numPr>
          <w:ilvl w:val="0"/>
          <w:numId w:val="128"/>
        </w:numPr>
        <w:spacing w:after="120" w:line="240" w:lineRule="auto"/>
        <w:ind w:left="567" w:hanging="567"/>
        <w:rPr>
          <w:rFonts w:ascii="Times New Roman" w:hAnsi="Times New Roman"/>
          <w:sz w:val="24"/>
          <w:szCs w:val="24"/>
        </w:rPr>
      </w:pPr>
      <w:r w:rsidRPr="00075684">
        <w:rPr>
          <w:rFonts w:ascii="Times New Roman" w:hAnsi="Times New Roman"/>
          <w:sz w:val="24"/>
          <w:szCs w:val="24"/>
        </w:rPr>
        <w:t>The ACCC final advice considered that trade sho</w:t>
      </w:r>
      <w:r>
        <w:rPr>
          <w:rFonts w:ascii="Times New Roman" w:hAnsi="Times New Roman"/>
          <w:sz w:val="24"/>
          <w:szCs w:val="24"/>
        </w:rPr>
        <w:t>uld be permitted between ground</w:t>
      </w:r>
      <w:r w:rsidRPr="00075684">
        <w:rPr>
          <w:rFonts w:ascii="Times New Roman" w:hAnsi="Times New Roman"/>
          <w:sz w:val="24"/>
          <w:szCs w:val="24"/>
        </w:rPr>
        <w:t xml:space="preserve">water locations that were sufficiently hydraulically connected, but recommended that the ability to do such trades should be conditional on certain criteria being demonstrated. </w:t>
      </w:r>
      <w:r>
        <w:rPr>
          <w:rFonts w:ascii="Times New Roman" w:hAnsi="Times New Roman"/>
          <w:sz w:val="24"/>
          <w:szCs w:val="24"/>
        </w:rPr>
        <w:t xml:space="preserve"> </w:t>
      </w:r>
      <w:r w:rsidRPr="00075684">
        <w:rPr>
          <w:rFonts w:ascii="Times New Roman" w:hAnsi="Times New Roman"/>
          <w:sz w:val="24"/>
          <w:szCs w:val="24"/>
        </w:rPr>
        <w:t>The criteria are designed to ensure</w:t>
      </w:r>
      <w:r>
        <w:rPr>
          <w:rFonts w:ascii="Times New Roman" w:hAnsi="Times New Roman"/>
          <w:sz w:val="24"/>
          <w:szCs w:val="24"/>
        </w:rPr>
        <w:t xml:space="preserve"> that</w:t>
      </w:r>
      <w:r w:rsidRPr="00075684">
        <w:rPr>
          <w:rFonts w:ascii="Times New Roman" w:hAnsi="Times New Roman"/>
          <w:sz w:val="24"/>
          <w:szCs w:val="24"/>
        </w:rPr>
        <w:t xml:space="preserve">: </w:t>
      </w:r>
    </w:p>
    <w:p w:rsidR="007A71F4" w:rsidRDefault="007A71F4" w:rsidP="0044404A">
      <w:pPr>
        <w:numPr>
          <w:ilvl w:val="1"/>
          <w:numId w:val="128"/>
        </w:numPr>
        <w:spacing w:after="120" w:line="240" w:lineRule="auto"/>
        <w:ind w:left="851" w:hanging="284"/>
        <w:rPr>
          <w:rFonts w:ascii="Times New Roman" w:hAnsi="Times New Roman"/>
          <w:sz w:val="24"/>
          <w:szCs w:val="24"/>
        </w:rPr>
      </w:pPr>
      <w:r w:rsidRPr="00075684">
        <w:rPr>
          <w:rFonts w:ascii="Times New Roman" w:hAnsi="Times New Roman"/>
          <w:sz w:val="24"/>
          <w:szCs w:val="24"/>
        </w:rPr>
        <w:t>there is a reasonable degree of knowledge about the hydraulic connectivity b</w:t>
      </w:r>
      <w:r>
        <w:rPr>
          <w:rFonts w:ascii="Times New Roman" w:hAnsi="Times New Roman"/>
          <w:sz w:val="24"/>
          <w:szCs w:val="24"/>
        </w:rPr>
        <w:t>etween the two groundwater locations;</w:t>
      </w:r>
    </w:p>
    <w:p w:rsidR="007A71F4" w:rsidRDefault="007A71F4" w:rsidP="0044404A">
      <w:pPr>
        <w:numPr>
          <w:ilvl w:val="1"/>
          <w:numId w:val="128"/>
        </w:numPr>
        <w:spacing w:after="120" w:line="240" w:lineRule="auto"/>
        <w:ind w:left="851" w:hanging="284"/>
        <w:rPr>
          <w:rFonts w:ascii="Times New Roman" w:hAnsi="Times New Roman"/>
          <w:sz w:val="24"/>
          <w:szCs w:val="24"/>
        </w:rPr>
      </w:pPr>
      <w:r w:rsidRPr="00075684">
        <w:rPr>
          <w:rFonts w:ascii="Times New Roman" w:hAnsi="Times New Roman"/>
          <w:sz w:val="24"/>
          <w:szCs w:val="24"/>
        </w:rPr>
        <w:t>third party interests are appropriately protected by requiring that the water access right to be traded will maintain the same, or substantially similar, characteristics of timing, reliability and volume</w:t>
      </w:r>
      <w:r>
        <w:rPr>
          <w:rFonts w:ascii="Times New Roman" w:hAnsi="Times New Roman"/>
          <w:sz w:val="24"/>
          <w:szCs w:val="24"/>
        </w:rPr>
        <w:t>;</w:t>
      </w:r>
      <w:r w:rsidRPr="00075684">
        <w:rPr>
          <w:rFonts w:ascii="Times New Roman" w:hAnsi="Times New Roman"/>
          <w:sz w:val="24"/>
          <w:szCs w:val="24"/>
        </w:rPr>
        <w:t xml:space="preserve"> and</w:t>
      </w:r>
    </w:p>
    <w:p w:rsidR="007A71F4" w:rsidRDefault="007A71F4" w:rsidP="0044404A">
      <w:pPr>
        <w:numPr>
          <w:ilvl w:val="1"/>
          <w:numId w:val="128"/>
        </w:numPr>
        <w:spacing w:after="120" w:line="240" w:lineRule="auto"/>
        <w:ind w:left="851" w:hanging="284"/>
        <w:rPr>
          <w:rFonts w:ascii="Times New Roman" w:hAnsi="Times New Roman"/>
          <w:sz w:val="24"/>
          <w:szCs w:val="24"/>
        </w:rPr>
      </w:pPr>
      <w:proofErr w:type="gramStart"/>
      <w:r w:rsidRPr="00075684">
        <w:rPr>
          <w:rFonts w:ascii="Times New Roman" w:hAnsi="Times New Roman"/>
          <w:sz w:val="24"/>
          <w:szCs w:val="24"/>
        </w:rPr>
        <w:t>any</w:t>
      </w:r>
      <w:proofErr w:type="gramEnd"/>
      <w:r w:rsidRPr="00075684">
        <w:rPr>
          <w:rFonts w:ascii="Times New Roman" w:hAnsi="Times New Roman"/>
          <w:sz w:val="24"/>
          <w:szCs w:val="24"/>
        </w:rPr>
        <w:t xml:space="preserve"> relevant resource condition limits (which may be set out in water resource plans) </w:t>
      </w:r>
      <w:r>
        <w:rPr>
          <w:rFonts w:ascii="Times New Roman" w:hAnsi="Times New Roman"/>
          <w:sz w:val="24"/>
          <w:szCs w:val="24"/>
        </w:rPr>
        <w:t xml:space="preserve">would </w:t>
      </w:r>
      <w:r w:rsidRPr="00075684">
        <w:rPr>
          <w:rFonts w:ascii="Times New Roman" w:hAnsi="Times New Roman"/>
          <w:sz w:val="24"/>
          <w:szCs w:val="24"/>
        </w:rPr>
        <w:t xml:space="preserve">not </w:t>
      </w:r>
      <w:r>
        <w:rPr>
          <w:rFonts w:ascii="Times New Roman" w:hAnsi="Times New Roman"/>
          <w:sz w:val="24"/>
          <w:szCs w:val="24"/>
        </w:rPr>
        <w:t xml:space="preserve">be </w:t>
      </w:r>
      <w:r w:rsidRPr="00075684">
        <w:rPr>
          <w:rFonts w:ascii="Times New Roman" w:hAnsi="Times New Roman"/>
          <w:sz w:val="24"/>
          <w:szCs w:val="24"/>
        </w:rPr>
        <w:t>exceeded as a result of the trade.</w:t>
      </w:r>
    </w:p>
    <w:p w:rsidR="007A71F4" w:rsidRDefault="007A71F4" w:rsidP="0044404A">
      <w:pPr>
        <w:numPr>
          <w:ilvl w:val="0"/>
          <w:numId w:val="128"/>
        </w:numPr>
        <w:spacing w:after="120" w:line="240" w:lineRule="auto"/>
        <w:ind w:left="567" w:hanging="567"/>
        <w:rPr>
          <w:rFonts w:ascii="Times New Roman" w:hAnsi="Times New Roman"/>
          <w:sz w:val="24"/>
          <w:szCs w:val="24"/>
        </w:rPr>
      </w:pPr>
      <w:r w:rsidRPr="00075684">
        <w:rPr>
          <w:rFonts w:ascii="Times New Roman" w:hAnsi="Times New Roman"/>
          <w:sz w:val="24"/>
          <w:szCs w:val="24"/>
        </w:rPr>
        <w:t>This section takes a precautionary approach in implementing rule advice 6-P of the ACCC final advice, by prohibiting trade unless all of the criteria can be met. It also draws upon recommendation 6-Q.</w:t>
      </w:r>
      <w:r>
        <w:rPr>
          <w:rFonts w:ascii="Times New Roman" w:hAnsi="Times New Roman"/>
          <w:sz w:val="24"/>
          <w:szCs w:val="24"/>
        </w:rPr>
        <w:t xml:space="preserve">  </w:t>
      </w:r>
      <w:r w:rsidRPr="00075684">
        <w:rPr>
          <w:rFonts w:ascii="Times New Roman" w:hAnsi="Times New Roman"/>
          <w:sz w:val="24"/>
          <w:szCs w:val="24"/>
        </w:rPr>
        <w:t>This approach is considered appropriate given the current limited knowledge of groundwater systems.</w:t>
      </w:r>
      <w:r>
        <w:rPr>
          <w:rFonts w:ascii="Times New Roman" w:hAnsi="Times New Roman"/>
          <w:sz w:val="24"/>
          <w:szCs w:val="24"/>
        </w:rPr>
        <w:t xml:space="preserve"> </w:t>
      </w:r>
      <w:r w:rsidRPr="00075684">
        <w:rPr>
          <w:rFonts w:ascii="Times New Roman" w:hAnsi="Times New Roman"/>
          <w:sz w:val="24"/>
          <w:szCs w:val="24"/>
        </w:rPr>
        <w:t xml:space="preserve"> </w:t>
      </w:r>
      <w:r>
        <w:rPr>
          <w:rFonts w:ascii="Times New Roman" w:hAnsi="Times New Roman"/>
          <w:sz w:val="24"/>
          <w:szCs w:val="24"/>
        </w:rPr>
        <w:t>As the note to this section indicates, section 10.37 requires a water resource plan to set out the circumstances in which trade between two locations in a groundwater SDL resource unit is permitted</w:t>
      </w:r>
      <w:r w:rsidRPr="00075684">
        <w:rPr>
          <w:rFonts w:ascii="Times New Roman" w:hAnsi="Times New Roman"/>
          <w:sz w:val="24"/>
          <w:szCs w:val="24"/>
        </w:rPr>
        <w:t>, in relation to this section</w:t>
      </w:r>
      <w:r>
        <w:rPr>
          <w:rFonts w:ascii="Times New Roman" w:hAnsi="Times New Roman"/>
          <w:sz w:val="24"/>
          <w:szCs w:val="24"/>
        </w:rPr>
        <w:t>.</w:t>
      </w:r>
    </w:p>
    <w:p w:rsidR="007A71F4" w:rsidRPr="000C0DD8" w:rsidRDefault="007A71F4" w:rsidP="005A1B64">
      <w:pPr>
        <w:spacing w:before="240" w:after="120" w:line="240" w:lineRule="auto"/>
        <w:ind w:left="567" w:hanging="567"/>
        <w:outlineLvl w:val="0"/>
        <w:rPr>
          <w:rFonts w:ascii="Times New Roman" w:hAnsi="Times New Roman"/>
          <w:b/>
          <w:sz w:val="24"/>
          <w:szCs w:val="24"/>
        </w:rPr>
      </w:pPr>
      <w:r w:rsidRPr="000C0DD8">
        <w:rPr>
          <w:rFonts w:ascii="Times New Roman" w:hAnsi="Times New Roman"/>
          <w:b/>
          <w:sz w:val="24"/>
          <w:szCs w:val="24"/>
        </w:rPr>
        <w:t xml:space="preserve">Section </w:t>
      </w:r>
      <w:r>
        <w:rPr>
          <w:rFonts w:ascii="Times New Roman" w:hAnsi="Times New Roman"/>
          <w:b/>
          <w:sz w:val="24"/>
          <w:szCs w:val="24"/>
        </w:rPr>
        <w:t>12</w:t>
      </w:r>
      <w:r w:rsidRPr="000C0DD8">
        <w:rPr>
          <w:rFonts w:ascii="Times New Roman" w:hAnsi="Times New Roman"/>
          <w:b/>
          <w:sz w:val="24"/>
          <w:szCs w:val="24"/>
        </w:rPr>
        <w:t>.25 – Trade between groundwater SDL resource units</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This section is substantially similar to section </w:t>
      </w:r>
      <w:r>
        <w:rPr>
          <w:rFonts w:ascii="Times New Roman" w:hAnsi="Times New Roman"/>
          <w:sz w:val="24"/>
          <w:szCs w:val="24"/>
        </w:rPr>
        <w:t>12</w:t>
      </w:r>
      <w:r w:rsidRPr="004C2504">
        <w:rPr>
          <w:rFonts w:ascii="Times New Roman" w:hAnsi="Times New Roman"/>
          <w:sz w:val="24"/>
          <w:szCs w:val="24"/>
        </w:rPr>
        <w:t xml:space="preserve">.24, but relates to trade between </w:t>
      </w:r>
      <w:r>
        <w:rPr>
          <w:rFonts w:ascii="Times New Roman" w:hAnsi="Times New Roman"/>
          <w:sz w:val="24"/>
          <w:szCs w:val="24"/>
        </w:rPr>
        <w:t>two</w:t>
      </w:r>
      <w:r w:rsidRPr="004C2504">
        <w:rPr>
          <w:rFonts w:ascii="Times New Roman" w:hAnsi="Times New Roman"/>
          <w:sz w:val="24"/>
          <w:szCs w:val="24"/>
        </w:rPr>
        <w:t xml:space="preserve"> different groundwater SDL resource units. </w:t>
      </w:r>
      <w:r>
        <w:rPr>
          <w:rFonts w:ascii="Times New Roman" w:hAnsi="Times New Roman"/>
          <w:sz w:val="24"/>
          <w:szCs w:val="24"/>
        </w:rPr>
        <w:t xml:space="preserve"> </w:t>
      </w:r>
      <w:r w:rsidRPr="004C2504">
        <w:rPr>
          <w:rFonts w:ascii="Times New Roman" w:hAnsi="Times New Roman"/>
          <w:sz w:val="24"/>
          <w:szCs w:val="24"/>
        </w:rPr>
        <w:t>Further, there is an additional condition to be met before the trade is allowed</w:t>
      </w:r>
      <w:r>
        <w:rPr>
          <w:rFonts w:ascii="Times New Roman" w:hAnsi="Times New Roman"/>
          <w:sz w:val="24"/>
          <w:szCs w:val="24"/>
        </w:rPr>
        <w:t>,</w:t>
      </w:r>
      <w:r w:rsidRPr="004C2504">
        <w:rPr>
          <w:rFonts w:ascii="Times New Roman" w:hAnsi="Times New Roman"/>
          <w:sz w:val="24"/>
          <w:szCs w:val="24"/>
        </w:rPr>
        <w:t xml:space="preserve"> that is, </w:t>
      </w:r>
      <w:r>
        <w:rPr>
          <w:rFonts w:ascii="Times New Roman" w:hAnsi="Times New Roman"/>
          <w:sz w:val="24"/>
          <w:szCs w:val="24"/>
        </w:rPr>
        <w:t xml:space="preserve">that </w:t>
      </w:r>
      <w:r w:rsidRPr="004C2504">
        <w:rPr>
          <w:rFonts w:ascii="Times New Roman" w:hAnsi="Times New Roman"/>
          <w:sz w:val="24"/>
          <w:szCs w:val="24"/>
        </w:rPr>
        <w:t xml:space="preserve">measures are in place to account for the trade (see paragraph (c)). </w:t>
      </w:r>
      <w:r>
        <w:rPr>
          <w:rFonts w:ascii="Times New Roman" w:hAnsi="Times New Roman"/>
          <w:sz w:val="24"/>
          <w:szCs w:val="24"/>
        </w:rPr>
        <w:t xml:space="preserve"> As the n</w:t>
      </w:r>
      <w:r w:rsidRPr="004C2504">
        <w:rPr>
          <w:rFonts w:ascii="Times New Roman" w:hAnsi="Times New Roman"/>
          <w:sz w:val="24"/>
          <w:szCs w:val="24"/>
        </w:rPr>
        <w:t>ote to t</w:t>
      </w:r>
      <w:r>
        <w:rPr>
          <w:rFonts w:ascii="Times New Roman" w:hAnsi="Times New Roman"/>
          <w:sz w:val="24"/>
          <w:szCs w:val="24"/>
        </w:rPr>
        <w:t>his section indicates, section 10</w:t>
      </w:r>
      <w:r w:rsidRPr="004C2504">
        <w:rPr>
          <w:rFonts w:ascii="Times New Roman" w:hAnsi="Times New Roman"/>
          <w:sz w:val="24"/>
          <w:szCs w:val="24"/>
        </w:rPr>
        <w:t>.38 sets out requirements for a water resource plan in relation to this section.</w:t>
      </w:r>
    </w:p>
    <w:p w:rsidR="007A71F4" w:rsidRPr="000C0DD8" w:rsidRDefault="007A71F4" w:rsidP="005A1B64">
      <w:pPr>
        <w:keepNext/>
        <w:spacing w:before="240" w:after="120" w:line="240" w:lineRule="auto"/>
        <w:outlineLvl w:val="0"/>
        <w:rPr>
          <w:rFonts w:ascii="Times New Roman" w:hAnsi="Times New Roman"/>
          <w:b/>
          <w:sz w:val="24"/>
          <w:szCs w:val="24"/>
        </w:rPr>
      </w:pPr>
      <w:r w:rsidRPr="000C0DD8">
        <w:rPr>
          <w:rFonts w:ascii="Times New Roman" w:hAnsi="Times New Roman"/>
          <w:b/>
          <w:sz w:val="24"/>
          <w:szCs w:val="24"/>
        </w:rPr>
        <w:t xml:space="preserve">Section </w:t>
      </w:r>
      <w:r>
        <w:rPr>
          <w:rFonts w:ascii="Times New Roman" w:hAnsi="Times New Roman"/>
          <w:b/>
          <w:sz w:val="24"/>
          <w:szCs w:val="24"/>
        </w:rPr>
        <w:t>12</w:t>
      </w:r>
      <w:r w:rsidRPr="000C0DD8">
        <w:rPr>
          <w:rFonts w:ascii="Times New Roman" w:hAnsi="Times New Roman"/>
          <w:b/>
          <w:sz w:val="24"/>
          <w:szCs w:val="24"/>
        </w:rPr>
        <w:t>.26 – Trade between groundwater and surface water</w:t>
      </w:r>
    </w:p>
    <w:p w:rsidR="007A71F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This section implements rule advice 6-T of the ACCC final advice.</w:t>
      </w:r>
      <w:r>
        <w:rPr>
          <w:rFonts w:ascii="Times New Roman" w:hAnsi="Times New Roman"/>
          <w:sz w:val="24"/>
          <w:szCs w:val="24"/>
        </w:rPr>
        <w:t xml:space="preserve"> </w:t>
      </w:r>
      <w:r w:rsidRPr="004C2504">
        <w:rPr>
          <w:rFonts w:ascii="Times New Roman" w:hAnsi="Times New Roman"/>
          <w:sz w:val="24"/>
          <w:szCs w:val="24"/>
        </w:rPr>
        <w:t xml:space="preserve"> It is substantially the same as sections </w:t>
      </w:r>
      <w:r>
        <w:rPr>
          <w:rFonts w:ascii="Times New Roman" w:hAnsi="Times New Roman"/>
          <w:sz w:val="24"/>
          <w:szCs w:val="24"/>
        </w:rPr>
        <w:t>12</w:t>
      </w:r>
      <w:r w:rsidRPr="004C2504">
        <w:rPr>
          <w:rFonts w:ascii="Times New Roman" w:hAnsi="Times New Roman"/>
          <w:sz w:val="24"/>
          <w:szCs w:val="24"/>
        </w:rPr>
        <w:t xml:space="preserve">.24 and </w:t>
      </w:r>
      <w:r>
        <w:rPr>
          <w:rFonts w:ascii="Times New Roman" w:hAnsi="Times New Roman"/>
          <w:sz w:val="24"/>
          <w:szCs w:val="24"/>
        </w:rPr>
        <w:t>12</w:t>
      </w:r>
      <w:r w:rsidRPr="004C2504">
        <w:rPr>
          <w:rFonts w:ascii="Times New Roman" w:hAnsi="Times New Roman"/>
          <w:sz w:val="24"/>
          <w:szCs w:val="24"/>
        </w:rPr>
        <w:t>.25, but relates to trade between a groundwater SDL resource unit and a su</w:t>
      </w:r>
      <w:r>
        <w:rPr>
          <w:rFonts w:ascii="Times New Roman" w:hAnsi="Times New Roman"/>
          <w:sz w:val="24"/>
          <w:szCs w:val="24"/>
        </w:rPr>
        <w:t xml:space="preserve">rface water SDL resource unit.  </w:t>
      </w:r>
      <w:r w:rsidRPr="004C2504">
        <w:rPr>
          <w:rFonts w:ascii="Times New Roman" w:hAnsi="Times New Roman"/>
          <w:sz w:val="24"/>
          <w:szCs w:val="24"/>
        </w:rPr>
        <w:t>The term ‘surface water SDL resource unit’ is def</w:t>
      </w:r>
      <w:r>
        <w:rPr>
          <w:rFonts w:ascii="Times New Roman" w:hAnsi="Times New Roman"/>
          <w:sz w:val="24"/>
          <w:szCs w:val="24"/>
        </w:rPr>
        <w:t>ined in sections 1.07 and 6.04.</w:t>
      </w:r>
      <w:r w:rsidRPr="004C2504">
        <w:rPr>
          <w:rFonts w:ascii="Times New Roman" w:hAnsi="Times New Roman"/>
          <w:sz w:val="24"/>
          <w:szCs w:val="24"/>
        </w:rPr>
        <w:t xml:space="preserve"> </w:t>
      </w:r>
      <w:r>
        <w:rPr>
          <w:rFonts w:ascii="Times New Roman" w:hAnsi="Times New Roman"/>
          <w:sz w:val="24"/>
          <w:szCs w:val="24"/>
        </w:rPr>
        <w:t xml:space="preserve"> As the n</w:t>
      </w:r>
      <w:r w:rsidRPr="004C2504">
        <w:rPr>
          <w:rFonts w:ascii="Times New Roman" w:hAnsi="Times New Roman"/>
          <w:sz w:val="24"/>
          <w:szCs w:val="24"/>
        </w:rPr>
        <w:t>ote to t</w:t>
      </w:r>
      <w:r>
        <w:rPr>
          <w:rFonts w:ascii="Times New Roman" w:hAnsi="Times New Roman"/>
          <w:sz w:val="24"/>
          <w:szCs w:val="24"/>
        </w:rPr>
        <w:t>his section indicates, section 10</w:t>
      </w:r>
      <w:r w:rsidRPr="004C2504">
        <w:rPr>
          <w:rFonts w:ascii="Times New Roman" w:hAnsi="Times New Roman"/>
          <w:sz w:val="24"/>
          <w:szCs w:val="24"/>
        </w:rPr>
        <w:t>.39 sets out requirements for a water resource plan in relation to this section.</w:t>
      </w:r>
    </w:p>
    <w:p w:rsidR="007A71F4" w:rsidRPr="004C2504" w:rsidRDefault="007A71F4" w:rsidP="005A1B64">
      <w:pPr>
        <w:keepNext/>
        <w:spacing w:before="240" w:after="120" w:line="240" w:lineRule="auto"/>
        <w:ind w:left="567" w:hanging="567"/>
        <w:outlineLvl w:val="0"/>
        <w:rPr>
          <w:rFonts w:ascii="Times New Roman" w:hAnsi="Times New Roman"/>
          <w:b/>
          <w:sz w:val="24"/>
          <w:szCs w:val="24"/>
        </w:rPr>
      </w:pPr>
      <w:r w:rsidRPr="004C2504">
        <w:rPr>
          <w:rFonts w:ascii="Times New Roman" w:hAnsi="Times New Roman"/>
          <w:b/>
          <w:sz w:val="24"/>
          <w:szCs w:val="24"/>
        </w:rPr>
        <w:t>Subdivision D</w:t>
      </w:r>
      <w:r>
        <w:rPr>
          <w:rFonts w:ascii="Times New Roman" w:hAnsi="Times New Roman"/>
          <w:b/>
          <w:sz w:val="24"/>
          <w:szCs w:val="24"/>
        </w:rPr>
        <w:t>—</w:t>
      </w:r>
      <w:r w:rsidRPr="004C2504">
        <w:rPr>
          <w:rFonts w:ascii="Times New Roman" w:hAnsi="Times New Roman"/>
          <w:b/>
          <w:sz w:val="24"/>
          <w:szCs w:val="24"/>
        </w:rPr>
        <w:t>Miscellaneous</w:t>
      </w:r>
    </w:p>
    <w:p w:rsidR="007A71F4" w:rsidRPr="004C2504" w:rsidRDefault="007A71F4" w:rsidP="005A1B64">
      <w:pPr>
        <w:keepNext/>
        <w:spacing w:before="240" w:after="120" w:line="240" w:lineRule="auto"/>
        <w:ind w:left="567" w:hanging="567"/>
        <w:outlineLvl w:val="0"/>
        <w:rPr>
          <w:rFonts w:ascii="Times New Roman" w:hAnsi="Times New Roman"/>
          <w:b/>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.27 – Restrict</w:t>
      </w:r>
      <w:r>
        <w:rPr>
          <w:rFonts w:ascii="Times New Roman" w:hAnsi="Times New Roman"/>
          <w:b/>
          <w:sz w:val="24"/>
          <w:szCs w:val="24"/>
        </w:rPr>
        <w:t>ions allowable for breaches of S</w:t>
      </w:r>
      <w:r w:rsidRPr="004C2504">
        <w:rPr>
          <w:rFonts w:ascii="Times New Roman" w:hAnsi="Times New Roman"/>
          <w:b/>
          <w:sz w:val="24"/>
          <w:szCs w:val="24"/>
        </w:rPr>
        <w:t>tate water management law</w:t>
      </w:r>
    </w:p>
    <w:p w:rsidR="007A71F4" w:rsidRDefault="007A71F4" w:rsidP="0044404A">
      <w:pPr>
        <w:keepNext/>
        <w:numPr>
          <w:ilvl w:val="0"/>
          <w:numId w:val="128"/>
        </w:numPr>
        <w:spacing w:after="120" w:line="240" w:lineRule="auto"/>
        <w:ind w:left="567" w:hanging="567"/>
        <w:rPr>
          <w:rFonts w:ascii="Times New Roman" w:hAnsi="Times New Roman"/>
          <w:sz w:val="24"/>
          <w:szCs w:val="24"/>
        </w:rPr>
      </w:pPr>
      <w:r w:rsidRPr="00C256EA">
        <w:rPr>
          <w:rFonts w:ascii="Times New Roman" w:hAnsi="Times New Roman"/>
          <w:sz w:val="24"/>
          <w:szCs w:val="24"/>
        </w:rPr>
        <w:t xml:space="preserve">This section clarifies that nothing in </w:t>
      </w:r>
      <w:r>
        <w:rPr>
          <w:rFonts w:ascii="Times New Roman" w:hAnsi="Times New Roman"/>
          <w:sz w:val="24"/>
          <w:szCs w:val="24"/>
        </w:rPr>
        <w:t xml:space="preserve">this Chapter </w:t>
      </w:r>
      <w:r w:rsidRPr="00C256EA">
        <w:rPr>
          <w:rFonts w:ascii="Times New Roman" w:hAnsi="Times New Roman"/>
          <w:sz w:val="24"/>
          <w:szCs w:val="24"/>
        </w:rPr>
        <w:t>is intended to prevent a restriction being imposed on</w:t>
      </w:r>
      <w:r w:rsidRPr="00732D54">
        <w:rPr>
          <w:rFonts w:ascii="Times New Roman" w:hAnsi="Times New Roman"/>
          <w:sz w:val="24"/>
          <w:szCs w:val="24"/>
        </w:rPr>
        <w:t xml:space="preserve"> a trade of a water access right under </w:t>
      </w:r>
      <w:r>
        <w:rPr>
          <w:rFonts w:ascii="Times New Roman" w:hAnsi="Times New Roman"/>
          <w:sz w:val="24"/>
          <w:szCs w:val="24"/>
        </w:rPr>
        <w:t>S</w:t>
      </w:r>
      <w:r w:rsidRPr="00732D54">
        <w:rPr>
          <w:rFonts w:ascii="Times New Roman" w:hAnsi="Times New Roman"/>
          <w:sz w:val="24"/>
          <w:szCs w:val="24"/>
        </w:rPr>
        <w:t>tate water management law because a person ha</w:t>
      </w:r>
      <w:r w:rsidRPr="007C1527">
        <w:rPr>
          <w:rFonts w:ascii="Times New Roman" w:hAnsi="Times New Roman"/>
          <w:sz w:val="24"/>
          <w:szCs w:val="24"/>
        </w:rPr>
        <w:t xml:space="preserve">s committed </w:t>
      </w:r>
      <w:r>
        <w:rPr>
          <w:rFonts w:ascii="Times New Roman" w:hAnsi="Times New Roman"/>
          <w:sz w:val="24"/>
          <w:szCs w:val="24"/>
        </w:rPr>
        <w:t xml:space="preserve">an </w:t>
      </w:r>
      <w:r w:rsidRPr="007C1527">
        <w:rPr>
          <w:rFonts w:ascii="Times New Roman" w:hAnsi="Times New Roman"/>
          <w:sz w:val="24"/>
          <w:szCs w:val="24"/>
        </w:rPr>
        <w:t xml:space="preserve">offence or has failed to pay fees or charges. </w:t>
      </w:r>
      <w:r>
        <w:rPr>
          <w:rFonts w:ascii="Times New Roman" w:hAnsi="Times New Roman"/>
          <w:sz w:val="24"/>
          <w:szCs w:val="24"/>
        </w:rPr>
        <w:t xml:space="preserve"> The term ‘State water management law’ is defined in section 4 of the Act.</w:t>
      </w:r>
    </w:p>
    <w:p w:rsidR="007A71F4" w:rsidRPr="00C256EA" w:rsidRDefault="007A71F4" w:rsidP="005A1B64">
      <w:pPr>
        <w:spacing w:before="240" w:after="120" w:line="240" w:lineRule="auto"/>
        <w:ind w:left="567" w:hanging="567"/>
        <w:outlineLvl w:val="0"/>
        <w:rPr>
          <w:rFonts w:ascii="Times New Roman" w:hAnsi="Times New Roman"/>
          <w:b/>
          <w:sz w:val="24"/>
          <w:szCs w:val="24"/>
        </w:rPr>
      </w:pPr>
      <w:r w:rsidRPr="00C256EA">
        <w:rPr>
          <w:rFonts w:ascii="Times New Roman" w:hAnsi="Times New Roman"/>
          <w:b/>
          <w:sz w:val="24"/>
          <w:szCs w:val="24"/>
        </w:rPr>
        <w:t>Division 2</w:t>
      </w:r>
      <w:r>
        <w:rPr>
          <w:rFonts w:ascii="Times New Roman" w:hAnsi="Times New Roman"/>
          <w:b/>
          <w:sz w:val="24"/>
          <w:szCs w:val="24"/>
        </w:rPr>
        <w:t>—</w:t>
      </w:r>
      <w:r w:rsidRPr="00C256EA">
        <w:rPr>
          <w:rFonts w:ascii="Times New Roman" w:hAnsi="Times New Roman"/>
          <w:b/>
          <w:sz w:val="24"/>
          <w:szCs w:val="24"/>
        </w:rPr>
        <w:t>Trade of water delivery rights</w:t>
      </w:r>
    </w:p>
    <w:p w:rsidR="007A71F4" w:rsidRPr="00DE6B87"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This Division</w:t>
      </w:r>
      <w:r w:rsidRPr="004C2504">
        <w:rPr>
          <w:rFonts w:ascii="Times New Roman" w:hAnsi="Times New Roman"/>
          <w:sz w:val="24"/>
          <w:szCs w:val="24"/>
        </w:rPr>
        <w:t xml:space="preserve"> implements rule advice 7-C of the ACCC final advice.</w:t>
      </w:r>
      <w:r>
        <w:rPr>
          <w:rFonts w:ascii="Times New Roman" w:hAnsi="Times New Roman"/>
          <w:sz w:val="24"/>
          <w:szCs w:val="24"/>
        </w:rPr>
        <w:t xml:space="preserve">  </w:t>
      </w:r>
      <w:r w:rsidRPr="00DE6B87">
        <w:rPr>
          <w:rFonts w:ascii="Times New Roman" w:hAnsi="Times New Roman"/>
          <w:sz w:val="24"/>
          <w:szCs w:val="24"/>
        </w:rPr>
        <w:t xml:space="preserve">The ACCC final advice noted that, in some irrigation infrastructure operator areas, water delivery rights may be tradeable subject to certain conditions.  In other areas, the trade of water delivery rights may be prohibited entirely (except perhaps where delivery rights are traded with landholdings).  The ACCC considered such restrictions may be unreasonable, and that the trade of water delivery rights would provide holders with greater flexibility in managing their </w:t>
      </w:r>
      <w:proofErr w:type="gramStart"/>
      <w:r w:rsidRPr="00DE6B87">
        <w:rPr>
          <w:rFonts w:ascii="Times New Roman" w:hAnsi="Times New Roman"/>
          <w:sz w:val="24"/>
          <w:szCs w:val="24"/>
        </w:rPr>
        <w:t>rights,</w:t>
      </w:r>
      <w:proofErr w:type="gramEnd"/>
      <w:r w:rsidRPr="00DE6B87">
        <w:rPr>
          <w:rFonts w:ascii="Times New Roman" w:hAnsi="Times New Roman"/>
          <w:sz w:val="24"/>
          <w:szCs w:val="24"/>
        </w:rPr>
        <w:t xml:space="preserve"> provide an alternative to termination and allow irrigation infrastructure operators to manage the capacity of their irrigation networks.  This Division addresses these concerns. </w:t>
      </w:r>
    </w:p>
    <w:p w:rsidR="007A71F4" w:rsidRPr="00550AEF" w:rsidRDefault="007A71F4" w:rsidP="005A1B64">
      <w:pPr>
        <w:spacing w:before="240" w:after="120" w:line="240" w:lineRule="auto"/>
        <w:ind w:left="567" w:hanging="567"/>
        <w:outlineLvl w:val="0"/>
        <w:rPr>
          <w:rFonts w:ascii="Times New Roman" w:hAnsi="Times New Roman"/>
          <w:b/>
          <w:sz w:val="24"/>
          <w:szCs w:val="24"/>
        </w:rPr>
      </w:pPr>
      <w:r w:rsidRPr="00550AEF">
        <w:rPr>
          <w:rFonts w:ascii="Times New Roman" w:hAnsi="Times New Roman"/>
          <w:b/>
          <w:sz w:val="24"/>
          <w:szCs w:val="24"/>
        </w:rPr>
        <w:t xml:space="preserve">Section </w:t>
      </w:r>
      <w:r>
        <w:rPr>
          <w:rFonts w:ascii="Times New Roman" w:hAnsi="Times New Roman"/>
          <w:b/>
          <w:sz w:val="24"/>
          <w:szCs w:val="24"/>
        </w:rPr>
        <w:t>12</w:t>
      </w:r>
      <w:r w:rsidRPr="00550AEF">
        <w:rPr>
          <w:rFonts w:ascii="Times New Roman" w:hAnsi="Times New Roman"/>
          <w:b/>
          <w:sz w:val="24"/>
          <w:szCs w:val="24"/>
        </w:rPr>
        <w:t>.28 – No unreasonable restriction of trade of water delivery rights</w:t>
      </w:r>
    </w:p>
    <w:p w:rsidR="007A71F4" w:rsidRPr="00550AEF" w:rsidRDefault="007A71F4" w:rsidP="0044404A">
      <w:pPr>
        <w:numPr>
          <w:ilvl w:val="0"/>
          <w:numId w:val="128"/>
        </w:numPr>
        <w:spacing w:after="120" w:line="240" w:lineRule="auto"/>
        <w:ind w:left="567" w:hanging="567"/>
        <w:rPr>
          <w:rFonts w:ascii="Times New Roman" w:hAnsi="Times New Roman"/>
          <w:sz w:val="24"/>
          <w:szCs w:val="24"/>
        </w:rPr>
      </w:pPr>
      <w:r w:rsidRPr="00550AEF">
        <w:rPr>
          <w:rFonts w:ascii="Times New Roman" w:hAnsi="Times New Roman"/>
          <w:sz w:val="24"/>
          <w:szCs w:val="24"/>
        </w:rPr>
        <w:t xml:space="preserve">This section provides that an irrigation infrastructure operator must not unreasonably restrict the trade of a water delivery right. </w:t>
      </w:r>
    </w:p>
    <w:p w:rsidR="007A71F4" w:rsidRPr="004C2504" w:rsidRDefault="007A71F4" w:rsidP="005A1B64">
      <w:pPr>
        <w:spacing w:before="240" w:after="120" w:line="240" w:lineRule="auto"/>
        <w:ind w:left="567" w:hanging="567"/>
        <w:outlineLvl w:val="0"/>
        <w:rPr>
          <w:rFonts w:ascii="Times New Roman" w:hAnsi="Times New Roman"/>
          <w:b/>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.29 – When restriction of trade is reasonable</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Subsec</w:t>
      </w:r>
      <w:r>
        <w:rPr>
          <w:rFonts w:ascii="Times New Roman" w:hAnsi="Times New Roman"/>
          <w:sz w:val="24"/>
          <w:szCs w:val="24"/>
        </w:rPr>
        <w:t>tion (1) sets out a non-exhaustive</w:t>
      </w:r>
      <w:r w:rsidRPr="004C2504">
        <w:rPr>
          <w:rFonts w:ascii="Times New Roman" w:hAnsi="Times New Roman"/>
          <w:sz w:val="24"/>
          <w:szCs w:val="24"/>
        </w:rPr>
        <w:t xml:space="preserve"> set of factors to be taken into account in deciding whether a restriction is reasonable</w:t>
      </w:r>
      <w:r>
        <w:rPr>
          <w:rFonts w:ascii="Times New Roman" w:hAnsi="Times New Roman"/>
          <w:sz w:val="24"/>
          <w:szCs w:val="24"/>
        </w:rPr>
        <w:t>, which include factors relating to physical management of the network, including reconfiguration or decommissioning work</w:t>
      </w:r>
      <w:r w:rsidRPr="004C2504">
        <w:rPr>
          <w:rFonts w:ascii="Times New Roman" w:hAnsi="Times New Roman"/>
          <w:sz w:val="24"/>
          <w:szCs w:val="24"/>
        </w:rPr>
        <w:t xml:space="preserve">. </w:t>
      </w:r>
      <w:r>
        <w:rPr>
          <w:rFonts w:ascii="Times New Roman" w:hAnsi="Times New Roman"/>
          <w:sz w:val="24"/>
          <w:szCs w:val="24"/>
        </w:rPr>
        <w:t xml:space="preserve"> </w:t>
      </w:r>
      <w:r w:rsidRPr="004C2504">
        <w:rPr>
          <w:rFonts w:ascii="Times New Roman" w:hAnsi="Times New Roman"/>
          <w:sz w:val="24"/>
          <w:szCs w:val="24"/>
        </w:rPr>
        <w:t>Subsection (2) defines the term ‘reconfiguration or decommissioning work’.</w:t>
      </w:r>
    </w:p>
    <w:p w:rsidR="007A71F4" w:rsidRPr="004C2504" w:rsidRDefault="007A71F4" w:rsidP="00610D0A">
      <w:pPr>
        <w:spacing w:before="240" w:after="120" w:line="240" w:lineRule="auto"/>
        <w:ind w:left="567" w:hanging="567"/>
        <w:rPr>
          <w:rFonts w:ascii="Times New Roman" w:hAnsi="Times New Roman"/>
          <w:b/>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.30 – Irr</w:t>
      </w:r>
      <w:r>
        <w:rPr>
          <w:rFonts w:ascii="Times New Roman" w:hAnsi="Times New Roman"/>
          <w:b/>
          <w:sz w:val="24"/>
          <w:szCs w:val="24"/>
        </w:rPr>
        <w:t xml:space="preserve">igation infrastructure operator </w:t>
      </w:r>
      <w:r w:rsidRPr="004C2504">
        <w:rPr>
          <w:rFonts w:ascii="Times New Roman" w:hAnsi="Times New Roman"/>
          <w:b/>
          <w:sz w:val="24"/>
          <w:szCs w:val="24"/>
        </w:rPr>
        <w:t>must give reasons for restricting trade of water deliver</w:t>
      </w:r>
      <w:r>
        <w:rPr>
          <w:rFonts w:ascii="Times New Roman" w:hAnsi="Times New Roman"/>
          <w:b/>
          <w:sz w:val="24"/>
          <w:szCs w:val="24"/>
        </w:rPr>
        <w:t>y</w:t>
      </w:r>
      <w:r w:rsidRPr="004C2504">
        <w:rPr>
          <w:rFonts w:ascii="Times New Roman" w:hAnsi="Times New Roman"/>
          <w:b/>
          <w:sz w:val="24"/>
          <w:szCs w:val="24"/>
        </w:rPr>
        <w:t xml:space="preserve"> right</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Subsection (1) requires an irrigation infrastructure operator that has decided to restrict the trade of a water delivery right within its irrigation network to notify each party to the trade, in writing, of the decision and its reasons for the decision. </w:t>
      </w:r>
      <w:r>
        <w:rPr>
          <w:rFonts w:ascii="Times New Roman" w:hAnsi="Times New Roman"/>
          <w:sz w:val="24"/>
          <w:szCs w:val="24"/>
        </w:rPr>
        <w:t xml:space="preserve"> </w:t>
      </w:r>
      <w:r w:rsidRPr="004C2504">
        <w:rPr>
          <w:rFonts w:ascii="Times New Roman" w:hAnsi="Times New Roman"/>
          <w:sz w:val="24"/>
          <w:szCs w:val="24"/>
        </w:rPr>
        <w:t>Subsection (2) sets out the date by which this notice must be given.</w:t>
      </w:r>
    </w:p>
    <w:p w:rsidR="007A71F4" w:rsidRPr="004C2504" w:rsidRDefault="007A71F4" w:rsidP="005A1B64">
      <w:pPr>
        <w:keepNext/>
        <w:tabs>
          <w:tab w:val="num" w:pos="567"/>
        </w:tabs>
        <w:spacing w:before="240" w:after="120" w:line="240" w:lineRule="auto"/>
        <w:ind w:left="567" w:hanging="567"/>
        <w:outlineLvl w:val="0"/>
        <w:rPr>
          <w:rFonts w:ascii="Times New Roman" w:hAnsi="Times New Roman"/>
          <w:b/>
          <w:sz w:val="24"/>
          <w:szCs w:val="24"/>
        </w:rPr>
      </w:pPr>
      <w:r w:rsidRPr="004C2504">
        <w:rPr>
          <w:rFonts w:ascii="Times New Roman" w:hAnsi="Times New Roman"/>
          <w:b/>
          <w:sz w:val="24"/>
          <w:szCs w:val="24"/>
        </w:rPr>
        <w:t>Part 3</w:t>
      </w:r>
      <w:r>
        <w:rPr>
          <w:rFonts w:ascii="Times New Roman" w:hAnsi="Times New Roman"/>
          <w:b/>
          <w:sz w:val="24"/>
          <w:szCs w:val="24"/>
        </w:rPr>
        <w:t>—</w:t>
      </w:r>
      <w:r w:rsidRPr="004C2504">
        <w:rPr>
          <w:rFonts w:ascii="Times New Roman" w:hAnsi="Times New Roman"/>
          <w:b/>
          <w:sz w:val="24"/>
          <w:szCs w:val="24"/>
        </w:rPr>
        <w:t>Information about water delivery rights and irrigation rights</w:t>
      </w:r>
    </w:p>
    <w:p w:rsidR="007A71F4" w:rsidRPr="004C2504" w:rsidRDefault="007A71F4" w:rsidP="005A1B64">
      <w:pPr>
        <w:tabs>
          <w:tab w:val="num" w:pos="567"/>
        </w:tabs>
        <w:spacing w:before="240" w:after="120" w:line="240" w:lineRule="auto"/>
        <w:ind w:left="567" w:hanging="567"/>
        <w:outlineLvl w:val="0"/>
        <w:rPr>
          <w:rFonts w:ascii="Times New Roman" w:hAnsi="Times New Roman"/>
          <w:b/>
          <w:sz w:val="24"/>
          <w:szCs w:val="24"/>
        </w:rPr>
      </w:pPr>
      <w:r w:rsidRPr="004C2504">
        <w:rPr>
          <w:rFonts w:ascii="Times New Roman" w:hAnsi="Times New Roman"/>
          <w:b/>
          <w:sz w:val="24"/>
          <w:szCs w:val="24"/>
        </w:rPr>
        <w:t>Division 1</w:t>
      </w:r>
      <w:r>
        <w:rPr>
          <w:rFonts w:ascii="Times New Roman" w:hAnsi="Times New Roman"/>
          <w:b/>
          <w:sz w:val="24"/>
          <w:szCs w:val="24"/>
        </w:rPr>
        <w:t>—General</w:t>
      </w:r>
    </w:p>
    <w:p w:rsidR="007A71F4" w:rsidRPr="004C2504" w:rsidRDefault="007A71F4" w:rsidP="005A1B64">
      <w:pPr>
        <w:tabs>
          <w:tab w:val="num" w:pos="567"/>
        </w:tabs>
        <w:spacing w:before="240" w:after="120" w:line="240" w:lineRule="auto"/>
        <w:ind w:left="567" w:hanging="567"/>
        <w:outlineLvl w:val="0"/>
        <w:rPr>
          <w:rFonts w:ascii="Times New Roman" w:hAnsi="Times New Roman"/>
          <w:b/>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.31 – Object of this Part</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This s</w:t>
      </w:r>
      <w:r w:rsidRPr="004C2504">
        <w:rPr>
          <w:rFonts w:ascii="Times New Roman" w:hAnsi="Times New Roman"/>
          <w:sz w:val="24"/>
          <w:szCs w:val="24"/>
        </w:rPr>
        <w:t xml:space="preserve">ection sets out the object of </w:t>
      </w:r>
      <w:r>
        <w:rPr>
          <w:rFonts w:ascii="Times New Roman" w:hAnsi="Times New Roman"/>
          <w:sz w:val="24"/>
          <w:szCs w:val="24"/>
        </w:rPr>
        <w:t>this Part</w:t>
      </w:r>
      <w:r w:rsidRPr="004C2504">
        <w:rPr>
          <w:rFonts w:ascii="Times New Roman" w:hAnsi="Times New Roman"/>
          <w:sz w:val="24"/>
          <w:szCs w:val="24"/>
        </w:rPr>
        <w:t xml:space="preserve">. </w:t>
      </w:r>
      <w:r>
        <w:rPr>
          <w:rFonts w:ascii="Times New Roman" w:hAnsi="Times New Roman"/>
          <w:sz w:val="24"/>
          <w:szCs w:val="24"/>
        </w:rPr>
        <w:t xml:space="preserve"> </w:t>
      </w:r>
      <w:r w:rsidRPr="004C2504">
        <w:rPr>
          <w:rFonts w:ascii="Times New Roman" w:hAnsi="Times New Roman"/>
          <w:sz w:val="24"/>
          <w:szCs w:val="24"/>
        </w:rPr>
        <w:t>Th</w:t>
      </w:r>
      <w:r>
        <w:rPr>
          <w:rFonts w:ascii="Times New Roman" w:hAnsi="Times New Roman"/>
          <w:sz w:val="24"/>
          <w:szCs w:val="24"/>
        </w:rPr>
        <w:t>e</w:t>
      </w:r>
      <w:r w:rsidRPr="004C2504">
        <w:rPr>
          <w:rFonts w:ascii="Times New Roman" w:hAnsi="Times New Roman"/>
          <w:sz w:val="24"/>
          <w:szCs w:val="24"/>
        </w:rPr>
        <w:t xml:space="preserve"> object is to facilitate the trade of water delivery rights and irrigation rights by making information about the rights available to the holders of those rights.</w:t>
      </w:r>
    </w:p>
    <w:p w:rsidR="007A71F4" w:rsidRPr="004C2504" w:rsidRDefault="007A71F4" w:rsidP="005A1B64">
      <w:pPr>
        <w:spacing w:before="240" w:after="120" w:line="240" w:lineRule="auto"/>
        <w:outlineLvl w:val="0"/>
        <w:rPr>
          <w:rFonts w:ascii="Times New Roman" w:hAnsi="Times New Roman"/>
          <w:b/>
          <w:sz w:val="24"/>
          <w:szCs w:val="24"/>
        </w:rPr>
      </w:pPr>
      <w:r w:rsidRPr="004C2504">
        <w:rPr>
          <w:rFonts w:ascii="Times New Roman" w:hAnsi="Times New Roman"/>
          <w:b/>
          <w:sz w:val="24"/>
          <w:szCs w:val="24"/>
        </w:rPr>
        <w:t>Division 2</w:t>
      </w:r>
      <w:r>
        <w:rPr>
          <w:rFonts w:ascii="Times New Roman" w:hAnsi="Times New Roman"/>
          <w:b/>
          <w:sz w:val="24"/>
          <w:szCs w:val="24"/>
        </w:rPr>
        <w:t>—</w:t>
      </w:r>
      <w:r w:rsidRPr="004C2504">
        <w:rPr>
          <w:rFonts w:ascii="Times New Roman" w:hAnsi="Times New Roman"/>
          <w:b/>
          <w:sz w:val="24"/>
          <w:szCs w:val="24"/>
        </w:rPr>
        <w:t>Water delivery rights to be specified by irrigation infrastructure operators</w:t>
      </w:r>
    </w:p>
    <w:p w:rsidR="007A71F4" w:rsidRPr="00DE6B87"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This Division</w:t>
      </w:r>
      <w:r w:rsidRPr="004C2504">
        <w:rPr>
          <w:rFonts w:ascii="Times New Roman" w:hAnsi="Times New Roman"/>
          <w:sz w:val="24"/>
          <w:szCs w:val="24"/>
        </w:rPr>
        <w:t xml:space="preserve"> implements rule advices 7-A and 7-B of the ACCC final advice.</w:t>
      </w:r>
      <w:r>
        <w:rPr>
          <w:rFonts w:ascii="Times New Roman" w:hAnsi="Times New Roman"/>
          <w:sz w:val="24"/>
          <w:szCs w:val="24"/>
        </w:rPr>
        <w:t xml:space="preserve">  </w:t>
      </w:r>
      <w:r w:rsidRPr="00DE6B87">
        <w:rPr>
          <w:rFonts w:ascii="Times New Roman" w:hAnsi="Times New Roman"/>
          <w:sz w:val="24"/>
          <w:szCs w:val="24"/>
        </w:rPr>
        <w:t>The ACCC final advice noted that in many cases clearly defined water delivery rights:</w:t>
      </w:r>
    </w:p>
    <w:p w:rsidR="007A71F4" w:rsidRDefault="007A71F4" w:rsidP="0044404A">
      <w:pPr>
        <w:numPr>
          <w:ilvl w:val="1"/>
          <w:numId w:val="128"/>
        </w:numPr>
        <w:spacing w:after="120" w:line="240" w:lineRule="auto"/>
        <w:ind w:left="851" w:hanging="284"/>
        <w:rPr>
          <w:rFonts w:ascii="Times New Roman" w:hAnsi="Times New Roman"/>
          <w:sz w:val="24"/>
          <w:szCs w:val="24"/>
        </w:rPr>
      </w:pPr>
      <w:r w:rsidRPr="004C2504">
        <w:rPr>
          <w:rFonts w:ascii="Times New Roman" w:hAnsi="Times New Roman"/>
          <w:sz w:val="24"/>
          <w:szCs w:val="24"/>
        </w:rPr>
        <w:t>can be used as the basis for determining liability for various fees and charges;</w:t>
      </w:r>
    </w:p>
    <w:p w:rsidR="007A71F4" w:rsidRDefault="007A71F4" w:rsidP="0044404A">
      <w:pPr>
        <w:numPr>
          <w:ilvl w:val="1"/>
          <w:numId w:val="128"/>
        </w:numPr>
        <w:spacing w:after="120" w:line="240" w:lineRule="auto"/>
        <w:ind w:left="851" w:hanging="284"/>
        <w:rPr>
          <w:rFonts w:ascii="Times New Roman" w:hAnsi="Times New Roman"/>
          <w:sz w:val="24"/>
          <w:szCs w:val="24"/>
        </w:rPr>
      </w:pPr>
      <w:r w:rsidRPr="004C2504">
        <w:rPr>
          <w:rFonts w:ascii="Times New Roman" w:hAnsi="Times New Roman"/>
          <w:sz w:val="24"/>
          <w:szCs w:val="24"/>
        </w:rPr>
        <w:t>can assist an irrigation infrastructure operator to determine the level of delivery capacity in its network and manage congestion;</w:t>
      </w:r>
    </w:p>
    <w:p w:rsidR="007A71F4" w:rsidRDefault="007A71F4" w:rsidP="0044404A">
      <w:pPr>
        <w:numPr>
          <w:ilvl w:val="1"/>
          <w:numId w:val="128"/>
        </w:numPr>
        <w:spacing w:after="120" w:line="240" w:lineRule="auto"/>
        <w:ind w:left="851" w:hanging="284"/>
        <w:rPr>
          <w:rFonts w:ascii="Times New Roman" w:hAnsi="Times New Roman"/>
          <w:sz w:val="24"/>
          <w:szCs w:val="24"/>
        </w:rPr>
      </w:pPr>
      <w:r w:rsidRPr="004C2504">
        <w:rPr>
          <w:rFonts w:ascii="Times New Roman" w:hAnsi="Times New Roman"/>
          <w:sz w:val="24"/>
          <w:szCs w:val="24"/>
        </w:rPr>
        <w:t>are needed when a person transforms their right to water under an irrigation right, but still wishes to retain delivery;</w:t>
      </w:r>
      <w:r>
        <w:rPr>
          <w:rFonts w:ascii="Times New Roman" w:hAnsi="Times New Roman"/>
          <w:sz w:val="24"/>
          <w:szCs w:val="24"/>
        </w:rPr>
        <w:t xml:space="preserve"> and</w:t>
      </w:r>
    </w:p>
    <w:p w:rsidR="007A71F4" w:rsidRDefault="007A71F4" w:rsidP="0044404A">
      <w:pPr>
        <w:numPr>
          <w:ilvl w:val="1"/>
          <w:numId w:val="128"/>
        </w:numPr>
        <w:spacing w:after="120" w:line="240" w:lineRule="auto"/>
        <w:ind w:left="851" w:hanging="284"/>
        <w:rPr>
          <w:rFonts w:ascii="Times New Roman" w:hAnsi="Times New Roman"/>
          <w:sz w:val="24"/>
          <w:szCs w:val="24"/>
        </w:rPr>
      </w:pPr>
      <w:proofErr w:type="gramStart"/>
      <w:r w:rsidRPr="004C2504">
        <w:rPr>
          <w:rFonts w:ascii="Times New Roman" w:hAnsi="Times New Roman"/>
          <w:sz w:val="24"/>
          <w:szCs w:val="24"/>
        </w:rPr>
        <w:t>are</w:t>
      </w:r>
      <w:proofErr w:type="gramEnd"/>
      <w:r w:rsidRPr="004C2504">
        <w:rPr>
          <w:rFonts w:ascii="Times New Roman" w:hAnsi="Times New Roman"/>
          <w:sz w:val="24"/>
          <w:szCs w:val="24"/>
        </w:rPr>
        <w:t xml:space="preserve"> needed if water delivery rights are separately tradeable within an irrigation infrastructure operator’s area.</w:t>
      </w:r>
    </w:p>
    <w:p w:rsidR="007A71F4" w:rsidRPr="00341664" w:rsidRDefault="007A71F4" w:rsidP="0044404A">
      <w:pPr>
        <w:pStyle w:val="ListParagraph"/>
        <w:numPr>
          <w:ilvl w:val="0"/>
          <w:numId w:val="128"/>
        </w:numPr>
        <w:spacing w:after="120" w:line="240" w:lineRule="auto"/>
        <w:ind w:left="567" w:hanging="567"/>
        <w:rPr>
          <w:rFonts w:ascii="Times New Roman" w:hAnsi="Times New Roman"/>
          <w:sz w:val="24"/>
          <w:szCs w:val="24"/>
        </w:rPr>
      </w:pPr>
      <w:r w:rsidRPr="00341664">
        <w:rPr>
          <w:rFonts w:ascii="Times New Roman" w:hAnsi="Times New Roman"/>
          <w:sz w:val="24"/>
          <w:szCs w:val="24"/>
        </w:rPr>
        <w:t>This Division ensures that water delivery rights are clearly defined.</w:t>
      </w:r>
    </w:p>
    <w:p w:rsidR="007A71F4" w:rsidRPr="004C2504" w:rsidRDefault="007A71F4" w:rsidP="00341664">
      <w:pPr>
        <w:keepNext/>
        <w:spacing w:before="240" w:after="120" w:line="240" w:lineRule="auto"/>
        <w:rPr>
          <w:rFonts w:ascii="Times New Roman" w:hAnsi="Times New Roman"/>
          <w:b/>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.32 – Obligation on irrigation infrastructure operator to specify water delivery rights and give notice</w:t>
      </w:r>
    </w:p>
    <w:p w:rsidR="007A71F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Subsection (1) requires an irrigation infrastructure operator, for each person holding a water delivery right against it, to decide the matters set out in paragraphs (a) to (c). </w:t>
      </w:r>
      <w:r>
        <w:rPr>
          <w:rFonts w:ascii="Times New Roman" w:hAnsi="Times New Roman"/>
          <w:sz w:val="24"/>
          <w:szCs w:val="24"/>
        </w:rPr>
        <w:t xml:space="preserve"> </w:t>
      </w:r>
      <w:r w:rsidRPr="004C2504">
        <w:rPr>
          <w:rFonts w:ascii="Times New Roman" w:hAnsi="Times New Roman"/>
          <w:sz w:val="24"/>
          <w:szCs w:val="24"/>
        </w:rPr>
        <w:t xml:space="preserve">Subsection (2) further requires the irrigation infrastructure operator to notify the person in writing of the decision, reasons for the decision and terms and conditions of the contract between the irrigation infrastructure operator and the person which are applicable to the water delivery right. </w:t>
      </w:r>
      <w:r>
        <w:rPr>
          <w:rFonts w:ascii="Times New Roman" w:hAnsi="Times New Roman"/>
          <w:sz w:val="24"/>
          <w:szCs w:val="24"/>
        </w:rPr>
        <w:t xml:space="preserve"> </w:t>
      </w:r>
      <w:r w:rsidRPr="004C2504">
        <w:rPr>
          <w:rFonts w:ascii="Times New Roman" w:hAnsi="Times New Roman"/>
          <w:sz w:val="24"/>
          <w:szCs w:val="24"/>
        </w:rPr>
        <w:t xml:space="preserve">Subsection (3) </w:t>
      </w:r>
      <w:r>
        <w:rPr>
          <w:rFonts w:ascii="Times New Roman" w:hAnsi="Times New Roman"/>
          <w:sz w:val="24"/>
          <w:szCs w:val="24"/>
        </w:rPr>
        <w:t xml:space="preserve">sets out when the </w:t>
      </w:r>
      <w:r w:rsidRPr="004C2504">
        <w:rPr>
          <w:rFonts w:ascii="Times New Roman" w:hAnsi="Times New Roman"/>
          <w:sz w:val="24"/>
          <w:szCs w:val="24"/>
        </w:rPr>
        <w:t>notification</w:t>
      </w:r>
      <w:r>
        <w:rPr>
          <w:rFonts w:ascii="Times New Roman" w:hAnsi="Times New Roman"/>
          <w:sz w:val="24"/>
          <w:szCs w:val="24"/>
        </w:rPr>
        <w:t xml:space="preserve"> is to be given.</w:t>
      </w:r>
    </w:p>
    <w:p w:rsidR="007A71F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Subsection (4) exempts an irrigation infrastructure operator from these requirements if it has notified the person of the matter before commencement of </w:t>
      </w:r>
      <w:r>
        <w:rPr>
          <w:rFonts w:ascii="Times New Roman" w:hAnsi="Times New Roman"/>
          <w:sz w:val="24"/>
          <w:szCs w:val="24"/>
        </w:rPr>
        <w:t>this Chapter</w:t>
      </w:r>
      <w:r w:rsidRPr="004C2504">
        <w:rPr>
          <w:rFonts w:ascii="Times New Roman" w:hAnsi="Times New Roman"/>
          <w:sz w:val="24"/>
          <w:szCs w:val="24"/>
        </w:rPr>
        <w:t>, and the notice is acc</w:t>
      </w:r>
      <w:r>
        <w:rPr>
          <w:rFonts w:ascii="Times New Roman" w:hAnsi="Times New Roman"/>
          <w:sz w:val="24"/>
          <w:szCs w:val="24"/>
        </w:rPr>
        <w:t>urate at the commencement of this</w:t>
      </w:r>
      <w:r w:rsidRPr="004C2504">
        <w:rPr>
          <w:rFonts w:ascii="Times New Roman" w:hAnsi="Times New Roman"/>
          <w:sz w:val="24"/>
          <w:szCs w:val="24"/>
        </w:rPr>
        <w:t xml:space="preserve"> Chapter.</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This provision applies to irrigation infrastructure operators that were in existence at the commencement of this Chapter, and also to persons that only became irrigation infrastructure operators after commencement of this Chapter.</w:t>
      </w:r>
    </w:p>
    <w:p w:rsidR="007A71F4" w:rsidRPr="004C2504" w:rsidRDefault="007A71F4" w:rsidP="00341664">
      <w:pPr>
        <w:spacing w:before="240" w:after="120" w:line="240" w:lineRule="auto"/>
        <w:rPr>
          <w:rFonts w:ascii="Times New Roman" w:hAnsi="Times New Roman"/>
          <w:b/>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.33 – Obligation on irrigation infrastructure operator to give notice if water delivery right is changed</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Subsection (1) provides that, if an irrigation infrastructure operator decides to change a person’s volume or unit share of water delivery right, it must notify the person in writing of the decision and the reasons for the decision. </w:t>
      </w:r>
      <w:r>
        <w:rPr>
          <w:rFonts w:ascii="Times New Roman" w:hAnsi="Times New Roman"/>
          <w:sz w:val="24"/>
          <w:szCs w:val="24"/>
        </w:rPr>
        <w:t xml:space="preserve"> </w:t>
      </w:r>
      <w:r w:rsidRPr="004C2504">
        <w:rPr>
          <w:rFonts w:ascii="Times New Roman" w:hAnsi="Times New Roman"/>
          <w:sz w:val="24"/>
          <w:szCs w:val="24"/>
        </w:rPr>
        <w:t>Subsection (2) requires such notification to be given as soon as practicable, but in any case within 30 days.</w:t>
      </w:r>
      <w:r>
        <w:rPr>
          <w:rFonts w:ascii="Times New Roman" w:hAnsi="Times New Roman"/>
          <w:sz w:val="24"/>
          <w:szCs w:val="24"/>
        </w:rPr>
        <w:t xml:space="preserve"> </w:t>
      </w:r>
      <w:r w:rsidRPr="004C2504">
        <w:rPr>
          <w:rFonts w:ascii="Times New Roman" w:hAnsi="Times New Roman"/>
          <w:sz w:val="24"/>
          <w:szCs w:val="24"/>
        </w:rPr>
        <w:t xml:space="preserve"> Subsection (3) exempts an irrigation infrastructure operator from this requirement if the person’s volume or unit share of water delivery right changes only to reflect a trade or termination by the person.</w:t>
      </w:r>
    </w:p>
    <w:p w:rsidR="007A71F4" w:rsidRPr="004C2504" w:rsidRDefault="007A71F4" w:rsidP="005A1B64">
      <w:pPr>
        <w:spacing w:before="240" w:after="120" w:line="240" w:lineRule="auto"/>
        <w:outlineLvl w:val="0"/>
        <w:rPr>
          <w:rFonts w:ascii="Times New Roman" w:hAnsi="Times New Roman"/>
          <w:b/>
          <w:sz w:val="24"/>
          <w:szCs w:val="24"/>
        </w:rPr>
      </w:pPr>
      <w:r w:rsidRPr="004C2504">
        <w:rPr>
          <w:rFonts w:ascii="Times New Roman" w:hAnsi="Times New Roman"/>
          <w:b/>
          <w:sz w:val="24"/>
          <w:szCs w:val="24"/>
        </w:rPr>
        <w:t>Division 3</w:t>
      </w:r>
      <w:r>
        <w:rPr>
          <w:rFonts w:ascii="Times New Roman" w:hAnsi="Times New Roman"/>
          <w:b/>
          <w:sz w:val="24"/>
          <w:szCs w:val="24"/>
        </w:rPr>
        <w:t>—</w:t>
      </w:r>
      <w:r w:rsidRPr="004C2504">
        <w:rPr>
          <w:rFonts w:ascii="Times New Roman" w:hAnsi="Times New Roman"/>
          <w:b/>
          <w:sz w:val="24"/>
          <w:szCs w:val="24"/>
        </w:rPr>
        <w:t>Irrigation rights to be specified by irrigation infrastructure operators</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This Division</w:t>
      </w:r>
      <w:r w:rsidRPr="004C2504">
        <w:rPr>
          <w:rFonts w:ascii="Times New Roman" w:hAnsi="Times New Roman"/>
          <w:sz w:val="24"/>
          <w:szCs w:val="24"/>
        </w:rPr>
        <w:t xml:space="preserve"> implements rule advices 8-A and 8-B of the ACCC final advice.</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The ACCC final advice noted that, in some instances, irrigators’ irrigation right</w:t>
      </w:r>
      <w:r>
        <w:rPr>
          <w:rFonts w:ascii="Times New Roman" w:hAnsi="Times New Roman"/>
          <w:sz w:val="24"/>
          <w:szCs w:val="24"/>
        </w:rPr>
        <w:t>s remain insufficiently defined,</w:t>
      </w:r>
      <w:r w:rsidRPr="004C2504">
        <w:rPr>
          <w:rFonts w:ascii="Times New Roman" w:hAnsi="Times New Roman"/>
          <w:sz w:val="24"/>
          <w:szCs w:val="24"/>
        </w:rPr>
        <w:t xml:space="preserve"> for example, some irrigation infrastructure operators have not formally determined all irrigation rights held against the irrigation infrastructure operator. </w:t>
      </w:r>
      <w:r>
        <w:rPr>
          <w:rFonts w:ascii="Times New Roman" w:hAnsi="Times New Roman"/>
          <w:sz w:val="24"/>
          <w:szCs w:val="24"/>
        </w:rPr>
        <w:t xml:space="preserve"> </w:t>
      </w:r>
      <w:r w:rsidRPr="004C2504">
        <w:rPr>
          <w:rFonts w:ascii="Times New Roman" w:hAnsi="Times New Roman"/>
          <w:sz w:val="24"/>
          <w:szCs w:val="24"/>
        </w:rPr>
        <w:t xml:space="preserve">The advice noted that, under the </w:t>
      </w:r>
      <w:r w:rsidRPr="004C2504">
        <w:rPr>
          <w:rFonts w:ascii="Times New Roman" w:hAnsi="Times New Roman"/>
          <w:i/>
          <w:sz w:val="24"/>
          <w:szCs w:val="24"/>
        </w:rPr>
        <w:t>Water Market Rules 2009</w:t>
      </w:r>
      <w:r>
        <w:rPr>
          <w:rFonts w:ascii="Times New Roman" w:hAnsi="Times New Roman"/>
          <w:sz w:val="24"/>
          <w:szCs w:val="24"/>
        </w:rPr>
        <w:t xml:space="preserve"> (</w:t>
      </w:r>
      <w:proofErr w:type="spellStart"/>
      <w:r>
        <w:rPr>
          <w:rFonts w:ascii="Times New Roman" w:hAnsi="Times New Roman"/>
          <w:sz w:val="24"/>
          <w:szCs w:val="24"/>
        </w:rPr>
        <w:t>Cth</w:t>
      </w:r>
      <w:proofErr w:type="spellEnd"/>
      <w:r>
        <w:rPr>
          <w:rFonts w:ascii="Times New Roman" w:hAnsi="Times New Roman"/>
          <w:sz w:val="24"/>
          <w:szCs w:val="24"/>
        </w:rPr>
        <w:t>)</w:t>
      </w:r>
      <w:r w:rsidRPr="004C2504">
        <w:rPr>
          <w:rFonts w:ascii="Times New Roman" w:hAnsi="Times New Roman"/>
          <w:sz w:val="24"/>
          <w:szCs w:val="24"/>
        </w:rPr>
        <w:t>, irrigation infrastructure operators are required to provide an irrigator with details of their irrigation right if the irrigator seeks to transform their entitlement to water under those rules.</w:t>
      </w:r>
      <w:r>
        <w:rPr>
          <w:rFonts w:ascii="Times New Roman" w:hAnsi="Times New Roman"/>
          <w:sz w:val="24"/>
          <w:szCs w:val="24"/>
        </w:rPr>
        <w:t xml:space="preserve"> </w:t>
      </w:r>
      <w:r w:rsidRPr="004C2504">
        <w:rPr>
          <w:rFonts w:ascii="Times New Roman" w:hAnsi="Times New Roman"/>
          <w:sz w:val="24"/>
          <w:szCs w:val="24"/>
        </w:rPr>
        <w:t xml:space="preserve"> However, the advice considered that it would be preferable for irrigation infrastructure operators to make a determination of all rights held against </w:t>
      </w:r>
      <w:r>
        <w:rPr>
          <w:rFonts w:ascii="Times New Roman" w:hAnsi="Times New Roman"/>
          <w:sz w:val="24"/>
          <w:szCs w:val="24"/>
        </w:rPr>
        <w:t xml:space="preserve">them </w:t>
      </w:r>
      <w:r w:rsidRPr="004C2504">
        <w:rPr>
          <w:rFonts w:ascii="Times New Roman" w:hAnsi="Times New Roman"/>
          <w:sz w:val="24"/>
          <w:szCs w:val="24"/>
        </w:rPr>
        <w:t>by irrigators, rather than to determine irrigation rights only upon each application for transformation.</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Further, the ACCC final advice noted that a person seeking to trade their entitlement to water under an irrigation right will require information about the exact nature of their right. </w:t>
      </w:r>
      <w:r>
        <w:rPr>
          <w:rFonts w:ascii="Times New Roman" w:hAnsi="Times New Roman"/>
          <w:sz w:val="24"/>
          <w:szCs w:val="24"/>
        </w:rPr>
        <w:t xml:space="preserve"> </w:t>
      </w:r>
      <w:r w:rsidRPr="004C2504">
        <w:rPr>
          <w:rFonts w:ascii="Times New Roman" w:hAnsi="Times New Roman"/>
          <w:sz w:val="24"/>
          <w:szCs w:val="24"/>
        </w:rPr>
        <w:t>This requirement would therefore remove a further barrier to trade involving irrigation rights by improving the availability of information.</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This Division</w:t>
      </w:r>
      <w:r w:rsidRPr="004C2504">
        <w:rPr>
          <w:rFonts w:ascii="Times New Roman" w:hAnsi="Times New Roman"/>
          <w:sz w:val="24"/>
          <w:szCs w:val="24"/>
        </w:rPr>
        <w:t xml:space="preserve"> addresses these concerns.</w:t>
      </w:r>
    </w:p>
    <w:p w:rsidR="007A71F4" w:rsidRPr="004C2504" w:rsidRDefault="007A71F4" w:rsidP="00341664">
      <w:pPr>
        <w:keepNext/>
        <w:spacing w:before="240" w:after="120" w:line="240" w:lineRule="auto"/>
        <w:rPr>
          <w:rFonts w:ascii="Times New Roman" w:hAnsi="Times New Roman"/>
          <w:b/>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.34 – Obligation on irrigation infrastructure operator to specify irrigation rights and give notice</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Subsection (1) requires an irrigation infrastructure operator to, for each person who holds an irrigation right against it, decide the person’s entitlement to water under their irrigation right. </w:t>
      </w:r>
      <w:r>
        <w:rPr>
          <w:rFonts w:ascii="Times New Roman" w:hAnsi="Times New Roman"/>
          <w:sz w:val="24"/>
          <w:szCs w:val="24"/>
        </w:rPr>
        <w:t xml:space="preserve"> </w:t>
      </w:r>
      <w:r w:rsidRPr="004C2504">
        <w:rPr>
          <w:rFonts w:ascii="Times New Roman" w:hAnsi="Times New Roman"/>
          <w:sz w:val="24"/>
          <w:szCs w:val="24"/>
        </w:rPr>
        <w:t xml:space="preserve">Subsection (2) provides that the entitlement must be expressed as either a number of megalitres or a unit share of the irrigation infrastructure operator’s water access entitlement. </w:t>
      </w:r>
      <w:r>
        <w:rPr>
          <w:rFonts w:ascii="Times New Roman" w:hAnsi="Times New Roman"/>
          <w:sz w:val="24"/>
          <w:szCs w:val="24"/>
        </w:rPr>
        <w:t xml:space="preserve"> </w:t>
      </w:r>
      <w:r w:rsidRPr="004C2504">
        <w:rPr>
          <w:rFonts w:ascii="Times New Roman" w:hAnsi="Times New Roman"/>
          <w:sz w:val="24"/>
          <w:szCs w:val="24"/>
        </w:rPr>
        <w:t xml:space="preserve">Subsection (3) requires an irrigation infrastructure operator to provide a person with written notification of the decision and reasons for the decision. </w:t>
      </w:r>
    </w:p>
    <w:p w:rsidR="007A71F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Subsection (4) sets out </w:t>
      </w:r>
      <w:r>
        <w:rPr>
          <w:rFonts w:ascii="Times New Roman" w:hAnsi="Times New Roman"/>
          <w:sz w:val="24"/>
          <w:szCs w:val="24"/>
        </w:rPr>
        <w:t xml:space="preserve">when </w:t>
      </w:r>
      <w:r w:rsidRPr="004C2504">
        <w:rPr>
          <w:rFonts w:ascii="Times New Roman" w:hAnsi="Times New Roman"/>
          <w:sz w:val="24"/>
          <w:szCs w:val="24"/>
        </w:rPr>
        <w:t>the notification</w:t>
      </w:r>
      <w:r>
        <w:rPr>
          <w:rFonts w:ascii="Times New Roman" w:hAnsi="Times New Roman"/>
          <w:sz w:val="24"/>
          <w:szCs w:val="24"/>
        </w:rPr>
        <w:t xml:space="preserve"> is to be given.</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Subsection (5) exempts an irrigation infrastructure operator from these requirements if it has notified the person of the matter before commencement of this Chapter and the notice is acc</w:t>
      </w:r>
      <w:r>
        <w:rPr>
          <w:rFonts w:ascii="Times New Roman" w:hAnsi="Times New Roman"/>
          <w:sz w:val="24"/>
          <w:szCs w:val="24"/>
        </w:rPr>
        <w:t>urate at the commencement of this</w:t>
      </w:r>
      <w:r w:rsidRPr="004C2504">
        <w:rPr>
          <w:rFonts w:ascii="Times New Roman" w:hAnsi="Times New Roman"/>
          <w:sz w:val="24"/>
          <w:szCs w:val="24"/>
        </w:rPr>
        <w:t xml:space="preserve"> Chapter</w:t>
      </w:r>
      <w:r>
        <w:rPr>
          <w:rFonts w:ascii="Times New Roman" w:hAnsi="Times New Roman"/>
          <w:sz w:val="24"/>
          <w:szCs w:val="24"/>
        </w:rPr>
        <w:t xml:space="preserve">.  </w:t>
      </w:r>
      <w:r w:rsidRPr="004C2504">
        <w:rPr>
          <w:rFonts w:ascii="Times New Roman" w:hAnsi="Times New Roman"/>
          <w:sz w:val="24"/>
          <w:szCs w:val="24"/>
        </w:rPr>
        <w:t xml:space="preserve">For example, if an irrigation infrastructure operator had previously notified a person of their irrigation right under the </w:t>
      </w:r>
      <w:r w:rsidRPr="004C2504">
        <w:rPr>
          <w:rFonts w:ascii="Times New Roman" w:hAnsi="Times New Roman"/>
          <w:i/>
          <w:sz w:val="24"/>
          <w:szCs w:val="24"/>
        </w:rPr>
        <w:t>Water Market Rules 2009</w:t>
      </w:r>
      <w:r w:rsidRPr="004C2504">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Cth</w:t>
      </w:r>
      <w:proofErr w:type="spellEnd"/>
      <w:r>
        <w:rPr>
          <w:rFonts w:ascii="Times New Roman" w:hAnsi="Times New Roman"/>
          <w:sz w:val="24"/>
          <w:szCs w:val="24"/>
        </w:rPr>
        <w:t xml:space="preserve">) </w:t>
      </w:r>
      <w:r w:rsidRPr="004C2504">
        <w:rPr>
          <w:rFonts w:ascii="Times New Roman" w:hAnsi="Times New Roman"/>
          <w:sz w:val="24"/>
          <w:szCs w:val="24"/>
        </w:rPr>
        <w:t xml:space="preserve">because that person had applied for transformation, and that notification was still accurate, </w:t>
      </w:r>
      <w:r>
        <w:rPr>
          <w:rFonts w:ascii="Times New Roman" w:hAnsi="Times New Roman"/>
          <w:sz w:val="24"/>
          <w:szCs w:val="24"/>
        </w:rPr>
        <w:t>it</w:t>
      </w:r>
      <w:r w:rsidRPr="004C2504">
        <w:rPr>
          <w:rFonts w:ascii="Times New Roman" w:hAnsi="Times New Roman"/>
          <w:sz w:val="24"/>
          <w:szCs w:val="24"/>
        </w:rPr>
        <w:t xml:space="preserve"> would not be required to notify the person again under this water trading rule.</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This provision applies to irrigation infrastructure operators that were in existence at the commencement of this Chapter, and also to persons that only became irrigation infrastructure operators after commencement of this Chapter.</w:t>
      </w:r>
    </w:p>
    <w:p w:rsidR="007A71F4" w:rsidRPr="004C2504" w:rsidRDefault="007A71F4" w:rsidP="00E56645">
      <w:pPr>
        <w:spacing w:before="240" w:after="120" w:line="240" w:lineRule="auto"/>
        <w:rPr>
          <w:rFonts w:ascii="Times New Roman" w:hAnsi="Times New Roman"/>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.35 – Obligation on irrigation infrastructure operator to give notice i</w:t>
      </w:r>
      <w:r>
        <w:rPr>
          <w:rFonts w:ascii="Times New Roman" w:hAnsi="Times New Roman"/>
          <w:b/>
          <w:sz w:val="24"/>
          <w:szCs w:val="24"/>
        </w:rPr>
        <w:t>f</w:t>
      </w:r>
      <w:r w:rsidRPr="004C2504">
        <w:rPr>
          <w:rFonts w:ascii="Times New Roman" w:hAnsi="Times New Roman"/>
          <w:b/>
          <w:sz w:val="24"/>
          <w:szCs w:val="24"/>
        </w:rPr>
        <w:t xml:space="preserve"> irrigation right is changed</w:t>
      </w:r>
    </w:p>
    <w:p w:rsidR="007A71F4" w:rsidRPr="004C2504" w:rsidRDefault="007A71F4" w:rsidP="0044404A">
      <w:pPr>
        <w:numPr>
          <w:ilvl w:val="0"/>
          <w:numId w:val="128"/>
        </w:numPr>
        <w:spacing w:after="120" w:line="240" w:lineRule="auto"/>
        <w:ind w:left="567" w:hanging="567"/>
      </w:pPr>
      <w:r w:rsidRPr="004C2504">
        <w:rPr>
          <w:rFonts w:ascii="Times New Roman" w:hAnsi="Times New Roman"/>
          <w:sz w:val="24"/>
          <w:szCs w:val="24"/>
        </w:rPr>
        <w:t xml:space="preserve">Subsection (1) provides that, if an irrigation infrastructure operator decides to change a person’s entitlement to water under an irrigation right, it must notify the person in writing of the decision and the reasons for the decision. </w:t>
      </w:r>
      <w:r>
        <w:rPr>
          <w:rFonts w:ascii="Times New Roman" w:hAnsi="Times New Roman"/>
          <w:sz w:val="24"/>
          <w:szCs w:val="24"/>
        </w:rPr>
        <w:t xml:space="preserve"> </w:t>
      </w:r>
      <w:r w:rsidRPr="004C2504">
        <w:rPr>
          <w:rFonts w:ascii="Times New Roman" w:hAnsi="Times New Roman"/>
          <w:sz w:val="24"/>
          <w:szCs w:val="24"/>
        </w:rPr>
        <w:t xml:space="preserve">Subsection (2) is similar to subsection </w:t>
      </w:r>
      <w:r>
        <w:rPr>
          <w:rFonts w:ascii="Times New Roman" w:hAnsi="Times New Roman"/>
          <w:sz w:val="24"/>
          <w:szCs w:val="24"/>
        </w:rPr>
        <w:t>12</w:t>
      </w:r>
      <w:r w:rsidRPr="004C2504">
        <w:rPr>
          <w:rFonts w:ascii="Times New Roman" w:hAnsi="Times New Roman"/>
          <w:sz w:val="24"/>
          <w:szCs w:val="24"/>
        </w:rPr>
        <w:t xml:space="preserve">.33(2). </w:t>
      </w:r>
      <w:r>
        <w:rPr>
          <w:rFonts w:ascii="Times New Roman" w:hAnsi="Times New Roman"/>
          <w:sz w:val="24"/>
          <w:szCs w:val="24"/>
        </w:rPr>
        <w:t xml:space="preserve"> </w:t>
      </w:r>
      <w:r w:rsidRPr="004C2504">
        <w:rPr>
          <w:rFonts w:ascii="Times New Roman" w:hAnsi="Times New Roman"/>
          <w:sz w:val="24"/>
          <w:szCs w:val="24"/>
        </w:rPr>
        <w:t>Subsection (3) exempts an irrigation infrastructure operator from these requirements if the person’s entitlement to water under an irrigation right changes only to reflect a trade or transformation by the person.</w:t>
      </w:r>
    </w:p>
    <w:p w:rsidR="007A71F4" w:rsidRPr="004C2504" w:rsidRDefault="007A71F4" w:rsidP="005A1B64">
      <w:pPr>
        <w:spacing w:before="240" w:after="120" w:line="240" w:lineRule="auto"/>
        <w:outlineLvl w:val="0"/>
        <w:rPr>
          <w:rFonts w:ascii="Times New Roman" w:hAnsi="Times New Roman"/>
          <w:b/>
          <w:sz w:val="24"/>
          <w:szCs w:val="24"/>
        </w:rPr>
      </w:pPr>
      <w:r w:rsidRPr="004C2504">
        <w:rPr>
          <w:rFonts w:ascii="Times New Roman" w:hAnsi="Times New Roman"/>
          <w:b/>
          <w:sz w:val="24"/>
          <w:szCs w:val="24"/>
        </w:rPr>
        <w:t>Part 4</w:t>
      </w:r>
      <w:r>
        <w:rPr>
          <w:rFonts w:ascii="Times New Roman" w:hAnsi="Times New Roman"/>
          <w:b/>
          <w:sz w:val="24"/>
          <w:szCs w:val="24"/>
        </w:rPr>
        <w:t>—</w:t>
      </w:r>
      <w:r w:rsidRPr="004C2504">
        <w:rPr>
          <w:rFonts w:ascii="Times New Roman" w:hAnsi="Times New Roman"/>
          <w:b/>
          <w:sz w:val="24"/>
          <w:szCs w:val="24"/>
        </w:rPr>
        <w:t>Approval processes for trade of water access rights</w:t>
      </w:r>
    </w:p>
    <w:p w:rsidR="007A71F4" w:rsidRPr="004C2504" w:rsidRDefault="007A71F4" w:rsidP="005A1B64">
      <w:pPr>
        <w:spacing w:before="240" w:after="120" w:line="240" w:lineRule="auto"/>
        <w:outlineLvl w:val="0"/>
        <w:rPr>
          <w:rFonts w:ascii="Times New Roman" w:hAnsi="Times New Roman"/>
          <w:b/>
          <w:sz w:val="24"/>
          <w:szCs w:val="24"/>
        </w:rPr>
      </w:pPr>
      <w:r w:rsidRPr="004C2504">
        <w:rPr>
          <w:rFonts w:ascii="Times New Roman" w:hAnsi="Times New Roman"/>
          <w:b/>
          <w:sz w:val="24"/>
          <w:szCs w:val="24"/>
        </w:rPr>
        <w:t>Division 1</w:t>
      </w:r>
      <w:r>
        <w:rPr>
          <w:rFonts w:ascii="Times New Roman" w:hAnsi="Times New Roman"/>
          <w:b/>
          <w:sz w:val="24"/>
          <w:szCs w:val="24"/>
        </w:rPr>
        <w:t>—</w:t>
      </w:r>
      <w:r w:rsidRPr="004C2504">
        <w:rPr>
          <w:rFonts w:ascii="Times New Roman" w:hAnsi="Times New Roman"/>
          <w:b/>
          <w:sz w:val="24"/>
          <w:szCs w:val="24"/>
        </w:rPr>
        <w:t>General</w:t>
      </w:r>
    </w:p>
    <w:p w:rsidR="007A71F4" w:rsidRPr="004C2504" w:rsidRDefault="007A71F4" w:rsidP="005A1B64">
      <w:pPr>
        <w:spacing w:before="240" w:after="120" w:line="240" w:lineRule="auto"/>
        <w:outlineLvl w:val="0"/>
        <w:rPr>
          <w:rFonts w:ascii="Times New Roman" w:hAnsi="Times New Roman"/>
          <w:b/>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.36 – Object of this Part</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This section sets out the object of </w:t>
      </w:r>
      <w:r>
        <w:rPr>
          <w:rFonts w:ascii="Times New Roman" w:hAnsi="Times New Roman"/>
          <w:sz w:val="24"/>
          <w:szCs w:val="24"/>
        </w:rPr>
        <w:t>this Part</w:t>
      </w:r>
      <w:r w:rsidRPr="004C2504">
        <w:rPr>
          <w:rFonts w:ascii="Times New Roman" w:hAnsi="Times New Roman"/>
          <w:sz w:val="24"/>
          <w:szCs w:val="24"/>
        </w:rPr>
        <w:t>.</w:t>
      </w:r>
      <w:r>
        <w:rPr>
          <w:rFonts w:ascii="Times New Roman" w:hAnsi="Times New Roman"/>
          <w:sz w:val="24"/>
          <w:szCs w:val="24"/>
        </w:rPr>
        <w:t xml:space="preserve"> </w:t>
      </w:r>
      <w:r w:rsidRPr="004C2504">
        <w:rPr>
          <w:rFonts w:ascii="Times New Roman" w:hAnsi="Times New Roman"/>
          <w:sz w:val="24"/>
          <w:szCs w:val="24"/>
        </w:rPr>
        <w:t xml:space="preserve"> This object is to facilitate the trade of water access rights by making approval processes involved in trade more open and transparent.</w:t>
      </w:r>
    </w:p>
    <w:p w:rsidR="007A71F4" w:rsidRPr="004C2504" w:rsidRDefault="007A71F4" w:rsidP="005A1B64">
      <w:pPr>
        <w:spacing w:before="240" w:after="120" w:line="240" w:lineRule="auto"/>
        <w:ind w:left="567" w:hanging="567"/>
        <w:outlineLvl w:val="0"/>
        <w:rPr>
          <w:rFonts w:ascii="Times New Roman" w:hAnsi="Times New Roman"/>
          <w:b/>
          <w:sz w:val="24"/>
          <w:szCs w:val="24"/>
        </w:rPr>
      </w:pPr>
      <w:r w:rsidRPr="004C2504">
        <w:rPr>
          <w:rFonts w:ascii="Times New Roman" w:hAnsi="Times New Roman"/>
          <w:b/>
          <w:sz w:val="24"/>
          <w:szCs w:val="24"/>
        </w:rPr>
        <w:t>Division 2</w:t>
      </w:r>
      <w:r>
        <w:rPr>
          <w:rFonts w:ascii="Times New Roman" w:hAnsi="Times New Roman"/>
          <w:b/>
          <w:sz w:val="24"/>
          <w:szCs w:val="24"/>
        </w:rPr>
        <w:t>—</w:t>
      </w:r>
      <w:r w:rsidRPr="004C2504">
        <w:rPr>
          <w:rFonts w:ascii="Times New Roman" w:hAnsi="Times New Roman"/>
          <w:b/>
          <w:sz w:val="24"/>
          <w:szCs w:val="24"/>
        </w:rPr>
        <w:t>Approval authority’s other activities</w:t>
      </w:r>
    </w:p>
    <w:p w:rsidR="007A71F4" w:rsidRPr="00C31E73"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This Division</w:t>
      </w:r>
      <w:r w:rsidRPr="004C2504">
        <w:rPr>
          <w:rFonts w:ascii="Times New Roman" w:hAnsi="Times New Roman"/>
          <w:sz w:val="24"/>
          <w:szCs w:val="24"/>
        </w:rPr>
        <w:t xml:space="preserve"> implements rule advices 5-J and 5-K of the ACCC final advice.</w:t>
      </w:r>
      <w:r>
        <w:rPr>
          <w:rFonts w:ascii="Times New Roman" w:hAnsi="Times New Roman"/>
          <w:sz w:val="24"/>
          <w:szCs w:val="24"/>
        </w:rPr>
        <w:t xml:space="preserve">  </w:t>
      </w:r>
      <w:r w:rsidRPr="00C31E73">
        <w:rPr>
          <w:rFonts w:ascii="Times New Roman" w:hAnsi="Times New Roman"/>
          <w:sz w:val="24"/>
          <w:szCs w:val="24"/>
        </w:rPr>
        <w:t>The ACCC final advice noted that some approval authorities engage in other activities, particularly approval authorities that have both regulatory and commercial functions. Examples include:</w:t>
      </w:r>
    </w:p>
    <w:p w:rsidR="007A71F4" w:rsidRDefault="007A71F4" w:rsidP="0044404A">
      <w:pPr>
        <w:numPr>
          <w:ilvl w:val="1"/>
          <w:numId w:val="128"/>
        </w:numPr>
        <w:spacing w:after="120" w:line="240" w:lineRule="auto"/>
        <w:ind w:left="851" w:hanging="284"/>
        <w:rPr>
          <w:rFonts w:ascii="Times New Roman" w:hAnsi="Times New Roman"/>
          <w:sz w:val="24"/>
          <w:szCs w:val="24"/>
        </w:rPr>
      </w:pPr>
      <w:r w:rsidRPr="004C2504">
        <w:rPr>
          <w:rFonts w:ascii="Times New Roman" w:hAnsi="Times New Roman"/>
          <w:sz w:val="24"/>
          <w:szCs w:val="24"/>
        </w:rPr>
        <w:t>approval authorities that also own and trade water access rights;</w:t>
      </w:r>
    </w:p>
    <w:p w:rsidR="007A71F4" w:rsidRDefault="007A71F4" w:rsidP="0044404A">
      <w:pPr>
        <w:numPr>
          <w:ilvl w:val="1"/>
          <w:numId w:val="128"/>
        </w:numPr>
        <w:spacing w:after="120" w:line="240" w:lineRule="auto"/>
        <w:ind w:left="851" w:hanging="284"/>
        <w:rPr>
          <w:rFonts w:ascii="Times New Roman" w:hAnsi="Times New Roman"/>
          <w:sz w:val="24"/>
          <w:szCs w:val="24"/>
        </w:rPr>
      </w:pPr>
      <w:r w:rsidRPr="004C2504">
        <w:rPr>
          <w:rFonts w:ascii="Times New Roman" w:hAnsi="Times New Roman"/>
          <w:sz w:val="24"/>
          <w:szCs w:val="24"/>
        </w:rPr>
        <w:t>approval authorities that also announce water allocations;</w:t>
      </w:r>
      <w:r>
        <w:rPr>
          <w:rFonts w:ascii="Times New Roman" w:hAnsi="Times New Roman"/>
          <w:sz w:val="24"/>
          <w:szCs w:val="24"/>
        </w:rPr>
        <w:t xml:space="preserve"> and</w:t>
      </w:r>
    </w:p>
    <w:p w:rsidR="007A71F4" w:rsidRDefault="007A71F4" w:rsidP="0044404A">
      <w:pPr>
        <w:numPr>
          <w:ilvl w:val="1"/>
          <w:numId w:val="128"/>
        </w:numPr>
        <w:spacing w:after="120" w:line="240" w:lineRule="auto"/>
        <w:ind w:left="851" w:hanging="284"/>
        <w:rPr>
          <w:rFonts w:ascii="Times New Roman" w:hAnsi="Times New Roman"/>
          <w:sz w:val="24"/>
          <w:szCs w:val="24"/>
        </w:rPr>
      </w:pPr>
      <w:proofErr w:type="gramStart"/>
      <w:r w:rsidRPr="004C2504">
        <w:rPr>
          <w:rFonts w:ascii="Times New Roman" w:hAnsi="Times New Roman"/>
          <w:sz w:val="24"/>
          <w:szCs w:val="24"/>
        </w:rPr>
        <w:t>approval</w:t>
      </w:r>
      <w:proofErr w:type="gramEnd"/>
      <w:r w:rsidRPr="004C2504">
        <w:rPr>
          <w:rFonts w:ascii="Times New Roman" w:hAnsi="Times New Roman"/>
          <w:sz w:val="24"/>
          <w:szCs w:val="24"/>
        </w:rPr>
        <w:t xml:space="preserve"> authorities that act as, or own, a water market intermediary which deals with trades that the approval authority assesses.</w:t>
      </w:r>
    </w:p>
    <w:p w:rsidR="007A71F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The advice noted that this can give rise to potential or perceived conflicts of interest that can undermine confidence in the water market. </w:t>
      </w:r>
      <w:r>
        <w:rPr>
          <w:rFonts w:ascii="Times New Roman" w:hAnsi="Times New Roman"/>
          <w:sz w:val="24"/>
          <w:szCs w:val="24"/>
        </w:rPr>
        <w:t xml:space="preserve"> </w:t>
      </w:r>
      <w:r w:rsidRPr="004C2504">
        <w:rPr>
          <w:rFonts w:ascii="Times New Roman" w:hAnsi="Times New Roman"/>
          <w:sz w:val="24"/>
          <w:szCs w:val="24"/>
        </w:rPr>
        <w:t xml:space="preserve">The intent of the provisions of </w:t>
      </w:r>
      <w:r>
        <w:rPr>
          <w:rFonts w:ascii="Times New Roman" w:hAnsi="Times New Roman"/>
          <w:sz w:val="24"/>
          <w:szCs w:val="24"/>
        </w:rPr>
        <w:t xml:space="preserve">this Division </w:t>
      </w:r>
      <w:r w:rsidRPr="004C2504">
        <w:rPr>
          <w:rFonts w:ascii="Times New Roman" w:hAnsi="Times New Roman"/>
          <w:sz w:val="24"/>
          <w:szCs w:val="24"/>
        </w:rPr>
        <w:t>is to address these potential or perceived conflicts.</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 xml:space="preserve">The Basin Plan defines an ‘approval authority’ as a body whose approval is required under State water management law for a trade to </w:t>
      </w:r>
      <w:proofErr w:type="gramStart"/>
      <w:r>
        <w:rPr>
          <w:rFonts w:ascii="Times New Roman" w:hAnsi="Times New Roman"/>
          <w:sz w:val="24"/>
          <w:szCs w:val="24"/>
        </w:rPr>
        <w:t>proceed</w:t>
      </w:r>
      <w:proofErr w:type="gramEnd"/>
      <w:r>
        <w:rPr>
          <w:rFonts w:ascii="Times New Roman" w:hAnsi="Times New Roman"/>
          <w:sz w:val="24"/>
          <w:szCs w:val="24"/>
        </w:rPr>
        <w:t>.</w:t>
      </w:r>
    </w:p>
    <w:p w:rsidR="007A71F4" w:rsidRPr="004C2504" w:rsidRDefault="007A71F4" w:rsidP="005A1B64">
      <w:pPr>
        <w:spacing w:before="240" w:after="120" w:line="240" w:lineRule="auto"/>
        <w:outlineLvl w:val="0"/>
        <w:rPr>
          <w:rFonts w:ascii="Times New Roman" w:hAnsi="Times New Roman"/>
          <w:b/>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.37 – Approval authority must disclose interest before trade occurs</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Subsection (1) requires an approval authority to disclose to each party to a proposed trade submitted to it for approval any interest it has of a kind that is listed in paragraph (a) or (b). </w:t>
      </w:r>
      <w:r>
        <w:rPr>
          <w:rFonts w:ascii="Times New Roman" w:hAnsi="Times New Roman"/>
          <w:sz w:val="24"/>
          <w:szCs w:val="24"/>
        </w:rPr>
        <w:t xml:space="preserve"> </w:t>
      </w:r>
      <w:r w:rsidRPr="004C2504">
        <w:rPr>
          <w:rFonts w:ascii="Times New Roman" w:hAnsi="Times New Roman"/>
          <w:sz w:val="24"/>
          <w:szCs w:val="24"/>
        </w:rPr>
        <w:t>Subsection (2) requires the disclosure to be made as soon as practicable and before the approval authority approves or rejects the trade.</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Subsection (3) exempts an approval authority from the disclosure requirement if the interest arises solely from the fact that the approval authority is an agency of a Basin State</w:t>
      </w:r>
      <w:r>
        <w:rPr>
          <w:rFonts w:ascii="Times New Roman" w:hAnsi="Times New Roman"/>
          <w:sz w:val="24"/>
          <w:szCs w:val="24"/>
        </w:rPr>
        <w:t xml:space="preserve">.  </w:t>
      </w:r>
      <w:r w:rsidRPr="004C2504">
        <w:rPr>
          <w:rFonts w:ascii="Times New Roman" w:hAnsi="Times New Roman"/>
          <w:sz w:val="24"/>
          <w:szCs w:val="24"/>
        </w:rPr>
        <w:t xml:space="preserve">Subsection (4) exempts an approval authority from this disclosure requirement if </w:t>
      </w:r>
      <w:r>
        <w:rPr>
          <w:rFonts w:ascii="Times New Roman" w:hAnsi="Times New Roman"/>
          <w:sz w:val="24"/>
          <w:szCs w:val="24"/>
        </w:rPr>
        <w:t xml:space="preserve">the requirement </w:t>
      </w:r>
      <w:r w:rsidRPr="004C2504">
        <w:rPr>
          <w:rFonts w:ascii="Times New Roman" w:hAnsi="Times New Roman"/>
          <w:sz w:val="24"/>
          <w:szCs w:val="24"/>
        </w:rPr>
        <w:t>has already been satisfied by a related party of the approval authority, on behalf of the ap</w:t>
      </w:r>
      <w:r>
        <w:rPr>
          <w:rFonts w:ascii="Times New Roman" w:hAnsi="Times New Roman"/>
          <w:sz w:val="24"/>
          <w:szCs w:val="24"/>
        </w:rPr>
        <w:t xml:space="preserve">proval authority.  </w:t>
      </w:r>
      <w:r w:rsidRPr="004C2504">
        <w:rPr>
          <w:rFonts w:ascii="Times New Roman" w:hAnsi="Times New Roman"/>
          <w:sz w:val="24"/>
          <w:szCs w:val="24"/>
        </w:rPr>
        <w:t>The term ‘related par</w:t>
      </w:r>
      <w:r>
        <w:rPr>
          <w:rFonts w:ascii="Times New Roman" w:hAnsi="Times New Roman"/>
          <w:sz w:val="24"/>
          <w:szCs w:val="24"/>
        </w:rPr>
        <w:t>ty’ is defined in section 1.07.</w:t>
      </w:r>
    </w:p>
    <w:p w:rsidR="007A71F4" w:rsidRPr="004C2504" w:rsidRDefault="007A71F4" w:rsidP="005A1B64">
      <w:pPr>
        <w:spacing w:before="240" w:after="120" w:line="240" w:lineRule="auto"/>
        <w:ind w:left="567" w:hanging="567"/>
        <w:outlineLvl w:val="0"/>
        <w:rPr>
          <w:rFonts w:ascii="Times New Roman" w:hAnsi="Times New Roman"/>
          <w:b/>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.38 – Approval authority must disclose if it has been a party to a trade</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Subsection (1) provides that this section applies if an approval authority has approved a trade and the approval authority, or a related party, was a party to the trade. </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Subsection (2) requires an approval authority to disclose the matters listed in paragraphs (a) to (e), if it has approved the trade of a water access right and it, or a related party, was a party to the trade.</w:t>
      </w:r>
      <w:r>
        <w:rPr>
          <w:rFonts w:ascii="Times New Roman" w:hAnsi="Times New Roman"/>
          <w:sz w:val="24"/>
          <w:szCs w:val="24"/>
        </w:rPr>
        <w:t xml:space="preserve">  Disclosure of this information, which includes the type and volume of rights traded, and the price, ensures transparency of the actions of approval authorities.  As the identity of the other party to the trade is not part of the information to be disclosed, it is not considered that this provision raises privacy concerns.</w:t>
      </w:r>
    </w:p>
    <w:p w:rsidR="007A71F4" w:rsidRPr="004C2504" w:rsidRDefault="007A71F4" w:rsidP="005A1B64">
      <w:pPr>
        <w:spacing w:before="240" w:after="120" w:line="240" w:lineRule="auto"/>
        <w:ind w:left="567" w:hanging="567"/>
        <w:outlineLvl w:val="0"/>
        <w:rPr>
          <w:rFonts w:ascii="Times New Roman" w:hAnsi="Times New Roman"/>
          <w:b/>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.39 – Approval authority to give reasons for restricting trade</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Subsection (1) requires an approval authority (termed the ‘restricting authority’ in this section) to give notice of a decision to restrict a proposed trade of a water access right, and its reasons for such a decision, to each party to the proposed trade. </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Subsection (2) is relevant in the case of a proposed trade of a water access right between two states, if one of the parties (termed the ‘interstate party’ in this section) has dealt with an approval authority in a different state (termed the ‘interstate authority’ in this section).</w:t>
      </w:r>
      <w:r>
        <w:rPr>
          <w:rFonts w:ascii="Times New Roman" w:hAnsi="Times New Roman"/>
          <w:sz w:val="24"/>
          <w:szCs w:val="24"/>
        </w:rPr>
        <w:t xml:space="preserve"> </w:t>
      </w:r>
      <w:r w:rsidRPr="004C2504">
        <w:rPr>
          <w:rFonts w:ascii="Times New Roman" w:hAnsi="Times New Roman"/>
          <w:sz w:val="24"/>
          <w:szCs w:val="24"/>
        </w:rPr>
        <w:t xml:space="preserve"> In that case, the restricting authority may, instead, give the notice to the interstate authority, together with a request for the interstate authority to notify the interstate party on its behalf. </w:t>
      </w:r>
      <w:r>
        <w:rPr>
          <w:rFonts w:ascii="Times New Roman" w:hAnsi="Times New Roman"/>
          <w:sz w:val="24"/>
          <w:szCs w:val="24"/>
        </w:rPr>
        <w:t xml:space="preserve"> </w:t>
      </w:r>
      <w:r w:rsidRPr="004C2504">
        <w:rPr>
          <w:rFonts w:ascii="Times New Roman" w:hAnsi="Times New Roman"/>
          <w:sz w:val="24"/>
          <w:szCs w:val="24"/>
        </w:rPr>
        <w:t>Subsections (3) and (4) set out the relevant timeframes for the restricting authority and interstate authority to comply with these requirements. Subsection (5) defines the terms ‘interstate authority’ and ‘interstate party’.</w:t>
      </w:r>
    </w:p>
    <w:p w:rsidR="007A71F4" w:rsidRPr="004C2504" w:rsidRDefault="007A71F4" w:rsidP="005A1B64">
      <w:pPr>
        <w:keepNext/>
        <w:spacing w:before="240" w:after="120" w:line="240" w:lineRule="auto"/>
        <w:outlineLvl w:val="0"/>
        <w:rPr>
          <w:rFonts w:ascii="Times New Roman" w:hAnsi="Times New Roman"/>
          <w:sz w:val="24"/>
          <w:szCs w:val="24"/>
        </w:rPr>
      </w:pPr>
      <w:r w:rsidRPr="004C2504">
        <w:rPr>
          <w:rFonts w:ascii="Times New Roman" w:hAnsi="Times New Roman"/>
          <w:b/>
          <w:sz w:val="24"/>
          <w:szCs w:val="24"/>
        </w:rPr>
        <w:t>Part 5</w:t>
      </w:r>
      <w:r>
        <w:rPr>
          <w:rFonts w:ascii="Times New Roman" w:hAnsi="Times New Roman"/>
          <w:b/>
          <w:sz w:val="24"/>
          <w:szCs w:val="24"/>
        </w:rPr>
        <w:t>—</w:t>
      </w:r>
      <w:r w:rsidRPr="004C2504">
        <w:rPr>
          <w:rFonts w:ascii="Times New Roman" w:hAnsi="Times New Roman"/>
          <w:b/>
          <w:sz w:val="24"/>
          <w:szCs w:val="24"/>
        </w:rPr>
        <w:t>Information and reporting requirements</w:t>
      </w:r>
    </w:p>
    <w:p w:rsidR="007A71F4" w:rsidRPr="004C2504" w:rsidRDefault="007A71F4" w:rsidP="005A1B64">
      <w:pPr>
        <w:keepNext/>
        <w:spacing w:before="240" w:after="120" w:line="240" w:lineRule="auto"/>
        <w:outlineLvl w:val="0"/>
        <w:rPr>
          <w:rFonts w:ascii="Times New Roman" w:hAnsi="Times New Roman"/>
          <w:b/>
          <w:sz w:val="24"/>
          <w:szCs w:val="24"/>
        </w:rPr>
      </w:pPr>
      <w:r w:rsidRPr="004C2504">
        <w:rPr>
          <w:rFonts w:ascii="Times New Roman" w:hAnsi="Times New Roman"/>
          <w:b/>
          <w:sz w:val="24"/>
          <w:szCs w:val="24"/>
        </w:rPr>
        <w:t>Division 1</w:t>
      </w:r>
      <w:r>
        <w:rPr>
          <w:rFonts w:ascii="Times New Roman" w:hAnsi="Times New Roman"/>
          <w:b/>
          <w:sz w:val="24"/>
          <w:szCs w:val="24"/>
        </w:rPr>
        <w:t>—</w:t>
      </w:r>
      <w:r w:rsidRPr="004C2504">
        <w:rPr>
          <w:rFonts w:ascii="Times New Roman" w:hAnsi="Times New Roman"/>
          <w:b/>
          <w:sz w:val="24"/>
          <w:szCs w:val="24"/>
        </w:rPr>
        <w:t>General</w:t>
      </w:r>
    </w:p>
    <w:p w:rsidR="007A71F4" w:rsidRPr="004C2504" w:rsidRDefault="007A71F4" w:rsidP="005A1B64">
      <w:pPr>
        <w:keepNext/>
        <w:spacing w:before="240" w:after="120" w:line="240" w:lineRule="auto"/>
        <w:outlineLvl w:val="0"/>
        <w:rPr>
          <w:rFonts w:ascii="Times New Roman" w:hAnsi="Times New Roman"/>
          <w:b/>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.40 – Object of this Part</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This section sets out the object of </w:t>
      </w:r>
      <w:r>
        <w:rPr>
          <w:rFonts w:ascii="Times New Roman" w:hAnsi="Times New Roman"/>
          <w:sz w:val="24"/>
          <w:szCs w:val="24"/>
        </w:rPr>
        <w:t>this Part</w:t>
      </w:r>
      <w:r w:rsidRPr="004C2504">
        <w:rPr>
          <w:rFonts w:ascii="Times New Roman" w:hAnsi="Times New Roman"/>
          <w:sz w:val="24"/>
          <w:szCs w:val="24"/>
        </w:rPr>
        <w:t xml:space="preserve">. </w:t>
      </w:r>
      <w:r>
        <w:rPr>
          <w:rFonts w:ascii="Times New Roman" w:hAnsi="Times New Roman"/>
          <w:sz w:val="24"/>
          <w:szCs w:val="24"/>
        </w:rPr>
        <w:t xml:space="preserve"> </w:t>
      </w:r>
      <w:r w:rsidRPr="004C2504">
        <w:rPr>
          <w:rFonts w:ascii="Times New Roman" w:hAnsi="Times New Roman"/>
          <w:sz w:val="24"/>
          <w:szCs w:val="24"/>
        </w:rPr>
        <w:t>This object is to facilitate the trade of tradeable water rights by making information about the rights publicly available.</w:t>
      </w:r>
    </w:p>
    <w:p w:rsidR="007A71F4" w:rsidRPr="004C2504" w:rsidRDefault="007A71F4" w:rsidP="005A1B64">
      <w:pPr>
        <w:spacing w:before="240" w:after="120" w:line="240" w:lineRule="auto"/>
        <w:outlineLvl w:val="0"/>
        <w:rPr>
          <w:rFonts w:ascii="Times New Roman" w:hAnsi="Times New Roman"/>
          <w:b/>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.41 – Authority to publish information it is given under this Part</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This s</w:t>
      </w:r>
      <w:r w:rsidRPr="004C2504">
        <w:rPr>
          <w:rFonts w:ascii="Times New Roman" w:hAnsi="Times New Roman"/>
          <w:sz w:val="24"/>
          <w:szCs w:val="24"/>
        </w:rPr>
        <w:t>ection requires the Authority to publish information it is given under this Part.</w:t>
      </w:r>
    </w:p>
    <w:p w:rsidR="007A71F4" w:rsidRPr="004C2504" w:rsidRDefault="007A71F4" w:rsidP="005A1B64">
      <w:pPr>
        <w:spacing w:before="240" w:after="120" w:line="240" w:lineRule="auto"/>
        <w:ind w:left="567" w:hanging="567"/>
        <w:outlineLvl w:val="0"/>
        <w:rPr>
          <w:rFonts w:ascii="Times New Roman" w:hAnsi="Times New Roman"/>
          <w:b/>
          <w:sz w:val="24"/>
          <w:szCs w:val="24"/>
        </w:rPr>
      </w:pPr>
      <w:r w:rsidRPr="004C2504">
        <w:rPr>
          <w:rFonts w:ascii="Times New Roman" w:hAnsi="Times New Roman"/>
          <w:b/>
          <w:sz w:val="24"/>
          <w:szCs w:val="24"/>
        </w:rPr>
        <w:t>Division 2</w:t>
      </w:r>
      <w:r>
        <w:rPr>
          <w:rFonts w:ascii="Times New Roman" w:hAnsi="Times New Roman"/>
          <w:b/>
          <w:sz w:val="24"/>
          <w:szCs w:val="24"/>
        </w:rPr>
        <w:t>—</w:t>
      </w:r>
      <w:r w:rsidRPr="004C2504">
        <w:rPr>
          <w:rFonts w:ascii="Times New Roman" w:hAnsi="Times New Roman"/>
          <w:b/>
          <w:sz w:val="24"/>
          <w:szCs w:val="24"/>
        </w:rPr>
        <w:t>Information about water access rights</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This Division</w:t>
      </w:r>
      <w:r w:rsidRPr="004C2504">
        <w:rPr>
          <w:rFonts w:ascii="Times New Roman" w:hAnsi="Times New Roman"/>
          <w:sz w:val="24"/>
          <w:szCs w:val="24"/>
        </w:rPr>
        <w:t xml:space="preserve"> implements rule advice 9-A of the ACCC final advice.</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The ACCC final advice noted that there was a difference between jurisdictions in the characteristics of tradeable water access rights. </w:t>
      </w:r>
      <w:r>
        <w:rPr>
          <w:rFonts w:ascii="Times New Roman" w:hAnsi="Times New Roman"/>
          <w:sz w:val="24"/>
          <w:szCs w:val="24"/>
        </w:rPr>
        <w:t xml:space="preserve"> </w:t>
      </w:r>
      <w:r w:rsidRPr="004C2504">
        <w:rPr>
          <w:rFonts w:ascii="Times New Roman" w:hAnsi="Times New Roman"/>
          <w:sz w:val="24"/>
          <w:szCs w:val="24"/>
        </w:rPr>
        <w:t xml:space="preserve">This may make it difficult to assess the merits of different water access rights, and the benefits of trading them. </w:t>
      </w:r>
      <w:r>
        <w:rPr>
          <w:rFonts w:ascii="Times New Roman" w:hAnsi="Times New Roman"/>
          <w:sz w:val="24"/>
          <w:szCs w:val="24"/>
        </w:rPr>
        <w:t xml:space="preserve"> </w:t>
      </w:r>
      <w:r w:rsidRPr="004C2504">
        <w:rPr>
          <w:rFonts w:ascii="Times New Roman" w:hAnsi="Times New Roman"/>
          <w:sz w:val="24"/>
          <w:szCs w:val="24"/>
        </w:rPr>
        <w:t>The advice considered that the characteristics of water access rights (other than water allocations) are highly significant to water market participants, and that a lack of information on water access right characteristics may operate as a disincentive or barrier to trade between different water sources and between Basin States.</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This Division</w:t>
      </w:r>
      <w:r w:rsidRPr="004C2504">
        <w:rPr>
          <w:rFonts w:ascii="Times New Roman" w:hAnsi="Times New Roman"/>
          <w:sz w:val="24"/>
          <w:szCs w:val="24"/>
        </w:rPr>
        <w:t xml:space="preserve"> addresses these concerns.</w:t>
      </w:r>
    </w:p>
    <w:p w:rsidR="007A71F4" w:rsidRPr="004C2504" w:rsidRDefault="007A71F4" w:rsidP="005A1B64">
      <w:pPr>
        <w:spacing w:before="240" w:after="120" w:line="240" w:lineRule="auto"/>
        <w:ind w:left="567" w:hanging="567"/>
        <w:outlineLvl w:val="0"/>
        <w:rPr>
          <w:rFonts w:ascii="Times New Roman" w:hAnsi="Times New Roman"/>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.42 – Water access rights to which this Division applies</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This section is an interpretive provision, which provides that, in </w:t>
      </w:r>
      <w:r>
        <w:rPr>
          <w:rFonts w:ascii="Times New Roman" w:hAnsi="Times New Roman"/>
          <w:sz w:val="24"/>
          <w:szCs w:val="24"/>
        </w:rPr>
        <w:t>this Division</w:t>
      </w:r>
      <w:r w:rsidRPr="004C2504">
        <w:rPr>
          <w:rFonts w:ascii="Times New Roman" w:hAnsi="Times New Roman"/>
          <w:sz w:val="24"/>
          <w:szCs w:val="24"/>
        </w:rPr>
        <w:t>, the term ‘water access right’ does not include a water allocation.</w:t>
      </w:r>
    </w:p>
    <w:p w:rsidR="007A71F4" w:rsidRPr="004C2504" w:rsidRDefault="007A71F4" w:rsidP="005A1B64">
      <w:pPr>
        <w:spacing w:before="240" w:after="120" w:line="240" w:lineRule="auto"/>
        <w:ind w:left="567" w:hanging="567"/>
        <w:outlineLvl w:val="0"/>
        <w:rPr>
          <w:rFonts w:ascii="Times New Roman" w:hAnsi="Times New Roman"/>
          <w:b/>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.43 – Information about water access rights to be made available</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Subsection (1) requires Basin States to give information that relates to a class of water access right conferred by or under a law of a state, and which is referred to in section </w:t>
      </w:r>
      <w:r>
        <w:rPr>
          <w:rFonts w:ascii="Times New Roman" w:hAnsi="Times New Roman"/>
          <w:sz w:val="24"/>
          <w:szCs w:val="24"/>
        </w:rPr>
        <w:t>12</w:t>
      </w:r>
      <w:r w:rsidRPr="004C2504">
        <w:rPr>
          <w:rFonts w:ascii="Times New Roman" w:hAnsi="Times New Roman"/>
          <w:sz w:val="24"/>
          <w:szCs w:val="24"/>
        </w:rPr>
        <w:t xml:space="preserve">.44, to the Authority in accordance with </w:t>
      </w:r>
      <w:r>
        <w:rPr>
          <w:rFonts w:ascii="Times New Roman" w:hAnsi="Times New Roman"/>
          <w:sz w:val="24"/>
          <w:szCs w:val="24"/>
        </w:rPr>
        <w:t>this section</w:t>
      </w:r>
      <w:r w:rsidRPr="004C2504">
        <w:rPr>
          <w:rFonts w:ascii="Times New Roman" w:hAnsi="Times New Roman"/>
          <w:sz w:val="24"/>
          <w:szCs w:val="24"/>
        </w:rPr>
        <w:t xml:space="preserve">. </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To ensure that Basin States provide the information in a consistent manner, while preserving flexibility, subsections (2) and (3) permit the Authority to determine administratively the timing and manner in which the information is to be given. </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To ensure that up-to-date versions of the Authority’s determinations under this section are readily available to Basin States, subsection (4) requires the Authority to inform a Basin State of any matter it determines under subsection (2) or (3). </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Subsection (5) prevents the Authority from requiring information to be given under this section more than once in a water accounting period. </w:t>
      </w:r>
      <w:r>
        <w:rPr>
          <w:rFonts w:ascii="Times New Roman" w:hAnsi="Times New Roman"/>
          <w:sz w:val="24"/>
          <w:szCs w:val="24"/>
        </w:rPr>
        <w:t xml:space="preserve"> </w:t>
      </w:r>
      <w:r w:rsidRPr="004C2504">
        <w:rPr>
          <w:rFonts w:ascii="Times New Roman" w:hAnsi="Times New Roman"/>
          <w:sz w:val="24"/>
          <w:szCs w:val="24"/>
        </w:rPr>
        <w:t>However, if the information changes during a water accounting period, subsection (6) requires the Basin State to provide the changed information to the Authority, as soon as practicable, but no later than the</w:t>
      </w:r>
      <w:r>
        <w:rPr>
          <w:rFonts w:ascii="Times New Roman" w:hAnsi="Times New Roman"/>
          <w:sz w:val="24"/>
          <w:szCs w:val="24"/>
        </w:rPr>
        <w:t xml:space="preserve"> date of effect of the change.  T</w:t>
      </w:r>
      <w:r w:rsidRPr="004C2504">
        <w:rPr>
          <w:rFonts w:ascii="Times New Roman" w:hAnsi="Times New Roman"/>
          <w:sz w:val="24"/>
          <w:szCs w:val="24"/>
        </w:rPr>
        <w:t xml:space="preserve">he term ‘water accounting period’ is defined in </w:t>
      </w:r>
      <w:r>
        <w:rPr>
          <w:rFonts w:ascii="Times New Roman" w:hAnsi="Times New Roman"/>
          <w:sz w:val="24"/>
          <w:szCs w:val="24"/>
        </w:rPr>
        <w:t>sub</w:t>
      </w:r>
      <w:r w:rsidRPr="004C2504">
        <w:rPr>
          <w:rFonts w:ascii="Times New Roman" w:hAnsi="Times New Roman"/>
          <w:sz w:val="24"/>
          <w:szCs w:val="24"/>
        </w:rPr>
        <w:t xml:space="preserve">section 1.07(1) and </w:t>
      </w:r>
      <w:r>
        <w:rPr>
          <w:rFonts w:ascii="Times New Roman" w:hAnsi="Times New Roman"/>
          <w:sz w:val="24"/>
          <w:szCs w:val="24"/>
        </w:rPr>
        <w:t>section 3.08</w:t>
      </w:r>
      <w:r w:rsidRPr="004C2504">
        <w:rPr>
          <w:rFonts w:ascii="Times New Roman" w:hAnsi="Times New Roman"/>
          <w:sz w:val="24"/>
          <w:szCs w:val="24"/>
        </w:rPr>
        <w:t>.</w:t>
      </w:r>
    </w:p>
    <w:p w:rsidR="007A71F4" w:rsidRPr="004C2504" w:rsidRDefault="007A71F4" w:rsidP="005A1B64">
      <w:pPr>
        <w:spacing w:before="240" w:after="120" w:line="240" w:lineRule="auto"/>
        <w:ind w:left="567" w:hanging="567"/>
        <w:outlineLvl w:val="0"/>
        <w:rPr>
          <w:rFonts w:ascii="Times New Roman" w:hAnsi="Times New Roman"/>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.44 – Types of information about water access rights</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This s</w:t>
      </w:r>
      <w:r w:rsidRPr="004C2504">
        <w:rPr>
          <w:rFonts w:ascii="Times New Roman" w:hAnsi="Times New Roman"/>
          <w:sz w:val="24"/>
          <w:szCs w:val="24"/>
        </w:rPr>
        <w:t xml:space="preserve">ection sets out the information that is required under section </w:t>
      </w:r>
      <w:r>
        <w:rPr>
          <w:rFonts w:ascii="Times New Roman" w:hAnsi="Times New Roman"/>
          <w:sz w:val="24"/>
          <w:szCs w:val="24"/>
        </w:rPr>
        <w:t>12</w:t>
      </w:r>
      <w:r w:rsidRPr="004C2504">
        <w:rPr>
          <w:rFonts w:ascii="Times New Roman" w:hAnsi="Times New Roman"/>
          <w:sz w:val="24"/>
          <w:szCs w:val="24"/>
        </w:rPr>
        <w:t>.43.</w:t>
      </w:r>
      <w:r>
        <w:rPr>
          <w:rFonts w:ascii="Times New Roman" w:hAnsi="Times New Roman"/>
          <w:sz w:val="24"/>
          <w:szCs w:val="24"/>
        </w:rPr>
        <w:t xml:space="preserve">  The information includes for example the characteristics of the class of water access rights such as its reliability and the water resource to which it relates, fees and charges that relate to that class of right, and other information such as how allocations are decided, and what trading rules apply.</w:t>
      </w:r>
    </w:p>
    <w:p w:rsidR="007A71F4" w:rsidRPr="004C2504" w:rsidRDefault="007A71F4" w:rsidP="005A1B64">
      <w:pPr>
        <w:spacing w:before="240" w:after="120" w:line="240" w:lineRule="auto"/>
        <w:ind w:left="567" w:hanging="567"/>
        <w:outlineLvl w:val="0"/>
        <w:rPr>
          <w:rFonts w:ascii="Times New Roman" w:hAnsi="Times New Roman"/>
          <w:b/>
          <w:sz w:val="24"/>
          <w:szCs w:val="24"/>
        </w:rPr>
      </w:pPr>
      <w:r w:rsidRPr="004C2504">
        <w:rPr>
          <w:rFonts w:ascii="Times New Roman" w:hAnsi="Times New Roman"/>
          <w:b/>
          <w:sz w:val="24"/>
          <w:szCs w:val="24"/>
        </w:rPr>
        <w:t>Division 3</w:t>
      </w:r>
      <w:r>
        <w:rPr>
          <w:rFonts w:ascii="Times New Roman" w:hAnsi="Times New Roman"/>
          <w:b/>
          <w:sz w:val="24"/>
          <w:szCs w:val="24"/>
        </w:rPr>
        <w:t>—</w:t>
      </w:r>
      <w:r w:rsidRPr="004C2504">
        <w:rPr>
          <w:rFonts w:ascii="Times New Roman" w:hAnsi="Times New Roman"/>
          <w:b/>
          <w:sz w:val="24"/>
          <w:szCs w:val="24"/>
        </w:rPr>
        <w:t>Trading rules to be made available</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This Division</w:t>
      </w:r>
      <w:r w:rsidRPr="004C2504">
        <w:rPr>
          <w:rFonts w:ascii="Times New Roman" w:hAnsi="Times New Roman"/>
          <w:sz w:val="24"/>
          <w:szCs w:val="24"/>
        </w:rPr>
        <w:t xml:space="preserve"> implements rule advice 9-B and draws upon rule advice 9-C of the ACCC final advice.</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The ACCC final advice noted that trading rules and procedural requirements are located in a variety of instruments and are administered by a range of approval authorities and other entities. </w:t>
      </w:r>
      <w:r>
        <w:rPr>
          <w:rFonts w:ascii="Times New Roman" w:hAnsi="Times New Roman"/>
          <w:sz w:val="24"/>
          <w:szCs w:val="24"/>
        </w:rPr>
        <w:t xml:space="preserve"> </w:t>
      </w:r>
      <w:r w:rsidRPr="004C2504">
        <w:rPr>
          <w:rFonts w:ascii="Times New Roman" w:hAnsi="Times New Roman"/>
          <w:sz w:val="24"/>
          <w:szCs w:val="24"/>
        </w:rPr>
        <w:t>The advice noted that the large number of trading rules that are currently in operation throughout the Murray-Darling Basin creates the potential for significant uncertainty about the possibility of, and procedures for, trade, and that this could lead to increased costs for water market participants.</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The advice considered that having ready access to information about these rules and processes is critical to a well-functioning water market, and that a more centralised source of information about trading rules and processes would tend to facilitate trade.</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This Division</w:t>
      </w:r>
      <w:r w:rsidRPr="004C2504">
        <w:rPr>
          <w:rFonts w:ascii="Times New Roman" w:hAnsi="Times New Roman"/>
          <w:sz w:val="24"/>
          <w:szCs w:val="24"/>
        </w:rPr>
        <w:t xml:space="preserve"> addresses these concerns.</w:t>
      </w:r>
    </w:p>
    <w:p w:rsidR="007A71F4" w:rsidRPr="004C2504" w:rsidRDefault="007A71F4" w:rsidP="005A1B64">
      <w:pPr>
        <w:spacing w:before="240" w:after="120" w:line="240" w:lineRule="auto"/>
        <w:ind w:left="567" w:hanging="567"/>
        <w:outlineLvl w:val="0"/>
        <w:rPr>
          <w:rFonts w:ascii="Times New Roman" w:hAnsi="Times New Roman"/>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.45 – Interpretation</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This section defines the term ‘central information point’ for </w:t>
      </w:r>
      <w:r>
        <w:rPr>
          <w:rFonts w:ascii="Times New Roman" w:hAnsi="Times New Roman"/>
          <w:sz w:val="24"/>
          <w:szCs w:val="24"/>
        </w:rPr>
        <w:t>this Division</w:t>
      </w:r>
      <w:r w:rsidRPr="004C2504">
        <w:rPr>
          <w:rFonts w:ascii="Times New Roman" w:hAnsi="Times New Roman"/>
          <w:sz w:val="24"/>
          <w:szCs w:val="24"/>
        </w:rPr>
        <w:t>.</w:t>
      </w:r>
    </w:p>
    <w:p w:rsidR="007A71F4" w:rsidRPr="004C2504" w:rsidRDefault="007A71F4" w:rsidP="005A1B64">
      <w:pPr>
        <w:spacing w:before="240" w:after="120" w:line="240" w:lineRule="auto"/>
        <w:ind w:left="567" w:hanging="567"/>
        <w:outlineLvl w:val="0"/>
        <w:rPr>
          <w:rFonts w:ascii="Times New Roman" w:hAnsi="Times New Roman"/>
          <w:sz w:val="24"/>
          <w:szCs w:val="24"/>
        </w:rPr>
      </w:pPr>
      <w:r w:rsidRPr="004C2504">
        <w:rPr>
          <w:rFonts w:ascii="Times New Roman" w:hAnsi="Times New Roman"/>
          <w:b/>
          <w:sz w:val="24"/>
          <w:szCs w:val="24"/>
        </w:rPr>
        <w:t>Section</w:t>
      </w:r>
      <w:r>
        <w:rPr>
          <w:rFonts w:ascii="Times New Roman" w:hAnsi="Times New Roman"/>
          <w:b/>
          <w:sz w:val="24"/>
          <w:szCs w:val="24"/>
        </w:rPr>
        <w:t xml:space="preserve"> 12.46 – Basin State</w:t>
      </w:r>
      <w:r w:rsidRPr="004C2504">
        <w:rPr>
          <w:rFonts w:ascii="Times New Roman" w:hAnsi="Times New Roman"/>
          <w:b/>
          <w:sz w:val="24"/>
          <w:szCs w:val="24"/>
        </w:rPr>
        <w:t xml:space="preserve"> must make trading rules available</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Subsection (1) requires a Basin State to give a copy of rules it has made that regulate the trade of </w:t>
      </w:r>
      <w:r>
        <w:rPr>
          <w:rFonts w:ascii="Times New Roman" w:hAnsi="Times New Roman"/>
          <w:sz w:val="24"/>
          <w:szCs w:val="24"/>
        </w:rPr>
        <w:t xml:space="preserve">tradeable </w:t>
      </w:r>
      <w:r w:rsidRPr="004C2504">
        <w:rPr>
          <w:rFonts w:ascii="Times New Roman" w:hAnsi="Times New Roman"/>
          <w:sz w:val="24"/>
          <w:szCs w:val="24"/>
        </w:rPr>
        <w:t xml:space="preserve">water rights to the central information point. </w:t>
      </w:r>
      <w:r>
        <w:rPr>
          <w:rFonts w:ascii="Times New Roman" w:hAnsi="Times New Roman"/>
          <w:sz w:val="24"/>
          <w:szCs w:val="24"/>
        </w:rPr>
        <w:t xml:space="preserve"> </w:t>
      </w:r>
      <w:r w:rsidRPr="004C2504">
        <w:rPr>
          <w:rFonts w:ascii="Times New Roman" w:hAnsi="Times New Roman"/>
          <w:sz w:val="24"/>
          <w:szCs w:val="24"/>
        </w:rPr>
        <w:t xml:space="preserve">The rules are required to be given in a compiled form, which incorporates any amendments. </w:t>
      </w:r>
      <w:r>
        <w:rPr>
          <w:rFonts w:ascii="Times New Roman" w:hAnsi="Times New Roman"/>
          <w:sz w:val="24"/>
          <w:szCs w:val="24"/>
        </w:rPr>
        <w:t xml:space="preserve"> </w:t>
      </w:r>
      <w:r w:rsidRPr="004C2504">
        <w:rPr>
          <w:rFonts w:ascii="Times New Roman" w:hAnsi="Times New Roman"/>
          <w:sz w:val="24"/>
          <w:szCs w:val="24"/>
        </w:rPr>
        <w:t>To help to ensure that the current version of trading rules can be accessed easily, this subsection sets out time periods by which the rules must be provided.</w:t>
      </w:r>
    </w:p>
    <w:p w:rsidR="007A71F4" w:rsidRPr="004F1A5A"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Subsection (2) clarifies that a Basin State is not required to provide the trading rules of irrigation infrastructure operators</w:t>
      </w:r>
      <w:r>
        <w:rPr>
          <w:rFonts w:ascii="Times New Roman" w:hAnsi="Times New Roman"/>
          <w:sz w:val="24"/>
          <w:szCs w:val="24"/>
        </w:rPr>
        <w:t xml:space="preserve"> as these will be provided by irrigation infrastructure operators under section 12.47</w:t>
      </w:r>
      <w:r w:rsidRPr="004F1A5A">
        <w:rPr>
          <w:rFonts w:ascii="Times New Roman" w:hAnsi="Times New Roman"/>
          <w:sz w:val="24"/>
          <w:szCs w:val="24"/>
        </w:rPr>
        <w:t xml:space="preserve">.  However, a Basin State is required to provide those trading rules of infrastructure operators that the Basin State has made. </w:t>
      </w:r>
    </w:p>
    <w:p w:rsidR="007A71F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Subsection (3) </w:t>
      </w:r>
      <w:r>
        <w:rPr>
          <w:rFonts w:ascii="Times New Roman" w:hAnsi="Times New Roman"/>
          <w:sz w:val="24"/>
          <w:szCs w:val="24"/>
        </w:rPr>
        <w:t xml:space="preserve">provides that, </w:t>
      </w:r>
      <w:r w:rsidRPr="004C2504">
        <w:rPr>
          <w:rFonts w:ascii="Times New Roman" w:hAnsi="Times New Roman"/>
          <w:sz w:val="24"/>
          <w:szCs w:val="24"/>
        </w:rPr>
        <w:t>if the rules</w:t>
      </w:r>
      <w:r>
        <w:rPr>
          <w:rFonts w:ascii="Times New Roman" w:hAnsi="Times New Roman"/>
          <w:sz w:val="24"/>
          <w:szCs w:val="24"/>
        </w:rPr>
        <w:t xml:space="preserve"> incorporate </w:t>
      </w:r>
      <w:r w:rsidRPr="004C2504">
        <w:rPr>
          <w:rFonts w:ascii="Times New Roman" w:hAnsi="Times New Roman"/>
          <w:sz w:val="24"/>
          <w:szCs w:val="24"/>
        </w:rPr>
        <w:t xml:space="preserve">material </w:t>
      </w:r>
      <w:r>
        <w:rPr>
          <w:rFonts w:ascii="Times New Roman" w:hAnsi="Times New Roman"/>
          <w:sz w:val="24"/>
          <w:szCs w:val="24"/>
        </w:rPr>
        <w:t xml:space="preserve">from </w:t>
      </w:r>
      <w:r w:rsidRPr="004C2504">
        <w:rPr>
          <w:rFonts w:ascii="Times New Roman" w:hAnsi="Times New Roman"/>
          <w:sz w:val="24"/>
          <w:szCs w:val="24"/>
        </w:rPr>
        <w:t>another document</w:t>
      </w:r>
      <w:r>
        <w:rPr>
          <w:rFonts w:ascii="Times New Roman" w:hAnsi="Times New Roman"/>
          <w:sz w:val="24"/>
          <w:szCs w:val="24"/>
        </w:rPr>
        <w:t xml:space="preserve"> by reference, </w:t>
      </w:r>
      <w:r w:rsidRPr="004C2504">
        <w:rPr>
          <w:rFonts w:ascii="Times New Roman" w:hAnsi="Times New Roman"/>
          <w:sz w:val="24"/>
          <w:szCs w:val="24"/>
        </w:rPr>
        <w:t>the rules must explain how the referenced document relates to the rules</w:t>
      </w:r>
      <w:r>
        <w:rPr>
          <w:rFonts w:ascii="Times New Roman" w:hAnsi="Times New Roman"/>
          <w:sz w:val="24"/>
          <w:szCs w:val="24"/>
        </w:rPr>
        <w:t>,</w:t>
      </w:r>
      <w:r w:rsidRPr="004C2504">
        <w:rPr>
          <w:rFonts w:ascii="Times New Roman" w:hAnsi="Times New Roman"/>
          <w:sz w:val="24"/>
          <w:szCs w:val="24"/>
        </w:rPr>
        <w:t xml:space="preserve"> and the referenced document </w:t>
      </w:r>
      <w:r>
        <w:rPr>
          <w:rFonts w:ascii="Times New Roman" w:hAnsi="Times New Roman"/>
          <w:sz w:val="24"/>
          <w:szCs w:val="24"/>
        </w:rPr>
        <w:t xml:space="preserve">must </w:t>
      </w:r>
      <w:r w:rsidRPr="004C2504">
        <w:rPr>
          <w:rFonts w:ascii="Times New Roman" w:hAnsi="Times New Roman"/>
          <w:sz w:val="24"/>
          <w:szCs w:val="24"/>
        </w:rPr>
        <w:t>be published online</w:t>
      </w:r>
      <w:r>
        <w:rPr>
          <w:rFonts w:ascii="Times New Roman" w:hAnsi="Times New Roman"/>
          <w:sz w:val="24"/>
          <w:szCs w:val="24"/>
        </w:rPr>
        <w:t xml:space="preserve">.  </w:t>
      </w:r>
      <w:r w:rsidRPr="004C2504">
        <w:rPr>
          <w:rFonts w:ascii="Times New Roman" w:hAnsi="Times New Roman"/>
          <w:sz w:val="24"/>
          <w:szCs w:val="24"/>
        </w:rPr>
        <w:t xml:space="preserve">The ACCC final advice recognised that certain water trading rules may change rapidly in response to government policy changes. </w:t>
      </w:r>
      <w:r>
        <w:rPr>
          <w:rFonts w:ascii="Times New Roman" w:hAnsi="Times New Roman"/>
          <w:sz w:val="24"/>
          <w:szCs w:val="24"/>
        </w:rPr>
        <w:t xml:space="preserve"> </w:t>
      </w:r>
      <w:r w:rsidRPr="004C2504">
        <w:rPr>
          <w:rFonts w:ascii="Times New Roman" w:hAnsi="Times New Roman"/>
          <w:sz w:val="24"/>
          <w:szCs w:val="24"/>
        </w:rPr>
        <w:t xml:space="preserve">Accordingly, it considered that it may be appropriate for the compiled form of the rules to cross-reference other documents, but that the context in which the linked documents relate to other rules should be explained, and specific sections of linked documents referenced. </w:t>
      </w:r>
      <w:r>
        <w:rPr>
          <w:rFonts w:ascii="Times New Roman" w:hAnsi="Times New Roman"/>
          <w:sz w:val="24"/>
          <w:szCs w:val="24"/>
        </w:rPr>
        <w:t xml:space="preserve"> </w:t>
      </w:r>
      <w:r w:rsidRPr="004C2504">
        <w:rPr>
          <w:rFonts w:ascii="Times New Roman" w:hAnsi="Times New Roman"/>
          <w:sz w:val="24"/>
          <w:szCs w:val="24"/>
        </w:rPr>
        <w:t>This recommendation is implemented by subsection (3).</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Paragraph (3</w:t>
      </w:r>
      <w:proofErr w:type="gramStart"/>
      <w:r>
        <w:rPr>
          <w:rFonts w:ascii="Times New Roman" w:hAnsi="Times New Roman"/>
          <w:sz w:val="24"/>
          <w:szCs w:val="24"/>
        </w:rPr>
        <w:t>)(</w:t>
      </w:r>
      <w:proofErr w:type="gramEnd"/>
      <w:r>
        <w:rPr>
          <w:rFonts w:ascii="Times New Roman" w:hAnsi="Times New Roman"/>
          <w:sz w:val="24"/>
          <w:szCs w:val="24"/>
        </w:rPr>
        <w:t>b) requires, in the case of cross-referenced documents, that the referenced document be published online.  Consistently with the policy intent underlying the ACCC final advice, the intention is that the referenced document be published online in a manner that makes it freely available to any member of the public who wishes to inspect it.</w:t>
      </w:r>
    </w:p>
    <w:p w:rsidR="007A71F4" w:rsidRPr="004C2504" w:rsidRDefault="007A71F4" w:rsidP="005A1B64">
      <w:pPr>
        <w:keepNext/>
        <w:spacing w:before="240" w:after="120" w:line="240" w:lineRule="auto"/>
        <w:ind w:left="567" w:hanging="567"/>
        <w:outlineLvl w:val="0"/>
        <w:rPr>
          <w:rFonts w:ascii="Times New Roman" w:hAnsi="Times New Roman"/>
          <w:b/>
          <w:sz w:val="24"/>
          <w:szCs w:val="24"/>
        </w:rPr>
      </w:pPr>
      <w:r w:rsidRPr="004C2504">
        <w:rPr>
          <w:rFonts w:ascii="Times New Roman" w:hAnsi="Times New Roman"/>
          <w:b/>
          <w:sz w:val="24"/>
          <w:szCs w:val="24"/>
        </w:rPr>
        <w:t xml:space="preserve">Section </w:t>
      </w:r>
      <w:r>
        <w:rPr>
          <w:rFonts w:ascii="Times New Roman" w:hAnsi="Times New Roman"/>
          <w:b/>
          <w:sz w:val="24"/>
          <w:szCs w:val="24"/>
        </w:rPr>
        <w:t>12.47 – I</w:t>
      </w:r>
      <w:r w:rsidRPr="004C2504">
        <w:rPr>
          <w:rFonts w:ascii="Times New Roman" w:hAnsi="Times New Roman"/>
          <w:b/>
          <w:sz w:val="24"/>
          <w:szCs w:val="24"/>
        </w:rPr>
        <w:t>rrigation infrastructure operator must make trading rules available</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This section provides a less onerous requirement for irrigation infrastructure operators to make water trading rules available. </w:t>
      </w:r>
      <w:r>
        <w:rPr>
          <w:rFonts w:ascii="Times New Roman" w:hAnsi="Times New Roman"/>
          <w:sz w:val="24"/>
          <w:szCs w:val="24"/>
        </w:rPr>
        <w:t xml:space="preserve"> </w:t>
      </w:r>
      <w:r w:rsidRPr="004C2504">
        <w:rPr>
          <w:rFonts w:ascii="Times New Roman" w:hAnsi="Times New Roman"/>
          <w:sz w:val="24"/>
          <w:szCs w:val="24"/>
        </w:rPr>
        <w:t xml:space="preserve">Not all irrigation infrastructure operators have developed rules that govern the trade of tradeable water rights within, into or out of </w:t>
      </w:r>
      <w:r>
        <w:rPr>
          <w:rFonts w:ascii="Times New Roman" w:hAnsi="Times New Roman"/>
          <w:sz w:val="24"/>
          <w:szCs w:val="24"/>
        </w:rPr>
        <w:t xml:space="preserve">their </w:t>
      </w:r>
      <w:r w:rsidRPr="004C2504">
        <w:rPr>
          <w:rFonts w:ascii="Times New Roman" w:hAnsi="Times New Roman"/>
          <w:sz w:val="24"/>
          <w:szCs w:val="24"/>
        </w:rPr>
        <w:t>network</w:t>
      </w:r>
      <w:r>
        <w:rPr>
          <w:rFonts w:ascii="Times New Roman" w:hAnsi="Times New Roman"/>
          <w:sz w:val="24"/>
          <w:szCs w:val="24"/>
        </w:rPr>
        <w:t>s</w:t>
      </w:r>
      <w:r w:rsidRPr="004C2504">
        <w:rPr>
          <w:rFonts w:ascii="Times New Roman" w:hAnsi="Times New Roman"/>
          <w:sz w:val="24"/>
          <w:szCs w:val="24"/>
        </w:rPr>
        <w:t xml:space="preserve">. </w:t>
      </w:r>
      <w:r>
        <w:rPr>
          <w:rFonts w:ascii="Times New Roman" w:hAnsi="Times New Roman"/>
          <w:sz w:val="24"/>
          <w:szCs w:val="24"/>
        </w:rPr>
        <w:t xml:space="preserve"> </w:t>
      </w:r>
      <w:r w:rsidRPr="004C2504">
        <w:rPr>
          <w:rFonts w:ascii="Times New Roman" w:hAnsi="Times New Roman"/>
          <w:sz w:val="24"/>
          <w:szCs w:val="24"/>
        </w:rPr>
        <w:t>This section does not oblige irrigation infrastructure operators to develop such rules.</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However, subsection (1) provides that, if an irrigation infrastructure operator </w:t>
      </w:r>
      <w:r>
        <w:rPr>
          <w:rFonts w:ascii="Times New Roman" w:hAnsi="Times New Roman"/>
          <w:sz w:val="24"/>
          <w:szCs w:val="24"/>
        </w:rPr>
        <w:t>does have</w:t>
      </w:r>
      <w:r w:rsidRPr="004C2504">
        <w:rPr>
          <w:rFonts w:ascii="Times New Roman" w:hAnsi="Times New Roman"/>
          <w:sz w:val="24"/>
          <w:szCs w:val="24"/>
        </w:rPr>
        <w:t xml:space="preserve"> </w:t>
      </w:r>
      <w:r>
        <w:rPr>
          <w:rFonts w:ascii="Times New Roman" w:hAnsi="Times New Roman"/>
          <w:sz w:val="24"/>
          <w:szCs w:val="24"/>
        </w:rPr>
        <w:t xml:space="preserve">such </w:t>
      </w:r>
      <w:r w:rsidRPr="004C2504">
        <w:rPr>
          <w:rFonts w:ascii="Times New Roman" w:hAnsi="Times New Roman"/>
          <w:sz w:val="24"/>
          <w:szCs w:val="24"/>
        </w:rPr>
        <w:t xml:space="preserve">rules, it must document them. </w:t>
      </w:r>
      <w:r>
        <w:rPr>
          <w:rFonts w:ascii="Times New Roman" w:hAnsi="Times New Roman"/>
          <w:sz w:val="24"/>
          <w:szCs w:val="24"/>
        </w:rPr>
        <w:t xml:space="preserve"> </w:t>
      </w:r>
      <w:r w:rsidRPr="004C2504">
        <w:rPr>
          <w:rFonts w:ascii="Times New Roman" w:hAnsi="Times New Roman"/>
          <w:sz w:val="24"/>
          <w:szCs w:val="24"/>
        </w:rPr>
        <w:t xml:space="preserve">Subsection (2) clarifies that subsection (1) does not </w:t>
      </w:r>
      <w:r>
        <w:rPr>
          <w:rFonts w:ascii="Times New Roman" w:hAnsi="Times New Roman"/>
          <w:sz w:val="24"/>
          <w:szCs w:val="24"/>
        </w:rPr>
        <w:t xml:space="preserve">apply </w:t>
      </w:r>
      <w:r w:rsidRPr="004C2504">
        <w:rPr>
          <w:rFonts w:ascii="Times New Roman" w:hAnsi="Times New Roman"/>
          <w:sz w:val="24"/>
          <w:szCs w:val="24"/>
        </w:rPr>
        <w:t>to rules that relate to administrative procedures, such as, for example, the payment of fees, the completion of forms, or information that must be supplied by a person applying for a trade.</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Subsections (3), (4) and (5) provide for how </w:t>
      </w:r>
      <w:r>
        <w:rPr>
          <w:rFonts w:ascii="Times New Roman" w:hAnsi="Times New Roman"/>
          <w:sz w:val="24"/>
          <w:szCs w:val="24"/>
        </w:rPr>
        <w:t xml:space="preserve">and when </w:t>
      </w:r>
      <w:r w:rsidRPr="004C2504">
        <w:rPr>
          <w:rFonts w:ascii="Times New Roman" w:hAnsi="Times New Roman"/>
          <w:sz w:val="24"/>
          <w:szCs w:val="24"/>
        </w:rPr>
        <w:t>the rules must be made available:</w:t>
      </w:r>
    </w:p>
    <w:p w:rsidR="007A71F4" w:rsidRDefault="007A71F4" w:rsidP="0044404A">
      <w:pPr>
        <w:numPr>
          <w:ilvl w:val="1"/>
          <w:numId w:val="128"/>
        </w:numPr>
        <w:spacing w:after="120" w:line="240" w:lineRule="auto"/>
        <w:ind w:left="851" w:hanging="284"/>
        <w:rPr>
          <w:rFonts w:ascii="Times New Roman" w:hAnsi="Times New Roman"/>
          <w:sz w:val="24"/>
          <w:szCs w:val="24"/>
        </w:rPr>
      </w:pPr>
      <w:r w:rsidRPr="004C2504">
        <w:rPr>
          <w:rFonts w:ascii="Times New Roman" w:hAnsi="Times New Roman"/>
          <w:sz w:val="24"/>
          <w:szCs w:val="24"/>
        </w:rPr>
        <w:t xml:space="preserve">if a person requests a copy of an irrigation infrastructure operator’s rules, the irrigation infrastructure operator must give that person a copy of the rules </w:t>
      </w:r>
      <w:r>
        <w:rPr>
          <w:rFonts w:ascii="Times New Roman" w:hAnsi="Times New Roman"/>
          <w:sz w:val="24"/>
          <w:szCs w:val="24"/>
        </w:rPr>
        <w:t xml:space="preserve">as soon as practicable, but in any case </w:t>
      </w:r>
      <w:r w:rsidRPr="004C2504">
        <w:rPr>
          <w:rFonts w:ascii="Times New Roman" w:hAnsi="Times New Roman"/>
          <w:sz w:val="24"/>
          <w:szCs w:val="24"/>
        </w:rPr>
        <w:t xml:space="preserve">within </w:t>
      </w:r>
      <w:r>
        <w:rPr>
          <w:rFonts w:ascii="Times New Roman" w:hAnsi="Times New Roman"/>
          <w:sz w:val="24"/>
          <w:szCs w:val="24"/>
        </w:rPr>
        <w:t xml:space="preserve">30 days </w:t>
      </w:r>
      <w:r w:rsidRPr="004C2504">
        <w:rPr>
          <w:rFonts w:ascii="Times New Roman" w:hAnsi="Times New Roman"/>
          <w:sz w:val="24"/>
          <w:szCs w:val="24"/>
        </w:rPr>
        <w:t>(subsection (3));</w:t>
      </w:r>
    </w:p>
    <w:p w:rsidR="007A71F4" w:rsidRDefault="007A71F4" w:rsidP="0044404A">
      <w:pPr>
        <w:numPr>
          <w:ilvl w:val="1"/>
          <w:numId w:val="128"/>
        </w:numPr>
        <w:spacing w:after="120" w:line="240" w:lineRule="auto"/>
        <w:ind w:left="851" w:hanging="284"/>
        <w:rPr>
          <w:rFonts w:ascii="Times New Roman" w:hAnsi="Times New Roman"/>
          <w:sz w:val="24"/>
          <w:szCs w:val="24"/>
        </w:rPr>
      </w:pPr>
      <w:r w:rsidRPr="004C2504">
        <w:rPr>
          <w:rFonts w:ascii="Times New Roman" w:hAnsi="Times New Roman"/>
          <w:sz w:val="24"/>
          <w:szCs w:val="24"/>
        </w:rPr>
        <w:t>if an irrigation infrastructure operator has a website, it must publish the rules</w:t>
      </w:r>
      <w:r>
        <w:rPr>
          <w:rFonts w:ascii="Times New Roman" w:hAnsi="Times New Roman"/>
          <w:sz w:val="24"/>
          <w:szCs w:val="24"/>
        </w:rPr>
        <w:t xml:space="preserve"> and any changes to its rules</w:t>
      </w:r>
      <w:r w:rsidRPr="004C2504">
        <w:rPr>
          <w:rFonts w:ascii="Times New Roman" w:hAnsi="Times New Roman"/>
          <w:sz w:val="24"/>
          <w:szCs w:val="24"/>
        </w:rPr>
        <w:t xml:space="preserve"> on its website, within the prescribed times (subsection (4));</w:t>
      </w:r>
      <w:r>
        <w:rPr>
          <w:rFonts w:ascii="Times New Roman" w:hAnsi="Times New Roman"/>
          <w:sz w:val="24"/>
          <w:szCs w:val="24"/>
        </w:rPr>
        <w:t xml:space="preserve"> and</w:t>
      </w:r>
    </w:p>
    <w:p w:rsidR="007A71F4" w:rsidRDefault="007A71F4" w:rsidP="0044404A">
      <w:pPr>
        <w:numPr>
          <w:ilvl w:val="1"/>
          <w:numId w:val="128"/>
        </w:numPr>
        <w:spacing w:after="120" w:line="240" w:lineRule="auto"/>
        <w:ind w:left="851" w:hanging="284"/>
        <w:rPr>
          <w:rFonts w:ascii="Times New Roman" w:hAnsi="Times New Roman"/>
          <w:sz w:val="24"/>
          <w:szCs w:val="24"/>
        </w:rPr>
      </w:pPr>
      <w:r w:rsidRPr="004C2504">
        <w:rPr>
          <w:rFonts w:ascii="Times New Roman" w:hAnsi="Times New Roman"/>
          <w:sz w:val="24"/>
          <w:szCs w:val="24"/>
        </w:rPr>
        <w:t xml:space="preserve">if the irrigation infrastructure operator is one to whom rule 15 of the </w:t>
      </w:r>
      <w:r w:rsidRPr="004C2504">
        <w:rPr>
          <w:rFonts w:ascii="Times New Roman" w:hAnsi="Times New Roman"/>
          <w:i/>
          <w:sz w:val="24"/>
          <w:szCs w:val="24"/>
        </w:rPr>
        <w:t xml:space="preserve">Water Charge (Infrastructure) Rules 2010 </w:t>
      </w:r>
      <w:r>
        <w:rPr>
          <w:rFonts w:ascii="Times New Roman" w:hAnsi="Times New Roman"/>
          <w:sz w:val="24"/>
          <w:szCs w:val="24"/>
        </w:rPr>
        <w:t>(</w:t>
      </w:r>
      <w:proofErr w:type="spellStart"/>
      <w:r>
        <w:rPr>
          <w:rFonts w:ascii="Times New Roman" w:hAnsi="Times New Roman"/>
          <w:sz w:val="24"/>
          <w:szCs w:val="24"/>
        </w:rPr>
        <w:t>Cth</w:t>
      </w:r>
      <w:proofErr w:type="spellEnd"/>
      <w:r>
        <w:rPr>
          <w:rFonts w:ascii="Times New Roman" w:hAnsi="Times New Roman"/>
          <w:sz w:val="24"/>
          <w:szCs w:val="24"/>
        </w:rPr>
        <w:t xml:space="preserve">) </w:t>
      </w:r>
      <w:r w:rsidRPr="004C2504">
        <w:rPr>
          <w:rFonts w:ascii="Times New Roman" w:hAnsi="Times New Roman"/>
          <w:sz w:val="24"/>
          <w:szCs w:val="24"/>
        </w:rPr>
        <w:t xml:space="preserve">applies, it must also give a copy of the rules </w:t>
      </w:r>
      <w:r>
        <w:rPr>
          <w:rFonts w:ascii="Times New Roman" w:hAnsi="Times New Roman"/>
          <w:sz w:val="24"/>
          <w:szCs w:val="24"/>
        </w:rPr>
        <w:t xml:space="preserve">and any changes to its rules </w:t>
      </w:r>
      <w:r w:rsidRPr="004C2504">
        <w:rPr>
          <w:rFonts w:ascii="Times New Roman" w:hAnsi="Times New Roman"/>
          <w:sz w:val="24"/>
          <w:szCs w:val="24"/>
        </w:rPr>
        <w:t>to the central information point, within the prescribed time (subsection (5)).</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There is no requirement for an irrigation infrastructure operator’s trading rules to be provided in a compiled form incorporating any amendments.</w:t>
      </w:r>
      <w:r>
        <w:rPr>
          <w:rFonts w:ascii="Times New Roman" w:hAnsi="Times New Roman"/>
          <w:sz w:val="24"/>
          <w:szCs w:val="24"/>
        </w:rPr>
        <w:t xml:space="preserve"> </w:t>
      </w:r>
      <w:r w:rsidRPr="004C2504">
        <w:rPr>
          <w:rFonts w:ascii="Times New Roman" w:hAnsi="Times New Roman"/>
          <w:sz w:val="24"/>
          <w:szCs w:val="24"/>
        </w:rPr>
        <w:t xml:space="preserve"> However, subsection (6) requires the rules to be made available in such a manner that the current version of the rules is readily ascertainable and accessible. </w:t>
      </w:r>
      <w:r>
        <w:rPr>
          <w:rFonts w:ascii="Times New Roman" w:hAnsi="Times New Roman"/>
          <w:sz w:val="24"/>
          <w:szCs w:val="24"/>
        </w:rPr>
        <w:t xml:space="preserve"> </w:t>
      </w:r>
      <w:r w:rsidRPr="004C2504">
        <w:rPr>
          <w:rFonts w:ascii="Times New Roman" w:hAnsi="Times New Roman"/>
          <w:sz w:val="24"/>
          <w:szCs w:val="24"/>
        </w:rPr>
        <w:t xml:space="preserve">An irrigation infrastructure operator could comply with this requirement in a wide variety of ways. </w:t>
      </w:r>
      <w:r>
        <w:rPr>
          <w:rFonts w:ascii="Times New Roman" w:hAnsi="Times New Roman"/>
          <w:sz w:val="24"/>
          <w:szCs w:val="24"/>
        </w:rPr>
        <w:t xml:space="preserve"> </w:t>
      </w:r>
      <w:r w:rsidRPr="004C2504">
        <w:rPr>
          <w:rFonts w:ascii="Times New Roman" w:hAnsi="Times New Roman"/>
          <w:sz w:val="24"/>
          <w:szCs w:val="24"/>
        </w:rPr>
        <w:t xml:space="preserve">For example, it could produce a compiled version of its rules, incorporating any amendments. </w:t>
      </w:r>
      <w:r>
        <w:rPr>
          <w:rFonts w:ascii="Times New Roman" w:hAnsi="Times New Roman"/>
          <w:sz w:val="24"/>
          <w:szCs w:val="24"/>
        </w:rPr>
        <w:t xml:space="preserve"> </w:t>
      </w:r>
      <w:r w:rsidRPr="004C2504">
        <w:rPr>
          <w:rFonts w:ascii="Times New Roman" w:hAnsi="Times New Roman"/>
          <w:sz w:val="24"/>
          <w:szCs w:val="24"/>
        </w:rPr>
        <w:t xml:space="preserve">Alternatively, if its rules are amended by a letter written to its irrigators, </w:t>
      </w:r>
      <w:r w:rsidRPr="00E56F46">
        <w:rPr>
          <w:rFonts w:ascii="Times New Roman" w:hAnsi="Times New Roman"/>
          <w:sz w:val="24"/>
          <w:szCs w:val="24"/>
        </w:rPr>
        <w:t>it could</w:t>
      </w:r>
      <w:r>
        <w:rPr>
          <w:rFonts w:ascii="Times New Roman" w:hAnsi="Times New Roman"/>
          <w:sz w:val="24"/>
          <w:szCs w:val="24"/>
        </w:rPr>
        <w:t xml:space="preserve"> simply make the letter available.</w:t>
      </w:r>
    </w:p>
    <w:p w:rsidR="007A71F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Subsection (7) mirrors the operation and effect of subsection </w:t>
      </w:r>
      <w:r>
        <w:rPr>
          <w:rFonts w:ascii="Times New Roman" w:hAnsi="Times New Roman"/>
          <w:sz w:val="24"/>
          <w:szCs w:val="24"/>
        </w:rPr>
        <w:t>12</w:t>
      </w:r>
      <w:r w:rsidRPr="004C2504">
        <w:rPr>
          <w:rFonts w:ascii="Times New Roman" w:hAnsi="Times New Roman"/>
          <w:sz w:val="24"/>
          <w:szCs w:val="24"/>
        </w:rPr>
        <w:t>.46(3)</w:t>
      </w:r>
      <w:r>
        <w:rPr>
          <w:rFonts w:ascii="Times New Roman" w:hAnsi="Times New Roman"/>
          <w:sz w:val="24"/>
          <w:szCs w:val="24"/>
        </w:rPr>
        <w:t xml:space="preserve">; </w:t>
      </w:r>
      <w:r w:rsidRPr="004C2504">
        <w:rPr>
          <w:rFonts w:ascii="Times New Roman" w:hAnsi="Times New Roman"/>
          <w:sz w:val="24"/>
          <w:szCs w:val="24"/>
        </w:rPr>
        <w:t xml:space="preserve">if the rules </w:t>
      </w:r>
      <w:r>
        <w:rPr>
          <w:rFonts w:ascii="Times New Roman" w:hAnsi="Times New Roman"/>
          <w:sz w:val="24"/>
          <w:szCs w:val="24"/>
        </w:rPr>
        <w:t xml:space="preserve">incorporate </w:t>
      </w:r>
      <w:r w:rsidRPr="004C2504">
        <w:rPr>
          <w:rFonts w:ascii="Times New Roman" w:hAnsi="Times New Roman"/>
          <w:sz w:val="24"/>
          <w:szCs w:val="24"/>
        </w:rPr>
        <w:t xml:space="preserve">material </w:t>
      </w:r>
      <w:r>
        <w:rPr>
          <w:rFonts w:ascii="Times New Roman" w:hAnsi="Times New Roman"/>
          <w:sz w:val="24"/>
          <w:szCs w:val="24"/>
        </w:rPr>
        <w:t xml:space="preserve">from another document by reference, </w:t>
      </w:r>
      <w:r w:rsidRPr="004C2504">
        <w:rPr>
          <w:rFonts w:ascii="Times New Roman" w:hAnsi="Times New Roman"/>
          <w:sz w:val="24"/>
          <w:szCs w:val="24"/>
        </w:rPr>
        <w:t>the rules must explain how the referenced document relates to the rules</w:t>
      </w:r>
      <w:r>
        <w:rPr>
          <w:rFonts w:ascii="Times New Roman" w:hAnsi="Times New Roman"/>
          <w:sz w:val="24"/>
          <w:szCs w:val="24"/>
        </w:rPr>
        <w:t>,</w:t>
      </w:r>
      <w:r w:rsidRPr="004C2504">
        <w:rPr>
          <w:rFonts w:ascii="Times New Roman" w:hAnsi="Times New Roman"/>
          <w:sz w:val="24"/>
          <w:szCs w:val="24"/>
        </w:rPr>
        <w:t xml:space="preserve"> and the referenced document </w:t>
      </w:r>
      <w:r>
        <w:rPr>
          <w:rFonts w:ascii="Times New Roman" w:hAnsi="Times New Roman"/>
          <w:sz w:val="24"/>
          <w:szCs w:val="24"/>
        </w:rPr>
        <w:t xml:space="preserve">must </w:t>
      </w:r>
      <w:r w:rsidRPr="004C2504">
        <w:rPr>
          <w:rFonts w:ascii="Times New Roman" w:hAnsi="Times New Roman"/>
          <w:sz w:val="24"/>
          <w:szCs w:val="24"/>
        </w:rPr>
        <w:t>be published online.</w:t>
      </w:r>
    </w:p>
    <w:p w:rsidR="007A71F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Paragraph (7</w:t>
      </w:r>
      <w:proofErr w:type="gramStart"/>
      <w:r>
        <w:rPr>
          <w:rFonts w:ascii="Times New Roman" w:hAnsi="Times New Roman"/>
          <w:sz w:val="24"/>
          <w:szCs w:val="24"/>
        </w:rPr>
        <w:t>)(</w:t>
      </w:r>
      <w:proofErr w:type="gramEnd"/>
      <w:r>
        <w:rPr>
          <w:rFonts w:ascii="Times New Roman" w:hAnsi="Times New Roman"/>
          <w:sz w:val="24"/>
          <w:szCs w:val="24"/>
        </w:rPr>
        <w:t>b) requires, in the case of cross-referenced documents, that the referenced document be published online.  Consistently with the policy intent underlying the ACCC final advice, the intention is that the referenced document be published online in a manner that makes it freely available to any member of the public who wishes to inspect it.</w:t>
      </w:r>
    </w:p>
    <w:p w:rsidR="007A71F4" w:rsidRPr="004C250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This provision applies to irrigation infrastructure operators that were in existence at the commencement of this Chapter, and also to persons that only became irrigation infrastructure operators after commencement.</w:t>
      </w:r>
    </w:p>
    <w:p w:rsidR="007A71F4" w:rsidRPr="004C2504" w:rsidRDefault="007A71F4" w:rsidP="005A1B64">
      <w:pPr>
        <w:keepNext/>
        <w:spacing w:before="240" w:after="120" w:line="240" w:lineRule="auto"/>
        <w:ind w:left="567" w:hanging="567"/>
        <w:outlineLvl w:val="0"/>
        <w:rPr>
          <w:rFonts w:ascii="Times New Roman" w:hAnsi="Times New Roman"/>
          <w:b/>
          <w:sz w:val="24"/>
          <w:szCs w:val="24"/>
        </w:rPr>
      </w:pPr>
      <w:r w:rsidRPr="004C2504">
        <w:rPr>
          <w:rFonts w:ascii="Times New Roman" w:hAnsi="Times New Roman"/>
          <w:b/>
          <w:sz w:val="24"/>
          <w:szCs w:val="24"/>
        </w:rPr>
        <w:t>Division 4</w:t>
      </w:r>
      <w:r>
        <w:rPr>
          <w:rFonts w:ascii="Times New Roman" w:hAnsi="Times New Roman"/>
          <w:b/>
          <w:sz w:val="24"/>
          <w:szCs w:val="24"/>
        </w:rPr>
        <w:t>—</w:t>
      </w:r>
      <w:r w:rsidRPr="004C2504">
        <w:rPr>
          <w:rFonts w:ascii="Times New Roman" w:hAnsi="Times New Roman"/>
          <w:b/>
          <w:sz w:val="24"/>
          <w:szCs w:val="24"/>
        </w:rPr>
        <w:t>Trading prices to be made available</w:t>
      </w:r>
    </w:p>
    <w:p w:rsidR="007A71F4" w:rsidRPr="004C2504" w:rsidRDefault="007A71F4" w:rsidP="005A1B64">
      <w:pPr>
        <w:keepNext/>
        <w:spacing w:before="240" w:after="120" w:line="240" w:lineRule="auto"/>
        <w:ind w:left="567" w:hanging="567"/>
        <w:outlineLvl w:val="0"/>
        <w:rPr>
          <w:rFonts w:ascii="Times New Roman" w:hAnsi="Times New Roman"/>
          <w:b/>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.48 – Price of trade to be reported</w:t>
      </w:r>
    </w:p>
    <w:p w:rsidR="007A71F4" w:rsidRPr="00C31E73"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This s</w:t>
      </w:r>
      <w:r w:rsidRPr="004C2504">
        <w:rPr>
          <w:rFonts w:ascii="Times New Roman" w:hAnsi="Times New Roman"/>
          <w:sz w:val="24"/>
          <w:szCs w:val="24"/>
        </w:rPr>
        <w:t>ection implements rule advice 9-D of the ACCC final advice</w:t>
      </w:r>
      <w:bookmarkStart w:id="19" w:name="_Ref328986549"/>
      <w:r>
        <w:rPr>
          <w:rFonts w:ascii="Times New Roman" w:hAnsi="Times New Roman"/>
          <w:sz w:val="24"/>
          <w:szCs w:val="24"/>
        </w:rPr>
        <w:t xml:space="preserve">.  </w:t>
      </w:r>
      <w:r w:rsidRPr="00C31E73">
        <w:rPr>
          <w:rFonts w:ascii="Times New Roman" w:hAnsi="Times New Roman"/>
          <w:sz w:val="24"/>
          <w:szCs w:val="24"/>
        </w:rPr>
        <w:t>The ACCC final advice noted that it is important that information about water trades is made publicly available to provide clarity and transparency to the water market.  It considered that pricing information is fundamental information for water market participants to be able to make informed decisions in the water market, and that such information needs to be both available and timely.  While some information on price is already collected by a variety of sources that report some of this information back to the market, this information is not necessarily comprehensive, comparable or reported back to the market consistently.</w:t>
      </w:r>
      <w:bookmarkEnd w:id="19"/>
      <w:r w:rsidRPr="00C31E73">
        <w:rPr>
          <w:rFonts w:ascii="Times New Roman" w:hAnsi="Times New Roman"/>
          <w:sz w:val="24"/>
          <w:szCs w:val="24"/>
        </w:rPr>
        <w:t xml:space="preserve"> </w:t>
      </w:r>
    </w:p>
    <w:p w:rsidR="007A71F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The advice considered that the best way to facilitate collection of comprehensive information on price would be a requirement on water access right holders to report trading prices to the appropriate government approval authority or register. </w:t>
      </w:r>
      <w:r>
        <w:rPr>
          <w:rFonts w:ascii="Times New Roman" w:hAnsi="Times New Roman"/>
          <w:sz w:val="24"/>
          <w:szCs w:val="24"/>
        </w:rPr>
        <w:t xml:space="preserve"> </w:t>
      </w:r>
      <w:r w:rsidRPr="004C2504">
        <w:rPr>
          <w:rFonts w:ascii="Times New Roman" w:hAnsi="Times New Roman"/>
          <w:sz w:val="24"/>
          <w:szCs w:val="24"/>
        </w:rPr>
        <w:t>It was thought that this would not be an onerous burden and would largely involve an existing or additional section on a trading application or registration form.</w:t>
      </w:r>
    </w:p>
    <w:p w:rsidR="007A71F4" w:rsidRDefault="007A71F4" w:rsidP="0044404A">
      <w:pPr>
        <w:numPr>
          <w:ilvl w:val="0"/>
          <w:numId w:val="128"/>
        </w:numPr>
        <w:spacing w:after="120" w:line="240" w:lineRule="auto"/>
        <w:ind w:left="567" w:hanging="567"/>
        <w:rPr>
          <w:rFonts w:ascii="Times New Roman" w:hAnsi="Times New Roman"/>
          <w:sz w:val="24"/>
          <w:szCs w:val="24"/>
        </w:rPr>
      </w:pPr>
      <w:r w:rsidRPr="004C2504">
        <w:rPr>
          <w:rFonts w:ascii="Times New Roman" w:hAnsi="Times New Roman"/>
          <w:sz w:val="24"/>
          <w:szCs w:val="24"/>
        </w:rPr>
        <w:t xml:space="preserve">To that end, subsections (1) and (2) require a person disposing of a water access right to notify the approval authority or registration authority, as appropriate, in writing, of the price agreed for the trade. </w:t>
      </w:r>
      <w:r>
        <w:rPr>
          <w:rFonts w:ascii="Times New Roman" w:hAnsi="Times New Roman"/>
          <w:sz w:val="24"/>
          <w:szCs w:val="24"/>
        </w:rPr>
        <w:t xml:space="preserve"> For example, a person may either provide the price where indicated on the trading application or registration form, or where there is no such accepted format, a person must still write to the approval authority or re</w:t>
      </w:r>
      <w:r w:rsidRPr="004C2504">
        <w:rPr>
          <w:rFonts w:ascii="Times New Roman" w:hAnsi="Times New Roman"/>
          <w:sz w:val="24"/>
          <w:szCs w:val="24"/>
        </w:rPr>
        <w:t xml:space="preserve">gistration </w:t>
      </w:r>
      <w:r>
        <w:rPr>
          <w:rFonts w:ascii="Times New Roman" w:hAnsi="Times New Roman"/>
          <w:sz w:val="24"/>
          <w:szCs w:val="24"/>
        </w:rPr>
        <w:t>authority advising on the price agreed for the trade.</w:t>
      </w:r>
    </w:p>
    <w:p w:rsidR="007A71F4" w:rsidRPr="004C2504" w:rsidRDefault="007A71F4" w:rsidP="005A1B64">
      <w:pPr>
        <w:spacing w:before="240" w:after="120" w:line="240" w:lineRule="auto"/>
        <w:ind w:left="567" w:hanging="567"/>
        <w:outlineLvl w:val="0"/>
        <w:rPr>
          <w:rFonts w:ascii="Times New Roman" w:hAnsi="Times New Roman"/>
          <w:b/>
          <w:sz w:val="24"/>
          <w:szCs w:val="24"/>
        </w:rPr>
      </w:pPr>
      <w:r w:rsidRPr="004C2504">
        <w:rPr>
          <w:rFonts w:ascii="Times New Roman" w:hAnsi="Times New Roman"/>
          <w:b/>
          <w:sz w:val="24"/>
          <w:szCs w:val="24"/>
        </w:rPr>
        <w:t>Division 5</w:t>
      </w:r>
      <w:r>
        <w:rPr>
          <w:rFonts w:ascii="Times New Roman" w:hAnsi="Times New Roman"/>
          <w:b/>
          <w:sz w:val="24"/>
          <w:szCs w:val="24"/>
        </w:rPr>
        <w:t>—</w:t>
      </w:r>
      <w:r w:rsidRPr="004C2504">
        <w:rPr>
          <w:rFonts w:ascii="Times New Roman" w:hAnsi="Times New Roman"/>
          <w:b/>
          <w:sz w:val="24"/>
          <w:szCs w:val="24"/>
        </w:rPr>
        <w:t>Information to be made available</w:t>
      </w:r>
    </w:p>
    <w:p w:rsidR="007A71F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 xml:space="preserve">This </w:t>
      </w:r>
      <w:r w:rsidRPr="004C2504">
        <w:rPr>
          <w:rFonts w:ascii="Times New Roman" w:hAnsi="Times New Roman"/>
          <w:sz w:val="24"/>
          <w:szCs w:val="24"/>
        </w:rPr>
        <w:t>D</w:t>
      </w:r>
      <w:r>
        <w:rPr>
          <w:rFonts w:ascii="Times New Roman" w:hAnsi="Times New Roman"/>
          <w:sz w:val="24"/>
          <w:szCs w:val="24"/>
        </w:rPr>
        <w:t>ivision</w:t>
      </w:r>
      <w:r w:rsidRPr="004C2504">
        <w:rPr>
          <w:rFonts w:ascii="Times New Roman" w:hAnsi="Times New Roman"/>
          <w:sz w:val="24"/>
          <w:szCs w:val="24"/>
        </w:rPr>
        <w:t xml:space="preserve"> implements rule advices 9-F and 9-G of the ACCC final advice. The advice noted that state governments and other authorities make announcements that affect the water market.</w:t>
      </w:r>
      <w:r>
        <w:rPr>
          <w:rFonts w:ascii="Times New Roman" w:hAnsi="Times New Roman"/>
          <w:sz w:val="24"/>
          <w:szCs w:val="24"/>
        </w:rPr>
        <w:t xml:space="preserve"> </w:t>
      </w:r>
      <w:r w:rsidRPr="004C2504">
        <w:rPr>
          <w:rFonts w:ascii="Times New Roman" w:hAnsi="Times New Roman"/>
          <w:sz w:val="24"/>
          <w:szCs w:val="24"/>
        </w:rPr>
        <w:t xml:space="preserve"> Such announcements include</w:t>
      </w:r>
      <w:r>
        <w:rPr>
          <w:rFonts w:ascii="Times New Roman" w:hAnsi="Times New Roman"/>
          <w:sz w:val="24"/>
          <w:szCs w:val="24"/>
        </w:rPr>
        <w:t>:</w:t>
      </w:r>
      <w:r w:rsidRPr="004C2504">
        <w:rPr>
          <w:rFonts w:ascii="Times New Roman" w:hAnsi="Times New Roman"/>
          <w:sz w:val="24"/>
          <w:szCs w:val="24"/>
        </w:rPr>
        <w:t xml:space="preserve"> </w:t>
      </w:r>
    </w:p>
    <w:p w:rsidR="007A71F4" w:rsidRDefault="007A71F4" w:rsidP="0044404A">
      <w:pPr>
        <w:numPr>
          <w:ilvl w:val="1"/>
          <w:numId w:val="128"/>
        </w:numPr>
        <w:spacing w:after="120" w:line="240" w:lineRule="auto"/>
        <w:rPr>
          <w:rFonts w:ascii="Times New Roman" w:hAnsi="Times New Roman"/>
          <w:sz w:val="24"/>
          <w:szCs w:val="24"/>
        </w:rPr>
      </w:pPr>
      <w:r w:rsidRPr="004C2504">
        <w:rPr>
          <w:rFonts w:ascii="Times New Roman" w:hAnsi="Times New Roman"/>
          <w:sz w:val="24"/>
          <w:szCs w:val="24"/>
        </w:rPr>
        <w:t>allocation announcements</w:t>
      </w:r>
      <w:r>
        <w:rPr>
          <w:rFonts w:ascii="Times New Roman" w:hAnsi="Times New Roman"/>
          <w:sz w:val="24"/>
          <w:szCs w:val="24"/>
        </w:rPr>
        <w:t>; and</w:t>
      </w:r>
    </w:p>
    <w:p w:rsidR="007A71F4" w:rsidRDefault="007A71F4" w:rsidP="0044404A">
      <w:pPr>
        <w:numPr>
          <w:ilvl w:val="1"/>
          <w:numId w:val="128"/>
        </w:numPr>
        <w:spacing w:after="120" w:line="240" w:lineRule="auto"/>
        <w:rPr>
          <w:rFonts w:ascii="Times New Roman" w:hAnsi="Times New Roman"/>
          <w:sz w:val="24"/>
          <w:szCs w:val="24"/>
        </w:rPr>
      </w:pPr>
      <w:proofErr w:type="gramStart"/>
      <w:r>
        <w:rPr>
          <w:rFonts w:ascii="Times New Roman" w:hAnsi="Times New Roman"/>
          <w:sz w:val="24"/>
          <w:szCs w:val="24"/>
        </w:rPr>
        <w:t>announcements</w:t>
      </w:r>
      <w:proofErr w:type="gramEnd"/>
      <w:r>
        <w:rPr>
          <w:rFonts w:ascii="Times New Roman" w:hAnsi="Times New Roman"/>
          <w:sz w:val="24"/>
          <w:szCs w:val="24"/>
        </w:rPr>
        <w:t xml:space="preserve"> about government policy decisions that affect the water market</w:t>
      </w:r>
      <w:r w:rsidRPr="004C2504">
        <w:rPr>
          <w:rFonts w:ascii="Times New Roman" w:hAnsi="Times New Roman"/>
          <w:sz w:val="24"/>
          <w:szCs w:val="24"/>
        </w:rPr>
        <w:t xml:space="preserve">, </w:t>
      </w:r>
      <w:r>
        <w:rPr>
          <w:rFonts w:ascii="Times New Roman" w:hAnsi="Times New Roman"/>
          <w:sz w:val="24"/>
          <w:szCs w:val="24"/>
        </w:rPr>
        <w:t xml:space="preserve">such as </w:t>
      </w:r>
      <w:r w:rsidRPr="004C2504">
        <w:rPr>
          <w:rFonts w:ascii="Times New Roman" w:hAnsi="Times New Roman"/>
          <w:sz w:val="24"/>
          <w:szCs w:val="24"/>
        </w:rPr>
        <w:t>announcements of changes to carryover conditions</w:t>
      </w:r>
      <w:r>
        <w:rPr>
          <w:rFonts w:ascii="Times New Roman" w:hAnsi="Times New Roman"/>
          <w:sz w:val="24"/>
          <w:szCs w:val="24"/>
        </w:rPr>
        <w:t>,</w:t>
      </w:r>
      <w:r w:rsidRPr="004C2504">
        <w:rPr>
          <w:rFonts w:ascii="Times New Roman" w:hAnsi="Times New Roman"/>
          <w:sz w:val="24"/>
          <w:szCs w:val="24"/>
        </w:rPr>
        <w:t xml:space="preserve"> changes to the ability to trade between different zones</w:t>
      </w:r>
      <w:r>
        <w:rPr>
          <w:rFonts w:ascii="Times New Roman" w:hAnsi="Times New Roman"/>
          <w:sz w:val="24"/>
          <w:szCs w:val="24"/>
        </w:rPr>
        <w:t>, and changes to trading rules</w:t>
      </w:r>
      <w:r w:rsidRPr="004C2504">
        <w:rPr>
          <w:rFonts w:ascii="Times New Roman" w:hAnsi="Times New Roman"/>
          <w:sz w:val="24"/>
          <w:szCs w:val="24"/>
        </w:rPr>
        <w:t xml:space="preserve">. </w:t>
      </w:r>
    </w:p>
    <w:p w:rsidR="007A71F4" w:rsidRPr="004C2504" w:rsidRDefault="007A71F4" w:rsidP="0044404A">
      <w:pPr>
        <w:numPr>
          <w:ilvl w:val="0"/>
          <w:numId w:val="128"/>
        </w:numPr>
        <w:spacing w:after="120" w:line="240" w:lineRule="auto"/>
        <w:ind w:left="720" w:hanging="720"/>
        <w:rPr>
          <w:rFonts w:ascii="Times New Roman" w:hAnsi="Times New Roman"/>
          <w:sz w:val="24"/>
          <w:szCs w:val="24"/>
        </w:rPr>
      </w:pPr>
      <w:r w:rsidRPr="004C2504">
        <w:rPr>
          <w:rFonts w:ascii="Times New Roman" w:hAnsi="Times New Roman"/>
          <w:sz w:val="24"/>
          <w:szCs w:val="24"/>
        </w:rPr>
        <w:t xml:space="preserve">Such announcements could be market-sensitive, and could alter the trading behaviour of parties. </w:t>
      </w:r>
      <w:r>
        <w:rPr>
          <w:rFonts w:ascii="Times New Roman" w:hAnsi="Times New Roman"/>
          <w:sz w:val="24"/>
          <w:szCs w:val="24"/>
        </w:rPr>
        <w:t xml:space="preserve"> </w:t>
      </w:r>
      <w:r w:rsidRPr="004C2504">
        <w:rPr>
          <w:rFonts w:ascii="Times New Roman" w:hAnsi="Times New Roman"/>
          <w:sz w:val="24"/>
          <w:szCs w:val="24"/>
        </w:rPr>
        <w:t xml:space="preserve">The advice considered that announcements of this nature should be widely communicated to the market, and should be made to all market participants at the same time. </w:t>
      </w:r>
      <w:r>
        <w:rPr>
          <w:rFonts w:ascii="Times New Roman" w:hAnsi="Times New Roman"/>
          <w:sz w:val="24"/>
          <w:szCs w:val="24"/>
        </w:rPr>
        <w:t xml:space="preserve"> </w:t>
      </w:r>
      <w:r w:rsidRPr="004C2504">
        <w:rPr>
          <w:rFonts w:ascii="Times New Roman" w:hAnsi="Times New Roman"/>
          <w:sz w:val="24"/>
          <w:szCs w:val="24"/>
        </w:rPr>
        <w:t xml:space="preserve">The advice further considered that any party that had access to relevant information before an announcement is made </w:t>
      </w:r>
      <w:r>
        <w:rPr>
          <w:rFonts w:ascii="Times New Roman" w:hAnsi="Times New Roman"/>
          <w:sz w:val="24"/>
          <w:szCs w:val="24"/>
        </w:rPr>
        <w:t xml:space="preserve">generally </w:t>
      </w:r>
      <w:r w:rsidRPr="004C2504">
        <w:rPr>
          <w:rFonts w:ascii="Times New Roman" w:hAnsi="Times New Roman"/>
          <w:sz w:val="24"/>
          <w:szCs w:val="24"/>
        </w:rPr>
        <w:t xml:space="preserve">available should not be permitted to trade </w:t>
      </w:r>
      <w:r>
        <w:rPr>
          <w:rFonts w:ascii="Times New Roman" w:hAnsi="Times New Roman"/>
          <w:sz w:val="24"/>
          <w:szCs w:val="24"/>
        </w:rPr>
        <w:t xml:space="preserve">relevant </w:t>
      </w:r>
      <w:r w:rsidRPr="004C2504">
        <w:rPr>
          <w:rFonts w:ascii="Times New Roman" w:hAnsi="Times New Roman"/>
          <w:sz w:val="24"/>
          <w:szCs w:val="24"/>
        </w:rPr>
        <w:t xml:space="preserve">water access rights. </w:t>
      </w:r>
      <w:r>
        <w:rPr>
          <w:rFonts w:ascii="Times New Roman" w:hAnsi="Times New Roman"/>
          <w:sz w:val="24"/>
          <w:szCs w:val="24"/>
        </w:rPr>
        <w:t xml:space="preserve"> </w:t>
      </w:r>
      <w:r w:rsidRPr="004C2504">
        <w:rPr>
          <w:rFonts w:ascii="Times New Roman" w:hAnsi="Times New Roman"/>
          <w:sz w:val="24"/>
          <w:szCs w:val="24"/>
        </w:rPr>
        <w:t>These considerations drew from principles in equities markets relating to insider trading and disclosure.</w:t>
      </w:r>
    </w:p>
    <w:p w:rsidR="007A71F4" w:rsidRPr="004C2504" w:rsidRDefault="007A71F4" w:rsidP="0044404A">
      <w:pPr>
        <w:numPr>
          <w:ilvl w:val="0"/>
          <w:numId w:val="128"/>
        </w:numPr>
        <w:tabs>
          <w:tab w:val="clear" w:pos="2837"/>
        </w:tabs>
        <w:spacing w:after="120" w:line="240" w:lineRule="auto"/>
        <w:ind w:left="567" w:hanging="567"/>
        <w:rPr>
          <w:rFonts w:ascii="Times New Roman" w:hAnsi="Times New Roman"/>
          <w:sz w:val="24"/>
          <w:szCs w:val="24"/>
        </w:rPr>
      </w:pPr>
      <w:r w:rsidRPr="004C2504">
        <w:rPr>
          <w:rFonts w:ascii="Times New Roman" w:hAnsi="Times New Roman"/>
          <w:sz w:val="24"/>
          <w:szCs w:val="24"/>
        </w:rPr>
        <w:t>This Division addresses these concerns.</w:t>
      </w:r>
    </w:p>
    <w:p w:rsidR="007A71F4" w:rsidRPr="004C2504" w:rsidRDefault="007A71F4" w:rsidP="005A1B64">
      <w:pPr>
        <w:spacing w:before="240" w:after="120" w:line="240" w:lineRule="auto"/>
        <w:ind w:left="567" w:hanging="567"/>
        <w:outlineLvl w:val="0"/>
        <w:rPr>
          <w:rFonts w:ascii="Times New Roman" w:hAnsi="Times New Roman"/>
          <w:b/>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.49 – Interpretation</w:t>
      </w:r>
    </w:p>
    <w:p w:rsidR="007A71F4" w:rsidRDefault="007A71F4" w:rsidP="0044404A">
      <w:pPr>
        <w:numPr>
          <w:ilvl w:val="0"/>
          <w:numId w:val="128"/>
        </w:numPr>
        <w:tabs>
          <w:tab w:val="clear" w:pos="2837"/>
        </w:tabs>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4C2504">
        <w:rPr>
          <w:rFonts w:ascii="Times New Roman" w:hAnsi="Times New Roman"/>
          <w:sz w:val="24"/>
          <w:szCs w:val="24"/>
        </w:rPr>
        <w:t xml:space="preserve"> is an interpretive provision, which defines the terms ‘material effect’ and ‘water announcement’.</w:t>
      </w:r>
    </w:p>
    <w:p w:rsidR="007A71F4" w:rsidRDefault="007A71F4" w:rsidP="0044404A">
      <w:pPr>
        <w:numPr>
          <w:ilvl w:val="0"/>
          <w:numId w:val="128"/>
        </w:numPr>
        <w:tabs>
          <w:tab w:val="clear" w:pos="2837"/>
        </w:tabs>
        <w:spacing w:after="120" w:line="240" w:lineRule="auto"/>
        <w:ind w:left="567" w:hanging="567"/>
        <w:rPr>
          <w:rFonts w:ascii="Times New Roman" w:hAnsi="Times New Roman"/>
          <w:sz w:val="24"/>
          <w:szCs w:val="24"/>
        </w:rPr>
      </w:pPr>
      <w:r>
        <w:rPr>
          <w:rFonts w:ascii="Times New Roman" w:hAnsi="Times New Roman"/>
          <w:sz w:val="24"/>
          <w:szCs w:val="24"/>
        </w:rPr>
        <w:t xml:space="preserve">Under subsection (1), a water announcement </w:t>
      </w:r>
      <w:r w:rsidRPr="00922E17">
        <w:rPr>
          <w:rFonts w:ascii="Times New Roman" w:hAnsi="Times New Roman"/>
          <w:bCs/>
          <w:sz w:val="24"/>
          <w:szCs w:val="24"/>
        </w:rPr>
        <w:t xml:space="preserve">is taken to have a </w:t>
      </w:r>
      <w:r>
        <w:rPr>
          <w:rFonts w:ascii="Times New Roman" w:hAnsi="Times New Roman"/>
          <w:bCs/>
          <w:sz w:val="24"/>
          <w:szCs w:val="24"/>
        </w:rPr>
        <w:t>‘</w:t>
      </w:r>
      <w:r w:rsidRPr="00922E17">
        <w:rPr>
          <w:rFonts w:ascii="Times New Roman" w:hAnsi="Times New Roman"/>
          <w:bCs/>
          <w:sz w:val="24"/>
          <w:szCs w:val="24"/>
        </w:rPr>
        <w:t>material effect</w:t>
      </w:r>
      <w:r>
        <w:rPr>
          <w:rFonts w:ascii="Times New Roman" w:hAnsi="Times New Roman"/>
          <w:bCs/>
          <w:sz w:val="24"/>
          <w:szCs w:val="24"/>
        </w:rPr>
        <w:t>’</w:t>
      </w:r>
      <w:r w:rsidRPr="00922E17">
        <w:rPr>
          <w:rFonts w:ascii="Times New Roman" w:hAnsi="Times New Roman"/>
          <w:b/>
          <w:bCs/>
          <w:sz w:val="24"/>
          <w:szCs w:val="24"/>
        </w:rPr>
        <w:t xml:space="preserve"> </w:t>
      </w:r>
      <w:r w:rsidRPr="00922E17">
        <w:rPr>
          <w:rFonts w:ascii="Times New Roman" w:hAnsi="Times New Roman"/>
          <w:bCs/>
          <w:sz w:val="24"/>
          <w:szCs w:val="24"/>
        </w:rPr>
        <w:t>on the price or value of water access rights if the announcement is reasonably likely to influence persons who commonly acquire water access rights in deciding whether or not to acquire or dispose of such rights.</w:t>
      </w:r>
      <w:r>
        <w:rPr>
          <w:rFonts w:ascii="Times New Roman" w:hAnsi="Times New Roman"/>
          <w:bCs/>
          <w:sz w:val="24"/>
          <w:szCs w:val="24"/>
        </w:rPr>
        <w:t xml:space="preserve">  This definition draws on the definition of ‘material effect’ under the </w:t>
      </w:r>
      <w:r>
        <w:rPr>
          <w:rFonts w:ascii="Times New Roman" w:hAnsi="Times New Roman"/>
          <w:bCs/>
          <w:i/>
          <w:sz w:val="24"/>
          <w:szCs w:val="24"/>
        </w:rPr>
        <w:t xml:space="preserve">Corporations Act 2001 </w:t>
      </w:r>
      <w:r w:rsidRPr="00C31E73">
        <w:rPr>
          <w:rFonts w:ascii="Times New Roman" w:hAnsi="Times New Roman"/>
          <w:bCs/>
          <w:sz w:val="24"/>
          <w:szCs w:val="24"/>
        </w:rPr>
        <w:t>(</w:t>
      </w:r>
      <w:proofErr w:type="spellStart"/>
      <w:r w:rsidRPr="00C31E73">
        <w:rPr>
          <w:rFonts w:ascii="Times New Roman" w:hAnsi="Times New Roman"/>
          <w:bCs/>
          <w:sz w:val="24"/>
          <w:szCs w:val="24"/>
        </w:rPr>
        <w:t>Cth</w:t>
      </w:r>
      <w:proofErr w:type="spellEnd"/>
      <w:r w:rsidRPr="00C31E73">
        <w:rPr>
          <w:rFonts w:ascii="Times New Roman" w:hAnsi="Times New Roman"/>
          <w:bCs/>
          <w:sz w:val="24"/>
          <w:szCs w:val="24"/>
        </w:rPr>
        <w:t>).</w:t>
      </w:r>
    </w:p>
    <w:p w:rsidR="007A71F4" w:rsidRDefault="007A71F4" w:rsidP="0044404A">
      <w:pPr>
        <w:numPr>
          <w:ilvl w:val="0"/>
          <w:numId w:val="128"/>
        </w:numPr>
        <w:tabs>
          <w:tab w:val="clear" w:pos="2837"/>
        </w:tabs>
        <w:spacing w:after="120" w:line="240" w:lineRule="auto"/>
        <w:ind w:left="567" w:hanging="567"/>
        <w:rPr>
          <w:rFonts w:ascii="Times New Roman" w:hAnsi="Times New Roman"/>
          <w:sz w:val="24"/>
          <w:szCs w:val="24"/>
        </w:rPr>
      </w:pPr>
      <w:r>
        <w:rPr>
          <w:rFonts w:ascii="Times New Roman" w:hAnsi="Times New Roman"/>
          <w:sz w:val="24"/>
          <w:szCs w:val="24"/>
        </w:rPr>
        <w:t>Subsection (2) defines the term ‘water announcement’.  This term is an important element of sections 12.50 and 12.51.  Under section 12.50, the requirement to make announcements generally available applies only if the announcement constitutes a ‘water announcement’.  Further, under section 12.51, the prohibition on undertaking certain trading actions only applies if a person is aware of an announcement that constitutes a water announcement, or is aware of a decision that is to be the subject of a water announcement.</w:t>
      </w:r>
    </w:p>
    <w:p w:rsidR="007A71F4" w:rsidRDefault="007A71F4" w:rsidP="0044404A">
      <w:pPr>
        <w:numPr>
          <w:ilvl w:val="0"/>
          <w:numId w:val="128"/>
        </w:numPr>
        <w:tabs>
          <w:tab w:val="clear" w:pos="2837"/>
        </w:tabs>
        <w:spacing w:after="120" w:line="240" w:lineRule="auto"/>
        <w:ind w:left="567" w:hanging="567"/>
        <w:rPr>
          <w:rFonts w:ascii="Times New Roman" w:hAnsi="Times New Roman"/>
          <w:sz w:val="24"/>
          <w:szCs w:val="24"/>
        </w:rPr>
      </w:pPr>
      <w:r>
        <w:rPr>
          <w:rFonts w:ascii="Times New Roman" w:hAnsi="Times New Roman"/>
          <w:sz w:val="24"/>
          <w:szCs w:val="24"/>
        </w:rPr>
        <w:t>Under paragraphs (2</w:t>
      </w:r>
      <w:proofErr w:type="gramStart"/>
      <w:r>
        <w:rPr>
          <w:rFonts w:ascii="Times New Roman" w:hAnsi="Times New Roman"/>
          <w:sz w:val="24"/>
          <w:szCs w:val="24"/>
        </w:rPr>
        <w:t>)(</w:t>
      </w:r>
      <w:proofErr w:type="gramEnd"/>
      <w:r>
        <w:rPr>
          <w:rFonts w:ascii="Times New Roman" w:hAnsi="Times New Roman"/>
          <w:sz w:val="24"/>
          <w:szCs w:val="24"/>
        </w:rPr>
        <w:t xml:space="preserve">a) and (b), an ‘allocation announcement’ and a ‘carryover announcement’ (defined in section 1.07) are water announcements. </w:t>
      </w:r>
    </w:p>
    <w:p w:rsidR="007A71F4" w:rsidRDefault="007A71F4" w:rsidP="0044404A">
      <w:pPr>
        <w:numPr>
          <w:ilvl w:val="0"/>
          <w:numId w:val="128"/>
        </w:numPr>
        <w:tabs>
          <w:tab w:val="clear" w:pos="2837"/>
        </w:tabs>
        <w:spacing w:after="120" w:line="240" w:lineRule="auto"/>
        <w:ind w:left="567" w:hanging="567"/>
        <w:rPr>
          <w:rFonts w:ascii="Times New Roman" w:hAnsi="Times New Roman"/>
          <w:sz w:val="24"/>
          <w:szCs w:val="24"/>
        </w:rPr>
      </w:pPr>
      <w:r>
        <w:rPr>
          <w:rFonts w:ascii="Times New Roman" w:hAnsi="Times New Roman"/>
          <w:sz w:val="24"/>
          <w:szCs w:val="24"/>
        </w:rPr>
        <w:t>Under paragraph (2)(c), a public announcement by an agency of the Commonwealth or of a Basin State is also a ‘water announcement’ if it:</w:t>
      </w:r>
    </w:p>
    <w:p w:rsidR="007A71F4" w:rsidRDefault="007A71F4" w:rsidP="0044404A">
      <w:pPr>
        <w:numPr>
          <w:ilvl w:val="1"/>
          <w:numId w:val="128"/>
        </w:numPr>
        <w:spacing w:after="120" w:line="240" w:lineRule="auto"/>
        <w:ind w:left="851" w:hanging="284"/>
        <w:rPr>
          <w:rFonts w:ascii="Times New Roman" w:hAnsi="Times New Roman"/>
          <w:sz w:val="24"/>
          <w:szCs w:val="24"/>
        </w:rPr>
      </w:pPr>
      <w:r>
        <w:rPr>
          <w:rFonts w:ascii="Times New Roman" w:hAnsi="Times New Roman"/>
          <w:sz w:val="24"/>
          <w:szCs w:val="24"/>
        </w:rPr>
        <w:t>is of a decision that relates to actions that the agency is undertaking, or may or will undertake; and</w:t>
      </w:r>
    </w:p>
    <w:p w:rsidR="007A71F4" w:rsidRDefault="007A71F4" w:rsidP="0044404A">
      <w:pPr>
        <w:numPr>
          <w:ilvl w:val="1"/>
          <w:numId w:val="128"/>
        </w:numPr>
        <w:spacing w:after="120" w:line="240" w:lineRule="auto"/>
        <w:ind w:left="851" w:hanging="284"/>
        <w:rPr>
          <w:rFonts w:ascii="Times New Roman" w:hAnsi="Times New Roman"/>
          <w:sz w:val="24"/>
          <w:szCs w:val="24"/>
        </w:rPr>
      </w:pPr>
      <w:proofErr w:type="gramStart"/>
      <w:r>
        <w:rPr>
          <w:rFonts w:ascii="Times New Roman" w:hAnsi="Times New Roman"/>
          <w:sz w:val="24"/>
          <w:szCs w:val="24"/>
        </w:rPr>
        <w:t>can</w:t>
      </w:r>
      <w:proofErr w:type="gramEnd"/>
      <w:r>
        <w:rPr>
          <w:rFonts w:ascii="Times New Roman" w:hAnsi="Times New Roman"/>
          <w:sz w:val="24"/>
          <w:szCs w:val="24"/>
        </w:rPr>
        <w:t xml:space="preserve"> reasonably be expected, if made generally available, to have a material effect on the price or value of water access rights.</w:t>
      </w:r>
    </w:p>
    <w:p w:rsidR="007A71F4" w:rsidRDefault="007A71F4" w:rsidP="0044404A">
      <w:pPr>
        <w:numPr>
          <w:ilvl w:val="0"/>
          <w:numId w:val="128"/>
        </w:numPr>
        <w:tabs>
          <w:tab w:val="clear" w:pos="2837"/>
        </w:tabs>
        <w:spacing w:after="120" w:line="240" w:lineRule="auto"/>
        <w:ind w:left="567" w:hanging="567"/>
        <w:rPr>
          <w:rFonts w:ascii="Times New Roman" w:hAnsi="Times New Roman"/>
          <w:sz w:val="24"/>
          <w:szCs w:val="24"/>
        </w:rPr>
      </w:pPr>
      <w:r>
        <w:rPr>
          <w:rFonts w:ascii="Times New Roman" w:hAnsi="Times New Roman"/>
          <w:sz w:val="24"/>
          <w:szCs w:val="24"/>
        </w:rPr>
        <w:t>Not all announcements of decisions by agencies will constitute ‘water announcements’.  For example, if an agency were to announce a decision that relates to an action that it had already undertaken (for example, an announcement in an annual report of the trades in water access rights it has undertaken during the previous year), the announcement might not be a ‘water announcement’ by virtue of subparagraph (2)(c)(</w:t>
      </w:r>
      <w:proofErr w:type="spellStart"/>
      <w:r>
        <w:rPr>
          <w:rFonts w:ascii="Times New Roman" w:hAnsi="Times New Roman"/>
          <w:sz w:val="24"/>
          <w:szCs w:val="24"/>
        </w:rPr>
        <w:t>i</w:t>
      </w:r>
      <w:proofErr w:type="spellEnd"/>
      <w:r>
        <w:rPr>
          <w:rFonts w:ascii="Times New Roman" w:hAnsi="Times New Roman"/>
          <w:sz w:val="24"/>
          <w:szCs w:val="24"/>
        </w:rPr>
        <w:t>) of this definition.</w:t>
      </w:r>
    </w:p>
    <w:p w:rsidR="007A71F4" w:rsidRDefault="007A71F4" w:rsidP="0044404A">
      <w:pPr>
        <w:numPr>
          <w:ilvl w:val="0"/>
          <w:numId w:val="128"/>
        </w:numPr>
        <w:tabs>
          <w:tab w:val="clear" w:pos="2837"/>
        </w:tabs>
        <w:spacing w:after="120" w:line="240" w:lineRule="auto"/>
        <w:ind w:left="567" w:hanging="567"/>
        <w:rPr>
          <w:rFonts w:ascii="Times New Roman" w:hAnsi="Times New Roman"/>
          <w:sz w:val="24"/>
          <w:szCs w:val="24"/>
        </w:rPr>
      </w:pPr>
      <w:r>
        <w:rPr>
          <w:rFonts w:ascii="Times New Roman" w:hAnsi="Times New Roman"/>
          <w:sz w:val="24"/>
          <w:szCs w:val="24"/>
        </w:rPr>
        <w:t>Further, if an agency were to announce a decision that could not reasonably be expected to have a material effect on the price or value of water access rights (for example, a relatively small trade), the announcement would not be a ‘water announcement’ by virtue of subparagraph (2)(c)(ii) of this definition.</w:t>
      </w:r>
    </w:p>
    <w:p w:rsidR="007A71F4" w:rsidRDefault="007A71F4" w:rsidP="0044404A">
      <w:pPr>
        <w:numPr>
          <w:ilvl w:val="0"/>
          <w:numId w:val="128"/>
        </w:numPr>
        <w:tabs>
          <w:tab w:val="clear" w:pos="2837"/>
        </w:tabs>
        <w:spacing w:after="120" w:line="240" w:lineRule="auto"/>
        <w:ind w:left="567" w:hanging="567"/>
        <w:rPr>
          <w:rFonts w:ascii="Times New Roman" w:hAnsi="Times New Roman"/>
          <w:sz w:val="24"/>
          <w:szCs w:val="24"/>
        </w:rPr>
      </w:pPr>
      <w:bookmarkStart w:id="20" w:name="_Ref331508979"/>
      <w:r>
        <w:rPr>
          <w:rFonts w:ascii="Times New Roman" w:hAnsi="Times New Roman"/>
          <w:sz w:val="24"/>
          <w:szCs w:val="24"/>
        </w:rPr>
        <w:t>For announcements of this nature, the obligation under this Division is not triggered.</w:t>
      </w:r>
    </w:p>
    <w:p w:rsidR="007A71F4" w:rsidRDefault="007A71F4" w:rsidP="0044404A">
      <w:pPr>
        <w:numPr>
          <w:ilvl w:val="0"/>
          <w:numId w:val="128"/>
        </w:numPr>
        <w:tabs>
          <w:tab w:val="clear" w:pos="2837"/>
        </w:tabs>
        <w:spacing w:after="120" w:line="240" w:lineRule="auto"/>
        <w:ind w:left="567" w:hanging="567"/>
        <w:rPr>
          <w:rFonts w:ascii="Times New Roman" w:hAnsi="Times New Roman"/>
          <w:sz w:val="24"/>
          <w:szCs w:val="24"/>
        </w:rPr>
      </w:pPr>
      <w:r>
        <w:rPr>
          <w:rFonts w:ascii="Times New Roman" w:hAnsi="Times New Roman"/>
          <w:sz w:val="24"/>
          <w:szCs w:val="24"/>
        </w:rPr>
        <w:t>Subparagraph (3</w:t>
      </w:r>
      <w:proofErr w:type="gramStart"/>
      <w:r>
        <w:rPr>
          <w:rFonts w:ascii="Times New Roman" w:hAnsi="Times New Roman"/>
          <w:sz w:val="24"/>
          <w:szCs w:val="24"/>
        </w:rPr>
        <w:t>)(</w:t>
      </w:r>
      <w:proofErr w:type="gramEnd"/>
      <w:r>
        <w:rPr>
          <w:rFonts w:ascii="Times New Roman" w:hAnsi="Times New Roman"/>
          <w:sz w:val="24"/>
          <w:szCs w:val="24"/>
        </w:rPr>
        <w:t>a)(iv) reflects the practice or potential future practice of an agency developing a trading strategy for the trade of water access rights.  An announcement of a trading strategy could be a water announcement if the announcement satisfied paragraph (2</w:t>
      </w:r>
      <w:proofErr w:type="gramStart"/>
      <w:r>
        <w:rPr>
          <w:rFonts w:ascii="Times New Roman" w:hAnsi="Times New Roman"/>
          <w:sz w:val="24"/>
          <w:szCs w:val="24"/>
        </w:rPr>
        <w:t>)(</w:t>
      </w:r>
      <w:proofErr w:type="gramEnd"/>
      <w:r>
        <w:rPr>
          <w:rFonts w:ascii="Times New Roman" w:hAnsi="Times New Roman"/>
          <w:sz w:val="24"/>
          <w:szCs w:val="24"/>
        </w:rPr>
        <w:t>c).  Announcement of a high-level trading strategy might not meet the requirement in subparagraph (2</w:t>
      </w:r>
      <w:proofErr w:type="gramStart"/>
      <w:r>
        <w:rPr>
          <w:rFonts w:ascii="Times New Roman" w:hAnsi="Times New Roman"/>
          <w:sz w:val="24"/>
          <w:szCs w:val="24"/>
        </w:rPr>
        <w:t>)(</w:t>
      </w:r>
      <w:proofErr w:type="gramEnd"/>
      <w:r>
        <w:rPr>
          <w:rFonts w:ascii="Times New Roman" w:hAnsi="Times New Roman"/>
          <w:sz w:val="24"/>
          <w:szCs w:val="24"/>
        </w:rPr>
        <w:t xml:space="preserve">c)(ii), if the announcement could not </w:t>
      </w:r>
      <w:r w:rsidRPr="003049B6">
        <w:rPr>
          <w:rFonts w:ascii="Times New Roman" w:hAnsi="Times New Roman"/>
          <w:sz w:val="24"/>
          <w:szCs w:val="24"/>
        </w:rPr>
        <w:t>reasonably be expected</w:t>
      </w:r>
      <w:r>
        <w:rPr>
          <w:rFonts w:ascii="Times New Roman" w:hAnsi="Times New Roman"/>
          <w:sz w:val="24"/>
          <w:szCs w:val="24"/>
        </w:rPr>
        <w:t xml:space="preserve">, </w:t>
      </w:r>
      <w:r w:rsidRPr="003049B6">
        <w:rPr>
          <w:rFonts w:ascii="Times New Roman" w:hAnsi="Times New Roman"/>
          <w:sz w:val="24"/>
          <w:szCs w:val="24"/>
        </w:rPr>
        <w:t xml:space="preserve">if made generally available, </w:t>
      </w:r>
      <w:r>
        <w:rPr>
          <w:rFonts w:ascii="Times New Roman" w:hAnsi="Times New Roman"/>
          <w:sz w:val="24"/>
          <w:szCs w:val="24"/>
        </w:rPr>
        <w:t xml:space="preserve">to </w:t>
      </w:r>
      <w:r w:rsidRPr="003049B6">
        <w:rPr>
          <w:rFonts w:ascii="Times New Roman" w:hAnsi="Times New Roman"/>
          <w:sz w:val="24"/>
          <w:szCs w:val="24"/>
        </w:rPr>
        <w:t>have a material effect on the price or value of water access rights</w:t>
      </w:r>
      <w:r>
        <w:rPr>
          <w:rFonts w:ascii="Times New Roman" w:hAnsi="Times New Roman"/>
          <w:sz w:val="24"/>
          <w:szCs w:val="24"/>
        </w:rPr>
        <w:t>.  However, announcement of a more detailed trading strategy might satisfy this subparagraph, and constitute a water announcement.</w:t>
      </w:r>
      <w:bookmarkEnd w:id="20"/>
    </w:p>
    <w:p w:rsidR="007A71F4" w:rsidRDefault="007A71F4" w:rsidP="0044404A">
      <w:pPr>
        <w:numPr>
          <w:ilvl w:val="0"/>
          <w:numId w:val="128"/>
        </w:numPr>
        <w:spacing w:after="120" w:line="240" w:lineRule="auto"/>
        <w:ind w:left="567" w:hanging="567"/>
        <w:rPr>
          <w:rFonts w:ascii="Times New Roman" w:hAnsi="Times New Roman"/>
          <w:sz w:val="24"/>
          <w:szCs w:val="24"/>
        </w:rPr>
      </w:pPr>
      <w:r>
        <w:rPr>
          <w:rFonts w:ascii="Times New Roman" w:hAnsi="Times New Roman"/>
          <w:sz w:val="24"/>
          <w:szCs w:val="24"/>
        </w:rPr>
        <w:t>Paragraph 12.49(3</w:t>
      </w:r>
      <w:proofErr w:type="gramStart"/>
      <w:r>
        <w:rPr>
          <w:rFonts w:ascii="Times New Roman" w:hAnsi="Times New Roman"/>
          <w:sz w:val="24"/>
          <w:szCs w:val="24"/>
        </w:rPr>
        <w:t>)(</w:t>
      </w:r>
      <w:proofErr w:type="gramEnd"/>
      <w:r>
        <w:rPr>
          <w:rFonts w:ascii="Times New Roman" w:hAnsi="Times New Roman"/>
          <w:sz w:val="24"/>
          <w:szCs w:val="24"/>
        </w:rPr>
        <w:t>a) provides, to avoid doubt, that certain types of decisions are included in the reference to ‘decision’ in subparagraph (2)(c)(</w:t>
      </w:r>
      <w:proofErr w:type="spellStart"/>
      <w:r>
        <w:rPr>
          <w:rFonts w:ascii="Times New Roman" w:hAnsi="Times New Roman"/>
          <w:sz w:val="24"/>
          <w:szCs w:val="24"/>
        </w:rPr>
        <w:t>i</w:t>
      </w:r>
      <w:proofErr w:type="spellEnd"/>
      <w:r>
        <w:rPr>
          <w:rFonts w:ascii="Times New Roman" w:hAnsi="Times New Roman"/>
          <w:sz w:val="24"/>
          <w:szCs w:val="24"/>
        </w:rPr>
        <w:t>).  Paragraph (3)(b), in contrast, provides that a decision that relates to a particular trade of a water access right is not included in the reference to a ‘decision’ in that subparagraph, if:</w:t>
      </w:r>
    </w:p>
    <w:p w:rsidR="007A71F4" w:rsidRDefault="007A71F4" w:rsidP="0044404A">
      <w:pPr>
        <w:numPr>
          <w:ilvl w:val="1"/>
          <w:numId w:val="128"/>
        </w:numPr>
        <w:spacing w:after="120" w:line="240" w:lineRule="auto"/>
        <w:ind w:left="851" w:hanging="284"/>
        <w:rPr>
          <w:rFonts w:ascii="Times New Roman" w:hAnsi="Times New Roman"/>
          <w:sz w:val="24"/>
          <w:szCs w:val="24"/>
        </w:rPr>
      </w:pPr>
      <w:r>
        <w:rPr>
          <w:rFonts w:ascii="Times New Roman" w:hAnsi="Times New Roman"/>
          <w:sz w:val="24"/>
          <w:szCs w:val="24"/>
        </w:rPr>
        <w:t>it is the trade that is or will be consistent with, and conducted pursuant to, a trading strategy; and</w:t>
      </w:r>
    </w:p>
    <w:p w:rsidR="007A71F4" w:rsidRDefault="007A71F4" w:rsidP="0044404A">
      <w:pPr>
        <w:numPr>
          <w:ilvl w:val="1"/>
          <w:numId w:val="128"/>
        </w:numPr>
        <w:spacing w:after="120" w:line="240" w:lineRule="auto"/>
        <w:ind w:left="851" w:hanging="284"/>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trading strategy has been the subject of a water announcement that has become generally available.</w:t>
      </w:r>
    </w:p>
    <w:p w:rsidR="007A71F4" w:rsidRDefault="007A71F4" w:rsidP="0044404A">
      <w:pPr>
        <w:numPr>
          <w:ilvl w:val="0"/>
          <w:numId w:val="128"/>
        </w:numPr>
        <w:tabs>
          <w:tab w:val="clear" w:pos="2837"/>
        </w:tabs>
        <w:spacing w:after="120" w:line="240" w:lineRule="auto"/>
        <w:ind w:left="567" w:hanging="567"/>
        <w:rPr>
          <w:rFonts w:ascii="Times New Roman" w:hAnsi="Times New Roman"/>
          <w:sz w:val="24"/>
          <w:szCs w:val="24"/>
        </w:rPr>
      </w:pPr>
      <w:r>
        <w:rPr>
          <w:rFonts w:ascii="Times New Roman" w:hAnsi="Times New Roman"/>
          <w:sz w:val="24"/>
          <w:szCs w:val="24"/>
        </w:rPr>
        <w:t>Accordingly, whether an announcement that relates to a particular trade would be excluded from being a ‘water announcement’ because of paragraph (3</w:t>
      </w:r>
      <w:proofErr w:type="gramStart"/>
      <w:r>
        <w:rPr>
          <w:rFonts w:ascii="Times New Roman" w:hAnsi="Times New Roman"/>
          <w:sz w:val="24"/>
          <w:szCs w:val="24"/>
        </w:rPr>
        <w:t>)(</w:t>
      </w:r>
      <w:proofErr w:type="gramEnd"/>
      <w:r>
        <w:rPr>
          <w:rFonts w:ascii="Times New Roman" w:hAnsi="Times New Roman"/>
          <w:sz w:val="24"/>
          <w:szCs w:val="24"/>
        </w:rPr>
        <w:t>b) depends on whether the announcement of the trading strategy under which the trade was conducted constituted a ‘water announcement’, as described above.</w:t>
      </w:r>
    </w:p>
    <w:p w:rsidR="007A71F4" w:rsidRPr="004C2504" w:rsidRDefault="007A71F4" w:rsidP="005A1B64">
      <w:pPr>
        <w:spacing w:before="240" w:after="120" w:line="240" w:lineRule="auto"/>
        <w:ind w:left="567" w:hanging="567"/>
        <w:outlineLvl w:val="0"/>
        <w:rPr>
          <w:rFonts w:ascii="Times New Roman" w:hAnsi="Times New Roman"/>
          <w:b/>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.50 – Water announcement</w:t>
      </w:r>
      <w:r>
        <w:rPr>
          <w:rFonts w:ascii="Times New Roman" w:hAnsi="Times New Roman"/>
          <w:b/>
          <w:sz w:val="24"/>
          <w:szCs w:val="24"/>
        </w:rPr>
        <w:t>s</w:t>
      </w:r>
      <w:r w:rsidRPr="004C2504">
        <w:rPr>
          <w:rFonts w:ascii="Times New Roman" w:hAnsi="Times New Roman"/>
          <w:b/>
          <w:sz w:val="24"/>
          <w:szCs w:val="24"/>
        </w:rPr>
        <w:t xml:space="preserve"> must be made generally available</w:t>
      </w:r>
    </w:p>
    <w:p w:rsidR="007A71F4" w:rsidRPr="004C2504" w:rsidRDefault="007A71F4" w:rsidP="0044404A">
      <w:pPr>
        <w:numPr>
          <w:ilvl w:val="0"/>
          <w:numId w:val="128"/>
        </w:numPr>
        <w:tabs>
          <w:tab w:val="clear" w:pos="2837"/>
        </w:tabs>
        <w:spacing w:after="120" w:line="240" w:lineRule="auto"/>
        <w:ind w:left="567" w:hanging="567"/>
        <w:rPr>
          <w:rFonts w:ascii="Times New Roman" w:hAnsi="Times New Roman"/>
          <w:sz w:val="24"/>
          <w:szCs w:val="24"/>
        </w:rPr>
      </w:pPr>
      <w:r>
        <w:rPr>
          <w:rFonts w:ascii="Times New Roman" w:hAnsi="Times New Roman"/>
          <w:sz w:val="24"/>
          <w:szCs w:val="24"/>
        </w:rPr>
        <w:t>This section</w:t>
      </w:r>
      <w:r w:rsidRPr="004C2504">
        <w:rPr>
          <w:rFonts w:ascii="Times New Roman" w:hAnsi="Times New Roman"/>
          <w:sz w:val="24"/>
          <w:szCs w:val="24"/>
        </w:rPr>
        <w:t xml:space="preserve"> requires a person who makes a water announcement to ensure that it is made in a manner that make</w:t>
      </w:r>
      <w:r>
        <w:rPr>
          <w:rFonts w:ascii="Times New Roman" w:hAnsi="Times New Roman"/>
          <w:sz w:val="24"/>
          <w:szCs w:val="24"/>
        </w:rPr>
        <w:t xml:space="preserve">s it generally available.  </w:t>
      </w:r>
      <w:r w:rsidRPr="004C2504">
        <w:rPr>
          <w:rFonts w:ascii="Times New Roman" w:hAnsi="Times New Roman"/>
          <w:sz w:val="24"/>
          <w:szCs w:val="24"/>
        </w:rPr>
        <w:t>The term ‘generally availab</w:t>
      </w:r>
      <w:r>
        <w:rPr>
          <w:rFonts w:ascii="Times New Roman" w:hAnsi="Times New Roman"/>
          <w:sz w:val="24"/>
          <w:szCs w:val="24"/>
        </w:rPr>
        <w:t>le’ is defined in section 1.07.</w:t>
      </w:r>
    </w:p>
    <w:p w:rsidR="007A71F4" w:rsidRPr="004C2504" w:rsidRDefault="007A71F4" w:rsidP="0044404A">
      <w:pPr>
        <w:numPr>
          <w:ilvl w:val="0"/>
          <w:numId w:val="128"/>
        </w:numPr>
        <w:tabs>
          <w:tab w:val="clear" w:pos="2837"/>
        </w:tabs>
        <w:spacing w:after="120" w:line="240" w:lineRule="auto"/>
        <w:ind w:left="567" w:hanging="567"/>
        <w:rPr>
          <w:rFonts w:ascii="Times New Roman" w:hAnsi="Times New Roman"/>
          <w:sz w:val="24"/>
          <w:szCs w:val="24"/>
        </w:rPr>
      </w:pPr>
      <w:r w:rsidRPr="004C2504">
        <w:rPr>
          <w:rFonts w:ascii="Times New Roman" w:hAnsi="Times New Roman"/>
          <w:sz w:val="24"/>
          <w:szCs w:val="24"/>
        </w:rPr>
        <w:t>The ACCC final advice gave examples of acceptable methods</w:t>
      </w:r>
      <w:r>
        <w:rPr>
          <w:rFonts w:ascii="Times New Roman" w:hAnsi="Times New Roman"/>
          <w:sz w:val="24"/>
          <w:szCs w:val="24"/>
        </w:rPr>
        <w:t xml:space="preserve"> for doing this</w:t>
      </w:r>
      <w:r w:rsidRPr="004C2504">
        <w:rPr>
          <w:rFonts w:ascii="Times New Roman" w:hAnsi="Times New Roman"/>
          <w:sz w:val="24"/>
          <w:szCs w:val="24"/>
        </w:rPr>
        <w:t xml:space="preserve">, which included publishing the information on a public website, </w:t>
      </w:r>
      <w:r>
        <w:rPr>
          <w:rFonts w:ascii="Times New Roman" w:hAnsi="Times New Roman"/>
          <w:sz w:val="24"/>
          <w:szCs w:val="24"/>
        </w:rPr>
        <w:t xml:space="preserve">or making it available via </w:t>
      </w:r>
      <w:r w:rsidRPr="004C2504">
        <w:rPr>
          <w:rFonts w:ascii="Times New Roman" w:hAnsi="Times New Roman"/>
          <w:sz w:val="24"/>
          <w:szCs w:val="24"/>
        </w:rPr>
        <w:t xml:space="preserve">email mailing lists, media releases </w:t>
      </w:r>
      <w:r>
        <w:rPr>
          <w:rFonts w:ascii="Times New Roman" w:hAnsi="Times New Roman"/>
          <w:sz w:val="24"/>
          <w:szCs w:val="24"/>
        </w:rPr>
        <w:t xml:space="preserve">or </w:t>
      </w:r>
      <w:r w:rsidRPr="004C2504">
        <w:rPr>
          <w:rFonts w:ascii="Times New Roman" w:hAnsi="Times New Roman"/>
          <w:sz w:val="24"/>
          <w:szCs w:val="24"/>
        </w:rPr>
        <w:t>press advertisements (see rule advice 9-F</w:t>
      </w:r>
      <w:r>
        <w:rPr>
          <w:rFonts w:ascii="Times New Roman" w:hAnsi="Times New Roman"/>
          <w:sz w:val="24"/>
          <w:szCs w:val="24"/>
        </w:rPr>
        <w:t xml:space="preserve"> of the ACCC final advice</w:t>
      </w:r>
      <w:r w:rsidRPr="004C2504">
        <w:rPr>
          <w:rFonts w:ascii="Times New Roman" w:hAnsi="Times New Roman"/>
          <w:sz w:val="24"/>
          <w:szCs w:val="24"/>
        </w:rPr>
        <w:t>).</w:t>
      </w:r>
    </w:p>
    <w:p w:rsidR="007A71F4" w:rsidRPr="004C2504" w:rsidRDefault="007A71F4" w:rsidP="001304B1">
      <w:pPr>
        <w:spacing w:before="240" w:after="120" w:line="240" w:lineRule="auto"/>
        <w:rPr>
          <w:rFonts w:ascii="Times New Roman" w:hAnsi="Times New Roman"/>
          <w:b/>
          <w:sz w:val="24"/>
          <w:szCs w:val="24"/>
        </w:rPr>
      </w:pPr>
      <w:r w:rsidRPr="004C2504">
        <w:rPr>
          <w:rFonts w:ascii="Times New Roman" w:hAnsi="Times New Roman"/>
          <w:b/>
          <w:sz w:val="24"/>
          <w:szCs w:val="24"/>
        </w:rPr>
        <w:t xml:space="preserve">Section </w:t>
      </w:r>
      <w:r>
        <w:rPr>
          <w:rFonts w:ascii="Times New Roman" w:hAnsi="Times New Roman"/>
          <w:b/>
          <w:sz w:val="24"/>
          <w:szCs w:val="24"/>
        </w:rPr>
        <w:t>12</w:t>
      </w:r>
      <w:r w:rsidRPr="004C2504">
        <w:rPr>
          <w:rFonts w:ascii="Times New Roman" w:hAnsi="Times New Roman"/>
          <w:b/>
          <w:sz w:val="24"/>
          <w:szCs w:val="24"/>
        </w:rPr>
        <w:t>.51 – Person not to trade if aware of water announcement before it is made generally available</w:t>
      </w:r>
    </w:p>
    <w:p w:rsidR="007A71F4" w:rsidRDefault="007A71F4" w:rsidP="0044404A">
      <w:pPr>
        <w:numPr>
          <w:ilvl w:val="0"/>
          <w:numId w:val="128"/>
        </w:numPr>
        <w:tabs>
          <w:tab w:val="clear" w:pos="2837"/>
        </w:tabs>
        <w:spacing w:after="120" w:line="240" w:lineRule="auto"/>
        <w:ind w:left="567" w:hanging="567"/>
        <w:rPr>
          <w:rFonts w:ascii="Times New Roman" w:hAnsi="Times New Roman"/>
          <w:sz w:val="24"/>
          <w:szCs w:val="24"/>
        </w:rPr>
      </w:pPr>
      <w:r>
        <w:rPr>
          <w:rFonts w:ascii="Times New Roman" w:hAnsi="Times New Roman"/>
          <w:sz w:val="24"/>
          <w:szCs w:val="24"/>
        </w:rPr>
        <w:t>This s</w:t>
      </w:r>
      <w:r w:rsidRPr="004C2504">
        <w:rPr>
          <w:rFonts w:ascii="Times New Roman" w:hAnsi="Times New Roman"/>
          <w:sz w:val="24"/>
          <w:szCs w:val="24"/>
        </w:rPr>
        <w:t>ection restricts the trading activities of a person who is aware o</w:t>
      </w:r>
      <w:r>
        <w:rPr>
          <w:rFonts w:ascii="Times New Roman" w:hAnsi="Times New Roman"/>
          <w:sz w:val="24"/>
          <w:szCs w:val="24"/>
        </w:rPr>
        <w:t xml:space="preserve">f either a decision that has been made by an agency, and that is to be the subject of a water announcement, </w:t>
      </w:r>
      <w:r w:rsidRPr="004C2504">
        <w:rPr>
          <w:rFonts w:ascii="Times New Roman" w:hAnsi="Times New Roman"/>
          <w:sz w:val="24"/>
          <w:szCs w:val="24"/>
        </w:rPr>
        <w:t xml:space="preserve">or a water announcement </w:t>
      </w:r>
      <w:r>
        <w:rPr>
          <w:rFonts w:ascii="Times New Roman" w:hAnsi="Times New Roman"/>
          <w:sz w:val="24"/>
          <w:szCs w:val="24"/>
        </w:rPr>
        <w:t xml:space="preserve">that has been made but that is not </w:t>
      </w:r>
      <w:r w:rsidRPr="004C2504">
        <w:rPr>
          <w:rFonts w:ascii="Times New Roman" w:hAnsi="Times New Roman"/>
          <w:sz w:val="24"/>
          <w:szCs w:val="24"/>
        </w:rPr>
        <w:t>generally available</w:t>
      </w:r>
      <w:r>
        <w:rPr>
          <w:rFonts w:ascii="Times New Roman" w:hAnsi="Times New Roman"/>
          <w:sz w:val="24"/>
          <w:szCs w:val="24"/>
        </w:rPr>
        <w:t>, as set out in subsection (1)</w:t>
      </w:r>
      <w:r w:rsidRPr="004C2504">
        <w:rPr>
          <w:rFonts w:ascii="Times New Roman" w:hAnsi="Times New Roman"/>
          <w:sz w:val="24"/>
          <w:szCs w:val="24"/>
        </w:rPr>
        <w:t xml:space="preserve">. </w:t>
      </w:r>
    </w:p>
    <w:p w:rsidR="007A71F4" w:rsidRPr="004C2504" w:rsidRDefault="007A71F4" w:rsidP="0044404A">
      <w:pPr>
        <w:numPr>
          <w:ilvl w:val="0"/>
          <w:numId w:val="128"/>
        </w:numPr>
        <w:tabs>
          <w:tab w:val="clear" w:pos="2837"/>
        </w:tabs>
        <w:spacing w:after="120" w:line="240" w:lineRule="auto"/>
        <w:ind w:left="567" w:hanging="567"/>
        <w:rPr>
          <w:rFonts w:ascii="Times New Roman" w:hAnsi="Times New Roman"/>
          <w:sz w:val="24"/>
          <w:szCs w:val="24"/>
        </w:rPr>
      </w:pPr>
      <w:r w:rsidRPr="004C2504">
        <w:rPr>
          <w:rFonts w:ascii="Times New Roman" w:hAnsi="Times New Roman"/>
          <w:sz w:val="24"/>
          <w:szCs w:val="24"/>
        </w:rPr>
        <w:t>Subsection (2) provides that such a person must not:</w:t>
      </w:r>
    </w:p>
    <w:p w:rsidR="007A71F4" w:rsidRDefault="007A71F4" w:rsidP="0044404A">
      <w:pPr>
        <w:numPr>
          <w:ilvl w:val="1"/>
          <w:numId w:val="128"/>
        </w:numPr>
        <w:spacing w:after="120" w:line="240" w:lineRule="auto"/>
        <w:ind w:left="851" w:hanging="284"/>
        <w:rPr>
          <w:rFonts w:ascii="Times New Roman" w:hAnsi="Times New Roman"/>
          <w:bCs/>
          <w:sz w:val="24"/>
          <w:szCs w:val="24"/>
        </w:rPr>
      </w:pPr>
      <w:r>
        <w:rPr>
          <w:rFonts w:ascii="Times New Roman" w:hAnsi="Times New Roman"/>
          <w:sz w:val="24"/>
          <w:szCs w:val="24"/>
        </w:rPr>
        <w:t>take certain actions, which are set out in subsection (3)</w:t>
      </w:r>
      <w:r w:rsidRPr="004C2504">
        <w:rPr>
          <w:rFonts w:ascii="Times New Roman" w:hAnsi="Times New Roman"/>
          <w:sz w:val="24"/>
          <w:szCs w:val="24"/>
        </w:rPr>
        <w:t xml:space="preserve">, </w:t>
      </w:r>
      <w:r w:rsidRPr="00DC011F">
        <w:rPr>
          <w:rFonts w:ascii="Times New Roman" w:hAnsi="Times New Roman"/>
          <w:sz w:val="24"/>
          <w:szCs w:val="24"/>
        </w:rPr>
        <w:t xml:space="preserve">in relation to any water access right whose price or value could reasonably be expected to be materially affected by the information referred to in subsection (1) if </w:t>
      </w:r>
      <w:r>
        <w:rPr>
          <w:rFonts w:ascii="Times New Roman" w:hAnsi="Times New Roman"/>
          <w:sz w:val="24"/>
          <w:szCs w:val="24"/>
        </w:rPr>
        <w:t xml:space="preserve">that information </w:t>
      </w:r>
      <w:r w:rsidRPr="00DC011F">
        <w:rPr>
          <w:rFonts w:ascii="Times New Roman" w:hAnsi="Times New Roman"/>
          <w:sz w:val="24"/>
          <w:szCs w:val="24"/>
        </w:rPr>
        <w:t>were to become generally available; or</w:t>
      </w:r>
    </w:p>
    <w:p w:rsidR="007A71F4" w:rsidRDefault="007A71F4" w:rsidP="0044404A">
      <w:pPr>
        <w:numPr>
          <w:ilvl w:val="1"/>
          <w:numId w:val="128"/>
        </w:numPr>
        <w:spacing w:after="120" w:line="240" w:lineRule="auto"/>
        <w:ind w:left="851" w:hanging="284"/>
        <w:rPr>
          <w:rFonts w:ascii="Times New Roman" w:hAnsi="Times New Roman"/>
          <w:sz w:val="24"/>
          <w:szCs w:val="24"/>
        </w:rPr>
      </w:pPr>
      <w:proofErr w:type="gramStart"/>
      <w:r w:rsidRPr="004C2504">
        <w:rPr>
          <w:rFonts w:ascii="Times New Roman" w:hAnsi="Times New Roman"/>
          <w:sz w:val="24"/>
          <w:szCs w:val="24"/>
        </w:rPr>
        <w:t>procure</w:t>
      </w:r>
      <w:proofErr w:type="gramEnd"/>
      <w:r w:rsidRPr="004C2504">
        <w:rPr>
          <w:rFonts w:ascii="Times New Roman" w:hAnsi="Times New Roman"/>
          <w:sz w:val="24"/>
          <w:szCs w:val="24"/>
        </w:rPr>
        <w:t xml:space="preserve"> another person to </w:t>
      </w:r>
      <w:r>
        <w:rPr>
          <w:rFonts w:ascii="Times New Roman" w:hAnsi="Times New Roman"/>
          <w:sz w:val="24"/>
          <w:szCs w:val="24"/>
        </w:rPr>
        <w:t>take such an action</w:t>
      </w:r>
      <w:r w:rsidRPr="004C2504">
        <w:rPr>
          <w:rFonts w:ascii="Times New Roman" w:hAnsi="Times New Roman"/>
          <w:sz w:val="24"/>
          <w:szCs w:val="24"/>
        </w:rPr>
        <w:t>.</w:t>
      </w:r>
    </w:p>
    <w:p w:rsidR="007A71F4" w:rsidRDefault="007A71F4" w:rsidP="0044404A">
      <w:pPr>
        <w:numPr>
          <w:ilvl w:val="0"/>
          <w:numId w:val="128"/>
        </w:numPr>
        <w:tabs>
          <w:tab w:val="clear" w:pos="2837"/>
        </w:tabs>
        <w:spacing w:after="120" w:line="240" w:lineRule="auto"/>
        <w:ind w:left="567" w:hanging="567"/>
        <w:rPr>
          <w:rFonts w:ascii="Times New Roman" w:hAnsi="Times New Roman"/>
          <w:sz w:val="24"/>
          <w:szCs w:val="24"/>
        </w:rPr>
      </w:pPr>
      <w:r>
        <w:rPr>
          <w:rFonts w:ascii="Times New Roman" w:hAnsi="Times New Roman"/>
          <w:sz w:val="24"/>
          <w:szCs w:val="24"/>
        </w:rPr>
        <w:t>Subsection (3) sets out the actions that the person is prohibited from taking.  These are:</w:t>
      </w:r>
    </w:p>
    <w:p w:rsidR="007A71F4" w:rsidRDefault="007A71F4" w:rsidP="0044404A">
      <w:pPr>
        <w:numPr>
          <w:ilvl w:val="1"/>
          <w:numId w:val="128"/>
        </w:numPr>
        <w:spacing w:after="120" w:line="240" w:lineRule="auto"/>
        <w:ind w:left="851" w:hanging="284"/>
        <w:rPr>
          <w:rFonts w:ascii="Times New Roman" w:hAnsi="Times New Roman"/>
          <w:bCs/>
          <w:sz w:val="24"/>
          <w:szCs w:val="24"/>
        </w:rPr>
      </w:pPr>
      <w:r>
        <w:rPr>
          <w:rFonts w:ascii="Times New Roman" w:hAnsi="Times New Roman"/>
          <w:sz w:val="24"/>
          <w:szCs w:val="24"/>
        </w:rPr>
        <w:t xml:space="preserve">to </w:t>
      </w:r>
      <w:r w:rsidRPr="00DC011F">
        <w:rPr>
          <w:rFonts w:ascii="Times New Roman" w:hAnsi="Times New Roman"/>
          <w:sz w:val="24"/>
          <w:szCs w:val="24"/>
        </w:rPr>
        <w:t>enter into a contract to trade; or</w:t>
      </w:r>
    </w:p>
    <w:p w:rsidR="007A71F4" w:rsidRDefault="007A71F4" w:rsidP="0044404A">
      <w:pPr>
        <w:numPr>
          <w:ilvl w:val="1"/>
          <w:numId w:val="128"/>
        </w:numPr>
        <w:spacing w:after="120" w:line="240" w:lineRule="auto"/>
        <w:ind w:left="851" w:hanging="284"/>
        <w:rPr>
          <w:rFonts w:ascii="Times New Roman" w:hAnsi="Times New Roman"/>
          <w:bCs/>
          <w:sz w:val="24"/>
          <w:szCs w:val="24"/>
        </w:rPr>
      </w:pPr>
      <w:r w:rsidRPr="00DC011F">
        <w:rPr>
          <w:rFonts w:ascii="Times New Roman" w:hAnsi="Times New Roman"/>
          <w:sz w:val="24"/>
          <w:szCs w:val="24"/>
        </w:rPr>
        <w:t>if no contract is involved in the trade:</w:t>
      </w:r>
    </w:p>
    <w:p w:rsidR="007A71F4" w:rsidRDefault="007A71F4" w:rsidP="0044404A">
      <w:pPr>
        <w:numPr>
          <w:ilvl w:val="2"/>
          <w:numId w:val="129"/>
        </w:numPr>
        <w:spacing w:after="120" w:line="240" w:lineRule="auto"/>
        <w:rPr>
          <w:rFonts w:ascii="Times New Roman" w:hAnsi="Times New Roman"/>
          <w:sz w:val="24"/>
          <w:szCs w:val="24"/>
        </w:rPr>
      </w:pPr>
      <w:r>
        <w:rPr>
          <w:rFonts w:ascii="Times New Roman" w:hAnsi="Times New Roman"/>
          <w:sz w:val="24"/>
          <w:szCs w:val="24"/>
        </w:rPr>
        <w:t xml:space="preserve">to </w:t>
      </w:r>
      <w:r w:rsidRPr="00DC011F">
        <w:rPr>
          <w:rFonts w:ascii="Times New Roman" w:hAnsi="Times New Roman"/>
          <w:sz w:val="24"/>
          <w:szCs w:val="24"/>
        </w:rPr>
        <w:t>apply to an approval authority in relation to the trade; or</w:t>
      </w:r>
    </w:p>
    <w:p w:rsidR="007A71F4" w:rsidRDefault="007A71F4" w:rsidP="0044404A">
      <w:pPr>
        <w:numPr>
          <w:ilvl w:val="2"/>
          <w:numId w:val="129"/>
        </w:numPr>
        <w:spacing w:after="120" w:line="240" w:lineRule="auto"/>
        <w:rPr>
          <w:rFonts w:ascii="Times New Roman" w:hAnsi="Times New Roman"/>
          <w:bCs/>
          <w:sz w:val="24"/>
          <w:szCs w:val="24"/>
        </w:rPr>
      </w:pPr>
      <w:proofErr w:type="gramStart"/>
      <w:r w:rsidRPr="00DC011F">
        <w:rPr>
          <w:rFonts w:ascii="Times New Roman" w:hAnsi="Times New Roman"/>
          <w:sz w:val="24"/>
          <w:szCs w:val="24"/>
        </w:rPr>
        <w:t>if</w:t>
      </w:r>
      <w:proofErr w:type="gramEnd"/>
      <w:r w:rsidRPr="00DC011F">
        <w:rPr>
          <w:rFonts w:ascii="Times New Roman" w:hAnsi="Times New Roman"/>
          <w:sz w:val="24"/>
          <w:szCs w:val="24"/>
        </w:rPr>
        <w:t xml:space="preserve"> no approval is involved in the trade</w:t>
      </w:r>
      <w:r>
        <w:rPr>
          <w:rFonts w:ascii="Times New Roman" w:hAnsi="Times New Roman"/>
          <w:sz w:val="24"/>
          <w:szCs w:val="24"/>
        </w:rPr>
        <w:t xml:space="preserve"> – to </w:t>
      </w:r>
      <w:r w:rsidRPr="00DC011F">
        <w:rPr>
          <w:rFonts w:ascii="Times New Roman" w:hAnsi="Times New Roman"/>
          <w:sz w:val="24"/>
          <w:szCs w:val="24"/>
        </w:rPr>
        <w:t>apply to a registration authority in relation to the trade.</w:t>
      </w:r>
    </w:p>
    <w:p w:rsidR="007A71F4" w:rsidRPr="00D9496B" w:rsidRDefault="007A71F4" w:rsidP="0044404A">
      <w:pPr>
        <w:numPr>
          <w:ilvl w:val="0"/>
          <w:numId w:val="128"/>
        </w:numPr>
        <w:tabs>
          <w:tab w:val="clear" w:pos="2837"/>
        </w:tabs>
        <w:spacing w:after="120" w:line="240" w:lineRule="auto"/>
        <w:ind w:left="567" w:hanging="567"/>
        <w:rPr>
          <w:rFonts w:ascii="Times New Roman" w:hAnsi="Times New Roman"/>
          <w:sz w:val="24"/>
          <w:szCs w:val="24"/>
        </w:rPr>
      </w:pPr>
      <w:r w:rsidRPr="00075684">
        <w:rPr>
          <w:rFonts w:ascii="Times New Roman" w:hAnsi="Times New Roman"/>
          <w:sz w:val="24"/>
          <w:szCs w:val="24"/>
        </w:rPr>
        <w:t>The section is not intende</w:t>
      </w:r>
      <w:r>
        <w:rPr>
          <w:rFonts w:ascii="Times New Roman" w:hAnsi="Times New Roman"/>
          <w:sz w:val="24"/>
          <w:szCs w:val="24"/>
        </w:rPr>
        <w:t xml:space="preserve">d to prohibit trading activities conducted as part of a trade, </w:t>
      </w:r>
      <w:r w:rsidRPr="00D9496B">
        <w:rPr>
          <w:rFonts w:ascii="Times New Roman" w:hAnsi="Times New Roman"/>
          <w:sz w:val="24"/>
          <w:szCs w:val="24"/>
        </w:rPr>
        <w:t xml:space="preserve">for example, obtaining necessary approvals, registering the trade or settlement of the trade, where an agreement to trade has already been entered into prior to a person becoming aware of information of a kind referred to in subsection (1). </w:t>
      </w:r>
    </w:p>
    <w:p w:rsidR="007A71F4" w:rsidRDefault="007A71F4" w:rsidP="005A1B64">
      <w:pPr>
        <w:spacing w:before="240" w:after="120" w:line="240" w:lineRule="auto"/>
        <w:ind w:left="567" w:hanging="567"/>
        <w:outlineLvl w:val="0"/>
        <w:rPr>
          <w:rFonts w:ascii="Times New Roman" w:hAnsi="Times New Roman"/>
          <w:b/>
          <w:sz w:val="24"/>
          <w:szCs w:val="24"/>
        </w:rPr>
      </w:pPr>
      <w:r>
        <w:rPr>
          <w:rFonts w:ascii="Times New Roman" w:hAnsi="Times New Roman"/>
          <w:b/>
          <w:sz w:val="24"/>
          <w:szCs w:val="24"/>
        </w:rPr>
        <w:t>Section 12.52</w:t>
      </w:r>
      <w:r w:rsidRPr="004C2504">
        <w:rPr>
          <w:rFonts w:ascii="Times New Roman" w:hAnsi="Times New Roman"/>
          <w:b/>
          <w:sz w:val="24"/>
          <w:szCs w:val="24"/>
        </w:rPr>
        <w:t xml:space="preserve"> – </w:t>
      </w:r>
      <w:r>
        <w:rPr>
          <w:rFonts w:ascii="Times New Roman" w:hAnsi="Times New Roman"/>
          <w:b/>
          <w:sz w:val="24"/>
          <w:szCs w:val="24"/>
        </w:rPr>
        <w:t>Chinese wall arrangements for agencies</w:t>
      </w:r>
    </w:p>
    <w:p w:rsidR="007A71F4" w:rsidRDefault="007A71F4" w:rsidP="0044404A">
      <w:pPr>
        <w:numPr>
          <w:ilvl w:val="0"/>
          <w:numId w:val="128"/>
        </w:numPr>
        <w:tabs>
          <w:tab w:val="clear" w:pos="2837"/>
        </w:tabs>
        <w:spacing w:after="120" w:line="240" w:lineRule="auto"/>
        <w:ind w:left="567" w:hanging="567"/>
        <w:rPr>
          <w:rFonts w:ascii="Times New Roman" w:hAnsi="Times New Roman"/>
          <w:sz w:val="24"/>
          <w:szCs w:val="24"/>
        </w:rPr>
      </w:pPr>
      <w:r>
        <w:rPr>
          <w:rFonts w:ascii="Times New Roman" w:hAnsi="Times New Roman"/>
          <w:sz w:val="24"/>
          <w:szCs w:val="24"/>
        </w:rPr>
        <w:t xml:space="preserve">An agency of the Commonwealth or of a Basin State may perform dual or multiple functions within the water market, which can include making decisions which, if announced, would constitute water announcements, and which might also include trading water access rights, or approving the trade of water access rights. </w:t>
      </w:r>
    </w:p>
    <w:p w:rsidR="007A71F4" w:rsidRDefault="007A71F4" w:rsidP="0044404A">
      <w:pPr>
        <w:numPr>
          <w:ilvl w:val="0"/>
          <w:numId w:val="128"/>
        </w:numPr>
        <w:tabs>
          <w:tab w:val="clear" w:pos="2837"/>
        </w:tabs>
        <w:spacing w:after="120" w:line="240" w:lineRule="auto"/>
        <w:ind w:left="567" w:hanging="567"/>
        <w:rPr>
          <w:rFonts w:ascii="Times New Roman" w:hAnsi="Times New Roman"/>
          <w:sz w:val="24"/>
          <w:szCs w:val="24"/>
        </w:rPr>
      </w:pPr>
      <w:r>
        <w:rPr>
          <w:rFonts w:ascii="Times New Roman" w:hAnsi="Times New Roman"/>
          <w:sz w:val="24"/>
          <w:szCs w:val="24"/>
        </w:rPr>
        <w:t xml:space="preserve">Some such agencies arrange their internal structure so as to separate their policy and trading areas, by creating ‘Chinese wall’ or ‘ring-fencing’ arrangements.  Such arrangements are designed to prevent information in the possession of one area within the agency becoming available to other areas within the agency. </w:t>
      </w:r>
    </w:p>
    <w:p w:rsidR="007A71F4" w:rsidRDefault="007A71F4" w:rsidP="0044404A">
      <w:pPr>
        <w:numPr>
          <w:ilvl w:val="0"/>
          <w:numId w:val="128"/>
        </w:numPr>
        <w:tabs>
          <w:tab w:val="clear" w:pos="2837"/>
        </w:tabs>
        <w:spacing w:after="120" w:line="240" w:lineRule="auto"/>
        <w:ind w:left="567" w:hanging="567"/>
        <w:rPr>
          <w:rFonts w:ascii="Times New Roman" w:hAnsi="Times New Roman"/>
          <w:sz w:val="24"/>
          <w:szCs w:val="24"/>
        </w:rPr>
      </w:pPr>
      <w:r>
        <w:rPr>
          <w:rFonts w:ascii="Times New Roman" w:hAnsi="Times New Roman"/>
          <w:sz w:val="24"/>
          <w:szCs w:val="24"/>
        </w:rPr>
        <w:t xml:space="preserve">The intended effect of subsection 12.52(1) is to provide that, if an agency has established an effective ‘Chinese wall’ arrangement that complies with the section, and adheres to those arrangements, the trading area of the agency will not be prevented from undertaking any of the steps set out in subsection 12.51(3) merely because the policy area is aware of information referred to in subsection 12.51(1).  The mere establishment of a ‘Chinese wall’ arrangement is not enough.  As highlighted in </w:t>
      </w:r>
      <w:r w:rsidRPr="00E25874">
        <w:rPr>
          <w:rFonts w:ascii="Times New Roman" w:hAnsi="Times New Roman"/>
          <w:i/>
          <w:sz w:val="24"/>
          <w:szCs w:val="24"/>
        </w:rPr>
        <w:t>ASIC</w:t>
      </w:r>
      <w:r>
        <w:rPr>
          <w:rFonts w:ascii="Times New Roman" w:hAnsi="Times New Roman"/>
          <w:i/>
          <w:sz w:val="24"/>
          <w:szCs w:val="24"/>
        </w:rPr>
        <w:t xml:space="preserve"> v Citicorp Global Markets Australia Pty Ltd </w:t>
      </w:r>
      <w:r>
        <w:rPr>
          <w:rFonts w:ascii="Times New Roman" w:hAnsi="Times New Roman"/>
          <w:sz w:val="24"/>
          <w:szCs w:val="24"/>
        </w:rPr>
        <w:t>[2007] FCA 963 such arrangements require more than written policies and procedures to be effective.  An effective ‘Chinese wall’ requires:</w:t>
      </w:r>
    </w:p>
    <w:p w:rsidR="007A71F4" w:rsidRPr="003A40F6" w:rsidRDefault="007A71F4" w:rsidP="00535F0B">
      <w:pPr>
        <w:pStyle w:val="ListParagraph"/>
        <w:autoSpaceDE w:val="0"/>
        <w:autoSpaceDN w:val="0"/>
        <w:adjustRightInd w:val="0"/>
        <w:spacing w:after="0" w:line="240" w:lineRule="auto"/>
        <w:ind w:left="1134" w:hanging="567"/>
        <w:rPr>
          <w:rFonts w:ascii="Times New Roman" w:hAnsi="Times New Roman"/>
          <w:i/>
          <w:sz w:val="24"/>
          <w:szCs w:val="24"/>
        </w:rPr>
      </w:pPr>
      <w:r>
        <w:rPr>
          <w:rFonts w:ascii="Times New Roman" w:hAnsi="Times New Roman"/>
          <w:i/>
          <w:sz w:val="24"/>
          <w:szCs w:val="24"/>
        </w:rPr>
        <w:t>(</w:t>
      </w:r>
      <w:proofErr w:type="spellStart"/>
      <w:r>
        <w:rPr>
          <w:rFonts w:ascii="Times New Roman" w:hAnsi="Times New Roman"/>
          <w:i/>
          <w:sz w:val="24"/>
          <w:szCs w:val="24"/>
        </w:rPr>
        <w:t>i</w:t>
      </w:r>
      <w:proofErr w:type="spellEnd"/>
      <w:r>
        <w:rPr>
          <w:rFonts w:ascii="Times New Roman" w:hAnsi="Times New Roman"/>
          <w:i/>
          <w:sz w:val="24"/>
          <w:szCs w:val="24"/>
        </w:rPr>
        <w:t>)</w:t>
      </w:r>
      <w:r>
        <w:rPr>
          <w:rFonts w:ascii="Times New Roman" w:hAnsi="Times New Roman"/>
          <w:i/>
          <w:sz w:val="24"/>
          <w:szCs w:val="24"/>
        </w:rPr>
        <w:tab/>
      </w:r>
      <w:proofErr w:type="gramStart"/>
      <w:r w:rsidRPr="003A40F6">
        <w:rPr>
          <w:rFonts w:ascii="Times New Roman" w:hAnsi="Times New Roman"/>
          <w:i/>
          <w:sz w:val="24"/>
          <w:szCs w:val="24"/>
        </w:rPr>
        <w:t>the</w:t>
      </w:r>
      <w:proofErr w:type="gramEnd"/>
      <w:r w:rsidRPr="003A40F6">
        <w:rPr>
          <w:rFonts w:ascii="Times New Roman" w:hAnsi="Times New Roman"/>
          <w:i/>
          <w:sz w:val="24"/>
          <w:szCs w:val="24"/>
        </w:rPr>
        <w:t xml:space="preserve"> physical separation of departments to insulate them from each other;</w:t>
      </w:r>
    </w:p>
    <w:p w:rsidR="007A71F4" w:rsidRDefault="00535F0B" w:rsidP="00535F0B">
      <w:pPr>
        <w:pStyle w:val="ListParagraph"/>
        <w:autoSpaceDE w:val="0"/>
        <w:autoSpaceDN w:val="0"/>
        <w:adjustRightInd w:val="0"/>
        <w:spacing w:after="0" w:line="240" w:lineRule="auto"/>
        <w:ind w:left="1134" w:hanging="567"/>
        <w:rPr>
          <w:rFonts w:ascii="Times New Roman" w:hAnsi="Times New Roman"/>
          <w:i/>
          <w:sz w:val="24"/>
          <w:szCs w:val="24"/>
        </w:rPr>
      </w:pPr>
      <w:r>
        <w:rPr>
          <w:rFonts w:ascii="Times New Roman" w:hAnsi="Times New Roman"/>
          <w:i/>
          <w:sz w:val="24"/>
          <w:szCs w:val="24"/>
        </w:rPr>
        <w:t xml:space="preserve">(ii) </w:t>
      </w:r>
      <w:r>
        <w:rPr>
          <w:rFonts w:ascii="Times New Roman" w:hAnsi="Times New Roman"/>
          <w:i/>
          <w:sz w:val="24"/>
          <w:szCs w:val="24"/>
        </w:rPr>
        <w:tab/>
      </w:r>
      <w:proofErr w:type="gramStart"/>
      <w:r w:rsidR="007A71F4" w:rsidRPr="003A40F6">
        <w:rPr>
          <w:rFonts w:ascii="Times New Roman" w:hAnsi="Times New Roman"/>
          <w:i/>
          <w:sz w:val="24"/>
          <w:szCs w:val="24"/>
        </w:rPr>
        <w:t>an</w:t>
      </w:r>
      <w:proofErr w:type="gramEnd"/>
      <w:r w:rsidR="007A71F4" w:rsidRPr="003A40F6">
        <w:rPr>
          <w:rFonts w:ascii="Times New Roman" w:hAnsi="Times New Roman"/>
          <w:i/>
          <w:sz w:val="24"/>
          <w:szCs w:val="24"/>
        </w:rPr>
        <w:t xml:space="preserve"> educational programme, normally recurring, to </w:t>
      </w:r>
      <w:r w:rsidR="007A71F4">
        <w:rPr>
          <w:rFonts w:ascii="Times New Roman" w:hAnsi="Times New Roman"/>
          <w:i/>
          <w:sz w:val="24"/>
          <w:szCs w:val="24"/>
        </w:rPr>
        <w:t xml:space="preserve">emphasise the importance of not </w:t>
      </w:r>
      <w:r w:rsidR="007A71F4" w:rsidRPr="003A40F6">
        <w:rPr>
          <w:rFonts w:ascii="Times New Roman" w:hAnsi="Times New Roman"/>
          <w:i/>
          <w:sz w:val="24"/>
          <w:szCs w:val="24"/>
        </w:rPr>
        <w:t>improperly or inadvertently divulging confidential information</w:t>
      </w:r>
      <w:r w:rsidR="007A71F4">
        <w:rPr>
          <w:rFonts w:ascii="Times New Roman" w:hAnsi="Times New Roman"/>
          <w:i/>
          <w:sz w:val="24"/>
          <w:szCs w:val="24"/>
        </w:rPr>
        <w:t>;</w:t>
      </w:r>
    </w:p>
    <w:p w:rsidR="007A71F4" w:rsidRPr="003A40F6" w:rsidRDefault="007A71F4" w:rsidP="00535F0B">
      <w:pPr>
        <w:pStyle w:val="ListParagraph"/>
        <w:autoSpaceDE w:val="0"/>
        <w:autoSpaceDN w:val="0"/>
        <w:adjustRightInd w:val="0"/>
        <w:spacing w:after="0" w:line="240" w:lineRule="auto"/>
        <w:ind w:left="1134" w:hanging="567"/>
        <w:rPr>
          <w:rFonts w:ascii="Times New Roman" w:hAnsi="Times New Roman"/>
          <w:i/>
          <w:sz w:val="24"/>
          <w:szCs w:val="24"/>
        </w:rPr>
      </w:pPr>
      <w:r>
        <w:rPr>
          <w:rFonts w:ascii="Times New Roman" w:hAnsi="Times New Roman"/>
          <w:i/>
          <w:sz w:val="24"/>
          <w:szCs w:val="24"/>
        </w:rPr>
        <w:t>(iii)</w:t>
      </w:r>
      <w:r>
        <w:rPr>
          <w:rFonts w:ascii="Times New Roman" w:hAnsi="Times New Roman"/>
          <w:i/>
          <w:sz w:val="24"/>
          <w:szCs w:val="24"/>
        </w:rPr>
        <w:tab/>
      </w:r>
      <w:r w:rsidRPr="003A40F6">
        <w:rPr>
          <w:rFonts w:ascii="Times New Roman" w:hAnsi="Times New Roman"/>
          <w:i/>
          <w:sz w:val="24"/>
          <w:szCs w:val="24"/>
        </w:rPr>
        <w:t>strict and carefully defined procedures for dealing with situations where it is thought</w:t>
      </w:r>
      <w:r>
        <w:rPr>
          <w:rFonts w:ascii="Times New Roman" w:hAnsi="Times New Roman"/>
          <w:i/>
          <w:sz w:val="24"/>
          <w:szCs w:val="24"/>
        </w:rPr>
        <w:t xml:space="preserve"> t</w:t>
      </w:r>
      <w:r w:rsidRPr="003A40F6">
        <w:rPr>
          <w:rFonts w:ascii="Times New Roman" w:hAnsi="Times New Roman"/>
          <w:i/>
          <w:sz w:val="24"/>
          <w:szCs w:val="24"/>
        </w:rPr>
        <w:t xml:space="preserve">he wall should be crossed, and the maintaining of proper records where this occurs; </w:t>
      </w:r>
    </w:p>
    <w:p w:rsidR="007A71F4" w:rsidRDefault="007A71F4" w:rsidP="00535F0B">
      <w:pPr>
        <w:pStyle w:val="ListParagraph"/>
        <w:autoSpaceDE w:val="0"/>
        <w:autoSpaceDN w:val="0"/>
        <w:adjustRightInd w:val="0"/>
        <w:spacing w:after="0" w:line="240" w:lineRule="auto"/>
        <w:ind w:left="1134" w:hanging="567"/>
        <w:rPr>
          <w:rFonts w:ascii="Times New Roman" w:hAnsi="Times New Roman"/>
          <w:i/>
          <w:sz w:val="24"/>
          <w:szCs w:val="24"/>
        </w:rPr>
      </w:pPr>
      <w:r>
        <w:rPr>
          <w:rFonts w:ascii="Times New Roman" w:hAnsi="Times New Roman"/>
          <w:i/>
          <w:sz w:val="24"/>
          <w:szCs w:val="24"/>
        </w:rPr>
        <w:t>(iv)</w:t>
      </w:r>
      <w:r>
        <w:rPr>
          <w:rFonts w:ascii="Times New Roman" w:hAnsi="Times New Roman"/>
          <w:i/>
          <w:sz w:val="24"/>
          <w:szCs w:val="24"/>
        </w:rPr>
        <w:tab/>
      </w:r>
      <w:proofErr w:type="gramStart"/>
      <w:r w:rsidRPr="003A40F6">
        <w:rPr>
          <w:rFonts w:ascii="Times New Roman" w:hAnsi="Times New Roman"/>
          <w:i/>
          <w:sz w:val="24"/>
          <w:szCs w:val="24"/>
        </w:rPr>
        <w:t>monitoring</w:t>
      </w:r>
      <w:proofErr w:type="gramEnd"/>
      <w:r w:rsidRPr="003A40F6">
        <w:rPr>
          <w:rFonts w:ascii="Times New Roman" w:hAnsi="Times New Roman"/>
          <w:i/>
          <w:sz w:val="24"/>
          <w:szCs w:val="24"/>
        </w:rPr>
        <w:t xml:space="preserve"> by compliance officers of the effectiveness of the Chinese wall; and </w:t>
      </w:r>
    </w:p>
    <w:p w:rsidR="007A71F4" w:rsidRDefault="007A71F4" w:rsidP="00535F0B">
      <w:pPr>
        <w:pStyle w:val="ListParagraph"/>
        <w:autoSpaceDE w:val="0"/>
        <w:autoSpaceDN w:val="0"/>
        <w:adjustRightInd w:val="0"/>
        <w:spacing w:after="0" w:line="240" w:lineRule="auto"/>
        <w:ind w:left="1134" w:hanging="567"/>
        <w:rPr>
          <w:rFonts w:ascii="Times New Roman" w:hAnsi="Times New Roman"/>
          <w:sz w:val="24"/>
          <w:szCs w:val="24"/>
        </w:rPr>
      </w:pPr>
      <w:r>
        <w:rPr>
          <w:rFonts w:ascii="Times New Roman" w:hAnsi="Times New Roman"/>
          <w:i/>
          <w:sz w:val="24"/>
          <w:szCs w:val="24"/>
        </w:rPr>
        <w:t>(v)</w:t>
      </w:r>
      <w:r>
        <w:rPr>
          <w:rFonts w:ascii="Times New Roman" w:hAnsi="Times New Roman"/>
          <w:i/>
          <w:sz w:val="24"/>
          <w:szCs w:val="24"/>
        </w:rPr>
        <w:tab/>
      </w:r>
      <w:proofErr w:type="gramStart"/>
      <w:r w:rsidRPr="003A40F6">
        <w:rPr>
          <w:rFonts w:ascii="Times New Roman" w:hAnsi="Times New Roman"/>
          <w:i/>
          <w:sz w:val="24"/>
          <w:szCs w:val="24"/>
        </w:rPr>
        <w:t>disciplinary</w:t>
      </w:r>
      <w:proofErr w:type="gramEnd"/>
      <w:r w:rsidRPr="003A40F6">
        <w:rPr>
          <w:rFonts w:ascii="Times New Roman" w:hAnsi="Times New Roman"/>
          <w:i/>
          <w:sz w:val="24"/>
          <w:szCs w:val="24"/>
        </w:rPr>
        <w:t xml:space="preserve"> sanctions where there has been a breach of the wall</w:t>
      </w:r>
      <w:r>
        <w:rPr>
          <w:rFonts w:ascii="Times New Roman" w:hAnsi="Times New Roman"/>
          <w:i/>
          <w:sz w:val="24"/>
          <w:szCs w:val="24"/>
        </w:rPr>
        <w:t xml:space="preserve"> </w:t>
      </w:r>
      <w:r>
        <w:rPr>
          <w:rFonts w:ascii="Times New Roman" w:hAnsi="Times New Roman"/>
          <w:sz w:val="24"/>
          <w:szCs w:val="24"/>
        </w:rPr>
        <w:t>(at [319]).</w:t>
      </w:r>
    </w:p>
    <w:p w:rsidR="007A71F4" w:rsidRPr="00E25874" w:rsidRDefault="007A71F4" w:rsidP="00341664">
      <w:pPr>
        <w:pStyle w:val="ListParagraph"/>
        <w:autoSpaceDE w:val="0"/>
        <w:autoSpaceDN w:val="0"/>
        <w:adjustRightInd w:val="0"/>
        <w:spacing w:after="0" w:line="240" w:lineRule="auto"/>
        <w:ind w:left="567" w:hanging="567"/>
      </w:pPr>
    </w:p>
    <w:p w:rsidR="007A71F4" w:rsidRDefault="007A71F4" w:rsidP="0044404A">
      <w:pPr>
        <w:numPr>
          <w:ilvl w:val="0"/>
          <w:numId w:val="128"/>
        </w:numPr>
        <w:tabs>
          <w:tab w:val="clear" w:pos="2837"/>
        </w:tabs>
        <w:spacing w:after="120" w:line="240" w:lineRule="auto"/>
        <w:ind w:left="567" w:hanging="567"/>
        <w:rPr>
          <w:rFonts w:ascii="Times New Roman" w:hAnsi="Times New Roman"/>
          <w:sz w:val="24"/>
          <w:szCs w:val="24"/>
        </w:rPr>
      </w:pPr>
      <w:r>
        <w:rPr>
          <w:rFonts w:ascii="Times New Roman" w:hAnsi="Times New Roman"/>
          <w:sz w:val="24"/>
          <w:szCs w:val="24"/>
        </w:rPr>
        <w:t xml:space="preserve">The language of section 12.52 borrows heavily from sections 1043F and 1043G of the </w:t>
      </w:r>
      <w:r>
        <w:rPr>
          <w:rFonts w:ascii="Times New Roman" w:hAnsi="Times New Roman"/>
          <w:i/>
          <w:sz w:val="24"/>
          <w:szCs w:val="24"/>
        </w:rPr>
        <w:t xml:space="preserve">Corporations Act 2001 </w:t>
      </w:r>
      <w:r w:rsidRPr="0048538D">
        <w:rPr>
          <w:rFonts w:ascii="Times New Roman" w:hAnsi="Times New Roman"/>
          <w:sz w:val="24"/>
          <w:szCs w:val="24"/>
        </w:rPr>
        <w:t>(</w:t>
      </w:r>
      <w:proofErr w:type="spellStart"/>
      <w:r w:rsidRPr="0048538D">
        <w:rPr>
          <w:rFonts w:ascii="Times New Roman" w:hAnsi="Times New Roman"/>
          <w:sz w:val="24"/>
          <w:szCs w:val="24"/>
        </w:rPr>
        <w:t>Cth</w:t>
      </w:r>
      <w:proofErr w:type="spellEnd"/>
      <w:r w:rsidRPr="0048538D">
        <w:rPr>
          <w:rFonts w:ascii="Times New Roman" w:hAnsi="Times New Roman"/>
          <w:sz w:val="24"/>
          <w:szCs w:val="24"/>
        </w:rPr>
        <w:t xml:space="preserve">). </w:t>
      </w:r>
    </w:p>
    <w:p w:rsidR="007A71F4" w:rsidRDefault="007A71F4" w:rsidP="0044404A">
      <w:pPr>
        <w:numPr>
          <w:ilvl w:val="0"/>
          <w:numId w:val="128"/>
        </w:numPr>
        <w:tabs>
          <w:tab w:val="clear" w:pos="2837"/>
        </w:tabs>
        <w:spacing w:after="120" w:line="240" w:lineRule="auto"/>
        <w:ind w:left="567" w:hanging="567"/>
        <w:rPr>
          <w:rFonts w:ascii="Times New Roman" w:hAnsi="Times New Roman"/>
          <w:sz w:val="24"/>
          <w:szCs w:val="24"/>
        </w:rPr>
      </w:pPr>
      <w:r>
        <w:rPr>
          <w:rFonts w:ascii="Times New Roman" w:hAnsi="Times New Roman"/>
          <w:sz w:val="24"/>
          <w:szCs w:val="24"/>
        </w:rPr>
        <w:t>Subsection 12.52(2) defines the term ‘relevant agency’; the defence in subsection (1) only applies in the case of such an agency.  This term is defined as meaning:</w:t>
      </w:r>
    </w:p>
    <w:p w:rsidR="007A71F4" w:rsidRPr="00E955A3" w:rsidRDefault="007A71F4" w:rsidP="0044404A">
      <w:pPr>
        <w:numPr>
          <w:ilvl w:val="1"/>
          <w:numId w:val="128"/>
        </w:numPr>
        <w:spacing w:after="120" w:line="240" w:lineRule="auto"/>
        <w:ind w:left="851" w:hanging="284"/>
        <w:rPr>
          <w:rFonts w:ascii="Times New Roman" w:hAnsi="Times New Roman"/>
          <w:sz w:val="24"/>
          <w:szCs w:val="24"/>
        </w:rPr>
      </w:pPr>
      <w:r w:rsidRPr="00E955A3">
        <w:rPr>
          <w:rFonts w:ascii="Times New Roman" w:hAnsi="Times New Roman"/>
          <w:sz w:val="24"/>
          <w:szCs w:val="24"/>
        </w:rPr>
        <w:t>the Commonwealth; or</w:t>
      </w:r>
    </w:p>
    <w:p w:rsidR="007A71F4" w:rsidRPr="00E955A3" w:rsidRDefault="007A71F4" w:rsidP="0044404A">
      <w:pPr>
        <w:numPr>
          <w:ilvl w:val="1"/>
          <w:numId w:val="128"/>
        </w:numPr>
        <w:spacing w:after="120" w:line="240" w:lineRule="auto"/>
        <w:ind w:left="851" w:hanging="284"/>
        <w:rPr>
          <w:rFonts w:ascii="Times New Roman" w:hAnsi="Times New Roman"/>
          <w:sz w:val="24"/>
          <w:szCs w:val="24"/>
        </w:rPr>
      </w:pPr>
      <w:r w:rsidRPr="00E955A3">
        <w:rPr>
          <w:rFonts w:ascii="Times New Roman" w:hAnsi="Times New Roman"/>
          <w:sz w:val="24"/>
          <w:szCs w:val="24"/>
        </w:rPr>
        <w:t>a Basin State; or</w:t>
      </w:r>
    </w:p>
    <w:p w:rsidR="007A71F4" w:rsidRPr="00535F0B" w:rsidRDefault="007A71F4" w:rsidP="0044404A">
      <w:pPr>
        <w:numPr>
          <w:ilvl w:val="1"/>
          <w:numId w:val="128"/>
        </w:numPr>
        <w:tabs>
          <w:tab w:val="clear" w:pos="-152"/>
          <w:tab w:val="num" w:pos="0"/>
        </w:tabs>
        <w:spacing w:after="120" w:line="240" w:lineRule="auto"/>
        <w:ind w:left="851" w:hanging="284"/>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person that is </w:t>
      </w:r>
      <w:r w:rsidRPr="00E955A3">
        <w:rPr>
          <w:rFonts w:ascii="Times New Roman" w:hAnsi="Times New Roman"/>
          <w:sz w:val="24"/>
          <w:szCs w:val="24"/>
        </w:rPr>
        <w:t>a</w:t>
      </w:r>
      <w:r>
        <w:rPr>
          <w:rFonts w:ascii="Times New Roman" w:hAnsi="Times New Roman"/>
          <w:sz w:val="24"/>
          <w:szCs w:val="24"/>
        </w:rPr>
        <w:t xml:space="preserve">n agency of the Commonwealth or </w:t>
      </w:r>
      <w:r w:rsidRPr="00E955A3">
        <w:rPr>
          <w:rFonts w:ascii="Times New Roman" w:hAnsi="Times New Roman"/>
          <w:sz w:val="24"/>
          <w:szCs w:val="24"/>
        </w:rPr>
        <w:t>an agency of a Basin State</w:t>
      </w:r>
      <w:r w:rsidRPr="00535F0B">
        <w:rPr>
          <w:rFonts w:ascii="Times New Roman" w:hAnsi="Times New Roman"/>
          <w:sz w:val="24"/>
          <w:szCs w:val="24"/>
        </w:rPr>
        <w:t>.</w:t>
      </w:r>
    </w:p>
    <w:p w:rsidR="00535F0B" w:rsidRDefault="00535F0B">
      <w:pPr>
        <w:rPr>
          <w:rFonts w:ascii="Times New Roman" w:hAnsi="Times New Roman" w:cs="Times New Roman"/>
          <w:sz w:val="24"/>
          <w:szCs w:val="24"/>
        </w:rPr>
      </w:pPr>
      <w:r>
        <w:rPr>
          <w:rFonts w:ascii="Times New Roman" w:hAnsi="Times New Roman" w:cs="Times New Roman"/>
          <w:sz w:val="24"/>
          <w:szCs w:val="24"/>
        </w:rPr>
        <w:br w:type="page"/>
      </w:r>
    </w:p>
    <w:p w:rsidR="00535F0B" w:rsidRDefault="00535F0B" w:rsidP="004F7FD8">
      <w:pPr>
        <w:tabs>
          <w:tab w:val="left" w:pos="567"/>
        </w:tabs>
        <w:spacing w:after="0" w:line="240" w:lineRule="auto"/>
        <w:rPr>
          <w:rFonts w:ascii="Times New Roman" w:hAnsi="Times New Roman"/>
          <w:b/>
          <w:sz w:val="28"/>
          <w:szCs w:val="28"/>
        </w:rPr>
      </w:pPr>
      <w:r w:rsidRPr="00EC4E0A">
        <w:rPr>
          <w:rFonts w:ascii="Times New Roman" w:hAnsi="Times New Roman"/>
          <w:b/>
          <w:sz w:val="28"/>
          <w:szCs w:val="28"/>
        </w:rPr>
        <w:t>CHAPTER 1</w:t>
      </w:r>
      <w:r>
        <w:rPr>
          <w:rFonts w:ascii="Times New Roman" w:hAnsi="Times New Roman"/>
          <w:b/>
          <w:sz w:val="28"/>
          <w:szCs w:val="28"/>
        </w:rPr>
        <w:t>3—PROGRAM FOR MONITORING AND EVALUATING THE EFFECTIVENESS OF THE BASIN PLAN</w:t>
      </w:r>
    </w:p>
    <w:p w:rsidR="00535F0B" w:rsidRPr="000B40FC" w:rsidRDefault="00535F0B" w:rsidP="005A1B64">
      <w:pPr>
        <w:spacing w:before="240" w:after="120" w:line="240" w:lineRule="auto"/>
        <w:outlineLvl w:val="0"/>
        <w:rPr>
          <w:rFonts w:ascii="Times New Roman" w:hAnsi="Times New Roman"/>
          <w:b/>
          <w:sz w:val="24"/>
          <w:szCs w:val="24"/>
        </w:rPr>
      </w:pPr>
      <w:r>
        <w:rPr>
          <w:rFonts w:ascii="Times New Roman" w:hAnsi="Times New Roman"/>
          <w:b/>
          <w:sz w:val="24"/>
          <w:szCs w:val="24"/>
        </w:rPr>
        <w:t>CHAPTER OVERVIEW</w:t>
      </w:r>
    </w:p>
    <w:p w:rsidR="00535F0B"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This Chapter</w:t>
      </w:r>
      <w:r w:rsidRPr="00BD6B12">
        <w:rPr>
          <w:rFonts w:ascii="Times New Roman" w:hAnsi="Times New Roman"/>
          <w:sz w:val="24"/>
          <w:szCs w:val="24"/>
        </w:rPr>
        <w:t xml:space="preserve"> </w:t>
      </w:r>
      <w:r>
        <w:rPr>
          <w:rFonts w:ascii="Times New Roman" w:hAnsi="Times New Roman"/>
          <w:sz w:val="24"/>
          <w:szCs w:val="24"/>
        </w:rPr>
        <w:t>sets out the</w:t>
      </w:r>
      <w:r w:rsidRPr="00BD6B12">
        <w:rPr>
          <w:rFonts w:ascii="Times New Roman" w:hAnsi="Times New Roman"/>
          <w:sz w:val="24"/>
          <w:szCs w:val="24"/>
        </w:rPr>
        <w:t xml:space="preserve"> program for monitoring and evaluati</w:t>
      </w:r>
      <w:r>
        <w:rPr>
          <w:rFonts w:ascii="Times New Roman" w:hAnsi="Times New Roman"/>
          <w:sz w:val="24"/>
          <w:szCs w:val="24"/>
        </w:rPr>
        <w:t>ng the effectiveness of the Basin Plan, as required by item 13 of the table in subsection 22(1) of the Act</w:t>
      </w:r>
      <w:r w:rsidRPr="00BD6B12">
        <w:rPr>
          <w:rFonts w:ascii="Times New Roman" w:hAnsi="Times New Roman"/>
          <w:sz w:val="24"/>
          <w:szCs w:val="24"/>
        </w:rPr>
        <w:t>.</w:t>
      </w:r>
    </w:p>
    <w:p w:rsidR="00535F0B"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sidRPr="00BD6B12">
        <w:rPr>
          <w:rFonts w:ascii="Times New Roman" w:hAnsi="Times New Roman"/>
          <w:sz w:val="24"/>
          <w:szCs w:val="24"/>
        </w:rPr>
        <w:t>The program for monitoring and evaluating the effectiveness of the Basin Plan includes a set of principles that will be applied and a framework to be used, reporting requirements for Basin States and the</w:t>
      </w:r>
      <w:r>
        <w:rPr>
          <w:rFonts w:ascii="Times New Roman" w:hAnsi="Times New Roman"/>
          <w:sz w:val="24"/>
          <w:szCs w:val="24"/>
        </w:rPr>
        <w:t xml:space="preserve"> Commonwealth</w:t>
      </w:r>
      <w:r w:rsidRPr="00BD6B12">
        <w:rPr>
          <w:rFonts w:ascii="Times New Roman" w:hAnsi="Times New Roman"/>
          <w:sz w:val="24"/>
          <w:szCs w:val="24"/>
        </w:rPr>
        <w:t xml:space="preserve">, as well as provisions concerning audit, review and adaptive management.  </w:t>
      </w:r>
      <w:r>
        <w:rPr>
          <w:rFonts w:ascii="Times New Roman" w:hAnsi="Times New Roman"/>
          <w:sz w:val="24"/>
          <w:szCs w:val="24"/>
        </w:rPr>
        <w:t xml:space="preserve">‘Adaptive management’ </w:t>
      </w:r>
      <w:r w:rsidRPr="002A187A">
        <w:rPr>
          <w:rFonts w:ascii="Times New Roman" w:hAnsi="Times New Roman"/>
          <w:sz w:val="24"/>
          <w:szCs w:val="24"/>
        </w:rPr>
        <w:t xml:space="preserve">is </w:t>
      </w:r>
      <w:r>
        <w:rPr>
          <w:rFonts w:ascii="Times New Roman" w:hAnsi="Times New Roman"/>
          <w:sz w:val="24"/>
          <w:szCs w:val="24"/>
        </w:rPr>
        <w:t>defined at section 1.07 to include the following steps: setting clear objectives; linking knowledge, including local knowledge, management, evaluation and feedback over a period of time; identifying and testing uncertainties; using management as a tool to learn about the relevant system and change its management; improving knowledge; and having regard to the social, economic and technical aspects of management.</w:t>
      </w:r>
    </w:p>
    <w:p w:rsidR="00535F0B" w:rsidRPr="00BD6B12"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sidRPr="00BD6B12">
        <w:rPr>
          <w:rFonts w:ascii="Times New Roman" w:hAnsi="Times New Roman"/>
          <w:sz w:val="24"/>
          <w:szCs w:val="24"/>
        </w:rPr>
        <w:t xml:space="preserve">Implementation of </w:t>
      </w:r>
      <w:r>
        <w:rPr>
          <w:rFonts w:ascii="Times New Roman" w:hAnsi="Times New Roman"/>
          <w:sz w:val="24"/>
          <w:szCs w:val="24"/>
        </w:rPr>
        <w:t>this Chapter</w:t>
      </w:r>
      <w:r w:rsidRPr="00BD6B12">
        <w:rPr>
          <w:rFonts w:ascii="Times New Roman" w:hAnsi="Times New Roman"/>
          <w:sz w:val="24"/>
          <w:szCs w:val="24"/>
        </w:rPr>
        <w:t xml:space="preserve"> will inform or fulfil key obligations for monitoring, evaluation, review and adaptive management of the Basin Plan and the Act.  These </w:t>
      </w:r>
      <w:r>
        <w:rPr>
          <w:rFonts w:ascii="Times New Roman" w:hAnsi="Times New Roman"/>
          <w:sz w:val="24"/>
          <w:szCs w:val="24"/>
        </w:rPr>
        <w:t xml:space="preserve">obligations </w:t>
      </w:r>
      <w:r w:rsidRPr="00BD6B12">
        <w:rPr>
          <w:rFonts w:ascii="Times New Roman" w:hAnsi="Times New Roman"/>
          <w:sz w:val="24"/>
          <w:szCs w:val="24"/>
        </w:rPr>
        <w:t>include:</w:t>
      </w:r>
    </w:p>
    <w:p w:rsidR="00535F0B" w:rsidRPr="00BD6B12" w:rsidRDefault="00535F0B" w:rsidP="0044404A">
      <w:pPr>
        <w:pStyle w:val="ParagraphText"/>
        <w:numPr>
          <w:ilvl w:val="1"/>
          <w:numId w:val="130"/>
        </w:numPr>
        <w:spacing w:before="0" w:after="120"/>
        <w:ind w:left="851" w:hanging="284"/>
        <w:rPr>
          <w:rFonts w:ascii="Times New Roman" w:hAnsi="Times New Roman" w:cs="Times New Roman"/>
          <w:sz w:val="24"/>
          <w:szCs w:val="24"/>
        </w:rPr>
      </w:pPr>
      <w:r>
        <w:rPr>
          <w:rFonts w:ascii="Times New Roman" w:hAnsi="Times New Roman" w:cs="Times New Roman"/>
          <w:sz w:val="24"/>
          <w:szCs w:val="24"/>
        </w:rPr>
        <w:t>r</w:t>
      </w:r>
      <w:r w:rsidRPr="00BD6B12">
        <w:rPr>
          <w:rFonts w:ascii="Times New Roman" w:hAnsi="Times New Roman" w:cs="Times New Roman"/>
          <w:sz w:val="24"/>
          <w:szCs w:val="24"/>
        </w:rPr>
        <w:t>eporting annually on the effectiveness of the Ba</w:t>
      </w:r>
      <w:r>
        <w:rPr>
          <w:rFonts w:ascii="Times New Roman" w:hAnsi="Times New Roman" w:cs="Times New Roman"/>
          <w:sz w:val="24"/>
          <w:szCs w:val="24"/>
        </w:rPr>
        <w:t xml:space="preserve">sin Plan as required by the Act; </w:t>
      </w:r>
    </w:p>
    <w:p w:rsidR="00535F0B" w:rsidRPr="00BD6B12" w:rsidRDefault="00535F0B" w:rsidP="0044404A">
      <w:pPr>
        <w:pStyle w:val="ParagraphText"/>
        <w:numPr>
          <w:ilvl w:val="1"/>
          <w:numId w:val="130"/>
        </w:numPr>
        <w:spacing w:before="0" w:after="120"/>
        <w:ind w:left="851" w:hanging="284"/>
        <w:rPr>
          <w:rFonts w:ascii="Times New Roman" w:hAnsi="Times New Roman" w:cs="Times New Roman"/>
          <w:sz w:val="24"/>
          <w:szCs w:val="24"/>
        </w:rPr>
      </w:pPr>
      <w:r>
        <w:rPr>
          <w:rFonts w:ascii="Times New Roman" w:hAnsi="Times New Roman" w:cs="Times New Roman"/>
          <w:sz w:val="24"/>
          <w:szCs w:val="24"/>
        </w:rPr>
        <w:t>re</w:t>
      </w:r>
      <w:r w:rsidRPr="00BD6B12">
        <w:rPr>
          <w:rFonts w:ascii="Times New Roman" w:hAnsi="Times New Roman" w:cs="Times New Roman"/>
          <w:sz w:val="24"/>
          <w:szCs w:val="24"/>
        </w:rPr>
        <w:t xml:space="preserve">viewing the </w:t>
      </w:r>
      <w:r>
        <w:rPr>
          <w:rFonts w:ascii="Times New Roman" w:hAnsi="Times New Roman" w:cs="Times New Roman"/>
          <w:sz w:val="24"/>
          <w:szCs w:val="24"/>
        </w:rPr>
        <w:t>environmental watering plan</w:t>
      </w:r>
      <w:r w:rsidRPr="00BD6B12">
        <w:rPr>
          <w:rFonts w:ascii="Times New Roman" w:hAnsi="Times New Roman" w:cs="Times New Roman"/>
          <w:sz w:val="24"/>
          <w:szCs w:val="24"/>
        </w:rPr>
        <w:t xml:space="preserve"> and </w:t>
      </w:r>
      <w:r>
        <w:rPr>
          <w:rFonts w:ascii="Times New Roman" w:hAnsi="Times New Roman" w:cs="Times New Roman"/>
          <w:sz w:val="24"/>
          <w:szCs w:val="24"/>
        </w:rPr>
        <w:t>water quality and salinity management plan</w:t>
      </w:r>
      <w:r w:rsidRPr="00BD6B12">
        <w:rPr>
          <w:rFonts w:ascii="Times New Roman" w:hAnsi="Times New Roman" w:cs="Times New Roman"/>
          <w:sz w:val="24"/>
          <w:szCs w:val="24"/>
        </w:rPr>
        <w:t xml:space="preserve"> targets every 5 years as required by the Basin Plan and the Act;</w:t>
      </w:r>
      <w:r>
        <w:rPr>
          <w:rFonts w:ascii="Times New Roman" w:hAnsi="Times New Roman" w:cs="Times New Roman"/>
          <w:sz w:val="24"/>
          <w:szCs w:val="24"/>
        </w:rPr>
        <w:t xml:space="preserve"> </w:t>
      </w:r>
    </w:p>
    <w:p w:rsidR="00535F0B" w:rsidRPr="00BD6B12" w:rsidRDefault="00535F0B" w:rsidP="0044404A">
      <w:pPr>
        <w:pStyle w:val="ParagraphText"/>
        <w:numPr>
          <w:ilvl w:val="1"/>
          <w:numId w:val="130"/>
        </w:numPr>
        <w:spacing w:before="0" w:after="120"/>
        <w:ind w:left="851" w:hanging="284"/>
        <w:rPr>
          <w:rFonts w:ascii="Times New Roman" w:hAnsi="Times New Roman" w:cs="Times New Roman"/>
          <w:sz w:val="24"/>
          <w:szCs w:val="24"/>
        </w:rPr>
      </w:pPr>
      <w:r>
        <w:rPr>
          <w:rFonts w:ascii="Times New Roman" w:hAnsi="Times New Roman" w:cs="Times New Roman"/>
          <w:sz w:val="24"/>
          <w:szCs w:val="24"/>
        </w:rPr>
        <w:t>r</w:t>
      </w:r>
      <w:r w:rsidRPr="00BD6B12">
        <w:rPr>
          <w:rFonts w:ascii="Times New Roman" w:hAnsi="Times New Roman" w:cs="Times New Roman"/>
          <w:sz w:val="24"/>
          <w:szCs w:val="24"/>
        </w:rPr>
        <w:t xml:space="preserve">eviewing Basin Plan impacts after 5 years of implementation as required by the Act; </w:t>
      </w:r>
    </w:p>
    <w:p w:rsidR="00535F0B" w:rsidRDefault="00535F0B" w:rsidP="0044404A">
      <w:pPr>
        <w:pStyle w:val="ParagraphText"/>
        <w:numPr>
          <w:ilvl w:val="1"/>
          <w:numId w:val="130"/>
        </w:numPr>
        <w:spacing w:before="0" w:after="120"/>
        <w:ind w:left="851" w:hanging="284"/>
        <w:rPr>
          <w:rFonts w:ascii="Times New Roman" w:hAnsi="Times New Roman" w:cs="Times New Roman"/>
          <w:sz w:val="24"/>
          <w:szCs w:val="24"/>
        </w:rPr>
      </w:pPr>
      <w:r>
        <w:rPr>
          <w:rFonts w:ascii="Times New Roman" w:hAnsi="Times New Roman" w:cs="Times New Roman"/>
          <w:sz w:val="24"/>
          <w:szCs w:val="24"/>
        </w:rPr>
        <w:t>r</w:t>
      </w:r>
      <w:r w:rsidRPr="00BD6B12">
        <w:rPr>
          <w:rFonts w:ascii="Times New Roman" w:hAnsi="Times New Roman" w:cs="Times New Roman"/>
          <w:sz w:val="24"/>
          <w:szCs w:val="24"/>
        </w:rPr>
        <w:t>eviewing the Basin Plan on a 10 yearly basis as required by the Act</w:t>
      </w:r>
      <w:r>
        <w:rPr>
          <w:rFonts w:ascii="Times New Roman" w:hAnsi="Times New Roman" w:cs="Times New Roman"/>
          <w:sz w:val="24"/>
          <w:szCs w:val="24"/>
        </w:rPr>
        <w:t>; and</w:t>
      </w:r>
    </w:p>
    <w:p w:rsidR="00535F0B" w:rsidRPr="00BD6B12" w:rsidRDefault="00535F0B" w:rsidP="0044404A">
      <w:pPr>
        <w:pStyle w:val="ParagraphText"/>
        <w:numPr>
          <w:ilvl w:val="1"/>
          <w:numId w:val="130"/>
        </w:numPr>
        <w:spacing w:before="0" w:after="120"/>
        <w:ind w:left="851" w:hanging="284"/>
        <w:rPr>
          <w:rFonts w:ascii="Times New Roman" w:hAnsi="Times New Roman" w:cs="Times New Roman"/>
          <w:sz w:val="24"/>
          <w:szCs w:val="24"/>
        </w:rPr>
      </w:pPr>
      <w:proofErr w:type="gramStart"/>
      <w:r>
        <w:rPr>
          <w:rFonts w:ascii="Times New Roman" w:hAnsi="Times New Roman" w:cs="Times New Roman"/>
          <w:sz w:val="24"/>
          <w:szCs w:val="24"/>
        </w:rPr>
        <w:t>undertaking</w:t>
      </w:r>
      <w:proofErr w:type="gramEnd"/>
      <w:r>
        <w:rPr>
          <w:rFonts w:ascii="Times New Roman" w:hAnsi="Times New Roman" w:cs="Times New Roman"/>
          <w:sz w:val="24"/>
          <w:szCs w:val="24"/>
        </w:rPr>
        <w:t xml:space="preserve"> other reviews of the Basin Plan following a request under subsection 50(2) of the Act</w:t>
      </w:r>
      <w:r w:rsidRPr="00BD6B12">
        <w:rPr>
          <w:rFonts w:ascii="Times New Roman" w:hAnsi="Times New Roman" w:cs="Times New Roman"/>
          <w:sz w:val="24"/>
          <w:szCs w:val="24"/>
        </w:rPr>
        <w:t>.</w:t>
      </w:r>
    </w:p>
    <w:p w:rsidR="00535F0B" w:rsidRPr="00BD6B12"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sidRPr="00BD6B12">
        <w:rPr>
          <w:rFonts w:ascii="Times New Roman" w:hAnsi="Times New Roman"/>
          <w:sz w:val="24"/>
          <w:szCs w:val="24"/>
        </w:rPr>
        <w:t xml:space="preserve">The Authority’s main roles under </w:t>
      </w:r>
      <w:r>
        <w:rPr>
          <w:rFonts w:ascii="Times New Roman" w:hAnsi="Times New Roman"/>
          <w:sz w:val="24"/>
          <w:szCs w:val="24"/>
        </w:rPr>
        <w:t xml:space="preserve">this Chapter </w:t>
      </w:r>
      <w:r w:rsidRPr="00BD6B12">
        <w:rPr>
          <w:rFonts w:ascii="Times New Roman" w:hAnsi="Times New Roman"/>
          <w:sz w:val="24"/>
          <w:szCs w:val="24"/>
        </w:rPr>
        <w:t xml:space="preserve">are to meet its obligations above by: </w:t>
      </w:r>
    </w:p>
    <w:p w:rsidR="00535F0B" w:rsidRPr="00BD6B12" w:rsidRDefault="00535F0B" w:rsidP="0044404A">
      <w:pPr>
        <w:pStyle w:val="ParagraphText"/>
        <w:numPr>
          <w:ilvl w:val="1"/>
          <w:numId w:val="131"/>
        </w:numPr>
        <w:spacing w:before="0" w:after="120"/>
        <w:ind w:left="851" w:hanging="284"/>
        <w:rPr>
          <w:rFonts w:ascii="Times New Roman" w:hAnsi="Times New Roman" w:cs="Times New Roman"/>
          <w:sz w:val="24"/>
          <w:szCs w:val="24"/>
        </w:rPr>
      </w:pPr>
      <w:r>
        <w:rPr>
          <w:rFonts w:ascii="Times New Roman" w:hAnsi="Times New Roman" w:cs="Times New Roman"/>
          <w:sz w:val="24"/>
          <w:szCs w:val="24"/>
        </w:rPr>
        <w:t>u</w:t>
      </w:r>
      <w:r w:rsidRPr="00BD6B12">
        <w:rPr>
          <w:rFonts w:ascii="Times New Roman" w:hAnsi="Times New Roman" w:cs="Times New Roman"/>
          <w:sz w:val="24"/>
          <w:szCs w:val="24"/>
        </w:rPr>
        <w:t xml:space="preserve">ndertaking and publishing periodic evaluations of </w:t>
      </w:r>
      <w:r>
        <w:rPr>
          <w:rFonts w:ascii="Times New Roman" w:hAnsi="Times New Roman" w:cs="Times New Roman"/>
          <w:sz w:val="24"/>
          <w:szCs w:val="24"/>
        </w:rPr>
        <w:t xml:space="preserve">the </w:t>
      </w:r>
      <w:r w:rsidRPr="00BD6B12">
        <w:rPr>
          <w:rFonts w:ascii="Times New Roman" w:hAnsi="Times New Roman" w:cs="Times New Roman"/>
          <w:sz w:val="24"/>
          <w:szCs w:val="24"/>
        </w:rPr>
        <w:t xml:space="preserve">effectiveness of the Basin Plan against the objectives and outcomes in </w:t>
      </w:r>
      <w:r>
        <w:rPr>
          <w:rFonts w:ascii="Times New Roman" w:hAnsi="Times New Roman" w:cs="Times New Roman"/>
          <w:sz w:val="24"/>
          <w:szCs w:val="24"/>
        </w:rPr>
        <w:t>Chapter</w:t>
      </w:r>
      <w:r w:rsidRPr="00BD6B12">
        <w:rPr>
          <w:rFonts w:ascii="Times New Roman" w:hAnsi="Times New Roman" w:cs="Times New Roman"/>
          <w:sz w:val="24"/>
          <w:szCs w:val="24"/>
        </w:rPr>
        <w:t xml:space="preserve">s 5, </w:t>
      </w:r>
      <w:r>
        <w:rPr>
          <w:rFonts w:ascii="Times New Roman" w:hAnsi="Times New Roman" w:cs="Times New Roman"/>
          <w:sz w:val="24"/>
          <w:szCs w:val="24"/>
        </w:rPr>
        <w:t>8 and</w:t>
      </w:r>
      <w:r w:rsidRPr="00BD6B12">
        <w:rPr>
          <w:rFonts w:ascii="Times New Roman" w:hAnsi="Times New Roman" w:cs="Times New Roman"/>
          <w:sz w:val="24"/>
          <w:szCs w:val="24"/>
        </w:rPr>
        <w:t xml:space="preserve"> </w:t>
      </w:r>
      <w:r>
        <w:rPr>
          <w:rFonts w:ascii="Times New Roman" w:hAnsi="Times New Roman" w:cs="Times New Roman"/>
          <w:sz w:val="24"/>
          <w:szCs w:val="24"/>
        </w:rPr>
        <w:t>9</w:t>
      </w:r>
      <w:r w:rsidRPr="00BD6B12">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BD6B12">
        <w:rPr>
          <w:rFonts w:ascii="Times New Roman" w:hAnsi="Times New Roman" w:cs="Times New Roman"/>
          <w:sz w:val="24"/>
          <w:szCs w:val="24"/>
        </w:rPr>
        <w:t>by reference to t</w:t>
      </w:r>
      <w:r>
        <w:rPr>
          <w:rFonts w:ascii="Times New Roman" w:hAnsi="Times New Roman" w:cs="Times New Roman"/>
          <w:sz w:val="24"/>
          <w:szCs w:val="24"/>
        </w:rPr>
        <w:t>he matters listed in Schedule 12</w:t>
      </w:r>
      <w:r w:rsidRPr="00BD6B12">
        <w:rPr>
          <w:rFonts w:ascii="Times New Roman" w:hAnsi="Times New Roman" w:cs="Times New Roman"/>
          <w:sz w:val="24"/>
          <w:szCs w:val="24"/>
        </w:rPr>
        <w:t>;</w:t>
      </w:r>
    </w:p>
    <w:p w:rsidR="00535F0B" w:rsidRDefault="00535F0B" w:rsidP="0044404A">
      <w:pPr>
        <w:pStyle w:val="ParagraphText"/>
        <w:numPr>
          <w:ilvl w:val="1"/>
          <w:numId w:val="131"/>
        </w:numPr>
        <w:spacing w:before="0" w:after="120"/>
        <w:ind w:left="851" w:hanging="284"/>
        <w:rPr>
          <w:rFonts w:ascii="Times New Roman" w:hAnsi="Times New Roman" w:cs="Times New Roman"/>
          <w:sz w:val="24"/>
          <w:szCs w:val="24"/>
        </w:rPr>
      </w:pPr>
      <w:r>
        <w:rPr>
          <w:rFonts w:ascii="Times New Roman" w:hAnsi="Times New Roman" w:cs="Times New Roman"/>
          <w:sz w:val="24"/>
          <w:szCs w:val="24"/>
        </w:rPr>
        <w:t>l</w:t>
      </w:r>
      <w:r w:rsidRPr="00BD6B12">
        <w:rPr>
          <w:rFonts w:ascii="Times New Roman" w:hAnsi="Times New Roman" w:cs="Times New Roman"/>
          <w:sz w:val="24"/>
          <w:szCs w:val="24"/>
        </w:rPr>
        <w:t>eading and co</w:t>
      </w:r>
      <w:r>
        <w:rPr>
          <w:rFonts w:ascii="Times New Roman" w:hAnsi="Times New Roman" w:cs="Times New Roman"/>
          <w:sz w:val="24"/>
          <w:szCs w:val="24"/>
        </w:rPr>
        <w:t>-</w:t>
      </w:r>
      <w:r w:rsidRPr="00BD6B12">
        <w:rPr>
          <w:rFonts w:ascii="Times New Roman" w:hAnsi="Times New Roman" w:cs="Times New Roman"/>
          <w:sz w:val="24"/>
          <w:szCs w:val="24"/>
        </w:rPr>
        <w:t>ordinating ongoing monitoring of the Basin Plan implementation and progress towards its targets and objectives;</w:t>
      </w:r>
      <w:r>
        <w:rPr>
          <w:rFonts w:ascii="Times New Roman" w:hAnsi="Times New Roman" w:cs="Times New Roman"/>
          <w:sz w:val="24"/>
          <w:szCs w:val="24"/>
        </w:rPr>
        <w:t xml:space="preserve"> </w:t>
      </w:r>
    </w:p>
    <w:p w:rsidR="00535F0B" w:rsidRDefault="00535F0B" w:rsidP="0044404A">
      <w:pPr>
        <w:pStyle w:val="ParagraphText"/>
        <w:numPr>
          <w:ilvl w:val="1"/>
          <w:numId w:val="131"/>
        </w:numPr>
        <w:spacing w:before="0" w:after="120"/>
        <w:ind w:left="851" w:hanging="284"/>
        <w:rPr>
          <w:rFonts w:ascii="Times New Roman" w:hAnsi="Times New Roman" w:cs="Times New Roman"/>
          <w:sz w:val="24"/>
          <w:szCs w:val="24"/>
        </w:rPr>
      </w:pPr>
      <w:r w:rsidRPr="00BD6B12">
        <w:rPr>
          <w:rFonts w:ascii="Times New Roman" w:hAnsi="Times New Roman" w:cs="Times New Roman"/>
          <w:sz w:val="24"/>
          <w:szCs w:val="24"/>
        </w:rPr>
        <w:t>conduct</w:t>
      </w:r>
      <w:r>
        <w:rPr>
          <w:rFonts w:ascii="Times New Roman" w:hAnsi="Times New Roman" w:cs="Times New Roman"/>
          <w:sz w:val="24"/>
          <w:szCs w:val="24"/>
        </w:rPr>
        <w:t xml:space="preserve">ing </w:t>
      </w:r>
      <w:r w:rsidRPr="00BD6B12">
        <w:rPr>
          <w:rFonts w:ascii="Times New Roman" w:hAnsi="Times New Roman" w:cs="Times New Roman"/>
          <w:sz w:val="24"/>
          <w:szCs w:val="24"/>
        </w:rPr>
        <w:t>audits to assess the extent of compliance with the Basin Plan</w:t>
      </w:r>
      <w:r>
        <w:rPr>
          <w:rFonts w:ascii="Times New Roman" w:hAnsi="Times New Roman" w:cs="Times New Roman"/>
          <w:sz w:val="24"/>
          <w:szCs w:val="24"/>
        </w:rPr>
        <w:t xml:space="preserve">; </w:t>
      </w:r>
    </w:p>
    <w:p w:rsidR="00535F0B" w:rsidRPr="00BD6B12" w:rsidRDefault="00535F0B" w:rsidP="0044404A">
      <w:pPr>
        <w:pStyle w:val="ParagraphText"/>
        <w:numPr>
          <w:ilvl w:val="1"/>
          <w:numId w:val="131"/>
        </w:numPr>
        <w:spacing w:before="0" w:after="120"/>
        <w:ind w:left="851" w:hanging="284"/>
        <w:rPr>
          <w:rFonts w:ascii="Times New Roman" w:hAnsi="Times New Roman" w:cs="Times New Roman"/>
          <w:sz w:val="24"/>
          <w:szCs w:val="24"/>
        </w:rPr>
      </w:pPr>
      <w:r>
        <w:rPr>
          <w:rFonts w:ascii="Times New Roman" w:hAnsi="Times New Roman" w:cs="Times New Roman"/>
          <w:sz w:val="24"/>
          <w:szCs w:val="24"/>
        </w:rPr>
        <w:t>c</w:t>
      </w:r>
      <w:r w:rsidRPr="00BD6B12">
        <w:rPr>
          <w:rFonts w:ascii="Times New Roman" w:hAnsi="Times New Roman" w:cs="Times New Roman"/>
          <w:sz w:val="24"/>
          <w:szCs w:val="24"/>
        </w:rPr>
        <w:t xml:space="preserve">onsulting with Basin States, the </w:t>
      </w:r>
      <w:r>
        <w:rPr>
          <w:rFonts w:ascii="Times New Roman" w:hAnsi="Times New Roman" w:cs="Times New Roman"/>
          <w:sz w:val="24"/>
          <w:szCs w:val="24"/>
        </w:rPr>
        <w:t xml:space="preserve">Commonwealth </w:t>
      </w:r>
      <w:r w:rsidRPr="00BD6B12">
        <w:rPr>
          <w:rFonts w:ascii="Times New Roman" w:hAnsi="Times New Roman" w:cs="Times New Roman"/>
          <w:sz w:val="24"/>
          <w:szCs w:val="24"/>
        </w:rPr>
        <w:t>and other relevant stakeholders;</w:t>
      </w:r>
      <w:r>
        <w:rPr>
          <w:rFonts w:ascii="Times New Roman" w:hAnsi="Times New Roman" w:cs="Times New Roman"/>
          <w:sz w:val="24"/>
          <w:szCs w:val="24"/>
        </w:rPr>
        <w:t xml:space="preserve"> </w:t>
      </w:r>
    </w:p>
    <w:p w:rsidR="00535F0B" w:rsidRPr="00BD6B12" w:rsidRDefault="00535F0B" w:rsidP="0044404A">
      <w:pPr>
        <w:pStyle w:val="ParagraphText"/>
        <w:numPr>
          <w:ilvl w:val="1"/>
          <w:numId w:val="131"/>
        </w:numPr>
        <w:spacing w:before="0" w:after="120"/>
        <w:ind w:left="851" w:hanging="284"/>
        <w:rPr>
          <w:rFonts w:ascii="Times New Roman" w:hAnsi="Times New Roman" w:cs="Times New Roman"/>
          <w:sz w:val="24"/>
          <w:szCs w:val="24"/>
        </w:rPr>
      </w:pPr>
      <w:r>
        <w:rPr>
          <w:rFonts w:ascii="Times New Roman" w:hAnsi="Times New Roman" w:cs="Times New Roman"/>
          <w:sz w:val="24"/>
          <w:szCs w:val="24"/>
        </w:rPr>
        <w:t>c</w:t>
      </w:r>
      <w:r w:rsidRPr="00BD6B12">
        <w:rPr>
          <w:rFonts w:ascii="Times New Roman" w:hAnsi="Times New Roman" w:cs="Times New Roman"/>
          <w:sz w:val="24"/>
          <w:szCs w:val="24"/>
        </w:rPr>
        <w:t xml:space="preserve">arrying out its functions </w:t>
      </w:r>
      <w:r>
        <w:rPr>
          <w:rFonts w:ascii="Times New Roman" w:hAnsi="Times New Roman" w:cs="Times New Roman"/>
          <w:sz w:val="24"/>
          <w:szCs w:val="24"/>
        </w:rPr>
        <w:t xml:space="preserve">under the Chapter </w:t>
      </w:r>
      <w:r w:rsidRPr="00BD6B12">
        <w:rPr>
          <w:rFonts w:ascii="Times New Roman" w:hAnsi="Times New Roman" w:cs="Times New Roman"/>
          <w:sz w:val="24"/>
          <w:szCs w:val="24"/>
        </w:rPr>
        <w:t>consistently w</w:t>
      </w:r>
      <w:r>
        <w:rPr>
          <w:rFonts w:ascii="Times New Roman" w:hAnsi="Times New Roman" w:cs="Times New Roman"/>
          <w:sz w:val="24"/>
          <w:szCs w:val="24"/>
        </w:rPr>
        <w:t>ith the principles outlined in this Chapter</w:t>
      </w:r>
      <w:r w:rsidRPr="00BD6B12">
        <w:rPr>
          <w:rFonts w:ascii="Times New Roman" w:hAnsi="Times New Roman" w:cs="Times New Roman"/>
          <w:sz w:val="24"/>
          <w:szCs w:val="24"/>
        </w:rPr>
        <w:t>;</w:t>
      </w:r>
      <w:r>
        <w:rPr>
          <w:rFonts w:ascii="Times New Roman" w:hAnsi="Times New Roman" w:cs="Times New Roman"/>
          <w:sz w:val="24"/>
          <w:szCs w:val="24"/>
        </w:rPr>
        <w:t xml:space="preserve"> </w:t>
      </w:r>
    </w:p>
    <w:p w:rsidR="00535F0B" w:rsidRDefault="00535F0B" w:rsidP="0044404A">
      <w:pPr>
        <w:pStyle w:val="ParagraphText"/>
        <w:numPr>
          <w:ilvl w:val="1"/>
          <w:numId w:val="131"/>
        </w:numPr>
        <w:spacing w:before="0" w:after="120"/>
        <w:ind w:left="851" w:hanging="284"/>
        <w:rPr>
          <w:rFonts w:ascii="Times New Roman" w:hAnsi="Times New Roman" w:cs="Times New Roman"/>
          <w:sz w:val="24"/>
          <w:szCs w:val="24"/>
        </w:rPr>
      </w:pPr>
      <w:r w:rsidRPr="00BD6B12">
        <w:rPr>
          <w:rFonts w:ascii="Times New Roman" w:hAnsi="Times New Roman" w:cs="Times New Roman"/>
          <w:sz w:val="24"/>
          <w:szCs w:val="24"/>
        </w:rPr>
        <w:t xml:space="preserve">administering reporting requirements for Basin State and </w:t>
      </w:r>
      <w:r>
        <w:rPr>
          <w:rFonts w:ascii="Times New Roman" w:hAnsi="Times New Roman" w:cs="Times New Roman"/>
          <w:sz w:val="24"/>
          <w:szCs w:val="24"/>
        </w:rPr>
        <w:t xml:space="preserve">Commonwealth </w:t>
      </w:r>
      <w:r w:rsidRPr="00BD6B12">
        <w:rPr>
          <w:rFonts w:ascii="Times New Roman" w:hAnsi="Times New Roman" w:cs="Times New Roman"/>
          <w:sz w:val="24"/>
          <w:szCs w:val="24"/>
        </w:rPr>
        <w:t>agencies;</w:t>
      </w:r>
      <w:r>
        <w:rPr>
          <w:rFonts w:ascii="Times New Roman" w:hAnsi="Times New Roman" w:cs="Times New Roman"/>
          <w:sz w:val="24"/>
          <w:szCs w:val="24"/>
        </w:rPr>
        <w:t xml:space="preserve"> </w:t>
      </w:r>
    </w:p>
    <w:p w:rsidR="00535F0B" w:rsidRPr="00BD6B12" w:rsidRDefault="00535F0B" w:rsidP="0044404A">
      <w:pPr>
        <w:pStyle w:val="ParagraphText"/>
        <w:numPr>
          <w:ilvl w:val="1"/>
          <w:numId w:val="131"/>
        </w:numPr>
        <w:spacing w:before="0" w:after="120"/>
        <w:ind w:left="851" w:hanging="284"/>
        <w:rPr>
          <w:rFonts w:ascii="Times New Roman" w:hAnsi="Times New Roman" w:cs="Times New Roman"/>
          <w:sz w:val="24"/>
          <w:szCs w:val="24"/>
        </w:rPr>
      </w:pPr>
      <w:r>
        <w:rPr>
          <w:rFonts w:ascii="Times New Roman" w:hAnsi="Times New Roman" w:cs="Times New Roman"/>
          <w:sz w:val="24"/>
          <w:szCs w:val="24"/>
        </w:rPr>
        <w:t>p</w:t>
      </w:r>
      <w:r w:rsidRPr="00BD6B12">
        <w:rPr>
          <w:rFonts w:ascii="Times New Roman" w:hAnsi="Times New Roman" w:cs="Times New Roman"/>
          <w:sz w:val="24"/>
          <w:szCs w:val="24"/>
        </w:rPr>
        <w:t>ublishing guidelines on how monitoring, evaluation and reporting should occur;</w:t>
      </w:r>
      <w:r>
        <w:rPr>
          <w:rFonts w:ascii="Times New Roman" w:hAnsi="Times New Roman" w:cs="Times New Roman"/>
          <w:sz w:val="24"/>
          <w:szCs w:val="24"/>
        </w:rPr>
        <w:t xml:space="preserve"> </w:t>
      </w:r>
    </w:p>
    <w:p w:rsidR="00535F0B" w:rsidRPr="00BD6B12" w:rsidRDefault="00535F0B" w:rsidP="0044404A">
      <w:pPr>
        <w:pStyle w:val="ParagraphText"/>
        <w:numPr>
          <w:ilvl w:val="1"/>
          <w:numId w:val="131"/>
        </w:numPr>
        <w:spacing w:before="0" w:after="120"/>
        <w:ind w:left="851" w:hanging="284"/>
        <w:rPr>
          <w:rFonts w:ascii="Times New Roman" w:hAnsi="Times New Roman" w:cs="Times New Roman"/>
          <w:sz w:val="24"/>
          <w:szCs w:val="24"/>
        </w:rPr>
      </w:pPr>
      <w:r>
        <w:rPr>
          <w:rFonts w:ascii="Times New Roman" w:hAnsi="Times New Roman" w:cs="Times New Roman"/>
          <w:sz w:val="24"/>
          <w:szCs w:val="24"/>
        </w:rPr>
        <w:t>a</w:t>
      </w:r>
      <w:r w:rsidRPr="00BD6B12">
        <w:rPr>
          <w:rFonts w:ascii="Times New Roman" w:hAnsi="Times New Roman" w:cs="Times New Roman"/>
          <w:sz w:val="24"/>
          <w:szCs w:val="24"/>
        </w:rPr>
        <w:t xml:space="preserve">ssessing and recommending improvements to monitoring and evaluation capability across the </w:t>
      </w:r>
      <w:r>
        <w:rPr>
          <w:rFonts w:ascii="Times New Roman" w:hAnsi="Times New Roman" w:cs="Times New Roman"/>
          <w:sz w:val="24"/>
          <w:szCs w:val="24"/>
        </w:rPr>
        <w:t xml:space="preserve">Murray-Darling </w:t>
      </w:r>
      <w:r w:rsidRPr="00BD6B12">
        <w:rPr>
          <w:rFonts w:ascii="Times New Roman" w:hAnsi="Times New Roman" w:cs="Times New Roman"/>
          <w:sz w:val="24"/>
          <w:szCs w:val="24"/>
        </w:rPr>
        <w:t xml:space="preserve">Basin; </w:t>
      </w:r>
      <w:r>
        <w:rPr>
          <w:rFonts w:ascii="Times New Roman" w:hAnsi="Times New Roman" w:cs="Times New Roman"/>
          <w:sz w:val="24"/>
          <w:szCs w:val="24"/>
        </w:rPr>
        <w:t>and</w:t>
      </w:r>
    </w:p>
    <w:p w:rsidR="00535F0B" w:rsidRPr="00BD6B12" w:rsidRDefault="00535F0B" w:rsidP="0044404A">
      <w:pPr>
        <w:pStyle w:val="ParagraphText"/>
        <w:numPr>
          <w:ilvl w:val="1"/>
          <w:numId w:val="131"/>
        </w:numPr>
        <w:spacing w:before="0" w:after="120"/>
        <w:ind w:left="851" w:hanging="284"/>
        <w:rPr>
          <w:rFonts w:ascii="Times New Roman" w:hAnsi="Times New Roman" w:cs="Times New Roman"/>
          <w:sz w:val="24"/>
          <w:szCs w:val="24"/>
        </w:rPr>
      </w:pPr>
      <w:proofErr w:type="gramStart"/>
      <w:r>
        <w:rPr>
          <w:rFonts w:ascii="Times New Roman" w:hAnsi="Times New Roman" w:cs="Times New Roman"/>
          <w:sz w:val="24"/>
          <w:szCs w:val="24"/>
        </w:rPr>
        <w:t>t</w:t>
      </w:r>
      <w:r w:rsidRPr="00BD6B12">
        <w:rPr>
          <w:rFonts w:ascii="Times New Roman" w:hAnsi="Times New Roman" w:cs="Times New Roman"/>
          <w:sz w:val="24"/>
          <w:szCs w:val="24"/>
        </w:rPr>
        <w:t>o</w:t>
      </w:r>
      <w:proofErr w:type="gramEnd"/>
      <w:r w:rsidRPr="00BD6B12">
        <w:rPr>
          <w:rFonts w:ascii="Times New Roman" w:hAnsi="Times New Roman" w:cs="Times New Roman"/>
          <w:sz w:val="24"/>
          <w:szCs w:val="24"/>
        </w:rPr>
        <w:t xml:space="preserve"> the extent possible, publishing all information and reports.</w:t>
      </w:r>
    </w:p>
    <w:p w:rsidR="00535F0B" w:rsidRPr="00244EDA"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sidRPr="00BD6B12">
        <w:rPr>
          <w:rFonts w:ascii="Times New Roman" w:hAnsi="Times New Roman"/>
          <w:sz w:val="24"/>
          <w:szCs w:val="24"/>
        </w:rPr>
        <w:t xml:space="preserve">The primary role of Basin State and </w:t>
      </w:r>
      <w:r>
        <w:rPr>
          <w:rFonts w:ascii="Times New Roman" w:hAnsi="Times New Roman"/>
          <w:sz w:val="24"/>
          <w:szCs w:val="24"/>
        </w:rPr>
        <w:t xml:space="preserve">Commonwealth </w:t>
      </w:r>
      <w:r w:rsidRPr="00BD6B12">
        <w:rPr>
          <w:rFonts w:ascii="Times New Roman" w:hAnsi="Times New Roman"/>
          <w:sz w:val="24"/>
          <w:szCs w:val="24"/>
        </w:rPr>
        <w:t xml:space="preserve">agencies (including the Authority in some instances) is to provide information in accordance with the reporting requirements set </w:t>
      </w:r>
      <w:r>
        <w:rPr>
          <w:rFonts w:ascii="Times New Roman" w:hAnsi="Times New Roman"/>
          <w:sz w:val="24"/>
          <w:szCs w:val="24"/>
        </w:rPr>
        <w:t xml:space="preserve">out </w:t>
      </w:r>
      <w:r w:rsidRPr="00BD6B12">
        <w:rPr>
          <w:rFonts w:ascii="Times New Roman" w:hAnsi="Times New Roman"/>
          <w:sz w:val="24"/>
          <w:szCs w:val="24"/>
        </w:rPr>
        <w:t xml:space="preserve">in </w:t>
      </w:r>
      <w:r>
        <w:rPr>
          <w:rFonts w:ascii="Times New Roman" w:hAnsi="Times New Roman"/>
          <w:sz w:val="24"/>
          <w:szCs w:val="24"/>
        </w:rPr>
        <w:t>this Chapter and Schedule 12</w:t>
      </w:r>
      <w:r w:rsidRPr="00BD6B12">
        <w:rPr>
          <w:rFonts w:ascii="Times New Roman" w:hAnsi="Times New Roman"/>
          <w:sz w:val="24"/>
          <w:szCs w:val="24"/>
        </w:rPr>
        <w:t xml:space="preserve">.  These requirements concern reporting on matters relevant to implementation and outcomes of the Basin Plan, </w:t>
      </w:r>
      <w:r>
        <w:rPr>
          <w:rFonts w:ascii="Times New Roman" w:hAnsi="Times New Roman"/>
          <w:sz w:val="24"/>
          <w:szCs w:val="24"/>
        </w:rPr>
        <w:t>for the purpose of</w:t>
      </w:r>
      <w:r w:rsidRPr="00BD6B12">
        <w:rPr>
          <w:rFonts w:ascii="Times New Roman" w:hAnsi="Times New Roman"/>
          <w:sz w:val="24"/>
          <w:szCs w:val="24"/>
        </w:rPr>
        <w:t xml:space="preserve"> informing the Authority’s </w:t>
      </w:r>
      <w:r>
        <w:rPr>
          <w:rFonts w:ascii="Times New Roman" w:hAnsi="Times New Roman"/>
          <w:sz w:val="24"/>
          <w:szCs w:val="24"/>
        </w:rPr>
        <w:t>role</w:t>
      </w:r>
      <w:r w:rsidRPr="00BD6B12">
        <w:rPr>
          <w:rFonts w:ascii="Times New Roman" w:hAnsi="Times New Roman"/>
          <w:sz w:val="24"/>
          <w:szCs w:val="24"/>
        </w:rPr>
        <w:t xml:space="preserve"> in monitoring and evaluating the </w:t>
      </w:r>
      <w:r>
        <w:rPr>
          <w:rFonts w:ascii="Times New Roman" w:hAnsi="Times New Roman"/>
          <w:sz w:val="24"/>
          <w:szCs w:val="24"/>
        </w:rPr>
        <w:t xml:space="preserve">effectiveness of the </w:t>
      </w:r>
      <w:r w:rsidRPr="00BD6B12">
        <w:rPr>
          <w:rFonts w:ascii="Times New Roman" w:hAnsi="Times New Roman"/>
          <w:sz w:val="24"/>
          <w:szCs w:val="24"/>
        </w:rPr>
        <w:t xml:space="preserve">Basin Plan. </w:t>
      </w:r>
      <w:r>
        <w:rPr>
          <w:rFonts w:ascii="Times New Roman" w:hAnsi="Times New Roman"/>
          <w:sz w:val="24"/>
          <w:szCs w:val="24"/>
        </w:rPr>
        <w:t xml:space="preserve"> For further explanation of Part 4 of this Chapter and Schedule 12, see the relevant parts of this Explanatory Statement.</w:t>
      </w:r>
    </w:p>
    <w:p w:rsidR="00535F0B" w:rsidRPr="00BD6B12"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sidRPr="00BD6B12">
        <w:rPr>
          <w:rFonts w:ascii="Times New Roman" w:hAnsi="Times New Roman"/>
          <w:sz w:val="24"/>
          <w:szCs w:val="24"/>
        </w:rPr>
        <w:t xml:space="preserve">Basin States and the </w:t>
      </w:r>
      <w:r>
        <w:rPr>
          <w:rFonts w:ascii="Times New Roman" w:hAnsi="Times New Roman"/>
          <w:sz w:val="24"/>
          <w:szCs w:val="24"/>
        </w:rPr>
        <w:t xml:space="preserve">Commonwealth </w:t>
      </w:r>
      <w:r w:rsidRPr="00BD6B12">
        <w:rPr>
          <w:rFonts w:ascii="Times New Roman" w:hAnsi="Times New Roman"/>
          <w:sz w:val="24"/>
          <w:szCs w:val="24"/>
        </w:rPr>
        <w:t xml:space="preserve">will also be guided by the principles in </w:t>
      </w:r>
      <w:r>
        <w:rPr>
          <w:rFonts w:ascii="Times New Roman" w:hAnsi="Times New Roman"/>
          <w:sz w:val="24"/>
          <w:szCs w:val="24"/>
        </w:rPr>
        <w:t>this Chapter</w:t>
      </w:r>
      <w:r w:rsidRPr="00BD6B12">
        <w:rPr>
          <w:rFonts w:ascii="Times New Roman" w:hAnsi="Times New Roman"/>
          <w:sz w:val="24"/>
          <w:szCs w:val="24"/>
        </w:rPr>
        <w:t xml:space="preserve">, for example by working collaboratively with the Authority to implement monitoring and evaluation, to the extent relevant to their responsibility for each matter.  </w:t>
      </w:r>
    </w:p>
    <w:p w:rsidR="00535F0B" w:rsidRPr="00BD6B12" w:rsidRDefault="00535F0B" w:rsidP="005A1B64">
      <w:pPr>
        <w:spacing w:before="240" w:after="120" w:line="240" w:lineRule="auto"/>
        <w:outlineLvl w:val="0"/>
        <w:rPr>
          <w:rFonts w:ascii="Times New Roman" w:hAnsi="Times New Roman"/>
          <w:b/>
          <w:sz w:val="24"/>
          <w:szCs w:val="24"/>
        </w:rPr>
      </w:pPr>
      <w:r w:rsidRPr="00BD6B12">
        <w:rPr>
          <w:rFonts w:ascii="Times New Roman" w:hAnsi="Times New Roman"/>
          <w:b/>
          <w:sz w:val="24"/>
          <w:szCs w:val="24"/>
        </w:rPr>
        <w:t xml:space="preserve">NOTES ON INDIVIDUAL </w:t>
      </w:r>
      <w:r>
        <w:rPr>
          <w:rFonts w:ascii="Times New Roman" w:hAnsi="Times New Roman"/>
          <w:b/>
          <w:sz w:val="24"/>
          <w:szCs w:val="24"/>
        </w:rPr>
        <w:t>SECTIONS</w:t>
      </w:r>
    </w:p>
    <w:p w:rsidR="00535F0B" w:rsidRPr="00BD6B12" w:rsidRDefault="00535F0B" w:rsidP="005A1B64">
      <w:pPr>
        <w:spacing w:before="240" w:after="120" w:line="240" w:lineRule="auto"/>
        <w:outlineLvl w:val="0"/>
        <w:rPr>
          <w:rFonts w:ascii="Times New Roman" w:hAnsi="Times New Roman"/>
          <w:b/>
          <w:sz w:val="24"/>
          <w:szCs w:val="24"/>
        </w:rPr>
      </w:pPr>
      <w:r w:rsidRPr="00BD6B12">
        <w:rPr>
          <w:rFonts w:ascii="Times New Roman" w:hAnsi="Times New Roman"/>
          <w:b/>
          <w:sz w:val="24"/>
          <w:szCs w:val="24"/>
        </w:rPr>
        <w:t>Part 1</w:t>
      </w:r>
      <w:r>
        <w:rPr>
          <w:rFonts w:ascii="Times New Roman" w:hAnsi="Times New Roman"/>
          <w:b/>
          <w:sz w:val="24"/>
          <w:szCs w:val="24"/>
        </w:rPr>
        <w:t>—</w:t>
      </w:r>
      <w:r w:rsidRPr="00BD6B12">
        <w:rPr>
          <w:rFonts w:ascii="Times New Roman" w:hAnsi="Times New Roman"/>
          <w:b/>
          <w:sz w:val="24"/>
          <w:szCs w:val="24"/>
        </w:rPr>
        <w:t>Preliminary</w:t>
      </w:r>
    </w:p>
    <w:p w:rsidR="00535F0B" w:rsidRPr="00BD6B12" w:rsidRDefault="00535F0B" w:rsidP="005A1B64">
      <w:pPr>
        <w:spacing w:before="240" w:after="120" w:line="240" w:lineRule="auto"/>
        <w:outlineLvl w:val="0"/>
        <w:rPr>
          <w:rFonts w:ascii="Times New Roman" w:hAnsi="Times New Roman"/>
          <w:b/>
          <w:sz w:val="24"/>
          <w:szCs w:val="24"/>
        </w:rPr>
      </w:pPr>
      <w:r>
        <w:rPr>
          <w:rFonts w:ascii="Times New Roman" w:hAnsi="Times New Roman"/>
          <w:b/>
          <w:sz w:val="24"/>
          <w:szCs w:val="24"/>
        </w:rPr>
        <w:t>Section 13</w:t>
      </w:r>
      <w:r w:rsidRPr="00BD6B12">
        <w:rPr>
          <w:rFonts w:ascii="Times New Roman" w:hAnsi="Times New Roman"/>
          <w:b/>
          <w:sz w:val="24"/>
          <w:szCs w:val="24"/>
        </w:rPr>
        <w:t xml:space="preserve">.01 </w:t>
      </w:r>
      <w:r>
        <w:rPr>
          <w:rFonts w:ascii="Times New Roman" w:hAnsi="Times New Roman"/>
          <w:b/>
          <w:sz w:val="24"/>
          <w:szCs w:val="24"/>
        </w:rPr>
        <w:t>– Simplified outline</w:t>
      </w:r>
    </w:p>
    <w:p w:rsidR="00535F0B" w:rsidRDefault="00535F0B" w:rsidP="0044404A">
      <w:pPr>
        <w:pStyle w:val="paragraph"/>
        <w:numPr>
          <w:ilvl w:val="0"/>
          <w:numId w:val="128"/>
        </w:numPr>
        <w:spacing w:before="0" w:beforeAutospacing="0" w:after="120" w:afterAutospacing="0"/>
        <w:ind w:left="567" w:hanging="567"/>
      </w:pPr>
      <w:r w:rsidRPr="001771E3">
        <w:t xml:space="preserve">This section sets out a simplified outline of </w:t>
      </w:r>
      <w:r>
        <w:t>this Chapter</w:t>
      </w:r>
      <w:r w:rsidRPr="001771E3">
        <w:t xml:space="preserve">.  </w:t>
      </w:r>
    </w:p>
    <w:p w:rsidR="00535F0B" w:rsidRPr="00F64864" w:rsidRDefault="00535F0B" w:rsidP="0044404A">
      <w:pPr>
        <w:pStyle w:val="paragraph"/>
        <w:numPr>
          <w:ilvl w:val="0"/>
          <w:numId w:val="128"/>
        </w:numPr>
        <w:spacing w:before="0" w:beforeAutospacing="0" w:after="120" w:afterAutospacing="0"/>
        <w:ind w:left="567" w:hanging="567"/>
      </w:pPr>
      <w:r w:rsidRPr="00F64864">
        <w:t>Th</w:t>
      </w:r>
      <w:r>
        <w:t>is</w:t>
      </w:r>
      <w:r w:rsidRPr="00F64864">
        <w:t xml:space="preserve"> </w:t>
      </w:r>
      <w:r>
        <w:t>Chapter</w:t>
      </w:r>
      <w:r w:rsidRPr="00F64864">
        <w:t xml:space="preserve"> consists of</w:t>
      </w:r>
      <w:r>
        <w:t xml:space="preserve"> t</w:t>
      </w:r>
      <w:r w:rsidRPr="00F64864">
        <w:t>he principles to be applied</w:t>
      </w:r>
      <w:r>
        <w:t xml:space="preserve"> (Part 2), and a framework to be used, </w:t>
      </w:r>
      <w:r w:rsidRPr="00F64864">
        <w:t>in</w:t>
      </w:r>
      <w:r>
        <w:t xml:space="preserve"> </w:t>
      </w:r>
      <w:r w:rsidRPr="00F64864">
        <w:t>monitoring and evaluating the effectiveness of the Basin Plan</w:t>
      </w:r>
      <w:r>
        <w:t>.</w:t>
      </w:r>
    </w:p>
    <w:p w:rsidR="00535F0B" w:rsidRDefault="00535F0B" w:rsidP="0044404A">
      <w:pPr>
        <w:pStyle w:val="paragraph"/>
        <w:numPr>
          <w:ilvl w:val="0"/>
          <w:numId w:val="128"/>
        </w:numPr>
        <w:spacing w:before="0" w:beforeAutospacing="0" w:after="120" w:afterAutospacing="0"/>
        <w:ind w:left="567" w:hanging="567"/>
      </w:pPr>
      <w:r>
        <w:t>The framework consists of:</w:t>
      </w:r>
    </w:p>
    <w:p w:rsidR="00535F0B" w:rsidRPr="005F7BF6" w:rsidRDefault="00535F0B" w:rsidP="0044404A">
      <w:pPr>
        <w:pStyle w:val="ParagraphText"/>
        <w:numPr>
          <w:ilvl w:val="1"/>
          <w:numId w:val="131"/>
        </w:numPr>
        <w:spacing w:before="0" w:after="120"/>
        <w:ind w:left="851" w:hanging="284"/>
        <w:rPr>
          <w:rFonts w:ascii="Times New Roman" w:hAnsi="Times New Roman" w:cs="Times New Roman"/>
          <w:sz w:val="24"/>
          <w:szCs w:val="24"/>
        </w:rPr>
      </w:pPr>
      <w:r w:rsidRPr="005F7BF6">
        <w:rPr>
          <w:rFonts w:ascii="Times New Roman" w:hAnsi="Times New Roman" w:cs="Times New Roman"/>
          <w:sz w:val="24"/>
          <w:szCs w:val="24"/>
        </w:rPr>
        <w:t xml:space="preserve">processes for reviewing and evaluating the Basin Plan, conducting audits, and assessing the condition of the </w:t>
      </w:r>
      <w:r>
        <w:rPr>
          <w:rFonts w:ascii="Times New Roman" w:hAnsi="Times New Roman" w:cs="Times New Roman"/>
          <w:sz w:val="24"/>
          <w:szCs w:val="24"/>
        </w:rPr>
        <w:t xml:space="preserve">Murray-Darling </w:t>
      </w:r>
      <w:r w:rsidRPr="005F7BF6">
        <w:rPr>
          <w:rFonts w:ascii="Times New Roman" w:hAnsi="Times New Roman" w:cs="Times New Roman"/>
          <w:sz w:val="24"/>
          <w:szCs w:val="24"/>
        </w:rPr>
        <w:t>Basin</w:t>
      </w:r>
      <w:r>
        <w:rPr>
          <w:rFonts w:ascii="Times New Roman" w:hAnsi="Times New Roman" w:cs="Times New Roman"/>
          <w:sz w:val="24"/>
          <w:szCs w:val="24"/>
        </w:rPr>
        <w:t xml:space="preserve"> and</w:t>
      </w:r>
      <w:r w:rsidRPr="005F7BF6">
        <w:rPr>
          <w:rFonts w:ascii="Times New Roman" w:hAnsi="Times New Roman" w:cs="Times New Roman"/>
          <w:sz w:val="24"/>
          <w:szCs w:val="24"/>
        </w:rPr>
        <w:t xml:space="preserve"> contributing to adaptive management (Part 3);</w:t>
      </w:r>
      <w:r>
        <w:rPr>
          <w:rFonts w:ascii="Times New Roman" w:hAnsi="Times New Roman" w:cs="Times New Roman"/>
          <w:sz w:val="24"/>
          <w:szCs w:val="24"/>
        </w:rPr>
        <w:t xml:space="preserve"> </w:t>
      </w:r>
    </w:p>
    <w:p w:rsidR="00535F0B" w:rsidRPr="005F7BF6" w:rsidRDefault="00535F0B" w:rsidP="0044404A">
      <w:pPr>
        <w:pStyle w:val="ParagraphText"/>
        <w:numPr>
          <w:ilvl w:val="1"/>
          <w:numId w:val="131"/>
        </w:numPr>
        <w:spacing w:before="0" w:after="120"/>
        <w:ind w:left="851" w:hanging="284"/>
        <w:rPr>
          <w:rFonts w:ascii="Times New Roman" w:hAnsi="Times New Roman" w:cs="Times New Roman"/>
          <w:sz w:val="24"/>
          <w:szCs w:val="24"/>
        </w:rPr>
      </w:pPr>
      <w:r w:rsidRPr="005F7BF6">
        <w:rPr>
          <w:rFonts w:ascii="Times New Roman" w:hAnsi="Times New Roman" w:cs="Times New Roman"/>
          <w:sz w:val="24"/>
          <w:szCs w:val="24"/>
        </w:rPr>
        <w:t>reporting requirements relating to the matters by reference to which the effectiveness of the Basin Plan will be monitored and evaluated (Part 4);</w:t>
      </w:r>
      <w:r>
        <w:rPr>
          <w:rFonts w:ascii="Times New Roman" w:hAnsi="Times New Roman" w:cs="Times New Roman"/>
          <w:sz w:val="24"/>
          <w:szCs w:val="24"/>
        </w:rPr>
        <w:t xml:space="preserve"> </w:t>
      </w:r>
    </w:p>
    <w:p w:rsidR="00535F0B" w:rsidRPr="005F7BF6" w:rsidRDefault="00535F0B" w:rsidP="0044404A">
      <w:pPr>
        <w:pStyle w:val="ParagraphText"/>
        <w:numPr>
          <w:ilvl w:val="1"/>
          <w:numId w:val="131"/>
        </w:numPr>
        <w:spacing w:before="0" w:after="120"/>
        <w:ind w:left="851" w:hanging="284"/>
        <w:rPr>
          <w:rFonts w:ascii="Times New Roman" w:hAnsi="Times New Roman" w:cs="Times New Roman"/>
          <w:sz w:val="24"/>
          <w:szCs w:val="24"/>
        </w:rPr>
      </w:pPr>
      <w:r w:rsidRPr="005F7BF6">
        <w:rPr>
          <w:rFonts w:ascii="Times New Roman" w:hAnsi="Times New Roman" w:cs="Times New Roman"/>
          <w:sz w:val="24"/>
          <w:szCs w:val="24"/>
        </w:rPr>
        <w:t>requirements for the publication of information (Part 5);</w:t>
      </w:r>
      <w:r>
        <w:rPr>
          <w:rFonts w:ascii="Times New Roman" w:hAnsi="Times New Roman" w:cs="Times New Roman"/>
          <w:sz w:val="24"/>
          <w:szCs w:val="24"/>
        </w:rPr>
        <w:t xml:space="preserve"> and</w:t>
      </w:r>
    </w:p>
    <w:p w:rsidR="00535F0B" w:rsidRPr="005F7BF6" w:rsidRDefault="00535F0B" w:rsidP="0044404A">
      <w:pPr>
        <w:pStyle w:val="ParagraphText"/>
        <w:numPr>
          <w:ilvl w:val="1"/>
          <w:numId w:val="131"/>
        </w:numPr>
        <w:spacing w:before="0" w:after="120"/>
        <w:ind w:left="851" w:hanging="284"/>
        <w:rPr>
          <w:rFonts w:ascii="Times New Roman" w:hAnsi="Times New Roman" w:cs="Times New Roman"/>
          <w:sz w:val="24"/>
          <w:szCs w:val="24"/>
        </w:rPr>
      </w:pPr>
      <w:proofErr w:type="gramStart"/>
      <w:r w:rsidRPr="005F7BF6">
        <w:rPr>
          <w:rFonts w:ascii="Times New Roman" w:hAnsi="Times New Roman" w:cs="Times New Roman"/>
          <w:sz w:val="24"/>
          <w:szCs w:val="24"/>
        </w:rPr>
        <w:t>provisions</w:t>
      </w:r>
      <w:proofErr w:type="gramEnd"/>
      <w:r w:rsidRPr="005F7BF6">
        <w:rPr>
          <w:rFonts w:ascii="Times New Roman" w:hAnsi="Times New Roman" w:cs="Times New Roman"/>
          <w:sz w:val="24"/>
          <w:szCs w:val="24"/>
        </w:rPr>
        <w:t xml:space="preserve"> for improving monitoring, evaluation and reporting capabilities (Part 6).</w:t>
      </w:r>
    </w:p>
    <w:p w:rsidR="00535F0B" w:rsidRDefault="00535F0B" w:rsidP="0044404A">
      <w:pPr>
        <w:pStyle w:val="paragraph"/>
        <w:numPr>
          <w:ilvl w:val="0"/>
          <w:numId w:val="128"/>
        </w:numPr>
        <w:spacing w:before="0" w:beforeAutospacing="0" w:after="120" w:afterAutospacing="0"/>
        <w:ind w:left="567" w:hanging="567"/>
      </w:pPr>
      <w:r>
        <w:t>The effectiveness of the Basin Plan is to be evaluated against the objectives and outcomes set out in Chapters 5, 8 and 9, and by reference to the matters in Schedule 12.</w:t>
      </w:r>
    </w:p>
    <w:p w:rsidR="00535F0B" w:rsidRPr="00E70CD8" w:rsidRDefault="00535F0B" w:rsidP="005A1B64">
      <w:pPr>
        <w:spacing w:after="120" w:line="240" w:lineRule="auto"/>
        <w:ind w:left="567" w:hanging="567"/>
        <w:outlineLvl w:val="0"/>
        <w:rPr>
          <w:rFonts w:ascii="Times New Roman" w:hAnsi="Times New Roman"/>
          <w:b/>
          <w:sz w:val="24"/>
          <w:szCs w:val="24"/>
        </w:rPr>
      </w:pPr>
      <w:r>
        <w:rPr>
          <w:rFonts w:ascii="Times New Roman" w:hAnsi="Times New Roman"/>
          <w:b/>
          <w:sz w:val="24"/>
          <w:szCs w:val="24"/>
        </w:rPr>
        <w:t>Section</w:t>
      </w:r>
      <w:r w:rsidRPr="00BD6B12">
        <w:rPr>
          <w:rFonts w:ascii="Times New Roman" w:hAnsi="Times New Roman"/>
          <w:b/>
          <w:sz w:val="24"/>
          <w:szCs w:val="24"/>
        </w:rPr>
        <w:t xml:space="preserve"> </w:t>
      </w:r>
      <w:r>
        <w:rPr>
          <w:rFonts w:ascii="Times New Roman" w:hAnsi="Times New Roman"/>
          <w:b/>
          <w:sz w:val="24"/>
          <w:szCs w:val="24"/>
        </w:rPr>
        <w:t>13</w:t>
      </w:r>
      <w:r w:rsidRPr="00BD6B12">
        <w:rPr>
          <w:rFonts w:ascii="Times New Roman" w:hAnsi="Times New Roman"/>
          <w:b/>
          <w:sz w:val="24"/>
          <w:szCs w:val="24"/>
        </w:rPr>
        <w:t>.02</w:t>
      </w:r>
      <w:r>
        <w:rPr>
          <w:rFonts w:ascii="Times New Roman" w:hAnsi="Times New Roman"/>
          <w:b/>
          <w:sz w:val="24"/>
          <w:szCs w:val="24"/>
        </w:rPr>
        <w:t xml:space="preserve"> – Personal information not required</w:t>
      </w:r>
    </w:p>
    <w:p w:rsidR="00535F0B" w:rsidRPr="00BD6B12" w:rsidRDefault="00535F0B" w:rsidP="0044404A">
      <w:pPr>
        <w:pStyle w:val="paragraph"/>
        <w:numPr>
          <w:ilvl w:val="0"/>
          <w:numId w:val="128"/>
        </w:numPr>
        <w:spacing w:before="0" w:beforeAutospacing="0" w:after="120" w:afterAutospacing="0"/>
        <w:ind w:left="567" w:hanging="567"/>
      </w:pPr>
      <w:r w:rsidRPr="00BD6B12">
        <w:t xml:space="preserve">This </w:t>
      </w:r>
      <w:r>
        <w:t>section states that nothing in this Chapter</w:t>
      </w:r>
      <w:r w:rsidRPr="00BD6B12">
        <w:t xml:space="preserve"> requires or authorises a person to disclose personal information, as defined in section 6 of the </w:t>
      </w:r>
      <w:r w:rsidRPr="00BD6B12">
        <w:rPr>
          <w:i/>
        </w:rPr>
        <w:t>Privacy Act 1988</w:t>
      </w:r>
      <w:r>
        <w:rPr>
          <w:i/>
        </w:rPr>
        <w:t xml:space="preserve"> </w:t>
      </w:r>
      <w:r w:rsidRPr="005B2C49">
        <w:t>(</w:t>
      </w:r>
      <w:proofErr w:type="spellStart"/>
      <w:r w:rsidRPr="005B2C49">
        <w:t>Cth</w:t>
      </w:r>
      <w:proofErr w:type="spellEnd"/>
      <w:r w:rsidRPr="005B2C49">
        <w:t>).</w:t>
      </w:r>
      <w:r>
        <w:t xml:space="preserve">  For example, if a report required by Part 4 includes personal information, the reporter may redact the information so that privacy obligations are not contravened.</w:t>
      </w:r>
    </w:p>
    <w:p w:rsidR="00535F0B" w:rsidRPr="00BD6B12" w:rsidRDefault="00535F0B" w:rsidP="005A1B64">
      <w:pPr>
        <w:spacing w:before="240" w:after="120" w:line="240" w:lineRule="auto"/>
        <w:ind w:left="567" w:hanging="567"/>
        <w:outlineLvl w:val="0"/>
        <w:rPr>
          <w:rFonts w:ascii="Times New Roman" w:hAnsi="Times New Roman"/>
          <w:b/>
          <w:sz w:val="24"/>
          <w:szCs w:val="24"/>
        </w:rPr>
      </w:pPr>
      <w:r w:rsidRPr="00BD6B12">
        <w:rPr>
          <w:rFonts w:ascii="Times New Roman" w:hAnsi="Times New Roman"/>
          <w:b/>
          <w:sz w:val="24"/>
          <w:szCs w:val="24"/>
        </w:rPr>
        <w:t>Part 2</w:t>
      </w:r>
      <w:r>
        <w:rPr>
          <w:rFonts w:ascii="Times New Roman" w:hAnsi="Times New Roman"/>
          <w:b/>
          <w:sz w:val="24"/>
          <w:szCs w:val="24"/>
        </w:rPr>
        <w:t>—</w:t>
      </w:r>
      <w:r w:rsidRPr="00BD6B12">
        <w:rPr>
          <w:rFonts w:ascii="Times New Roman" w:hAnsi="Times New Roman"/>
          <w:b/>
          <w:sz w:val="24"/>
          <w:szCs w:val="24"/>
        </w:rPr>
        <w:t>Principles to be applied</w:t>
      </w:r>
    </w:p>
    <w:p w:rsidR="00535F0B" w:rsidRPr="00BD6B12" w:rsidRDefault="00535F0B" w:rsidP="004F7FD8">
      <w:pPr>
        <w:spacing w:after="120" w:line="240" w:lineRule="auto"/>
        <w:rPr>
          <w:rFonts w:ascii="Times New Roman" w:hAnsi="Times New Roman"/>
          <w:b/>
          <w:sz w:val="24"/>
          <w:szCs w:val="24"/>
        </w:rPr>
      </w:pPr>
      <w:r>
        <w:rPr>
          <w:rFonts w:ascii="Times New Roman" w:hAnsi="Times New Roman"/>
          <w:b/>
          <w:sz w:val="24"/>
          <w:szCs w:val="24"/>
        </w:rPr>
        <w:t>Section</w:t>
      </w:r>
      <w:r w:rsidRPr="00BD6B12">
        <w:rPr>
          <w:rFonts w:ascii="Times New Roman" w:hAnsi="Times New Roman"/>
          <w:b/>
          <w:sz w:val="24"/>
          <w:szCs w:val="24"/>
        </w:rPr>
        <w:t xml:space="preserve"> </w:t>
      </w:r>
      <w:r>
        <w:rPr>
          <w:rFonts w:ascii="Times New Roman" w:hAnsi="Times New Roman"/>
          <w:b/>
          <w:sz w:val="24"/>
          <w:szCs w:val="24"/>
        </w:rPr>
        <w:t>13</w:t>
      </w:r>
      <w:r w:rsidRPr="00BD6B12">
        <w:rPr>
          <w:rFonts w:ascii="Times New Roman" w:hAnsi="Times New Roman"/>
          <w:b/>
          <w:sz w:val="24"/>
          <w:szCs w:val="24"/>
        </w:rPr>
        <w:t>.03</w:t>
      </w:r>
      <w:r>
        <w:rPr>
          <w:rFonts w:ascii="Times New Roman" w:hAnsi="Times New Roman"/>
          <w:b/>
          <w:sz w:val="24"/>
          <w:szCs w:val="24"/>
        </w:rPr>
        <w:t xml:space="preserve"> – Principles of responsibility for monitoring and evaluating the effectiveness of the Basin Plan</w:t>
      </w:r>
    </w:p>
    <w:p w:rsidR="00535F0B" w:rsidRPr="00305AA7" w:rsidRDefault="00535F0B" w:rsidP="0044404A">
      <w:pPr>
        <w:pStyle w:val="paragraph"/>
        <w:numPr>
          <w:ilvl w:val="0"/>
          <w:numId w:val="128"/>
        </w:numPr>
        <w:spacing w:before="0" w:beforeAutospacing="0" w:after="120" w:afterAutospacing="0"/>
        <w:ind w:left="567" w:hanging="567"/>
      </w:pPr>
      <w:r w:rsidRPr="00BD6B12">
        <w:t xml:space="preserve">This section sets out the principles of responsibility for monitoring and evaluating the </w:t>
      </w:r>
      <w:r w:rsidRPr="00305AA7">
        <w:t>effectiveness of the Basin Plan.</w:t>
      </w:r>
    </w:p>
    <w:p w:rsidR="00535F0B" w:rsidRPr="00BD6B12" w:rsidRDefault="00535F0B" w:rsidP="0044404A">
      <w:pPr>
        <w:pStyle w:val="paragraph"/>
        <w:numPr>
          <w:ilvl w:val="0"/>
          <w:numId w:val="128"/>
        </w:numPr>
        <w:spacing w:before="0" w:beforeAutospacing="0" w:after="120" w:afterAutospacing="0"/>
        <w:ind w:left="567" w:hanging="567"/>
      </w:pPr>
      <w:r>
        <w:t xml:space="preserve">Subsection (1) sets out </w:t>
      </w:r>
      <w:r w:rsidRPr="00BD6B12">
        <w:rPr>
          <w:i/>
        </w:rPr>
        <w:t>Principle 1</w:t>
      </w:r>
      <w:r>
        <w:t xml:space="preserve">, which </w:t>
      </w:r>
      <w:r w:rsidRPr="00BD6B12">
        <w:t xml:space="preserve">states that the Authority is responsible for leading monitoring at the </w:t>
      </w:r>
      <w:r>
        <w:t xml:space="preserve">Murray-Darling </w:t>
      </w:r>
      <w:r w:rsidRPr="00BD6B12">
        <w:t>Basin scale, having regard to the desirability of:</w:t>
      </w:r>
    </w:p>
    <w:p w:rsidR="00535F0B" w:rsidRPr="00BD6B12" w:rsidRDefault="00535F0B" w:rsidP="0044404A">
      <w:pPr>
        <w:pStyle w:val="ParagraphText"/>
        <w:numPr>
          <w:ilvl w:val="1"/>
          <w:numId w:val="132"/>
        </w:numPr>
        <w:spacing w:before="0" w:after="120"/>
        <w:ind w:left="851" w:hanging="284"/>
        <w:rPr>
          <w:rFonts w:ascii="Times New Roman" w:hAnsi="Times New Roman" w:cs="Times New Roman"/>
          <w:sz w:val="24"/>
          <w:szCs w:val="24"/>
        </w:rPr>
      </w:pPr>
      <w:r w:rsidRPr="00BD6B12">
        <w:rPr>
          <w:rFonts w:ascii="Times New Roman" w:hAnsi="Times New Roman" w:cs="Times New Roman"/>
          <w:sz w:val="24"/>
          <w:szCs w:val="24"/>
        </w:rPr>
        <w:t xml:space="preserve">collecting information in an efficient way; </w:t>
      </w:r>
    </w:p>
    <w:p w:rsidR="00535F0B" w:rsidRPr="00BD6B12" w:rsidRDefault="00535F0B" w:rsidP="0044404A">
      <w:pPr>
        <w:pStyle w:val="ParagraphText"/>
        <w:numPr>
          <w:ilvl w:val="1"/>
          <w:numId w:val="132"/>
        </w:numPr>
        <w:spacing w:before="0" w:after="120"/>
        <w:ind w:left="851" w:hanging="284"/>
        <w:rPr>
          <w:rFonts w:ascii="Times New Roman" w:hAnsi="Times New Roman" w:cs="Times New Roman"/>
          <w:sz w:val="24"/>
          <w:szCs w:val="24"/>
        </w:rPr>
      </w:pPr>
      <w:r w:rsidRPr="00BD6B12">
        <w:rPr>
          <w:rFonts w:ascii="Times New Roman" w:hAnsi="Times New Roman" w:cs="Times New Roman"/>
          <w:sz w:val="24"/>
          <w:szCs w:val="24"/>
        </w:rPr>
        <w:t xml:space="preserve">providing open access to information collected or used in, or generated by, monitoring; </w:t>
      </w:r>
    </w:p>
    <w:p w:rsidR="00535F0B" w:rsidRPr="00BD6B12" w:rsidRDefault="00535F0B" w:rsidP="0044404A">
      <w:pPr>
        <w:pStyle w:val="ParagraphText"/>
        <w:numPr>
          <w:ilvl w:val="1"/>
          <w:numId w:val="132"/>
        </w:numPr>
        <w:spacing w:before="0" w:after="120"/>
        <w:ind w:left="851" w:hanging="284"/>
        <w:rPr>
          <w:rFonts w:ascii="Times New Roman" w:hAnsi="Times New Roman" w:cs="Times New Roman"/>
          <w:sz w:val="24"/>
          <w:szCs w:val="24"/>
        </w:rPr>
      </w:pPr>
      <w:r w:rsidRPr="00BD6B12">
        <w:rPr>
          <w:rFonts w:ascii="Times New Roman" w:hAnsi="Times New Roman" w:cs="Times New Roman"/>
          <w:sz w:val="24"/>
          <w:szCs w:val="24"/>
        </w:rPr>
        <w:t xml:space="preserve">harnessing existing monitoring capabilities where possible, rather than creating new monitoring capabilities; </w:t>
      </w:r>
    </w:p>
    <w:p w:rsidR="00535F0B" w:rsidRPr="00BD6B12" w:rsidRDefault="00535F0B" w:rsidP="0044404A">
      <w:pPr>
        <w:pStyle w:val="ParagraphText"/>
        <w:numPr>
          <w:ilvl w:val="1"/>
          <w:numId w:val="132"/>
        </w:numPr>
        <w:spacing w:before="0" w:after="120"/>
        <w:ind w:left="851" w:hanging="284"/>
        <w:rPr>
          <w:rFonts w:ascii="Times New Roman" w:hAnsi="Times New Roman" w:cs="Times New Roman"/>
          <w:sz w:val="24"/>
          <w:szCs w:val="24"/>
        </w:rPr>
      </w:pPr>
      <w:r w:rsidRPr="00BD6B12">
        <w:rPr>
          <w:rFonts w:ascii="Times New Roman" w:hAnsi="Times New Roman" w:cs="Times New Roman"/>
          <w:sz w:val="24"/>
          <w:szCs w:val="24"/>
        </w:rPr>
        <w:t xml:space="preserve">building upon existing information and data supply arrangements where possible, rather than establishing new arrangements; </w:t>
      </w:r>
    </w:p>
    <w:p w:rsidR="00535F0B" w:rsidRPr="00BD6B12" w:rsidRDefault="00535F0B" w:rsidP="0044404A">
      <w:pPr>
        <w:pStyle w:val="ParagraphText"/>
        <w:numPr>
          <w:ilvl w:val="1"/>
          <w:numId w:val="132"/>
        </w:numPr>
        <w:spacing w:before="0" w:after="120"/>
        <w:ind w:left="851" w:hanging="284"/>
        <w:rPr>
          <w:rFonts w:ascii="Times New Roman" w:hAnsi="Times New Roman" w:cs="Times New Roman"/>
          <w:sz w:val="24"/>
          <w:szCs w:val="24"/>
        </w:rPr>
      </w:pPr>
      <w:r w:rsidRPr="00BD6B12">
        <w:rPr>
          <w:rFonts w:ascii="Times New Roman" w:hAnsi="Times New Roman" w:cs="Times New Roman"/>
          <w:sz w:val="24"/>
          <w:szCs w:val="24"/>
        </w:rPr>
        <w:t xml:space="preserve">using an adaptive approach to test and improve monitoring capabilities; </w:t>
      </w:r>
    </w:p>
    <w:p w:rsidR="00535F0B" w:rsidRPr="00BD6B12" w:rsidRDefault="00535F0B" w:rsidP="0044404A">
      <w:pPr>
        <w:pStyle w:val="ParagraphText"/>
        <w:numPr>
          <w:ilvl w:val="1"/>
          <w:numId w:val="132"/>
        </w:numPr>
        <w:spacing w:before="0" w:after="120"/>
        <w:ind w:left="851" w:hanging="284"/>
        <w:rPr>
          <w:rFonts w:ascii="Times New Roman" w:hAnsi="Times New Roman" w:cs="Times New Roman"/>
          <w:sz w:val="24"/>
          <w:szCs w:val="24"/>
        </w:rPr>
      </w:pPr>
      <w:r w:rsidRPr="00BD6B12">
        <w:rPr>
          <w:rFonts w:ascii="Times New Roman" w:hAnsi="Times New Roman" w:cs="Times New Roman"/>
          <w:sz w:val="24"/>
          <w:szCs w:val="24"/>
        </w:rPr>
        <w:t>eliminating duplication and fragmentation of monitoring processes where possible; and</w:t>
      </w:r>
    </w:p>
    <w:p w:rsidR="00535F0B" w:rsidRPr="001137CA" w:rsidRDefault="00535F0B" w:rsidP="0044404A">
      <w:pPr>
        <w:pStyle w:val="ParagraphText"/>
        <w:numPr>
          <w:ilvl w:val="1"/>
          <w:numId w:val="132"/>
        </w:numPr>
        <w:spacing w:before="0" w:after="120"/>
        <w:ind w:left="851" w:hanging="284"/>
        <w:rPr>
          <w:rFonts w:ascii="Times New Roman" w:hAnsi="Times New Roman" w:cs="Times New Roman"/>
          <w:sz w:val="24"/>
          <w:szCs w:val="24"/>
        </w:rPr>
      </w:pPr>
      <w:proofErr w:type="gramStart"/>
      <w:r>
        <w:rPr>
          <w:rFonts w:ascii="Times New Roman" w:hAnsi="Times New Roman" w:cs="Times New Roman"/>
          <w:sz w:val="24"/>
          <w:szCs w:val="24"/>
        </w:rPr>
        <w:t>having</w:t>
      </w:r>
      <w:proofErr w:type="gramEnd"/>
      <w:r w:rsidRPr="00BD6B12">
        <w:rPr>
          <w:rFonts w:ascii="Times New Roman" w:hAnsi="Times New Roman" w:cs="Times New Roman"/>
          <w:sz w:val="24"/>
          <w:szCs w:val="24"/>
        </w:rPr>
        <w:t xml:space="preserve"> no net reduction in existing monitoring efforts.</w:t>
      </w:r>
    </w:p>
    <w:p w:rsidR="00535F0B" w:rsidRDefault="00535F0B" w:rsidP="0044404A">
      <w:pPr>
        <w:pStyle w:val="paragraph"/>
        <w:numPr>
          <w:ilvl w:val="0"/>
          <w:numId w:val="128"/>
        </w:numPr>
        <w:spacing w:before="0" w:beforeAutospacing="0" w:after="120" w:afterAutospacing="0"/>
        <w:ind w:left="567" w:hanging="567"/>
      </w:pPr>
      <w:r>
        <w:t xml:space="preserve">Further information in relation to the phrase ‘having </w:t>
      </w:r>
      <w:proofErr w:type="gramStart"/>
      <w:r>
        <w:t>regard</w:t>
      </w:r>
      <w:proofErr w:type="gramEnd"/>
      <w:r>
        <w:t xml:space="preserve"> to’ is set out in this Explanatory Statement at section 1.07.</w:t>
      </w:r>
    </w:p>
    <w:p w:rsidR="00535F0B" w:rsidRPr="00BD6B12" w:rsidRDefault="00535F0B" w:rsidP="0044404A">
      <w:pPr>
        <w:pStyle w:val="paragraph"/>
        <w:numPr>
          <w:ilvl w:val="0"/>
          <w:numId w:val="128"/>
        </w:numPr>
        <w:spacing w:before="0" w:beforeAutospacing="0" w:after="120" w:afterAutospacing="0"/>
        <w:ind w:left="567" w:hanging="567"/>
      </w:pPr>
      <w:r>
        <w:t xml:space="preserve">Subsection (2) sets out </w:t>
      </w:r>
      <w:r w:rsidRPr="00BD6B12">
        <w:rPr>
          <w:i/>
        </w:rPr>
        <w:t>Principle 2</w:t>
      </w:r>
      <w:r>
        <w:t xml:space="preserve">, which </w:t>
      </w:r>
      <w:r w:rsidRPr="00BD6B12">
        <w:t xml:space="preserve">states that the Authority is responsible for leading all evaluations of the effectiveness of the Basin Plan, liaising with Basin States, the </w:t>
      </w:r>
      <w:r>
        <w:t>Commonwealth Environmental Water Holder</w:t>
      </w:r>
      <w:r w:rsidRPr="00BD6B12">
        <w:t xml:space="preserve"> and the </w:t>
      </w:r>
      <w:r w:rsidRPr="008F2102">
        <w:t>Department</w:t>
      </w:r>
      <w:r w:rsidRPr="00BD6B12">
        <w:t>.  The Authority must collect, analyse and report information and data in a manner that enables those evaluations to be made.</w:t>
      </w:r>
    </w:p>
    <w:p w:rsidR="00535F0B" w:rsidRPr="00BD6B12" w:rsidRDefault="00535F0B" w:rsidP="004F7FD8">
      <w:pPr>
        <w:spacing w:after="120" w:line="240" w:lineRule="auto"/>
        <w:rPr>
          <w:rFonts w:ascii="Times New Roman" w:hAnsi="Times New Roman"/>
          <w:b/>
          <w:sz w:val="24"/>
          <w:szCs w:val="24"/>
        </w:rPr>
      </w:pPr>
      <w:r>
        <w:rPr>
          <w:rFonts w:ascii="Times New Roman" w:hAnsi="Times New Roman"/>
          <w:b/>
          <w:sz w:val="24"/>
          <w:szCs w:val="24"/>
        </w:rPr>
        <w:t>Section</w:t>
      </w:r>
      <w:r w:rsidRPr="00BD6B12">
        <w:rPr>
          <w:rFonts w:ascii="Times New Roman" w:hAnsi="Times New Roman"/>
          <w:b/>
          <w:sz w:val="24"/>
          <w:szCs w:val="24"/>
        </w:rPr>
        <w:t xml:space="preserve"> </w:t>
      </w:r>
      <w:r>
        <w:rPr>
          <w:rFonts w:ascii="Times New Roman" w:hAnsi="Times New Roman"/>
          <w:b/>
          <w:sz w:val="24"/>
          <w:szCs w:val="24"/>
        </w:rPr>
        <w:t>13</w:t>
      </w:r>
      <w:r w:rsidRPr="00BD6B12">
        <w:rPr>
          <w:rFonts w:ascii="Times New Roman" w:hAnsi="Times New Roman"/>
          <w:b/>
          <w:sz w:val="24"/>
          <w:szCs w:val="24"/>
        </w:rPr>
        <w:t>.04</w:t>
      </w:r>
      <w:r>
        <w:rPr>
          <w:rFonts w:ascii="Times New Roman" w:hAnsi="Times New Roman"/>
          <w:b/>
          <w:sz w:val="24"/>
          <w:szCs w:val="24"/>
        </w:rPr>
        <w:t xml:space="preserve"> – Other principles to be applied in monitoring and evaluating the effectiveness of the Basin Plan</w:t>
      </w:r>
    </w:p>
    <w:p w:rsidR="00535F0B" w:rsidRPr="00BD6B12" w:rsidRDefault="00535F0B" w:rsidP="0044404A">
      <w:pPr>
        <w:pStyle w:val="paragraph"/>
        <w:numPr>
          <w:ilvl w:val="0"/>
          <w:numId w:val="128"/>
        </w:numPr>
        <w:spacing w:before="0" w:beforeAutospacing="0" w:after="120" w:afterAutospacing="0"/>
        <w:ind w:left="567" w:hanging="567"/>
      </w:pPr>
      <w:r w:rsidRPr="00BD6B12">
        <w:t>This section sets out other principles to be applied in monitoring and evaluating the effectiveness of the Basin Plan, both by the Authority under Part 3 of th</w:t>
      </w:r>
      <w:r>
        <w:t>is Chapter</w:t>
      </w:r>
      <w:r w:rsidRPr="00BD6B12">
        <w:t xml:space="preserve">, and the Basin States, </w:t>
      </w:r>
      <w:r>
        <w:t>the Commonwealth Environmental Water Holder</w:t>
      </w:r>
      <w:r w:rsidRPr="00BD6B12">
        <w:t xml:space="preserve"> and the </w:t>
      </w:r>
      <w:r w:rsidRPr="008F2102">
        <w:t>Department</w:t>
      </w:r>
      <w:r>
        <w:t xml:space="preserve"> under Part 4.</w:t>
      </w:r>
      <w:r w:rsidRPr="00BD6B12">
        <w:rPr>
          <w:i/>
        </w:rPr>
        <w:t xml:space="preserve">  </w:t>
      </w:r>
    </w:p>
    <w:p w:rsidR="00535F0B" w:rsidRPr="00BD6B12" w:rsidRDefault="00535F0B" w:rsidP="0044404A">
      <w:pPr>
        <w:pStyle w:val="paragraph"/>
        <w:numPr>
          <w:ilvl w:val="0"/>
          <w:numId w:val="128"/>
        </w:numPr>
        <w:spacing w:before="0" w:beforeAutospacing="0" w:after="120" w:afterAutospacing="0"/>
        <w:ind w:left="567" w:hanging="567"/>
      </w:pPr>
      <w:r w:rsidRPr="00BD6B12">
        <w:rPr>
          <w:i/>
        </w:rPr>
        <w:t>Principle 3</w:t>
      </w:r>
      <w:r w:rsidRPr="00BD6B12">
        <w:t xml:space="preserve"> </w:t>
      </w:r>
      <w:r>
        <w:t>states that</w:t>
      </w:r>
      <w:r w:rsidRPr="00BD6B12">
        <w:t xml:space="preserve"> Commonwealth agencies and Basin States </w:t>
      </w:r>
      <w:r>
        <w:t>should</w:t>
      </w:r>
      <w:r w:rsidRPr="00BD6B12">
        <w:t xml:space="preserve"> report against matters only to the degree commensurate </w:t>
      </w:r>
      <w:r>
        <w:t>with</w:t>
      </w:r>
      <w:r w:rsidRPr="00BD6B12">
        <w:t xml:space="preserve"> their responsibility for the matter.</w:t>
      </w:r>
      <w:r>
        <w:t xml:space="preserve">  So, for example, Schedule 12 only lists relevant agencies as being responsible for reporting against particular matters, and paragraph 13.15(2)(a) allows for a reporter, by agreement with the Authority, to be exempted from reporting on a matter to the extent that the matter is irrelevant to the reporter.</w:t>
      </w:r>
    </w:p>
    <w:p w:rsidR="00535F0B" w:rsidRPr="00124483" w:rsidRDefault="00535F0B" w:rsidP="0044404A">
      <w:pPr>
        <w:pStyle w:val="paragraph"/>
        <w:numPr>
          <w:ilvl w:val="0"/>
          <w:numId w:val="128"/>
        </w:numPr>
        <w:spacing w:before="0" w:beforeAutospacing="0" w:after="120" w:afterAutospacing="0"/>
        <w:ind w:left="567" w:hanging="567"/>
        <w:rPr>
          <w:i/>
        </w:rPr>
      </w:pPr>
      <w:r w:rsidRPr="00124483">
        <w:rPr>
          <w:i/>
        </w:rPr>
        <w:t>Principle 4</w:t>
      </w:r>
      <w:r w:rsidRPr="00124483">
        <w:t xml:space="preserve"> states that monitoring and evaluation should be undertaken using program logic.  Program logic is a mechanism that helps helps determine when and what to evaluate so that resources can be used effectively and efficiently.  The program logic framework is detailed in the</w:t>
      </w:r>
      <w:r>
        <w:t xml:space="preserve"> Australian Government’s</w:t>
      </w:r>
      <w:r w:rsidRPr="00124483">
        <w:t xml:space="preserve"> </w:t>
      </w:r>
      <w:r>
        <w:rPr>
          <w:i/>
        </w:rPr>
        <w:t>NRM MERI Framework.</w:t>
      </w:r>
      <w:r>
        <w:t xml:space="preserve">  This is a document incorporated by reference available at </w:t>
      </w:r>
      <w:r w:rsidRPr="00C36F8B">
        <w:t>www.mdba.gov.au</w:t>
      </w:r>
      <w:r w:rsidRPr="00124483">
        <w:rPr>
          <w:i/>
        </w:rPr>
        <w:t xml:space="preserve">. </w:t>
      </w:r>
    </w:p>
    <w:p w:rsidR="00535F0B" w:rsidRPr="00BD6B12"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sidRPr="00124483">
        <w:rPr>
          <w:rFonts w:ascii="Times New Roman" w:hAnsi="Times New Roman"/>
          <w:i/>
          <w:sz w:val="24"/>
          <w:szCs w:val="24"/>
        </w:rPr>
        <w:t>Principle 5</w:t>
      </w:r>
      <w:r w:rsidRPr="00124483">
        <w:rPr>
          <w:rFonts w:ascii="Times New Roman" w:hAnsi="Times New Roman"/>
          <w:sz w:val="24"/>
          <w:szCs w:val="24"/>
        </w:rPr>
        <w:t xml:space="preserve"> states that the findings of monitoring and evaluation should enable decision-makers to use adaptive management.  </w:t>
      </w:r>
    </w:p>
    <w:p w:rsidR="00535F0B" w:rsidRPr="00BD6B12" w:rsidRDefault="00535F0B" w:rsidP="0044404A">
      <w:pPr>
        <w:pStyle w:val="paragraph"/>
        <w:numPr>
          <w:ilvl w:val="0"/>
          <w:numId w:val="128"/>
        </w:numPr>
        <w:spacing w:before="0" w:beforeAutospacing="0" w:after="120" w:afterAutospacing="0"/>
        <w:ind w:left="567" w:hanging="567"/>
      </w:pPr>
      <w:r w:rsidRPr="00BD6B12">
        <w:rPr>
          <w:i/>
        </w:rPr>
        <w:t>Principle 6</w:t>
      </w:r>
      <w:r w:rsidRPr="00BD6B12">
        <w:t xml:space="preserve"> </w:t>
      </w:r>
      <w:r>
        <w:t>states that</w:t>
      </w:r>
      <w:r w:rsidRPr="00BD6B12">
        <w:t xml:space="preserve"> monitoring and evaluation </w:t>
      </w:r>
      <w:r>
        <w:t>should</w:t>
      </w:r>
      <w:r w:rsidRPr="00BD6B12">
        <w:t xml:space="preserve"> utilise existing monitoring and evaluation capabilities of Basin State and Commonwealth programs (including joint programs) to the extent that they are consistent wi</w:t>
      </w:r>
      <w:r>
        <w:t>th the Principles in this Part</w:t>
      </w:r>
      <w:r w:rsidRPr="00BD6B12">
        <w:t>.  An example is water information provided by Basin States to the B</w:t>
      </w:r>
      <w:r>
        <w:t xml:space="preserve">ureau of Meteorology under Part </w:t>
      </w:r>
      <w:r w:rsidRPr="00BD6B12">
        <w:t xml:space="preserve">7 of the Act may be used, where possible, for monitoring and evaluation under this </w:t>
      </w:r>
      <w:r>
        <w:t>Chapter</w:t>
      </w:r>
      <w:r w:rsidRPr="00BD6B12">
        <w:t xml:space="preserve"> to avoid duplication in the sourcing of that information</w:t>
      </w:r>
      <w:r>
        <w:t>.</w:t>
      </w:r>
    </w:p>
    <w:p w:rsidR="00535F0B" w:rsidRPr="00CC6642" w:rsidRDefault="00535F0B" w:rsidP="0044404A">
      <w:pPr>
        <w:pStyle w:val="paragraph"/>
        <w:numPr>
          <w:ilvl w:val="0"/>
          <w:numId w:val="128"/>
        </w:numPr>
        <w:spacing w:before="0" w:beforeAutospacing="0" w:after="120" w:afterAutospacing="0"/>
        <w:ind w:left="567" w:hanging="567"/>
      </w:pPr>
      <w:r w:rsidRPr="00CC6642">
        <w:rPr>
          <w:i/>
        </w:rPr>
        <w:t>Principle 7</w:t>
      </w:r>
      <w:r w:rsidRPr="00CC6642">
        <w:t xml:space="preserve"> </w:t>
      </w:r>
      <w:r>
        <w:t>states that</w:t>
      </w:r>
      <w:r w:rsidRPr="00CC6642">
        <w:t xml:space="preserve"> the best available knowledge, evidence and analysis </w:t>
      </w:r>
      <w:r>
        <w:t>should be used where practicable to ensure monitoring and evaluation findings are credible, transparent and useful.  The knowledge includes scientific, local and cultural knowledge.  The b</w:t>
      </w:r>
      <w:r w:rsidRPr="00F943A6">
        <w:t xml:space="preserve">est available science and knowledge may include emerging scientific and research findings external to the activities of the Authority and the reporting required by </w:t>
      </w:r>
      <w:r>
        <w:t>this Chapter</w:t>
      </w:r>
      <w:r w:rsidRPr="00F943A6">
        <w:t xml:space="preserve">.  </w:t>
      </w:r>
      <w:r w:rsidRPr="00CC6642">
        <w:t xml:space="preserve">For example, communities and other local stakeholders may have knowledge of Basin Plan impacts at the local level, </w:t>
      </w:r>
      <w:r>
        <w:t>including information on environmental outcomes achieved through Basin Plan related actions.</w:t>
      </w:r>
    </w:p>
    <w:p w:rsidR="00535F0B" w:rsidRPr="005C0724" w:rsidRDefault="00535F0B" w:rsidP="0044404A">
      <w:pPr>
        <w:pStyle w:val="paragraph"/>
        <w:numPr>
          <w:ilvl w:val="0"/>
          <w:numId w:val="128"/>
        </w:numPr>
        <w:spacing w:before="0" w:beforeAutospacing="0" w:after="120" w:afterAutospacing="0"/>
        <w:ind w:left="567" w:hanging="567"/>
      </w:pPr>
      <w:r>
        <w:t xml:space="preserve">Part of </w:t>
      </w:r>
      <w:r w:rsidRPr="007C3463">
        <w:rPr>
          <w:i/>
        </w:rPr>
        <w:t>Principle 1</w:t>
      </w:r>
      <w:r>
        <w:t xml:space="preserve"> (as set out in paragraph 13.03(1)(d)) and </w:t>
      </w:r>
      <w:r w:rsidRPr="00E97829">
        <w:rPr>
          <w:i/>
        </w:rPr>
        <w:t>Principles  6</w:t>
      </w:r>
      <w:r>
        <w:t xml:space="preserve"> and </w:t>
      </w:r>
      <w:r w:rsidRPr="00E97829">
        <w:rPr>
          <w:i/>
        </w:rPr>
        <w:t>7</w:t>
      </w:r>
      <w:r>
        <w:t xml:space="preserve"> are</w:t>
      </w:r>
      <w:r w:rsidRPr="00BD6B12">
        <w:t xml:space="preserve"> designed to streamline </w:t>
      </w:r>
      <w:r>
        <w:t xml:space="preserve">monitoring and reporting </w:t>
      </w:r>
      <w:r w:rsidRPr="00BD6B12">
        <w:t>requirements to make it easier and less costly for Basin State</w:t>
      </w:r>
      <w:r>
        <w:t>s</w:t>
      </w:r>
      <w:r w:rsidRPr="00BD6B12">
        <w:t xml:space="preserve"> and </w:t>
      </w:r>
      <w:r>
        <w:t xml:space="preserve">Commonwealth </w:t>
      </w:r>
      <w:r w:rsidRPr="00BD6B12">
        <w:t xml:space="preserve">agencies to comply with the requirements in </w:t>
      </w:r>
      <w:r>
        <w:t>this Chapter</w:t>
      </w:r>
      <w:r w:rsidRPr="00BD6B12">
        <w:t>, especially with regard to using existing information and capabilities.</w:t>
      </w:r>
      <w:r>
        <w:t xml:space="preserve">  </w:t>
      </w:r>
      <w:r w:rsidRPr="005C0724">
        <w:t xml:space="preserve">This includes applying </w:t>
      </w:r>
      <w:r>
        <w:t>n</w:t>
      </w:r>
      <w:r w:rsidRPr="005C0724">
        <w:t xml:space="preserve">ational standards where they exist.  </w:t>
      </w:r>
    </w:p>
    <w:p w:rsidR="00535F0B" w:rsidRPr="00BD6B12" w:rsidRDefault="00535F0B" w:rsidP="0044404A">
      <w:pPr>
        <w:pStyle w:val="paragraph"/>
        <w:numPr>
          <w:ilvl w:val="0"/>
          <w:numId w:val="128"/>
        </w:numPr>
        <w:spacing w:before="0" w:beforeAutospacing="0" w:after="120" w:afterAutospacing="0"/>
        <w:ind w:left="567" w:hanging="567"/>
      </w:pPr>
      <w:r w:rsidRPr="00BD6B12">
        <w:rPr>
          <w:i/>
        </w:rPr>
        <w:t xml:space="preserve">Principle 8 </w:t>
      </w:r>
      <w:r>
        <w:t>states that</w:t>
      </w:r>
      <w:r w:rsidRPr="00BD6B12">
        <w:t xml:space="preserve"> the Basin States and the Commonwealth </w:t>
      </w:r>
      <w:r>
        <w:t>should</w:t>
      </w:r>
      <w:r w:rsidRPr="00BD6B12">
        <w:t xml:space="preserve"> collaborate on technical and operational elements of monitoring and eva</w:t>
      </w:r>
      <w:r>
        <w:t>luation, with a view to build</w:t>
      </w:r>
      <w:r w:rsidRPr="00BD6B12">
        <w:t xml:space="preserve"> engagement and ownership.</w:t>
      </w:r>
    </w:p>
    <w:p w:rsidR="00535F0B" w:rsidRPr="00BD6B12" w:rsidRDefault="00535F0B" w:rsidP="0044404A">
      <w:pPr>
        <w:pStyle w:val="paragraph"/>
        <w:numPr>
          <w:ilvl w:val="0"/>
          <w:numId w:val="128"/>
        </w:numPr>
        <w:spacing w:before="0" w:beforeAutospacing="0" w:after="120" w:afterAutospacing="0"/>
        <w:ind w:left="567" w:hanging="567"/>
      </w:pPr>
      <w:r w:rsidRPr="00BD6B12">
        <w:rPr>
          <w:i/>
        </w:rPr>
        <w:t>Principle 9</w:t>
      </w:r>
      <w:r w:rsidRPr="00BD6B12">
        <w:t xml:space="preserve"> </w:t>
      </w:r>
      <w:r>
        <w:t>states that</w:t>
      </w:r>
      <w:r w:rsidRPr="00BD6B12">
        <w:t xml:space="preserve"> a risk-based approach to </w:t>
      </w:r>
      <w:r>
        <w:t xml:space="preserve">investments in </w:t>
      </w:r>
      <w:r w:rsidRPr="00BD6B12">
        <w:t xml:space="preserve">monitoring and evaluation </w:t>
      </w:r>
      <w:r>
        <w:t>should</w:t>
      </w:r>
      <w:r w:rsidRPr="00BD6B12">
        <w:t xml:space="preserve"> be utilised.  The broad intent of Principle 9 is that investment (because it </w:t>
      </w:r>
      <w:r>
        <w:t>may be</w:t>
      </w:r>
      <w:r w:rsidRPr="00BD6B12">
        <w:t xml:space="preserve"> limited) in monitoring and evaluation should target those areas of the</w:t>
      </w:r>
      <w:r>
        <w:t xml:space="preserve"> Murray-Darling</w:t>
      </w:r>
      <w:r w:rsidRPr="00BD6B12">
        <w:t xml:space="preserve"> Basin where the monitoring of ou</w:t>
      </w:r>
      <w:r>
        <w:t>tcomes is of greater importance,</w:t>
      </w:r>
      <w:r w:rsidRPr="00BD6B12">
        <w:t xml:space="preserve"> for example, </w:t>
      </w:r>
      <w:r>
        <w:t>in those SDL resource units where the reduction in diversions is greatest</w:t>
      </w:r>
      <w:r w:rsidRPr="00BD6B12">
        <w:t xml:space="preserve">. </w:t>
      </w:r>
    </w:p>
    <w:p w:rsidR="00535F0B" w:rsidRPr="00BD6B12" w:rsidRDefault="00535F0B" w:rsidP="0044404A">
      <w:pPr>
        <w:pStyle w:val="paragraph"/>
        <w:numPr>
          <w:ilvl w:val="0"/>
          <w:numId w:val="128"/>
        </w:numPr>
        <w:spacing w:before="0" w:beforeAutospacing="0" w:after="120" w:afterAutospacing="0"/>
        <w:ind w:left="567" w:hanging="567"/>
      </w:pPr>
      <w:r w:rsidRPr="00BD6B12">
        <w:rPr>
          <w:i/>
        </w:rPr>
        <w:t>Principle 10</w:t>
      </w:r>
      <w:r w:rsidRPr="00BD6B12">
        <w:t xml:space="preserve"> </w:t>
      </w:r>
      <w:r>
        <w:t>states that</w:t>
      </w:r>
      <w:r w:rsidRPr="00BD6B12">
        <w:t xml:space="preserve"> monitoring and reporting </w:t>
      </w:r>
      <w:r>
        <w:t>should</w:t>
      </w:r>
      <w:r w:rsidRPr="00BD6B12">
        <w:t xml:space="preserve"> be timely, efficient, cost-effective and consistent.  It should also supply information that is needed for evaluation.</w:t>
      </w:r>
    </w:p>
    <w:p w:rsidR="00535F0B" w:rsidRDefault="00535F0B" w:rsidP="0044404A">
      <w:pPr>
        <w:pStyle w:val="paragraph"/>
        <w:numPr>
          <w:ilvl w:val="0"/>
          <w:numId w:val="128"/>
        </w:numPr>
        <w:spacing w:before="0" w:beforeAutospacing="0" w:after="120" w:afterAutospacing="0"/>
        <w:ind w:left="567" w:hanging="567"/>
      </w:pPr>
      <w:r w:rsidRPr="00BD6B12">
        <w:rPr>
          <w:i/>
        </w:rPr>
        <w:t>Principle 11</w:t>
      </w:r>
      <w:r w:rsidRPr="00BD6B12">
        <w:t xml:space="preserve"> </w:t>
      </w:r>
      <w:r>
        <w:t>states that</w:t>
      </w:r>
      <w:r w:rsidRPr="00BD6B12">
        <w:t xml:space="preserve"> open access </w:t>
      </w:r>
      <w:r>
        <w:t>should</w:t>
      </w:r>
      <w:r w:rsidRPr="00BD6B12">
        <w:t xml:space="preserve"> be given to information collected or used in, or generated by, monitoring and evaluation – to the extent possible.</w:t>
      </w:r>
    </w:p>
    <w:p w:rsidR="00535F0B" w:rsidRDefault="00535F0B" w:rsidP="005A1B64">
      <w:pPr>
        <w:spacing w:before="240" w:after="120" w:line="240" w:lineRule="auto"/>
        <w:outlineLvl w:val="0"/>
        <w:rPr>
          <w:rFonts w:ascii="Times New Roman" w:hAnsi="Times New Roman"/>
          <w:b/>
          <w:sz w:val="24"/>
          <w:szCs w:val="24"/>
        </w:rPr>
      </w:pPr>
      <w:r w:rsidRPr="00BD6B12">
        <w:rPr>
          <w:rFonts w:ascii="Times New Roman" w:hAnsi="Times New Roman"/>
          <w:b/>
          <w:sz w:val="24"/>
          <w:szCs w:val="24"/>
        </w:rPr>
        <w:t>Part 3</w:t>
      </w:r>
      <w:r>
        <w:rPr>
          <w:rFonts w:ascii="Times New Roman" w:hAnsi="Times New Roman"/>
          <w:b/>
          <w:sz w:val="24"/>
          <w:szCs w:val="24"/>
        </w:rPr>
        <w:t>—</w:t>
      </w:r>
      <w:r w:rsidRPr="00BD6B12">
        <w:rPr>
          <w:rFonts w:ascii="Times New Roman" w:hAnsi="Times New Roman"/>
          <w:b/>
          <w:sz w:val="24"/>
          <w:szCs w:val="24"/>
        </w:rPr>
        <w:t>Evaluations, reviews, audits and assessments</w:t>
      </w:r>
    </w:p>
    <w:p w:rsidR="00535F0B" w:rsidRPr="00BD6B12" w:rsidRDefault="00535F0B" w:rsidP="005A1B64">
      <w:pPr>
        <w:spacing w:before="240" w:after="120" w:line="240" w:lineRule="auto"/>
        <w:outlineLvl w:val="0"/>
        <w:rPr>
          <w:rFonts w:ascii="Times New Roman" w:hAnsi="Times New Roman"/>
          <w:b/>
          <w:sz w:val="24"/>
          <w:szCs w:val="24"/>
        </w:rPr>
      </w:pPr>
      <w:r w:rsidRPr="00BD6B12">
        <w:rPr>
          <w:rFonts w:ascii="Times New Roman" w:hAnsi="Times New Roman"/>
          <w:b/>
          <w:sz w:val="24"/>
          <w:szCs w:val="24"/>
        </w:rPr>
        <w:t>Division 1</w:t>
      </w:r>
      <w:r>
        <w:rPr>
          <w:rFonts w:ascii="Times New Roman" w:hAnsi="Times New Roman"/>
          <w:b/>
          <w:sz w:val="24"/>
          <w:szCs w:val="24"/>
        </w:rPr>
        <w:t>—</w:t>
      </w:r>
      <w:r w:rsidRPr="00BD6B12">
        <w:rPr>
          <w:rFonts w:ascii="Times New Roman" w:hAnsi="Times New Roman"/>
          <w:b/>
          <w:sz w:val="24"/>
          <w:szCs w:val="24"/>
        </w:rPr>
        <w:t>Evaluation of Basin Plan</w:t>
      </w:r>
    </w:p>
    <w:p w:rsidR="00535F0B" w:rsidRPr="00BD6B12" w:rsidRDefault="00535F0B" w:rsidP="005A1B64">
      <w:pPr>
        <w:spacing w:before="240" w:after="120" w:line="240" w:lineRule="auto"/>
        <w:outlineLvl w:val="0"/>
        <w:rPr>
          <w:rFonts w:ascii="Times New Roman" w:hAnsi="Times New Roman"/>
          <w:b/>
          <w:sz w:val="24"/>
          <w:szCs w:val="24"/>
        </w:rPr>
      </w:pPr>
      <w:r>
        <w:rPr>
          <w:rFonts w:ascii="Times New Roman" w:hAnsi="Times New Roman"/>
          <w:b/>
          <w:sz w:val="24"/>
          <w:szCs w:val="24"/>
        </w:rPr>
        <w:t>Section</w:t>
      </w:r>
      <w:r w:rsidRPr="00BD6B12">
        <w:rPr>
          <w:rFonts w:ascii="Times New Roman" w:hAnsi="Times New Roman"/>
          <w:b/>
          <w:sz w:val="24"/>
          <w:szCs w:val="24"/>
        </w:rPr>
        <w:t xml:space="preserve"> </w:t>
      </w:r>
      <w:r>
        <w:rPr>
          <w:rFonts w:ascii="Times New Roman" w:hAnsi="Times New Roman"/>
          <w:b/>
          <w:sz w:val="24"/>
          <w:szCs w:val="24"/>
        </w:rPr>
        <w:t>13</w:t>
      </w:r>
      <w:r w:rsidRPr="00BD6B12">
        <w:rPr>
          <w:rFonts w:ascii="Times New Roman" w:hAnsi="Times New Roman"/>
          <w:b/>
          <w:sz w:val="24"/>
          <w:szCs w:val="24"/>
        </w:rPr>
        <w:t>.05</w:t>
      </w:r>
      <w:r>
        <w:rPr>
          <w:rFonts w:ascii="Times New Roman" w:hAnsi="Times New Roman"/>
          <w:b/>
          <w:sz w:val="24"/>
          <w:szCs w:val="24"/>
        </w:rPr>
        <w:t xml:space="preserve"> – Purpose of evaluation</w:t>
      </w:r>
    </w:p>
    <w:p w:rsidR="00535F0B" w:rsidRPr="003A546C"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sidRPr="00BD6B12">
        <w:rPr>
          <w:rFonts w:ascii="Times New Roman" w:hAnsi="Times New Roman"/>
          <w:sz w:val="24"/>
          <w:szCs w:val="24"/>
        </w:rPr>
        <w:t xml:space="preserve">This section sets out the purpose of evaluation.  </w:t>
      </w:r>
    </w:p>
    <w:p w:rsidR="00535F0B" w:rsidRPr="003A546C"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sidRPr="00BD6B12">
        <w:rPr>
          <w:rFonts w:ascii="Times New Roman" w:hAnsi="Times New Roman"/>
          <w:sz w:val="24"/>
          <w:szCs w:val="24"/>
        </w:rPr>
        <w:t xml:space="preserve">The Authority must evaluate the effectiveness of the Basin Plan against the objectives and outcomes set out in </w:t>
      </w:r>
      <w:r>
        <w:rPr>
          <w:rFonts w:ascii="Times New Roman" w:hAnsi="Times New Roman"/>
          <w:sz w:val="24"/>
          <w:szCs w:val="24"/>
        </w:rPr>
        <w:t>Chapter</w:t>
      </w:r>
      <w:r w:rsidRPr="00BD6B12">
        <w:rPr>
          <w:rFonts w:ascii="Times New Roman" w:hAnsi="Times New Roman"/>
          <w:sz w:val="24"/>
          <w:szCs w:val="24"/>
        </w:rPr>
        <w:t xml:space="preserve">s 5, </w:t>
      </w:r>
      <w:r>
        <w:rPr>
          <w:rFonts w:ascii="Times New Roman" w:hAnsi="Times New Roman"/>
          <w:sz w:val="24"/>
          <w:szCs w:val="24"/>
        </w:rPr>
        <w:t>8</w:t>
      </w:r>
      <w:r w:rsidRPr="00BD6B12">
        <w:rPr>
          <w:rFonts w:ascii="Times New Roman" w:hAnsi="Times New Roman"/>
          <w:sz w:val="24"/>
          <w:szCs w:val="24"/>
        </w:rPr>
        <w:t xml:space="preserve"> and </w:t>
      </w:r>
      <w:r>
        <w:rPr>
          <w:rFonts w:ascii="Times New Roman" w:hAnsi="Times New Roman"/>
          <w:sz w:val="24"/>
          <w:szCs w:val="24"/>
        </w:rPr>
        <w:t>9</w:t>
      </w:r>
      <w:r w:rsidRPr="00BD6B12">
        <w:rPr>
          <w:rFonts w:ascii="Times New Roman" w:hAnsi="Times New Roman"/>
          <w:sz w:val="24"/>
          <w:szCs w:val="24"/>
        </w:rPr>
        <w:t xml:space="preserve"> and by reference to the matters listed in Schedule 1</w:t>
      </w:r>
      <w:r>
        <w:rPr>
          <w:rFonts w:ascii="Times New Roman" w:hAnsi="Times New Roman"/>
          <w:sz w:val="24"/>
          <w:szCs w:val="24"/>
        </w:rPr>
        <w:t>2</w:t>
      </w:r>
      <w:r w:rsidRPr="00BD6B12">
        <w:rPr>
          <w:rFonts w:ascii="Times New Roman" w:hAnsi="Times New Roman"/>
          <w:sz w:val="24"/>
          <w:szCs w:val="24"/>
        </w:rPr>
        <w:t>.</w:t>
      </w:r>
      <w:r>
        <w:rPr>
          <w:rFonts w:ascii="Times New Roman" w:hAnsi="Times New Roman"/>
          <w:sz w:val="24"/>
          <w:szCs w:val="24"/>
        </w:rPr>
        <w:t xml:space="preserve">  </w:t>
      </w:r>
      <w:r w:rsidRPr="00BD6B12">
        <w:rPr>
          <w:rFonts w:ascii="Times New Roman" w:hAnsi="Times New Roman"/>
          <w:sz w:val="24"/>
          <w:szCs w:val="24"/>
        </w:rPr>
        <w:t>Schedule 1</w:t>
      </w:r>
      <w:r>
        <w:rPr>
          <w:rFonts w:ascii="Times New Roman" w:hAnsi="Times New Roman"/>
          <w:sz w:val="24"/>
          <w:szCs w:val="24"/>
        </w:rPr>
        <w:t>2</w:t>
      </w:r>
      <w:r w:rsidRPr="00BD6B12">
        <w:rPr>
          <w:rFonts w:ascii="Times New Roman" w:hAnsi="Times New Roman"/>
          <w:sz w:val="24"/>
          <w:szCs w:val="24"/>
        </w:rPr>
        <w:t xml:space="preserve"> matters relate to the Basin Plan as a whole, the </w:t>
      </w:r>
      <w:r>
        <w:rPr>
          <w:rFonts w:ascii="Times New Roman" w:hAnsi="Times New Roman"/>
          <w:sz w:val="24"/>
          <w:szCs w:val="24"/>
        </w:rPr>
        <w:t>environmental watering plan</w:t>
      </w:r>
      <w:r w:rsidRPr="00BD6B12">
        <w:rPr>
          <w:rFonts w:ascii="Times New Roman" w:hAnsi="Times New Roman"/>
          <w:sz w:val="24"/>
          <w:szCs w:val="24"/>
        </w:rPr>
        <w:t>, water quality and salinity, water trading rules and water resource planning.</w:t>
      </w:r>
    </w:p>
    <w:p w:rsidR="00535F0B"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Evaluation will be conducted for t</w:t>
      </w:r>
      <w:r w:rsidRPr="00305AA7">
        <w:rPr>
          <w:rFonts w:ascii="Times New Roman" w:hAnsi="Times New Roman"/>
          <w:sz w:val="24"/>
          <w:szCs w:val="24"/>
        </w:rPr>
        <w:t xml:space="preserve">he purposes </w:t>
      </w:r>
      <w:r>
        <w:rPr>
          <w:rFonts w:ascii="Times New Roman" w:hAnsi="Times New Roman"/>
          <w:sz w:val="24"/>
          <w:szCs w:val="24"/>
        </w:rPr>
        <w:t>of:</w:t>
      </w:r>
    </w:p>
    <w:p w:rsidR="00535F0B" w:rsidRDefault="00535F0B" w:rsidP="0044404A">
      <w:pPr>
        <w:pStyle w:val="ParagraphText"/>
        <w:numPr>
          <w:ilvl w:val="1"/>
          <w:numId w:val="132"/>
        </w:numPr>
        <w:spacing w:before="0" w:after="120"/>
        <w:ind w:left="851" w:hanging="284"/>
        <w:rPr>
          <w:rFonts w:ascii="Times New Roman" w:hAnsi="Times New Roman" w:cs="Times New Roman"/>
          <w:sz w:val="24"/>
          <w:szCs w:val="24"/>
        </w:rPr>
      </w:pPr>
      <w:r w:rsidRPr="00377E5F">
        <w:rPr>
          <w:rFonts w:ascii="Times New Roman" w:hAnsi="Times New Roman" w:cs="Times New Roman"/>
          <w:sz w:val="24"/>
          <w:szCs w:val="24"/>
        </w:rPr>
        <w:t xml:space="preserve">reporting annually on effectiveness </w:t>
      </w:r>
      <w:r>
        <w:rPr>
          <w:rFonts w:ascii="Times New Roman" w:hAnsi="Times New Roman" w:cs="Times New Roman"/>
          <w:sz w:val="24"/>
          <w:szCs w:val="24"/>
        </w:rPr>
        <w:t xml:space="preserve">of the Basin Plan </w:t>
      </w:r>
      <w:r w:rsidRPr="00377E5F">
        <w:rPr>
          <w:rFonts w:ascii="Times New Roman" w:hAnsi="Times New Roman" w:cs="Times New Roman"/>
          <w:sz w:val="24"/>
          <w:szCs w:val="24"/>
        </w:rPr>
        <w:t>in accordance with paragraph 214(2)(a) of the Act</w:t>
      </w:r>
      <w:r>
        <w:rPr>
          <w:rFonts w:ascii="Times New Roman" w:hAnsi="Times New Roman" w:cs="Times New Roman"/>
          <w:sz w:val="24"/>
          <w:szCs w:val="24"/>
        </w:rPr>
        <w:t>;</w:t>
      </w:r>
    </w:p>
    <w:p w:rsidR="00535F0B" w:rsidRDefault="00535F0B" w:rsidP="0044404A">
      <w:pPr>
        <w:pStyle w:val="ParagraphText"/>
        <w:numPr>
          <w:ilvl w:val="1"/>
          <w:numId w:val="132"/>
        </w:numPr>
        <w:spacing w:before="0" w:after="120"/>
        <w:ind w:left="851" w:hanging="284"/>
        <w:rPr>
          <w:rFonts w:ascii="Times New Roman" w:hAnsi="Times New Roman" w:cs="Times New Roman"/>
          <w:sz w:val="24"/>
          <w:szCs w:val="24"/>
        </w:rPr>
      </w:pPr>
      <w:r>
        <w:rPr>
          <w:rFonts w:ascii="Times New Roman" w:hAnsi="Times New Roman" w:cs="Times New Roman"/>
          <w:sz w:val="24"/>
          <w:szCs w:val="24"/>
        </w:rPr>
        <w:t>advising the Murray-Darling Basin Ministerial Council</w:t>
      </w:r>
      <w:r w:rsidRPr="00377E5F">
        <w:rPr>
          <w:rFonts w:ascii="Times New Roman" w:hAnsi="Times New Roman" w:cs="Times New Roman"/>
          <w:sz w:val="24"/>
          <w:szCs w:val="24"/>
        </w:rPr>
        <w:t xml:space="preserve"> on impacts </w:t>
      </w:r>
      <w:r>
        <w:rPr>
          <w:rFonts w:ascii="Times New Roman" w:hAnsi="Times New Roman" w:cs="Times New Roman"/>
          <w:sz w:val="24"/>
          <w:szCs w:val="24"/>
        </w:rPr>
        <w:t xml:space="preserve">of the Basin Plan </w:t>
      </w:r>
      <w:r w:rsidRPr="00377E5F">
        <w:rPr>
          <w:rFonts w:ascii="Times New Roman" w:hAnsi="Times New Roman" w:cs="Times New Roman"/>
          <w:sz w:val="24"/>
          <w:szCs w:val="24"/>
        </w:rPr>
        <w:t>after 5 years in accordance with section 49A of the Act</w:t>
      </w:r>
      <w:r>
        <w:rPr>
          <w:rFonts w:ascii="Times New Roman" w:hAnsi="Times New Roman" w:cs="Times New Roman"/>
          <w:sz w:val="24"/>
          <w:szCs w:val="24"/>
        </w:rPr>
        <w:t>;</w:t>
      </w:r>
    </w:p>
    <w:p w:rsidR="00535F0B" w:rsidRDefault="00535F0B" w:rsidP="0044404A">
      <w:pPr>
        <w:pStyle w:val="ParagraphText"/>
        <w:numPr>
          <w:ilvl w:val="1"/>
          <w:numId w:val="132"/>
        </w:numPr>
        <w:spacing w:before="0" w:after="120"/>
        <w:ind w:left="851" w:hanging="284"/>
        <w:rPr>
          <w:rFonts w:ascii="Times New Roman" w:hAnsi="Times New Roman" w:cs="Times New Roman"/>
          <w:sz w:val="24"/>
          <w:szCs w:val="24"/>
        </w:rPr>
      </w:pPr>
      <w:r>
        <w:rPr>
          <w:rFonts w:ascii="Times New Roman" w:hAnsi="Times New Roman" w:cs="Times New Roman"/>
          <w:sz w:val="24"/>
          <w:szCs w:val="24"/>
        </w:rPr>
        <w:t>undertaking</w:t>
      </w:r>
      <w:r w:rsidRPr="00377E5F">
        <w:rPr>
          <w:rFonts w:ascii="Times New Roman" w:hAnsi="Times New Roman" w:cs="Times New Roman"/>
          <w:sz w:val="24"/>
          <w:szCs w:val="24"/>
        </w:rPr>
        <w:t xml:space="preserve"> </w:t>
      </w:r>
      <w:r>
        <w:rPr>
          <w:rFonts w:ascii="Times New Roman" w:hAnsi="Times New Roman" w:cs="Times New Roman"/>
          <w:sz w:val="24"/>
          <w:szCs w:val="24"/>
        </w:rPr>
        <w:t>10</w:t>
      </w:r>
      <w:r w:rsidRPr="00377E5F">
        <w:rPr>
          <w:rFonts w:ascii="Times New Roman" w:hAnsi="Times New Roman" w:cs="Times New Roman"/>
          <w:sz w:val="24"/>
          <w:szCs w:val="24"/>
        </w:rPr>
        <w:t xml:space="preserve"> yearly reviews </w:t>
      </w:r>
      <w:r>
        <w:rPr>
          <w:rFonts w:ascii="Times New Roman" w:hAnsi="Times New Roman" w:cs="Times New Roman"/>
          <w:sz w:val="24"/>
          <w:szCs w:val="24"/>
        </w:rPr>
        <w:t xml:space="preserve">of the Basin Plan </w:t>
      </w:r>
      <w:r w:rsidRPr="00377E5F">
        <w:rPr>
          <w:rFonts w:ascii="Times New Roman" w:hAnsi="Times New Roman" w:cs="Times New Roman"/>
          <w:sz w:val="24"/>
          <w:szCs w:val="24"/>
        </w:rPr>
        <w:t xml:space="preserve">in accordance with </w:t>
      </w:r>
      <w:r>
        <w:rPr>
          <w:rFonts w:ascii="Times New Roman" w:hAnsi="Times New Roman" w:cs="Times New Roman"/>
          <w:sz w:val="24"/>
          <w:szCs w:val="24"/>
        </w:rPr>
        <w:t>sub</w:t>
      </w:r>
      <w:r w:rsidRPr="00377E5F">
        <w:rPr>
          <w:rFonts w:ascii="Times New Roman" w:hAnsi="Times New Roman" w:cs="Times New Roman"/>
          <w:sz w:val="24"/>
          <w:szCs w:val="24"/>
        </w:rPr>
        <w:t>section 50</w:t>
      </w:r>
      <w:r>
        <w:rPr>
          <w:rFonts w:ascii="Times New Roman" w:hAnsi="Times New Roman" w:cs="Times New Roman"/>
          <w:sz w:val="24"/>
          <w:szCs w:val="24"/>
        </w:rPr>
        <w:t>(1)</w:t>
      </w:r>
      <w:r w:rsidRPr="00377E5F">
        <w:rPr>
          <w:rFonts w:ascii="Times New Roman" w:hAnsi="Times New Roman" w:cs="Times New Roman"/>
          <w:sz w:val="24"/>
          <w:szCs w:val="24"/>
        </w:rPr>
        <w:t xml:space="preserve"> of the Act</w:t>
      </w:r>
      <w:r>
        <w:rPr>
          <w:rFonts w:ascii="Times New Roman" w:hAnsi="Times New Roman" w:cs="Times New Roman"/>
          <w:sz w:val="24"/>
          <w:szCs w:val="24"/>
        </w:rPr>
        <w:t>;</w:t>
      </w:r>
      <w:r w:rsidRPr="00377E5F">
        <w:rPr>
          <w:rFonts w:ascii="Times New Roman" w:hAnsi="Times New Roman" w:cs="Times New Roman"/>
          <w:sz w:val="24"/>
          <w:szCs w:val="24"/>
        </w:rPr>
        <w:t xml:space="preserve"> and</w:t>
      </w:r>
    </w:p>
    <w:p w:rsidR="00535F0B" w:rsidRPr="003A546C" w:rsidRDefault="00535F0B" w:rsidP="0044404A">
      <w:pPr>
        <w:pStyle w:val="ParagraphText"/>
        <w:numPr>
          <w:ilvl w:val="1"/>
          <w:numId w:val="132"/>
        </w:numPr>
        <w:spacing w:before="0" w:after="120"/>
        <w:ind w:left="851" w:hanging="284"/>
        <w:rPr>
          <w:rFonts w:ascii="Times New Roman" w:hAnsi="Times New Roman" w:cs="Times New Roman"/>
          <w:sz w:val="24"/>
          <w:szCs w:val="24"/>
        </w:rPr>
      </w:pPr>
      <w:proofErr w:type="gramStart"/>
      <w:r>
        <w:rPr>
          <w:rFonts w:ascii="Times New Roman" w:hAnsi="Times New Roman" w:cs="Times New Roman"/>
          <w:sz w:val="24"/>
          <w:szCs w:val="24"/>
        </w:rPr>
        <w:t>any</w:t>
      </w:r>
      <w:proofErr w:type="gramEnd"/>
      <w:r>
        <w:rPr>
          <w:rFonts w:ascii="Times New Roman" w:hAnsi="Times New Roman" w:cs="Times New Roman"/>
          <w:sz w:val="24"/>
          <w:szCs w:val="24"/>
        </w:rPr>
        <w:t xml:space="preserve"> other reviews of  the</w:t>
      </w:r>
      <w:r w:rsidRPr="00377E5F">
        <w:rPr>
          <w:rFonts w:ascii="Times New Roman" w:hAnsi="Times New Roman" w:cs="Times New Roman"/>
          <w:sz w:val="24"/>
          <w:szCs w:val="24"/>
        </w:rPr>
        <w:t xml:space="preserve"> long-term average SDLs</w:t>
      </w:r>
      <w:r>
        <w:rPr>
          <w:rFonts w:ascii="Times New Roman" w:hAnsi="Times New Roman" w:cs="Times New Roman"/>
          <w:sz w:val="24"/>
          <w:szCs w:val="24"/>
        </w:rPr>
        <w:t>, such as a review following a request by the Minister or all of the Basin States under subsection 50(2) of the Act.</w:t>
      </w:r>
    </w:p>
    <w:p w:rsidR="00535F0B" w:rsidRDefault="00535F0B" w:rsidP="0044404A">
      <w:pPr>
        <w:pStyle w:val="paragraph"/>
        <w:numPr>
          <w:ilvl w:val="0"/>
          <w:numId w:val="128"/>
        </w:numPr>
        <w:spacing w:before="0" w:beforeAutospacing="0" w:after="120" w:afterAutospacing="0"/>
        <w:ind w:left="567" w:hanging="567"/>
      </w:pPr>
      <w:r>
        <w:t xml:space="preserve">When making an evaluation, the </w:t>
      </w:r>
      <w:r w:rsidRPr="00305AA7">
        <w:t xml:space="preserve">Authority must have regard to relevant reports produced under Part 4, key evaluation questions in section </w:t>
      </w:r>
      <w:r>
        <w:t>13</w:t>
      </w:r>
      <w:r w:rsidRPr="00305AA7">
        <w:t>.06 and any other relevant information.</w:t>
      </w:r>
      <w:r>
        <w:t xml:space="preserve">  Further information in relation to the phrase ‘</w:t>
      </w:r>
      <w:proofErr w:type="gramStart"/>
      <w:r>
        <w:t>have</w:t>
      </w:r>
      <w:proofErr w:type="gramEnd"/>
      <w:r>
        <w:t xml:space="preserve"> regard to’ is set out in this Explanatory Statement at section 1.07.</w:t>
      </w:r>
    </w:p>
    <w:p w:rsidR="00535F0B" w:rsidRPr="00305AA7" w:rsidRDefault="00535F0B" w:rsidP="005A1B64">
      <w:pPr>
        <w:spacing w:before="240" w:after="120" w:line="240" w:lineRule="auto"/>
        <w:ind w:left="567" w:hanging="567"/>
        <w:outlineLvl w:val="0"/>
        <w:rPr>
          <w:rFonts w:ascii="Times New Roman" w:hAnsi="Times New Roman"/>
          <w:b/>
          <w:sz w:val="24"/>
          <w:szCs w:val="24"/>
        </w:rPr>
      </w:pPr>
      <w:r>
        <w:rPr>
          <w:rFonts w:ascii="Times New Roman" w:hAnsi="Times New Roman"/>
          <w:b/>
          <w:sz w:val="24"/>
          <w:szCs w:val="24"/>
        </w:rPr>
        <w:t>Section</w:t>
      </w:r>
      <w:r w:rsidRPr="00305AA7">
        <w:rPr>
          <w:rFonts w:ascii="Times New Roman" w:hAnsi="Times New Roman"/>
          <w:b/>
          <w:sz w:val="24"/>
          <w:szCs w:val="24"/>
        </w:rPr>
        <w:t xml:space="preserve"> </w:t>
      </w:r>
      <w:r>
        <w:rPr>
          <w:rFonts w:ascii="Times New Roman" w:hAnsi="Times New Roman"/>
          <w:b/>
          <w:sz w:val="24"/>
          <w:szCs w:val="24"/>
        </w:rPr>
        <w:t>13</w:t>
      </w:r>
      <w:r w:rsidRPr="00305AA7">
        <w:rPr>
          <w:rFonts w:ascii="Times New Roman" w:hAnsi="Times New Roman"/>
          <w:b/>
          <w:sz w:val="24"/>
          <w:szCs w:val="24"/>
        </w:rPr>
        <w:t>.06</w:t>
      </w:r>
      <w:r>
        <w:rPr>
          <w:rFonts w:ascii="Times New Roman" w:hAnsi="Times New Roman"/>
          <w:b/>
          <w:sz w:val="24"/>
          <w:szCs w:val="24"/>
        </w:rPr>
        <w:t xml:space="preserve"> – Key evaluation questions</w:t>
      </w:r>
    </w:p>
    <w:p w:rsidR="00535F0B"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sidRPr="00BD6B12">
        <w:rPr>
          <w:rFonts w:ascii="Times New Roman" w:hAnsi="Times New Roman"/>
          <w:sz w:val="24"/>
          <w:szCs w:val="24"/>
        </w:rPr>
        <w:t xml:space="preserve">This section sets out the key evaluation questions that the Authority must ask when considering the matters in section </w:t>
      </w:r>
      <w:r>
        <w:rPr>
          <w:rFonts w:ascii="Times New Roman" w:hAnsi="Times New Roman"/>
          <w:sz w:val="24"/>
          <w:szCs w:val="24"/>
        </w:rPr>
        <w:t>13</w:t>
      </w:r>
      <w:r w:rsidRPr="00BD6B12">
        <w:rPr>
          <w:rFonts w:ascii="Times New Roman" w:hAnsi="Times New Roman"/>
          <w:sz w:val="24"/>
          <w:szCs w:val="24"/>
        </w:rPr>
        <w:t>.05</w:t>
      </w:r>
      <w:r>
        <w:rPr>
          <w:rFonts w:ascii="Times New Roman" w:hAnsi="Times New Roman"/>
          <w:sz w:val="24"/>
          <w:szCs w:val="24"/>
        </w:rPr>
        <w:t>.  The key evaluation questions are designed t</w:t>
      </w:r>
      <w:r w:rsidRPr="00652AA3">
        <w:rPr>
          <w:rFonts w:ascii="Times New Roman" w:hAnsi="Times New Roman"/>
          <w:sz w:val="24"/>
          <w:szCs w:val="24"/>
        </w:rPr>
        <w:t>o guide the focus and structure of evaluations of the Basin Plan each year</w:t>
      </w:r>
      <w:r>
        <w:rPr>
          <w:rFonts w:ascii="Times New Roman" w:hAnsi="Times New Roman"/>
          <w:sz w:val="24"/>
          <w:szCs w:val="24"/>
        </w:rPr>
        <w:t>,</w:t>
      </w:r>
      <w:r w:rsidRPr="00652AA3">
        <w:rPr>
          <w:rFonts w:ascii="Times New Roman" w:hAnsi="Times New Roman"/>
          <w:sz w:val="24"/>
          <w:szCs w:val="24"/>
        </w:rPr>
        <w:t xml:space="preserve"> and at the </w:t>
      </w:r>
      <w:r>
        <w:rPr>
          <w:rFonts w:ascii="Times New Roman" w:hAnsi="Times New Roman"/>
          <w:sz w:val="24"/>
          <w:szCs w:val="24"/>
        </w:rPr>
        <w:t>5</w:t>
      </w:r>
      <w:r w:rsidRPr="00652AA3">
        <w:rPr>
          <w:rFonts w:ascii="Times New Roman" w:hAnsi="Times New Roman"/>
          <w:sz w:val="24"/>
          <w:szCs w:val="24"/>
        </w:rPr>
        <w:t xml:space="preserve"> and </w:t>
      </w:r>
      <w:r>
        <w:rPr>
          <w:rFonts w:ascii="Times New Roman" w:hAnsi="Times New Roman"/>
          <w:sz w:val="24"/>
          <w:szCs w:val="24"/>
        </w:rPr>
        <w:t>10</w:t>
      </w:r>
      <w:r w:rsidRPr="00652AA3">
        <w:rPr>
          <w:rFonts w:ascii="Times New Roman" w:hAnsi="Times New Roman"/>
          <w:sz w:val="24"/>
          <w:szCs w:val="24"/>
        </w:rPr>
        <w:t xml:space="preserve"> year marks</w:t>
      </w:r>
      <w:r>
        <w:rPr>
          <w:rFonts w:ascii="Times New Roman" w:hAnsi="Times New Roman"/>
          <w:sz w:val="24"/>
          <w:szCs w:val="24"/>
        </w:rPr>
        <w:t xml:space="preserve">. </w:t>
      </w:r>
      <w:r w:rsidRPr="00652AA3">
        <w:rPr>
          <w:rFonts w:ascii="Times New Roman" w:hAnsi="Times New Roman"/>
          <w:sz w:val="24"/>
          <w:szCs w:val="24"/>
        </w:rPr>
        <w:t xml:space="preserve"> The </w:t>
      </w:r>
      <w:r w:rsidRPr="00BD6B12">
        <w:rPr>
          <w:rFonts w:ascii="Times New Roman" w:hAnsi="Times New Roman"/>
          <w:sz w:val="24"/>
          <w:szCs w:val="24"/>
        </w:rPr>
        <w:t>key evaluation questions</w:t>
      </w:r>
      <w:r w:rsidRPr="00652AA3">
        <w:rPr>
          <w:rFonts w:ascii="Times New Roman" w:hAnsi="Times New Roman"/>
          <w:sz w:val="24"/>
          <w:szCs w:val="24"/>
        </w:rPr>
        <w:t xml:space="preserve"> also drive the data collection required for both monitoring and evaluation.</w:t>
      </w:r>
    </w:p>
    <w:p w:rsidR="00535F0B"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 xml:space="preserve">The </w:t>
      </w:r>
      <w:r w:rsidRPr="00BD6B12">
        <w:rPr>
          <w:rFonts w:ascii="Times New Roman" w:hAnsi="Times New Roman"/>
          <w:sz w:val="24"/>
          <w:szCs w:val="24"/>
        </w:rPr>
        <w:t>key evaluation questions</w:t>
      </w:r>
      <w:r w:rsidRPr="00652AA3">
        <w:rPr>
          <w:rFonts w:ascii="Times New Roman" w:hAnsi="Times New Roman"/>
          <w:sz w:val="24"/>
          <w:szCs w:val="24"/>
        </w:rPr>
        <w:t xml:space="preserve"> </w:t>
      </w:r>
      <w:r>
        <w:rPr>
          <w:rFonts w:ascii="Times New Roman" w:hAnsi="Times New Roman"/>
          <w:sz w:val="24"/>
          <w:szCs w:val="24"/>
        </w:rPr>
        <w:t>are</w:t>
      </w:r>
      <w:r w:rsidRPr="00652AA3">
        <w:rPr>
          <w:rFonts w:ascii="Times New Roman" w:hAnsi="Times New Roman"/>
          <w:sz w:val="24"/>
          <w:szCs w:val="24"/>
        </w:rPr>
        <w:t xml:space="preserve"> </w:t>
      </w:r>
      <w:r>
        <w:rPr>
          <w:rFonts w:ascii="Times New Roman" w:hAnsi="Times New Roman"/>
          <w:sz w:val="24"/>
          <w:szCs w:val="24"/>
        </w:rPr>
        <w:t>as follows</w:t>
      </w:r>
      <w:r w:rsidRPr="00BD6B12">
        <w:rPr>
          <w:rFonts w:ascii="Times New Roman" w:hAnsi="Times New Roman"/>
          <w:sz w:val="24"/>
          <w:szCs w:val="24"/>
        </w:rPr>
        <w:t>:</w:t>
      </w:r>
    </w:p>
    <w:p w:rsidR="00535F0B" w:rsidRPr="00BD6B12" w:rsidRDefault="00535F0B" w:rsidP="0044404A">
      <w:pPr>
        <w:pStyle w:val="ParagraphText"/>
        <w:numPr>
          <w:ilvl w:val="1"/>
          <w:numId w:val="133"/>
        </w:numPr>
        <w:spacing w:before="0" w:after="120"/>
        <w:ind w:left="851" w:hanging="284"/>
        <w:rPr>
          <w:rFonts w:ascii="Times New Roman" w:hAnsi="Times New Roman" w:cs="Times New Roman"/>
          <w:sz w:val="24"/>
          <w:szCs w:val="24"/>
        </w:rPr>
      </w:pPr>
      <w:proofErr w:type="gramStart"/>
      <w:r w:rsidRPr="00BD6B12">
        <w:rPr>
          <w:rFonts w:ascii="Times New Roman" w:hAnsi="Times New Roman" w:cs="Times New Roman"/>
          <w:sz w:val="24"/>
          <w:szCs w:val="24"/>
        </w:rPr>
        <w:t>to</w:t>
      </w:r>
      <w:proofErr w:type="gramEnd"/>
      <w:r w:rsidRPr="00BD6B12">
        <w:rPr>
          <w:rFonts w:ascii="Times New Roman" w:hAnsi="Times New Roman" w:cs="Times New Roman"/>
          <w:sz w:val="24"/>
          <w:szCs w:val="24"/>
        </w:rPr>
        <w:t xml:space="preserve"> what extent has the intended purpose of the Basin Plan set out in section 20 of the Act been achieved?</w:t>
      </w:r>
    </w:p>
    <w:p w:rsidR="00535F0B" w:rsidRDefault="00535F0B" w:rsidP="0044404A">
      <w:pPr>
        <w:pStyle w:val="ParagraphText"/>
        <w:numPr>
          <w:ilvl w:val="1"/>
          <w:numId w:val="133"/>
        </w:numPr>
        <w:spacing w:before="0" w:after="120"/>
        <w:ind w:left="851" w:hanging="284"/>
        <w:rPr>
          <w:rFonts w:ascii="Times New Roman" w:hAnsi="Times New Roman" w:cs="Times New Roman"/>
          <w:sz w:val="24"/>
          <w:szCs w:val="24"/>
        </w:rPr>
      </w:pPr>
      <w:proofErr w:type="gramStart"/>
      <w:r w:rsidRPr="00BD6B12">
        <w:rPr>
          <w:rFonts w:ascii="Times New Roman" w:hAnsi="Times New Roman" w:cs="Times New Roman"/>
          <w:sz w:val="24"/>
          <w:szCs w:val="24"/>
        </w:rPr>
        <w:t>to</w:t>
      </w:r>
      <w:proofErr w:type="gramEnd"/>
      <w:r w:rsidRPr="00BD6B12">
        <w:rPr>
          <w:rFonts w:ascii="Times New Roman" w:hAnsi="Times New Roman" w:cs="Times New Roman"/>
          <w:sz w:val="24"/>
          <w:szCs w:val="24"/>
        </w:rPr>
        <w:t xml:space="preserve"> what extent have the objectives, targets and outcomes set out in the Basin Plan been achieved?</w:t>
      </w:r>
    </w:p>
    <w:p w:rsidR="00535F0B" w:rsidRPr="00524D65" w:rsidRDefault="00535F0B" w:rsidP="0044404A">
      <w:pPr>
        <w:pStyle w:val="ParagraphText"/>
        <w:numPr>
          <w:ilvl w:val="0"/>
          <w:numId w:val="136"/>
        </w:numPr>
        <w:spacing w:before="0" w:after="120"/>
        <w:ind w:left="1134" w:hanging="283"/>
        <w:rPr>
          <w:rFonts w:ascii="Times New Roman" w:hAnsi="Times New Roman" w:cs="Times New Roman"/>
          <w:sz w:val="24"/>
          <w:szCs w:val="24"/>
        </w:rPr>
      </w:pPr>
      <w:r>
        <w:rPr>
          <w:rFonts w:ascii="Times New Roman" w:hAnsi="Times New Roman" w:cs="Times New Roman"/>
          <w:sz w:val="24"/>
          <w:szCs w:val="24"/>
        </w:rPr>
        <w:t xml:space="preserve">these two </w:t>
      </w:r>
      <w:r w:rsidRPr="00BD6B12">
        <w:rPr>
          <w:rFonts w:ascii="Times New Roman" w:hAnsi="Times New Roman" w:cs="Times New Roman"/>
          <w:sz w:val="24"/>
          <w:szCs w:val="24"/>
        </w:rPr>
        <w:t>key evaluation questions</w:t>
      </w:r>
      <w:r w:rsidRPr="00F943A6">
        <w:rPr>
          <w:rFonts w:ascii="Times New Roman" w:hAnsi="Times New Roman" w:cs="Times New Roman"/>
          <w:sz w:val="24"/>
          <w:szCs w:val="24"/>
        </w:rPr>
        <w:t xml:space="preserve"> are intended to ensure there is an assessment of how the Basin Plan is contributing to </w:t>
      </w:r>
      <w:r>
        <w:rPr>
          <w:rFonts w:ascii="Times New Roman" w:hAnsi="Times New Roman" w:cs="Times New Roman"/>
          <w:sz w:val="24"/>
          <w:szCs w:val="24"/>
        </w:rPr>
        <w:t>its</w:t>
      </w:r>
      <w:r w:rsidRPr="00F943A6">
        <w:rPr>
          <w:rFonts w:ascii="Times New Roman" w:hAnsi="Times New Roman" w:cs="Times New Roman"/>
          <w:sz w:val="24"/>
          <w:szCs w:val="24"/>
        </w:rPr>
        <w:t xml:space="preserve"> overall purpose</w:t>
      </w:r>
      <w:r>
        <w:rPr>
          <w:rFonts w:ascii="Times New Roman" w:hAnsi="Times New Roman" w:cs="Times New Roman"/>
          <w:sz w:val="24"/>
          <w:szCs w:val="24"/>
        </w:rPr>
        <w:t>;</w:t>
      </w:r>
    </w:p>
    <w:p w:rsidR="00535F0B" w:rsidRDefault="00535F0B" w:rsidP="0044404A">
      <w:pPr>
        <w:pStyle w:val="ParagraphText"/>
        <w:numPr>
          <w:ilvl w:val="1"/>
          <w:numId w:val="133"/>
        </w:numPr>
        <w:spacing w:before="0" w:after="120"/>
        <w:ind w:left="851" w:hanging="284"/>
        <w:rPr>
          <w:rFonts w:ascii="Times New Roman" w:hAnsi="Times New Roman" w:cs="Times New Roman"/>
          <w:sz w:val="24"/>
          <w:szCs w:val="24"/>
        </w:rPr>
      </w:pPr>
      <w:proofErr w:type="gramStart"/>
      <w:r w:rsidRPr="00BD6B12">
        <w:rPr>
          <w:rFonts w:ascii="Times New Roman" w:hAnsi="Times New Roman" w:cs="Times New Roman"/>
          <w:sz w:val="24"/>
          <w:szCs w:val="24"/>
        </w:rPr>
        <w:t>how</w:t>
      </w:r>
      <w:proofErr w:type="gramEnd"/>
      <w:r w:rsidRPr="00BD6B12">
        <w:rPr>
          <w:rFonts w:ascii="Times New Roman" w:hAnsi="Times New Roman" w:cs="Times New Roman"/>
          <w:sz w:val="24"/>
          <w:szCs w:val="24"/>
        </w:rPr>
        <w:t xml:space="preserve"> has the Basin Plan contributed to changes to the environmental, social and economic conditions in the </w:t>
      </w:r>
      <w:r>
        <w:rPr>
          <w:rFonts w:ascii="Times New Roman" w:hAnsi="Times New Roman" w:cs="Times New Roman"/>
          <w:sz w:val="24"/>
          <w:szCs w:val="24"/>
        </w:rPr>
        <w:t xml:space="preserve">Murray-Darling </w:t>
      </w:r>
      <w:r w:rsidRPr="00BD6B12">
        <w:rPr>
          <w:rFonts w:ascii="Times New Roman" w:hAnsi="Times New Roman" w:cs="Times New Roman"/>
          <w:sz w:val="24"/>
          <w:szCs w:val="24"/>
        </w:rPr>
        <w:t>Basin?</w:t>
      </w:r>
    </w:p>
    <w:p w:rsidR="00535F0B" w:rsidRPr="00BD6B12" w:rsidRDefault="00535F0B" w:rsidP="0044404A">
      <w:pPr>
        <w:pStyle w:val="ParagraphText"/>
        <w:numPr>
          <w:ilvl w:val="0"/>
          <w:numId w:val="136"/>
        </w:numPr>
        <w:spacing w:before="0" w:after="120"/>
        <w:ind w:left="1134" w:hanging="283"/>
        <w:rPr>
          <w:rFonts w:ascii="Times New Roman" w:hAnsi="Times New Roman" w:cs="Times New Roman"/>
          <w:sz w:val="24"/>
          <w:szCs w:val="24"/>
        </w:rPr>
      </w:pPr>
      <w:r>
        <w:rPr>
          <w:rFonts w:ascii="Times New Roman" w:hAnsi="Times New Roman" w:cs="Times New Roman"/>
          <w:sz w:val="24"/>
          <w:szCs w:val="24"/>
        </w:rPr>
        <w:t xml:space="preserve">this key evaluation question is </w:t>
      </w:r>
      <w:r w:rsidRPr="00F943A6">
        <w:rPr>
          <w:rFonts w:ascii="Times New Roman" w:hAnsi="Times New Roman" w:cs="Times New Roman"/>
          <w:sz w:val="24"/>
          <w:szCs w:val="24"/>
        </w:rPr>
        <w:t xml:space="preserve">intended to consider the impact of the Basin Plan on not only the resource condition of the </w:t>
      </w:r>
      <w:r>
        <w:rPr>
          <w:rFonts w:ascii="Times New Roman" w:hAnsi="Times New Roman" w:cs="Times New Roman"/>
          <w:sz w:val="24"/>
          <w:szCs w:val="24"/>
        </w:rPr>
        <w:t xml:space="preserve">Murray-Darling </w:t>
      </w:r>
      <w:r w:rsidRPr="00F943A6">
        <w:rPr>
          <w:rFonts w:ascii="Times New Roman" w:hAnsi="Times New Roman" w:cs="Times New Roman"/>
          <w:sz w:val="24"/>
          <w:szCs w:val="24"/>
        </w:rPr>
        <w:t>Basin but also the social and economic circumstances</w:t>
      </w:r>
      <w:r>
        <w:rPr>
          <w:rFonts w:ascii="Times New Roman" w:hAnsi="Times New Roman" w:cs="Times New Roman"/>
          <w:sz w:val="24"/>
          <w:szCs w:val="24"/>
        </w:rPr>
        <w:t xml:space="preserve"> of the Murray-Darling Basin.</w:t>
      </w:r>
      <w:r w:rsidRPr="00F943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43A6">
        <w:rPr>
          <w:rFonts w:ascii="Times New Roman" w:hAnsi="Times New Roman" w:cs="Times New Roman"/>
          <w:sz w:val="24"/>
          <w:szCs w:val="24"/>
        </w:rPr>
        <w:t xml:space="preserve">This is a long term question that may not be able to be answered every year but is intended to ensure that the </w:t>
      </w:r>
      <w:r>
        <w:rPr>
          <w:rFonts w:ascii="Times New Roman" w:hAnsi="Times New Roman" w:cs="Times New Roman"/>
          <w:sz w:val="24"/>
          <w:szCs w:val="24"/>
        </w:rPr>
        <w:t>Authority</w:t>
      </w:r>
      <w:r w:rsidRPr="00F943A6">
        <w:rPr>
          <w:rFonts w:ascii="Times New Roman" w:hAnsi="Times New Roman" w:cs="Times New Roman"/>
          <w:sz w:val="24"/>
          <w:szCs w:val="24"/>
        </w:rPr>
        <w:t xml:space="preserve"> is considering the broader impact of the Basin Plan over time</w:t>
      </w:r>
      <w:r>
        <w:rPr>
          <w:rFonts w:ascii="Times New Roman" w:hAnsi="Times New Roman" w:cs="Times New Roman"/>
          <w:sz w:val="24"/>
          <w:szCs w:val="24"/>
        </w:rPr>
        <w:t>;</w:t>
      </w:r>
    </w:p>
    <w:p w:rsidR="00535F0B" w:rsidRDefault="00535F0B" w:rsidP="0044404A">
      <w:pPr>
        <w:pStyle w:val="ParagraphText"/>
        <w:numPr>
          <w:ilvl w:val="1"/>
          <w:numId w:val="133"/>
        </w:numPr>
        <w:spacing w:before="0" w:after="120"/>
        <w:ind w:left="851" w:hanging="284"/>
        <w:rPr>
          <w:rFonts w:ascii="Times New Roman" w:hAnsi="Times New Roman" w:cs="Times New Roman"/>
          <w:sz w:val="24"/>
          <w:szCs w:val="24"/>
        </w:rPr>
      </w:pP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if </w:t>
      </w:r>
      <w:r w:rsidRPr="00BD6B12">
        <w:rPr>
          <w:rFonts w:ascii="Times New Roman" w:hAnsi="Times New Roman" w:cs="Times New Roman"/>
          <w:sz w:val="24"/>
          <w:szCs w:val="24"/>
        </w:rPr>
        <w:t>any</w:t>
      </w:r>
      <w:r>
        <w:rPr>
          <w:rFonts w:ascii="Times New Roman" w:hAnsi="Times New Roman" w:cs="Times New Roman"/>
          <w:sz w:val="24"/>
          <w:szCs w:val="24"/>
        </w:rPr>
        <w:t>,</w:t>
      </w:r>
      <w:r w:rsidRPr="00BD6B12">
        <w:rPr>
          <w:rFonts w:ascii="Times New Roman" w:hAnsi="Times New Roman" w:cs="Times New Roman"/>
          <w:sz w:val="24"/>
          <w:szCs w:val="24"/>
        </w:rPr>
        <w:t xml:space="preserve"> unanticipated outcomes have resulted from the implementation of the Basin Plan?</w:t>
      </w:r>
    </w:p>
    <w:p w:rsidR="00535F0B" w:rsidRPr="00BD6B12" w:rsidRDefault="00535F0B" w:rsidP="0044404A">
      <w:pPr>
        <w:pStyle w:val="ParagraphText"/>
        <w:numPr>
          <w:ilvl w:val="0"/>
          <w:numId w:val="136"/>
        </w:numPr>
        <w:spacing w:before="0" w:after="120"/>
        <w:ind w:left="1134" w:hanging="283"/>
        <w:rPr>
          <w:rFonts w:ascii="Times New Roman" w:hAnsi="Times New Roman" w:cs="Times New Roman"/>
          <w:sz w:val="24"/>
          <w:szCs w:val="24"/>
        </w:rPr>
      </w:pPr>
      <w:proofErr w:type="gramStart"/>
      <w:r>
        <w:rPr>
          <w:rFonts w:ascii="Times New Roman" w:hAnsi="Times New Roman" w:cs="Times New Roman"/>
          <w:sz w:val="24"/>
          <w:szCs w:val="24"/>
        </w:rPr>
        <w:t>t</w:t>
      </w:r>
      <w:r w:rsidRPr="00F943A6">
        <w:rPr>
          <w:rFonts w:ascii="Times New Roman" w:hAnsi="Times New Roman" w:cs="Times New Roman"/>
          <w:sz w:val="24"/>
          <w:szCs w:val="24"/>
        </w:rPr>
        <w:t>his</w:t>
      </w:r>
      <w:proofErr w:type="gramEnd"/>
      <w:r w:rsidRPr="00F943A6">
        <w:rPr>
          <w:rFonts w:ascii="Times New Roman" w:hAnsi="Times New Roman" w:cs="Times New Roman"/>
          <w:sz w:val="24"/>
          <w:szCs w:val="24"/>
        </w:rPr>
        <w:t xml:space="preserve"> </w:t>
      </w:r>
      <w:r>
        <w:rPr>
          <w:rFonts w:ascii="Times New Roman" w:hAnsi="Times New Roman" w:cs="Times New Roman"/>
          <w:sz w:val="24"/>
          <w:szCs w:val="24"/>
        </w:rPr>
        <w:t>key evaluation question</w:t>
      </w:r>
      <w:r w:rsidRPr="00F943A6">
        <w:rPr>
          <w:rFonts w:ascii="Times New Roman" w:hAnsi="Times New Roman" w:cs="Times New Roman"/>
          <w:sz w:val="24"/>
          <w:szCs w:val="24"/>
        </w:rPr>
        <w:t xml:space="preserve"> is included to ensure that information about unexpected outcomes resulting from the Basin Plan </w:t>
      </w:r>
      <w:r>
        <w:rPr>
          <w:rFonts w:ascii="Times New Roman" w:hAnsi="Times New Roman" w:cs="Times New Roman"/>
          <w:sz w:val="24"/>
          <w:szCs w:val="24"/>
        </w:rPr>
        <w:t>is</w:t>
      </w:r>
      <w:r w:rsidRPr="00F943A6">
        <w:rPr>
          <w:rFonts w:ascii="Times New Roman" w:hAnsi="Times New Roman" w:cs="Times New Roman"/>
          <w:sz w:val="24"/>
          <w:szCs w:val="24"/>
        </w:rPr>
        <w:t xml:space="preserve"> captured.  This recognises that the lessons from unexpected outcomes can be just as valuable as those from expected out</w:t>
      </w:r>
      <w:r>
        <w:rPr>
          <w:rFonts w:ascii="Times New Roman" w:hAnsi="Times New Roman" w:cs="Times New Roman"/>
          <w:sz w:val="24"/>
          <w:szCs w:val="24"/>
        </w:rPr>
        <w:t>comes;</w:t>
      </w:r>
    </w:p>
    <w:p w:rsidR="00535F0B" w:rsidRPr="00BD6B12" w:rsidRDefault="00535F0B" w:rsidP="0044404A">
      <w:pPr>
        <w:pStyle w:val="ParagraphText"/>
        <w:numPr>
          <w:ilvl w:val="1"/>
          <w:numId w:val="133"/>
        </w:numPr>
        <w:spacing w:before="0" w:after="120"/>
        <w:ind w:left="851" w:hanging="284"/>
        <w:rPr>
          <w:rFonts w:ascii="Times New Roman" w:hAnsi="Times New Roman" w:cs="Times New Roman"/>
          <w:sz w:val="24"/>
          <w:szCs w:val="24"/>
        </w:rPr>
      </w:pPr>
      <w:proofErr w:type="gramStart"/>
      <w:r w:rsidRPr="00BD6B12">
        <w:rPr>
          <w:rFonts w:ascii="Times New Roman" w:hAnsi="Times New Roman" w:cs="Times New Roman"/>
          <w:sz w:val="24"/>
          <w:szCs w:val="24"/>
        </w:rPr>
        <w:t>how</w:t>
      </w:r>
      <w:proofErr w:type="gramEnd"/>
      <w:r w:rsidRPr="00BD6B12">
        <w:rPr>
          <w:rFonts w:ascii="Times New Roman" w:hAnsi="Times New Roman" w:cs="Times New Roman"/>
          <w:sz w:val="24"/>
          <w:szCs w:val="24"/>
        </w:rPr>
        <w:t xml:space="preserve"> could the effectiveness of the Basin Plan be improved?</w:t>
      </w:r>
    </w:p>
    <w:p w:rsidR="00535F0B" w:rsidRDefault="00535F0B" w:rsidP="0044404A">
      <w:pPr>
        <w:pStyle w:val="ParagraphText"/>
        <w:numPr>
          <w:ilvl w:val="1"/>
          <w:numId w:val="133"/>
        </w:numPr>
        <w:spacing w:before="0" w:after="120"/>
        <w:ind w:left="851" w:hanging="284"/>
        <w:rPr>
          <w:rFonts w:ascii="Times New Roman" w:hAnsi="Times New Roman" w:cs="Times New Roman"/>
          <w:sz w:val="24"/>
          <w:szCs w:val="24"/>
        </w:rPr>
      </w:pPr>
      <w:proofErr w:type="gramStart"/>
      <w:r w:rsidRPr="00BD6B12">
        <w:rPr>
          <w:rFonts w:ascii="Times New Roman" w:hAnsi="Times New Roman" w:cs="Times New Roman"/>
          <w:sz w:val="24"/>
          <w:szCs w:val="24"/>
        </w:rPr>
        <w:t>to</w:t>
      </w:r>
      <w:proofErr w:type="gramEnd"/>
      <w:r w:rsidRPr="00BD6B12">
        <w:rPr>
          <w:rFonts w:ascii="Times New Roman" w:hAnsi="Times New Roman" w:cs="Times New Roman"/>
          <w:sz w:val="24"/>
          <w:szCs w:val="24"/>
        </w:rPr>
        <w:t xml:space="preserve"> what extent were the actions required by the Basin Plan suited to meeting the objectives of the Basin Plan? </w:t>
      </w:r>
    </w:p>
    <w:p w:rsidR="00535F0B" w:rsidRPr="00BD6B12" w:rsidRDefault="00535F0B" w:rsidP="0044404A">
      <w:pPr>
        <w:pStyle w:val="ParagraphText"/>
        <w:numPr>
          <w:ilvl w:val="0"/>
          <w:numId w:val="136"/>
        </w:numPr>
        <w:spacing w:before="0" w:after="120"/>
        <w:ind w:left="1134" w:hanging="283"/>
        <w:rPr>
          <w:rFonts w:ascii="Times New Roman" w:hAnsi="Times New Roman" w:cs="Times New Roman"/>
          <w:sz w:val="24"/>
          <w:szCs w:val="24"/>
        </w:rPr>
      </w:pPr>
      <w:proofErr w:type="gramStart"/>
      <w:r>
        <w:rPr>
          <w:rFonts w:ascii="Times New Roman" w:hAnsi="Times New Roman" w:cs="Times New Roman"/>
          <w:sz w:val="24"/>
          <w:szCs w:val="24"/>
        </w:rPr>
        <w:t>t</w:t>
      </w:r>
      <w:r w:rsidRPr="00F943A6">
        <w:rPr>
          <w:rFonts w:ascii="Times New Roman" w:hAnsi="Times New Roman" w:cs="Times New Roman"/>
          <w:sz w:val="24"/>
          <w:szCs w:val="24"/>
        </w:rPr>
        <w:t>hese</w:t>
      </w:r>
      <w:proofErr w:type="gramEnd"/>
      <w:r w:rsidRPr="00F943A6">
        <w:rPr>
          <w:rFonts w:ascii="Times New Roman" w:hAnsi="Times New Roman" w:cs="Times New Roman"/>
          <w:sz w:val="24"/>
          <w:szCs w:val="24"/>
        </w:rPr>
        <w:t xml:space="preserve"> two </w:t>
      </w:r>
      <w:r w:rsidRPr="00BD6B12">
        <w:rPr>
          <w:rFonts w:ascii="Times New Roman" w:hAnsi="Times New Roman" w:cs="Times New Roman"/>
          <w:sz w:val="24"/>
          <w:szCs w:val="24"/>
        </w:rPr>
        <w:t>key evaluation questions</w:t>
      </w:r>
      <w:r w:rsidRPr="00F943A6">
        <w:rPr>
          <w:rFonts w:ascii="Times New Roman" w:hAnsi="Times New Roman" w:cs="Times New Roman"/>
          <w:sz w:val="24"/>
          <w:szCs w:val="24"/>
        </w:rPr>
        <w:t xml:space="preserve"> aim to identify and consider actions that could be taken to improve the Basin Plan and the way it is implemented to achieve the intended outcomes. </w:t>
      </w:r>
      <w:r>
        <w:rPr>
          <w:rFonts w:ascii="Times New Roman" w:hAnsi="Times New Roman" w:cs="Times New Roman"/>
          <w:sz w:val="24"/>
          <w:szCs w:val="24"/>
        </w:rPr>
        <w:t xml:space="preserve"> </w:t>
      </w:r>
      <w:r w:rsidRPr="00F943A6">
        <w:rPr>
          <w:rFonts w:ascii="Times New Roman" w:hAnsi="Times New Roman" w:cs="Times New Roman"/>
          <w:sz w:val="24"/>
          <w:szCs w:val="24"/>
        </w:rPr>
        <w:t xml:space="preserve">This could include improvements to the mechanisms within the Basin Plan, such as the </w:t>
      </w:r>
      <w:r w:rsidRPr="000270F7">
        <w:rPr>
          <w:rFonts w:ascii="Times New Roman" w:hAnsi="Times New Roman" w:cs="Times New Roman"/>
          <w:sz w:val="24"/>
          <w:szCs w:val="24"/>
        </w:rPr>
        <w:t>environmental watering plan</w:t>
      </w:r>
      <w:r>
        <w:rPr>
          <w:rFonts w:ascii="Times New Roman" w:hAnsi="Times New Roman" w:cs="Times New Roman"/>
          <w:sz w:val="24"/>
          <w:szCs w:val="24"/>
        </w:rPr>
        <w:t xml:space="preserve"> and other instruments prepared under Chapter 8</w:t>
      </w:r>
      <w:r w:rsidRPr="000270F7">
        <w:rPr>
          <w:rFonts w:ascii="Times New Roman" w:hAnsi="Times New Roman" w:cs="Times New Roman"/>
          <w:sz w:val="24"/>
          <w:szCs w:val="24"/>
        </w:rPr>
        <w:t>, the water resource plans, the water trading rules</w:t>
      </w:r>
      <w:r>
        <w:rPr>
          <w:rFonts w:ascii="Times New Roman" w:hAnsi="Times New Roman" w:cs="Times New Roman"/>
          <w:sz w:val="24"/>
          <w:szCs w:val="24"/>
        </w:rPr>
        <w:t xml:space="preserve"> and SDLs; and</w:t>
      </w:r>
    </w:p>
    <w:p w:rsidR="00535F0B" w:rsidRDefault="00535F0B" w:rsidP="0044404A">
      <w:pPr>
        <w:pStyle w:val="ParagraphText"/>
        <w:numPr>
          <w:ilvl w:val="1"/>
          <w:numId w:val="133"/>
        </w:numPr>
        <w:spacing w:before="0" w:after="120"/>
        <w:ind w:left="851" w:hanging="284"/>
        <w:rPr>
          <w:rFonts w:ascii="Times New Roman" w:hAnsi="Times New Roman" w:cs="Times New Roman"/>
          <w:sz w:val="24"/>
          <w:szCs w:val="24"/>
        </w:rPr>
      </w:pPr>
      <w:proofErr w:type="gramStart"/>
      <w:r w:rsidRPr="00BD6B12">
        <w:rPr>
          <w:rFonts w:ascii="Times New Roman" w:hAnsi="Times New Roman" w:cs="Times New Roman"/>
          <w:sz w:val="24"/>
          <w:szCs w:val="24"/>
        </w:rPr>
        <w:t>to</w:t>
      </w:r>
      <w:proofErr w:type="gramEnd"/>
      <w:r w:rsidRPr="00BD6B12">
        <w:rPr>
          <w:rFonts w:ascii="Times New Roman" w:hAnsi="Times New Roman" w:cs="Times New Roman"/>
          <w:sz w:val="24"/>
          <w:szCs w:val="24"/>
        </w:rPr>
        <w:t xml:space="preserve"> what extent has the program for monitoring and evaluating the effectiveness of the Basin Plan contributed to adaptive management and improving the available scientific knowledge of the </w:t>
      </w:r>
      <w:r>
        <w:rPr>
          <w:rFonts w:ascii="Times New Roman" w:hAnsi="Times New Roman" w:cs="Times New Roman"/>
          <w:sz w:val="24"/>
          <w:szCs w:val="24"/>
        </w:rPr>
        <w:t xml:space="preserve">Murray-Darling </w:t>
      </w:r>
      <w:r w:rsidRPr="00BD6B12">
        <w:rPr>
          <w:rFonts w:ascii="Times New Roman" w:hAnsi="Times New Roman" w:cs="Times New Roman"/>
          <w:sz w:val="24"/>
          <w:szCs w:val="24"/>
        </w:rPr>
        <w:t>Basin?</w:t>
      </w:r>
    </w:p>
    <w:p w:rsidR="00535F0B" w:rsidRDefault="00535F0B" w:rsidP="0044404A">
      <w:pPr>
        <w:pStyle w:val="ParagraphText"/>
        <w:numPr>
          <w:ilvl w:val="0"/>
          <w:numId w:val="137"/>
        </w:numPr>
        <w:spacing w:before="0" w:after="120"/>
        <w:ind w:left="1134" w:hanging="207"/>
        <w:rPr>
          <w:rFonts w:ascii="Times New Roman" w:hAnsi="Times New Roman" w:cs="Times New Roman"/>
          <w:sz w:val="24"/>
          <w:szCs w:val="24"/>
        </w:rPr>
      </w:pPr>
      <w:r>
        <w:rPr>
          <w:rFonts w:ascii="Times New Roman" w:hAnsi="Times New Roman" w:cs="Times New Roman"/>
          <w:sz w:val="24"/>
          <w:szCs w:val="24"/>
        </w:rPr>
        <w:t>t</w:t>
      </w:r>
      <w:r w:rsidRPr="007F086A">
        <w:rPr>
          <w:rFonts w:ascii="Times New Roman" w:hAnsi="Times New Roman" w:cs="Times New Roman"/>
          <w:sz w:val="24"/>
          <w:szCs w:val="24"/>
        </w:rPr>
        <w:t xml:space="preserve">his </w:t>
      </w:r>
      <w:r>
        <w:rPr>
          <w:rFonts w:ascii="Times New Roman" w:hAnsi="Times New Roman" w:cs="Times New Roman"/>
          <w:sz w:val="24"/>
          <w:szCs w:val="24"/>
        </w:rPr>
        <w:t>key evaluation question</w:t>
      </w:r>
      <w:r w:rsidRPr="007F086A">
        <w:rPr>
          <w:rFonts w:ascii="Times New Roman" w:hAnsi="Times New Roman" w:cs="Times New Roman"/>
          <w:sz w:val="24"/>
          <w:szCs w:val="24"/>
        </w:rPr>
        <w:t xml:space="preserve"> is intended to ensure that consideration is given to how the findings from the monitoring and evaluation program are contributing to adaptive management of the Basin Plan and leading to change and improvement in policy settings, with the aim of ensuring that these findings constitute an improvement in knowledge and lead to an improvement in practice rather than just being an accumulation of information.</w:t>
      </w:r>
    </w:p>
    <w:p w:rsidR="00535F0B" w:rsidRPr="00BD6B12" w:rsidRDefault="00535F0B" w:rsidP="005A1B64">
      <w:pPr>
        <w:spacing w:before="240" w:after="120" w:line="240" w:lineRule="auto"/>
        <w:outlineLvl w:val="0"/>
        <w:rPr>
          <w:rFonts w:ascii="Times New Roman" w:hAnsi="Times New Roman"/>
          <w:b/>
          <w:sz w:val="24"/>
          <w:szCs w:val="24"/>
        </w:rPr>
      </w:pPr>
      <w:r w:rsidRPr="00BD6B12">
        <w:rPr>
          <w:rFonts w:ascii="Times New Roman" w:hAnsi="Times New Roman"/>
          <w:b/>
          <w:sz w:val="24"/>
          <w:szCs w:val="24"/>
        </w:rPr>
        <w:t>Division 2</w:t>
      </w:r>
      <w:r>
        <w:rPr>
          <w:rFonts w:ascii="Times New Roman" w:hAnsi="Times New Roman"/>
          <w:b/>
          <w:sz w:val="24"/>
          <w:szCs w:val="24"/>
        </w:rPr>
        <w:t>—</w:t>
      </w:r>
      <w:r w:rsidRPr="00BD6B12">
        <w:rPr>
          <w:rFonts w:ascii="Times New Roman" w:hAnsi="Times New Roman"/>
          <w:b/>
          <w:sz w:val="24"/>
          <w:szCs w:val="24"/>
        </w:rPr>
        <w:t xml:space="preserve">Reviews of water quality targets and environmental watering plan </w:t>
      </w:r>
    </w:p>
    <w:p w:rsidR="00535F0B" w:rsidRPr="00BD6B12" w:rsidRDefault="00535F0B" w:rsidP="005A1B64">
      <w:pPr>
        <w:spacing w:before="240" w:after="120" w:line="240" w:lineRule="auto"/>
        <w:outlineLvl w:val="0"/>
        <w:rPr>
          <w:rFonts w:ascii="Times New Roman" w:hAnsi="Times New Roman"/>
          <w:b/>
          <w:sz w:val="24"/>
          <w:szCs w:val="24"/>
        </w:rPr>
      </w:pPr>
      <w:r>
        <w:rPr>
          <w:rFonts w:ascii="Times New Roman" w:hAnsi="Times New Roman"/>
          <w:b/>
          <w:sz w:val="24"/>
          <w:szCs w:val="24"/>
        </w:rPr>
        <w:t>Section</w:t>
      </w:r>
      <w:r w:rsidRPr="00BD6B12">
        <w:rPr>
          <w:rFonts w:ascii="Times New Roman" w:hAnsi="Times New Roman"/>
          <w:b/>
          <w:sz w:val="24"/>
          <w:szCs w:val="24"/>
        </w:rPr>
        <w:t xml:space="preserve"> </w:t>
      </w:r>
      <w:r>
        <w:rPr>
          <w:rFonts w:ascii="Times New Roman" w:hAnsi="Times New Roman"/>
          <w:b/>
          <w:sz w:val="24"/>
          <w:szCs w:val="24"/>
        </w:rPr>
        <w:t>13</w:t>
      </w:r>
      <w:r w:rsidRPr="00BD6B12">
        <w:rPr>
          <w:rFonts w:ascii="Times New Roman" w:hAnsi="Times New Roman"/>
          <w:b/>
          <w:sz w:val="24"/>
          <w:szCs w:val="24"/>
        </w:rPr>
        <w:t>.07</w:t>
      </w:r>
      <w:r>
        <w:rPr>
          <w:rFonts w:ascii="Times New Roman" w:hAnsi="Times New Roman"/>
          <w:b/>
          <w:sz w:val="24"/>
          <w:szCs w:val="24"/>
        </w:rPr>
        <w:t xml:space="preserve"> – Purpose of reviews</w:t>
      </w:r>
    </w:p>
    <w:p w:rsidR="00535F0B"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sidRPr="00BD6B12">
        <w:rPr>
          <w:rFonts w:ascii="Times New Roman" w:hAnsi="Times New Roman"/>
          <w:sz w:val="24"/>
          <w:szCs w:val="24"/>
        </w:rPr>
        <w:t xml:space="preserve">This section sets out the purpose of the reviews in this Division: to assess </w:t>
      </w:r>
      <w:r>
        <w:rPr>
          <w:rFonts w:ascii="Times New Roman" w:hAnsi="Times New Roman"/>
          <w:sz w:val="24"/>
          <w:szCs w:val="24"/>
        </w:rPr>
        <w:t xml:space="preserve">the </w:t>
      </w:r>
      <w:r w:rsidRPr="00BD6B12">
        <w:rPr>
          <w:rFonts w:ascii="Times New Roman" w:hAnsi="Times New Roman"/>
          <w:sz w:val="24"/>
          <w:szCs w:val="24"/>
        </w:rPr>
        <w:t xml:space="preserve">effectiveness of water quality targets in the </w:t>
      </w:r>
      <w:r>
        <w:rPr>
          <w:rFonts w:ascii="Times New Roman" w:hAnsi="Times New Roman"/>
          <w:sz w:val="24"/>
          <w:szCs w:val="24"/>
        </w:rPr>
        <w:t>water quality and salinity management plan,</w:t>
      </w:r>
      <w:r w:rsidRPr="00BD6B12">
        <w:rPr>
          <w:rFonts w:ascii="Times New Roman" w:hAnsi="Times New Roman"/>
          <w:sz w:val="24"/>
          <w:szCs w:val="24"/>
        </w:rPr>
        <w:t xml:space="preserve"> and of the </w:t>
      </w:r>
      <w:r w:rsidRPr="000270F7">
        <w:rPr>
          <w:rFonts w:ascii="Times New Roman" w:hAnsi="Times New Roman"/>
          <w:sz w:val="24"/>
          <w:szCs w:val="24"/>
        </w:rPr>
        <w:t>environmental watering plan</w:t>
      </w:r>
      <w:r w:rsidRPr="00BD6B12">
        <w:rPr>
          <w:rFonts w:ascii="Times New Roman" w:hAnsi="Times New Roman"/>
          <w:sz w:val="24"/>
          <w:szCs w:val="24"/>
        </w:rPr>
        <w:t xml:space="preserve">, and how they </w:t>
      </w:r>
      <w:r>
        <w:rPr>
          <w:rFonts w:ascii="Times New Roman" w:hAnsi="Times New Roman"/>
          <w:sz w:val="24"/>
          <w:szCs w:val="24"/>
        </w:rPr>
        <w:t xml:space="preserve">have </w:t>
      </w:r>
      <w:r w:rsidRPr="00BD6B12">
        <w:rPr>
          <w:rFonts w:ascii="Times New Roman" w:hAnsi="Times New Roman"/>
          <w:sz w:val="24"/>
          <w:szCs w:val="24"/>
        </w:rPr>
        <w:t>helped to achieve the object</w:t>
      </w:r>
      <w:r>
        <w:rPr>
          <w:rFonts w:ascii="Times New Roman" w:hAnsi="Times New Roman"/>
          <w:sz w:val="24"/>
          <w:szCs w:val="24"/>
        </w:rPr>
        <w:t>ive</w:t>
      </w:r>
      <w:r w:rsidRPr="00BD6B12">
        <w:rPr>
          <w:rFonts w:ascii="Times New Roman" w:hAnsi="Times New Roman"/>
          <w:sz w:val="24"/>
          <w:szCs w:val="24"/>
        </w:rPr>
        <w:t xml:space="preserve"> in </w:t>
      </w:r>
      <w:r>
        <w:rPr>
          <w:rFonts w:ascii="Times New Roman" w:hAnsi="Times New Roman"/>
          <w:sz w:val="24"/>
          <w:szCs w:val="24"/>
        </w:rPr>
        <w:t>Chapters 8 and 9</w:t>
      </w:r>
      <w:r w:rsidRPr="00BD6B12">
        <w:rPr>
          <w:rFonts w:ascii="Times New Roman" w:hAnsi="Times New Roman"/>
          <w:sz w:val="24"/>
          <w:szCs w:val="24"/>
        </w:rPr>
        <w:t>.</w:t>
      </w:r>
    </w:p>
    <w:p w:rsidR="00535F0B"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As the note indicates the Authority must publish findings and recommendations arising from a review (see section 3.19).</w:t>
      </w:r>
    </w:p>
    <w:p w:rsidR="00535F0B" w:rsidRPr="00BD6B12" w:rsidRDefault="00535F0B" w:rsidP="005A1B64">
      <w:pPr>
        <w:spacing w:before="240" w:after="120" w:line="240" w:lineRule="auto"/>
        <w:ind w:left="567" w:hanging="567"/>
        <w:outlineLvl w:val="0"/>
        <w:rPr>
          <w:rFonts w:ascii="Times New Roman" w:hAnsi="Times New Roman"/>
          <w:b/>
          <w:sz w:val="24"/>
          <w:szCs w:val="24"/>
        </w:rPr>
      </w:pPr>
      <w:r>
        <w:rPr>
          <w:rFonts w:ascii="Times New Roman" w:hAnsi="Times New Roman"/>
          <w:b/>
          <w:sz w:val="24"/>
          <w:szCs w:val="24"/>
        </w:rPr>
        <w:t>Section</w:t>
      </w:r>
      <w:r w:rsidRPr="00BD6B12">
        <w:rPr>
          <w:rFonts w:ascii="Times New Roman" w:hAnsi="Times New Roman"/>
          <w:b/>
          <w:sz w:val="24"/>
          <w:szCs w:val="24"/>
        </w:rPr>
        <w:t xml:space="preserve"> </w:t>
      </w:r>
      <w:r>
        <w:rPr>
          <w:rFonts w:ascii="Times New Roman" w:hAnsi="Times New Roman"/>
          <w:b/>
          <w:sz w:val="24"/>
          <w:szCs w:val="24"/>
        </w:rPr>
        <w:t>13</w:t>
      </w:r>
      <w:r w:rsidRPr="00BD6B12">
        <w:rPr>
          <w:rFonts w:ascii="Times New Roman" w:hAnsi="Times New Roman"/>
          <w:b/>
          <w:sz w:val="24"/>
          <w:szCs w:val="24"/>
        </w:rPr>
        <w:t>.08</w:t>
      </w:r>
      <w:r>
        <w:rPr>
          <w:rFonts w:ascii="Times New Roman" w:hAnsi="Times New Roman"/>
          <w:b/>
          <w:sz w:val="24"/>
          <w:szCs w:val="24"/>
        </w:rPr>
        <w:t xml:space="preserve"> – Reviews of the water quality and salinity management plan targets</w:t>
      </w:r>
    </w:p>
    <w:p w:rsidR="00535F0B" w:rsidRPr="003216E2"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sidRPr="00BD6B12">
        <w:rPr>
          <w:rFonts w:ascii="Times New Roman" w:hAnsi="Times New Roman"/>
          <w:sz w:val="24"/>
          <w:szCs w:val="24"/>
        </w:rPr>
        <w:t xml:space="preserve">This </w:t>
      </w:r>
      <w:r>
        <w:rPr>
          <w:rFonts w:ascii="Times New Roman" w:hAnsi="Times New Roman"/>
          <w:sz w:val="24"/>
          <w:szCs w:val="24"/>
        </w:rPr>
        <w:t>section</w:t>
      </w:r>
      <w:r w:rsidRPr="00BD6B12">
        <w:rPr>
          <w:rFonts w:ascii="Times New Roman" w:hAnsi="Times New Roman"/>
          <w:sz w:val="24"/>
          <w:szCs w:val="24"/>
        </w:rPr>
        <w:t xml:space="preserve"> sets out the requirements of reviews of the </w:t>
      </w:r>
      <w:r>
        <w:rPr>
          <w:rFonts w:ascii="Times New Roman" w:hAnsi="Times New Roman"/>
          <w:sz w:val="24"/>
          <w:szCs w:val="24"/>
        </w:rPr>
        <w:t>water quality and salinity management plan</w:t>
      </w:r>
      <w:r w:rsidRPr="00BD6B12">
        <w:rPr>
          <w:rFonts w:ascii="Times New Roman" w:hAnsi="Times New Roman"/>
          <w:sz w:val="24"/>
          <w:szCs w:val="24"/>
        </w:rPr>
        <w:t xml:space="preserve"> targets.  The Authority must conduct 5 yearly reviews of the </w:t>
      </w:r>
      <w:r>
        <w:rPr>
          <w:rFonts w:ascii="Times New Roman" w:hAnsi="Times New Roman"/>
          <w:sz w:val="24"/>
          <w:szCs w:val="24"/>
        </w:rPr>
        <w:t>water quality targets set out in the water quality and salinity management plan</w:t>
      </w:r>
      <w:r w:rsidRPr="00BD6B12">
        <w:rPr>
          <w:rFonts w:ascii="Times New Roman" w:hAnsi="Times New Roman"/>
          <w:sz w:val="24"/>
          <w:szCs w:val="24"/>
        </w:rPr>
        <w:t xml:space="preserve">.  </w:t>
      </w:r>
      <w:r>
        <w:rPr>
          <w:rFonts w:ascii="Times New Roman" w:hAnsi="Times New Roman"/>
          <w:sz w:val="24"/>
          <w:szCs w:val="24"/>
        </w:rPr>
        <w:t>T</w:t>
      </w:r>
      <w:r w:rsidRPr="00BD6B12">
        <w:rPr>
          <w:rFonts w:ascii="Times New Roman" w:hAnsi="Times New Roman"/>
          <w:sz w:val="24"/>
          <w:szCs w:val="24"/>
        </w:rPr>
        <w:t xml:space="preserve">he water quality targets are set out in Part 4 of </w:t>
      </w:r>
      <w:r>
        <w:rPr>
          <w:rFonts w:ascii="Times New Roman" w:hAnsi="Times New Roman"/>
          <w:sz w:val="24"/>
          <w:szCs w:val="24"/>
        </w:rPr>
        <w:t>Chapter 9</w:t>
      </w:r>
      <w:r w:rsidRPr="00BD6B12">
        <w:rPr>
          <w:rFonts w:ascii="Times New Roman" w:hAnsi="Times New Roman"/>
          <w:sz w:val="24"/>
          <w:szCs w:val="24"/>
        </w:rPr>
        <w:t xml:space="preserve">.  </w:t>
      </w:r>
    </w:p>
    <w:p w:rsidR="00535F0B"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sidRPr="00BD6B12">
        <w:rPr>
          <w:rFonts w:ascii="Times New Roman" w:hAnsi="Times New Roman"/>
          <w:sz w:val="24"/>
          <w:szCs w:val="24"/>
        </w:rPr>
        <w:t>The first review</w:t>
      </w:r>
      <w:r>
        <w:rPr>
          <w:rFonts w:ascii="Times New Roman" w:hAnsi="Times New Roman"/>
          <w:sz w:val="24"/>
          <w:szCs w:val="24"/>
        </w:rPr>
        <w:t xml:space="preserve">, which will be </w:t>
      </w:r>
      <w:r w:rsidRPr="00BD6B12">
        <w:rPr>
          <w:rFonts w:ascii="Times New Roman" w:hAnsi="Times New Roman"/>
          <w:sz w:val="24"/>
          <w:szCs w:val="24"/>
        </w:rPr>
        <w:t>in 2017</w:t>
      </w:r>
      <w:r>
        <w:rPr>
          <w:rFonts w:ascii="Times New Roman" w:hAnsi="Times New Roman"/>
          <w:sz w:val="24"/>
          <w:szCs w:val="24"/>
        </w:rPr>
        <w:t>,</w:t>
      </w:r>
      <w:r w:rsidRPr="00BD6B12">
        <w:rPr>
          <w:rFonts w:ascii="Times New Roman" w:hAnsi="Times New Roman"/>
          <w:sz w:val="24"/>
          <w:szCs w:val="24"/>
        </w:rPr>
        <w:t xml:space="preserve"> will </w:t>
      </w:r>
      <w:r>
        <w:rPr>
          <w:rFonts w:ascii="Times New Roman" w:hAnsi="Times New Roman"/>
          <w:sz w:val="24"/>
          <w:szCs w:val="24"/>
        </w:rPr>
        <w:t xml:space="preserve">include </w:t>
      </w:r>
      <w:r w:rsidRPr="00BD6B12">
        <w:rPr>
          <w:rFonts w:ascii="Times New Roman" w:hAnsi="Times New Roman"/>
          <w:sz w:val="24"/>
          <w:szCs w:val="24"/>
        </w:rPr>
        <w:t>consider</w:t>
      </w:r>
      <w:r>
        <w:rPr>
          <w:rFonts w:ascii="Times New Roman" w:hAnsi="Times New Roman"/>
          <w:sz w:val="24"/>
          <w:szCs w:val="24"/>
        </w:rPr>
        <w:t>ation of</w:t>
      </w:r>
      <w:r w:rsidRPr="00BD6B12">
        <w:rPr>
          <w:rFonts w:ascii="Times New Roman" w:hAnsi="Times New Roman"/>
          <w:sz w:val="24"/>
          <w:szCs w:val="24"/>
        </w:rPr>
        <w:t xml:space="preserve"> whether, having regard to Schedule B </w:t>
      </w:r>
      <w:r>
        <w:rPr>
          <w:rFonts w:ascii="Times New Roman" w:hAnsi="Times New Roman"/>
          <w:sz w:val="24"/>
          <w:szCs w:val="24"/>
        </w:rPr>
        <w:t>to</w:t>
      </w:r>
      <w:r w:rsidRPr="00BD6B12">
        <w:rPr>
          <w:rFonts w:ascii="Times New Roman" w:hAnsi="Times New Roman"/>
          <w:sz w:val="24"/>
          <w:szCs w:val="24"/>
        </w:rPr>
        <w:t xml:space="preserve"> the Agreement, existing salinity targets are feasible, and whether the number of target sites should be increased to improve salinity management.  In doing so, the Authority can ask the Basin States, the </w:t>
      </w:r>
      <w:r w:rsidRPr="001B3BF8">
        <w:rPr>
          <w:rFonts w:ascii="Times New Roman" w:hAnsi="Times New Roman"/>
          <w:sz w:val="24"/>
          <w:szCs w:val="24"/>
        </w:rPr>
        <w:t>Commonwealth Environmental Water Holder</w:t>
      </w:r>
      <w:r w:rsidRPr="00BD6B12">
        <w:rPr>
          <w:rFonts w:ascii="Times New Roman" w:hAnsi="Times New Roman"/>
          <w:sz w:val="24"/>
          <w:szCs w:val="24"/>
        </w:rPr>
        <w:t>, other relevant Commonwealth agencies and other persons or bodies for pertinent information.  This is consistent with information gathering powers in section 238 of the Act.</w:t>
      </w:r>
      <w:r>
        <w:rPr>
          <w:rFonts w:ascii="Times New Roman" w:hAnsi="Times New Roman"/>
          <w:sz w:val="24"/>
          <w:szCs w:val="24"/>
        </w:rPr>
        <w:t xml:space="preserve">  </w:t>
      </w:r>
    </w:p>
    <w:p w:rsidR="00535F0B" w:rsidRDefault="00535F0B" w:rsidP="0044404A">
      <w:pPr>
        <w:pStyle w:val="paragraph"/>
        <w:numPr>
          <w:ilvl w:val="0"/>
          <w:numId w:val="128"/>
        </w:numPr>
        <w:spacing w:before="0" w:beforeAutospacing="0" w:after="120" w:afterAutospacing="0"/>
        <w:ind w:left="567" w:hanging="567"/>
      </w:pPr>
      <w:r w:rsidRPr="00BD6B12">
        <w:t xml:space="preserve">In the course of the first review, the Authority must also consult with the Basin States, the </w:t>
      </w:r>
      <w:r w:rsidRPr="001B3BF8">
        <w:t>Commonwealth Environmental Water Holder</w:t>
      </w:r>
      <w:r w:rsidRPr="00BD6B12">
        <w:t>, other relevant Commonwealth agencies and other persons or bodies.</w:t>
      </w:r>
      <w:r>
        <w:t xml:space="preserve"> Further information in relation to the phrase ‘having </w:t>
      </w:r>
      <w:proofErr w:type="gramStart"/>
      <w:r>
        <w:t>regard</w:t>
      </w:r>
      <w:proofErr w:type="gramEnd"/>
      <w:r>
        <w:t xml:space="preserve"> to’ is set out in this Explanatory Statement at section 1.07.</w:t>
      </w:r>
    </w:p>
    <w:p w:rsidR="00535F0B" w:rsidRPr="00BD6B12" w:rsidRDefault="00535F0B" w:rsidP="005A1B64">
      <w:pPr>
        <w:spacing w:before="240" w:after="120" w:line="240" w:lineRule="auto"/>
        <w:ind w:left="567" w:hanging="567"/>
        <w:outlineLvl w:val="0"/>
        <w:rPr>
          <w:rFonts w:ascii="Times New Roman" w:hAnsi="Times New Roman"/>
          <w:b/>
          <w:sz w:val="24"/>
          <w:szCs w:val="24"/>
        </w:rPr>
      </w:pPr>
      <w:r>
        <w:rPr>
          <w:rFonts w:ascii="Times New Roman" w:hAnsi="Times New Roman"/>
          <w:b/>
          <w:sz w:val="24"/>
          <w:szCs w:val="24"/>
        </w:rPr>
        <w:t>Section 13.09 – Reviews of the environmental watering plan</w:t>
      </w:r>
    </w:p>
    <w:p w:rsidR="00535F0B"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sidRPr="00BD6B12">
        <w:rPr>
          <w:rFonts w:ascii="Times New Roman" w:hAnsi="Times New Roman"/>
          <w:sz w:val="24"/>
          <w:szCs w:val="24"/>
        </w:rPr>
        <w:t xml:space="preserve">This section sets out the requirements of the reviews of the </w:t>
      </w:r>
      <w:r>
        <w:rPr>
          <w:rFonts w:ascii="Times New Roman" w:hAnsi="Times New Roman"/>
          <w:sz w:val="24"/>
          <w:szCs w:val="24"/>
        </w:rPr>
        <w:t>environmental watering plan</w:t>
      </w:r>
      <w:r w:rsidRPr="00BD6B12">
        <w:rPr>
          <w:rFonts w:ascii="Times New Roman" w:hAnsi="Times New Roman"/>
          <w:sz w:val="24"/>
          <w:szCs w:val="24"/>
        </w:rPr>
        <w:t xml:space="preserve">.  The Authority must conduct reviews of the </w:t>
      </w:r>
      <w:r>
        <w:rPr>
          <w:rFonts w:ascii="Times New Roman" w:hAnsi="Times New Roman"/>
          <w:sz w:val="24"/>
          <w:szCs w:val="24"/>
        </w:rPr>
        <w:t>environmental watering plan</w:t>
      </w:r>
      <w:r w:rsidRPr="00BD6B12">
        <w:rPr>
          <w:rFonts w:ascii="Times New Roman" w:hAnsi="Times New Roman"/>
          <w:sz w:val="24"/>
          <w:szCs w:val="24"/>
        </w:rPr>
        <w:t xml:space="preserve"> </w:t>
      </w:r>
      <w:r>
        <w:rPr>
          <w:rFonts w:ascii="Times New Roman" w:hAnsi="Times New Roman"/>
          <w:sz w:val="24"/>
          <w:szCs w:val="24"/>
        </w:rPr>
        <w:t xml:space="preserve">every five years </w:t>
      </w:r>
      <w:r w:rsidRPr="00BD6B12">
        <w:rPr>
          <w:rFonts w:ascii="Times New Roman" w:hAnsi="Times New Roman"/>
          <w:sz w:val="24"/>
          <w:szCs w:val="24"/>
        </w:rPr>
        <w:t>after the commencement of the Basin Plan</w:t>
      </w:r>
      <w:r>
        <w:rPr>
          <w:rFonts w:ascii="Times New Roman" w:hAnsi="Times New Roman"/>
          <w:sz w:val="24"/>
          <w:szCs w:val="24"/>
        </w:rPr>
        <w:t xml:space="preserve">.  Reviews </w:t>
      </w:r>
      <w:r w:rsidRPr="00BD6B12">
        <w:rPr>
          <w:rFonts w:ascii="Times New Roman" w:hAnsi="Times New Roman"/>
          <w:sz w:val="24"/>
          <w:szCs w:val="24"/>
        </w:rPr>
        <w:t xml:space="preserve">must include a review of the targets set out in Schedule </w:t>
      </w:r>
      <w:r>
        <w:rPr>
          <w:rFonts w:ascii="Times New Roman" w:hAnsi="Times New Roman"/>
          <w:sz w:val="24"/>
          <w:szCs w:val="24"/>
        </w:rPr>
        <w:t>7</w:t>
      </w:r>
      <w:r w:rsidRPr="00BD6B12">
        <w:rPr>
          <w:rFonts w:ascii="Times New Roman" w:hAnsi="Times New Roman"/>
          <w:sz w:val="24"/>
          <w:szCs w:val="24"/>
        </w:rPr>
        <w:t xml:space="preserve">.  The Authority may ask for information from, and must consult with the Basin States, the </w:t>
      </w:r>
      <w:r w:rsidRPr="001B3BF8">
        <w:rPr>
          <w:rFonts w:ascii="Times New Roman" w:hAnsi="Times New Roman"/>
          <w:sz w:val="24"/>
          <w:szCs w:val="24"/>
        </w:rPr>
        <w:t>Commonwealth Environmental Water Holder</w:t>
      </w:r>
      <w:r w:rsidRPr="00BD6B12">
        <w:rPr>
          <w:rFonts w:ascii="Times New Roman" w:hAnsi="Times New Roman"/>
          <w:sz w:val="24"/>
          <w:szCs w:val="24"/>
        </w:rPr>
        <w:t>, other relevant Commonwealth agencies and other persons or bodies.</w:t>
      </w:r>
    </w:p>
    <w:p w:rsidR="00535F0B" w:rsidRPr="003216E2" w:rsidRDefault="00535F0B" w:rsidP="005A1B64">
      <w:pPr>
        <w:spacing w:before="240" w:after="120" w:line="240" w:lineRule="auto"/>
        <w:ind w:left="567" w:hanging="567"/>
        <w:outlineLvl w:val="0"/>
        <w:rPr>
          <w:rFonts w:ascii="Times New Roman" w:hAnsi="Times New Roman"/>
          <w:sz w:val="24"/>
          <w:szCs w:val="24"/>
        </w:rPr>
      </w:pPr>
      <w:r w:rsidRPr="00BD6B12">
        <w:rPr>
          <w:rFonts w:ascii="Times New Roman" w:hAnsi="Times New Roman"/>
          <w:b/>
          <w:sz w:val="24"/>
          <w:szCs w:val="24"/>
        </w:rPr>
        <w:t>Division 3</w:t>
      </w:r>
      <w:r>
        <w:rPr>
          <w:rFonts w:ascii="Times New Roman" w:hAnsi="Times New Roman"/>
          <w:b/>
          <w:sz w:val="24"/>
          <w:szCs w:val="24"/>
        </w:rPr>
        <w:t>—Audits</w:t>
      </w:r>
    </w:p>
    <w:p w:rsidR="00535F0B" w:rsidRPr="00BD6B12" w:rsidRDefault="00535F0B" w:rsidP="005A1B64">
      <w:pPr>
        <w:spacing w:before="240" w:after="120" w:line="240" w:lineRule="auto"/>
        <w:ind w:left="567" w:hanging="567"/>
        <w:outlineLvl w:val="0"/>
        <w:rPr>
          <w:rFonts w:ascii="Times New Roman" w:hAnsi="Times New Roman"/>
          <w:b/>
          <w:sz w:val="24"/>
          <w:szCs w:val="24"/>
        </w:rPr>
      </w:pPr>
      <w:r>
        <w:rPr>
          <w:rFonts w:ascii="Times New Roman" w:hAnsi="Times New Roman"/>
          <w:b/>
          <w:sz w:val="24"/>
          <w:szCs w:val="24"/>
        </w:rPr>
        <w:t>Section</w:t>
      </w:r>
      <w:r w:rsidRPr="00BD6B12">
        <w:rPr>
          <w:rFonts w:ascii="Times New Roman" w:hAnsi="Times New Roman"/>
          <w:b/>
          <w:sz w:val="24"/>
          <w:szCs w:val="24"/>
        </w:rPr>
        <w:t xml:space="preserve"> </w:t>
      </w:r>
      <w:r>
        <w:rPr>
          <w:rFonts w:ascii="Times New Roman" w:hAnsi="Times New Roman"/>
          <w:b/>
          <w:sz w:val="24"/>
          <w:szCs w:val="24"/>
        </w:rPr>
        <w:t>13</w:t>
      </w:r>
      <w:r w:rsidRPr="00BD6B12">
        <w:rPr>
          <w:rFonts w:ascii="Times New Roman" w:hAnsi="Times New Roman"/>
          <w:b/>
          <w:sz w:val="24"/>
          <w:szCs w:val="24"/>
        </w:rPr>
        <w:t>.10</w:t>
      </w:r>
      <w:r>
        <w:rPr>
          <w:rFonts w:ascii="Times New Roman" w:hAnsi="Times New Roman"/>
          <w:b/>
          <w:sz w:val="24"/>
          <w:szCs w:val="24"/>
        </w:rPr>
        <w:t xml:space="preserve"> – Audits</w:t>
      </w:r>
    </w:p>
    <w:p w:rsidR="00535F0B" w:rsidRDefault="00535F0B" w:rsidP="0044404A">
      <w:pPr>
        <w:pStyle w:val="paragraph"/>
        <w:numPr>
          <w:ilvl w:val="0"/>
          <w:numId w:val="128"/>
        </w:numPr>
        <w:spacing w:before="0" w:beforeAutospacing="0" w:after="120" w:afterAutospacing="0"/>
        <w:ind w:left="567" w:hanging="567"/>
      </w:pPr>
      <w:r w:rsidRPr="00BD6B12">
        <w:t>This section enables the Authority to conduct, or engage or establish others to conduct, audits to assess the extent of compliance with the Basin Plan.  The Authority can prepare guidelines to which an auditor may have regard.</w:t>
      </w:r>
      <w:r>
        <w:t xml:space="preserve">  Further information in relation to the phrase ‘</w:t>
      </w:r>
      <w:proofErr w:type="gramStart"/>
      <w:r>
        <w:t>have</w:t>
      </w:r>
      <w:proofErr w:type="gramEnd"/>
      <w:r>
        <w:t xml:space="preserve"> regard to’ is set out in this Explanatory Statement at section 1.07.</w:t>
      </w:r>
    </w:p>
    <w:p w:rsidR="00535F0B"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sidRPr="00BD6B12">
        <w:rPr>
          <w:rFonts w:ascii="Times New Roman" w:hAnsi="Times New Roman"/>
          <w:sz w:val="24"/>
          <w:szCs w:val="24"/>
        </w:rPr>
        <w:t xml:space="preserve">Audits must produce a report setting out audit findings and any recommendations.  Before the report is finalised, affected persons or bodies (including the Authority) must be given the opportunity to comment.  </w:t>
      </w:r>
      <w:r>
        <w:rPr>
          <w:rFonts w:ascii="Times New Roman" w:hAnsi="Times New Roman"/>
          <w:sz w:val="24"/>
          <w:szCs w:val="24"/>
        </w:rPr>
        <w:t>Reports will be published as required under section 13.20.</w:t>
      </w:r>
    </w:p>
    <w:p w:rsidR="00535F0B" w:rsidRPr="00BD6B12" w:rsidRDefault="00535F0B" w:rsidP="005A1B64">
      <w:pPr>
        <w:keepNext/>
        <w:spacing w:before="240" w:after="120" w:line="240" w:lineRule="auto"/>
        <w:ind w:left="567" w:hanging="567"/>
        <w:outlineLvl w:val="0"/>
        <w:rPr>
          <w:rFonts w:ascii="Times New Roman" w:hAnsi="Times New Roman"/>
          <w:b/>
          <w:sz w:val="24"/>
          <w:szCs w:val="24"/>
        </w:rPr>
      </w:pPr>
      <w:r w:rsidRPr="00BD6B12">
        <w:rPr>
          <w:rFonts w:ascii="Times New Roman" w:hAnsi="Times New Roman"/>
          <w:b/>
          <w:sz w:val="24"/>
          <w:szCs w:val="24"/>
        </w:rPr>
        <w:t>Division 4</w:t>
      </w:r>
      <w:r>
        <w:rPr>
          <w:rFonts w:ascii="Times New Roman" w:hAnsi="Times New Roman"/>
          <w:b/>
          <w:sz w:val="24"/>
          <w:szCs w:val="24"/>
        </w:rPr>
        <w:t>—</w:t>
      </w:r>
      <w:r w:rsidRPr="00BD6B12">
        <w:rPr>
          <w:rFonts w:ascii="Times New Roman" w:hAnsi="Times New Roman"/>
          <w:b/>
          <w:sz w:val="24"/>
          <w:szCs w:val="24"/>
        </w:rPr>
        <w:t xml:space="preserve">Assessments of Basin condition </w:t>
      </w:r>
    </w:p>
    <w:p w:rsidR="00535F0B" w:rsidRPr="00BD6B12" w:rsidRDefault="00535F0B" w:rsidP="005A1B64">
      <w:pPr>
        <w:keepNext/>
        <w:spacing w:after="120" w:line="240" w:lineRule="auto"/>
        <w:ind w:left="567" w:hanging="567"/>
        <w:outlineLvl w:val="0"/>
        <w:rPr>
          <w:rFonts w:ascii="Times New Roman" w:hAnsi="Times New Roman"/>
          <w:b/>
          <w:sz w:val="24"/>
          <w:szCs w:val="24"/>
        </w:rPr>
      </w:pPr>
      <w:r>
        <w:rPr>
          <w:rFonts w:ascii="Times New Roman" w:hAnsi="Times New Roman"/>
          <w:b/>
          <w:sz w:val="24"/>
          <w:szCs w:val="24"/>
        </w:rPr>
        <w:t>Section</w:t>
      </w:r>
      <w:r w:rsidRPr="00BD6B12">
        <w:rPr>
          <w:rFonts w:ascii="Times New Roman" w:hAnsi="Times New Roman"/>
          <w:b/>
          <w:sz w:val="24"/>
          <w:szCs w:val="24"/>
        </w:rPr>
        <w:t xml:space="preserve"> </w:t>
      </w:r>
      <w:r>
        <w:rPr>
          <w:rFonts w:ascii="Times New Roman" w:hAnsi="Times New Roman"/>
          <w:b/>
          <w:sz w:val="24"/>
          <w:szCs w:val="24"/>
        </w:rPr>
        <w:t>13</w:t>
      </w:r>
      <w:r w:rsidRPr="00BD6B12">
        <w:rPr>
          <w:rFonts w:ascii="Times New Roman" w:hAnsi="Times New Roman"/>
          <w:b/>
          <w:sz w:val="24"/>
          <w:szCs w:val="24"/>
        </w:rPr>
        <w:t>.11</w:t>
      </w:r>
      <w:r>
        <w:rPr>
          <w:rFonts w:ascii="Times New Roman" w:hAnsi="Times New Roman"/>
          <w:b/>
          <w:sz w:val="24"/>
          <w:szCs w:val="24"/>
        </w:rPr>
        <w:t xml:space="preserve"> – Periodic assessments of Basin condition</w:t>
      </w:r>
    </w:p>
    <w:p w:rsidR="00535F0B" w:rsidRPr="003216E2"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sidRPr="00BD6B12">
        <w:rPr>
          <w:rFonts w:ascii="Times New Roman" w:hAnsi="Times New Roman"/>
          <w:sz w:val="24"/>
          <w:szCs w:val="24"/>
        </w:rPr>
        <w:t xml:space="preserve">This section enables the Authority, in consultation with the Basin States, the </w:t>
      </w:r>
      <w:r w:rsidRPr="001B3BF8">
        <w:rPr>
          <w:rFonts w:ascii="Times New Roman" w:hAnsi="Times New Roman"/>
          <w:sz w:val="24"/>
          <w:szCs w:val="24"/>
        </w:rPr>
        <w:t>Commonwealth Environmental Water Holder</w:t>
      </w:r>
      <w:r w:rsidRPr="00BD6B12">
        <w:rPr>
          <w:rFonts w:ascii="Times New Roman" w:hAnsi="Times New Roman"/>
          <w:sz w:val="24"/>
          <w:szCs w:val="24"/>
        </w:rPr>
        <w:t xml:space="preserve"> and other relevant Commonwealth agencies, to undertake periodic assessments of trends in the condition and availability of the Basin water resources and the social, cultural and economic c</w:t>
      </w:r>
      <w:r>
        <w:rPr>
          <w:rFonts w:ascii="Times New Roman" w:hAnsi="Times New Roman"/>
          <w:sz w:val="24"/>
          <w:szCs w:val="24"/>
        </w:rPr>
        <w:t>ontext in which they are used.</w:t>
      </w:r>
    </w:p>
    <w:p w:rsidR="00535F0B"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sidRPr="00672E8F">
        <w:rPr>
          <w:rFonts w:ascii="Times New Roman" w:hAnsi="Times New Roman"/>
          <w:sz w:val="24"/>
          <w:szCs w:val="24"/>
        </w:rPr>
        <w:t xml:space="preserve">This is consistent with one </w:t>
      </w:r>
      <w:r>
        <w:rPr>
          <w:rFonts w:ascii="Times New Roman" w:hAnsi="Times New Roman"/>
          <w:sz w:val="24"/>
          <w:szCs w:val="24"/>
        </w:rPr>
        <w:t>of the key evaluation question</w:t>
      </w:r>
      <w:r w:rsidRPr="00672E8F">
        <w:rPr>
          <w:rFonts w:ascii="Times New Roman" w:hAnsi="Times New Roman"/>
          <w:sz w:val="24"/>
          <w:szCs w:val="24"/>
        </w:rPr>
        <w:t xml:space="preserve">s, being that the Authority must consider how the Basin Plan has contributed to changes </w:t>
      </w:r>
      <w:r>
        <w:rPr>
          <w:rFonts w:ascii="Times New Roman" w:hAnsi="Times New Roman"/>
          <w:sz w:val="24"/>
          <w:szCs w:val="24"/>
        </w:rPr>
        <w:t>to</w:t>
      </w:r>
      <w:r w:rsidRPr="00672E8F">
        <w:rPr>
          <w:rFonts w:ascii="Times New Roman" w:hAnsi="Times New Roman"/>
          <w:sz w:val="24"/>
          <w:szCs w:val="24"/>
        </w:rPr>
        <w:t xml:space="preserve"> the environmental, social and economic conditions in the Murray-Darling Basin.  </w:t>
      </w:r>
    </w:p>
    <w:p w:rsidR="00535F0B" w:rsidRPr="00776DB4"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sidRPr="00776DB4">
        <w:rPr>
          <w:rFonts w:ascii="Times New Roman" w:hAnsi="Times New Roman"/>
          <w:sz w:val="24"/>
          <w:szCs w:val="24"/>
        </w:rPr>
        <w:t xml:space="preserve">Assessments of trends in condition and availability of the Basin water resources include the ecosystems that contribute to the physical and environmental values of those water resources (see the definition of ‘water resources’ in section 4 of the Act).  </w:t>
      </w:r>
    </w:p>
    <w:p w:rsidR="00535F0B" w:rsidRDefault="00535F0B" w:rsidP="004F7FD8">
      <w:pPr>
        <w:spacing w:before="240" w:after="120" w:line="240" w:lineRule="auto"/>
        <w:rPr>
          <w:rFonts w:ascii="Times New Roman" w:hAnsi="Times New Roman"/>
          <w:b/>
          <w:sz w:val="24"/>
          <w:szCs w:val="24"/>
        </w:rPr>
      </w:pPr>
      <w:r w:rsidRPr="00BD6B12">
        <w:rPr>
          <w:rFonts w:ascii="Times New Roman" w:hAnsi="Times New Roman"/>
          <w:b/>
          <w:sz w:val="24"/>
          <w:szCs w:val="24"/>
        </w:rPr>
        <w:t>Division 5</w:t>
      </w:r>
      <w:r>
        <w:rPr>
          <w:rFonts w:ascii="Times New Roman" w:hAnsi="Times New Roman"/>
          <w:b/>
          <w:sz w:val="24"/>
          <w:szCs w:val="24"/>
        </w:rPr>
        <w:t>—</w:t>
      </w:r>
      <w:r w:rsidRPr="00BD6B12">
        <w:rPr>
          <w:rFonts w:ascii="Times New Roman" w:hAnsi="Times New Roman"/>
          <w:b/>
          <w:sz w:val="24"/>
          <w:szCs w:val="24"/>
        </w:rPr>
        <w:t>Evaluations, reviews and audits to inform changes to, an</w:t>
      </w:r>
      <w:r>
        <w:rPr>
          <w:rFonts w:ascii="Times New Roman" w:hAnsi="Times New Roman"/>
          <w:b/>
          <w:sz w:val="24"/>
          <w:szCs w:val="24"/>
        </w:rPr>
        <w:t>d implementation of, Basin Plan</w:t>
      </w:r>
    </w:p>
    <w:p w:rsidR="00535F0B" w:rsidRPr="00BD6B12" w:rsidRDefault="00535F0B" w:rsidP="004F7FD8">
      <w:pPr>
        <w:spacing w:before="240" w:after="120" w:line="240" w:lineRule="auto"/>
        <w:rPr>
          <w:rFonts w:ascii="Times New Roman" w:hAnsi="Times New Roman"/>
          <w:b/>
          <w:sz w:val="24"/>
          <w:szCs w:val="24"/>
        </w:rPr>
      </w:pPr>
      <w:r>
        <w:rPr>
          <w:rFonts w:ascii="Times New Roman" w:hAnsi="Times New Roman"/>
          <w:b/>
          <w:sz w:val="24"/>
          <w:szCs w:val="24"/>
        </w:rPr>
        <w:t>Section</w:t>
      </w:r>
      <w:r w:rsidRPr="00BD6B12">
        <w:rPr>
          <w:rFonts w:ascii="Times New Roman" w:hAnsi="Times New Roman"/>
          <w:b/>
          <w:sz w:val="24"/>
          <w:szCs w:val="24"/>
        </w:rPr>
        <w:t xml:space="preserve"> </w:t>
      </w:r>
      <w:r>
        <w:rPr>
          <w:rFonts w:ascii="Times New Roman" w:hAnsi="Times New Roman"/>
          <w:b/>
          <w:sz w:val="24"/>
          <w:szCs w:val="24"/>
        </w:rPr>
        <w:t>13</w:t>
      </w:r>
      <w:r w:rsidRPr="00BD6B12">
        <w:rPr>
          <w:rFonts w:ascii="Times New Roman" w:hAnsi="Times New Roman"/>
          <w:b/>
          <w:sz w:val="24"/>
          <w:szCs w:val="24"/>
        </w:rPr>
        <w:t>.12</w:t>
      </w:r>
      <w:r>
        <w:rPr>
          <w:rFonts w:ascii="Times New Roman" w:hAnsi="Times New Roman"/>
          <w:b/>
          <w:sz w:val="24"/>
          <w:szCs w:val="24"/>
        </w:rPr>
        <w:t xml:space="preserve"> – Evaluations, reviews and audits to inform changes to, and implementation of, Basin Plan</w:t>
      </w:r>
    </w:p>
    <w:p w:rsidR="00535F0B" w:rsidRDefault="00535F0B" w:rsidP="0044404A">
      <w:pPr>
        <w:pStyle w:val="paragraph"/>
        <w:numPr>
          <w:ilvl w:val="0"/>
          <w:numId w:val="128"/>
        </w:numPr>
        <w:spacing w:before="0" w:beforeAutospacing="0" w:after="120" w:afterAutospacing="0"/>
        <w:ind w:left="567" w:hanging="567"/>
      </w:pPr>
      <w:r w:rsidRPr="00BD6B12">
        <w:t xml:space="preserve">This section lists the matters the Authority and Basin States must have regard to when proposing any amendments to the Basin Plan, or exercising powers or performing functions under the Basin Plan.  These are the findings and recommendations arising from actions under Divisions 1, 2 and 3 of </w:t>
      </w:r>
      <w:r>
        <w:t>this Chapter</w:t>
      </w:r>
      <w:r w:rsidRPr="00BD6B12">
        <w:t>.</w:t>
      </w:r>
      <w:r>
        <w:t xml:space="preserve"> Further information in relation to the phrase ‘</w:t>
      </w:r>
      <w:proofErr w:type="gramStart"/>
      <w:r>
        <w:t>have</w:t>
      </w:r>
      <w:proofErr w:type="gramEnd"/>
      <w:r>
        <w:t xml:space="preserve"> regard to’ is set out in this Explanatory Statement at section 1.07.</w:t>
      </w:r>
    </w:p>
    <w:p w:rsidR="00535F0B" w:rsidRPr="00DF3914" w:rsidRDefault="00535F0B" w:rsidP="005A1B64">
      <w:pPr>
        <w:spacing w:before="240" w:after="120" w:line="240" w:lineRule="auto"/>
        <w:ind w:left="567" w:hanging="567"/>
        <w:outlineLvl w:val="0"/>
        <w:rPr>
          <w:rFonts w:ascii="Times New Roman" w:hAnsi="Times New Roman"/>
          <w:sz w:val="24"/>
          <w:szCs w:val="24"/>
        </w:rPr>
      </w:pPr>
      <w:r w:rsidRPr="00BD6B12">
        <w:rPr>
          <w:rFonts w:ascii="Times New Roman" w:hAnsi="Times New Roman"/>
          <w:b/>
          <w:sz w:val="24"/>
          <w:szCs w:val="24"/>
        </w:rPr>
        <w:t>Part 4</w:t>
      </w:r>
      <w:r>
        <w:rPr>
          <w:rFonts w:ascii="Times New Roman" w:hAnsi="Times New Roman"/>
          <w:b/>
          <w:sz w:val="24"/>
          <w:szCs w:val="24"/>
        </w:rPr>
        <w:t>—</w:t>
      </w:r>
      <w:proofErr w:type="gramStart"/>
      <w:r w:rsidRPr="00BD6B12">
        <w:rPr>
          <w:rFonts w:ascii="Times New Roman" w:hAnsi="Times New Roman"/>
          <w:b/>
          <w:sz w:val="24"/>
          <w:szCs w:val="24"/>
        </w:rPr>
        <w:t>Reporting</w:t>
      </w:r>
      <w:proofErr w:type="gramEnd"/>
      <w:r w:rsidRPr="00BD6B12">
        <w:rPr>
          <w:rFonts w:ascii="Times New Roman" w:hAnsi="Times New Roman"/>
          <w:b/>
          <w:sz w:val="24"/>
          <w:szCs w:val="24"/>
        </w:rPr>
        <w:t xml:space="preserve"> requirements </w:t>
      </w:r>
    </w:p>
    <w:p w:rsidR="00535F0B" w:rsidRPr="00BD6B12" w:rsidRDefault="00535F0B" w:rsidP="005A1B64">
      <w:pPr>
        <w:spacing w:before="240" w:after="120" w:line="240" w:lineRule="auto"/>
        <w:ind w:left="567" w:hanging="567"/>
        <w:outlineLvl w:val="0"/>
        <w:rPr>
          <w:rFonts w:ascii="Times New Roman" w:hAnsi="Times New Roman"/>
          <w:b/>
          <w:sz w:val="24"/>
          <w:szCs w:val="24"/>
        </w:rPr>
      </w:pPr>
      <w:r>
        <w:rPr>
          <w:rFonts w:ascii="Times New Roman" w:hAnsi="Times New Roman"/>
          <w:b/>
          <w:sz w:val="24"/>
          <w:szCs w:val="24"/>
        </w:rPr>
        <w:t>Section</w:t>
      </w:r>
      <w:r w:rsidRPr="00BD6B12">
        <w:rPr>
          <w:rFonts w:ascii="Times New Roman" w:hAnsi="Times New Roman"/>
          <w:b/>
          <w:sz w:val="24"/>
          <w:szCs w:val="24"/>
        </w:rPr>
        <w:t xml:space="preserve"> </w:t>
      </w:r>
      <w:r>
        <w:rPr>
          <w:rFonts w:ascii="Times New Roman" w:hAnsi="Times New Roman"/>
          <w:b/>
          <w:sz w:val="24"/>
          <w:szCs w:val="24"/>
        </w:rPr>
        <w:t>13</w:t>
      </w:r>
      <w:r w:rsidRPr="00BD6B12">
        <w:rPr>
          <w:rFonts w:ascii="Times New Roman" w:hAnsi="Times New Roman"/>
          <w:b/>
          <w:sz w:val="24"/>
          <w:szCs w:val="24"/>
        </w:rPr>
        <w:t>.13</w:t>
      </w:r>
      <w:r>
        <w:rPr>
          <w:rFonts w:ascii="Times New Roman" w:hAnsi="Times New Roman"/>
          <w:b/>
          <w:sz w:val="24"/>
          <w:szCs w:val="24"/>
        </w:rPr>
        <w:t xml:space="preserve"> – Definitions</w:t>
      </w:r>
    </w:p>
    <w:p w:rsidR="00535F0B"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sidRPr="00BD6B12">
        <w:rPr>
          <w:rFonts w:ascii="Times New Roman" w:hAnsi="Times New Roman"/>
          <w:sz w:val="24"/>
          <w:szCs w:val="24"/>
        </w:rPr>
        <w:t>This section defines terms in relation to reporting which link to Schedule 1</w:t>
      </w:r>
      <w:r>
        <w:rPr>
          <w:rFonts w:ascii="Times New Roman" w:hAnsi="Times New Roman"/>
          <w:sz w:val="24"/>
          <w:szCs w:val="24"/>
        </w:rPr>
        <w:t>2.</w:t>
      </w:r>
    </w:p>
    <w:p w:rsidR="00535F0B" w:rsidRPr="00BD6B12" w:rsidRDefault="00535F0B" w:rsidP="0044404A">
      <w:pPr>
        <w:pStyle w:val="ParagraphText"/>
        <w:numPr>
          <w:ilvl w:val="0"/>
          <w:numId w:val="134"/>
        </w:numPr>
        <w:spacing w:before="0" w:after="120"/>
        <w:ind w:left="851" w:hanging="284"/>
        <w:rPr>
          <w:rFonts w:ascii="Times New Roman" w:hAnsi="Times New Roman" w:cs="Times New Roman"/>
          <w:sz w:val="24"/>
          <w:szCs w:val="24"/>
        </w:rPr>
      </w:pPr>
      <w:proofErr w:type="gramStart"/>
      <w:r>
        <w:rPr>
          <w:rFonts w:ascii="Times New Roman" w:hAnsi="Times New Roman" w:cs="Times New Roman"/>
          <w:b/>
          <w:i/>
          <w:sz w:val="24"/>
          <w:szCs w:val="24"/>
        </w:rPr>
        <w:t>r</w:t>
      </w:r>
      <w:r w:rsidRPr="00BD6B12">
        <w:rPr>
          <w:rFonts w:ascii="Times New Roman" w:hAnsi="Times New Roman" w:cs="Times New Roman"/>
          <w:b/>
          <w:i/>
          <w:sz w:val="24"/>
          <w:szCs w:val="24"/>
        </w:rPr>
        <w:t>eporter</w:t>
      </w:r>
      <w:proofErr w:type="gramEnd"/>
      <w:r w:rsidRPr="00BD6B12">
        <w:rPr>
          <w:rFonts w:ascii="Times New Roman" w:hAnsi="Times New Roman" w:cs="Times New Roman"/>
          <w:sz w:val="24"/>
          <w:szCs w:val="24"/>
        </w:rPr>
        <w:t xml:space="preserve"> </w:t>
      </w:r>
      <w:r>
        <w:rPr>
          <w:rFonts w:ascii="Times New Roman" w:hAnsi="Times New Roman" w:cs="Times New Roman"/>
          <w:sz w:val="24"/>
          <w:szCs w:val="24"/>
        </w:rPr>
        <w:t>is the person or body</w:t>
      </w:r>
      <w:r w:rsidRPr="00BD6B12">
        <w:rPr>
          <w:rFonts w:ascii="Times New Roman" w:hAnsi="Times New Roman" w:cs="Times New Roman"/>
          <w:sz w:val="24"/>
          <w:szCs w:val="24"/>
        </w:rPr>
        <w:t xml:space="preserve"> required to report under Part 4, and are listed in Schedule 1</w:t>
      </w:r>
      <w:r>
        <w:rPr>
          <w:rFonts w:ascii="Times New Roman" w:hAnsi="Times New Roman" w:cs="Times New Roman"/>
          <w:sz w:val="24"/>
          <w:szCs w:val="24"/>
        </w:rPr>
        <w:t>2</w:t>
      </w:r>
      <w:r w:rsidRPr="00BD6B12">
        <w:rPr>
          <w:rFonts w:ascii="Times New Roman" w:hAnsi="Times New Roman" w:cs="Times New Roman"/>
          <w:sz w:val="24"/>
          <w:szCs w:val="24"/>
        </w:rPr>
        <w:t xml:space="preserve"> according to </w:t>
      </w:r>
      <w:r>
        <w:rPr>
          <w:rFonts w:ascii="Times New Roman" w:hAnsi="Times New Roman" w:cs="Times New Roman"/>
          <w:sz w:val="24"/>
          <w:szCs w:val="24"/>
        </w:rPr>
        <w:t xml:space="preserve">their </w:t>
      </w:r>
      <w:r w:rsidRPr="00BD6B12">
        <w:rPr>
          <w:rFonts w:ascii="Times New Roman" w:hAnsi="Times New Roman" w:cs="Times New Roman"/>
          <w:sz w:val="24"/>
          <w:szCs w:val="24"/>
        </w:rPr>
        <w:t xml:space="preserve">area of responsibility, and may be the Basin States, the </w:t>
      </w:r>
      <w:r w:rsidRPr="001B3BF8">
        <w:rPr>
          <w:rFonts w:ascii="Times New Roman" w:hAnsi="Times New Roman" w:cs="Times New Roman"/>
          <w:sz w:val="24"/>
          <w:szCs w:val="24"/>
        </w:rPr>
        <w:t>Commonwealth Environmental Water Holder</w:t>
      </w:r>
      <w:r w:rsidRPr="00BD6B12">
        <w:rPr>
          <w:rFonts w:ascii="Times New Roman" w:hAnsi="Times New Roman" w:cs="Times New Roman"/>
          <w:sz w:val="24"/>
          <w:szCs w:val="24"/>
        </w:rPr>
        <w:t xml:space="preserve">, the </w:t>
      </w:r>
      <w:r w:rsidRPr="008F2102">
        <w:rPr>
          <w:rFonts w:ascii="Times New Roman" w:hAnsi="Times New Roman" w:cs="Times New Roman"/>
          <w:sz w:val="24"/>
          <w:szCs w:val="24"/>
        </w:rPr>
        <w:t>Department</w:t>
      </w:r>
      <w:r w:rsidRPr="00BD6B12">
        <w:rPr>
          <w:rFonts w:ascii="Times New Roman" w:hAnsi="Times New Roman" w:cs="Times New Roman"/>
          <w:sz w:val="24"/>
          <w:szCs w:val="24"/>
        </w:rPr>
        <w:t xml:space="preserve"> or the Authority</w:t>
      </w:r>
      <w:r>
        <w:rPr>
          <w:rFonts w:ascii="Times New Roman" w:hAnsi="Times New Roman" w:cs="Times New Roman"/>
          <w:sz w:val="24"/>
          <w:szCs w:val="24"/>
        </w:rPr>
        <w:t>.</w:t>
      </w:r>
    </w:p>
    <w:p w:rsidR="00535F0B" w:rsidRPr="00BD6B12" w:rsidRDefault="00535F0B" w:rsidP="0044404A">
      <w:pPr>
        <w:pStyle w:val="ParagraphText"/>
        <w:numPr>
          <w:ilvl w:val="0"/>
          <w:numId w:val="134"/>
        </w:numPr>
        <w:spacing w:before="0" w:after="120"/>
        <w:ind w:left="851" w:hanging="284"/>
        <w:rPr>
          <w:rFonts w:ascii="Times New Roman" w:hAnsi="Times New Roman" w:cs="Times New Roman"/>
          <w:sz w:val="24"/>
          <w:szCs w:val="24"/>
        </w:rPr>
      </w:pPr>
      <w:proofErr w:type="gramStart"/>
      <w:r w:rsidRPr="00BD6B12">
        <w:rPr>
          <w:rFonts w:ascii="Times New Roman" w:hAnsi="Times New Roman" w:cs="Times New Roman"/>
          <w:b/>
          <w:i/>
          <w:sz w:val="24"/>
          <w:szCs w:val="24"/>
        </w:rPr>
        <w:t>reporting</w:t>
      </w:r>
      <w:proofErr w:type="gramEnd"/>
      <w:r w:rsidRPr="00BD6B12">
        <w:rPr>
          <w:rFonts w:ascii="Times New Roman" w:hAnsi="Times New Roman" w:cs="Times New Roman"/>
          <w:b/>
          <w:i/>
          <w:sz w:val="24"/>
          <w:szCs w:val="24"/>
        </w:rPr>
        <w:t xml:space="preserve"> day</w:t>
      </w:r>
      <w:r w:rsidRPr="00BD6B12">
        <w:rPr>
          <w:rFonts w:ascii="Times New Roman" w:hAnsi="Times New Roman" w:cs="Times New Roman"/>
          <w:sz w:val="24"/>
          <w:szCs w:val="24"/>
        </w:rPr>
        <w:t xml:space="preserve"> is 31 October in the calendar year on which the reporting period ends (or as otherwise determined by the Authority</w:t>
      </w:r>
      <w:r>
        <w:rPr>
          <w:rFonts w:ascii="Times New Roman" w:hAnsi="Times New Roman" w:cs="Times New Roman"/>
          <w:sz w:val="24"/>
          <w:szCs w:val="24"/>
        </w:rPr>
        <w:t xml:space="preserve"> – for example, if a reporting period ends after 31 October, the Authority may determine a later day as the reporting day</w:t>
      </w:r>
      <w:r w:rsidRPr="00BD6B12">
        <w:rPr>
          <w:rFonts w:ascii="Times New Roman" w:hAnsi="Times New Roman" w:cs="Times New Roman"/>
          <w:sz w:val="24"/>
          <w:szCs w:val="24"/>
        </w:rPr>
        <w:t>)</w:t>
      </w:r>
      <w:r>
        <w:rPr>
          <w:rFonts w:ascii="Times New Roman" w:hAnsi="Times New Roman" w:cs="Times New Roman"/>
          <w:sz w:val="24"/>
          <w:szCs w:val="24"/>
        </w:rPr>
        <w:t>.</w:t>
      </w:r>
    </w:p>
    <w:p w:rsidR="00535F0B" w:rsidRPr="00BD6B12" w:rsidRDefault="00535F0B" w:rsidP="0044404A">
      <w:pPr>
        <w:pStyle w:val="ParagraphText"/>
        <w:numPr>
          <w:ilvl w:val="0"/>
          <w:numId w:val="134"/>
        </w:numPr>
        <w:spacing w:before="0" w:after="120"/>
        <w:ind w:left="851" w:hanging="284"/>
        <w:rPr>
          <w:rFonts w:ascii="Times New Roman" w:hAnsi="Times New Roman" w:cs="Times New Roman"/>
          <w:sz w:val="24"/>
          <w:szCs w:val="24"/>
        </w:rPr>
      </w:pPr>
      <w:proofErr w:type="gramStart"/>
      <w:r w:rsidRPr="00BD6B12">
        <w:rPr>
          <w:rFonts w:ascii="Times New Roman" w:hAnsi="Times New Roman" w:cs="Times New Roman"/>
          <w:b/>
          <w:i/>
          <w:sz w:val="24"/>
          <w:szCs w:val="24"/>
        </w:rPr>
        <w:t>reporting</w:t>
      </w:r>
      <w:proofErr w:type="gramEnd"/>
      <w:r w:rsidRPr="00BD6B12">
        <w:rPr>
          <w:rFonts w:ascii="Times New Roman" w:hAnsi="Times New Roman" w:cs="Times New Roman"/>
          <w:b/>
          <w:i/>
          <w:sz w:val="24"/>
          <w:szCs w:val="24"/>
        </w:rPr>
        <w:t xml:space="preserve"> period</w:t>
      </w:r>
      <w:r w:rsidRPr="00BD6B12">
        <w:rPr>
          <w:rFonts w:ascii="Times New Roman" w:hAnsi="Times New Roman" w:cs="Times New Roman"/>
          <w:sz w:val="24"/>
          <w:szCs w:val="24"/>
        </w:rPr>
        <w:t xml:space="preserve"> varies depending on its Category in Schedule 1</w:t>
      </w:r>
      <w:r>
        <w:rPr>
          <w:rFonts w:ascii="Times New Roman" w:hAnsi="Times New Roman" w:cs="Times New Roman"/>
          <w:sz w:val="24"/>
          <w:szCs w:val="24"/>
        </w:rPr>
        <w:t>2</w:t>
      </w:r>
      <w:r w:rsidRPr="00BD6B12">
        <w:rPr>
          <w:rFonts w:ascii="Times New Roman" w:hAnsi="Times New Roman" w:cs="Times New Roman"/>
          <w:sz w:val="24"/>
          <w:szCs w:val="24"/>
        </w:rPr>
        <w:t xml:space="preserve"> – A or B.  For Category A, it is every 5 years, and for Category B, it is every year, from the start day.  Reporting periods may be varied </w:t>
      </w:r>
      <w:r>
        <w:rPr>
          <w:rFonts w:ascii="Times New Roman" w:hAnsi="Times New Roman" w:cs="Times New Roman"/>
          <w:sz w:val="24"/>
          <w:szCs w:val="24"/>
        </w:rPr>
        <w:t xml:space="preserve">by agreement with the Authority </w:t>
      </w:r>
      <w:r w:rsidRPr="00BD6B12">
        <w:rPr>
          <w:rFonts w:ascii="Times New Roman" w:hAnsi="Times New Roman" w:cs="Times New Roman"/>
          <w:sz w:val="24"/>
          <w:szCs w:val="24"/>
        </w:rPr>
        <w:t xml:space="preserve">under section </w:t>
      </w:r>
      <w:r>
        <w:rPr>
          <w:rFonts w:ascii="Times New Roman" w:hAnsi="Times New Roman" w:cs="Times New Roman"/>
          <w:sz w:val="24"/>
          <w:szCs w:val="24"/>
        </w:rPr>
        <w:t>13</w:t>
      </w:r>
      <w:r w:rsidRPr="00BD6B12">
        <w:rPr>
          <w:rFonts w:ascii="Times New Roman" w:hAnsi="Times New Roman" w:cs="Times New Roman"/>
          <w:sz w:val="24"/>
          <w:szCs w:val="24"/>
        </w:rPr>
        <w:t>.15</w:t>
      </w:r>
      <w:r>
        <w:rPr>
          <w:rFonts w:ascii="Times New Roman" w:hAnsi="Times New Roman" w:cs="Times New Roman"/>
          <w:sz w:val="24"/>
          <w:szCs w:val="24"/>
        </w:rPr>
        <w:t>.</w:t>
      </w:r>
    </w:p>
    <w:p w:rsidR="00535F0B" w:rsidRPr="00BD6B12" w:rsidRDefault="00535F0B" w:rsidP="0044404A">
      <w:pPr>
        <w:pStyle w:val="ParagraphText"/>
        <w:numPr>
          <w:ilvl w:val="0"/>
          <w:numId w:val="134"/>
        </w:numPr>
        <w:spacing w:before="0" w:after="120"/>
        <w:ind w:left="851" w:hanging="284"/>
        <w:rPr>
          <w:rFonts w:ascii="Times New Roman" w:hAnsi="Times New Roman" w:cs="Times New Roman"/>
          <w:sz w:val="24"/>
          <w:szCs w:val="24"/>
        </w:rPr>
      </w:pPr>
      <w:proofErr w:type="gramStart"/>
      <w:r w:rsidRPr="00BD6B12">
        <w:rPr>
          <w:rFonts w:ascii="Times New Roman" w:hAnsi="Times New Roman" w:cs="Times New Roman"/>
          <w:b/>
          <w:i/>
          <w:sz w:val="24"/>
          <w:szCs w:val="24"/>
        </w:rPr>
        <w:t>start</w:t>
      </w:r>
      <w:proofErr w:type="gramEnd"/>
      <w:r w:rsidRPr="00BD6B12">
        <w:rPr>
          <w:rFonts w:ascii="Times New Roman" w:hAnsi="Times New Roman" w:cs="Times New Roman"/>
          <w:b/>
          <w:i/>
          <w:sz w:val="24"/>
          <w:szCs w:val="24"/>
        </w:rPr>
        <w:t xml:space="preserve"> day</w:t>
      </w:r>
      <w:r w:rsidRPr="00BD6B12">
        <w:rPr>
          <w:rFonts w:ascii="Times New Roman" w:hAnsi="Times New Roman" w:cs="Times New Roman"/>
          <w:sz w:val="24"/>
          <w:szCs w:val="24"/>
        </w:rPr>
        <w:t xml:space="preserve"> </w:t>
      </w:r>
      <w:r>
        <w:rPr>
          <w:rFonts w:ascii="Times New Roman" w:hAnsi="Times New Roman" w:cs="Times New Roman"/>
          <w:sz w:val="24"/>
          <w:szCs w:val="24"/>
        </w:rPr>
        <w:t xml:space="preserve">is the day </w:t>
      </w:r>
      <w:r w:rsidRPr="00BD6B12">
        <w:rPr>
          <w:rFonts w:ascii="Times New Roman" w:hAnsi="Times New Roman" w:cs="Times New Roman"/>
          <w:sz w:val="24"/>
          <w:szCs w:val="24"/>
        </w:rPr>
        <w:t xml:space="preserve">notified by the Authority, </w:t>
      </w:r>
      <w:r>
        <w:rPr>
          <w:rFonts w:ascii="Times New Roman" w:hAnsi="Times New Roman" w:cs="Times New Roman"/>
          <w:sz w:val="24"/>
          <w:szCs w:val="24"/>
        </w:rPr>
        <w:t xml:space="preserve">being </w:t>
      </w:r>
      <w:r w:rsidRPr="00BD6B12">
        <w:rPr>
          <w:rFonts w:ascii="Times New Roman" w:hAnsi="Times New Roman" w:cs="Times New Roman"/>
          <w:sz w:val="24"/>
          <w:szCs w:val="24"/>
        </w:rPr>
        <w:t>no later than 1 July 2019.</w:t>
      </w:r>
      <w:r>
        <w:rPr>
          <w:rFonts w:ascii="Times New Roman" w:hAnsi="Times New Roman" w:cs="Times New Roman"/>
          <w:sz w:val="24"/>
          <w:szCs w:val="24"/>
        </w:rPr>
        <w:t xml:space="preserve">  In practice, the Authority is likely to notify different start days for different reporting matters.</w:t>
      </w:r>
    </w:p>
    <w:p w:rsidR="00535F0B" w:rsidRPr="00BD6B12" w:rsidRDefault="00535F0B" w:rsidP="005A1B64">
      <w:pPr>
        <w:spacing w:before="240" w:after="120" w:line="240" w:lineRule="auto"/>
        <w:ind w:left="567" w:hanging="567"/>
        <w:outlineLvl w:val="0"/>
        <w:rPr>
          <w:rFonts w:ascii="Times New Roman" w:hAnsi="Times New Roman"/>
          <w:b/>
          <w:sz w:val="24"/>
          <w:szCs w:val="24"/>
        </w:rPr>
      </w:pPr>
      <w:r>
        <w:rPr>
          <w:rFonts w:ascii="Times New Roman" w:hAnsi="Times New Roman"/>
          <w:b/>
          <w:sz w:val="24"/>
          <w:szCs w:val="24"/>
        </w:rPr>
        <w:t>Section 13.14 – Reporting requirements for Basin States, the Department etc</w:t>
      </w:r>
    </w:p>
    <w:p w:rsidR="00535F0B"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sidRPr="00BD6B12">
        <w:rPr>
          <w:rFonts w:ascii="Times New Roman" w:hAnsi="Times New Roman"/>
          <w:sz w:val="24"/>
          <w:szCs w:val="24"/>
        </w:rPr>
        <w:t>Reporters other than the Authority must produce a report in relation to the reporting period, by the reporting day and give it to the Authority.</w:t>
      </w:r>
      <w:r>
        <w:rPr>
          <w:rFonts w:ascii="Times New Roman" w:hAnsi="Times New Roman"/>
          <w:sz w:val="24"/>
          <w:szCs w:val="24"/>
        </w:rPr>
        <w:t xml:space="preserve">  Further detail on the intent of these reporting requirements is provided in the section of the Explanatory Statement that relates to Schedule 12.  In particular, the requirement to produce a report includes the provision of data (or access to that data) to the Authority.  The term ‘data’ is defined in section 1.07.</w:t>
      </w:r>
    </w:p>
    <w:p w:rsidR="00535F0B" w:rsidRPr="00DF3914"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As the note indicates the Authority will publish reports as required under section 13.22.</w:t>
      </w:r>
    </w:p>
    <w:p w:rsidR="00535F0B" w:rsidRPr="00BD6B12" w:rsidRDefault="00535F0B" w:rsidP="005A1B64">
      <w:pPr>
        <w:spacing w:before="240" w:after="120" w:line="240" w:lineRule="auto"/>
        <w:ind w:left="567" w:hanging="567"/>
        <w:outlineLvl w:val="0"/>
        <w:rPr>
          <w:rFonts w:ascii="Times New Roman" w:hAnsi="Times New Roman"/>
          <w:b/>
          <w:sz w:val="24"/>
          <w:szCs w:val="24"/>
        </w:rPr>
      </w:pPr>
      <w:r>
        <w:rPr>
          <w:rFonts w:ascii="Times New Roman" w:hAnsi="Times New Roman"/>
          <w:b/>
          <w:sz w:val="24"/>
          <w:szCs w:val="24"/>
        </w:rPr>
        <w:t>Section</w:t>
      </w:r>
      <w:r w:rsidRPr="00BD6B12">
        <w:rPr>
          <w:rFonts w:ascii="Times New Roman" w:hAnsi="Times New Roman"/>
          <w:b/>
          <w:sz w:val="24"/>
          <w:szCs w:val="24"/>
        </w:rPr>
        <w:t xml:space="preserve"> </w:t>
      </w:r>
      <w:r>
        <w:rPr>
          <w:rFonts w:ascii="Times New Roman" w:hAnsi="Times New Roman"/>
          <w:b/>
          <w:sz w:val="24"/>
          <w:szCs w:val="24"/>
        </w:rPr>
        <w:t>13</w:t>
      </w:r>
      <w:r w:rsidRPr="00BD6B12">
        <w:rPr>
          <w:rFonts w:ascii="Times New Roman" w:hAnsi="Times New Roman"/>
          <w:b/>
          <w:sz w:val="24"/>
          <w:szCs w:val="24"/>
        </w:rPr>
        <w:t>.15</w:t>
      </w:r>
      <w:r>
        <w:rPr>
          <w:rFonts w:ascii="Times New Roman" w:hAnsi="Times New Roman"/>
          <w:b/>
          <w:sz w:val="24"/>
          <w:szCs w:val="24"/>
        </w:rPr>
        <w:t xml:space="preserve"> – Agreements in relation to reporting requirements</w:t>
      </w:r>
    </w:p>
    <w:p w:rsidR="00535F0B" w:rsidRPr="00DF3914"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sidRPr="00BD6B12">
        <w:rPr>
          <w:rFonts w:ascii="Times New Roman" w:hAnsi="Times New Roman"/>
          <w:sz w:val="24"/>
          <w:szCs w:val="24"/>
        </w:rPr>
        <w:t xml:space="preserve">This section requires the Authority to use its best endeavours to enter into an agreement with each of the Basin States, the </w:t>
      </w:r>
      <w:r w:rsidRPr="001B3BF8">
        <w:rPr>
          <w:rFonts w:ascii="Times New Roman" w:hAnsi="Times New Roman"/>
          <w:sz w:val="24"/>
          <w:szCs w:val="24"/>
        </w:rPr>
        <w:t>Commonwealth Environmental Water Holder</w:t>
      </w:r>
      <w:r w:rsidRPr="00BD6B12">
        <w:rPr>
          <w:rFonts w:ascii="Times New Roman" w:hAnsi="Times New Roman"/>
          <w:sz w:val="24"/>
          <w:szCs w:val="24"/>
        </w:rPr>
        <w:t xml:space="preserve"> and the </w:t>
      </w:r>
      <w:r w:rsidRPr="008F2102">
        <w:rPr>
          <w:rFonts w:ascii="Times New Roman" w:hAnsi="Times New Roman"/>
          <w:sz w:val="24"/>
          <w:szCs w:val="24"/>
        </w:rPr>
        <w:t>Department</w:t>
      </w:r>
      <w:r w:rsidRPr="00BD6B12">
        <w:rPr>
          <w:rFonts w:ascii="Times New Roman" w:hAnsi="Times New Roman"/>
          <w:sz w:val="24"/>
          <w:szCs w:val="24"/>
        </w:rPr>
        <w:t xml:space="preserve"> about the reporting requirements under section </w:t>
      </w:r>
      <w:r>
        <w:rPr>
          <w:rFonts w:ascii="Times New Roman" w:hAnsi="Times New Roman"/>
          <w:sz w:val="24"/>
          <w:szCs w:val="24"/>
        </w:rPr>
        <w:t>13</w:t>
      </w:r>
      <w:r w:rsidRPr="00BD6B12">
        <w:rPr>
          <w:rFonts w:ascii="Times New Roman" w:hAnsi="Times New Roman"/>
          <w:sz w:val="24"/>
          <w:szCs w:val="24"/>
        </w:rPr>
        <w:t xml:space="preserve">.14.  The timeframe for this is within 2 years after the </w:t>
      </w:r>
      <w:r>
        <w:rPr>
          <w:rFonts w:ascii="Times New Roman" w:hAnsi="Times New Roman"/>
          <w:sz w:val="24"/>
          <w:szCs w:val="24"/>
        </w:rPr>
        <w:t xml:space="preserve">Basin </w:t>
      </w:r>
      <w:r w:rsidRPr="00BD6B12">
        <w:rPr>
          <w:rFonts w:ascii="Times New Roman" w:hAnsi="Times New Roman"/>
          <w:sz w:val="24"/>
          <w:szCs w:val="24"/>
        </w:rPr>
        <w:t>Plan commences.</w:t>
      </w:r>
    </w:p>
    <w:p w:rsidR="00535F0B"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sidRPr="00BD6B12">
        <w:rPr>
          <w:rFonts w:ascii="Times New Roman" w:hAnsi="Times New Roman"/>
          <w:sz w:val="24"/>
          <w:szCs w:val="24"/>
        </w:rPr>
        <w:t>This allows parties to agree to</w:t>
      </w:r>
      <w:r>
        <w:rPr>
          <w:rFonts w:ascii="Times New Roman" w:hAnsi="Times New Roman"/>
          <w:sz w:val="24"/>
          <w:szCs w:val="24"/>
        </w:rPr>
        <w:t xml:space="preserve"> matters such as</w:t>
      </w:r>
      <w:r w:rsidRPr="00BD6B12">
        <w:rPr>
          <w:rFonts w:ascii="Times New Roman" w:hAnsi="Times New Roman"/>
          <w:sz w:val="24"/>
          <w:szCs w:val="24"/>
        </w:rPr>
        <w:t>:</w:t>
      </w:r>
    </w:p>
    <w:p w:rsidR="00535F0B" w:rsidRPr="00BD6B12" w:rsidRDefault="00535F0B" w:rsidP="0044404A">
      <w:pPr>
        <w:pStyle w:val="ParagraphText"/>
        <w:numPr>
          <w:ilvl w:val="0"/>
          <w:numId w:val="135"/>
        </w:numPr>
        <w:spacing w:before="0" w:after="120"/>
        <w:ind w:left="851" w:hanging="284"/>
        <w:rPr>
          <w:rFonts w:ascii="Times New Roman" w:hAnsi="Times New Roman" w:cs="Times New Roman"/>
          <w:sz w:val="24"/>
          <w:szCs w:val="24"/>
        </w:rPr>
      </w:pPr>
      <w:r w:rsidRPr="00BD6B12">
        <w:rPr>
          <w:rFonts w:ascii="Times New Roman" w:hAnsi="Times New Roman" w:cs="Times New Roman"/>
          <w:sz w:val="24"/>
          <w:szCs w:val="24"/>
        </w:rPr>
        <w:t>exempt</w:t>
      </w:r>
      <w:r>
        <w:rPr>
          <w:rFonts w:ascii="Times New Roman" w:hAnsi="Times New Roman" w:cs="Times New Roman"/>
          <w:sz w:val="24"/>
          <w:szCs w:val="24"/>
        </w:rPr>
        <w:t>ing</w:t>
      </w:r>
      <w:r w:rsidRPr="00BD6B12">
        <w:rPr>
          <w:rFonts w:ascii="Times New Roman" w:hAnsi="Times New Roman" w:cs="Times New Roman"/>
          <w:sz w:val="24"/>
          <w:szCs w:val="24"/>
        </w:rPr>
        <w:t xml:space="preserve"> a Basin State, the </w:t>
      </w:r>
      <w:r w:rsidRPr="001B3BF8">
        <w:rPr>
          <w:rFonts w:ascii="Times New Roman" w:hAnsi="Times New Roman" w:cs="Times New Roman"/>
          <w:sz w:val="24"/>
          <w:szCs w:val="24"/>
        </w:rPr>
        <w:t>Commonwealth Environmental Water Holder</w:t>
      </w:r>
      <w:r w:rsidRPr="00BD6B12">
        <w:rPr>
          <w:rFonts w:ascii="Times New Roman" w:hAnsi="Times New Roman" w:cs="Times New Roman"/>
          <w:sz w:val="24"/>
          <w:szCs w:val="24"/>
        </w:rPr>
        <w:t xml:space="preserve"> or the </w:t>
      </w:r>
      <w:r w:rsidRPr="008F2102">
        <w:rPr>
          <w:rFonts w:ascii="Times New Roman" w:hAnsi="Times New Roman" w:cs="Times New Roman"/>
          <w:sz w:val="24"/>
          <w:szCs w:val="24"/>
        </w:rPr>
        <w:t>Department</w:t>
      </w:r>
      <w:r w:rsidRPr="00BD6B12">
        <w:rPr>
          <w:rFonts w:ascii="Times New Roman" w:hAnsi="Times New Roman" w:cs="Times New Roman"/>
          <w:sz w:val="24"/>
          <w:szCs w:val="24"/>
        </w:rPr>
        <w:t xml:space="preserve"> from reporting on matters that are either not relevant to the reporter, or covered by another reporter;</w:t>
      </w:r>
      <w:r>
        <w:rPr>
          <w:rFonts w:ascii="Times New Roman" w:hAnsi="Times New Roman" w:cs="Times New Roman"/>
          <w:sz w:val="24"/>
          <w:szCs w:val="24"/>
        </w:rPr>
        <w:t xml:space="preserve"> or</w:t>
      </w:r>
    </w:p>
    <w:p w:rsidR="00535F0B" w:rsidRPr="00BD6B12" w:rsidRDefault="00535F0B" w:rsidP="0044404A">
      <w:pPr>
        <w:pStyle w:val="ParagraphText"/>
        <w:numPr>
          <w:ilvl w:val="0"/>
          <w:numId w:val="135"/>
        </w:numPr>
        <w:spacing w:before="0" w:after="120"/>
        <w:ind w:left="851" w:hanging="284"/>
        <w:rPr>
          <w:rFonts w:ascii="Times New Roman" w:hAnsi="Times New Roman" w:cs="Times New Roman"/>
          <w:sz w:val="24"/>
          <w:szCs w:val="24"/>
        </w:rPr>
      </w:pPr>
      <w:r w:rsidRPr="00BD6B12">
        <w:rPr>
          <w:rFonts w:ascii="Times New Roman" w:hAnsi="Times New Roman" w:cs="Times New Roman"/>
          <w:sz w:val="24"/>
          <w:szCs w:val="24"/>
        </w:rPr>
        <w:t>vary</w:t>
      </w:r>
      <w:r>
        <w:rPr>
          <w:rFonts w:ascii="Times New Roman" w:hAnsi="Times New Roman" w:cs="Times New Roman"/>
          <w:sz w:val="24"/>
          <w:szCs w:val="24"/>
        </w:rPr>
        <w:t>ing</w:t>
      </w:r>
      <w:r w:rsidRPr="00BD6B12">
        <w:rPr>
          <w:rFonts w:ascii="Times New Roman" w:hAnsi="Times New Roman" w:cs="Times New Roman"/>
          <w:sz w:val="24"/>
          <w:szCs w:val="24"/>
        </w:rPr>
        <w:t xml:space="preserve"> reporting dates and reporting periods;</w:t>
      </w:r>
      <w:r>
        <w:rPr>
          <w:rFonts w:ascii="Times New Roman" w:hAnsi="Times New Roman" w:cs="Times New Roman"/>
          <w:sz w:val="24"/>
          <w:szCs w:val="24"/>
        </w:rPr>
        <w:t xml:space="preserve"> or</w:t>
      </w:r>
    </w:p>
    <w:p w:rsidR="00535F0B" w:rsidRPr="00BD6B12" w:rsidRDefault="00535F0B" w:rsidP="0044404A">
      <w:pPr>
        <w:pStyle w:val="ParagraphText"/>
        <w:numPr>
          <w:ilvl w:val="0"/>
          <w:numId w:val="135"/>
        </w:numPr>
        <w:spacing w:before="0" w:after="120"/>
        <w:ind w:left="851" w:hanging="284"/>
        <w:rPr>
          <w:rFonts w:ascii="Times New Roman" w:hAnsi="Times New Roman" w:cs="Times New Roman"/>
          <w:sz w:val="24"/>
          <w:szCs w:val="24"/>
        </w:rPr>
      </w:pPr>
      <w:r w:rsidRPr="00BD6B12">
        <w:rPr>
          <w:rFonts w:ascii="Times New Roman" w:hAnsi="Times New Roman" w:cs="Times New Roman"/>
          <w:sz w:val="24"/>
          <w:szCs w:val="24"/>
        </w:rPr>
        <w:t>permit</w:t>
      </w:r>
      <w:r>
        <w:rPr>
          <w:rFonts w:ascii="Times New Roman" w:hAnsi="Times New Roman" w:cs="Times New Roman"/>
          <w:sz w:val="24"/>
          <w:szCs w:val="24"/>
        </w:rPr>
        <w:t>ting</w:t>
      </w:r>
      <w:r w:rsidRPr="00BD6B12">
        <w:rPr>
          <w:rFonts w:ascii="Times New Roman" w:hAnsi="Times New Roman" w:cs="Times New Roman"/>
          <w:sz w:val="24"/>
          <w:szCs w:val="24"/>
        </w:rPr>
        <w:t xml:space="preserve"> joint reports, or allow one to contribute to the report of another;</w:t>
      </w:r>
      <w:r>
        <w:rPr>
          <w:rFonts w:ascii="Times New Roman" w:hAnsi="Times New Roman" w:cs="Times New Roman"/>
          <w:sz w:val="24"/>
          <w:szCs w:val="24"/>
        </w:rPr>
        <w:t xml:space="preserve"> or</w:t>
      </w:r>
    </w:p>
    <w:p w:rsidR="00535F0B" w:rsidRPr="00DF3914" w:rsidRDefault="00535F0B" w:rsidP="0044404A">
      <w:pPr>
        <w:pStyle w:val="ParagraphText"/>
        <w:numPr>
          <w:ilvl w:val="0"/>
          <w:numId w:val="135"/>
        </w:numPr>
        <w:spacing w:before="0" w:after="120"/>
        <w:ind w:left="851" w:hanging="284"/>
        <w:rPr>
          <w:rFonts w:ascii="Times New Roman" w:hAnsi="Times New Roman" w:cs="Times New Roman"/>
          <w:sz w:val="24"/>
          <w:szCs w:val="24"/>
        </w:rPr>
      </w:pPr>
      <w:proofErr w:type="gramStart"/>
      <w:r w:rsidRPr="00BD6B12">
        <w:rPr>
          <w:rFonts w:ascii="Times New Roman" w:hAnsi="Times New Roman" w:cs="Times New Roman"/>
          <w:sz w:val="24"/>
          <w:szCs w:val="24"/>
        </w:rPr>
        <w:t>how</w:t>
      </w:r>
      <w:proofErr w:type="gramEnd"/>
      <w:r w:rsidRPr="00BD6B12">
        <w:rPr>
          <w:rFonts w:ascii="Times New Roman" w:hAnsi="Times New Roman" w:cs="Times New Roman"/>
          <w:sz w:val="24"/>
          <w:szCs w:val="24"/>
        </w:rPr>
        <w:t xml:space="preserve"> a report is produced or given to the Authority.</w:t>
      </w:r>
    </w:p>
    <w:p w:rsidR="00535F0B" w:rsidRPr="001459B5"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One of the</w:t>
      </w:r>
      <w:r w:rsidRPr="00BD6B12">
        <w:rPr>
          <w:rFonts w:ascii="Times New Roman" w:hAnsi="Times New Roman"/>
          <w:sz w:val="24"/>
          <w:szCs w:val="24"/>
        </w:rPr>
        <w:t xml:space="preserve"> </w:t>
      </w:r>
      <w:r>
        <w:rPr>
          <w:rFonts w:ascii="Times New Roman" w:hAnsi="Times New Roman"/>
          <w:sz w:val="24"/>
          <w:szCs w:val="24"/>
        </w:rPr>
        <w:t xml:space="preserve">purposes </w:t>
      </w:r>
      <w:r w:rsidRPr="00BD6B12">
        <w:rPr>
          <w:rFonts w:ascii="Times New Roman" w:hAnsi="Times New Roman"/>
          <w:sz w:val="24"/>
          <w:szCs w:val="24"/>
        </w:rPr>
        <w:t>of this section is to avoid duplication</w:t>
      </w:r>
      <w:r>
        <w:rPr>
          <w:rFonts w:ascii="Times New Roman" w:hAnsi="Times New Roman"/>
          <w:sz w:val="24"/>
          <w:szCs w:val="24"/>
        </w:rPr>
        <w:t xml:space="preserve"> of reporting</w:t>
      </w:r>
      <w:r w:rsidRPr="00BD6B12">
        <w:rPr>
          <w:rFonts w:ascii="Times New Roman" w:hAnsi="Times New Roman"/>
          <w:sz w:val="24"/>
          <w:szCs w:val="24"/>
        </w:rPr>
        <w:t xml:space="preserve">, but it also allows parties to make other agreements outside section </w:t>
      </w:r>
      <w:r>
        <w:rPr>
          <w:rFonts w:ascii="Times New Roman" w:hAnsi="Times New Roman"/>
          <w:sz w:val="24"/>
          <w:szCs w:val="24"/>
        </w:rPr>
        <w:t>13</w:t>
      </w:r>
      <w:r w:rsidRPr="001459B5">
        <w:rPr>
          <w:rFonts w:ascii="Times New Roman" w:hAnsi="Times New Roman"/>
          <w:sz w:val="24"/>
          <w:szCs w:val="24"/>
        </w:rPr>
        <w:t>.14 (</w:t>
      </w:r>
      <w:r>
        <w:rPr>
          <w:rFonts w:ascii="Times New Roman" w:hAnsi="Times New Roman"/>
          <w:sz w:val="24"/>
          <w:szCs w:val="24"/>
        </w:rPr>
        <w:t xml:space="preserve">for example, </w:t>
      </w:r>
      <w:r w:rsidRPr="001459B5">
        <w:rPr>
          <w:rFonts w:ascii="Times New Roman" w:hAnsi="Times New Roman"/>
          <w:sz w:val="24"/>
          <w:szCs w:val="24"/>
        </w:rPr>
        <w:t xml:space="preserve">for the purposes of </w:t>
      </w:r>
      <w:r>
        <w:rPr>
          <w:rFonts w:ascii="Times New Roman" w:hAnsi="Times New Roman"/>
          <w:sz w:val="24"/>
          <w:szCs w:val="24"/>
        </w:rPr>
        <w:t>conducting a review under section 50 of the Act</w:t>
      </w:r>
      <w:r w:rsidRPr="001459B5">
        <w:rPr>
          <w:rFonts w:ascii="Times New Roman" w:hAnsi="Times New Roman"/>
          <w:sz w:val="24"/>
          <w:szCs w:val="24"/>
        </w:rPr>
        <w:t>).</w:t>
      </w:r>
    </w:p>
    <w:p w:rsidR="00535F0B" w:rsidRPr="00DF3914" w:rsidRDefault="00535F0B" w:rsidP="005A1B64">
      <w:pPr>
        <w:spacing w:before="240" w:after="120" w:line="240" w:lineRule="auto"/>
        <w:ind w:left="567" w:hanging="567"/>
        <w:outlineLvl w:val="0"/>
        <w:rPr>
          <w:rFonts w:ascii="Times New Roman" w:hAnsi="Times New Roman"/>
          <w:sz w:val="24"/>
          <w:szCs w:val="24"/>
        </w:rPr>
      </w:pPr>
      <w:r>
        <w:rPr>
          <w:rFonts w:ascii="Times New Roman" w:hAnsi="Times New Roman"/>
          <w:b/>
          <w:sz w:val="24"/>
          <w:szCs w:val="24"/>
        </w:rPr>
        <w:t>Section</w:t>
      </w:r>
      <w:r w:rsidRPr="00BD6B12">
        <w:rPr>
          <w:rFonts w:ascii="Times New Roman" w:hAnsi="Times New Roman"/>
          <w:b/>
          <w:sz w:val="24"/>
          <w:szCs w:val="24"/>
        </w:rPr>
        <w:t xml:space="preserve"> </w:t>
      </w:r>
      <w:r>
        <w:rPr>
          <w:rFonts w:ascii="Times New Roman" w:hAnsi="Times New Roman"/>
          <w:b/>
          <w:sz w:val="24"/>
          <w:szCs w:val="24"/>
        </w:rPr>
        <w:t>13</w:t>
      </w:r>
      <w:r w:rsidRPr="00BD6B12">
        <w:rPr>
          <w:rFonts w:ascii="Times New Roman" w:hAnsi="Times New Roman"/>
          <w:b/>
          <w:sz w:val="24"/>
          <w:szCs w:val="24"/>
        </w:rPr>
        <w:t>.16</w:t>
      </w:r>
      <w:r>
        <w:rPr>
          <w:rFonts w:ascii="Times New Roman" w:hAnsi="Times New Roman"/>
          <w:b/>
          <w:sz w:val="24"/>
          <w:szCs w:val="24"/>
        </w:rPr>
        <w:t xml:space="preserve"> – Guidelines for reporting requirements</w:t>
      </w:r>
    </w:p>
    <w:p w:rsidR="00535F0B" w:rsidRDefault="00535F0B" w:rsidP="0044404A">
      <w:pPr>
        <w:pStyle w:val="paragraph"/>
        <w:numPr>
          <w:ilvl w:val="0"/>
          <w:numId w:val="128"/>
        </w:numPr>
        <w:spacing w:before="0" w:beforeAutospacing="0" w:after="120" w:afterAutospacing="0"/>
        <w:ind w:left="567" w:hanging="567"/>
      </w:pPr>
      <w:r w:rsidRPr="00BD6B12">
        <w:t>This section enables the Authority to publish guidelines for reporting requirements, to which other reporters may have regard.</w:t>
      </w:r>
      <w:r w:rsidRPr="00F943A6">
        <w:t xml:space="preserve">  A draft guideline is being prepared by the Authority.</w:t>
      </w:r>
      <w:r>
        <w:t xml:space="preserve"> </w:t>
      </w:r>
      <w:r w:rsidRPr="00F943A6">
        <w:t xml:space="preserve"> </w:t>
      </w:r>
    </w:p>
    <w:p w:rsidR="00535F0B" w:rsidRDefault="00535F0B" w:rsidP="0044404A">
      <w:pPr>
        <w:pStyle w:val="paragraph"/>
        <w:numPr>
          <w:ilvl w:val="0"/>
          <w:numId w:val="128"/>
        </w:numPr>
        <w:spacing w:before="0" w:beforeAutospacing="0" w:after="120" w:afterAutospacing="0"/>
        <w:ind w:left="567" w:hanging="567"/>
      </w:pPr>
      <w:r w:rsidRPr="00F943A6">
        <w:t xml:space="preserve">The guideline is intended to aid implementation of </w:t>
      </w:r>
      <w:r>
        <w:t>this Chapter</w:t>
      </w:r>
      <w:r w:rsidRPr="00F943A6">
        <w:t xml:space="preserve">, by providing </w:t>
      </w:r>
      <w:r>
        <w:t xml:space="preserve">further technical and operational </w:t>
      </w:r>
      <w:r w:rsidRPr="00F943A6">
        <w:t xml:space="preserve">guidance to Basin States, the Commonwealth Environmental Water Holder, the Authority and the </w:t>
      </w:r>
      <w:r w:rsidRPr="008F2102">
        <w:t>Department</w:t>
      </w:r>
      <w:r w:rsidRPr="00F943A6">
        <w:t xml:space="preserve"> on the Authority’s view on how these reporters can meet their reporting requirements under </w:t>
      </w:r>
      <w:r>
        <w:t>this Chapter</w:t>
      </w:r>
      <w:r w:rsidRPr="00F943A6">
        <w:t>.</w:t>
      </w:r>
      <w:r>
        <w:t xml:space="preserve">  The guidelines will not be binding. Further information in relation to the phrase ‘</w:t>
      </w:r>
      <w:proofErr w:type="gramStart"/>
      <w:r>
        <w:t>have</w:t>
      </w:r>
      <w:proofErr w:type="gramEnd"/>
      <w:r>
        <w:t xml:space="preserve"> regard to’ is set out in this Explanatory Statement at section 1.07.</w:t>
      </w:r>
    </w:p>
    <w:p w:rsidR="00535F0B" w:rsidRPr="006449B7" w:rsidRDefault="00535F0B" w:rsidP="005A1B64">
      <w:pPr>
        <w:keepNext/>
        <w:spacing w:before="240" w:after="120" w:line="240" w:lineRule="auto"/>
        <w:ind w:left="567" w:hanging="567"/>
        <w:outlineLvl w:val="0"/>
        <w:rPr>
          <w:rFonts w:ascii="Times New Roman" w:hAnsi="Times New Roman"/>
          <w:b/>
          <w:sz w:val="24"/>
          <w:szCs w:val="24"/>
        </w:rPr>
      </w:pPr>
      <w:r w:rsidRPr="006449B7">
        <w:rPr>
          <w:rFonts w:ascii="Times New Roman" w:hAnsi="Times New Roman"/>
          <w:b/>
          <w:sz w:val="24"/>
          <w:szCs w:val="24"/>
        </w:rPr>
        <w:t>Part 5</w:t>
      </w:r>
      <w:r>
        <w:rPr>
          <w:rFonts w:ascii="Times New Roman" w:hAnsi="Times New Roman"/>
          <w:b/>
          <w:sz w:val="24"/>
          <w:szCs w:val="24"/>
        </w:rPr>
        <w:t>—</w:t>
      </w:r>
      <w:r w:rsidRPr="006449B7">
        <w:rPr>
          <w:rFonts w:ascii="Times New Roman" w:hAnsi="Times New Roman"/>
          <w:b/>
          <w:sz w:val="24"/>
          <w:szCs w:val="24"/>
        </w:rPr>
        <w:t>Publication of information</w:t>
      </w:r>
    </w:p>
    <w:p w:rsidR="00535F0B" w:rsidRPr="006449B7" w:rsidRDefault="00535F0B" w:rsidP="005A1B64">
      <w:pPr>
        <w:keepNext/>
        <w:spacing w:before="240" w:after="120" w:line="240" w:lineRule="auto"/>
        <w:ind w:left="567" w:hanging="567"/>
        <w:outlineLvl w:val="0"/>
        <w:rPr>
          <w:rFonts w:ascii="Times New Roman" w:hAnsi="Times New Roman"/>
          <w:b/>
          <w:sz w:val="24"/>
          <w:szCs w:val="24"/>
        </w:rPr>
      </w:pPr>
      <w:r>
        <w:rPr>
          <w:rFonts w:ascii="Times New Roman" w:hAnsi="Times New Roman"/>
          <w:b/>
          <w:sz w:val="24"/>
          <w:szCs w:val="24"/>
        </w:rPr>
        <w:t>Section</w:t>
      </w:r>
      <w:r w:rsidRPr="006449B7">
        <w:rPr>
          <w:rFonts w:ascii="Times New Roman" w:hAnsi="Times New Roman"/>
          <w:b/>
          <w:sz w:val="24"/>
          <w:szCs w:val="24"/>
        </w:rPr>
        <w:t xml:space="preserve"> </w:t>
      </w:r>
      <w:r>
        <w:rPr>
          <w:rFonts w:ascii="Times New Roman" w:hAnsi="Times New Roman"/>
          <w:b/>
          <w:sz w:val="24"/>
          <w:szCs w:val="24"/>
        </w:rPr>
        <w:t>13</w:t>
      </w:r>
      <w:r w:rsidRPr="006449B7">
        <w:rPr>
          <w:rFonts w:ascii="Times New Roman" w:hAnsi="Times New Roman"/>
          <w:b/>
          <w:sz w:val="24"/>
          <w:szCs w:val="24"/>
        </w:rPr>
        <w:t>.17</w:t>
      </w:r>
      <w:r>
        <w:rPr>
          <w:rFonts w:ascii="Times New Roman" w:hAnsi="Times New Roman"/>
          <w:b/>
          <w:sz w:val="24"/>
          <w:szCs w:val="24"/>
        </w:rPr>
        <w:t xml:space="preserve"> – Publication of monitoring information</w:t>
      </w:r>
    </w:p>
    <w:p w:rsidR="00535F0B"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sidRPr="00BD6B12">
        <w:rPr>
          <w:rFonts w:ascii="Times New Roman" w:hAnsi="Times New Roman"/>
          <w:sz w:val="24"/>
          <w:szCs w:val="24"/>
        </w:rPr>
        <w:t>This section requires the Authority, in consultation with other relevant reporters or others, to take all reasonable steps to publish information and data from monitoring and evaluation on its website.</w:t>
      </w:r>
    </w:p>
    <w:p w:rsidR="00535F0B" w:rsidRPr="00BD6B12" w:rsidRDefault="00535F0B" w:rsidP="005A1B64">
      <w:pPr>
        <w:spacing w:before="240" w:after="120" w:line="240" w:lineRule="auto"/>
        <w:ind w:left="567" w:hanging="567"/>
        <w:outlineLvl w:val="0"/>
        <w:rPr>
          <w:rFonts w:ascii="Times New Roman" w:hAnsi="Times New Roman"/>
          <w:b/>
          <w:sz w:val="24"/>
          <w:szCs w:val="24"/>
        </w:rPr>
      </w:pPr>
      <w:r>
        <w:rPr>
          <w:rFonts w:ascii="Times New Roman" w:hAnsi="Times New Roman"/>
          <w:b/>
          <w:sz w:val="24"/>
          <w:szCs w:val="24"/>
        </w:rPr>
        <w:t>Section</w:t>
      </w:r>
      <w:r w:rsidRPr="00BD6B12">
        <w:rPr>
          <w:rFonts w:ascii="Times New Roman" w:hAnsi="Times New Roman"/>
          <w:b/>
          <w:sz w:val="24"/>
          <w:szCs w:val="24"/>
        </w:rPr>
        <w:t xml:space="preserve"> </w:t>
      </w:r>
      <w:r>
        <w:rPr>
          <w:rFonts w:ascii="Times New Roman" w:hAnsi="Times New Roman"/>
          <w:b/>
          <w:sz w:val="24"/>
          <w:szCs w:val="24"/>
        </w:rPr>
        <w:t>13</w:t>
      </w:r>
      <w:r w:rsidRPr="00BD6B12">
        <w:rPr>
          <w:rFonts w:ascii="Times New Roman" w:hAnsi="Times New Roman"/>
          <w:b/>
          <w:sz w:val="24"/>
          <w:szCs w:val="24"/>
        </w:rPr>
        <w:t>.18</w:t>
      </w:r>
      <w:r>
        <w:rPr>
          <w:rFonts w:ascii="Times New Roman" w:hAnsi="Times New Roman"/>
          <w:b/>
          <w:sz w:val="24"/>
          <w:szCs w:val="24"/>
        </w:rPr>
        <w:t xml:space="preserve"> – Publication of evaluation findings and recommendations</w:t>
      </w:r>
    </w:p>
    <w:p w:rsidR="00535F0B"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sidRPr="00BD6B12">
        <w:rPr>
          <w:rFonts w:ascii="Times New Roman" w:hAnsi="Times New Roman"/>
          <w:sz w:val="24"/>
          <w:szCs w:val="24"/>
        </w:rPr>
        <w:t>This section requires the Authority to</w:t>
      </w:r>
      <w:r>
        <w:rPr>
          <w:rFonts w:ascii="Times New Roman" w:hAnsi="Times New Roman"/>
          <w:sz w:val="24"/>
          <w:szCs w:val="24"/>
        </w:rPr>
        <w:t xml:space="preserve"> take all reasonable steps to</w:t>
      </w:r>
      <w:r w:rsidRPr="00BD6B12">
        <w:rPr>
          <w:rFonts w:ascii="Times New Roman" w:hAnsi="Times New Roman"/>
          <w:sz w:val="24"/>
          <w:szCs w:val="24"/>
        </w:rPr>
        <w:t xml:space="preserve"> publish evaluation findings and recommendations arising from Division 1 of Part 3, </w:t>
      </w:r>
      <w:r>
        <w:rPr>
          <w:rFonts w:ascii="Times New Roman" w:hAnsi="Times New Roman"/>
          <w:sz w:val="24"/>
          <w:szCs w:val="24"/>
        </w:rPr>
        <w:t xml:space="preserve">and </w:t>
      </w:r>
      <w:r w:rsidRPr="00BD6B12">
        <w:rPr>
          <w:rFonts w:ascii="Times New Roman" w:hAnsi="Times New Roman"/>
          <w:sz w:val="24"/>
          <w:szCs w:val="24"/>
        </w:rPr>
        <w:t>provid</w:t>
      </w:r>
      <w:r>
        <w:rPr>
          <w:rFonts w:ascii="Times New Roman" w:hAnsi="Times New Roman"/>
          <w:sz w:val="24"/>
          <w:szCs w:val="24"/>
        </w:rPr>
        <w:t>e</w:t>
      </w:r>
      <w:r w:rsidRPr="00BD6B12">
        <w:rPr>
          <w:rFonts w:ascii="Times New Roman" w:hAnsi="Times New Roman"/>
          <w:sz w:val="24"/>
          <w:szCs w:val="24"/>
        </w:rPr>
        <w:t xml:space="preserve"> relevant reporters or others with the opportunity to comment.</w:t>
      </w:r>
    </w:p>
    <w:p w:rsidR="00535F0B" w:rsidRPr="00BD6B12" w:rsidRDefault="00535F0B" w:rsidP="005A1B64">
      <w:pPr>
        <w:spacing w:before="240" w:after="120" w:line="240" w:lineRule="auto"/>
        <w:ind w:left="567" w:hanging="567"/>
        <w:outlineLvl w:val="0"/>
        <w:rPr>
          <w:rFonts w:ascii="Times New Roman" w:hAnsi="Times New Roman"/>
          <w:b/>
          <w:sz w:val="24"/>
          <w:szCs w:val="24"/>
        </w:rPr>
      </w:pPr>
      <w:r>
        <w:rPr>
          <w:rFonts w:ascii="Times New Roman" w:hAnsi="Times New Roman"/>
          <w:b/>
          <w:sz w:val="24"/>
          <w:szCs w:val="24"/>
        </w:rPr>
        <w:t>Section</w:t>
      </w:r>
      <w:r w:rsidRPr="00BD6B12">
        <w:rPr>
          <w:rFonts w:ascii="Times New Roman" w:hAnsi="Times New Roman"/>
          <w:b/>
          <w:sz w:val="24"/>
          <w:szCs w:val="24"/>
        </w:rPr>
        <w:t xml:space="preserve"> </w:t>
      </w:r>
      <w:r>
        <w:rPr>
          <w:rFonts w:ascii="Times New Roman" w:hAnsi="Times New Roman"/>
          <w:b/>
          <w:sz w:val="24"/>
          <w:szCs w:val="24"/>
        </w:rPr>
        <w:t>13</w:t>
      </w:r>
      <w:r w:rsidRPr="00BD6B12">
        <w:rPr>
          <w:rFonts w:ascii="Times New Roman" w:hAnsi="Times New Roman"/>
          <w:b/>
          <w:sz w:val="24"/>
          <w:szCs w:val="24"/>
        </w:rPr>
        <w:t>.19</w:t>
      </w:r>
      <w:r>
        <w:rPr>
          <w:rFonts w:ascii="Times New Roman" w:hAnsi="Times New Roman"/>
          <w:b/>
          <w:sz w:val="24"/>
          <w:szCs w:val="24"/>
        </w:rPr>
        <w:t xml:space="preserve"> – Publication of findings and recommendations arising from reviews</w:t>
      </w:r>
    </w:p>
    <w:p w:rsidR="00535F0B"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sidRPr="00BD6B12">
        <w:rPr>
          <w:rFonts w:ascii="Times New Roman" w:hAnsi="Times New Roman"/>
          <w:sz w:val="24"/>
          <w:szCs w:val="24"/>
        </w:rPr>
        <w:t xml:space="preserve">This section requires the Authority to </w:t>
      </w:r>
      <w:r>
        <w:rPr>
          <w:rFonts w:ascii="Times New Roman" w:hAnsi="Times New Roman"/>
          <w:sz w:val="24"/>
          <w:szCs w:val="24"/>
        </w:rPr>
        <w:t xml:space="preserve">take all reasonable steps to </w:t>
      </w:r>
      <w:r w:rsidRPr="00BD6B12">
        <w:rPr>
          <w:rFonts w:ascii="Times New Roman" w:hAnsi="Times New Roman"/>
          <w:sz w:val="24"/>
          <w:szCs w:val="24"/>
        </w:rPr>
        <w:t xml:space="preserve">publish evaluation findings and recommendations arising from Division 2 of Part 3, </w:t>
      </w:r>
      <w:r>
        <w:rPr>
          <w:rFonts w:ascii="Times New Roman" w:hAnsi="Times New Roman"/>
          <w:sz w:val="24"/>
          <w:szCs w:val="24"/>
        </w:rPr>
        <w:t xml:space="preserve">and </w:t>
      </w:r>
      <w:r w:rsidRPr="00BD6B12">
        <w:rPr>
          <w:rFonts w:ascii="Times New Roman" w:hAnsi="Times New Roman"/>
          <w:sz w:val="24"/>
          <w:szCs w:val="24"/>
        </w:rPr>
        <w:t>provid</w:t>
      </w:r>
      <w:r>
        <w:rPr>
          <w:rFonts w:ascii="Times New Roman" w:hAnsi="Times New Roman"/>
          <w:sz w:val="24"/>
          <w:szCs w:val="24"/>
        </w:rPr>
        <w:t>e</w:t>
      </w:r>
      <w:r w:rsidRPr="00BD6B12">
        <w:rPr>
          <w:rFonts w:ascii="Times New Roman" w:hAnsi="Times New Roman"/>
          <w:sz w:val="24"/>
          <w:szCs w:val="24"/>
        </w:rPr>
        <w:t xml:space="preserve"> relevant reporters or others with the opportunity to comment.</w:t>
      </w:r>
    </w:p>
    <w:p w:rsidR="00535F0B" w:rsidRPr="00BD6B12" w:rsidRDefault="00535F0B" w:rsidP="005A1B64">
      <w:pPr>
        <w:spacing w:before="240" w:after="120" w:line="240" w:lineRule="auto"/>
        <w:ind w:left="567" w:hanging="567"/>
        <w:outlineLvl w:val="0"/>
        <w:rPr>
          <w:rFonts w:ascii="Times New Roman" w:hAnsi="Times New Roman"/>
          <w:b/>
          <w:sz w:val="24"/>
          <w:szCs w:val="24"/>
        </w:rPr>
      </w:pPr>
      <w:r>
        <w:rPr>
          <w:rFonts w:ascii="Times New Roman" w:hAnsi="Times New Roman"/>
          <w:b/>
          <w:sz w:val="24"/>
          <w:szCs w:val="24"/>
        </w:rPr>
        <w:t>Section</w:t>
      </w:r>
      <w:r w:rsidRPr="00BD6B12">
        <w:rPr>
          <w:rFonts w:ascii="Times New Roman" w:hAnsi="Times New Roman"/>
          <w:b/>
          <w:sz w:val="24"/>
          <w:szCs w:val="24"/>
        </w:rPr>
        <w:t xml:space="preserve"> </w:t>
      </w:r>
      <w:r>
        <w:rPr>
          <w:rFonts w:ascii="Times New Roman" w:hAnsi="Times New Roman"/>
          <w:b/>
          <w:sz w:val="24"/>
          <w:szCs w:val="24"/>
        </w:rPr>
        <w:t>13</w:t>
      </w:r>
      <w:r w:rsidRPr="00BD6B12">
        <w:rPr>
          <w:rFonts w:ascii="Times New Roman" w:hAnsi="Times New Roman"/>
          <w:b/>
          <w:sz w:val="24"/>
          <w:szCs w:val="24"/>
        </w:rPr>
        <w:t>.20</w:t>
      </w:r>
      <w:r>
        <w:rPr>
          <w:rFonts w:ascii="Times New Roman" w:hAnsi="Times New Roman"/>
          <w:b/>
          <w:sz w:val="24"/>
          <w:szCs w:val="24"/>
        </w:rPr>
        <w:t xml:space="preserve"> – Publication of audit reports</w:t>
      </w:r>
    </w:p>
    <w:p w:rsidR="00535F0B"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sidRPr="00BD6B12">
        <w:rPr>
          <w:rFonts w:ascii="Times New Roman" w:hAnsi="Times New Roman"/>
          <w:sz w:val="24"/>
          <w:szCs w:val="24"/>
        </w:rPr>
        <w:t xml:space="preserve">This section requires the Authority to </w:t>
      </w:r>
      <w:r>
        <w:rPr>
          <w:rFonts w:ascii="Times New Roman" w:hAnsi="Times New Roman"/>
          <w:sz w:val="24"/>
          <w:szCs w:val="24"/>
        </w:rPr>
        <w:t xml:space="preserve">take all reasonable steps to </w:t>
      </w:r>
      <w:r w:rsidRPr="00BD6B12">
        <w:rPr>
          <w:rFonts w:ascii="Times New Roman" w:hAnsi="Times New Roman"/>
          <w:sz w:val="24"/>
          <w:szCs w:val="24"/>
        </w:rPr>
        <w:t xml:space="preserve">publish finalised audit reports prepared under section </w:t>
      </w:r>
      <w:r>
        <w:rPr>
          <w:rFonts w:ascii="Times New Roman" w:hAnsi="Times New Roman"/>
          <w:sz w:val="24"/>
          <w:szCs w:val="24"/>
        </w:rPr>
        <w:t>13</w:t>
      </w:r>
      <w:r w:rsidRPr="00BD6B12">
        <w:rPr>
          <w:rFonts w:ascii="Times New Roman" w:hAnsi="Times New Roman"/>
          <w:sz w:val="24"/>
          <w:szCs w:val="24"/>
        </w:rPr>
        <w:t>.10 on its website.</w:t>
      </w:r>
    </w:p>
    <w:p w:rsidR="00535F0B" w:rsidRPr="00BD6B12" w:rsidRDefault="00535F0B" w:rsidP="005A1B64">
      <w:pPr>
        <w:spacing w:before="240" w:after="120" w:line="240" w:lineRule="auto"/>
        <w:ind w:left="567" w:hanging="567"/>
        <w:outlineLvl w:val="0"/>
        <w:rPr>
          <w:rFonts w:ascii="Times New Roman" w:hAnsi="Times New Roman"/>
          <w:b/>
          <w:sz w:val="24"/>
          <w:szCs w:val="24"/>
        </w:rPr>
      </w:pPr>
      <w:r>
        <w:rPr>
          <w:rFonts w:ascii="Times New Roman" w:hAnsi="Times New Roman"/>
          <w:b/>
          <w:sz w:val="24"/>
          <w:szCs w:val="24"/>
        </w:rPr>
        <w:t>Section</w:t>
      </w:r>
      <w:r w:rsidRPr="00BD6B12">
        <w:rPr>
          <w:rFonts w:ascii="Times New Roman" w:hAnsi="Times New Roman"/>
          <w:b/>
          <w:sz w:val="24"/>
          <w:szCs w:val="24"/>
        </w:rPr>
        <w:t xml:space="preserve"> </w:t>
      </w:r>
      <w:r>
        <w:rPr>
          <w:rFonts w:ascii="Times New Roman" w:hAnsi="Times New Roman"/>
          <w:b/>
          <w:sz w:val="24"/>
          <w:szCs w:val="24"/>
        </w:rPr>
        <w:t>13</w:t>
      </w:r>
      <w:r w:rsidRPr="00BD6B12">
        <w:rPr>
          <w:rFonts w:ascii="Times New Roman" w:hAnsi="Times New Roman"/>
          <w:b/>
          <w:sz w:val="24"/>
          <w:szCs w:val="24"/>
        </w:rPr>
        <w:t>.21</w:t>
      </w:r>
      <w:r>
        <w:rPr>
          <w:rFonts w:ascii="Times New Roman" w:hAnsi="Times New Roman"/>
          <w:b/>
          <w:sz w:val="24"/>
          <w:szCs w:val="24"/>
        </w:rPr>
        <w:t xml:space="preserve"> – Publication of findings of assessments</w:t>
      </w:r>
    </w:p>
    <w:p w:rsidR="00535F0B"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sidRPr="00BD6B12">
        <w:rPr>
          <w:rFonts w:ascii="Times New Roman" w:hAnsi="Times New Roman"/>
          <w:sz w:val="24"/>
          <w:szCs w:val="24"/>
        </w:rPr>
        <w:t xml:space="preserve">This section requires the Authority to </w:t>
      </w:r>
      <w:r>
        <w:rPr>
          <w:rFonts w:ascii="Times New Roman" w:hAnsi="Times New Roman"/>
          <w:sz w:val="24"/>
          <w:szCs w:val="24"/>
        </w:rPr>
        <w:t xml:space="preserve">take all reasonable steps to </w:t>
      </w:r>
      <w:r w:rsidRPr="00BD6B12">
        <w:rPr>
          <w:rFonts w:ascii="Times New Roman" w:hAnsi="Times New Roman"/>
          <w:sz w:val="24"/>
          <w:szCs w:val="24"/>
        </w:rPr>
        <w:t>publish findings</w:t>
      </w:r>
      <w:r>
        <w:rPr>
          <w:rFonts w:ascii="Times New Roman" w:hAnsi="Times New Roman"/>
          <w:sz w:val="24"/>
          <w:szCs w:val="24"/>
        </w:rPr>
        <w:t xml:space="preserve"> of assessments</w:t>
      </w:r>
      <w:r w:rsidRPr="00BD6B12">
        <w:rPr>
          <w:rFonts w:ascii="Times New Roman" w:hAnsi="Times New Roman"/>
          <w:sz w:val="24"/>
          <w:szCs w:val="24"/>
        </w:rPr>
        <w:t xml:space="preserve"> </w:t>
      </w:r>
      <w:r>
        <w:rPr>
          <w:rFonts w:ascii="Times New Roman" w:hAnsi="Times New Roman"/>
          <w:sz w:val="24"/>
          <w:szCs w:val="24"/>
        </w:rPr>
        <w:t xml:space="preserve">conducted under </w:t>
      </w:r>
      <w:r w:rsidRPr="00BD6B12">
        <w:rPr>
          <w:rFonts w:ascii="Times New Roman" w:hAnsi="Times New Roman"/>
          <w:sz w:val="24"/>
          <w:szCs w:val="24"/>
        </w:rPr>
        <w:t xml:space="preserve">Division 4 of Part 3, </w:t>
      </w:r>
      <w:r>
        <w:rPr>
          <w:rFonts w:ascii="Times New Roman" w:hAnsi="Times New Roman"/>
          <w:sz w:val="24"/>
          <w:szCs w:val="24"/>
        </w:rPr>
        <w:t xml:space="preserve">and </w:t>
      </w:r>
      <w:r w:rsidRPr="00BD6B12">
        <w:rPr>
          <w:rFonts w:ascii="Times New Roman" w:hAnsi="Times New Roman"/>
          <w:sz w:val="24"/>
          <w:szCs w:val="24"/>
        </w:rPr>
        <w:t>provid</w:t>
      </w:r>
      <w:r>
        <w:rPr>
          <w:rFonts w:ascii="Times New Roman" w:hAnsi="Times New Roman"/>
          <w:sz w:val="24"/>
          <w:szCs w:val="24"/>
        </w:rPr>
        <w:t>e</w:t>
      </w:r>
      <w:r w:rsidRPr="00BD6B12">
        <w:rPr>
          <w:rFonts w:ascii="Times New Roman" w:hAnsi="Times New Roman"/>
          <w:sz w:val="24"/>
          <w:szCs w:val="24"/>
        </w:rPr>
        <w:t xml:space="preserve"> relevant reporters or others with the opportunity to comment.</w:t>
      </w:r>
    </w:p>
    <w:p w:rsidR="00535F0B" w:rsidRPr="00BD6B12" w:rsidRDefault="00535F0B" w:rsidP="005A1B64">
      <w:pPr>
        <w:spacing w:before="240" w:after="120" w:line="240" w:lineRule="auto"/>
        <w:ind w:left="567" w:hanging="567"/>
        <w:outlineLvl w:val="0"/>
        <w:rPr>
          <w:rFonts w:ascii="Times New Roman" w:hAnsi="Times New Roman"/>
          <w:b/>
          <w:sz w:val="24"/>
          <w:szCs w:val="24"/>
        </w:rPr>
      </w:pPr>
      <w:r>
        <w:rPr>
          <w:rFonts w:ascii="Times New Roman" w:hAnsi="Times New Roman"/>
          <w:b/>
          <w:sz w:val="24"/>
          <w:szCs w:val="24"/>
        </w:rPr>
        <w:t>Section</w:t>
      </w:r>
      <w:r w:rsidRPr="00BD6B12">
        <w:rPr>
          <w:rFonts w:ascii="Times New Roman" w:hAnsi="Times New Roman"/>
          <w:b/>
          <w:sz w:val="24"/>
          <w:szCs w:val="24"/>
        </w:rPr>
        <w:t xml:space="preserve"> </w:t>
      </w:r>
      <w:r>
        <w:rPr>
          <w:rFonts w:ascii="Times New Roman" w:hAnsi="Times New Roman"/>
          <w:b/>
          <w:sz w:val="24"/>
          <w:szCs w:val="24"/>
        </w:rPr>
        <w:t>13</w:t>
      </w:r>
      <w:r w:rsidRPr="00BD6B12">
        <w:rPr>
          <w:rFonts w:ascii="Times New Roman" w:hAnsi="Times New Roman"/>
          <w:b/>
          <w:sz w:val="24"/>
          <w:szCs w:val="24"/>
        </w:rPr>
        <w:t>.22</w:t>
      </w:r>
      <w:r>
        <w:rPr>
          <w:rFonts w:ascii="Times New Roman" w:hAnsi="Times New Roman"/>
          <w:b/>
          <w:sz w:val="24"/>
          <w:szCs w:val="24"/>
        </w:rPr>
        <w:t xml:space="preserve"> – Publication of reports produced under Part 4</w:t>
      </w:r>
    </w:p>
    <w:p w:rsidR="00535F0B" w:rsidRPr="00DF3914"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sidRPr="00BD6B12">
        <w:rPr>
          <w:rFonts w:ascii="Times New Roman" w:hAnsi="Times New Roman"/>
          <w:sz w:val="24"/>
          <w:szCs w:val="24"/>
        </w:rPr>
        <w:t xml:space="preserve">This section requires the Authority to </w:t>
      </w:r>
      <w:r>
        <w:rPr>
          <w:rFonts w:ascii="Times New Roman" w:hAnsi="Times New Roman"/>
          <w:sz w:val="24"/>
          <w:szCs w:val="24"/>
        </w:rPr>
        <w:t xml:space="preserve">take all reasonable steps to </w:t>
      </w:r>
      <w:r w:rsidRPr="00BD6B12">
        <w:rPr>
          <w:rFonts w:ascii="Times New Roman" w:hAnsi="Times New Roman"/>
          <w:sz w:val="24"/>
          <w:szCs w:val="24"/>
        </w:rPr>
        <w:t>publish finalised Part 4 reports on its website, unless the report has already been published on another website.</w:t>
      </w:r>
    </w:p>
    <w:p w:rsidR="00535F0B" w:rsidRPr="00BD6B12" w:rsidRDefault="00535F0B" w:rsidP="005A1B64">
      <w:pPr>
        <w:spacing w:before="240" w:after="120" w:line="240" w:lineRule="auto"/>
        <w:ind w:left="567" w:hanging="567"/>
        <w:outlineLvl w:val="0"/>
        <w:rPr>
          <w:rFonts w:ascii="Times New Roman" w:hAnsi="Times New Roman"/>
          <w:b/>
          <w:sz w:val="24"/>
          <w:szCs w:val="24"/>
        </w:rPr>
      </w:pPr>
      <w:r w:rsidRPr="00BD6B12">
        <w:rPr>
          <w:rFonts w:ascii="Times New Roman" w:hAnsi="Times New Roman"/>
          <w:b/>
          <w:sz w:val="24"/>
          <w:szCs w:val="24"/>
        </w:rPr>
        <w:t>Part 6</w:t>
      </w:r>
      <w:r>
        <w:rPr>
          <w:rFonts w:ascii="Times New Roman" w:hAnsi="Times New Roman"/>
          <w:b/>
          <w:sz w:val="24"/>
          <w:szCs w:val="24"/>
        </w:rPr>
        <w:t>—</w:t>
      </w:r>
      <w:r w:rsidRPr="00BD6B12">
        <w:rPr>
          <w:rFonts w:ascii="Times New Roman" w:hAnsi="Times New Roman"/>
          <w:b/>
          <w:sz w:val="24"/>
          <w:szCs w:val="24"/>
        </w:rPr>
        <w:t>Improving monitoring, evaluation and reporting capabilities</w:t>
      </w:r>
    </w:p>
    <w:p w:rsidR="00535F0B" w:rsidRPr="00BD6B12" w:rsidRDefault="00535F0B" w:rsidP="005A1B64">
      <w:pPr>
        <w:spacing w:before="240" w:after="120" w:line="240" w:lineRule="auto"/>
        <w:ind w:left="567" w:hanging="567"/>
        <w:outlineLvl w:val="0"/>
        <w:rPr>
          <w:rFonts w:ascii="Times New Roman" w:hAnsi="Times New Roman"/>
          <w:b/>
          <w:sz w:val="24"/>
          <w:szCs w:val="24"/>
        </w:rPr>
      </w:pPr>
      <w:r>
        <w:rPr>
          <w:rFonts w:ascii="Times New Roman" w:hAnsi="Times New Roman"/>
          <w:b/>
          <w:sz w:val="24"/>
          <w:szCs w:val="24"/>
        </w:rPr>
        <w:t>Section</w:t>
      </w:r>
      <w:r w:rsidRPr="00BD6B12">
        <w:rPr>
          <w:rFonts w:ascii="Times New Roman" w:hAnsi="Times New Roman"/>
          <w:b/>
          <w:sz w:val="24"/>
          <w:szCs w:val="24"/>
        </w:rPr>
        <w:t xml:space="preserve"> </w:t>
      </w:r>
      <w:r>
        <w:rPr>
          <w:rFonts w:ascii="Times New Roman" w:hAnsi="Times New Roman"/>
          <w:b/>
          <w:sz w:val="24"/>
          <w:szCs w:val="24"/>
        </w:rPr>
        <w:t>13</w:t>
      </w:r>
      <w:r w:rsidRPr="00BD6B12">
        <w:rPr>
          <w:rFonts w:ascii="Times New Roman" w:hAnsi="Times New Roman"/>
          <w:b/>
          <w:sz w:val="24"/>
          <w:szCs w:val="24"/>
        </w:rPr>
        <w:t>.23</w:t>
      </w:r>
      <w:r>
        <w:rPr>
          <w:rFonts w:ascii="Times New Roman" w:hAnsi="Times New Roman"/>
          <w:b/>
          <w:sz w:val="24"/>
          <w:szCs w:val="24"/>
        </w:rPr>
        <w:t xml:space="preserve"> – Improving monitoring, evaluation and reporting capabilities</w:t>
      </w:r>
    </w:p>
    <w:p w:rsidR="00535F0B" w:rsidRPr="00DF3914"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 xml:space="preserve">This section, </w:t>
      </w:r>
      <w:r w:rsidRPr="00F943A6">
        <w:rPr>
          <w:rFonts w:ascii="Times New Roman" w:hAnsi="Times New Roman"/>
          <w:sz w:val="24"/>
          <w:szCs w:val="24"/>
        </w:rPr>
        <w:t xml:space="preserve">in conjunction with the </w:t>
      </w:r>
      <w:r>
        <w:rPr>
          <w:rFonts w:ascii="Times New Roman" w:hAnsi="Times New Roman"/>
          <w:sz w:val="24"/>
          <w:szCs w:val="24"/>
        </w:rPr>
        <w:t>p</w:t>
      </w:r>
      <w:r w:rsidRPr="00F943A6">
        <w:rPr>
          <w:rFonts w:ascii="Times New Roman" w:hAnsi="Times New Roman"/>
          <w:sz w:val="24"/>
          <w:szCs w:val="24"/>
        </w:rPr>
        <w:t>rinciples in Part 2</w:t>
      </w:r>
      <w:r>
        <w:rPr>
          <w:rFonts w:ascii="Times New Roman" w:hAnsi="Times New Roman"/>
          <w:sz w:val="24"/>
          <w:szCs w:val="24"/>
        </w:rPr>
        <w:t xml:space="preserve"> of this Chapter,</w:t>
      </w:r>
      <w:r w:rsidRPr="00F943A6">
        <w:rPr>
          <w:rFonts w:ascii="Times New Roman" w:hAnsi="Times New Roman"/>
          <w:sz w:val="24"/>
          <w:szCs w:val="24"/>
        </w:rPr>
        <w:t xml:space="preserve"> provides a pathway to enable improvements over time to the monitoring, evaluation and reporting capabilities that support the Basin Plan.  </w:t>
      </w:r>
      <w:r>
        <w:rPr>
          <w:rFonts w:ascii="Times New Roman" w:hAnsi="Times New Roman"/>
          <w:sz w:val="24"/>
          <w:szCs w:val="24"/>
        </w:rPr>
        <w:t xml:space="preserve">This Chapter </w:t>
      </w:r>
      <w:r w:rsidRPr="00F943A6">
        <w:rPr>
          <w:rFonts w:ascii="Times New Roman" w:hAnsi="Times New Roman"/>
          <w:sz w:val="24"/>
          <w:szCs w:val="24"/>
        </w:rPr>
        <w:t xml:space="preserve">will be implemented by harnessing existing capabilities to begin with, but the Authority will conduct an assessment of those capabilities within 5 years.  Where recommended by that assessment, the Authority will endeavour to improve capabilities in collaboration with the Basin States, </w:t>
      </w:r>
      <w:r>
        <w:rPr>
          <w:rFonts w:ascii="Times New Roman" w:hAnsi="Times New Roman"/>
          <w:sz w:val="24"/>
          <w:szCs w:val="24"/>
        </w:rPr>
        <w:t xml:space="preserve">the </w:t>
      </w:r>
      <w:r w:rsidRPr="001B3BF8">
        <w:rPr>
          <w:rFonts w:ascii="Times New Roman" w:hAnsi="Times New Roman"/>
          <w:sz w:val="24"/>
          <w:szCs w:val="24"/>
        </w:rPr>
        <w:t>Commonwealth Environmental Water Holder</w:t>
      </w:r>
      <w:r w:rsidRPr="00F943A6">
        <w:rPr>
          <w:rFonts w:ascii="Times New Roman" w:hAnsi="Times New Roman"/>
          <w:sz w:val="24"/>
          <w:szCs w:val="24"/>
        </w:rPr>
        <w:t>, the Department and other relevant persons</w:t>
      </w:r>
      <w:r>
        <w:rPr>
          <w:rFonts w:ascii="Times New Roman" w:hAnsi="Times New Roman"/>
          <w:sz w:val="24"/>
          <w:szCs w:val="24"/>
        </w:rPr>
        <w:t>.</w:t>
      </w:r>
    </w:p>
    <w:p w:rsidR="00535F0B" w:rsidRDefault="00535F0B" w:rsidP="0044404A">
      <w:pPr>
        <w:pStyle w:val="paragraph"/>
        <w:numPr>
          <w:ilvl w:val="0"/>
          <w:numId w:val="128"/>
        </w:numPr>
        <w:spacing w:before="0" w:beforeAutospacing="0" w:after="120" w:afterAutospacing="0"/>
        <w:ind w:left="567" w:hanging="567"/>
      </w:pPr>
      <w:r w:rsidRPr="00BD6B12">
        <w:t xml:space="preserve">Within 5 years after the Basin Plan commences, the Authority must assess monitoring, evaluation and reporting capabilities under </w:t>
      </w:r>
      <w:r>
        <w:t>this Chapter</w:t>
      </w:r>
      <w:r w:rsidRPr="00BD6B12">
        <w:t xml:space="preserve">, having regard to Part 3 evaluations, reviews, audits and assessments. </w:t>
      </w:r>
      <w:r>
        <w:t xml:space="preserve"> Further information in relation to the phrase</w:t>
      </w:r>
      <w:r w:rsidRPr="00F57CEE">
        <w:t xml:space="preserve"> ‘</w:t>
      </w:r>
      <w:proofErr w:type="gramStart"/>
      <w:r w:rsidRPr="00F57CEE">
        <w:t>have</w:t>
      </w:r>
      <w:proofErr w:type="gramEnd"/>
      <w:r w:rsidRPr="00F57CEE">
        <w:t xml:space="preserve"> regard to’ is set out in this Explanatory Statement at section 1.07.</w:t>
      </w:r>
    </w:p>
    <w:p w:rsidR="00535F0B" w:rsidRDefault="00535F0B" w:rsidP="0044404A">
      <w:pPr>
        <w:pStyle w:val="ListParagraph"/>
        <w:numPr>
          <w:ilvl w:val="0"/>
          <w:numId w:val="128"/>
        </w:numPr>
        <w:spacing w:after="120" w:line="240" w:lineRule="auto"/>
        <w:ind w:left="567" w:hanging="567"/>
        <w:contextualSpacing w:val="0"/>
        <w:rPr>
          <w:rFonts w:ascii="Times New Roman" w:hAnsi="Times New Roman"/>
          <w:sz w:val="24"/>
          <w:szCs w:val="24"/>
        </w:rPr>
      </w:pPr>
      <w:r w:rsidRPr="00BD6B12">
        <w:rPr>
          <w:rFonts w:ascii="Times New Roman" w:hAnsi="Times New Roman"/>
          <w:sz w:val="24"/>
          <w:szCs w:val="24"/>
        </w:rPr>
        <w:t xml:space="preserve">Where improvements are identified, the Authority must use its best endeavours with the Basin States, the Department, the </w:t>
      </w:r>
      <w:r w:rsidRPr="001B3BF8">
        <w:rPr>
          <w:rFonts w:ascii="Times New Roman" w:hAnsi="Times New Roman"/>
          <w:sz w:val="24"/>
          <w:szCs w:val="24"/>
        </w:rPr>
        <w:t>Commonwealth Environmental Water Holder</w:t>
      </w:r>
      <w:r w:rsidRPr="00BD6B12">
        <w:rPr>
          <w:rFonts w:ascii="Times New Roman" w:hAnsi="Times New Roman"/>
          <w:sz w:val="24"/>
          <w:szCs w:val="24"/>
        </w:rPr>
        <w:t xml:space="preserve"> and any other relevant persons, to give effect to those improvements.</w:t>
      </w:r>
    </w:p>
    <w:p w:rsidR="008B1686" w:rsidRDefault="008B1686">
      <w:pPr>
        <w:rPr>
          <w:rFonts w:ascii="Times New Roman" w:hAnsi="Times New Roman"/>
          <w:b/>
          <w:sz w:val="24"/>
          <w:szCs w:val="24"/>
        </w:rPr>
      </w:pPr>
      <w:r>
        <w:rPr>
          <w:rFonts w:ascii="Times New Roman" w:hAnsi="Times New Roman"/>
          <w:b/>
          <w:sz w:val="24"/>
          <w:szCs w:val="24"/>
        </w:rPr>
        <w:br w:type="page"/>
      </w:r>
    </w:p>
    <w:p w:rsidR="008B1686" w:rsidRPr="00156F24" w:rsidRDefault="008B1686" w:rsidP="004F7FD8">
      <w:pPr>
        <w:pStyle w:val="ListParagraph"/>
        <w:autoSpaceDE w:val="0"/>
        <w:autoSpaceDN w:val="0"/>
        <w:adjustRightInd w:val="0"/>
        <w:spacing w:after="120" w:line="240" w:lineRule="auto"/>
        <w:ind w:left="0"/>
        <w:contextualSpacing w:val="0"/>
        <w:rPr>
          <w:rFonts w:ascii="Times New Roman" w:hAnsi="Times New Roman"/>
          <w:b/>
          <w:sz w:val="28"/>
          <w:szCs w:val="28"/>
        </w:rPr>
      </w:pPr>
      <w:r w:rsidRPr="00156F24">
        <w:rPr>
          <w:rFonts w:ascii="Times New Roman" w:hAnsi="Times New Roman"/>
          <w:b/>
          <w:sz w:val="28"/>
          <w:szCs w:val="28"/>
        </w:rPr>
        <w:t>SCHEDULE 1—BASIN WATER RESOURCES AND THE CONTEXT FOR THEIR USE</w:t>
      </w:r>
    </w:p>
    <w:p w:rsidR="008B1686" w:rsidRPr="00BD4130" w:rsidRDefault="008B1686" w:rsidP="0044404A">
      <w:pPr>
        <w:pStyle w:val="ListParagraph"/>
        <w:numPr>
          <w:ilvl w:val="0"/>
          <w:numId w:val="128"/>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 xml:space="preserve">This Schedule is referred to in section 2.01.  </w:t>
      </w:r>
      <w:r w:rsidRPr="00BD4130">
        <w:rPr>
          <w:rFonts w:ascii="Times New Roman" w:hAnsi="Times New Roman"/>
          <w:sz w:val="24"/>
          <w:szCs w:val="24"/>
        </w:rPr>
        <w:t>Presented in th</w:t>
      </w:r>
      <w:r>
        <w:rPr>
          <w:rFonts w:ascii="Times New Roman" w:hAnsi="Times New Roman"/>
          <w:sz w:val="24"/>
          <w:szCs w:val="24"/>
        </w:rPr>
        <w:t>e format of a report, this Schedule</w:t>
      </w:r>
      <w:r w:rsidRPr="00BD4130">
        <w:rPr>
          <w:rFonts w:ascii="Times New Roman" w:hAnsi="Times New Roman"/>
          <w:sz w:val="24"/>
          <w:szCs w:val="24"/>
        </w:rPr>
        <w:t xml:space="preserve"> describes the Basin water resources and the context in which they are used.  In accordance with item 1 of the table in subsection</w:t>
      </w:r>
      <w:r>
        <w:rPr>
          <w:rFonts w:ascii="Times New Roman" w:hAnsi="Times New Roman"/>
          <w:sz w:val="24"/>
          <w:szCs w:val="24"/>
        </w:rPr>
        <w:t xml:space="preserve"> 22</w:t>
      </w:r>
      <w:r w:rsidRPr="00BD4130">
        <w:rPr>
          <w:rFonts w:ascii="Times New Roman" w:hAnsi="Times New Roman"/>
          <w:sz w:val="24"/>
          <w:szCs w:val="24"/>
        </w:rPr>
        <w:t>(1) of the Act, this description includes information about the size, extent, connectivity, variability and condition of Basin water resources; the uses to which Basin water resources are put,</w:t>
      </w:r>
      <w:r>
        <w:rPr>
          <w:rFonts w:ascii="Times New Roman" w:hAnsi="Times New Roman"/>
          <w:sz w:val="24"/>
          <w:szCs w:val="24"/>
        </w:rPr>
        <w:t xml:space="preserve"> including by Indigenous people;</w:t>
      </w:r>
      <w:r w:rsidRPr="00BD4130">
        <w:rPr>
          <w:rFonts w:ascii="Times New Roman" w:hAnsi="Times New Roman"/>
          <w:sz w:val="24"/>
          <w:szCs w:val="24"/>
        </w:rPr>
        <w:t xml:space="preserve"> the</w:t>
      </w:r>
      <w:r>
        <w:rPr>
          <w:rFonts w:ascii="Times New Roman" w:hAnsi="Times New Roman"/>
          <w:sz w:val="24"/>
          <w:szCs w:val="24"/>
        </w:rPr>
        <w:t xml:space="preserve"> users of Basin water resources;</w:t>
      </w:r>
      <w:r w:rsidRPr="00BD4130">
        <w:rPr>
          <w:rFonts w:ascii="Times New Roman" w:hAnsi="Times New Roman"/>
          <w:sz w:val="24"/>
          <w:szCs w:val="24"/>
        </w:rPr>
        <w:t xml:space="preserve"> and the social an</w:t>
      </w:r>
      <w:r>
        <w:rPr>
          <w:rFonts w:ascii="Times New Roman" w:hAnsi="Times New Roman"/>
          <w:sz w:val="24"/>
          <w:szCs w:val="24"/>
        </w:rPr>
        <w:t xml:space="preserve">d economic circumstances of </w:t>
      </w:r>
      <w:r w:rsidRPr="00BD4130">
        <w:rPr>
          <w:rFonts w:ascii="Times New Roman" w:hAnsi="Times New Roman"/>
          <w:sz w:val="24"/>
          <w:szCs w:val="24"/>
        </w:rPr>
        <w:t>Basin communities that depend on</w:t>
      </w:r>
      <w:r>
        <w:rPr>
          <w:rFonts w:ascii="Times New Roman" w:hAnsi="Times New Roman"/>
          <w:sz w:val="24"/>
          <w:szCs w:val="24"/>
        </w:rPr>
        <w:t xml:space="preserve"> the</w:t>
      </w:r>
      <w:r w:rsidRPr="00BD4130">
        <w:rPr>
          <w:rFonts w:ascii="Times New Roman" w:hAnsi="Times New Roman"/>
          <w:sz w:val="24"/>
          <w:szCs w:val="24"/>
        </w:rPr>
        <w:t xml:space="preserve"> Basin water resources. </w:t>
      </w:r>
    </w:p>
    <w:p w:rsidR="008B1686" w:rsidRPr="00BD4130" w:rsidRDefault="008B1686" w:rsidP="0044404A">
      <w:pPr>
        <w:pStyle w:val="ListParagraph"/>
        <w:numPr>
          <w:ilvl w:val="0"/>
          <w:numId w:val="128"/>
        </w:numPr>
        <w:spacing w:after="120" w:line="240" w:lineRule="auto"/>
        <w:ind w:left="567" w:hanging="567"/>
        <w:contextualSpacing w:val="0"/>
        <w:rPr>
          <w:rFonts w:ascii="Times New Roman" w:hAnsi="Times New Roman"/>
          <w:sz w:val="24"/>
          <w:szCs w:val="24"/>
        </w:rPr>
      </w:pPr>
      <w:r w:rsidRPr="00BD4130">
        <w:rPr>
          <w:rFonts w:ascii="Times New Roman" w:hAnsi="Times New Roman"/>
          <w:sz w:val="24"/>
          <w:szCs w:val="24"/>
        </w:rPr>
        <w:t xml:space="preserve">There are two tables in </w:t>
      </w:r>
      <w:r>
        <w:rPr>
          <w:rFonts w:ascii="Times New Roman" w:hAnsi="Times New Roman"/>
          <w:sz w:val="24"/>
          <w:szCs w:val="24"/>
        </w:rPr>
        <w:t xml:space="preserve">this Schedule.  Table 1 </w:t>
      </w:r>
      <w:proofErr w:type="gramStart"/>
      <w:r w:rsidRPr="00BD4130">
        <w:rPr>
          <w:rFonts w:ascii="Times New Roman" w:hAnsi="Times New Roman"/>
          <w:sz w:val="24"/>
          <w:szCs w:val="24"/>
        </w:rPr>
        <w:t>sets</w:t>
      </w:r>
      <w:proofErr w:type="gramEnd"/>
      <w:r w:rsidRPr="00BD4130">
        <w:rPr>
          <w:rFonts w:ascii="Times New Roman" w:hAnsi="Times New Roman"/>
          <w:sz w:val="24"/>
          <w:szCs w:val="24"/>
        </w:rPr>
        <w:t xml:space="preserve"> out the</w:t>
      </w:r>
      <w:r w:rsidRPr="00BD4130">
        <w:rPr>
          <w:rFonts w:ascii="Times New Roman" w:hAnsi="Times New Roman"/>
          <w:color w:val="FF0000"/>
          <w:sz w:val="24"/>
          <w:szCs w:val="24"/>
        </w:rPr>
        <w:t xml:space="preserve"> </w:t>
      </w:r>
      <w:r w:rsidRPr="00BD4130">
        <w:rPr>
          <w:rFonts w:ascii="Times New Roman" w:hAnsi="Times New Roman"/>
          <w:sz w:val="24"/>
          <w:szCs w:val="24"/>
        </w:rPr>
        <w:t xml:space="preserve">Authority’s best estimate of the long term inflows and water use in the Murray-Darling Basin. </w:t>
      </w:r>
      <w:r>
        <w:rPr>
          <w:rFonts w:ascii="Times New Roman" w:hAnsi="Times New Roman"/>
          <w:sz w:val="24"/>
          <w:szCs w:val="24"/>
        </w:rPr>
        <w:t xml:space="preserve"> </w:t>
      </w:r>
      <w:r w:rsidRPr="00BD4130">
        <w:rPr>
          <w:rFonts w:ascii="Times New Roman" w:hAnsi="Times New Roman"/>
          <w:sz w:val="24"/>
          <w:szCs w:val="24"/>
        </w:rPr>
        <w:t>Table 2 provides statistics on the industr</w:t>
      </w:r>
      <w:r>
        <w:rPr>
          <w:rFonts w:ascii="Times New Roman" w:hAnsi="Times New Roman"/>
          <w:sz w:val="24"/>
          <w:szCs w:val="24"/>
        </w:rPr>
        <w:t>ies</w:t>
      </w:r>
      <w:r w:rsidRPr="00BD4130">
        <w:rPr>
          <w:rFonts w:ascii="Times New Roman" w:hAnsi="Times New Roman"/>
          <w:sz w:val="24"/>
          <w:szCs w:val="24"/>
        </w:rPr>
        <w:t xml:space="preserve"> </w:t>
      </w:r>
      <w:r>
        <w:rPr>
          <w:rFonts w:ascii="Times New Roman" w:hAnsi="Times New Roman"/>
          <w:sz w:val="24"/>
          <w:szCs w:val="24"/>
        </w:rPr>
        <w:t xml:space="preserve">in which </w:t>
      </w:r>
      <w:r w:rsidRPr="00BD4130">
        <w:rPr>
          <w:rFonts w:ascii="Times New Roman" w:hAnsi="Times New Roman"/>
          <w:sz w:val="24"/>
          <w:szCs w:val="24"/>
        </w:rPr>
        <w:t>Murray-Darling Basin residents</w:t>
      </w:r>
      <w:r>
        <w:rPr>
          <w:rFonts w:ascii="Times New Roman" w:hAnsi="Times New Roman"/>
          <w:sz w:val="24"/>
          <w:szCs w:val="24"/>
        </w:rPr>
        <w:t xml:space="preserve"> are employed.</w:t>
      </w:r>
    </w:p>
    <w:p w:rsidR="008B1686" w:rsidRPr="00BD4130" w:rsidRDefault="008B1686" w:rsidP="0044404A">
      <w:pPr>
        <w:pStyle w:val="ListParagraph"/>
        <w:numPr>
          <w:ilvl w:val="0"/>
          <w:numId w:val="128"/>
        </w:numPr>
        <w:spacing w:after="120" w:line="240" w:lineRule="auto"/>
        <w:ind w:left="567" w:hanging="567"/>
        <w:contextualSpacing w:val="0"/>
        <w:rPr>
          <w:rFonts w:ascii="Times New Roman" w:hAnsi="Times New Roman"/>
          <w:sz w:val="24"/>
          <w:szCs w:val="24"/>
        </w:rPr>
      </w:pPr>
      <w:r w:rsidRPr="00BD4130">
        <w:rPr>
          <w:rFonts w:ascii="Times New Roman" w:hAnsi="Times New Roman"/>
          <w:sz w:val="24"/>
          <w:szCs w:val="24"/>
        </w:rPr>
        <w:t xml:space="preserve">References to sources used </w:t>
      </w:r>
      <w:r>
        <w:rPr>
          <w:rFonts w:ascii="Times New Roman" w:hAnsi="Times New Roman"/>
          <w:sz w:val="24"/>
          <w:szCs w:val="24"/>
        </w:rPr>
        <w:t>as the basis for this S</w:t>
      </w:r>
      <w:r w:rsidRPr="00BD4130">
        <w:rPr>
          <w:rFonts w:ascii="Times New Roman" w:hAnsi="Times New Roman"/>
          <w:sz w:val="24"/>
          <w:szCs w:val="24"/>
        </w:rPr>
        <w:t>chedule are included.</w:t>
      </w:r>
    </w:p>
    <w:p w:rsidR="008B1686" w:rsidRDefault="008B1686" w:rsidP="004F7FD8">
      <w:pPr>
        <w:pStyle w:val="PlainParagraph0"/>
        <w:spacing w:before="360" w:after="120" w:line="240" w:lineRule="auto"/>
        <w:rPr>
          <w:rFonts w:ascii="Times New Roman" w:hAnsi="Times New Roman"/>
          <w:b/>
          <w:sz w:val="28"/>
          <w:szCs w:val="28"/>
        </w:rPr>
      </w:pPr>
      <w:r w:rsidRPr="001F3650">
        <w:rPr>
          <w:rFonts w:ascii="Times New Roman" w:hAnsi="Times New Roman"/>
          <w:b/>
          <w:sz w:val="28"/>
          <w:szCs w:val="28"/>
        </w:rPr>
        <w:t>SCHEDULE 2</w:t>
      </w:r>
      <w:r>
        <w:rPr>
          <w:rFonts w:ascii="Times New Roman" w:hAnsi="Times New Roman"/>
          <w:b/>
          <w:sz w:val="28"/>
          <w:szCs w:val="28"/>
        </w:rPr>
        <w:t>—</w:t>
      </w:r>
      <w:r w:rsidRPr="001F3650">
        <w:rPr>
          <w:rFonts w:ascii="Times New Roman" w:hAnsi="Times New Roman"/>
          <w:b/>
          <w:sz w:val="28"/>
          <w:szCs w:val="28"/>
        </w:rPr>
        <w:t>MATTERS RELATING TO SURFACE WATER SDL RESOURCE UNITS</w:t>
      </w:r>
    </w:p>
    <w:p w:rsidR="008B1686" w:rsidRPr="00376A8A" w:rsidRDefault="008B1686" w:rsidP="0044404A">
      <w:pPr>
        <w:numPr>
          <w:ilvl w:val="0"/>
          <w:numId w:val="128"/>
        </w:numPr>
        <w:autoSpaceDE w:val="0"/>
        <w:autoSpaceDN w:val="0"/>
        <w:adjustRightInd w:val="0"/>
        <w:spacing w:after="120" w:line="240" w:lineRule="auto"/>
        <w:ind w:left="567" w:hanging="567"/>
        <w:rPr>
          <w:rFonts w:ascii="Times New Roman" w:hAnsi="Times New Roman"/>
          <w:bCs/>
          <w:sz w:val="24"/>
          <w:szCs w:val="24"/>
        </w:rPr>
      </w:pPr>
      <w:r>
        <w:rPr>
          <w:rFonts w:ascii="Times New Roman" w:hAnsi="Times New Roman"/>
          <w:sz w:val="24"/>
          <w:szCs w:val="24"/>
        </w:rPr>
        <w:t>This Schedule</w:t>
      </w:r>
      <w:r w:rsidRPr="001F3650">
        <w:rPr>
          <w:rFonts w:ascii="Times New Roman" w:hAnsi="Times New Roman"/>
          <w:sz w:val="24"/>
          <w:szCs w:val="24"/>
        </w:rPr>
        <w:t xml:space="preserve"> is referred to </w:t>
      </w:r>
      <w:r>
        <w:rPr>
          <w:rFonts w:ascii="Times New Roman" w:hAnsi="Times New Roman"/>
          <w:sz w:val="24"/>
          <w:szCs w:val="24"/>
        </w:rPr>
        <w:t>in sections 6.02, 6.04 and 6.05</w:t>
      </w:r>
      <w:r w:rsidRPr="001F3650">
        <w:rPr>
          <w:rFonts w:ascii="Times New Roman" w:hAnsi="Times New Roman"/>
          <w:bCs/>
          <w:sz w:val="24"/>
          <w:szCs w:val="24"/>
        </w:rPr>
        <w:t xml:space="preserve"> </w:t>
      </w:r>
      <w:r w:rsidRPr="001F3650">
        <w:rPr>
          <w:rFonts w:ascii="Times New Roman" w:hAnsi="Times New Roman"/>
          <w:sz w:val="24"/>
          <w:szCs w:val="24"/>
        </w:rPr>
        <w:t xml:space="preserve">and </w:t>
      </w:r>
      <w:r>
        <w:rPr>
          <w:rFonts w:ascii="Times New Roman" w:hAnsi="Times New Roman"/>
          <w:sz w:val="24"/>
          <w:szCs w:val="24"/>
        </w:rPr>
        <w:t xml:space="preserve">in </w:t>
      </w:r>
      <w:r w:rsidRPr="001F3650">
        <w:rPr>
          <w:rFonts w:ascii="Times New Roman" w:hAnsi="Times New Roman"/>
          <w:sz w:val="24"/>
          <w:szCs w:val="24"/>
        </w:rPr>
        <w:t xml:space="preserve">Part 3 of Chapter </w:t>
      </w:r>
      <w:r>
        <w:rPr>
          <w:rFonts w:ascii="Times New Roman" w:hAnsi="Times New Roman"/>
          <w:sz w:val="24"/>
          <w:szCs w:val="24"/>
        </w:rPr>
        <w:t>10</w:t>
      </w:r>
      <w:r w:rsidRPr="001F3650">
        <w:rPr>
          <w:rFonts w:ascii="Times New Roman" w:hAnsi="Times New Roman"/>
          <w:sz w:val="24"/>
          <w:szCs w:val="24"/>
        </w:rPr>
        <w:t xml:space="preserve">. </w:t>
      </w:r>
      <w:r>
        <w:rPr>
          <w:rFonts w:ascii="Times New Roman" w:hAnsi="Times New Roman"/>
          <w:bCs/>
          <w:sz w:val="24"/>
          <w:szCs w:val="24"/>
        </w:rPr>
        <w:t>T</w:t>
      </w:r>
      <w:r w:rsidRPr="001F3650">
        <w:rPr>
          <w:rFonts w:ascii="Times New Roman" w:hAnsi="Times New Roman"/>
          <w:bCs/>
          <w:sz w:val="24"/>
          <w:szCs w:val="24"/>
        </w:rPr>
        <w:t xml:space="preserve">he </w:t>
      </w:r>
      <w:r>
        <w:rPr>
          <w:rFonts w:ascii="Times New Roman" w:hAnsi="Times New Roman"/>
          <w:bCs/>
          <w:sz w:val="24"/>
          <w:szCs w:val="24"/>
        </w:rPr>
        <w:t>term ‘</w:t>
      </w:r>
      <w:r w:rsidRPr="001F3650">
        <w:rPr>
          <w:rFonts w:ascii="Times New Roman" w:hAnsi="Times New Roman"/>
          <w:bCs/>
          <w:sz w:val="24"/>
          <w:szCs w:val="24"/>
        </w:rPr>
        <w:t>BDL</w:t>
      </w:r>
      <w:r>
        <w:rPr>
          <w:rFonts w:ascii="Times New Roman" w:hAnsi="Times New Roman"/>
          <w:bCs/>
          <w:sz w:val="24"/>
          <w:szCs w:val="24"/>
        </w:rPr>
        <w:t>’ (baseline diversion limit), which is used throughout this Schedule,</w:t>
      </w:r>
      <w:r w:rsidRPr="001F3650">
        <w:rPr>
          <w:rFonts w:ascii="Times New Roman" w:hAnsi="Times New Roman"/>
          <w:bCs/>
          <w:sz w:val="24"/>
          <w:szCs w:val="24"/>
        </w:rPr>
        <w:t xml:space="preserve"> </w:t>
      </w:r>
      <w:r>
        <w:rPr>
          <w:rFonts w:ascii="Times New Roman" w:hAnsi="Times New Roman"/>
          <w:bCs/>
          <w:sz w:val="24"/>
          <w:szCs w:val="24"/>
        </w:rPr>
        <w:t>is defined in section 1.07.</w:t>
      </w:r>
      <w:r w:rsidRPr="001F3650">
        <w:rPr>
          <w:rFonts w:ascii="Times New Roman" w:hAnsi="Times New Roman"/>
          <w:bCs/>
          <w:sz w:val="24"/>
          <w:szCs w:val="24"/>
        </w:rPr>
        <w:t xml:space="preserve"> </w:t>
      </w:r>
      <w:r>
        <w:rPr>
          <w:rFonts w:ascii="Times New Roman" w:hAnsi="Times New Roman"/>
          <w:bCs/>
          <w:sz w:val="24"/>
          <w:szCs w:val="24"/>
        </w:rPr>
        <w:t xml:space="preserve"> </w:t>
      </w:r>
      <w:r w:rsidRPr="001F3650">
        <w:rPr>
          <w:rFonts w:ascii="Times New Roman" w:hAnsi="Times New Roman"/>
          <w:sz w:val="24"/>
          <w:szCs w:val="24"/>
        </w:rPr>
        <w:t>Th</w:t>
      </w:r>
      <w:r>
        <w:rPr>
          <w:rFonts w:ascii="Times New Roman" w:hAnsi="Times New Roman"/>
          <w:sz w:val="24"/>
          <w:szCs w:val="24"/>
        </w:rPr>
        <w:t>is</w:t>
      </w:r>
      <w:r w:rsidRPr="001F3650">
        <w:rPr>
          <w:rFonts w:ascii="Times New Roman" w:hAnsi="Times New Roman"/>
          <w:sz w:val="24"/>
          <w:szCs w:val="24"/>
        </w:rPr>
        <w:t xml:space="preserve"> Schedule sets out the long</w:t>
      </w:r>
      <w:r>
        <w:rPr>
          <w:rFonts w:ascii="Times New Roman" w:hAnsi="Times New Roman"/>
          <w:sz w:val="24"/>
          <w:szCs w:val="24"/>
        </w:rPr>
        <w:t>-</w:t>
      </w:r>
      <w:r w:rsidRPr="001F3650">
        <w:rPr>
          <w:rFonts w:ascii="Times New Roman" w:hAnsi="Times New Roman"/>
          <w:sz w:val="24"/>
          <w:szCs w:val="24"/>
        </w:rPr>
        <w:t xml:space="preserve">term average sustainable diversion limit </w:t>
      </w:r>
      <w:proofErr w:type="gramStart"/>
      <w:r w:rsidRPr="001F3650">
        <w:rPr>
          <w:rFonts w:ascii="Times New Roman" w:hAnsi="Times New Roman"/>
          <w:sz w:val="24"/>
          <w:szCs w:val="24"/>
        </w:rPr>
        <w:t>for each surface water</w:t>
      </w:r>
      <w:proofErr w:type="gramEnd"/>
      <w:r w:rsidRPr="001F3650">
        <w:rPr>
          <w:rFonts w:ascii="Times New Roman" w:hAnsi="Times New Roman"/>
          <w:sz w:val="24"/>
          <w:szCs w:val="24"/>
        </w:rPr>
        <w:t xml:space="preserve"> SDL resource unit in the Murray-Darling Basin. </w:t>
      </w:r>
    </w:p>
    <w:p w:rsidR="008B1686" w:rsidRPr="00376A8A" w:rsidRDefault="008B1686" w:rsidP="0044404A">
      <w:pPr>
        <w:numPr>
          <w:ilvl w:val="0"/>
          <w:numId w:val="128"/>
        </w:numPr>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This</w:t>
      </w:r>
      <w:r w:rsidRPr="001F3650">
        <w:rPr>
          <w:rFonts w:ascii="Times New Roman" w:hAnsi="Times New Roman"/>
          <w:sz w:val="24"/>
          <w:szCs w:val="24"/>
        </w:rPr>
        <w:t xml:space="preserve"> Schedule is set out in the form of a table that is divided into water resource plan areas for each Basin State. </w:t>
      </w:r>
    </w:p>
    <w:p w:rsidR="008B1686" w:rsidRPr="00376A8A" w:rsidRDefault="008B1686" w:rsidP="0044404A">
      <w:pPr>
        <w:numPr>
          <w:ilvl w:val="0"/>
          <w:numId w:val="128"/>
        </w:numPr>
        <w:autoSpaceDE w:val="0"/>
        <w:autoSpaceDN w:val="0"/>
        <w:adjustRightInd w:val="0"/>
        <w:spacing w:after="120" w:line="240" w:lineRule="auto"/>
        <w:ind w:left="567" w:hanging="567"/>
        <w:rPr>
          <w:rFonts w:ascii="Times New Roman" w:hAnsi="Times New Roman"/>
          <w:sz w:val="24"/>
          <w:szCs w:val="24"/>
        </w:rPr>
      </w:pPr>
      <w:r w:rsidRPr="001F3650">
        <w:rPr>
          <w:rFonts w:ascii="Times New Roman" w:hAnsi="Times New Roman"/>
          <w:sz w:val="24"/>
          <w:szCs w:val="24"/>
        </w:rPr>
        <w:t xml:space="preserve">Column 1 identifies the surface water SDL resource units within those water resource plan areas. </w:t>
      </w:r>
    </w:p>
    <w:p w:rsidR="008B1686" w:rsidRPr="00376A8A" w:rsidRDefault="008B1686" w:rsidP="0044404A">
      <w:pPr>
        <w:numPr>
          <w:ilvl w:val="0"/>
          <w:numId w:val="128"/>
        </w:numPr>
        <w:autoSpaceDE w:val="0"/>
        <w:autoSpaceDN w:val="0"/>
        <w:adjustRightInd w:val="0"/>
        <w:spacing w:after="120" w:line="240" w:lineRule="auto"/>
        <w:ind w:left="567" w:hanging="567"/>
        <w:rPr>
          <w:rFonts w:ascii="Times New Roman" w:hAnsi="Times New Roman"/>
          <w:sz w:val="24"/>
          <w:szCs w:val="24"/>
        </w:rPr>
      </w:pPr>
      <w:r w:rsidRPr="001F3650">
        <w:rPr>
          <w:rFonts w:ascii="Times New Roman" w:hAnsi="Times New Roman"/>
          <w:sz w:val="24"/>
          <w:szCs w:val="24"/>
        </w:rPr>
        <w:t>Column 2 sets out the long</w:t>
      </w:r>
      <w:r>
        <w:rPr>
          <w:rFonts w:ascii="Times New Roman" w:hAnsi="Times New Roman"/>
          <w:sz w:val="24"/>
          <w:szCs w:val="24"/>
        </w:rPr>
        <w:t>-</w:t>
      </w:r>
      <w:r w:rsidRPr="001F3650">
        <w:rPr>
          <w:rFonts w:ascii="Times New Roman" w:hAnsi="Times New Roman"/>
          <w:sz w:val="24"/>
          <w:szCs w:val="24"/>
        </w:rPr>
        <w:t xml:space="preserve">term average sustainable diversion limit for each surface water SDL resource unit. </w:t>
      </w:r>
      <w:r>
        <w:rPr>
          <w:rFonts w:ascii="Times New Roman" w:hAnsi="Times New Roman"/>
          <w:sz w:val="24"/>
          <w:szCs w:val="24"/>
        </w:rPr>
        <w:t xml:space="preserve"> </w:t>
      </w:r>
      <w:r w:rsidRPr="001F3650">
        <w:rPr>
          <w:rFonts w:ascii="Times New Roman" w:hAnsi="Times New Roman"/>
          <w:sz w:val="24"/>
          <w:szCs w:val="24"/>
        </w:rPr>
        <w:t>This is described relative to the BDL for each surface water SDL resource unit.</w:t>
      </w:r>
      <w:r>
        <w:rPr>
          <w:rFonts w:ascii="Times New Roman" w:hAnsi="Times New Roman"/>
          <w:sz w:val="24"/>
          <w:szCs w:val="24"/>
        </w:rPr>
        <w:t xml:space="preserve">  The BDL for each unit is described in Schedule 3.</w:t>
      </w:r>
    </w:p>
    <w:p w:rsidR="008B1686" w:rsidRPr="00156F24" w:rsidRDefault="008B1686" w:rsidP="004F7FD8">
      <w:pPr>
        <w:pStyle w:val="ListParagraph"/>
        <w:autoSpaceDE w:val="0"/>
        <w:autoSpaceDN w:val="0"/>
        <w:adjustRightInd w:val="0"/>
        <w:spacing w:before="360" w:after="120" w:line="240" w:lineRule="auto"/>
        <w:ind w:left="0"/>
        <w:contextualSpacing w:val="0"/>
        <w:rPr>
          <w:rFonts w:ascii="Times New Roman" w:hAnsi="Times New Roman"/>
          <w:b/>
          <w:sz w:val="28"/>
          <w:szCs w:val="28"/>
        </w:rPr>
      </w:pPr>
      <w:r w:rsidRPr="00156F24">
        <w:rPr>
          <w:rFonts w:ascii="Times New Roman" w:hAnsi="Times New Roman"/>
          <w:b/>
          <w:sz w:val="28"/>
          <w:szCs w:val="28"/>
        </w:rPr>
        <w:t>SCHEDULE 3—BDLS FOR SURFACE WATER SDL RESOURCE UNITS</w:t>
      </w:r>
    </w:p>
    <w:p w:rsidR="008B1686" w:rsidRPr="009F64F0" w:rsidRDefault="008B1686" w:rsidP="0044404A">
      <w:pPr>
        <w:numPr>
          <w:ilvl w:val="0"/>
          <w:numId w:val="128"/>
        </w:numPr>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bCs/>
          <w:sz w:val="24"/>
          <w:szCs w:val="24"/>
        </w:rPr>
        <w:t>This Schedule</w:t>
      </w:r>
      <w:r w:rsidRPr="001F3650">
        <w:rPr>
          <w:rFonts w:ascii="Times New Roman" w:hAnsi="Times New Roman"/>
          <w:bCs/>
          <w:sz w:val="24"/>
          <w:szCs w:val="24"/>
        </w:rPr>
        <w:t xml:space="preserve"> is referred to in </w:t>
      </w:r>
      <w:r>
        <w:rPr>
          <w:rFonts w:ascii="Times New Roman" w:hAnsi="Times New Roman"/>
          <w:bCs/>
          <w:sz w:val="24"/>
          <w:szCs w:val="24"/>
        </w:rPr>
        <w:t xml:space="preserve">Schedule 2 and in the definition of </w:t>
      </w:r>
      <w:r w:rsidRPr="001F3650">
        <w:rPr>
          <w:rFonts w:ascii="Times New Roman" w:hAnsi="Times New Roman"/>
          <w:bCs/>
          <w:sz w:val="24"/>
          <w:szCs w:val="24"/>
        </w:rPr>
        <w:t>BDL in section 1.07</w:t>
      </w:r>
      <w:r>
        <w:rPr>
          <w:rFonts w:ascii="Times New Roman" w:hAnsi="Times New Roman"/>
          <w:bCs/>
          <w:sz w:val="24"/>
          <w:szCs w:val="24"/>
        </w:rPr>
        <w:t>.</w:t>
      </w:r>
    </w:p>
    <w:p w:rsidR="008B1686" w:rsidRPr="00376A8A" w:rsidRDefault="008B1686" w:rsidP="0044404A">
      <w:pPr>
        <w:numPr>
          <w:ilvl w:val="0"/>
          <w:numId w:val="128"/>
        </w:numPr>
        <w:autoSpaceDE w:val="0"/>
        <w:autoSpaceDN w:val="0"/>
        <w:adjustRightInd w:val="0"/>
        <w:spacing w:after="120" w:line="240" w:lineRule="auto"/>
        <w:ind w:left="567" w:hanging="567"/>
        <w:rPr>
          <w:rFonts w:ascii="Times New Roman" w:hAnsi="Times New Roman"/>
          <w:sz w:val="24"/>
          <w:szCs w:val="24"/>
        </w:rPr>
      </w:pPr>
      <w:r w:rsidRPr="001F3650">
        <w:rPr>
          <w:rFonts w:ascii="Times New Roman" w:hAnsi="Times New Roman"/>
          <w:sz w:val="24"/>
          <w:szCs w:val="24"/>
        </w:rPr>
        <w:t>Th</w:t>
      </w:r>
      <w:r>
        <w:rPr>
          <w:rFonts w:ascii="Times New Roman" w:hAnsi="Times New Roman"/>
          <w:sz w:val="24"/>
          <w:szCs w:val="24"/>
        </w:rPr>
        <w:t>is</w:t>
      </w:r>
      <w:r w:rsidRPr="001F3650">
        <w:rPr>
          <w:rFonts w:ascii="Times New Roman" w:hAnsi="Times New Roman"/>
          <w:sz w:val="24"/>
          <w:szCs w:val="24"/>
        </w:rPr>
        <w:t xml:space="preserve"> Schedule is set out in the form of a table that is divided into water resource plan areas for each Basin State.</w:t>
      </w:r>
    </w:p>
    <w:p w:rsidR="008B1686" w:rsidRPr="00376A8A" w:rsidRDefault="008B1686" w:rsidP="0044404A">
      <w:pPr>
        <w:numPr>
          <w:ilvl w:val="0"/>
          <w:numId w:val="128"/>
        </w:numPr>
        <w:autoSpaceDE w:val="0"/>
        <w:autoSpaceDN w:val="0"/>
        <w:adjustRightInd w:val="0"/>
        <w:spacing w:after="120" w:line="240" w:lineRule="auto"/>
        <w:ind w:left="567" w:hanging="567"/>
        <w:rPr>
          <w:rFonts w:ascii="Times New Roman" w:hAnsi="Times New Roman"/>
          <w:sz w:val="24"/>
          <w:szCs w:val="24"/>
        </w:rPr>
      </w:pPr>
      <w:r w:rsidRPr="001F3650">
        <w:rPr>
          <w:rFonts w:ascii="Times New Roman" w:hAnsi="Times New Roman"/>
          <w:sz w:val="24"/>
          <w:szCs w:val="24"/>
        </w:rPr>
        <w:t>Column 1 identifies the surface water SDL resource units within those water resource plan areas.</w:t>
      </w:r>
    </w:p>
    <w:p w:rsidR="008B1686" w:rsidRDefault="008B1686" w:rsidP="0044404A">
      <w:pPr>
        <w:numPr>
          <w:ilvl w:val="0"/>
          <w:numId w:val="128"/>
        </w:numPr>
        <w:autoSpaceDE w:val="0"/>
        <w:autoSpaceDN w:val="0"/>
        <w:adjustRightInd w:val="0"/>
        <w:spacing w:after="120" w:line="240" w:lineRule="auto"/>
        <w:ind w:left="567" w:hanging="567"/>
        <w:rPr>
          <w:rFonts w:ascii="Times New Roman" w:hAnsi="Times New Roman"/>
          <w:sz w:val="24"/>
          <w:szCs w:val="24"/>
        </w:rPr>
      </w:pPr>
      <w:r w:rsidRPr="001F3650">
        <w:rPr>
          <w:rFonts w:ascii="Times New Roman" w:hAnsi="Times New Roman"/>
          <w:sz w:val="24"/>
          <w:szCs w:val="24"/>
        </w:rPr>
        <w:t xml:space="preserve">Column 2 sets out the BDL for each SDL resource unit. </w:t>
      </w:r>
      <w:r>
        <w:rPr>
          <w:rFonts w:ascii="Times New Roman" w:hAnsi="Times New Roman"/>
          <w:sz w:val="24"/>
          <w:szCs w:val="24"/>
        </w:rPr>
        <w:t xml:space="preserve"> </w:t>
      </w:r>
      <w:r w:rsidRPr="001F3650">
        <w:rPr>
          <w:rFonts w:ascii="Times New Roman" w:hAnsi="Times New Roman"/>
          <w:sz w:val="24"/>
          <w:szCs w:val="24"/>
        </w:rPr>
        <w:t>This figure is derived by taking into account the estima</w:t>
      </w:r>
      <w:r>
        <w:rPr>
          <w:rFonts w:ascii="Times New Roman" w:hAnsi="Times New Roman"/>
          <w:sz w:val="24"/>
          <w:szCs w:val="24"/>
        </w:rPr>
        <w:t>tes of volumes provided in the S</w:t>
      </w:r>
      <w:r w:rsidRPr="001F3650">
        <w:rPr>
          <w:rFonts w:ascii="Times New Roman" w:hAnsi="Times New Roman"/>
          <w:sz w:val="24"/>
          <w:szCs w:val="24"/>
        </w:rPr>
        <w:t xml:space="preserve">chedule, which vary depending the SDL resource unit. </w:t>
      </w:r>
      <w:r>
        <w:rPr>
          <w:rFonts w:ascii="Times New Roman" w:hAnsi="Times New Roman"/>
          <w:sz w:val="24"/>
          <w:szCs w:val="24"/>
        </w:rPr>
        <w:t xml:space="preserve"> </w:t>
      </w:r>
      <w:r w:rsidRPr="001F3650">
        <w:rPr>
          <w:rFonts w:ascii="Times New Roman" w:hAnsi="Times New Roman"/>
          <w:sz w:val="24"/>
          <w:szCs w:val="24"/>
        </w:rPr>
        <w:t>Some estimates have been subject to rounding.</w:t>
      </w:r>
    </w:p>
    <w:p w:rsidR="008B1686" w:rsidRDefault="008B1686" w:rsidP="0044404A">
      <w:pPr>
        <w:numPr>
          <w:ilvl w:val="0"/>
          <w:numId w:val="128"/>
        </w:numPr>
        <w:autoSpaceDE w:val="0"/>
        <w:autoSpaceDN w:val="0"/>
        <w:adjustRightInd w:val="0"/>
        <w:spacing w:after="120" w:line="240" w:lineRule="auto"/>
        <w:ind w:left="567" w:hanging="567"/>
        <w:rPr>
          <w:rFonts w:ascii="Times New Roman" w:hAnsi="Times New Roman"/>
          <w:sz w:val="24"/>
          <w:szCs w:val="24"/>
        </w:rPr>
      </w:pPr>
      <w:r>
        <w:rPr>
          <w:rFonts w:ascii="Times New Roman" w:hAnsi="Times New Roman"/>
          <w:sz w:val="24"/>
          <w:szCs w:val="24"/>
        </w:rPr>
        <w:t>The intent is to establish a BDL that incorporates limits for various forms of take.  The following definitions are the basis for the forms of take outlined in this Schedule:</w:t>
      </w:r>
    </w:p>
    <w:p w:rsidR="008B1686" w:rsidRDefault="008B1686" w:rsidP="0044404A">
      <w:pPr>
        <w:numPr>
          <w:ilvl w:val="1"/>
          <w:numId w:val="138"/>
        </w:numPr>
        <w:autoSpaceDE w:val="0"/>
        <w:autoSpaceDN w:val="0"/>
        <w:adjustRightInd w:val="0"/>
        <w:spacing w:after="120" w:line="240" w:lineRule="auto"/>
        <w:ind w:left="851" w:hanging="284"/>
        <w:rPr>
          <w:rFonts w:ascii="Times New Roman" w:hAnsi="Times New Roman"/>
          <w:sz w:val="24"/>
          <w:szCs w:val="24"/>
        </w:rPr>
      </w:pPr>
      <w:proofErr w:type="gramStart"/>
      <w:r>
        <w:rPr>
          <w:rFonts w:ascii="Times New Roman" w:hAnsi="Times New Roman"/>
          <w:sz w:val="24"/>
          <w:szCs w:val="24"/>
        </w:rPr>
        <w:t>for</w:t>
      </w:r>
      <w:proofErr w:type="gramEnd"/>
      <w:r>
        <w:rPr>
          <w:rFonts w:ascii="Times New Roman" w:hAnsi="Times New Roman"/>
          <w:sz w:val="24"/>
          <w:szCs w:val="24"/>
        </w:rPr>
        <w:t xml:space="preserve"> watercourse diversions and take by runoff dams (excluding basic rights), the limit is based on the State water management law that was in existence by a particular date (as specified in Column 2).  This generally refers to a limit established by a water resource plan in place at the time specified; </w:t>
      </w:r>
    </w:p>
    <w:p w:rsidR="008B1686" w:rsidRDefault="008B1686" w:rsidP="0044404A">
      <w:pPr>
        <w:numPr>
          <w:ilvl w:val="1"/>
          <w:numId w:val="138"/>
        </w:numPr>
        <w:autoSpaceDE w:val="0"/>
        <w:autoSpaceDN w:val="0"/>
        <w:adjustRightInd w:val="0"/>
        <w:spacing w:after="120" w:line="240" w:lineRule="auto"/>
        <w:ind w:left="851" w:hanging="284"/>
        <w:rPr>
          <w:rFonts w:ascii="Times New Roman" w:hAnsi="Times New Roman"/>
          <w:sz w:val="24"/>
          <w:szCs w:val="24"/>
        </w:rPr>
      </w:pPr>
      <w:r>
        <w:rPr>
          <w:rFonts w:ascii="Times New Roman" w:hAnsi="Times New Roman"/>
          <w:sz w:val="24"/>
          <w:szCs w:val="24"/>
        </w:rPr>
        <w:t>take under basic rights and commercial plantations not limited or included under state water resource plans and as such the limit of take is set at the level of development at a particular date as specified in Column 2;</w:t>
      </w:r>
    </w:p>
    <w:p w:rsidR="008B1686" w:rsidRPr="00C721E8" w:rsidRDefault="008B1686" w:rsidP="0044404A">
      <w:pPr>
        <w:numPr>
          <w:ilvl w:val="1"/>
          <w:numId w:val="138"/>
        </w:numPr>
        <w:autoSpaceDE w:val="0"/>
        <w:autoSpaceDN w:val="0"/>
        <w:adjustRightInd w:val="0"/>
        <w:spacing w:after="120" w:line="240" w:lineRule="auto"/>
        <w:ind w:left="851" w:hanging="284"/>
        <w:rPr>
          <w:rFonts w:ascii="Times New Roman" w:hAnsi="Times New Roman"/>
          <w:sz w:val="24"/>
          <w:szCs w:val="24"/>
        </w:rPr>
      </w:pPr>
      <w:proofErr w:type="gramStart"/>
      <w:r>
        <w:rPr>
          <w:rFonts w:ascii="Times New Roman" w:hAnsi="Times New Roman"/>
          <w:sz w:val="24"/>
          <w:szCs w:val="24"/>
        </w:rPr>
        <w:t>i</w:t>
      </w:r>
      <w:r w:rsidRPr="00C721E8">
        <w:rPr>
          <w:rFonts w:ascii="Times New Roman" w:hAnsi="Times New Roman"/>
          <w:sz w:val="24"/>
          <w:szCs w:val="24"/>
        </w:rPr>
        <w:t>n</w:t>
      </w:r>
      <w:proofErr w:type="gramEnd"/>
      <w:r w:rsidRPr="00C721E8">
        <w:rPr>
          <w:rFonts w:ascii="Times New Roman" w:hAnsi="Times New Roman"/>
          <w:sz w:val="24"/>
          <w:szCs w:val="24"/>
        </w:rPr>
        <w:t xml:space="preserve"> some i</w:t>
      </w:r>
      <w:r>
        <w:rPr>
          <w:rFonts w:ascii="Times New Roman" w:hAnsi="Times New Roman"/>
          <w:sz w:val="24"/>
          <w:szCs w:val="24"/>
        </w:rPr>
        <w:t>nstances in New South Wales, un</w:t>
      </w:r>
      <w:r w:rsidRPr="00C721E8">
        <w:rPr>
          <w:rFonts w:ascii="Times New Roman" w:hAnsi="Times New Roman"/>
          <w:sz w:val="24"/>
          <w:szCs w:val="24"/>
        </w:rPr>
        <w:t xml:space="preserve">regulated watercourse diversions are </w:t>
      </w:r>
      <w:r>
        <w:rPr>
          <w:rFonts w:ascii="Times New Roman" w:hAnsi="Times New Roman"/>
          <w:sz w:val="24"/>
          <w:szCs w:val="24"/>
        </w:rPr>
        <w:t>currently not covered</w:t>
      </w:r>
      <w:r w:rsidRPr="00C721E8">
        <w:rPr>
          <w:rFonts w:ascii="Times New Roman" w:hAnsi="Times New Roman"/>
          <w:sz w:val="24"/>
          <w:szCs w:val="24"/>
        </w:rPr>
        <w:t xml:space="preserve"> under State water resource plans. </w:t>
      </w:r>
      <w:r>
        <w:rPr>
          <w:rFonts w:ascii="Times New Roman" w:hAnsi="Times New Roman"/>
          <w:sz w:val="24"/>
          <w:szCs w:val="24"/>
        </w:rPr>
        <w:t xml:space="preserve"> </w:t>
      </w:r>
      <w:r w:rsidRPr="00C721E8">
        <w:rPr>
          <w:rFonts w:ascii="Times New Roman" w:hAnsi="Times New Roman"/>
          <w:sz w:val="24"/>
          <w:szCs w:val="24"/>
        </w:rPr>
        <w:t>Here</w:t>
      </w:r>
      <w:r>
        <w:rPr>
          <w:rFonts w:ascii="Times New Roman" w:hAnsi="Times New Roman"/>
          <w:sz w:val="24"/>
          <w:szCs w:val="24"/>
        </w:rPr>
        <w:t>,</w:t>
      </w:r>
      <w:r w:rsidRPr="00C721E8">
        <w:rPr>
          <w:rFonts w:ascii="Times New Roman" w:hAnsi="Times New Roman"/>
          <w:sz w:val="24"/>
          <w:szCs w:val="24"/>
        </w:rPr>
        <w:t xml:space="preserve"> average take of water is determined over an historic period of time that has been agreed reflects baseline conditions used for the purposes of the Cap (Schedule E to the Murray-Darling Basin Agreement). </w:t>
      </w:r>
      <w:r>
        <w:rPr>
          <w:rFonts w:ascii="Times New Roman" w:hAnsi="Times New Roman"/>
          <w:sz w:val="24"/>
          <w:szCs w:val="24"/>
        </w:rPr>
        <w:t xml:space="preserve"> </w:t>
      </w:r>
      <w:r w:rsidRPr="00C721E8">
        <w:rPr>
          <w:rFonts w:ascii="Times New Roman" w:hAnsi="Times New Roman"/>
          <w:sz w:val="24"/>
          <w:szCs w:val="24"/>
        </w:rPr>
        <w:t>Thi</w:t>
      </w:r>
      <w:r>
        <w:rPr>
          <w:rFonts w:ascii="Times New Roman" w:hAnsi="Times New Roman"/>
          <w:sz w:val="24"/>
          <w:szCs w:val="24"/>
        </w:rPr>
        <w:t>s limit will be reflected in un</w:t>
      </w:r>
      <w:r w:rsidRPr="00C721E8">
        <w:rPr>
          <w:rFonts w:ascii="Times New Roman" w:hAnsi="Times New Roman"/>
          <w:sz w:val="24"/>
          <w:szCs w:val="24"/>
        </w:rPr>
        <w:t xml:space="preserve">regulated water sharing plans currently being developed by </w:t>
      </w:r>
      <w:r>
        <w:rPr>
          <w:rFonts w:ascii="Times New Roman" w:hAnsi="Times New Roman"/>
          <w:sz w:val="24"/>
          <w:szCs w:val="24"/>
        </w:rPr>
        <w:t>the New South Wales government; and</w:t>
      </w:r>
    </w:p>
    <w:p w:rsidR="008B1686" w:rsidRPr="0072630D" w:rsidRDefault="008B1686" w:rsidP="0044404A">
      <w:pPr>
        <w:numPr>
          <w:ilvl w:val="1"/>
          <w:numId w:val="138"/>
        </w:numPr>
        <w:autoSpaceDE w:val="0"/>
        <w:autoSpaceDN w:val="0"/>
        <w:adjustRightInd w:val="0"/>
        <w:spacing w:after="120" w:line="240" w:lineRule="auto"/>
        <w:ind w:left="851" w:hanging="284"/>
        <w:rPr>
          <w:rFonts w:ascii="Times New Roman" w:hAnsi="Times New Roman"/>
          <w:sz w:val="24"/>
          <w:szCs w:val="24"/>
        </w:rPr>
      </w:pPr>
      <w:proofErr w:type="gramStart"/>
      <w:r>
        <w:rPr>
          <w:rFonts w:ascii="Times New Roman" w:hAnsi="Times New Roman"/>
          <w:sz w:val="24"/>
          <w:szCs w:val="24"/>
        </w:rPr>
        <w:t>i</w:t>
      </w:r>
      <w:r w:rsidRPr="00C721E8">
        <w:rPr>
          <w:rFonts w:ascii="Times New Roman" w:hAnsi="Times New Roman"/>
          <w:sz w:val="24"/>
          <w:szCs w:val="24"/>
        </w:rPr>
        <w:t>n</w:t>
      </w:r>
      <w:proofErr w:type="gramEnd"/>
      <w:r w:rsidRPr="00C721E8">
        <w:rPr>
          <w:rFonts w:ascii="Times New Roman" w:hAnsi="Times New Roman"/>
          <w:sz w:val="24"/>
          <w:szCs w:val="24"/>
        </w:rPr>
        <w:t xml:space="preserve"> a few SDL resource units the limit is based on the agreed Cap definition and adjusted for the climatic sequence used across the Basin.</w:t>
      </w:r>
    </w:p>
    <w:p w:rsidR="008B1686" w:rsidRPr="00156F24" w:rsidRDefault="008B1686" w:rsidP="004F7FD8">
      <w:pPr>
        <w:pStyle w:val="ListParagraph"/>
        <w:autoSpaceDE w:val="0"/>
        <w:autoSpaceDN w:val="0"/>
        <w:adjustRightInd w:val="0"/>
        <w:spacing w:before="360" w:after="120" w:line="240" w:lineRule="auto"/>
        <w:ind w:left="0"/>
        <w:contextualSpacing w:val="0"/>
        <w:rPr>
          <w:rFonts w:ascii="Times New Roman" w:hAnsi="Times New Roman"/>
          <w:sz w:val="24"/>
          <w:szCs w:val="24"/>
        </w:rPr>
      </w:pPr>
      <w:r w:rsidRPr="00156F24">
        <w:rPr>
          <w:rFonts w:ascii="Times New Roman" w:hAnsi="Times New Roman"/>
          <w:b/>
          <w:bCs/>
          <w:sz w:val="28"/>
          <w:szCs w:val="28"/>
        </w:rPr>
        <w:t>SCHEDULE 4—MATTERS RELATING TO GROUNDWATER SDL RESOURCE UNITS</w:t>
      </w:r>
    </w:p>
    <w:p w:rsidR="008B1686" w:rsidRPr="00C721E8" w:rsidRDefault="008B1686" w:rsidP="0044404A">
      <w:pPr>
        <w:numPr>
          <w:ilvl w:val="0"/>
          <w:numId w:val="128"/>
        </w:numPr>
        <w:autoSpaceDE w:val="0"/>
        <w:autoSpaceDN w:val="0"/>
        <w:adjustRightInd w:val="0"/>
        <w:spacing w:after="120" w:line="240" w:lineRule="auto"/>
        <w:ind w:left="567" w:hanging="567"/>
        <w:rPr>
          <w:rFonts w:ascii="Times New Roman" w:hAnsi="Times New Roman"/>
          <w:bCs/>
          <w:sz w:val="24"/>
          <w:szCs w:val="24"/>
        </w:rPr>
      </w:pPr>
      <w:r>
        <w:rPr>
          <w:rFonts w:ascii="Times New Roman" w:hAnsi="Times New Roman"/>
          <w:bCs/>
          <w:sz w:val="24"/>
          <w:szCs w:val="24"/>
        </w:rPr>
        <w:t xml:space="preserve">This Schedule </w:t>
      </w:r>
      <w:r w:rsidRPr="00C721E8">
        <w:rPr>
          <w:rFonts w:ascii="Times New Roman" w:hAnsi="Times New Roman"/>
          <w:bCs/>
          <w:sz w:val="24"/>
          <w:szCs w:val="24"/>
        </w:rPr>
        <w:t>is referred to in sections 6.03 and 6.04 and the definition of BDL in section 1.07.</w:t>
      </w:r>
    </w:p>
    <w:p w:rsidR="008B1686" w:rsidRPr="00376A8A" w:rsidRDefault="008B1686" w:rsidP="0044404A">
      <w:pPr>
        <w:numPr>
          <w:ilvl w:val="0"/>
          <w:numId w:val="128"/>
        </w:numPr>
        <w:autoSpaceDE w:val="0"/>
        <w:autoSpaceDN w:val="0"/>
        <w:adjustRightInd w:val="0"/>
        <w:spacing w:after="120" w:line="240" w:lineRule="auto"/>
        <w:ind w:left="567" w:hanging="567"/>
        <w:rPr>
          <w:rFonts w:ascii="Times New Roman" w:hAnsi="Times New Roman"/>
          <w:bCs/>
          <w:sz w:val="24"/>
          <w:szCs w:val="24"/>
        </w:rPr>
      </w:pPr>
      <w:r>
        <w:rPr>
          <w:rFonts w:ascii="Times New Roman" w:hAnsi="Times New Roman"/>
          <w:bCs/>
          <w:sz w:val="24"/>
          <w:szCs w:val="24"/>
        </w:rPr>
        <w:t>Set out as a table, this</w:t>
      </w:r>
      <w:r w:rsidRPr="001F3650">
        <w:rPr>
          <w:rFonts w:ascii="Times New Roman" w:hAnsi="Times New Roman"/>
          <w:bCs/>
          <w:sz w:val="24"/>
          <w:szCs w:val="24"/>
        </w:rPr>
        <w:t xml:space="preserve"> Schedule provides information on matters relating to groundwater SDL resource units for each Basin State’s groundwater resource plan area.</w:t>
      </w:r>
    </w:p>
    <w:p w:rsidR="008B1686" w:rsidRPr="00376A8A" w:rsidRDefault="008B1686" w:rsidP="0044404A">
      <w:pPr>
        <w:numPr>
          <w:ilvl w:val="0"/>
          <w:numId w:val="128"/>
        </w:numPr>
        <w:autoSpaceDE w:val="0"/>
        <w:autoSpaceDN w:val="0"/>
        <w:adjustRightInd w:val="0"/>
        <w:spacing w:after="120" w:line="240" w:lineRule="auto"/>
        <w:ind w:left="567" w:hanging="567"/>
        <w:rPr>
          <w:rFonts w:ascii="Times New Roman" w:hAnsi="Times New Roman"/>
          <w:bCs/>
          <w:sz w:val="24"/>
          <w:szCs w:val="24"/>
        </w:rPr>
      </w:pPr>
      <w:r w:rsidRPr="001F3650">
        <w:rPr>
          <w:rFonts w:ascii="Times New Roman" w:hAnsi="Times New Roman"/>
          <w:sz w:val="24"/>
          <w:szCs w:val="24"/>
        </w:rPr>
        <w:t>Column 1 identifies the groundwater SDL resource units.</w:t>
      </w:r>
    </w:p>
    <w:p w:rsidR="008B1686" w:rsidRPr="00376A8A" w:rsidRDefault="008B1686" w:rsidP="0044404A">
      <w:pPr>
        <w:numPr>
          <w:ilvl w:val="0"/>
          <w:numId w:val="128"/>
        </w:numPr>
        <w:autoSpaceDE w:val="0"/>
        <w:autoSpaceDN w:val="0"/>
        <w:adjustRightInd w:val="0"/>
        <w:spacing w:after="120" w:line="240" w:lineRule="auto"/>
        <w:ind w:left="567" w:hanging="567"/>
        <w:rPr>
          <w:rFonts w:ascii="Times New Roman" w:hAnsi="Times New Roman"/>
          <w:bCs/>
          <w:sz w:val="24"/>
          <w:szCs w:val="24"/>
        </w:rPr>
      </w:pPr>
      <w:r w:rsidRPr="001F3650">
        <w:rPr>
          <w:rFonts w:ascii="Times New Roman" w:hAnsi="Times New Roman"/>
          <w:bCs/>
          <w:sz w:val="24"/>
          <w:szCs w:val="24"/>
        </w:rPr>
        <w:t>Column 2 specifies the groundwater covered by the Basin Plan within each groundwater SDL resource unit.</w:t>
      </w:r>
    </w:p>
    <w:p w:rsidR="008B1686" w:rsidRPr="00376A8A" w:rsidRDefault="008B1686" w:rsidP="0044404A">
      <w:pPr>
        <w:numPr>
          <w:ilvl w:val="0"/>
          <w:numId w:val="128"/>
        </w:numPr>
        <w:autoSpaceDE w:val="0"/>
        <w:autoSpaceDN w:val="0"/>
        <w:adjustRightInd w:val="0"/>
        <w:spacing w:after="120" w:line="240" w:lineRule="auto"/>
        <w:ind w:left="567" w:hanging="567"/>
        <w:rPr>
          <w:rFonts w:ascii="Times New Roman" w:hAnsi="Times New Roman"/>
          <w:bCs/>
          <w:sz w:val="24"/>
          <w:szCs w:val="24"/>
        </w:rPr>
      </w:pPr>
      <w:r w:rsidRPr="001F3650">
        <w:rPr>
          <w:rFonts w:ascii="Times New Roman" w:hAnsi="Times New Roman"/>
          <w:bCs/>
          <w:sz w:val="24"/>
          <w:szCs w:val="24"/>
        </w:rPr>
        <w:t>Column 3 sets as a volume in GL per year the BDL for each groundwater SDL resource unit.</w:t>
      </w:r>
    </w:p>
    <w:p w:rsidR="008B1686" w:rsidRDefault="008B1686" w:rsidP="0044404A">
      <w:pPr>
        <w:numPr>
          <w:ilvl w:val="0"/>
          <w:numId w:val="128"/>
        </w:numPr>
        <w:autoSpaceDE w:val="0"/>
        <w:autoSpaceDN w:val="0"/>
        <w:adjustRightInd w:val="0"/>
        <w:spacing w:after="120" w:line="240" w:lineRule="auto"/>
        <w:ind w:left="567" w:hanging="567"/>
        <w:rPr>
          <w:rFonts w:ascii="Times New Roman" w:hAnsi="Times New Roman"/>
          <w:bCs/>
          <w:sz w:val="24"/>
          <w:szCs w:val="24"/>
        </w:rPr>
      </w:pPr>
      <w:r>
        <w:rPr>
          <w:rFonts w:ascii="Times New Roman" w:hAnsi="Times New Roman"/>
          <w:bCs/>
          <w:sz w:val="24"/>
          <w:szCs w:val="24"/>
        </w:rPr>
        <w:t>Column 4 sets the long-</w:t>
      </w:r>
      <w:r w:rsidRPr="001F3650">
        <w:rPr>
          <w:rFonts w:ascii="Times New Roman" w:hAnsi="Times New Roman"/>
          <w:bCs/>
          <w:sz w:val="24"/>
          <w:szCs w:val="24"/>
        </w:rPr>
        <w:t>term average sustainable diversion limit for each groundwater SDL resource unit. The figure is provided in GL per year.</w:t>
      </w:r>
    </w:p>
    <w:p w:rsidR="008B1686" w:rsidRPr="002853F3" w:rsidRDefault="008B1686" w:rsidP="004F7FD8">
      <w:pPr>
        <w:autoSpaceDE w:val="0"/>
        <w:autoSpaceDN w:val="0"/>
        <w:adjustRightInd w:val="0"/>
        <w:spacing w:before="360" w:after="120" w:line="240" w:lineRule="auto"/>
        <w:rPr>
          <w:rFonts w:ascii="Times New Roman" w:hAnsi="Times New Roman"/>
          <w:b/>
          <w:bCs/>
          <w:sz w:val="28"/>
          <w:szCs w:val="28"/>
        </w:rPr>
      </w:pPr>
      <w:r w:rsidRPr="002853F3">
        <w:rPr>
          <w:rFonts w:ascii="Times New Roman" w:hAnsi="Times New Roman"/>
          <w:b/>
          <w:bCs/>
          <w:sz w:val="28"/>
          <w:szCs w:val="28"/>
        </w:rPr>
        <w:t>SCHEDULE</w:t>
      </w:r>
      <w:r>
        <w:rPr>
          <w:rFonts w:ascii="Times New Roman" w:hAnsi="Times New Roman"/>
          <w:b/>
          <w:bCs/>
          <w:sz w:val="28"/>
          <w:szCs w:val="28"/>
        </w:rPr>
        <w:t xml:space="preserve"> </w:t>
      </w:r>
      <w:r w:rsidRPr="002853F3">
        <w:rPr>
          <w:rFonts w:ascii="Times New Roman" w:hAnsi="Times New Roman"/>
          <w:b/>
          <w:bCs/>
          <w:sz w:val="28"/>
          <w:szCs w:val="28"/>
        </w:rPr>
        <w:t>5—ENHANCED ENVIRONMENTAL OUTCOMES REFERRED TO IN PARAGRAPH 7.09(e)</w:t>
      </w:r>
    </w:p>
    <w:p w:rsidR="008B1686" w:rsidRDefault="008B1686" w:rsidP="0044404A">
      <w:pPr>
        <w:numPr>
          <w:ilvl w:val="0"/>
          <w:numId w:val="128"/>
        </w:numPr>
        <w:autoSpaceDE w:val="0"/>
        <w:autoSpaceDN w:val="0"/>
        <w:adjustRightInd w:val="0"/>
        <w:spacing w:after="120" w:line="240" w:lineRule="auto"/>
        <w:ind w:left="567" w:hanging="567"/>
        <w:rPr>
          <w:rFonts w:ascii="Times New Roman" w:hAnsi="Times New Roman"/>
          <w:bCs/>
          <w:sz w:val="24"/>
          <w:szCs w:val="24"/>
        </w:rPr>
      </w:pPr>
      <w:r>
        <w:rPr>
          <w:rFonts w:ascii="Times New Roman" w:hAnsi="Times New Roman"/>
          <w:bCs/>
          <w:sz w:val="24"/>
          <w:szCs w:val="24"/>
        </w:rPr>
        <w:t>This Schedule lists the enhanced environmental outcomes that will be pursued under the Commonwealth’s program to increase the volume of water resources available for environmental use by 450 GL per year.  The program is to spend $1.77 billion over 10 years from 2014-2015 under the proposed water for the Environment Special Account.</w:t>
      </w:r>
    </w:p>
    <w:p w:rsidR="008B1686" w:rsidRDefault="008B1686" w:rsidP="004F7FD8">
      <w:pPr>
        <w:autoSpaceDE w:val="0"/>
        <w:autoSpaceDN w:val="0"/>
        <w:adjustRightInd w:val="0"/>
        <w:spacing w:before="360" w:after="120" w:line="240" w:lineRule="auto"/>
        <w:rPr>
          <w:rFonts w:ascii="Times New Roman" w:hAnsi="Times New Roman"/>
          <w:b/>
          <w:bCs/>
          <w:sz w:val="28"/>
          <w:szCs w:val="28"/>
        </w:rPr>
      </w:pPr>
      <w:r>
        <w:rPr>
          <w:rFonts w:ascii="Times New Roman" w:hAnsi="Times New Roman"/>
          <w:b/>
          <w:bCs/>
          <w:sz w:val="28"/>
          <w:szCs w:val="28"/>
        </w:rPr>
        <w:t>SCHEDULE 6</w:t>
      </w:r>
      <w:r w:rsidRPr="00156F24">
        <w:rPr>
          <w:rFonts w:ascii="Times New Roman" w:hAnsi="Times New Roman"/>
          <w:b/>
          <w:bCs/>
          <w:sz w:val="28"/>
          <w:szCs w:val="28"/>
        </w:rPr>
        <w:t>—</w:t>
      </w:r>
      <w:r>
        <w:rPr>
          <w:rFonts w:ascii="Times New Roman" w:hAnsi="Times New Roman"/>
          <w:b/>
          <w:bCs/>
          <w:sz w:val="28"/>
          <w:szCs w:val="28"/>
        </w:rPr>
        <w:t xml:space="preserve">DEFAULT METHOD FOR CALCULATION OF SUPPLY CONTRIBUTION </w:t>
      </w:r>
    </w:p>
    <w:p w:rsidR="008B1686" w:rsidRPr="00E6604E" w:rsidRDefault="008B1686" w:rsidP="0044404A">
      <w:pPr>
        <w:pStyle w:val="ListParagraph"/>
        <w:numPr>
          <w:ilvl w:val="0"/>
          <w:numId w:val="142"/>
        </w:numPr>
        <w:autoSpaceDE w:val="0"/>
        <w:autoSpaceDN w:val="0"/>
        <w:adjustRightInd w:val="0"/>
        <w:spacing w:after="120" w:line="240" w:lineRule="auto"/>
        <w:ind w:left="567" w:hanging="567"/>
        <w:contextualSpacing w:val="0"/>
        <w:rPr>
          <w:rFonts w:ascii="Times New Roman" w:hAnsi="Times New Roman"/>
          <w:bCs/>
          <w:sz w:val="24"/>
          <w:szCs w:val="24"/>
        </w:rPr>
      </w:pPr>
      <w:r w:rsidRPr="002853F3">
        <w:rPr>
          <w:rFonts w:ascii="Times New Roman" w:hAnsi="Times New Roman"/>
          <w:bCs/>
          <w:sz w:val="24"/>
          <w:szCs w:val="24"/>
        </w:rPr>
        <w:t xml:space="preserve">This Schedule sets the method by which the supply contribution is calculated for </w:t>
      </w:r>
      <w:r>
        <w:rPr>
          <w:rFonts w:ascii="Times New Roman" w:hAnsi="Times New Roman"/>
          <w:bCs/>
          <w:sz w:val="24"/>
          <w:szCs w:val="24"/>
        </w:rPr>
        <w:t>section 7.15</w:t>
      </w:r>
      <w:r w:rsidRPr="002853F3">
        <w:rPr>
          <w:rFonts w:ascii="Times New Roman" w:hAnsi="Times New Roman"/>
          <w:bCs/>
          <w:sz w:val="24"/>
          <w:szCs w:val="24"/>
        </w:rPr>
        <w:t>.  This Schedule also describes the benchmark model that is used in both this Schedule and Chapter 7 for identifying the benchmark conditions of development.</w:t>
      </w:r>
    </w:p>
    <w:p w:rsidR="008B1686" w:rsidRPr="002853F3" w:rsidRDefault="008B1686" w:rsidP="0044404A">
      <w:pPr>
        <w:pStyle w:val="ListParagraph"/>
        <w:numPr>
          <w:ilvl w:val="0"/>
          <w:numId w:val="142"/>
        </w:numPr>
        <w:autoSpaceDE w:val="0"/>
        <w:autoSpaceDN w:val="0"/>
        <w:adjustRightInd w:val="0"/>
        <w:spacing w:after="120" w:line="240" w:lineRule="auto"/>
        <w:ind w:left="567" w:hanging="567"/>
        <w:contextualSpacing w:val="0"/>
        <w:rPr>
          <w:rFonts w:ascii="Times New Roman" w:hAnsi="Times New Roman"/>
          <w:bCs/>
          <w:sz w:val="24"/>
          <w:szCs w:val="24"/>
        </w:rPr>
      </w:pPr>
      <w:r w:rsidRPr="002853F3">
        <w:rPr>
          <w:rFonts w:ascii="Times New Roman" w:hAnsi="Times New Roman"/>
          <w:bCs/>
          <w:sz w:val="24"/>
          <w:szCs w:val="24"/>
        </w:rPr>
        <w:t xml:space="preserve">This is the ‘default’ method, as section 7.15 provides for an alternative method to be used if the Authority and the Basin Officials Committee agree to </w:t>
      </w:r>
      <w:r>
        <w:rPr>
          <w:rFonts w:ascii="Times New Roman" w:hAnsi="Times New Roman"/>
          <w:bCs/>
          <w:sz w:val="24"/>
          <w:szCs w:val="24"/>
        </w:rPr>
        <w:t>use</w:t>
      </w:r>
      <w:r w:rsidRPr="002853F3">
        <w:rPr>
          <w:rFonts w:ascii="Times New Roman" w:hAnsi="Times New Roman"/>
          <w:bCs/>
          <w:sz w:val="24"/>
          <w:szCs w:val="24"/>
        </w:rPr>
        <w:t xml:space="preserve"> another method. </w:t>
      </w:r>
    </w:p>
    <w:p w:rsidR="008B1686" w:rsidRDefault="008B1686" w:rsidP="004F7FD8">
      <w:pPr>
        <w:pStyle w:val="ListParagraph"/>
        <w:keepNext/>
        <w:spacing w:before="360" w:after="120" w:line="240" w:lineRule="auto"/>
        <w:ind w:left="0"/>
        <w:contextualSpacing w:val="0"/>
        <w:rPr>
          <w:rFonts w:ascii="Times New Roman" w:hAnsi="Times New Roman"/>
          <w:b/>
          <w:sz w:val="28"/>
          <w:szCs w:val="28"/>
        </w:rPr>
      </w:pPr>
      <w:r w:rsidRPr="00156F24">
        <w:rPr>
          <w:rFonts w:ascii="Times New Roman" w:hAnsi="Times New Roman"/>
          <w:b/>
          <w:sz w:val="28"/>
          <w:szCs w:val="28"/>
        </w:rPr>
        <w:t>SCHEDULE</w:t>
      </w:r>
      <w:r>
        <w:rPr>
          <w:rFonts w:ascii="Times New Roman" w:hAnsi="Times New Roman"/>
          <w:b/>
          <w:sz w:val="28"/>
          <w:szCs w:val="28"/>
        </w:rPr>
        <w:t xml:space="preserve"> 7</w:t>
      </w:r>
      <w:r w:rsidRPr="00156F24">
        <w:rPr>
          <w:rFonts w:ascii="Times New Roman" w:hAnsi="Times New Roman"/>
          <w:b/>
          <w:sz w:val="28"/>
          <w:szCs w:val="28"/>
        </w:rPr>
        <w:t>—TARGETS TO MEASURE PROGRESS TOWARDS OBJECTIVES</w:t>
      </w:r>
    </w:p>
    <w:p w:rsidR="008B1686" w:rsidRPr="00E8797D" w:rsidRDefault="008B1686" w:rsidP="0044404A">
      <w:pPr>
        <w:numPr>
          <w:ilvl w:val="0"/>
          <w:numId w:val="142"/>
        </w:numPr>
        <w:autoSpaceDE w:val="0"/>
        <w:autoSpaceDN w:val="0"/>
        <w:adjustRightInd w:val="0"/>
        <w:spacing w:after="120" w:line="240" w:lineRule="auto"/>
        <w:ind w:left="567" w:hanging="567"/>
        <w:rPr>
          <w:rFonts w:ascii="Times New Roman" w:hAnsi="Times New Roman"/>
          <w:b/>
          <w:sz w:val="24"/>
          <w:szCs w:val="24"/>
        </w:rPr>
      </w:pPr>
      <w:r>
        <w:rPr>
          <w:rFonts w:ascii="Times New Roman" w:hAnsi="Times New Roman"/>
          <w:sz w:val="24"/>
          <w:szCs w:val="24"/>
        </w:rPr>
        <w:t xml:space="preserve">This Schedule sets out targets to measure progress towards the overall environmental objectives for water-dependent ecosystems, and is referred to in Part 3 of Chapter 8.  It consists of a table that sets out both the intermediate term (up to 30 June 2019) and long term (from 1 July 2019) targets.  The targets are designed to measure progress towards the overall environmental objectives for </w:t>
      </w:r>
      <w:r w:rsidRPr="001B7EDD">
        <w:rPr>
          <w:rFonts w:ascii="Times New Roman" w:hAnsi="Times New Roman"/>
          <w:sz w:val="24"/>
          <w:szCs w:val="24"/>
        </w:rPr>
        <w:t>water</w:t>
      </w:r>
      <w:r w:rsidRPr="001B7EDD">
        <w:rPr>
          <w:rFonts w:ascii="Times New Roman" w:hAnsi="Times New Roman"/>
          <w:b/>
          <w:sz w:val="24"/>
          <w:szCs w:val="24"/>
        </w:rPr>
        <w:t>-</w:t>
      </w:r>
      <w:r w:rsidRPr="001B7EDD">
        <w:rPr>
          <w:rFonts w:ascii="Times New Roman" w:hAnsi="Times New Roman"/>
          <w:sz w:val="24"/>
          <w:szCs w:val="24"/>
        </w:rPr>
        <w:t>dependent</w:t>
      </w:r>
      <w:r>
        <w:rPr>
          <w:rFonts w:ascii="Times New Roman" w:hAnsi="Times New Roman"/>
          <w:sz w:val="24"/>
          <w:szCs w:val="24"/>
        </w:rPr>
        <w:t xml:space="preserve"> ecosystems in the Murray-Darling Basin.</w:t>
      </w:r>
    </w:p>
    <w:p w:rsidR="008B1686" w:rsidRPr="00156F24" w:rsidRDefault="008B1686" w:rsidP="004F7FD8">
      <w:pPr>
        <w:pStyle w:val="ListParagraph"/>
        <w:spacing w:before="360" w:after="120" w:line="240" w:lineRule="auto"/>
        <w:ind w:left="0" w:right="-188"/>
        <w:contextualSpacing w:val="0"/>
        <w:rPr>
          <w:rFonts w:ascii="Times New Roman" w:hAnsi="Times New Roman"/>
          <w:b/>
          <w:sz w:val="28"/>
          <w:szCs w:val="28"/>
        </w:rPr>
      </w:pPr>
      <w:r w:rsidRPr="00156F24">
        <w:rPr>
          <w:rFonts w:ascii="Times New Roman" w:hAnsi="Times New Roman"/>
          <w:b/>
          <w:sz w:val="28"/>
          <w:szCs w:val="28"/>
        </w:rPr>
        <w:t xml:space="preserve">SCHEDULE </w:t>
      </w:r>
      <w:r>
        <w:rPr>
          <w:rFonts w:ascii="Times New Roman" w:hAnsi="Times New Roman"/>
          <w:b/>
          <w:sz w:val="28"/>
          <w:szCs w:val="28"/>
        </w:rPr>
        <w:t>8</w:t>
      </w:r>
      <w:r w:rsidRPr="00156F24">
        <w:rPr>
          <w:rFonts w:ascii="Times New Roman" w:hAnsi="Times New Roman"/>
          <w:b/>
          <w:sz w:val="28"/>
          <w:szCs w:val="28"/>
        </w:rPr>
        <w:t>—CRITERIA FOR IDENTIFYING AN ENVIRONMENTAL ASSET</w:t>
      </w:r>
    </w:p>
    <w:p w:rsidR="008B1686" w:rsidRPr="00C50676" w:rsidRDefault="008B1686" w:rsidP="0044404A">
      <w:pPr>
        <w:numPr>
          <w:ilvl w:val="0"/>
          <w:numId w:val="142"/>
        </w:numPr>
        <w:autoSpaceDE w:val="0"/>
        <w:autoSpaceDN w:val="0"/>
        <w:adjustRightInd w:val="0"/>
        <w:spacing w:after="120" w:line="240" w:lineRule="auto"/>
        <w:ind w:left="567" w:hanging="567"/>
        <w:rPr>
          <w:rFonts w:ascii="Times New Roman" w:hAnsi="Times New Roman"/>
          <w:b/>
          <w:sz w:val="24"/>
          <w:szCs w:val="24"/>
        </w:rPr>
      </w:pPr>
      <w:r>
        <w:rPr>
          <w:rFonts w:ascii="Times New Roman" w:hAnsi="Times New Roman"/>
          <w:sz w:val="24"/>
          <w:szCs w:val="24"/>
        </w:rPr>
        <w:t xml:space="preserve">This Schedule sets out criteria for identifying environmental assets.  This Schedule is referred to in </w:t>
      </w:r>
      <w:r w:rsidRPr="00EF2A05">
        <w:rPr>
          <w:rFonts w:ascii="Times New Roman" w:hAnsi="Times New Roman"/>
          <w:sz w:val="24"/>
          <w:szCs w:val="24"/>
        </w:rPr>
        <w:t>section</w:t>
      </w:r>
      <w:r>
        <w:rPr>
          <w:rFonts w:ascii="Times New Roman" w:hAnsi="Times New Roman"/>
          <w:sz w:val="24"/>
          <w:szCs w:val="24"/>
        </w:rPr>
        <w:t xml:space="preserve"> </w:t>
      </w:r>
      <w:r w:rsidRPr="00EF2A05">
        <w:rPr>
          <w:rFonts w:ascii="Times New Roman" w:hAnsi="Times New Roman"/>
          <w:sz w:val="24"/>
          <w:szCs w:val="24"/>
        </w:rPr>
        <w:t>8.49.  It outlines</w:t>
      </w:r>
      <w:r>
        <w:rPr>
          <w:rFonts w:ascii="Times New Roman" w:hAnsi="Times New Roman"/>
          <w:sz w:val="24"/>
          <w:szCs w:val="24"/>
        </w:rPr>
        <w:t xml:space="preserve"> the 5 criteria </w:t>
      </w:r>
      <w:r w:rsidRPr="00C50676">
        <w:rPr>
          <w:rFonts w:ascii="Times New Roman" w:hAnsi="Times New Roman"/>
          <w:sz w:val="24"/>
          <w:szCs w:val="24"/>
        </w:rPr>
        <w:t xml:space="preserve">that will be used for identifying an environmental asset in terms of environmental watering. </w:t>
      </w:r>
      <w:r>
        <w:rPr>
          <w:rFonts w:ascii="Times New Roman" w:hAnsi="Times New Roman"/>
          <w:sz w:val="24"/>
          <w:szCs w:val="24"/>
        </w:rPr>
        <w:t xml:space="preserve"> </w:t>
      </w:r>
      <w:r w:rsidRPr="00C50676">
        <w:rPr>
          <w:rFonts w:ascii="Times New Roman" w:hAnsi="Times New Roman"/>
          <w:sz w:val="24"/>
          <w:szCs w:val="24"/>
        </w:rPr>
        <w:t xml:space="preserve">The </w:t>
      </w:r>
      <w:r>
        <w:rPr>
          <w:rFonts w:ascii="Times New Roman" w:hAnsi="Times New Roman"/>
          <w:sz w:val="24"/>
          <w:szCs w:val="24"/>
        </w:rPr>
        <w:t>5</w:t>
      </w:r>
      <w:r w:rsidRPr="00C50676">
        <w:rPr>
          <w:rFonts w:ascii="Times New Roman" w:hAnsi="Times New Roman"/>
          <w:sz w:val="24"/>
          <w:szCs w:val="24"/>
        </w:rPr>
        <w:t xml:space="preserve"> criteria are:</w:t>
      </w:r>
    </w:p>
    <w:p w:rsidR="008B1686" w:rsidRDefault="008B1686" w:rsidP="0044404A">
      <w:pPr>
        <w:numPr>
          <w:ilvl w:val="0"/>
          <w:numId w:val="139"/>
        </w:numPr>
        <w:autoSpaceDE w:val="0"/>
        <w:autoSpaceDN w:val="0"/>
        <w:adjustRightInd w:val="0"/>
        <w:spacing w:after="120" w:line="240" w:lineRule="auto"/>
        <w:ind w:hanging="295"/>
        <w:rPr>
          <w:rFonts w:ascii="Times New Roman" w:hAnsi="Times New Roman"/>
          <w:iCs/>
          <w:sz w:val="24"/>
          <w:szCs w:val="24"/>
        </w:rPr>
      </w:pPr>
      <w:r w:rsidRPr="00C50676">
        <w:rPr>
          <w:rFonts w:ascii="Times New Roman" w:hAnsi="Times New Roman"/>
          <w:iCs/>
          <w:sz w:val="24"/>
          <w:szCs w:val="24"/>
        </w:rPr>
        <w:t>the water-dependent ecosystem is formally recognised in international agreements or, with environmental watering, is capable of supporting species listed in those agreements;</w:t>
      </w:r>
    </w:p>
    <w:p w:rsidR="008B1686" w:rsidRDefault="008B1686" w:rsidP="0044404A">
      <w:pPr>
        <w:numPr>
          <w:ilvl w:val="0"/>
          <w:numId w:val="139"/>
        </w:numPr>
        <w:autoSpaceDE w:val="0"/>
        <w:autoSpaceDN w:val="0"/>
        <w:adjustRightInd w:val="0"/>
        <w:spacing w:after="120" w:line="240" w:lineRule="auto"/>
        <w:ind w:hanging="295"/>
        <w:rPr>
          <w:rFonts w:ascii="Times New Roman" w:hAnsi="Times New Roman"/>
          <w:iCs/>
          <w:sz w:val="24"/>
          <w:szCs w:val="24"/>
        </w:rPr>
      </w:pPr>
      <w:r w:rsidRPr="00C50676">
        <w:rPr>
          <w:rFonts w:ascii="Times New Roman" w:hAnsi="Times New Roman"/>
          <w:iCs/>
          <w:sz w:val="24"/>
          <w:szCs w:val="24"/>
        </w:rPr>
        <w:t>the water-dependent ecosystem is natural or near-natural, rare or unique;</w:t>
      </w:r>
    </w:p>
    <w:p w:rsidR="008B1686" w:rsidRDefault="008B1686" w:rsidP="0044404A">
      <w:pPr>
        <w:numPr>
          <w:ilvl w:val="0"/>
          <w:numId w:val="139"/>
        </w:numPr>
        <w:autoSpaceDE w:val="0"/>
        <w:autoSpaceDN w:val="0"/>
        <w:adjustRightInd w:val="0"/>
        <w:spacing w:after="120" w:line="240" w:lineRule="auto"/>
        <w:ind w:hanging="295"/>
        <w:rPr>
          <w:rFonts w:ascii="Times New Roman" w:hAnsi="Times New Roman"/>
          <w:iCs/>
          <w:sz w:val="24"/>
          <w:szCs w:val="24"/>
        </w:rPr>
      </w:pPr>
      <w:r w:rsidRPr="00C50676">
        <w:rPr>
          <w:rFonts w:ascii="Times New Roman" w:hAnsi="Times New Roman"/>
          <w:iCs/>
          <w:sz w:val="24"/>
          <w:szCs w:val="24"/>
        </w:rPr>
        <w:t>the water-dependent ecosystem provides vital habitat;</w:t>
      </w:r>
    </w:p>
    <w:p w:rsidR="008B1686" w:rsidRDefault="008B1686" w:rsidP="0044404A">
      <w:pPr>
        <w:numPr>
          <w:ilvl w:val="0"/>
          <w:numId w:val="139"/>
        </w:numPr>
        <w:autoSpaceDE w:val="0"/>
        <w:autoSpaceDN w:val="0"/>
        <w:adjustRightInd w:val="0"/>
        <w:spacing w:after="120" w:line="240" w:lineRule="auto"/>
        <w:ind w:hanging="295"/>
        <w:rPr>
          <w:rFonts w:ascii="Times New Roman" w:hAnsi="Times New Roman"/>
          <w:iCs/>
          <w:sz w:val="24"/>
          <w:szCs w:val="24"/>
        </w:rPr>
      </w:pPr>
      <w:r w:rsidRPr="00C50676">
        <w:rPr>
          <w:rFonts w:ascii="Times New Roman" w:hAnsi="Times New Roman"/>
          <w:iCs/>
          <w:sz w:val="24"/>
          <w:szCs w:val="24"/>
        </w:rPr>
        <w:t xml:space="preserve">the  water-dependent ecosystem supports </w:t>
      </w:r>
      <w:r>
        <w:rPr>
          <w:rFonts w:ascii="Times New Roman" w:hAnsi="Times New Roman"/>
          <w:iCs/>
          <w:sz w:val="24"/>
          <w:szCs w:val="24"/>
        </w:rPr>
        <w:t>Commonwealth, State or T</w:t>
      </w:r>
      <w:r w:rsidRPr="00C50676">
        <w:rPr>
          <w:rFonts w:ascii="Times New Roman" w:hAnsi="Times New Roman"/>
          <w:iCs/>
          <w:sz w:val="24"/>
          <w:szCs w:val="24"/>
        </w:rPr>
        <w:t>erritory listed threatened species or communities; and</w:t>
      </w:r>
    </w:p>
    <w:p w:rsidR="008B1686" w:rsidRPr="004F5C38" w:rsidRDefault="008B1686" w:rsidP="0044404A">
      <w:pPr>
        <w:numPr>
          <w:ilvl w:val="0"/>
          <w:numId w:val="139"/>
        </w:numPr>
        <w:autoSpaceDE w:val="0"/>
        <w:autoSpaceDN w:val="0"/>
        <w:adjustRightInd w:val="0"/>
        <w:spacing w:after="120" w:line="240" w:lineRule="auto"/>
        <w:ind w:hanging="295"/>
        <w:rPr>
          <w:rFonts w:ascii="Times New Roman" w:hAnsi="Times New Roman"/>
          <w:iCs/>
          <w:sz w:val="24"/>
          <w:szCs w:val="24"/>
        </w:rPr>
      </w:pPr>
      <w:proofErr w:type="gramStart"/>
      <w:r w:rsidRPr="00C50676">
        <w:rPr>
          <w:rFonts w:ascii="Times New Roman" w:hAnsi="Times New Roman"/>
          <w:iCs/>
          <w:sz w:val="24"/>
          <w:szCs w:val="24"/>
        </w:rPr>
        <w:t>the</w:t>
      </w:r>
      <w:proofErr w:type="gramEnd"/>
      <w:r w:rsidRPr="00C50676">
        <w:rPr>
          <w:rFonts w:ascii="Times New Roman" w:hAnsi="Times New Roman"/>
          <w:iCs/>
          <w:sz w:val="24"/>
          <w:szCs w:val="24"/>
        </w:rPr>
        <w:t xml:space="preserve"> water-dependent ecosystem supports, or with environmental watering is capable of supporting, significant biodiversity.</w:t>
      </w:r>
    </w:p>
    <w:p w:rsidR="008B1686" w:rsidRPr="00156F24" w:rsidRDefault="008B1686" w:rsidP="004F7FD8">
      <w:pPr>
        <w:pStyle w:val="ListParagraph"/>
        <w:spacing w:before="360" w:after="120" w:line="240" w:lineRule="auto"/>
        <w:ind w:left="0"/>
        <w:contextualSpacing w:val="0"/>
        <w:rPr>
          <w:rFonts w:ascii="Times New Roman" w:hAnsi="Times New Roman"/>
          <w:b/>
          <w:sz w:val="28"/>
          <w:szCs w:val="28"/>
        </w:rPr>
      </w:pPr>
      <w:r w:rsidRPr="00156F24">
        <w:rPr>
          <w:rFonts w:ascii="Times New Roman" w:hAnsi="Times New Roman"/>
          <w:b/>
          <w:sz w:val="28"/>
          <w:szCs w:val="28"/>
        </w:rPr>
        <w:t xml:space="preserve">SCHEDULE </w:t>
      </w:r>
      <w:r>
        <w:rPr>
          <w:rFonts w:ascii="Times New Roman" w:hAnsi="Times New Roman"/>
          <w:b/>
          <w:sz w:val="28"/>
          <w:szCs w:val="28"/>
        </w:rPr>
        <w:t>9—</w:t>
      </w:r>
      <w:r w:rsidRPr="00156F24">
        <w:rPr>
          <w:rFonts w:ascii="Times New Roman" w:hAnsi="Times New Roman"/>
          <w:b/>
          <w:sz w:val="28"/>
          <w:szCs w:val="28"/>
        </w:rPr>
        <w:t>CRITERIA FOR IDENTIFYING AN ECOSYSTEM FUNCTION</w:t>
      </w:r>
    </w:p>
    <w:p w:rsidR="008B1686" w:rsidRDefault="008B1686" w:rsidP="0044404A">
      <w:pPr>
        <w:numPr>
          <w:ilvl w:val="0"/>
          <w:numId w:val="142"/>
        </w:numPr>
        <w:autoSpaceDE w:val="0"/>
        <w:autoSpaceDN w:val="0"/>
        <w:adjustRightInd w:val="0"/>
        <w:spacing w:after="120" w:line="240" w:lineRule="auto"/>
        <w:ind w:left="567" w:hanging="567"/>
        <w:rPr>
          <w:rFonts w:ascii="Times New Roman" w:hAnsi="Times New Roman"/>
          <w:b/>
          <w:sz w:val="24"/>
          <w:szCs w:val="24"/>
        </w:rPr>
      </w:pPr>
      <w:r>
        <w:rPr>
          <w:rFonts w:ascii="Times New Roman" w:hAnsi="Times New Roman"/>
          <w:sz w:val="24"/>
          <w:szCs w:val="24"/>
        </w:rPr>
        <w:t>This Schedule sets out criteria for identifying an ecosystem function</w:t>
      </w:r>
      <w:r w:rsidRPr="004F40B4">
        <w:rPr>
          <w:rFonts w:ascii="Times New Roman" w:hAnsi="Times New Roman"/>
          <w:sz w:val="24"/>
          <w:szCs w:val="24"/>
        </w:rPr>
        <w:t xml:space="preserve"> </w:t>
      </w:r>
      <w:r>
        <w:rPr>
          <w:rFonts w:ascii="Times New Roman" w:hAnsi="Times New Roman"/>
          <w:sz w:val="24"/>
          <w:szCs w:val="24"/>
        </w:rPr>
        <w:t xml:space="preserve">that may require environmental watering to sustain it, and is referred to in section </w:t>
      </w:r>
      <w:r w:rsidRPr="00E6604E">
        <w:rPr>
          <w:rFonts w:ascii="Times New Roman" w:hAnsi="Times New Roman"/>
          <w:sz w:val="24"/>
          <w:szCs w:val="24"/>
        </w:rPr>
        <w:t>8.50</w:t>
      </w:r>
      <w:r>
        <w:rPr>
          <w:rFonts w:ascii="Times New Roman" w:hAnsi="Times New Roman"/>
          <w:sz w:val="24"/>
          <w:szCs w:val="24"/>
        </w:rPr>
        <w:t>.  It outlines the 4 criteria to be used for identifying an ecosystem function in the Murray-Darling Basin.</w:t>
      </w:r>
      <w:r>
        <w:rPr>
          <w:rFonts w:ascii="Times New Roman" w:hAnsi="Times New Roman"/>
          <w:b/>
          <w:sz w:val="24"/>
          <w:szCs w:val="24"/>
        </w:rPr>
        <w:t xml:space="preserve">  </w:t>
      </w:r>
      <w:r w:rsidRPr="00211DEF">
        <w:rPr>
          <w:rFonts w:ascii="Times New Roman" w:hAnsi="Times New Roman"/>
          <w:sz w:val="24"/>
          <w:szCs w:val="24"/>
        </w:rPr>
        <w:t xml:space="preserve">The </w:t>
      </w:r>
      <w:r>
        <w:rPr>
          <w:rFonts w:ascii="Times New Roman" w:hAnsi="Times New Roman"/>
          <w:sz w:val="24"/>
          <w:szCs w:val="24"/>
        </w:rPr>
        <w:t>4</w:t>
      </w:r>
      <w:r w:rsidRPr="00211DEF">
        <w:rPr>
          <w:rFonts w:ascii="Times New Roman" w:hAnsi="Times New Roman"/>
          <w:sz w:val="24"/>
          <w:szCs w:val="24"/>
        </w:rPr>
        <w:t xml:space="preserve"> criteria are: </w:t>
      </w:r>
    </w:p>
    <w:p w:rsidR="008B1686" w:rsidRDefault="008B1686" w:rsidP="0044404A">
      <w:pPr>
        <w:numPr>
          <w:ilvl w:val="0"/>
          <w:numId w:val="140"/>
        </w:numPr>
        <w:autoSpaceDE w:val="0"/>
        <w:autoSpaceDN w:val="0"/>
        <w:adjustRightInd w:val="0"/>
        <w:spacing w:after="120" w:line="240" w:lineRule="auto"/>
        <w:ind w:hanging="295"/>
        <w:rPr>
          <w:rFonts w:ascii="Times New Roman" w:hAnsi="Times New Roman"/>
          <w:iCs/>
          <w:sz w:val="24"/>
          <w:szCs w:val="24"/>
        </w:rPr>
      </w:pPr>
      <w:r>
        <w:rPr>
          <w:rFonts w:ascii="Times New Roman" w:hAnsi="Times New Roman"/>
          <w:iCs/>
          <w:sz w:val="24"/>
          <w:szCs w:val="24"/>
        </w:rPr>
        <w:t>t</w:t>
      </w:r>
      <w:r w:rsidRPr="00211DEF">
        <w:rPr>
          <w:rFonts w:ascii="Times New Roman" w:hAnsi="Times New Roman"/>
          <w:iCs/>
          <w:sz w:val="24"/>
          <w:szCs w:val="24"/>
        </w:rPr>
        <w:t>he ecosystem function supports the creation and maintenance of vital habitats and populations;</w:t>
      </w:r>
    </w:p>
    <w:p w:rsidR="008B1686" w:rsidRDefault="008B1686" w:rsidP="0044404A">
      <w:pPr>
        <w:numPr>
          <w:ilvl w:val="0"/>
          <w:numId w:val="140"/>
        </w:numPr>
        <w:autoSpaceDE w:val="0"/>
        <w:autoSpaceDN w:val="0"/>
        <w:adjustRightInd w:val="0"/>
        <w:spacing w:after="120" w:line="240" w:lineRule="auto"/>
        <w:ind w:hanging="295"/>
        <w:rPr>
          <w:rFonts w:ascii="Times New Roman" w:hAnsi="Times New Roman"/>
          <w:iCs/>
          <w:sz w:val="24"/>
          <w:szCs w:val="24"/>
        </w:rPr>
      </w:pPr>
      <w:r>
        <w:rPr>
          <w:rFonts w:ascii="Times New Roman" w:hAnsi="Times New Roman"/>
          <w:iCs/>
          <w:sz w:val="24"/>
          <w:szCs w:val="24"/>
        </w:rPr>
        <w:t>t</w:t>
      </w:r>
      <w:r w:rsidRPr="00211DEF">
        <w:rPr>
          <w:rFonts w:ascii="Times New Roman" w:hAnsi="Times New Roman"/>
          <w:iCs/>
          <w:sz w:val="24"/>
          <w:szCs w:val="24"/>
        </w:rPr>
        <w:t>he ecosystem function supports the transportation and dilution of nutrients, organic matter and sediment;</w:t>
      </w:r>
    </w:p>
    <w:p w:rsidR="008B1686" w:rsidRDefault="008B1686" w:rsidP="0044404A">
      <w:pPr>
        <w:numPr>
          <w:ilvl w:val="0"/>
          <w:numId w:val="140"/>
        </w:numPr>
        <w:autoSpaceDE w:val="0"/>
        <w:autoSpaceDN w:val="0"/>
        <w:adjustRightInd w:val="0"/>
        <w:spacing w:after="120" w:line="240" w:lineRule="auto"/>
        <w:ind w:hanging="295"/>
        <w:rPr>
          <w:rFonts w:ascii="Times New Roman" w:hAnsi="Times New Roman"/>
          <w:iCs/>
          <w:sz w:val="24"/>
          <w:szCs w:val="24"/>
        </w:rPr>
      </w:pPr>
      <w:r>
        <w:rPr>
          <w:rFonts w:ascii="Times New Roman" w:hAnsi="Times New Roman"/>
          <w:iCs/>
          <w:sz w:val="24"/>
          <w:szCs w:val="24"/>
        </w:rPr>
        <w:t>t</w:t>
      </w:r>
      <w:r w:rsidRPr="00211DEF">
        <w:rPr>
          <w:rFonts w:ascii="Times New Roman" w:hAnsi="Times New Roman"/>
          <w:iCs/>
          <w:sz w:val="24"/>
          <w:szCs w:val="24"/>
        </w:rPr>
        <w:t>he ecosystem function provides connections along a watercourse (longitudinal connections);</w:t>
      </w:r>
      <w:r>
        <w:rPr>
          <w:rFonts w:ascii="Times New Roman" w:hAnsi="Times New Roman"/>
          <w:iCs/>
          <w:sz w:val="24"/>
          <w:szCs w:val="24"/>
        </w:rPr>
        <w:t xml:space="preserve"> </w:t>
      </w:r>
      <w:r w:rsidRPr="00211DEF">
        <w:rPr>
          <w:rFonts w:ascii="Times New Roman" w:hAnsi="Times New Roman"/>
          <w:iCs/>
          <w:sz w:val="24"/>
          <w:szCs w:val="24"/>
        </w:rPr>
        <w:t>and</w:t>
      </w:r>
    </w:p>
    <w:p w:rsidR="008B1686" w:rsidRPr="0072630D" w:rsidRDefault="008B1686" w:rsidP="0044404A">
      <w:pPr>
        <w:numPr>
          <w:ilvl w:val="0"/>
          <w:numId w:val="140"/>
        </w:numPr>
        <w:autoSpaceDE w:val="0"/>
        <w:autoSpaceDN w:val="0"/>
        <w:adjustRightInd w:val="0"/>
        <w:spacing w:after="0" w:line="240" w:lineRule="auto"/>
        <w:ind w:hanging="295"/>
        <w:rPr>
          <w:rFonts w:ascii="Times New Roman" w:hAnsi="Times New Roman"/>
          <w:iCs/>
          <w:sz w:val="24"/>
          <w:szCs w:val="24"/>
        </w:rPr>
      </w:pPr>
      <w:proofErr w:type="gramStart"/>
      <w:r>
        <w:rPr>
          <w:rFonts w:ascii="Times New Roman" w:hAnsi="Times New Roman"/>
          <w:iCs/>
          <w:sz w:val="24"/>
          <w:szCs w:val="24"/>
        </w:rPr>
        <w:t>t</w:t>
      </w:r>
      <w:r w:rsidRPr="00211DEF">
        <w:rPr>
          <w:rFonts w:ascii="Times New Roman" w:hAnsi="Times New Roman"/>
          <w:iCs/>
          <w:sz w:val="24"/>
          <w:szCs w:val="24"/>
        </w:rPr>
        <w:t>he</w:t>
      </w:r>
      <w:proofErr w:type="gramEnd"/>
      <w:r w:rsidRPr="00211DEF">
        <w:rPr>
          <w:rFonts w:ascii="Times New Roman" w:hAnsi="Times New Roman"/>
          <w:iCs/>
          <w:sz w:val="24"/>
          <w:szCs w:val="24"/>
        </w:rPr>
        <w:t xml:space="preserve"> ecosystem function provides connections across floodplains, adjacent wetlands and billabongs (lateral connections).</w:t>
      </w:r>
    </w:p>
    <w:p w:rsidR="008B1686" w:rsidRDefault="008B1686" w:rsidP="004F7FD8">
      <w:pPr>
        <w:pStyle w:val="ListParagraph"/>
        <w:keepNext/>
        <w:spacing w:before="360" w:after="120" w:line="240" w:lineRule="auto"/>
        <w:ind w:left="0"/>
        <w:contextualSpacing w:val="0"/>
        <w:rPr>
          <w:rFonts w:ascii="Times New Roman" w:hAnsi="Times New Roman"/>
          <w:b/>
          <w:sz w:val="28"/>
          <w:szCs w:val="28"/>
        </w:rPr>
      </w:pPr>
      <w:r w:rsidRPr="00156F24">
        <w:rPr>
          <w:rFonts w:ascii="Times New Roman" w:hAnsi="Times New Roman"/>
          <w:b/>
          <w:sz w:val="28"/>
          <w:szCs w:val="28"/>
        </w:rPr>
        <w:t xml:space="preserve">SCHEDULE </w:t>
      </w:r>
      <w:r>
        <w:rPr>
          <w:rFonts w:ascii="Times New Roman" w:hAnsi="Times New Roman"/>
          <w:b/>
          <w:sz w:val="28"/>
          <w:szCs w:val="28"/>
        </w:rPr>
        <w:t>10—</w:t>
      </w:r>
      <w:r w:rsidRPr="00156F24">
        <w:rPr>
          <w:rFonts w:ascii="Times New Roman" w:hAnsi="Times New Roman"/>
          <w:b/>
          <w:sz w:val="28"/>
          <w:szCs w:val="28"/>
        </w:rPr>
        <w:t>KEY CAUSES OF WATER QUALITY DEGRADATION</w:t>
      </w:r>
    </w:p>
    <w:p w:rsidR="008B1686" w:rsidRPr="0072630D" w:rsidRDefault="008B1686" w:rsidP="0044404A">
      <w:pPr>
        <w:pStyle w:val="ListParagraph"/>
        <w:numPr>
          <w:ilvl w:val="0"/>
          <w:numId w:val="142"/>
        </w:numPr>
        <w:tabs>
          <w:tab w:val="left" w:pos="567"/>
        </w:tabs>
        <w:spacing w:after="120" w:line="240" w:lineRule="auto"/>
        <w:ind w:left="567" w:hanging="567"/>
        <w:contextualSpacing w:val="0"/>
        <w:rPr>
          <w:rFonts w:ascii="Times New Roman" w:hAnsi="Times New Roman"/>
          <w:sz w:val="24"/>
          <w:szCs w:val="24"/>
        </w:rPr>
      </w:pPr>
      <w:r w:rsidRPr="00156F24">
        <w:rPr>
          <w:rFonts w:ascii="Times New Roman" w:hAnsi="Times New Roman"/>
          <w:sz w:val="24"/>
          <w:szCs w:val="24"/>
        </w:rPr>
        <w:t>This Schedule sets out the key causes of water quality degradation for each type of degr</w:t>
      </w:r>
      <w:r>
        <w:rPr>
          <w:rFonts w:ascii="Times New Roman" w:hAnsi="Times New Roman"/>
          <w:sz w:val="24"/>
          <w:szCs w:val="24"/>
        </w:rPr>
        <w:t>adation referred to in section 9</w:t>
      </w:r>
      <w:r w:rsidRPr="00156F24">
        <w:rPr>
          <w:rFonts w:ascii="Times New Roman" w:hAnsi="Times New Roman"/>
          <w:sz w:val="24"/>
          <w:szCs w:val="24"/>
        </w:rPr>
        <w:t>.02.  Column 1 sets out the item number for the type of degradation.  Column 2 sets out the type of water degradation identified in s</w:t>
      </w:r>
      <w:r>
        <w:rPr>
          <w:rFonts w:ascii="Times New Roman" w:hAnsi="Times New Roman"/>
          <w:sz w:val="24"/>
          <w:szCs w:val="24"/>
        </w:rPr>
        <w:t>ubsection 9</w:t>
      </w:r>
      <w:r w:rsidRPr="00156F24">
        <w:rPr>
          <w:rFonts w:ascii="Times New Roman" w:hAnsi="Times New Roman"/>
          <w:sz w:val="24"/>
          <w:szCs w:val="24"/>
        </w:rPr>
        <w:t>.02(1).  Column 3 sets out the key cause of water quality degradation for that type of degradation.</w:t>
      </w:r>
    </w:p>
    <w:p w:rsidR="008B1686" w:rsidRPr="00156F24" w:rsidRDefault="008B1686" w:rsidP="004F7FD8">
      <w:pPr>
        <w:pStyle w:val="ListParagraph"/>
        <w:spacing w:before="360" w:after="120" w:line="240" w:lineRule="auto"/>
        <w:ind w:left="0"/>
        <w:contextualSpacing w:val="0"/>
        <w:rPr>
          <w:rFonts w:ascii="Times New Roman" w:hAnsi="Times New Roman"/>
          <w:b/>
          <w:sz w:val="28"/>
          <w:szCs w:val="28"/>
        </w:rPr>
      </w:pPr>
      <w:r w:rsidRPr="00156F24">
        <w:rPr>
          <w:rFonts w:ascii="Times New Roman" w:hAnsi="Times New Roman"/>
          <w:b/>
          <w:sz w:val="28"/>
          <w:szCs w:val="28"/>
        </w:rPr>
        <w:t xml:space="preserve">SCHEDULE </w:t>
      </w:r>
      <w:r>
        <w:rPr>
          <w:rFonts w:ascii="Times New Roman" w:hAnsi="Times New Roman"/>
          <w:b/>
          <w:sz w:val="28"/>
          <w:szCs w:val="28"/>
        </w:rPr>
        <w:t>11—</w:t>
      </w:r>
      <w:r w:rsidRPr="00156F24">
        <w:rPr>
          <w:rFonts w:ascii="Times New Roman" w:hAnsi="Times New Roman"/>
          <w:b/>
          <w:sz w:val="28"/>
          <w:szCs w:val="28"/>
        </w:rPr>
        <w:t>TARGET VALUES FOR TARGET APPLICATION ZONES</w:t>
      </w:r>
    </w:p>
    <w:p w:rsidR="008B1686" w:rsidRDefault="008B1686" w:rsidP="0044404A">
      <w:pPr>
        <w:pStyle w:val="ListParagraph"/>
        <w:numPr>
          <w:ilvl w:val="0"/>
          <w:numId w:val="142"/>
        </w:numPr>
        <w:tabs>
          <w:tab w:val="left" w:pos="567"/>
        </w:tabs>
        <w:spacing w:after="120" w:line="240" w:lineRule="auto"/>
        <w:ind w:left="567" w:hanging="567"/>
        <w:contextualSpacing w:val="0"/>
        <w:rPr>
          <w:rFonts w:ascii="Times New Roman" w:hAnsi="Times New Roman"/>
          <w:sz w:val="24"/>
          <w:szCs w:val="24"/>
        </w:rPr>
      </w:pPr>
      <w:r w:rsidRPr="00156F24">
        <w:rPr>
          <w:rFonts w:ascii="Times New Roman" w:hAnsi="Times New Roman"/>
          <w:sz w:val="24"/>
          <w:szCs w:val="24"/>
        </w:rPr>
        <w:t>This Schedule sets out the target values for target application</w:t>
      </w:r>
      <w:r>
        <w:rPr>
          <w:rFonts w:ascii="Times New Roman" w:hAnsi="Times New Roman"/>
          <w:sz w:val="24"/>
          <w:szCs w:val="24"/>
        </w:rPr>
        <w:t>s zones referred to in section 9</w:t>
      </w:r>
      <w:r w:rsidRPr="00156F24">
        <w:rPr>
          <w:rFonts w:ascii="Times New Roman" w:hAnsi="Times New Roman"/>
          <w:sz w:val="24"/>
          <w:szCs w:val="24"/>
        </w:rPr>
        <w:t>.1</w:t>
      </w:r>
      <w:r>
        <w:rPr>
          <w:rFonts w:ascii="Times New Roman" w:hAnsi="Times New Roman"/>
          <w:sz w:val="24"/>
          <w:szCs w:val="24"/>
        </w:rPr>
        <w:t>6</w:t>
      </w:r>
      <w:r w:rsidRPr="00156F24">
        <w:rPr>
          <w:rFonts w:ascii="Times New Roman" w:hAnsi="Times New Roman"/>
          <w:sz w:val="24"/>
          <w:szCs w:val="24"/>
        </w:rPr>
        <w:t xml:space="preserve">.  Column 1 sets out the target application zone.  Column 2 sets out the type of water-dependent ecosystem: either declared Ramsar wetlands; or other water-dependent ecosystems.  Column 3 sets out the ecosystem type.  For declared Ramsar wetlands these are either: streams and rivers; or lakes and wetlands.  For other water-dependent ecosystems they are streams, rivers, lakes and wetlands.  </w:t>
      </w:r>
    </w:p>
    <w:p w:rsidR="008B1686" w:rsidRDefault="008B1686" w:rsidP="0044404A">
      <w:pPr>
        <w:pStyle w:val="ListParagraph"/>
        <w:numPr>
          <w:ilvl w:val="0"/>
          <w:numId w:val="142"/>
        </w:numPr>
        <w:tabs>
          <w:tab w:val="left" w:pos="567"/>
        </w:tabs>
        <w:spacing w:after="120" w:line="240" w:lineRule="auto"/>
        <w:ind w:left="567" w:hanging="567"/>
        <w:contextualSpacing w:val="0"/>
        <w:rPr>
          <w:rFonts w:ascii="Times New Roman" w:hAnsi="Times New Roman"/>
          <w:sz w:val="24"/>
          <w:szCs w:val="24"/>
        </w:rPr>
      </w:pPr>
      <w:r w:rsidRPr="00156F24">
        <w:rPr>
          <w:rFonts w:ascii="Times New Roman" w:hAnsi="Times New Roman"/>
          <w:sz w:val="24"/>
          <w:szCs w:val="24"/>
        </w:rPr>
        <w:t xml:space="preserve">The remaining columns set out the relevant water quality characteristics: turbidity (column 4), total phosphorus (column 5), total nitrogen (column 6), dissolved oxygen (column 7), pH (column 8), salinity (column 9), temperature (column 10) and pesticides, heavy metals and other toxic contaminants (column 11).  Along with the type of characteristic, other information is provided in some cases, for example, the units relating to the characteristic.  </w:t>
      </w:r>
      <w:r>
        <w:rPr>
          <w:rFonts w:ascii="Times New Roman" w:hAnsi="Times New Roman"/>
          <w:sz w:val="24"/>
          <w:szCs w:val="24"/>
        </w:rPr>
        <w:t>Column 11 indicates that the target values for pesticides, heavy metals and other toxic contaminants are the values in table 3.4.1 of the ANZECC Guidelines for the protection of the specified percentage of species</w:t>
      </w:r>
      <w:r w:rsidRPr="00746A65">
        <w:rPr>
          <w:rFonts w:ascii="Times New Roman" w:hAnsi="Times New Roman"/>
          <w:sz w:val="24"/>
          <w:szCs w:val="24"/>
        </w:rPr>
        <w:t xml:space="preserve">.  </w:t>
      </w:r>
      <w:r w:rsidRPr="00746A65">
        <w:rPr>
          <w:rFonts w:ascii="Times New Roman" w:hAnsi="Times New Roman"/>
          <w:color w:val="000000" w:themeColor="text1"/>
          <w:sz w:val="24"/>
          <w:szCs w:val="24"/>
        </w:rPr>
        <w:t>The values in table 3.4.1 of the ANZECC Guidelines, relevant to the protection of the specified percentage of species, must not be exceeded.</w:t>
      </w:r>
      <w:r>
        <w:rPr>
          <w:rFonts w:ascii="Times New Roman" w:hAnsi="Times New Roman"/>
          <w:sz w:val="24"/>
          <w:szCs w:val="24"/>
        </w:rPr>
        <w:t xml:space="preserve">  The ANZECC Guidelines is a document incorporated by reference available at </w:t>
      </w:r>
      <w:r w:rsidRPr="00C36F8B">
        <w:rPr>
          <w:rFonts w:ascii="Times New Roman" w:hAnsi="Times New Roman"/>
          <w:sz w:val="24"/>
          <w:szCs w:val="24"/>
        </w:rPr>
        <w:t>www.mdba.gov.au</w:t>
      </w:r>
      <w:r>
        <w:rPr>
          <w:rFonts w:ascii="Times New Roman" w:hAnsi="Times New Roman"/>
          <w:sz w:val="24"/>
          <w:szCs w:val="24"/>
        </w:rPr>
        <w:t xml:space="preserve">.  </w:t>
      </w:r>
    </w:p>
    <w:p w:rsidR="008B1686" w:rsidRDefault="008B1686" w:rsidP="0044404A">
      <w:pPr>
        <w:pStyle w:val="ListParagraph"/>
        <w:numPr>
          <w:ilvl w:val="0"/>
          <w:numId w:val="142"/>
        </w:numPr>
        <w:tabs>
          <w:tab w:val="left" w:pos="567"/>
        </w:tabs>
        <w:spacing w:after="120" w:line="240" w:lineRule="auto"/>
        <w:ind w:left="567" w:hanging="567"/>
        <w:contextualSpacing w:val="0"/>
        <w:rPr>
          <w:rFonts w:ascii="Times New Roman" w:hAnsi="Times New Roman"/>
          <w:sz w:val="24"/>
          <w:szCs w:val="24"/>
        </w:rPr>
      </w:pPr>
      <w:r w:rsidRPr="00156F24">
        <w:rPr>
          <w:rFonts w:ascii="Times New Roman" w:hAnsi="Times New Roman"/>
          <w:sz w:val="24"/>
          <w:szCs w:val="24"/>
        </w:rPr>
        <w:t>Some cells in column 9 have been left blank intentionally as no applicable end-of-valley targets for salinity are specified in Appendix 1 of Schedule B to the Agreement.</w:t>
      </w:r>
    </w:p>
    <w:p w:rsidR="008B1686" w:rsidRPr="00D40D6D" w:rsidRDefault="008B1686" w:rsidP="004F7FD8">
      <w:pPr>
        <w:tabs>
          <w:tab w:val="left" w:pos="567"/>
        </w:tabs>
        <w:spacing w:before="360" w:after="120" w:line="240" w:lineRule="auto"/>
        <w:rPr>
          <w:rFonts w:ascii="Times New Roman" w:hAnsi="Times New Roman"/>
          <w:b/>
          <w:sz w:val="28"/>
          <w:szCs w:val="28"/>
        </w:rPr>
      </w:pPr>
      <w:r w:rsidRPr="00636466">
        <w:rPr>
          <w:rFonts w:ascii="Times New Roman" w:hAnsi="Times New Roman"/>
          <w:b/>
          <w:sz w:val="28"/>
          <w:szCs w:val="28"/>
        </w:rPr>
        <w:t>SCHEDULE 1</w:t>
      </w:r>
      <w:r>
        <w:rPr>
          <w:rFonts w:ascii="Times New Roman" w:hAnsi="Times New Roman"/>
          <w:b/>
          <w:sz w:val="28"/>
          <w:szCs w:val="28"/>
        </w:rPr>
        <w:t>2</w:t>
      </w:r>
      <w:r w:rsidRPr="00251BB6">
        <w:rPr>
          <w:rFonts w:ascii="Times New Roman" w:hAnsi="Times New Roman"/>
          <w:b/>
          <w:sz w:val="28"/>
          <w:szCs w:val="28"/>
        </w:rPr>
        <w:t>—</w:t>
      </w:r>
      <w:r w:rsidRPr="00636466">
        <w:rPr>
          <w:rFonts w:ascii="Times New Roman" w:hAnsi="Times New Roman"/>
          <w:b/>
          <w:sz w:val="28"/>
          <w:szCs w:val="28"/>
        </w:rPr>
        <w:t>MATTERS FOR EVALUATION AND REPORTING REQUIREMENTS</w:t>
      </w:r>
    </w:p>
    <w:p w:rsidR="008B1686" w:rsidRPr="00D40D6D" w:rsidRDefault="008B1686" w:rsidP="0044404A">
      <w:pPr>
        <w:pStyle w:val="ListParagraph"/>
        <w:numPr>
          <w:ilvl w:val="0"/>
          <w:numId w:val="142"/>
        </w:numPr>
        <w:spacing w:after="120" w:line="240" w:lineRule="auto"/>
        <w:ind w:left="567" w:hanging="567"/>
        <w:contextualSpacing w:val="0"/>
        <w:rPr>
          <w:rFonts w:ascii="Times New Roman" w:hAnsi="Times New Roman"/>
          <w:sz w:val="24"/>
          <w:szCs w:val="24"/>
        </w:rPr>
      </w:pPr>
      <w:r w:rsidRPr="00D40D6D">
        <w:rPr>
          <w:rFonts w:ascii="Times New Roman" w:hAnsi="Times New Roman"/>
          <w:sz w:val="24"/>
          <w:szCs w:val="24"/>
        </w:rPr>
        <w:t>This Schedule contains a table setting out who the relevant reporter is, and (by nominating a category) the frequency of reporting for the Basin Plan matters that are listed in the second column.</w:t>
      </w:r>
    </w:p>
    <w:p w:rsidR="008B1686" w:rsidRPr="00D40D6D" w:rsidRDefault="008B1686" w:rsidP="0044404A">
      <w:pPr>
        <w:pStyle w:val="ListParagraph"/>
        <w:numPr>
          <w:ilvl w:val="0"/>
          <w:numId w:val="142"/>
        </w:numPr>
        <w:spacing w:after="120" w:line="240" w:lineRule="auto"/>
        <w:ind w:left="567" w:hanging="567"/>
        <w:contextualSpacing w:val="0"/>
        <w:rPr>
          <w:rFonts w:ascii="Times New Roman" w:hAnsi="Times New Roman"/>
          <w:sz w:val="24"/>
          <w:szCs w:val="24"/>
        </w:rPr>
      </w:pPr>
      <w:r>
        <w:rPr>
          <w:rFonts w:ascii="Times New Roman" w:hAnsi="Times New Roman"/>
          <w:sz w:val="24"/>
          <w:szCs w:val="24"/>
        </w:rPr>
        <w:t>These matters</w:t>
      </w:r>
      <w:r w:rsidRPr="00D40D6D">
        <w:rPr>
          <w:rFonts w:ascii="Times New Roman" w:hAnsi="Times New Roman"/>
          <w:sz w:val="24"/>
          <w:szCs w:val="24"/>
        </w:rPr>
        <w:t xml:space="preserve"> relate</w:t>
      </w:r>
      <w:r>
        <w:rPr>
          <w:rFonts w:ascii="Times New Roman" w:hAnsi="Times New Roman"/>
          <w:sz w:val="24"/>
          <w:szCs w:val="24"/>
        </w:rPr>
        <w:t xml:space="preserve"> to the objectives and outcomes </w:t>
      </w:r>
      <w:r w:rsidRPr="00D40D6D">
        <w:rPr>
          <w:rFonts w:ascii="Times New Roman" w:hAnsi="Times New Roman"/>
          <w:sz w:val="24"/>
          <w:szCs w:val="24"/>
        </w:rPr>
        <w:t>against which the effectiveness of the Basin Plan w</w:t>
      </w:r>
      <w:r>
        <w:rPr>
          <w:rFonts w:ascii="Times New Roman" w:hAnsi="Times New Roman"/>
          <w:sz w:val="24"/>
          <w:szCs w:val="24"/>
        </w:rPr>
        <w:t>ill be evaluated (see section 13</w:t>
      </w:r>
      <w:r w:rsidRPr="00D40D6D">
        <w:rPr>
          <w:rFonts w:ascii="Times New Roman" w:hAnsi="Times New Roman"/>
          <w:sz w:val="24"/>
          <w:szCs w:val="24"/>
        </w:rPr>
        <w:t>.05).  The matters are also matters on which the Authority, the Basin States, the Department and the Commonwealth Environmental Water Holder are re</w:t>
      </w:r>
      <w:r>
        <w:rPr>
          <w:rFonts w:ascii="Times New Roman" w:hAnsi="Times New Roman"/>
          <w:sz w:val="24"/>
          <w:szCs w:val="24"/>
        </w:rPr>
        <w:t>quired to report (see section 13</w:t>
      </w:r>
      <w:r w:rsidRPr="00D40D6D">
        <w:rPr>
          <w:rFonts w:ascii="Times New Roman" w:hAnsi="Times New Roman"/>
          <w:sz w:val="24"/>
          <w:szCs w:val="24"/>
        </w:rPr>
        <w:t xml:space="preserve">.14). </w:t>
      </w:r>
      <w:r>
        <w:rPr>
          <w:rFonts w:ascii="Times New Roman" w:hAnsi="Times New Roman"/>
          <w:sz w:val="24"/>
          <w:szCs w:val="24"/>
        </w:rPr>
        <w:t xml:space="preserve"> </w:t>
      </w:r>
      <w:r w:rsidRPr="00D40D6D">
        <w:rPr>
          <w:rFonts w:ascii="Times New Roman" w:hAnsi="Times New Roman"/>
          <w:sz w:val="24"/>
          <w:szCs w:val="24"/>
        </w:rPr>
        <w:t>The Authority may pub</w:t>
      </w:r>
      <w:r>
        <w:rPr>
          <w:rFonts w:ascii="Times New Roman" w:hAnsi="Times New Roman"/>
          <w:sz w:val="24"/>
          <w:szCs w:val="24"/>
        </w:rPr>
        <w:t>lish guidelines under section 13</w:t>
      </w:r>
      <w:r w:rsidRPr="00D40D6D">
        <w:rPr>
          <w:rFonts w:ascii="Times New Roman" w:hAnsi="Times New Roman"/>
          <w:sz w:val="24"/>
          <w:szCs w:val="24"/>
        </w:rPr>
        <w:t xml:space="preserve">.16, and enter </w:t>
      </w:r>
      <w:r>
        <w:rPr>
          <w:rFonts w:ascii="Times New Roman" w:hAnsi="Times New Roman"/>
          <w:sz w:val="24"/>
          <w:szCs w:val="24"/>
        </w:rPr>
        <w:t>into agreements under section 13</w:t>
      </w:r>
      <w:r w:rsidRPr="00D40D6D">
        <w:rPr>
          <w:rFonts w:ascii="Times New Roman" w:hAnsi="Times New Roman"/>
          <w:sz w:val="24"/>
          <w:szCs w:val="24"/>
        </w:rPr>
        <w:t>.15, in relation to the reporting requirements.</w:t>
      </w:r>
    </w:p>
    <w:p w:rsidR="008B1686" w:rsidRPr="00D40D6D" w:rsidRDefault="008B1686" w:rsidP="0044404A">
      <w:pPr>
        <w:pStyle w:val="ListParagraph"/>
        <w:numPr>
          <w:ilvl w:val="0"/>
          <w:numId w:val="142"/>
        </w:numPr>
        <w:spacing w:after="120" w:line="240" w:lineRule="auto"/>
        <w:ind w:left="567" w:hanging="567"/>
        <w:contextualSpacing w:val="0"/>
        <w:rPr>
          <w:rFonts w:ascii="Times New Roman" w:hAnsi="Times New Roman"/>
          <w:sz w:val="24"/>
          <w:szCs w:val="24"/>
        </w:rPr>
      </w:pPr>
      <w:r w:rsidRPr="00D40D6D">
        <w:rPr>
          <w:rFonts w:ascii="Times New Roman" w:hAnsi="Times New Roman"/>
          <w:sz w:val="24"/>
          <w:szCs w:val="24"/>
        </w:rPr>
        <w:t xml:space="preserve">In this context, the matters listed in </w:t>
      </w:r>
      <w:r>
        <w:rPr>
          <w:rFonts w:ascii="Times New Roman" w:hAnsi="Times New Roman"/>
          <w:sz w:val="24"/>
          <w:szCs w:val="24"/>
        </w:rPr>
        <w:t>this Schedule</w:t>
      </w:r>
      <w:r w:rsidRPr="00D40D6D">
        <w:rPr>
          <w:rFonts w:ascii="Times New Roman" w:hAnsi="Times New Roman"/>
          <w:sz w:val="24"/>
          <w:szCs w:val="24"/>
        </w:rPr>
        <w:t xml:space="preserve"> serve two purposes: they inform evaluation by the Authority of the effectiveness of the Basin Plan and they set out what information (including data) needs to be reported by the reporters.</w:t>
      </w:r>
    </w:p>
    <w:p w:rsidR="008B1686" w:rsidRPr="00D40D6D" w:rsidRDefault="008B1686" w:rsidP="0044404A">
      <w:pPr>
        <w:pStyle w:val="ListParagraph"/>
        <w:numPr>
          <w:ilvl w:val="0"/>
          <w:numId w:val="142"/>
        </w:numPr>
        <w:spacing w:after="120" w:line="240" w:lineRule="auto"/>
        <w:ind w:left="567" w:hanging="567"/>
        <w:contextualSpacing w:val="0"/>
        <w:rPr>
          <w:rFonts w:ascii="Times New Roman" w:hAnsi="Times New Roman"/>
          <w:sz w:val="24"/>
          <w:szCs w:val="24"/>
        </w:rPr>
      </w:pPr>
      <w:r w:rsidRPr="00D40D6D">
        <w:rPr>
          <w:rFonts w:ascii="Times New Roman" w:hAnsi="Times New Roman"/>
          <w:sz w:val="24"/>
          <w:szCs w:val="24"/>
        </w:rPr>
        <w:t>Depend</w:t>
      </w:r>
      <w:r>
        <w:rPr>
          <w:rFonts w:ascii="Times New Roman" w:hAnsi="Times New Roman"/>
          <w:sz w:val="24"/>
          <w:szCs w:val="24"/>
        </w:rPr>
        <w:t>ing on the specific matter in this Schedule</w:t>
      </w:r>
      <w:r w:rsidRPr="00D40D6D">
        <w:rPr>
          <w:rFonts w:ascii="Times New Roman" w:hAnsi="Times New Roman"/>
          <w:sz w:val="24"/>
          <w:szCs w:val="24"/>
        </w:rPr>
        <w:t>, it is intended that information will be reported in certain forms, including:</w:t>
      </w:r>
    </w:p>
    <w:p w:rsidR="008B1686" w:rsidRPr="00D40D6D" w:rsidRDefault="008B1686" w:rsidP="0044404A">
      <w:pPr>
        <w:pStyle w:val="ListParagraph"/>
        <w:numPr>
          <w:ilvl w:val="0"/>
          <w:numId w:val="141"/>
        </w:numPr>
        <w:spacing w:after="120" w:line="240" w:lineRule="auto"/>
        <w:ind w:hanging="295"/>
        <w:contextualSpacing w:val="0"/>
        <w:rPr>
          <w:rFonts w:ascii="Times New Roman" w:hAnsi="Times New Roman"/>
          <w:bCs/>
          <w:sz w:val="24"/>
          <w:szCs w:val="24"/>
        </w:rPr>
      </w:pPr>
      <w:r w:rsidRPr="00D40D6D">
        <w:rPr>
          <w:rFonts w:ascii="Times New Roman" w:hAnsi="Times New Roman"/>
          <w:bCs/>
          <w:sz w:val="24"/>
          <w:szCs w:val="24"/>
        </w:rPr>
        <w:t>reporting by provision of data (or access to it); or</w:t>
      </w:r>
    </w:p>
    <w:p w:rsidR="008B1686" w:rsidRPr="00D40D6D" w:rsidRDefault="008B1686" w:rsidP="0044404A">
      <w:pPr>
        <w:pStyle w:val="ListParagraph"/>
        <w:numPr>
          <w:ilvl w:val="0"/>
          <w:numId w:val="141"/>
        </w:numPr>
        <w:spacing w:after="120" w:line="240" w:lineRule="auto"/>
        <w:ind w:hanging="295"/>
        <w:contextualSpacing w:val="0"/>
        <w:rPr>
          <w:rFonts w:ascii="Times New Roman" w:hAnsi="Times New Roman"/>
          <w:bCs/>
          <w:sz w:val="24"/>
          <w:szCs w:val="24"/>
        </w:rPr>
      </w:pPr>
      <w:proofErr w:type="gramStart"/>
      <w:r w:rsidRPr="00D40D6D">
        <w:rPr>
          <w:rFonts w:ascii="Times New Roman" w:hAnsi="Times New Roman"/>
          <w:bCs/>
          <w:sz w:val="24"/>
          <w:szCs w:val="24"/>
        </w:rPr>
        <w:t>reporting</w:t>
      </w:r>
      <w:proofErr w:type="gramEnd"/>
      <w:r w:rsidRPr="00D40D6D">
        <w:rPr>
          <w:rFonts w:ascii="Times New Roman" w:hAnsi="Times New Roman"/>
          <w:bCs/>
          <w:sz w:val="24"/>
          <w:szCs w:val="24"/>
        </w:rPr>
        <w:t xml:space="preserve"> by provision of analysis of data and the data itself (or access to it).  </w:t>
      </w:r>
    </w:p>
    <w:p w:rsidR="008B1686" w:rsidRPr="00D40D6D" w:rsidRDefault="008B1686" w:rsidP="0044404A">
      <w:pPr>
        <w:pStyle w:val="ListParagraph"/>
        <w:numPr>
          <w:ilvl w:val="0"/>
          <w:numId w:val="142"/>
        </w:numPr>
        <w:spacing w:after="120" w:line="240" w:lineRule="auto"/>
        <w:ind w:left="567" w:hanging="567"/>
        <w:contextualSpacing w:val="0"/>
        <w:rPr>
          <w:rFonts w:ascii="Times New Roman" w:hAnsi="Times New Roman"/>
          <w:bCs/>
          <w:sz w:val="24"/>
          <w:szCs w:val="24"/>
        </w:rPr>
      </w:pPr>
      <w:r w:rsidRPr="00D40D6D">
        <w:rPr>
          <w:rFonts w:ascii="Times New Roman" w:hAnsi="Times New Roman"/>
          <w:bCs/>
          <w:sz w:val="24"/>
          <w:szCs w:val="24"/>
        </w:rPr>
        <w:t xml:space="preserve">In both forms, metadata will be important and the Authority intends that the guidelines will reflect this importance by explaining Authority’s intent and expectations for provision of metadata. </w:t>
      </w:r>
      <w:r>
        <w:rPr>
          <w:rFonts w:ascii="Times New Roman" w:hAnsi="Times New Roman"/>
          <w:bCs/>
          <w:sz w:val="24"/>
          <w:szCs w:val="24"/>
        </w:rPr>
        <w:t xml:space="preserve"> </w:t>
      </w:r>
      <w:r w:rsidRPr="00D40D6D">
        <w:rPr>
          <w:rFonts w:ascii="Times New Roman" w:hAnsi="Times New Roman"/>
          <w:bCs/>
          <w:sz w:val="24"/>
          <w:szCs w:val="24"/>
        </w:rPr>
        <w:t>Metadata (data about data) is a statement describing the characteristics and value of a dataset.</w:t>
      </w:r>
    </w:p>
    <w:p w:rsidR="008B1686" w:rsidRPr="00636466" w:rsidRDefault="008B1686" w:rsidP="004F7FD8">
      <w:pPr>
        <w:pStyle w:val="ListParagraph"/>
        <w:spacing w:before="240" w:after="120" w:line="240" w:lineRule="auto"/>
        <w:ind w:left="567"/>
        <w:contextualSpacing w:val="0"/>
        <w:rPr>
          <w:rFonts w:ascii="Times New Roman" w:hAnsi="Times New Roman"/>
          <w:sz w:val="24"/>
          <w:szCs w:val="24"/>
        </w:rPr>
      </w:pPr>
    </w:p>
    <w:p w:rsidR="00535F0B" w:rsidRPr="00BD6B12" w:rsidRDefault="00535F0B" w:rsidP="008B1686">
      <w:pPr>
        <w:spacing w:after="120" w:line="240" w:lineRule="auto"/>
        <w:ind w:left="567" w:hanging="567"/>
        <w:rPr>
          <w:rFonts w:ascii="Times New Roman" w:hAnsi="Times New Roman"/>
          <w:b/>
          <w:sz w:val="24"/>
          <w:szCs w:val="24"/>
        </w:rPr>
      </w:pPr>
    </w:p>
    <w:p w:rsidR="004159A1" w:rsidRPr="007A71F4" w:rsidRDefault="004159A1" w:rsidP="00535F0B">
      <w:pPr>
        <w:pStyle w:val="ListParagraph"/>
        <w:autoSpaceDE w:val="0"/>
        <w:autoSpaceDN w:val="0"/>
        <w:adjustRightInd w:val="0"/>
        <w:spacing w:after="120" w:line="240" w:lineRule="auto"/>
        <w:ind w:left="567" w:hanging="567"/>
        <w:contextualSpacing w:val="0"/>
        <w:rPr>
          <w:rFonts w:ascii="Times New Roman" w:hAnsi="Times New Roman" w:cs="Times New Roman"/>
          <w:sz w:val="24"/>
          <w:szCs w:val="24"/>
        </w:rPr>
      </w:pPr>
    </w:p>
    <w:sectPr w:rsidR="004159A1" w:rsidRPr="007A71F4" w:rsidSect="00123528">
      <w:headerReference w:type="default" r:id="rId17"/>
      <w:footerReference w:type="default" r:id="rId18"/>
      <w:pgSz w:w="11906" w:h="16838"/>
      <w:pgMar w:top="1440" w:right="1440"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255" w:rsidRDefault="00EC5255" w:rsidP="00726DC9">
      <w:pPr>
        <w:spacing w:after="0" w:line="240" w:lineRule="auto"/>
      </w:pPr>
      <w:r>
        <w:separator/>
      </w:r>
    </w:p>
  </w:endnote>
  <w:endnote w:type="continuationSeparator" w:id="0">
    <w:p w:rsidR="00EC5255" w:rsidRDefault="00EC5255" w:rsidP="00726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INOT-Ital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63996"/>
      <w:docPartObj>
        <w:docPartGallery w:val="Page Numbers (Bottom of Page)"/>
        <w:docPartUnique/>
      </w:docPartObj>
    </w:sdtPr>
    <w:sdtContent>
      <w:p w:rsidR="00613D7A" w:rsidRDefault="00DE08B9" w:rsidP="005A1B64">
        <w:pPr>
          <w:pStyle w:val="Footer"/>
          <w:jc w:val="center"/>
        </w:pPr>
        <w:r w:rsidRPr="00613D7A">
          <w:rPr>
            <w:rFonts w:ascii="Times New Roman" w:hAnsi="Times New Roman" w:cs="Times New Roman"/>
            <w:sz w:val="20"/>
            <w:szCs w:val="20"/>
          </w:rPr>
          <w:fldChar w:fldCharType="begin"/>
        </w:r>
        <w:r w:rsidR="00613D7A" w:rsidRPr="00613D7A">
          <w:rPr>
            <w:rFonts w:ascii="Times New Roman" w:hAnsi="Times New Roman" w:cs="Times New Roman"/>
            <w:sz w:val="20"/>
            <w:szCs w:val="20"/>
          </w:rPr>
          <w:instrText xml:space="preserve"> PAGE   \* MERGEFORMAT </w:instrText>
        </w:r>
        <w:r w:rsidRPr="00613D7A">
          <w:rPr>
            <w:rFonts w:ascii="Times New Roman" w:hAnsi="Times New Roman" w:cs="Times New Roman"/>
            <w:sz w:val="20"/>
            <w:szCs w:val="20"/>
          </w:rPr>
          <w:fldChar w:fldCharType="separate"/>
        </w:r>
        <w:r w:rsidR="00DF73E9">
          <w:rPr>
            <w:rFonts w:ascii="Times New Roman" w:hAnsi="Times New Roman" w:cs="Times New Roman"/>
            <w:noProof/>
            <w:sz w:val="20"/>
            <w:szCs w:val="20"/>
          </w:rPr>
          <w:t>38</w:t>
        </w:r>
        <w:r w:rsidRPr="00613D7A">
          <w:rPr>
            <w:rFonts w:ascii="Times New Roman" w:hAnsi="Times New Roman" w:cs="Times New Roman"/>
            <w:sz w:val="20"/>
            <w:szCs w:val="20"/>
          </w:rPr>
          <w:fldChar w:fldCharType="end"/>
        </w:r>
      </w:p>
    </w:sdtContent>
  </w:sdt>
  <w:p w:rsidR="00613D7A" w:rsidRDefault="00613D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255" w:rsidRDefault="00EC52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91456"/>
      <w:docPartObj>
        <w:docPartGallery w:val="Page Numbers (Bottom of Page)"/>
        <w:docPartUnique/>
      </w:docPartObj>
    </w:sdtPr>
    <w:sdtContent>
      <w:p w:rsidR="005A1B64" w:rsidRDefault="00DE08B9">
        <w:pPr>
          <w:pStyle w:val="Footer"/>
          <w:jc w:val="center"/>
        </w:pPr>
        <w:fldSimple w:instr=" PAGE   \* MERGEFORMAT ">
          <w:r w:rsidR="00DF73E9">
            <w:rPr>
              <w:noProof/>
            </w:rPr>
            <w:t>156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255" w:rsidRDefault="00EC5255" w:rsidP="00726DC9">
      <w:pPr>
        <w:spacing w:after="0" w:line="240" w:lineRule="auto"/>
      </w:pPr>
      <w:r>
        <w:separator/>
      </w:r>
    </w:p>
  </w:footnote>
  <w:footnote w:type="continuationSeparator" w:id="0">
    <w:p w:rsidR="00EC5255" w:rsidRDefault="00EC5255" w:rsidP="00726DC9">
      <w:pPr>
        <w:spacing w:after="0" w:line="240" w:lineRule="auto"/>
      </w:pPr>
      <w:r>
        <w:continuationSeparator/>
      </w:r>
    </w:p>
  </w:footnote>
  <w:footnote w:id="1">
    <w:p w:rsidR="00EC5255" w:rsidRDefault="00EC5255" w:rsidP="002B2C36">
      <w:pPr>
        <w:pStyle w:val="paragraph"/>
        <w:spacing w:before="0" w:beforeAutospacing="0" w:after="120" w:afterAutospacing="0"/>
      </w:pPr>
      <w:r>
        <w:rPr>
          <w:rStyle w:val="FootnoteReference"/>
        </w:rPr>
        <w:footnoteRef/>
      </w:r>
      <w:r>
        <w:t xml:space="preserve"> </w:t>
      </w:r>
      <w:r w:rsidRPr="00541A7D">
        <w:rPr>
          <w:sz w:val="20"/>
          <w:szCs w:val="20"/>
        </w:rPr>
        <w:t xml:space="preserve">The international instruments listed in section 3 of the </w:t>
      </w:r>
      <w:r w:rsidRPr="00541A7D">
        <w:rPr>
          <w:i/>
          <w:sz w:val="20"/>
          <w:szCs w:val="20"/>
        </w:rPr>
        <w:t>Human Rights (Parliamentary Scrutiny) Act 2011</w:t>
      </w:r>
      <w:r>
        <w:rPr>
          <w:i/>
          <w:sz w:val="20"/>
          <w:szCs w:val="20"/>
        </w:rPr>
        <w:t> </w:t>
      </w:r>
      <w:r w:rsidRPr="00541A7D">
        <w:rPr>
          <w:sz w:val="20"/>
          <w:szCs w:val="20"/>
        </w:rPr>
        <w:t>(</w:t>
      </w:r>
      <w:proofErr w:type="spellStart"/>
      <w:r w:rsidRPr="00541A7D">
        <w:rPr>
          <w:sz w:val="20"/>
          <w:szCs w:val="20"/>
        </w:rPr>
        <w:t>Cth</w:t>
      </w:r>
      <w:proofErr w:type="spellEnd"/>
      <w:r w:rsidRPr="00541A7D">
        <w:rPr>
          <w:sz w:val="20"/>
          <w:szCs w:val="20"/>
        </w:rPr>
        <w:t>) are the International Convention on the Elimination of all Forms of Racial Discrimination; International Covenant on Economic, Social and Cultural Rights; International Covenant on Civil and Political Rights; Convention on the Elimination of All Forms of Discrimination Against Women; Convention Against Torture and Other Cruel, Inhuman or Degrading Treatment or Punishment; Convention on the Rights of the Child; and Convention on the Rights of Persons with Disabilities.</w:t>
      </w:r>
    </w:p>
  </w:footnote>
  <w:footnote w:id="2">
    <w:p w:rsidR="00EC5255" w:rsidRPr="0078407B" w:rsidRDefault="00EC5255" w:rsidP="002B4B4E">
      <w:pPr>
        <w:pStyle w:val="FootnoteText"/>
        <w:spacing w:before="120"/>
      </w:pPr>
      <w:r w:rsidRPr="0077070B">
        <w:rPr>
          <w:rStyle w:val="FootnoteReference"/>
          <w:sz w:val="18"/>
          <w:szCs w:val="18"/>
        </w:rPr>
        <w:footnoteRef/>
      </w:r>
      <w:r w:rsidRPr="0077070B">
        <w:rPr>
          <w:sz w:val="18"/>
          <w:szCs w:val="18"/>
        </w:rPr>
        <w:t xml:space="preserve"> </w:t>
      </w:r>
      <w:r w:rsidRPr="0078407B">
        <w:rPr>
          <w:rFonts w:ascii="Times New Roman" w:hAnsi="Times New Roman"/>
        </w:rPr>
        <w:t>CESCR General Comment No. 15: The Right to Water E/C 12/2002/11.</w:t>
      </w:r>
    </w:p>
  </w:footnote>
  <w:footnote w:id="3">
    <w:p w:rsidR="00EC5255" w:rsidRPr="005B1162" w:rsidRDefault="00EC5255" w:rsidP="00CB328D">
      <w:pPr>
        <w:pStyle w:val="FootnoteText"/>
        <w:tabs>
          <w:tab w:val="left" w:pos="284"/>
        </w:tabs>
        <w:spacing w:after="0" w:line="240" w:lineRule="auto"/>
        <w:ind w:left="284" w:right="961" w:hanging="284"/>
        <w:rPr>
          <w:sz w:val="18"/>
          <w:szCs w:val="18"/>
        </w:rPr>
      </w:pPr>
      <w:r w:rsidRPr="005B1162">
        <w:rPr>
          <w:rStyle w:val="FootnoteReference"/>
          <w:rFonts w:ascii="Times New Roman" w:hAnsi="Times New Roman"/>
          <w:sz w:val="18"/>
          <w:szCs w:val="18"/>
          <w:vertAlign w:val="baseline"/>
        </w:rPr>
        <w:t>1</w:t>
      </w:r>
      <w:r w:rsidRPr="005B1162">
        <w:rPr>
          <w:rFonts w:ascii="Times New Roman" w:hAnsi="Times New Roman"/>
          <w:sz w:val="18"/>
          <w:szCs w:val="18"/>
        </w:rPr>
        <w:tab/>
        <w:t xml:space="preserve">Paragraph </w:t>
      </w:r>
      <w:r w:rsidRPr="005B1162">
        <w:rPr>
          <w:rFonts w:ascii="Times New Roman" w:hAnsi="Times New Roman"/>
          <w:sz w:val="18"/>
          <w:szCs w:val="18"/>
          <w:lang w:val="en-US"/>
        </w:rPr>
        <w:t>10.10(3</w:t>
      </w:r>
      <w:proofErr w:type="gramStart"/>
      <w:r w:rsidRPr="005B1162">
        <w:rPr>
          <w:rFonts w:ascii="Times New Roman" w:hAnsi="Times New Roman"/>
          <w:sz w:val="18"/>
          <w:szCs w:val="18"/>
          <w:lang w:val="en-US"/>
        </w:rPr>
        <w:t>)(</w:t>
      </w:r>
      <w:proofErr w:type="gramEnd"/>
      <w:r w:rsidRPr="005B1162">
        <w:rPr>
          <w:rFonts w:ascii="Times New Roman" w:hAnsi="Times New Roman"/>
          <w:sz w:val="18"/>
          <w:szCs w:val="18"/>
          <w:lang w:val="en-US"/>
        </w:rPr>
        <w:t>a) requires accounting for a range of matters when determining permitted take (these matters are set out in subsection 10.12(1)).  This example is only concerned with the treatment of trade between environmental and consumptive uses (paragraph 10.12 (1</w:t>
      </w:r>
      <w:proofErr w:type="gramStart"/>
      <w:r w:rsidRPr="005B1162">
        <w:rPr>
          <w:rFonts w:ascii="Times New Roman" w:hAnsi="Times New Roman"/>
          <w:sz w:val="18"/>
          <w:szCs w:val="18"/>
          <w:lang w:val="en-US"/>
        </w:rPr>
        <w:t>)(</w:t>
      </w:r>
      <w:proofErr w:type="gramEnd"/>
      <w:r w:rsidRPr="005B1162">
        <w:rPr>
          <w:rFonts w:ascii="Times New Roman" w:hAnsi="Times New Roman"/>
          <w:sz w:val="18"/>
          <w:szCs w:val="18"/>
          <w:lang w:val="en-US"/>
        </w:rPr>
        <w:t>d) and subsection 10.12(3)).</w:t>
      </w:r>
    </w:p>
  </w:footnote>
  <w:footnote w:id="4">
    <w:p w:rsidR="00EC5255" w:rsidRPr="005B1162" w:rsidRDefault="00EC5255" w:rsidP="00CB328D">
      <w:pPr>
        <w:pStyle w:val="FootnoteText"/>
        <w:tabs>
          <w:tab w:val="left" w:pos="284"/>
        </w:tabs>
        <w:spacing w:after="0" w:line="240" w:lineRule="auto"/>
        <w:ind w:left="284" w:right="961" w:hanging="284"/>
        <w:rPr>
          <w:rFonts w:ascii="Times New Roman" w:hAnsi="Times New Roman"/>
          <w:sz w:val="18"/>
          <w:szCs w:val="18"/>
          <w:lang w:val="en-US"/>
        </w:rPr>
      </w:pPr>
      <w:r w:rsidRPr="005B1162">
        <w:rPr>
          <w:rStyle w:val="FootnoteReference"/>
          <w:rFonts w:ascii="Times New Roman" w:hAnsi="Times New Roman"/>
          <w:sz w:val="18"/>
          <w:szCs w:val="18"/>
          <w:vertAlign w:val="baseline"/>
        </w:rPr>
        <w:t>2</w:t>
      </w:r>
      <w:r w:rsidRPr="005B1162">
        <w:rPr>
          <w:rFonts w:ascii="Times New Roman" w:hAnsi="Times New Roman"/>
          <w:sz w:val="18"/>
          <w:szCs w:val="18"/>
          <w:lang w:val="en-US"/>
        </w:rPr>
        <w:t xml:space="preserve"> </w:t>
      </w:r>
      <w:r w:rsidRPr="005B1162">
        <w:rPr>
          <w:rFonts w:ascii="Times New Roman" w:hAnsi="Times New Roman"/>
          <w:sz w:val="18"/>
          <w:szCs w:val="18"/>
          <w:lang w:val="en-US"/>
        </w:rPr>
        <w:tab/>
        <w:t>This example demonstrates the accounting in a situation where HEW in area A has been sold and a lesser volume purchased in Area B on the basis that this action provides a neutral or beneficial environmental outcome (</w:t>
      </w:r>
      <w:proofErr w:type="spellStart"/>
      <w:r w:rsidRPr="005B1162">
        <w:rPr>
          <w:rFonts w:ascii="Times New Roman" w:hAnsi="Times New Roman"/>
          <w:sz w:val="18"/>
          <w:szCs w:val="18"/>
          <w:lang w:val="en-US"/>
        </w:rPr>
        <w:t>ie</w:t>
      </w:r>
      <w:proofErr w:type="spellEnd"/>
      <w:r w:rsidRPr="005B1162">
        <w:rPr>
          <w:rFonts w:ascii="Times New Roman" w:hAnsi="Times New Roman"/>
          <w:sz w:val="18"/>
          <w:szCs w:val="18"/>
          <w:lang w:val="en-US"/>
        </w:rPr>
        <w:t xml:space="preserve"> the difference is not because of an exchange rate).</w:t>
      </w:r>
    </w:p>
    <w:p w:rsidR="00EC5255" w:rsidRPr="00B314DE" w:rsidRDefault="00EC5255" w:rsidP="00B314DE">
      <w:pPr>
        <w:pStyle w:val="FootnoteText"/>
        <w:tabs>
          <w:tab w:val="left" w:pos="284"/>
        </w:tabs>
        <w:spacing w:after="0" w:line="240" w:lineRule="auto"/>
        <w:ind w:left="284" w:right="961" w:hanging="284"/>
        <w:rPr>
          <w:rFonts w:ascii="Times New Roman" w:hAnsi="Times New Roman"/>
          <w:sz w:val="18"/>
          <w:szCs w:val="18"/>
          <w:lang w:val="en-US"/>
        </w:rPr>
      </w:pPr>
      <w:r w:rsidRPr="005B1162">
        <w:rPr>
          <w:rFonts w:ascii="Times New Roman" w:hAnsi="Times New Roman"/>
          <w:sz w:val="18"/>
          <w:szCs w:val="18"/>
          <w:lang w:val="en-US"/>
        </w:rPr>
        <w:t xml:space="preserve">3 </w:t>
      </w:r>
      <w:r w:rsidRPr="005B1162">
        <w:rPr>
          <w:rFonts w:ascii="Times New Roman" w:hAnsi="Times New Roman"/>
          <w:sz w:val="18"/>
          <w:szCs w:val="18"/>
          <w:vertAlign w:val="superscript"/>
          <w:lang w:val="en-US"/>
        </w:rPr>
        <w:tab/>
      </w:r>
      <w:r w:rsidRPr="005B1162">
        <w:rPr>
          <w:rFonts w:ascii="Times New Roman" w:hAnsi="Times New Roman"/>
          <w:sz w:val="18"/>
          <w:szCs w:val="18"/>
          <w:lang w:val="en-US"/>
        </w:rPr>
        <w:t>The volume of HEW that has entered consumptive use is accounted for as part of actual take each year, i.e. in year 2 20GL of former HEW entitlement has been permanently traded into consumptive use so there is 20GL of actual take above permitted take, in year 3 there has been a total of 40GL of HEW entitlement traded into consumptive use so there is 40GL of actual take above permitted take.  It is important to keep track of the total amount of HEW that has been disposed of into consumptive use over the life of the plan because SDLs and permitted take are not adjusted for this purpose, so this information is needed to make adjustments to actual take when de</w:t>
      </w:r>
      <w:r>
        <w:rPr>
          <w:rFonts w:ascii="Times New Roman" w:hAnsi="Times New Roman"/>
          <w:sz w:val="18"/>
          <w:szCs w:val="18"/>
          <w:lang w:val="en-US"/>
        </w:rPr>
        <w:t>termining compliance each year.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91453"/>
      <w:docPartObj>
        <w:docPartGallery w:val="Page Numbers (Margins)"/>
        <w:docPartUnique/>
      </w:docPartObj>
    </w:sdtPr>
    <w:sdtContent>
      <w:p w:rsidR="00EC5255" w:rsidRDefault="00DE08B9">
        <w:pPr>
          <w:pStyle w:val="Header"/>
        </w:pPr>
        <w:r w:rsidRPr="00DE08B9">
          <w:rPr>
            <w:noProof/>
            <w:lang w:val="en-US" w:eastAsia="zh-TW"/>
          </w:rPr>
          <w:pict>
            <v:rect id="_x0000_s20481" style="position:absolute;margin-left:0;margin-top:0;width:57.55pt;height:25.95pt;z-index:251660288;mso-width-percent:800;mso-position-horizontal:left;mso-position-horizontal-relative:left-margin-area;mso-position-vertical:center;mso-position-vertical-relative:margin;mso-width-percent:800;mso-width-relative:left-margin-area" o:allowincell="f" stroked="f">
              <v:textbox style="layout-flow:vertical">
                <w:txbxContent>
                  <w:p w:rsidR="005A1B64" w:rsidRDefault="00DE08B9" w:rsidP="005A1B64">
                    <w:pPr>
                      <w:jc w:val="right"/>
                    </w:pPr>
                    <w:fldSimple w:instr=" PAGE   \* MERGEFORMAT ">
                      <w:r w:rsidR="00DF73E9">
                        <w:rPr>
                          <w:noProof/>
                        </w:rPr>
                        <w:t>39</w:t>
                      </w:r>
                    </w:fldSimple>
                  </w:p>
                </w:txbxContent>
              </v:textbox>
              <w10:wrap anchorx="margin" anchory="margin"/>
            </v:rect>
          </w:pic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B64" w:rsidRDefault="005A1B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1831AC5"/>
    <w:multiLevelType w:val="hybridMultilevel"/>
    <w:tmpl w:val="63647836"/>
    <w:lvl w:ilvl="0" w:tplc="B0B6C970">
      <w:start w:val="1"/>
      <w:numFmt w:val="bullet"/>
      <w:lvlText w:val="−"/>
      <w:lvlJc w:val="left"/>
      <w:pPr>
        <w:ind w:left="2160" w:hanging="360"/>
      </w:pPr>
      <w:rPr>
        <w:rFonts w:ascii="Calibri" w:hAnsi="Calibri" w:hint="default"/>
      </w:rPr>
    </w:lvl>
    <w:lvl w:ilvl="1" w:tplc="6DF82154">
      <w:start w:val="1"/>
      <w:numFmt w:val="bullet"/>
      <w:lvlText w:val="o"/>
      <w:lvlJc w:val="left"/>
      <w:pPr>
        <w:ind w:left="2880" w:hanging="360"/>
      </w:pPr>
      <w:rPr>
        <w:rFonts w:ascii="Courier New" w:hAnsi="Courier New" w:hint="default"/>
      </w:rPr>
    </w:lvl>
    <w:lvl w:ilvl="2" w:tplc="FFE6C9C4" w:tentative="1">
      <w:start w:val="1"/>
      <w:numFmt w:val="bullet"/>
      <w:lvlText w:val=""/>
      <w:lvlJc w:val="left"/>
      <w:pPr>
        <w:ind w:left="3600" w:hanging="360"/>
      </w:pPr>
      <w:rPr>
        <w:rFonts w:ascii="Wingdings" w:hAnsi="Wingdings" w:hint="default"/>
      </w:rPr>
    </w:lvl>
    <w:lvl w:ilvl="3" w:tplc="0778C868" w:tentative="1">
      <w:start w:val="1"/>
      <w:numFmt w:val="bullet"/>
      <w:lvlText w:val=""/>
      <w:lvlJc w:val="left"/>
      <w:pPr>
        <w:ind w:left="4320" w:hanging="360"/>
      </w:pPr>
      <w:rPr>
        <w:rFonts w:ascii="Symbol" w:hAnsi="Symbol" w:hint="default"/>
      </w:rPr>
    </w:lvl>
    <w:lvl w:ilvl="4" w:tplc="E83C0A16" w:tentative="1">
      <w:start w:val="1"/>
      <w:numFmt w:val="bullet"/>
      <w:lvlText w:val="o"/>
      <w:lvlJc w:val="left"/>
      <w:pPr>
        <w:ind w:left="5040" w:hanging="360"/>
      </w:pPr>
      <w:rPr>
        <w:rFonts w:ascii="Courier New" w:hAnsi="Courier New" w:hint="default"/>
      </w:rPr>
    </w:lvl>
    <w:lvl w:ilvl="5" w:tplc="44026916" w:tentative="1">
      <w:start w:val="1"/>
      <w:numFmt w:val="bullet"/>
      <w:lvlText w:val=""/>
      <w:lvlJc w:val="left"/>
      <w:pPr>
        <w:ind w:left="5760" w:hanging="360"/>
      </w:pPr>
      <w:rPr>
        <w:rFonts w:ascii="Wingdings" w:hAnsi="Wingdings" w:hint="default"/>
      </w:rPr>
    </w:lvl>
    <w:lvl w:ilvl="6" w:tplc="E3CCB5B0" w:tentative="1">
      <w:start w:val="1"/>
      <w:numFmt w:val="bullet"/>
      <w:lvlText w:val=""/>
      <w:lvlJc w:val="left"/>
      <w:pPr>
        <w:ind w:left="6480" w:hanging="360"/>
      </w:pPr>
      <w:rPr>
        <w:rFonts w:ascii="Symbol" w:hAnsi="Symbol" w:hint="default"/>
      </w:rPr>
    </w:lvl>
    <w:lvl w:ilvl="7" w:tplc="8DD0EA30" w:tentative="1">
      <w:start w:val="1"/>
      <w:numFmt w:val="bullet"/>
      <w:lvlText w:val="o"/>
      <w:lvlJc w:val="left"/>
      <w:pPr>
        <w:ind w:left="7200" w:hanging="360"/>
      </w:pPr>
      <w:rPr>
        <w:rFonts w:ascii="Courier New" w:hAnsi="Courier New" w:hint="default"/>
      </w:rPr>
    </w:lvl>
    <w:lvl w:ilvl="8" w:tplc="D2B05082" w:tentative="1">
      <w:start w:val="1"/>
      <w:numFmt w:val="bullet"/>
      <w:lvlText w:val=""/>
      <w:lvlJc w:val="left"/>
      <w:pPr>
        <w:ind w:left="7920" w:hanging="360"/>
      </w:pPr>
      <w:rPr>
        <w:rFonts w:ascii="Wingdings" w:hAnsi="Wingdings" w:hint="default"/>
      </w:rPr>
    </w:lvl>
  </w:abstractNum>
  <w:abstractNum w:abstractNumId="2">
    <w:nsid w:val="0187494F"/>
    <w:multiLevelType w:val="hybridMultilevel"/>
    <w:tmpl w:val="3D3A5026"/>
    <w:lvl w:ilvl="0" w:tplc="48520570">
      <w:start w:val="1"/>
      <w:numFmt w:val="bullet"/>
      <w:lvlText w:val=""/>
      <w:lvlJc w:val="left"/>
      <w:pPr>
        <w:ind w:left="1287" w:hanging="360"/>
      </w:pPr>
      <w:rPr>
        <w:rFonts w:ascii="Symbol" w:hAnsi="Symbol" w:hint="default"/>
      </w:rPr>
    </w:lvl>
    <w:lvl w:ilvl="1" w:tplc="DEF628FA" w:tentative="1">
      <w:start w:val="1"/>
      <w:numFmt w:val="bullet"/>
      <w:lvlText w:val="o"/>
      <w:lvlJc w:val="left"/>
      <w:pPr>
        <w:ind w:left="2007" w:hanging="360"/>
      </w:pPr>
      <w:rPr>
        <w:rFonts w:ascii="Courier New" w:hAnsi="Courier New" w:cs="Courier New" w:hint="default"/>
      </w:rPr>
    </w:lvl>
    <w:lvl w:ilvl="2" w:tplc="890AAED8" w:tentative="1">
      <w:start w:val="1"/>
      <w:numFmt w:val="bullet"/>
      <w:lvlText w:val=""/>
      <w:lvlJc w:val="left"/>
      <w:pPr>
        <w:ind w:left="2727" w:hanging="360"/>
      </w:pPr>
      <w:rPr>
        <w:rFonts w:ascii="Wingdings" w:hAnsi="Wingdings" w:hint="default"/>
      </w:rPr>
    </w:lvl>
    <w:lvl w:ilvl="3" w:tplc="0F8A813E" w:tentative="1">
      <w:start w:val="1"/>
      <w:numFmt w:val="bullet"/>
      <w:lvlText w:val=""/>
      <w:lvlJc w:val="left"/>
      <w:pPr>
        <w:ind w:left="3447" w:hanging="360"/>
      </w:pPr>
      <w:rPr>
        <w:rFonts w:ascii="Symbol" w:hAnsi="Symbol" w:hint="default"/>
      </w:rPr>
    </w:lvl>
    <w:lvl w:ilvl="4" w:tplc="8A369A86" w:tentative="1">
      <w:start w:val="1"/>
      <w:numFmt w:val="bullet"/>
      <w:lvlText w:val="o"/>
      <w:lvlJc w:val="left"/>
      <w:pPr>
        <w:ind w:left="4167" w:hanging="360"/>
      </w:pPr>
      <w:rPr>
        <w:rFonts w:ascii="Courier New" w:hAnsi="Courier New" w:cs="Courier New" w:hint="default"/>
      </w:rPr>
    </w:lvl>
    <w:lvl w:ilvl="5" w:tplc="9496D71C" w:tentative="1">
      <w:start w:val="1"/>
      <w:numFmt w:val="bullet"/>
      <w:lvlText w:val=""/>
      <w:lvlJc w:val="left"/>
      <w:pPr>
        <w:ind w:left="4887" w:hanging="360"/>
      </w:pPr>
      <w:rPr>
        <w:rFonts w:ascii="Wingdings" w:hAnsi="Wingdings" w:hint="default"/>
      </w:rPr>
    </w:lvl>
    <w:lvl w:ilvl="6" w:tplc="F16095FC" w:tentative="1">
      <w:start w:val="1"/>
      <w:numFmt w:val="bullet"/>
      <w:lvlText w:val=""/>
      <w:lvlJc w:val="left"/>
      <w:pPr>
        <w:ind w:left="5607" w:hanging="360"/>
      </w:pPr>
      <w:rPr>
        <w:rFonts w:ascii="Symbol" w:hAnsi="Symbol" w:hint="default"/>
      </w:rPr>
    </w:lvl>
    <w:lvl w:ilvl="7" w:tplc="5F084A5C" w:tentative="1">
      <w:start w:val="1"/>
      <w:numFmt w:val="bullet"/>
      <w:lvlText w:val="o"/>
      <w:lvlJc w:val="left"/>
      <w:pPr>
        <w:ind w:left="6327" w:hanging="360"/>
      </w:pPr>
      <w:rPr>
        <w:rFonts w:ascii="Courier New" w:hAnsi="Courier New" w:cs="Courier New" w:hint="default"/>
      </w:rPr>
    </w:lvl>
    <w:lvl w:ilvl="8" w:tplc="362A5800" w:tentative="1">
      <w:start w:val="1"/>
      <w:numFmt w:val="bullet"/>
      <w:lvlText w:val=""/>
      <w:lvlJc w:val="left"/>
      <w:pPr>
        <w:ind w:left="7047" w:hanging="360"/>
      </w:pPr>
      <w:rPr>
        <w:rFonts w:ascii="Wingdings" w:hAnsi="Wingdings" w:hint="default"/>
      </w:rPr>
    </w:lvl>
  </w:abstractNum>
  <w:abstractNum w:abstractNumId="3">
    <w:nsid w:val="028D10F9"/>
    <w:multiLevelType w:val="multilevel"/>
    <w:tmpl w:val="7EEEFF44"/>
    <w:lvl w:ilvl="0">
      <w:start w:val="1"/>
      <w:numFmt w:val="none"/>
      <w:lvlRestart w:val="0"/>
      <w:pStyle w:val="IndentFull"/>
      <w:suff w:val="nothing"/>
      <w:lvlText w:val=""/>
      <w:lvlJc w:val="left"/>
      <w:pPr>
        <w:tabs>
          <w:tab w:val="num" w:pos="425"/>
        </w:tabs>
        <w:ind w:left="425"/>
      </w:pPr>
      <w:rPr>
        <w:rFonts w:cs="Times New Roman"/>
      </w:rPr>
    </w:lvl>
    <w:lvl w:ilvl="1">
      <w:start w:val="1"/>
      <w:numFmt w:val="none"/>
      <w:lvlRestart w:val="0"/>
      <w:pStyle w:val="IndentFull1"/>
      <w:suff w:val="nothing"/>
      <w:lvlText w:val=""/>
      <w:lvlJc w:val="left"/>
      <w:pPr>
        <w:tabs>
          <w:tab w:val="num" w:pos="425"/>
        </w:tabs>
        <w:ind w:left="425"/>
      </w:pPr>
      <w:rPr>
        <w:rFonts w:cs="Times New Roman"/>
      </w:rPr>
    </w:lvl>
    <w:lvl w:ilvl="2">
      <w:start w:val="1"/>
      <w:numFmt w:val="none"/>
      <w:lvlRestart w:val="0"/>
      <w:pStyle w:val="IndentFull2"/>
      <w:suff w:val="nothing"/>
      <w:lvlText w:val=""/>
      <w:lvlJc w:val="left"/>
      <w:pPr>
        <w:tabs>
          <w:tab w:val="num" w:pos="850"/>
        </w:tabs>
        <w:ind w:left="850"/>
      </w:pPr>
      <w:rPr>
        <w:rFonts w:cs="Times New Roman"/>
      </w:rPr>
    </w:lvl>
    <w:lvl w:ilvl="3">
      <w:start w:val="1"/>
      <w:numFmt w:val="none"/>
      <w:lvlRestart w:val="0"/>
      <w:pStyle w:val="IndentFull3"/>
      <w:suff w:val="nothing"/>
      <w:lvlText w:val=""/>
      <w:lvlJc w:val="left"/>
      <w:pPr>
        <w:tabs>
          <w:tab w:val="num" w:pos="1276"/>
        </w:tabs>
        <w:ind w:left="1276"/>
      </w:pPr>
      <w:rPr>
        <w:rFonts w:cs="Times New Roman"/>
      </w:rPr>
    </w:lvl>
    <w:lvl w:ilvl="4">
      <w:start w:val="1"/>
      <w:numFmt w:val="none"/>
      <w:lvlRestart w:val="0"/>
      <w:pStyle w:val="IndentFull4"/>
      <w:suff w:val="nothing"/>
      <w:lvlText w:val=""/>
      <w:lvlJc w:val="left"/>
      <w:pPr>
        <w:tabs>
          <w:tab w:val="num" w:pos="1701"/>
        </w:tabs>
        <w:ind w:left="1701"/>
      </w:pPr>
      <w:rPr>
        <w:rFonts w:cs="Times New Roman"/>
      </w:rPr>
    </w:lvl>
    <w:lvl w:ilvl="5">
      <w:start w:val="1"/>
      <w:numFmt w:val="none"/>
      <w:lvlRestart w:val="0"/>
      <w:pStyle w:val="IndentFull5"/>
      <w:suff w:val="nothing"/>
      <w:lvlText w:val=""/>
      <w:lvlJc w:val="left"/>
      <w:pPr>
        <w:tabs>
          <w:tab w:val="num" w:pos="2126"/>
        </w:tabs>
        <w:ind w:left="2126"/>
      </w:pPr>
      <w:rPr>
        <w:rFonts w:cs="Times New Roman"/>
      </w:rPr>
    </w:lvl>
    <w:lvl w:ilvl="6">
      <w:start w:val="1"/>
      <w:numFmt w:val="none"/>
      <w:lvlRestart w:val="0"/>
      <w:pStyle w:val="IndentFull6"/>
      <w:suff w:val="nothing"/>
      <w:lvlText w:val=""/>
      <w:lvlJc w:val="left"/>
      <w:pPr>
        <w:tabs>
          <w:tab w:val="num" w:pos="2551"/>
        </w:tabs>
        <w:ind w:left="2551"/>
      </w:pPr>
      <w:rPr>
        <w:rFonts w:cs="Times New Roman"/>
      </w:rPr>
    </w:lvl>
    <w:lvl w:ilvl="7">
      <w:start w:val="1"/>
      <w:numFmt w:val="none"/>
      <w:lvlRestart w:val="0"/>
      <w:pStyle w:val="IndentFull7"/>
      <w:suff w:val="nothing"/>
      <w:lvlText w:val=""/>
      <w:lvlJc w:val="left"/>
      <w:pPr>
        <w:tabs>
          <w:tab w:val="num" w:pos="2976"/>
        </w:tabs>
        <w:ind w:left="2976"/>
      </w:pPr>
      <w:rPr>
        <w:rFonts w:cs="Times New Roman"/>
      </w:rPr>
    </w:lvl>
    <w:lvl w:ilvl="8">
      <w:start w:val="1"/>
      <w:numFmt w:val="none"/>
      <w:lvlRestart w:val="0"/>
      <w:pStyle w:val="IndentFull8"/>
      <w:suff w:val="nothing"/>
      <w:lvlText w:val=""/>
      <w:lvlJc w:val="left"/>
      <w:pPr>
        <w:tabs>
          <w:tab w:val="num" w:pos="3402"/>
        </w:tabs>
        <w:ind w:left="3402"/>
      </w:pPr>
      <w:rPr>
        <w:rFonts w:cs="Times New Roman"/>
      </w:rPr>
    </w:lvl>
  </w:abstractNum>
  <w:abstractNum w:abstractNumId="4">
    <w:nsid w:val="03905EA9"/>
    <w:multiLevelType w:val="multilevel"/>
    <w:tmpl w:val="693C9A10"/>
    <w:lvl w:ilvl="0">
      <w:start w:val="1"/>
      <w:numFmt w:val="decimal"/>
      <w:lvlText w:val="%1."/>
      <w:lvlJc w:val="left"/>
      <w:pPr>
        <w:tabs>
          <w:tab w:val="num" w:pos="0"/>
        </w:tabs>
      </w:pPr>
      <w:rPr>
        <w:rFonts w:ascii="Times New Roman" w:hAnsi="Times New Roman" w:cs="Times New Roman" w:hint="default"/>
        <w:b w:val="0"/>
        <w:sz w:val="24"/>
        <w:szCs w:val="24"/>
      </w:rPr>
    </w:lvl>
    <w:lvl w:ilvl="1">
      <w:start w:val="1"/>
      <w:numFmt w:val="bullet"/>
      <w:lvlText w:val=""/>
      <w:lvlJc w:val="left"/>
      <w:pPr>
        <w:tabs>
          <w:tab w:val="num" w:pos="-152"/>
        </w:tabs>
        <w:ind w:left="925" w:hanging="357"/>
      </w:pPr>
      <w:rPr>
        <w:rFonts w:ascii="Symbol" w:hAnsi="Symbol" w:hint="default"/>
      </w:rPr>
    </w:lvl>
    <w:lvl w:ilvl="2">
      <w:start w:val="1"/>
      <w:numFmt w:val="bullet"/>
      <w:lvlText w:val="−"/>
      <w:lvlJc w:val="left"/>
      <w:pPr>
        <w:tabs>
          <w:tab w:val="num" w:pos="1134"/>
        </w:tabs>
        <w:ind w:left="1134" w:hanging="283"/>
      </w:pPr>
      <w:rPr>
        <w:rFonts w:ascii="Calibri" w:hAnsi="Calibri" w:hint="default"/>
        <w:b w:val="0"/>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04E56EB2"/>
    <w:multiLevelType w:val="hybridMultilevel"/>
    <w:tmpl w:val="D70EB670"/>
    <w:lvl w:ilvl="0" w:tplc="D8AA7E9C">
      <w:start w:val="1"/>
      <w:numFmt w:val="bullet"/>
      <w:lvlText w:val=""/>
      <w:lvlJc w:val="left"/>
      <w:pPr>
        <w:ind w:left="720" w:hanging="360"/>
      </w:pPr>
      <w:rPr>
        <w:rFonts w:ascii="Symbol" w:hAnsi="Symbol" w:hint="default"/>
      </w:rPr>
    </w:lvl>
    <w:lvl w:ilvl="1" w:tplc="8A1E11CC" w:tentative="1">
      <w:start w:val="1"/>
      <w:numFmt w:val="bullet"/>
      <w:lvlText w:val="o"/>
      <w:lvlJc w:val="left"/>
      <w:pPr>
        <w:ind w:left="1440" w:hanging="360"/>
      </w:pPr>
      <w:rPr>
        <w:rFonts w:ascii="Courier New" w:hAnsi="Courier New" w:cs="Courier New" w:hint="default"/>
      </w:rPr>
    </w:lvl>
    <w:lvl w:ilvl="2" w:tplc="FDE61932" w:tentative="1">
      <w:start w:val="1"/>
      <w:numFmt w:val="bullet"/>
      <w:lvlText w:val=""/>
      <w:lvlJc w:val="left"/>
      <w:pPr>
        <w:ind w:left="2160" w:hanging="360"/>
      </w:pPr>
      <w:rPr>
        <w:rFonts w:ascii="Wingdings" w:hAnsi="Wingdings" w:hint="default"/>
      </w:rPr>
    </w:lvl>
    <w:lvl w:ilvl="3" w:tplc="F8C8CE04" w:tentative="1">
      <w:start w:val="1"/>
      <w:numFmt w:val="bullet"/>
      <w:lvlText w:val=""/>
      <w:lvlJc w:val="left"/>
      <w:pPr>
        <w:ind w:left="2880" w:hanging="360"/>
      </w:pPr>
      <w:rPr>
        <w:rFonts w:ascii="Symbol" w:hAnsi="Symbol" w:hint="default"/>
      </w:rPr>
    </w:lvl>
    <w:lvl w:ilvl="4" w:tplc="F760B32A" w:tentative="1">
      <w:start w:val="1"/>
      <w:numFmt w:val="bullet"/>
      <w:lvlText w:val="o"/>
      <w:lvlJc w:val="left"/>
      <w:pPr>
        <w:ind w:left="3600" w:hanging="360"/>
      </w:pPr>
      <w:rPr>
        <w:rFonts w:ascii="Courier New" w:hAnsi="Courier New" w:cs="Courier New" w:hint="default"/>
      </w:rPr>
    </w:lvl>
    <w:lvl w:ilvl="5" w:tplc="04D6DB64" w:tentative="1">
      <w:start w:val="1"/>
      <w:numFmt w:val="bullet"/>
      <w:lvlText w:val=""/>
      <w:lvlJc w:val="left"/>
      <w:pPr>
        <w:ind w:left="4320" w:hanging="360"/>
      </w:pPr>
      <w:rPr>
        <w:rFonts w:ascii="Wingdings" w:hAnsi="Wingdings" w:hint="default"/>
      </w:rPr>
    </w:lvl>
    <w:lvl w:ilvl="6" w:tplc="3DB0020C" w:tentative="1">
      <w:start w:val="1"/>
      <w:numFmt w:val="bullet"/>
      <w:lvlText w:val=""/>
      <w:lvlJc w:val="left"/>
      <w:pPr>
        <w:ind w:left="5040" w:hanging="360"/>
      </w:pPr>
      <w:rPr>
        <w:rFonts w:ascii="Symbol" w:hAnsi="Symbol" w:hint="default"/>
      </w:rPr>
    </w:lvl>
    <w:lvl w:ilvl="7" w:tplc="08666A70" w:tentative="1">
      <w:start w:val="1"/>
      <w:numFmt w:val="bullet"/>
      <w:lvlText w:val="o"/>
      <w:lvlJc w:val="left"/>
      <w:pPr>
        <w:ind w:left="5760" w:hanging="360"/>
      </w:pPr>
      <w:rPr>
        <w:rFonts w:ascii="Courier New" w:hAnsi="Courier New" w:cs="Courier New" w:hint="default"/>
      </w:rPr>
    </w:lvl>
    <w:lvl w:ilvl="8" w:tplc="A656E58A" w:tentative="1">
      <w:start w:val="1"/>
      <w:numFmt w:val="bullet"/>
      <w:lvlText w:val=""/>
      <w:lvlJc w:val="left"/>
      <w:pPr>
        <w:ind w:left="6480" w:hanging="360"/>
      </w:pPr>
      <w:rPr>
        <w:rFonts w:ascii="Wingdings" w:hAnsi="Wingdings" w:hint="default"/>
      </w:rPr>
    </w:lvl>
  </w:abstractNum>
  <w:abstractNum w:abstractNumId="6">
    <w:nsid w:val="05D57614"/>
    <w:multiLevelType w:val="multilevel"/>
    <w:tmpl w:val="56DEE0B4"/>
    <w:lvl w:ilvl="0">
      <w:start w:val="1"/>
      <w:numFmt w:val="decimal"/>
      <w:pStyle w:val="TableNumberLevel1"/>
      <w:lvlText w:val="%1."/>
      <w:lvlJc w:val="left"/>
      <w:pPr>
        <w:tabs>
          <w:tab w:val="num" w:pos="567"/>
        </w:tabs>
        <w:ind w:left="567" w:hanging="567"/>
      </w:pPr>
      <w:rPr>
        <w:rFonts w:cs="Times New Roman"/>
      </w:rPr>
    </w:lvl>
    <w:lvl w:ilvl="1">
      <w:start w:val="1"/>
      <w:numFmt w:val="decimal"/>
      <w:pStyle w:val="TableNumberLevel2"/>
      <w:lvlText w:val="%1.%2."/>
      <w:lvlJc w:val="left"/>
      <w:pPr>
        <w:tabs>
          <w:tab w:val="num" w:pos="567"/>
        </w:tabs>
        <w:ind w:left="567" w:hanging="567"/>
      </w:pPr>
      <w:rPr>
        <w:rFonts w:cs="Times New Roman"/>
      </w:rPr>
    </w:lvl>
    <w:lvl w:ilvl="2">
      <w:start w:val="1"/>
      <w:numFmt w:val="decimal"/>
      <w:pStyle w:val="TableNumberLevel3"/>
      <w:lvlText w:val="%1.%2.%3."/>
      <w:lvlJc w:val="left"/>
      <w:pPr>
        <w:tabs>
          <w:tab w:val="num" w:pos="567"/>
        </w:tabs>
        <w:ind w:left="567" w:hanging="567"/>
      </w:pPr>
      <w:rPr>
        <w:rFonts w:cs="Times New Roman"/>
      </w:rPr>
    </w:lvl>
    <w:lvl w:ilvl="3">
      <w:start w:val="1"/>
      <w:numFmt w:val="lowerLetter"/>
      <w:pStyle w:val="TableNumberLevel4"/>
      <w:lvlText w:val="%4."/>
      <w:lvlJc w:val="left"/>
      <w:pPr>
        <w:tabs>
          <w:tab w:val="num" w:pos="850"/>
        </w:tabs>
        <w:ind w:left="850" w:hanging="283"/>
      </w:pPr>
      <w:rPr>
        <w:rFonts w:cs="Times New Roman"/>
      </w:r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7">
    <w:nsid w:val="07C71E7F"/>
    <w:multiLevelType w:val="hybridMultilevel"/>
    <w:tmpl w:val="6304FD7C"/>
    <w:lvl w:ilvl="0" w:tplc="6F5EFD54">
      <w:start w:val="1"/>
      <w:numFmt w:val="bullet"/>
      <w:lvlText w:val=""/>
      <w:lvlJc w:val="left"/>
      <w:pPr>
        <w:ind w:left="1145" w:hanging="360"/>
      </w:pPr>
      <w:rPr>
        <w:rFonts w:ascii="Symbol" w:hAnsi="Symbol" w:hint="default"/>
      </w:rPr>
    </w:lvl>
    <w:lvl w:ilvl="1" w:tplc="1FD20780" w:tentative="1">
      <w:start w:val="1"/>
      <w:numFmt w:val="bullet"/>
      <w:lvlText w:val="o"/>
      <w:lvlJc w:val="left"/>
      <w:pPr>
        <w:ind w:left="1865" w:hanging="360"/>
      </w:pPr>
      <w:rPr>
        <w:rFonts w:ascii="Courier New" w:hAnsi="Courier New" w:hint="default"/>
      </w:rPr>
    </w:lvl>
    <w:lvl w:ilvl="2" w:tplc="F440064A" w:tentative="1">
      <w:start w:val="1"/>
      <w:numFmt w:val="bullet"/>
      <w:lvlText w:val=""/>
      <w:lvlJc w:val="left"/>
      <w:pPr>
        <w:ind w:left="2585" w:hanging="360"/>
      </w:pPr>
      <w:rPr>
        <w:rFonts w:ascii="Wingdings" w:hAnsi="Wingdings" w:hint="default"/>
      </w:rPr>
    </w:lvl>
    <w:lvl w:ilvl="3" w:tplc="C1929F94" w:tentative="1">
      <w:start w:val="1"/>
      <w:numFmt w:val="bullet"/>
      <w:lvlText w:val=""/>
      <w:lvlJc w:val="left"/>
      <w:pPr>
        <w:ind w:left="3305" w:hanging="360"/>
      </w:pPr>
      <w:rPr>
        <w:rFonts w:ascii="Symbol" w:hAnsi="Symbol" w:hint="default"/>
      </w:rPr>
    </w:lvl>
    <w:lvl w:ilvl="4" w:tplc="7996E536" w:tentative="1">
      <w:start w:val="1"/>
      <w:numFmt w:val="bullet"/>
      <w:lvlText w:val="o"/>
      <w:lvlJc w:val="left"/>
      <w:pPr>
        <w:ind w:left="4025" w:hanging="360"/>
      </w:pPr>
      <w:rPr>
        <w:rFonts w:ascii="Courier New" w:hAnsi="Courier New" w:hint="default"/>
      </w:rPr>
    </w:lvl>
    <w:lvl w:ilvl="5" w:tplc="C9008110" w:tentative="1">
      <w:start w:val="1"/>
      <w:numFmt w:val="bullet"/>
      <w:lvlText w:val=""/>
      <w:lvlJc w:val="left"/>
      <w:pPr>
        <w:ind w:left="4745" w:hanging="360"/>
      </w:pPr>
      <w:rPr>
        <w:rFonts w:ascii="Wingdings" w:hAnsi="Wingdings" w:hint="default"/>
      </w:rPr>
    </w:lvl>
    <w:lvl w:ilvl="6" w:tplc="AAD2A640" w:tentative="1">
      <w:start w:val="1"/>
      <w:numFmt w:val="bullet"/>
      <w:lvlText w:val=""/>
      <w:lvlJc w:val="left"/>
      <w:pPr>
        <w:ind w:left="5465" w:hanging="360"/>
      </w:pPr>
      <w:rPr>
        <w:rFonts w:ascii="Symbol" w:hAnsi="Symbol" w:hint="default"/>
      </w:rPr>
    </w:lvl>
    <w:lvl w:ilvl="7" w:tplc="5DF2AAD0" w:tentative="1">
      <w:start w:val="1"/>
      <w:numFmt w:val="bullet"/>
      <w:lvlText w:val="o"/>
      <w:lvlJc w:val="left"/>
      <w:pPr>
        <w:ind w:left="6185" w:hanging="360"/>
      </w:pPr>
      <w:rPr>
        <w:rFonts w:ascii="Courier New" w:hAnsi="Courier New" w:hint="default"/>
      </w:rPr>
    </w:lvl>
    <w:lvl w:ilvl="8" w:tplc="5EA42654" w:tentative="1">
      <w:start w:val="1"/>
      <w:numFmt w:val="bullet"/>
      <w:lvlText w:val=""/>
      <w:lvlJc w:val="left"/>
      <w:pPr>
        <w:ind w:left="6905" w:hanging="360"/>
      </w:pPr>
      <w:rPr>
        <w:rFonts w:ascii="Wingdings" w:hAnsi="Wingdings" w:hint="default"/>
      </w:rPr>
    </w:lvl>
  </w:abstractNum>
  <w:abstractNum w:abstractNumId="8">
    <w:nsid w:val="0A005BD7"/>
    <w:multiLevelType w:val="hybridMultilevel"/>
    <w:tmpl w:val="46C0C0CE"/>
    <w:lvl w:ilvl="0" w:tplc="FDBCA7D2">
      <w:start w:val="1"/>
      <w:numFmt w:val="bullet"/>
      <w:lvlText w:val=""/>
      <w:lvlJc w:val="left"/>
      <w:pPr>
        <w:ind w:left="762" w:hanging="360"/>
      </w:pPr>
      <w:rPr>
        <w:rFonts w:ascii="Symbol" w:hAnsi="Symbol" w:hint="default"/>
      </w:rPr>
    </w:lvl>
    <w:lvl w:ilvl="1" w:tplc="D6A895C8" w:tentative="1">
      <w:start w:val="1"/>
      <w:numFmt w:val="bullet"/>
      <w:lvlText w:val="o"/>
      <w:lvlJc w:val="left"/>
      <w:pPr>
        <w:ind w:left="1482" w:hanging="360"/>
      </w:pPr>
      <w:rPr>
        <w:rFonts w:ascii="Courier New" w:hAnsi="Courier New" w:cs="Courier New" w:hint="default"/>
      </w:rPr>
    </w:lvl>
    <w:lvl w:ilvl="2" w:tplc="A66E5C46" w:tentative="1">
      <w:start w:val="1"/>
      <w:numFmt w:val="bullet"/>
      <w:lvlText w:val=""/>
      <w:lvlJc w:val="left"/>
      <w:pPr>
        <w:ind w:left="2202" w:hanging="360"/>
      </w:pPr>
      <w:rPr>
        <w:rFonts w:ascii="Wingdings" w:hAnsi="Wingdings" w:hint="default"/>
      </w:rPr>
    </w:lvl>
    <w:lvl w:ilvl="3" w:tplc="60762CE0" w:tentative="1">
      <w:start w:val="1"/>
      <w:numFmt w:val="bullet"/>
      <w:lvlText w:val=""/>
      <w:lvlJc w:val="left"/>
      <w:pPr>
        <w:ind w:left="2922" w:hanging="360"/>
      </w:pPr>
      <w:rPr>
        <w:rFonts w:ascii="Symbol" w:hAnsi="Symbol" w:hint="default"/>
      </w:rPr>
    </w:lvl>
    <w:lvl w:ilvl="4" w:tplc="FF2E29C0" w:tentative="1">
      <w:start w:val="1"/>
      <w:numFmt w:val="bullet"/>
      <w:lvlText w:val="o"/>
      <w:lvlJc w:val="left"/>
      <w:pPr>
        <w:ind w:left="3642" w:hanging="360"/>
      </w:pPr>
      <w:rPr>
        <w:rFonts w:ascii="Courier New" w:hAnsi="Courier New" w:cs="Courier New" w:hint="default"/>
      </w:rPr>
    </w:lvl>
    <w:lvl w:ilvl="5" w:tplc="376CA86C" w:tentative="1">
      <w:start w:val="1"/>
      <w:numFmt w:val="bullet"/>
      <w:lvlText w:val=""/>
      <w:lvlJc w:val="left"/>
      <w:pPr>
        <w:ind w:left="4362" w:hanging="360"/>
      </w:pPr>
      <w:rPr>
        <w:rFonts w:ascii="Wingdings" w:hAnsi="Wingdings" w:hint="default"/>
      </w:rPr>
    </w:lvl>
    <w:lvl w:ilvl="6" w:tplc="A5E23B70" w:tentative="1">
      <w:start w:val="1"/>
      <w:numFmt w:val="bullet"/>
      <w:lvlText w:val=""/>
      <w:lvlJc w:val="left"/>
      <w:pPr>
        <w:ind w:left="5082" w:hanging="360"/>
      </w:pPr>
      <w:rPr>
        <w:rFonts w:ascii="Symbol" w:hAnsi="Symbol" w:hint="default"/>
      </w:rPr>
    </w:lvl>
    <w:lvl w:ilvl="7" w:tplc="B1F6B472" w:tentative="1">
      <w:start w:val="1"/>
      <w:numFmt w:val="bullet"/>
      <w:lvlText w:val="o"/>
      <w:lvlJc w:val="left"/>
      <w:pPr>
        <w:ind w:left="5802" w:hanging="360"/>
      </w:pPr>
      <w:rPr>
        <w:rFonts w:ascii="Courier New" w:hAnsi="Courier New" w:cs="Courier New" w:hint="default"/>
      </w:rPr>
    </w:lvl>
    <w:lvl w:ilvl="8" w:tplc="310E4A3A" w:tentative="1">
      <w:start w:val="1"/>
      <w:numFmt w:val="bullet"/>
      <w:lvlText w:val=""/>
      <w:lvlJc w:val="left"/>
      <w:pPr>
        <w:ind w:left="6522" w:hanging="360"/>
      </w:pPr>
      <w:rPr>
        <w:rFonts w:ascii="Wingdings" w:hAnsi="Wingdings" w:hint="default"/>
      </w:rPr>
    </w:lvl>
  </w:abstractNum>
  <w:abstractNum w:abstractNumId="9">
    <w:nsid w:val="0AC14150"/>
    <w:multiLevelType w:val="multilevel"/>
    <w:tmpl w:val="FF12F8B4"/>
    <w:lvl w:ilvl="0">
      <w:start w:val="1"/>
      <w:numFmt w:val="lowerLetter"/>
      <w:pStyle w:val="TableNumberedLista"/>
      <w:lvlText w:val="%1)"/>
      <w:lvlJc w:val="left"/>
      <w:pPr>
        <w:tabs>
          <w:tab w:val="num" w:pos="283"/>
        </w:tabs>
        <w:ind w:left="283" w:hanging="283"/>
      </w:pPr>
      <w:rPr>
        <w:rFonts w:cs="Times New Roman"/>
      </w:rPr>
    </w:lvl>
    <w:lvl w:ilvl="1">
      <w:start w:val="1"/>
      <w:numFmt w:val="lowerLetter"/>
      <w:pStyle w:val="TableNumberedLista1"/>
      <w:lvlText w:val="%2)"/>
      <w:lvlJc w:val="left"/>
      <w:pPr>
        <w:tabs>
          <w:tab w:val="num" w:pos="283"/>
        </w:tabs>
        <w:ind w:left="283" w:hanging="283"/>
      </w:pPr>
      <w:rPr>
        <w:rFonts w:cs="Times New Roman"/>
      </w:rPr>
    </w:lvl>
    <w:lvl w:ilvl="2">
      <w:start w:val="1"/>
      <w:numFmt w:val="lowerLetter"/>
      <w:pStyle w:val="TableNumberedLista2"/>
      <w:lvlText w:val="%3)"/>
      <w:lvlJc w:val="left"/>
      <w:pPr>
        <w:tabs>
          <w:tab w:val="num" w:pos="567"/>
        </w:tabs>
        <w:ind w:left="567" w:hanging="284"/>
      </w:pPr>
      <w:rPr>
        <w:rFonts w:cs="Times New Roman"/>
      </w:rPr>
    </w:lvl>
    <w:lvl w:ilvl="3">
      <w:start w:val="1"/>
      <w:numFmt w:val="lowerLetter"/>
      <w:pStyle w:val="TableNumberedLista3"/>
      <w:lvlText w:val="%4)"/>
      <w:lvlJc w:val="left"/>
      <w:pPr>
        <w:tabs>
          <w:tab w:val="num" w:pos="850"/>
        </w:tabs>
        <w:ind w:left="850" w:hanging="283"/>
      </w:pPr>
      <w:rPr>
        <w:rFonts w:cs="Times New Roman"/>
      </w:rPr>
    </w:lvl>
    <w:lvl w:ilvl="4">
      <w:start w:val="1"/>
      <w:numFmt w:val="lowerLetter"/>
      <w:pStyle w:val="TableNumberedLista4"/>
      <w:lvlText w:val="%5)"/>
      <w:lvlJc w:val="left"/>
      <w:pPr>
        <w:tabs>
          <w:tab w:val="num" w:pos="1134"/>
        </w:tabs>
        <w:ind w:left="1134" w:hanging="284"/>
      </w:pPr>
      <w:rPr>
        <w:rFonts w:cs="Times New Roman"/>
      </w:rPr>
    </w:lvl>
    <w:lvl w:ilvl="5">
      <w:start w:val="1"/>
      <w:numFmt w:val="lowerLetter"/>
      <w:pStyle w:val="TableNumberedLista5"/>
      <w:lvlText w:val="%6)"/>
      <w:lvlJc w:val="left"/>
      <w:pPr>
        <w:tabs>
          <w:tab w:val="num" w:pos="1417"/>
        </w:tabs>
        <w:ind w:left="1417" w:hanging="283"/>
      </w:pPr>
      <w:rPr>
        <w:rFonts w:cs="Times New Roman"/>
      </w:rPr>
    </w:lvl>
    <w:lvl w:ilvl="6">
      <w:start w:val="1"/>
      <w:numFmt w:val="lowerLetter"/>
      <w:pStyle w:val="TableNumberedLista6"/>
      <w:lvlText w:val="%7)"/>
      <w:lvlJc w:val="left"/>
      <w:pPr>
        <w:tabs>
          <w:tab w:val="num" w:pos="1701"/>
        </w:tabs>
        <w:ind w:left="1701" w:hanging="284"/>
      </w:pPr>
      <w:rPr>
        <w:rFonts w:cs="Times New Roman"/>
      </w:rPr>
    </w:lvl>
    <w:lvl w:ilvl="7">
      <w:start w:val="1"/>
      <w:numFmt w:val="lowerLetter"/>
      <w:pStyle w:val="TableNumberedLista7"/>
      <w:lvlText w:val="%8)"/>
      <w:lvlJc w:val="left"/>
      <w:pPr>
        <w:tabs>
          <w:tab w:val="num" w:pos="1984"/>
        </w:tabs>
        <w:ind w:left="1984" w:hanging="283"/>
      </w:pPr>
      <w:rPr>
        <w:rFonts w:cs="Times New Roman"/>
      </w:rPr>
    </w:lvl>
    <w:lvl w:ilvl="8">
      <w:start w:val="1"/>
      <w:numFmt w:val="lowerLetter"/>
      <w:pStyle w:val="TableNumberedLista8"/>
      <w:lvlText w:val="%9)"/>
      <w:lvlJc w:val="left"/>
      <w:pPr>
        <w:tabs>
          <w:tab w:val="num" w:pos="2268"/>
        </w:tabs>
        <w:ind w:left="2268" w:hanging="284"/>
      </w:pPr>
      <w:rPr>
        <w:rFonts w:cs="Times New Roman"/>
      </w:rPr>
    </w:lvl>
  </w:abstractNum>
  <w:abstractNum w:abstractNumId="10">
    <w:nsid w:val="0BB60344"/>
    <w:multiLevelType w:val="hybridMultilevel"/>
    <w:tmpl w:val="FEB405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0C9D1E16"/>
    <w:multiLevelType w:val="hybridMultilevel"/>
    <w:tmpl w:val="F5B6FF7A"/>
    <w:name w:val="AGSFull"/>
    <w:lvl w:ilvl="0" w:tplc="E50A43AC">
      <w:start w:val="1"/>
      <w:numFmt w:val="bullet"/>
      <w:lvlText w:val=""/>
      <w:lvlJc w:val="left"/>
      <w:pPr>
        <w:ind w:left="720" w:hanging="360"/>
      </w:pPr>
      <w:rPr>
        <w:rFonts w:ascii="Symbol" w:hAnsi="Symbol" w:hint="default"/>
        <w:sz w:val="24"/>
      </w:rPr>
    </w:lvl>
    <w:lvl w:ilvl="1" w:tplc="86C231C8">
      <w:start w:val="1"/>
      <w:numFmt w:val="lowerLetter"/>
      <w:lvlText w:val="%2."/>
      <w:lvlJc w:val="left"/>
      <w:pPr>
        <w:ind w:left="1440" w:hanging="360"/>
      </w:pPr>
      <w:rPr>
        <w:rFonts w:cs="Times New Roman"/>
      </w:rPr>
    </w:lvl>
    <w:lvl w:ilvl="2" w:tplc="0FD6DCE0" w:tentative="1">
      <w:start w:val="1"/>
      <w:numFmt w:val="lowerRoman"/>
      <w:lvlText w:val="%3."/>
      <w:lvlJc w:val="right"/>
      <w:pPr>
        <w:ind w:left="2160" w:hanging="180"/>
      </w:pPr>
      <w:rPr>
        <w:rFonts w:cs="Times New Roman"/>
      </w:rPr>
    </w:lvl>
    <w:lvl w:ilvl="3" w:tplc="03346560" w:tentative="1">
      <w:start w:val="1"/>
      <w:numFmt w:val="decimal"/>
      <w:lvlText w:val="%4."/>
      <w:lvlJc w:val="left"/>
      <w:pPr>
        <w:ind w:left="2880" w:hanging="360"/>
      </w:pPr>
      <w:rPr>
        <w:rFonts w:cs="Times New Roman"/>
      </w:rPr>
    </w:lvl>
    <w:lvl w:ilvl="4" w:tplc="8A6CF4FE" w:tentative="1">
      <w:start w:val="1"/>
      <w:numFmt w:val="lowerLetter"/>
      <w:lvlText w:val="%5."/>
      <w:lvlJc w:val="left"/>
      <w:pPr>
        <w:ind w:left="3600" w:hanging="360"/>
      </w:pPr>
      <w:rPr>
        <w:rFonts w:cs="Times New Roman"/>
      </w:rPr>
    </w:lvl>
    <w:lvl w:ilvl="5" w:tplc="5074D31E" w:tentative="1">
      <w:start w:val="1"/>
      <w:numFmt w:val="lowerRoman"/>
      <w:lvlText w:val="%6."/>
      <w:lvlJc w:val="right"/>
      <w:pPr>
        <w:ind w:left="4320" w:hanging="180"/>
      </w:pPr>
      <w:rPr>
        <w:rFonts w:cs="Times New Roman"/>
      </w:rPr>
    </w:lvl>
    <w:lvl w:ilvl="6" w:tplc="A282C5F8" w:tentative="1">
      <w:start w:val="1"/>
      <w:numFmt w:val="decimal"/>
      <w:lvlText w:val="%7."/>
      <w:lvlJc w:val="left"/>
      <w:pPr>
        <w:ind w:left="5040" w:hanging="360"/>
      </w:pPr>
      <w:rPr>
        <w:rFonts w:cs="Times New Roman"/>
      </w:rPr>
    </w:lvl>
    <w:lvl w:ilvl="7" w:tplc="2F68102C" w:tentative="1">
      <w:start w:val="1"/>
      <w:numFmt w:val="lowerLetter"/>
      <w:lvlText w:val="%8."/>
      <w:lvlJc w:val="left"/>
      <w:pPr>
        <w:ind w:left="5760" w:hanging="360"/>
      </w:pPr>
      <w:rPr>
        <w:rFonts w:cs="Times New Roman"/>
      </w:rPr>
    </w:lvl>
    <w:lvl w:ilvl="8" w:tplc="D9CAC0E4" w:tentative="1">
      <w:start w:val="1"/>
      <w:numFmt w:val="lowerRoman"/>
      <w:lvlText w:val="%9."/>
      <w:lvlJc w:val="right"/>
      <w:pPr>
        <w:ind w:left="6480" w:hanging="180"/>
      </w:pPr>
      <w:rPr>
        <w:rFonts w:cs="Times New Roman"/>
      </w:rPr>
    </w:lvl>
  </w:abstractNum>
  <w:abstractNum w:abstractNumId="12">
    <w:nsid w:val="0D151550"/>
    <w:multiLevelType w:val="hybridMultilevel"/>
    <w:tmpl w:val="C3B69D2A"/>
    <w:lvl w:ilvl="0" w:tplc="0C090001">
      <w:start w:val="1"/>
      <w:numFmt w:val="bullet"/>
      <w:lvlText w:val=""/>
      <w:lvlJc w:val="left"/>
      <w:pPr>
        <w:ind w:left="1440" w:hanging="360"/>
      </w:pPr>
      <w:rPr>
        <w:rFonts w:ascii="Symbol" w:hAnsi="Symbol" w:hint="default"/>
      </w:rPr>
    </w:lvl>
    <w:lvl w:ilvl="1" w:tplc="0C090003">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0D4253AD"/>
    <w:multiLevelType w:val="multilevel"/>
    <w:tmpl w:val="252676A4"/>
    <w:name w:val="AGSTableCorp"/>
    <w:lvl w:ilvl="0">
      <w:start w:val="1"/>
      <w:numFmt w:val="none"/>
      <w:lvlRestart w:val="0"/>
      <w:pStyle w:val="TableIndentFull"/>
      <w:suff w:val="nothing"/>
      <w:lvlText w:val=""/>
      <w:lvlJc w:val="left"/>
      <w:pPr>
        <w:tabs>
          <w:tab w:val="num" w:pos="283"/>
        </w:tabs>
        <w:ind w:left="283"/>
      </w:pPr>
      <w:rPr>
        <w:rFonts w:cs="Times New Roman"/>
      </w:rPr>
    </w:lvl>
    <w:lvl w:ilvl="1">
      <w:start w:val="1"/>
      <w:numFmt w:val="none"/>
      <w:lvlRestart w:val="0"/>
      <w:pStyle w:val="TableIndentFull1"/>
      <w:suff w:val="nothing"/>
      <w:lvlText w:val=""/>
      <w:lvlJc w:val="left"/>
      <w:pPr>
        <w:tabs>
          <w:tab w:val="num" w:pos="283"/>
        </w:tabs>
        <w:ind w:left="283"/>
      </w:pPr>
      <w:rPr>
        <w:rFonts w:cs="Times New Roman"/>
      </w:rPr>
    </w:lvl>
    <w:lvl w:ilvl="2">
      <w:start w:val="1"/>
      <w:numFmt w:val="none"/>
      <w:lvlRestart w:val="0"/>
      <w:pStyle w:val="TableIndentFull2"/>
      <w:suff w:val="nothing"/>
      <w:lvlText w:val=""/>
      <w:lvlJc w:val="left"/>
      <w:pPr>
        <w:tabs>
          <w:tab w:val="num" w:pos="567"/>
        </w:tabs>
        <w:ind w:left="567"/>
      </w:pPr>
      <w:rPr>
        <w:rFonts w:cs="Times New Roman"/>
      </w:rPr>
    </w:lvl>
    <w:lvl w:ilvl="3">
      <w:start w:val="1"/>
      <w:numFmt w:val="none"/>
      <w:lvlRestart w:val="0"/>
      <w:pStyle w:val="TableIndentFull3"/>
      <w:suff w:val="nothing"/>
      <w:lvlText w:val=""/>
      <w:lvlJc w:val="left"/>
      <w:pPr>
        <w:tabs>
          <w:tab w:val="num" w:pos="850"/>
        </w:tabs>
        <w:ind w:left="850"/>
      </w:pPr>
      <w:rPr>
        <w:rFonts w:cs="Times New Roman"/>
      </w:rPr>
    </w:lvl>
    <w:lvl w:ilvl="4">
      <w:start w:val="1"/>
      <w:numFmt w:val="none"/>
      <w:lvlRestart w:val="0"/>
      <w:pStyle w:val="TableIndentFull4"/>
      <w:suff w:val="nothing"/>
      <w:lvlText w:val=""/>
      <w:lvlJc w:val="left"/>
      <w:pPr>
        <w:tabs>
          <w:tab w:val="num" w:pos="1134"/>
        </w:tabs>
        <w:ind w:left="1134"/>
      </w:pPr>
      <w:rPr>
        <w:rFonts w:cs="Times New Roman"/>
      </w:rPr>
    </w:lvl>
    <w:lvl w:ilvl="5">
      <w:start w:val="1"/>
      <w:numFmt w:val="none"/>
      <w:lvlRestart w:val="0"/>
      <w:pStyle w:val="TableIndentFull5"/>
      <w:suff w:val="nothing"/>
      <w:lvlText w:val=""/>
      <w:lvlJc w:val="left"/>
      <w:pPr>
        <w:tabs>
          <w:tab w:val="num" w:pos="1417"/>
        </w:tabs>
        <w:ind w:left="1417"/>
      </w:pPr>
      <w:rPr>
        <w:rFonts w:cs="Times New Roman"/>
      </w:rPr>
    </w:lvl>
    <w:lvl w:ilvl="6">
      <w:start w:val="1"/>
      <w:numFmt w:val="none"/>
      <w:lvlRestart w:val="0"/>
      <w:pStyle w:val="TableIndentFull6"/>
      <w:suff w:val="nothing"/>
      <w:lvlText w:val=""/>
      <w:lvlJc w:val="left"/>
      <w:pPr>
        <w:tabs>
          <w:tab w:val="num" w:pos="1701"/>
        </w:tabs>
        <w:ind w:left="1701"/>
      </w:pPr>
      <w:rPr>
        <w:rFonts w:cs="Times New Roman"/>
      </w:rPr>
    </w:lvl>
    <w:lvl w:ilvl="7">
      <w:start w:val="1"/>
      <w:numFmt w:val="none"/>
      <w:lvlRestart w:val="0"/>
      <w:pStyle w:val="TableIndentFull7"/>
      <w:suff w:val="nothing"/>
      <w:lvlText w:val=""/>
      <w:lvlJc w:val="left"/>
      <w:pPr>
        <w:tabs>
          <w:tab w:val="num" w:pos="1984"/>
        </w:tabs>
        <w:ind w:left="1984"/>
      </w:pPr>
      <w:rPr>
        <w:rFonts w:cs="Times New Roman"/>
      </w:rPr>
    </w:lvl>
    <w:lvl w:ilvl="8">
      <w:start w:val="1"/>
      <w:numFmt w:val="none"/>
      <w:lvlRestart w:val="0"/>
      <w:pStyle w:val="TableIndentFull8"/>
      <w:suff w:val="nothing"/>
      <w:lvlText w:val=""/>
      <w:lvlJc w:val="left"/>
      <w:pPr>
        <w:tabs>
          <w:tab w:val="num" w:pos="2268"/>
        </w:tabs>
        <w:ind w:left="2268"/>
      </w:pPr>
      <w:rPr>
        <w:rFonts w:cs="Times New Roman"/>
      </w:rPr>
    </w:lvl>
  </w:abstractNum>
  <w:abstractNum w:abstractNumId="14">
    <w:nsid w:val="0D442B7F"/>
    <w:multiLevelType w:val="multilevel"/>
    <w:tmpl w:val="481CD816"/>
    <w:lvl w:ilvl="0">
      <w:start w:val="1"/>
      <w:numFmt w:val="decimal"/>
      <w:pStyle w:val="NumberedList1"/>
      <w:lvlText w:val="%1)"/>
      <w:lvlJc w:val="left"/>
      <w:pPr>
        <w:tabs>
          <w:tab w:val="num" w:pos="850"/>
        </w:tabs>
        <w:ind w:left="850" w:hanging="425"/>
      </w:pPr>
      <w:rPr>
        <w:rFonts w:cs="Times New Roman"/>
      </w:rPr>
    </w:lvl>
    <w:lvl w:ilvl="1">
      <w:start w:val="1"/>
      <w:numFmt w:val="decimal"/>
      <w:pStyle w:val="NumberedList11"/>
      <w:lvlText w:val="%2)"/>
      <w:lvlJc w:val="left"/>
      <w:pPr>
        <w:tabs>
          <w:tab w:val="num" w:pos="850"/>
        </w:tabs>
        <w:ind w:left="850" w:hanging="425"/>
      </w:pPr>
      <w:rPr>
        <w:rFonts w:cs="Times New Roman"/>
      </w:rPr>
    </w:lvl>
    <w:lvl w:ilvl="2">
      <w:start w:val="1"/>
      <w:numFmt w:val="decimal"/>
      <w:pStyle w:val="NumberedList12"/>
      <w:lvlText w:val="%3)"/>
      <w:lvlJc w:val="left"/>
      <w:pPr>
        <w:tabs>
          <w:tab w:val="num" w:pos="1276"/>
        </w:tabs>
        <w:ind w:left="1276" w:hanging="426"/>
      </w:pPr>
      <w:rPr>
        <w:rFonts w:cs="Times New Roman"/>
      </w:rPr>
    </w:lvl>
    <w:lvl w:ilvl="3">
      <w:start w:val="1"/>
      <w:numFmt w:val="decimal"/>
      <w:pStyle w:val="NumberedList13"/>
      <w:lvlText w:val="%4)"/>
      <w:lvlJc w:val="left"/>
      <w:pPr>
        <w:tabs>
          <w:tab w:val="num" w:pos="1701"/>
        </w:tabs>
        <w:ind w:left="1701" w:hanging="425"/>
      </w:pPr>
      <w:rPr>
        <w:rFonts w:cs="Times New Roman"/>
      </w:rPr>
    </w:lvl>
    <w:lvl w:ilvl="4">
      <w:start w:val="1"/>
      <w:numFmt w:val="decimal"/>
      <w:pStyle w:val="NumberedList14"/>
      <w:lvlText w:val="%5)"/>
      <w:lvlJc w:val="left"/>
      <w:pPr>
        <w:tabs>
          <w:tab w:val="num" w:pos="2126"/>
        </w:tabs>
        <w:ind w:left="2126" w:hanging="425"/>
      </w:pPr>
      <w:rPr>
        <w:rFonts w:cs="Times New Roman"/>
      </w:rPr>
    </w:lvl>
    <w:lvl w:ilvl="5">
      <w:start w:val="1"/>
      <w:numFmt w:val="decimal"/>
      <w:pStyle w:val="NumberedList15"/>
      <w:lvlText w:val="%6)"/>
      <w:lvlJc w:val="left"/>
      <w:pPr>
        <w:tabs>
          <w:tab w:val="num" w:pos="2551"/>
        </w:tabs>
        <w:ind w:left="2551" w:hanging="425"/>
      </w:pPr>
      <w:rPr>
        <w:rFonts w:cs="Times New Roman"/>
      </w:rPr>
    </w:lvl>
    <w:lvl w:ilvl="6">
      <w:start w:val="1"/>
      <w:numFmt w:val="decimal"/>
      <w:pStyle w:val="NumberedList16"/>
      <w:lvlText w:val="%7)"/>
      <w:lvlJc w:val="left"/>
      <w:pPr>
        <w:tabs>
          <w:tab w:val="num" w:pos="2976"/>
        </w:tabs>
        <w:ind w:left="2976" w:hanging="425"/>
      </w:pPr>
      <w:rPr>
        <w:rFonts w:cs="Times New Roman"/>
      </w:rPr>
    </w:lvl>
    <w:lvl w:ilvl="7">
      <w:start w:val="1"/>
      <w:numFmt w:val="decimal"/>
      <w:pStyle w:val="NumberedList17"/>
      <w:lvlText w:val="%8)"/>
      <w:lvlJc w:val="left"/>
      <w:pPr>
        <w:tabs>
          <w:tab w:val="num" w:pos="3402"/>
        </w:tabs>
        <w:ind w:left="3402" w:hanging="426"/>
      </w:pPr>
      <w:rPr>
        <w:rFonts w:cs="Times New Roman"/>
      </w:rPr>
    </w:lvl>
    <w:lvl w:ilvl="8">
      <w:start w:val="1"/>
      <w:numFmt w:val="decimal"/>
      <w:pStyle w:val="NumberedList18"/>
      <w:lvlText w:val="%9)"/>
      <w:lvlJc w:val="left"/>
      <w:pPr>
        <w:tabs>
          <w:tab w:val="num" w:pos="3827"/>
        </w:tabs>
        <w:ind w:left="3827" w:hanging="425"/>
      </w:pPr>
      <w:rPr>
        <w:rFonts w:cs="Times New Roman"/>
      </w:rPr>
    </w:lvl>
  </w:abstractNum>
  <w:abstractNum w:abstractNumId="15">
    <w:nsid w:val="0FD47C64"/>
    <w:multiLevelType w:val="hybridMultilevel"/>
    <w:tmpl w:val="D1AE9A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0275387"/>
    <w:multiLevelType w:val="hybridMultilevel"/>
    <w:tmpl w:val="6D2A66C2"/>
    <w:name w:val="AGSTableAlpha"/>
    <w:lvl w:ilvl="0" w:tplc="AC282850">
      <w:start w:val="1"/>
      <w:numFmt w:val="bullet"/>
      <w:lvlText w:val=""/>
      <w:lvlJc w:val="left"/>
      <w:pPr>
        <w:ind w:left="1440" w:hanging="360"/>
      </w:pPr>
      <w:rPr>
        <w:rFonts w:ascii="Symbol" w:hAnsi="Symbol" w:hint="default"/>
      </w:rPr>
    </w:lvl>
    <w:lvl w:ilvl="1" w:tplc="CC8E1276" w:tentative="1">
      <w:start w:val="1"/>
      <w:numFmt w:val="bullet"/>
      <w:lvlText w:val="o"/>
      <w:lvlJc w:val="left"/>
      <w:pPr>
        <w:ind w:left="2160" w:hanging="360"/>
      </w:pPr>
      <w:rPr>
        <w:rFonts w:ascii="Courier New" w:hAnsi="Courier New" w:cs="Courier New" w:hint="default"/>
      </w:rPr>
    </w:lvl>
    <w:lvl w:ilvl="2" w:tplc="AEAA63EE" w:tentative="1">
      <w:start w:val="1"/>
      <w:numFmt w:val="bullet"/>
      <w:lvlText w:val=""/>
      <w:lvlJc w:val="left"/>
      <w:pPr>
        <w:ind w:left="2880" w:hanging="360"/>
      </w:pPr>
      <w:rPr>
        <w:rFonts w:ascii="Wingdings" w:hAnsi="Wingdings" w:hint="default"/>
      </w:rPr>
    </w:lvl>
    <w:lvl w:ilvl="3" w:tplc="FCEA5A36" w:tentative="1">
      <w:start w:val="1"/>
      <w:numFmt w:val="bullet"/>
      <w:lvlText w:val=""/>
      <w:lvlJc w:val="left"/>
      <w:pPr>
        <w:ind w:left="3600" w:hanging="360"/>
      </w:pPr>
      <w:rPr>
        <w:rFonts w:ascii="Symbol" w:hAnsi="Symbol" w:hint="default"/>
      </w:rPr>
    </w:lvl>
    <w:lvl w:ilvl="4" w:tplc="53569DF6" w:tentative="1">
      <w:start w:val="1"/>
      <w:numFmt w:val="bullet"/>
      <w:lvlText w:val="o"/>
      <w:lvlJc w:val="left"/>
      <w:pPr>
        <w:ind w:left="4320" w:hanging="360"/>
      </w:pPr>
      <w:rPr>
        <w:rFonts w:ascii="Courier New" w:hAnsi="Courier New" w:cs="Courier New" w:hint="default"/>
      </w:rPr>
    </w:lvl>
    <w:lvl w:ilvl="5" w:tplc="76EA533E" w:tentative="1">
      <w:start w:val="1"/>
      <w:numFmt w:val="bullet"/>
      <w:lvlText w:val=""/>
      <w:lvlJc w:val="left"/>
      <w:pPr>
        <w:ind w:left="5040" w:hanging="360"/>
      </w:pPr>
      <w:rPr>
        <w:rFonts w:ascii="Wingdings" w:hAnsi="Wingdings" w:hint="default"/>
      </w:rPr>
    </w:lvl>
    <w:lvl w:ilvl="6" w:tplc="CC3CA908" w:tentative="1">
      <w:start w:val="1"/>
      <w:numFmt w:val="bullet"/>
      <w:lvlText w:val=""/>
      <w:lvlJc w:val="left"/>
      <w:pPr>
        <w:ind w:left="5760" w:hanging="360"/>
      </w:pPr>
      <w:rPr>
        <w:rFonts w:ascii="Symbol" w:hAnsi="Symbol" w:hint="default"/>
      </w:rPr>
    </w:lvl>
    <w:lvl w:ilvl="7" w:tplc="21E841CA" w:tentative="1">
      <w:start w:val="1"/>
      <w:numFmt w:val="bullet"/>
      <w:lvlText w:val="o"/>
      <w:lvlJc w:val="left"/>
      <w:pPr>
        <w:ind w:left="6480" w:hanging="360"/>
      </w:pPr>
      <w:rPr>
        <w:rFonts w:ascii="Courier New" w:hAnsi="Courier New" w:cs="Courier New" w:hint="default"/>
      </w:rPr>
    </w:lvl>
    <w:lvl w:ilvl="8" w:tplc="50205374" w:tentative="1">
      <w:start w:val="1"/>
      <w:numFmt w:val="bullet"/>
      <w:lvlText w:val=""/>
      <w:lvlJc w:val="left"/>
      <w:pPr>
        <w:ind w:left="7200" w:hanging="360"/>
      </w:pPr>
      <w:rPr>
        <w:rFonts w:ascii="Wingdings" w:hAnsi="Wingdings" w:hint="default"/>
      </w:rPr>
    </w:lvl>
  </w:abstractNum>
  <w:abstractNum w:abstractNumId="17">
    <w:nsid w:val="103D20AD"/>
    <w:multiLevelType w:val="multilevel"/>
    <w:tmpl w:val="816EE13C"/>
    <w:lvl w:ilvl="0">
      <w:start w:val="8"/>
      <w:numFmt w:val="decimal"/>
      <w:lvlText w:val="%1."/>
      <w:lvlJc w:val="left"/>
      <w:pPr>
        <w:tabs>
          <w:tab w:val="num" w:pos="6096"/>
        </w:tabs>
        <w:ind w:left="6096"/>
      </w:pPr>
      <w:rPr>
        <w:rFonts w:cs="Times New Roman" w:hint="default"/>
        <w:b w:val="0"/>
        <w:i w:val="0"/>
      </w:rPr>
    </w:lvl>
    <w:lvl w:ilvl="1">
      <w:start w:val="1"/>
      <w:numFmt w:val="bullet"/>
      <w:lvlText w:val=""/>
      <w:lvlJc w:val="left"/>
      <w:pPr>
        <w:tabs>
          <w:tab w:val="num" w:pos="-11"/>
        </w:tabs>
        <w:ind w:left="1066" w:hanging="357"/>
      </w:pPr>
      <w:rPr>
        <w:rFonts w:ascii="Symbol" w:hAnsi="Symbol" w:hint="default"/>
      </w:rPr>
    </w:lvl>
    <w:lvl w:ilvl="2">
      <w:start w:val="1"/>
      <w:numFmt w:val="lowerRoman"/>
      <w:lvlText w:val="(%3)"/>
      <w:lvlJc w:val="left"/>
      <w:pPr>
        <w:tabs>
          <w:tab w:val="num" w:pos="1080"/>
        </w:tabs>
        <w:ind w:left="1418" w:hanging="341"/>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11884B7A"/>
    <w:multiLevelType w:val="hybridMultilevel"/>
    <w:tmpl w:val="FEE08CAE"/>
    <w:lvl w:ilvl="0" w:tplc="D3588CF6">
      <w:start w:val="1"/>
      <w:numFmt w:val="decimal"/>
      <w:lvlText w:val="%1."/>
      <w:lvlJc w:val="left"/>
      <w:pPr>
        <w:ind w:left="502" w:hanging="360"/>
      </w:pPr>
      <w:rPr>
        <w:rFonts w:cs="Times New Roman"/>
        <w:b w:val="0"/>
        <w:i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nsid w:val="12A60DA0"/>
    <w:multiLevelType w:val="hybridMultilevel"/>
    <w:tmpl w:val="CC708246"/>
    <w:lvl w:ilvl="0" w:tplc="0C090001">
      <w:start w:val="1"/>
      <w:numFmt w:val="bullet"/>
      <w:lvlText w:val=""/>
      <w:lvlJc w:val="left"/>
      <w:pPr>
        <w:ind w:left="1146" w:hanging="360"/>
      </w:pPr>
      <w:rPr>
        <w:rFonts w:ascii="Symbol" w:hAnsi="Symbol" w:hint="default"/>
      </w:rPr>
    </w:lvl>
    <w:lvl w:ilvl="1" w:tplc="0C090019" w:tentative="1">
      <w:start w:val="1"/>
      <w:numFmt w:val="bullet"/>
      <w:lvlText w:val="o"/>
      <w:lvlJc w:val="left"/>
      <w:pPr>
        <w:ind w:left="1866" w:hanging="360"/>
      </w:pPr>
      <w:rPr>
        <w:rFonts w:ascii="Courier New" w:hAnsi="Courier New" w:hint="default"/>
      </w:rPr>
    </w:lvl>
    <w:lvl w:ilvl="2" w:tplc="0C09001B" w:tentative="1">
      <w:start w:val="1"/>
      <w:numFmt w:val="bullet"/>
      <w:lvlText w:val=""/>
      <w:lvlJc w:val="left"/>
      <w:pPr>
        <w:ind w:left="2586" w:hanging="360"/>
      </w:pPr>
      <w:rPr>
        <w:rFonts w:ascii="Wingdings" w:hAnsi="Wingdings" w:hint="default"/>
      </w:rPr>
    </w:lvl>
    <w:lvl w:ilvl="3" w:tplc="0C09000F" w:tentative="1">
      <w:start w:val="1"/>
      <w:numFmt w:val="bullet"/>
      <w:lvlText w:val=""/>
      <w:lvlJc w:val="left"/>
      <w:pPr>
        <w:ind w:left="3306" w:hanging="360"/>
      </w:pPr>
      <w:rPr>
        <w:rFonts w:ascii="Symbol" w:hAnsi="Symbol" w:hint="default"/>
      </w:rPr>
    </w:lvl>
    <w:lvl w:ilvl="4" w:tplc="0C090019" w:tentative="1">
      <w:start w:val="1"/>
      <w:numFmt w:val="bullet"/>
      <w:lvlText w:val="o"/>
      <w:lvlJc w:val="left"/>
      <w:pPr>
        <w:ind w:left="4026" w:hanging="360"/>
      </w:pPr>
      <w:rPr>
        <w:rFonts w:ascii="Courier New" w:hAnsi="Courier New" w:hint="default"/>
      </w:rPr>
    </w:lvl>
    <w:lvl w:ilvl="5" w:tplc="0C09001B" w:tentative="1">
      <w:start w:val="1"/>
      <w:numFmt w:val="bullet"/>
      <w:lvlText w:val=""/>
      <w:lvlJc w:val="left"/>
      <w:pPr>
        <w:ind w:left="4746" w:hanging="360"/>
      </w:pPr>
      <w:rPr>
        <w:rFonts w:ascii="Wingdings" w:hAnsi="Wingdings" w:hint="default"/>
      </w:rPr>
    </w:lvl>
    <w:lvl w:ilvl="6" w:tplc="0C09000F">
      <w:start w:val="1"/>
      <w:numFmt w:val="bullet"/>
      <w:lvlText w:val=""/>
      <w:lvlJc w:val="left"/>
      <w:pPr>
        <w:ind w:left="5466" w:hanging="360"/>
      </w:pPr>
      <w:rPr>
        <w:rFonts w:ascii="Symbol" w:hAnsi="Symbol" w:hint="default"/>
      </w:rPr>
    </w:lvl>
    <w:lvl w:ilvl="7" w:tplc="0C090019" w:tentative="1">
      <w:start w:val="1"/>
      <w:numFmt w:val="bullet"/>
      <w:lvlText w:val="o"/>
      <w:lvlJc w:val="left"/>
      <w:pPr>
        <w:ind w:left="6186" w:hanging="360"/>
      </w:pPr>
      <w:rPr>
        <w:rFonts w:ascii="Courier New" w:hAnsi="Courier New" w:hint="default"/>
      </w:rPr>
    </w:lvl>
    <w:lvl w:ilvl="8" w:tplc="0C09001B" w:tentative="1">
      <w:start w:val="1"/>
      <w:numFmt w:val="bullet"/>
      <w:lvlText w:val=""/>
      <w:lvlJc w:val="left"/>
      <w:pPr>
        <w:ind w:left="6906" w:hanging="360"/>
      </w:pPr>
      <w:rPr>
        <w:rFonts w:ascii="Wingdings" w:hAnsi="Wingdings" w:hint="default"/>
      </w:rPr>
    </w:lvl>
  </w:abstractNum>
  <w:abstractNum w:abstractNumId="20">
    <w:nsid w:val="14134BDE"/>
    <w:multiLevelType w:val="multilevel"/>
    <w:tmpl w:val="87264A66"/>
    <w:lvl w:ilvl="0">
      <w:start w:val="61"/>
      <w:numFmt w:val="decimal"/>
      <w:lvlText w:val="%1."/>
      <w:lvlJc w:val="left"/>
      <w:pPr>
        <w:ind w:left="360" w:hanging="360"/>
      </w:pPr>
      <w:rPr>
        <w:rFonts w:ascii="Times New Roman" w:hAnsi="Times New Roman" w:cs="Times New Roman" w:hint="default"/>
        <w:sz w:val="24"/>
        <w:szCs w:val="24"/>
      </w:rPr>
    </w:lvl>
    <w:lvl w:ilvl="1">
      <w:start w:val="2"/>
      <w:numFmt w:val="decimalZero"/>
      <w:isLgl/>
      <w:lvlText w:val="%1.%2"/>
      <w:lvlJc w:val="left"/>
      <w:pPr>
        <w:ind w:left="420" w:hanging="420"/>
      </w:pPr>
      <w:rPr>
        <w:rFonts w:cs="Times New Roman" w:hint="default"/>
        <w:b/>
        <w:u w:val="none"/>
      </w:rPr>
    </w:lvl>
    <w:lvl w:ilvl="2">
      <w:start w:val="1"/>
      <w:numFmt w:val="decimal"/>
      <w:isLgl/>
      <w:lvlText w:val="%1.%2.%3"/>
      <w:lvlJc w:val="left"/>
      <w:pPr>
        <w:ind w:left="720" w:hanging="720"/>
      </w:pPr>
      <w:rPr>
        <w:rFonts w:cs="Times New Roman" w:hint="default"/>
        <w:b/>
        <w:u w:val="none"/>
      </w:rPr>
    </w:lvl>
    <w:lvl w:ilvl="3">
      <w:start w:val="1"/>
      <w:numFmt w:val="decimal"/>
      <w:isLgl/>
      <w:lvlText w:val="%1.%2.%3.%4"/>
      <w:lvlJc w:val="left"/>
      <w:pPr>
        <w:ind w:left="720" w:hanging="720"/>
      </w:pPr>
      <w:rPr>
        <w:rFonts w:cs="Times New Roman" w:hint="default"/>
        <w:b/>
        <w:u w:val="none"/>
      </w:rPr>
    </w:lvl>
    <w:lvl w:ilvl="4">
      <w:start w:val="1"/>
      <w:numFmt w:val="decimal"/>
      <w:isLgl/>
      <w:lvlText w:val="%1.%2.%3.%4.%5"/>
      <w:lvlJc w:val="left"/>
      <w:pPr>
        <w:ind w:left="1080" w:hanging="1080"/>
      </w:pPr>
      <w:rPr>
        <w:rFonts w:cs="Times New Roman" w:hint="default"/>
        <w:b/>
        <w:u w:val="none"/>
      </w:rPr>
    </w:lvl>
    <w:lvl w:ilvl="5">
      <w:start w:val="1"/>
      <w:numFmt w:val="decimal"/>
      <w:isLgl/>
      <w:lvlText w:val="%1.%2.%3.%4.%5.%6"/>
      <w:lvlJc w:val="left"/>
      <w:pPr>
        <w:ind w:left="1080" w:hanging="1080"/>
      </w:pPr>
      <w:rPr>
        <w:rFonts w:cs="Times New Roman" w:hint="default"/>
        <w:b/>
        <w:u w:val="none"/>
      </w:rPr>
    </w:lvl>
    <w:lvl w:ilvl="6">
      <w:start w:val="1"/>
      <w:numFmt w:val="decimal"/>
      <w:isLgl/>
      <w:lvlText w:val="%1.%2.%3.%4.%5.%6.%7"/>
      <w:lvlJc w:val="left"/>
      <w:pPr>
        <w:ind w:left="1440" w:hanging="1440"/>
      </w:pPr>
      <w:rPr>
        <w:rFonts w:cs="Times New Roman" w:hint="default"/>
        <w:b/>
        <w:u w:val="none"/>
      </w:rPr>
    </w:lvl>
    <w:lvl w:ilvl="7">
      <w:start w:val="1"/>
      <w:numFmt w:val="decimal"/>
      <w:isLgl/>
      <w:lvlText w:val="%1.%2.%3.%4.%5.%6.%7.%8"/>
      <w:lvlJc w:val="left"/>
      <w:pPr>
        <w:ind w:left="1440" w:hanging="1440"/>
      </w:pPr>
      <w:rPr>
        <w:rFonts w:cs="Times New Roman" w:hint="default"/>
        <w:b/>
        <w:u w:val="none"/>
      </w:rPr>
    </w:lvl>
    <w:lvl w:ilvl="8">
      <w:start w:val="1"/>
      <w:numFmt w:val="decimal"/>
      <w:isLgl/>
      <w:lvlText w:val="%1.%2.%3.%4.%5.%6.%7.%8.%9"/>
      <w:lvlJc w:val="left"/>
      <w:pPr>
        <w:ind w:left="1440" w:hanging="1440"/>
      </w:pPr>
      <w:rPr>
        <w:rFonts w:cs="Times New Roman" w:hint="default"/>
        <w:b/>
        <w:u w:val="none"/>
      </w:rPr>
    </w:lvl>
  </w:abstractNum>
  <w:abstractNum w:abstractNumId="21">
    <w:nsid w:val="14180261"/>
    <w:multiLevelType w:val="hybridMultilevel"/>
    <w:tmpl w:val="F90023F4"/>
    <w:lvl w:ilvl="0" w:tplc="0C090001">
      <w:start w:val="1"/>
      <w:numFmt w:val="bullet"/>
      <w:lvlText w:val=""/>
      <w:lvlJc w:val="left"/>
      <w:pPr>
        <w:ind w:left="862" w:hanging="720"/>
      </w:pPr>
      <w:rPr>
        <w:rFonts w:ascii="Symbol" w:hAnsi="Symbol" w:hint="default"/>
        <w:b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14593F96"/>
    <w:multiLevelType w:val="hybridMultilevel"/>
    <w:tmpl w:val="18DE493E"/>
    <w:name w:val="AGSTableFull"/>
    <w:lvl w:ilvl="0" w:tplc="C7A826AE">
      <w:start w:val="1"/>
      <w:numFmt w:val="bullet"/>
      <w:lvlText w:val=""/>
      <w:lvlJc w:val="left"/>
      <w:pPr>
        <w:ind w:left="1571" w:hanging="360"/>
      </w:pPr>
      <w:rPr>
        <w:rFonts w:ascii="Symbol" w:hAnsi="Symbol" w:hint="default"/>
      </w:rPr>
    </w:lvl>
    <w:lvl w:ilvl="1" w:tplc="45040526" w:tentative="1">
      <w:start w:val="1"/>
      <w:numFmt w:val="bullet"/>
      <w:lvlText w:val="o"/>
      <w:lvlJc w:val="left"/>
      <w:pPr>
        <w:ind w:left="2291" w:hanging="360"/>
      </w:pPr>
      <w:rPr>
        <w:rFonts w:ascii="Courier New" w:hAnsi="Courier New" w:cs="Courier New" w:hint="default"/>
      </w:rPr>
    </w:lvl>
    <w:lvl w:ilvl="2" w:tplc="D3249F0C" w:tentative="1">
      <w:start w:val="1"/>
      <w:numFmt w:val="bullet"/>
      <w:lvlText w:val=""/>
      <w:lvlJc w:val="left"/>
      <w:pPr>
        <w:ind w:left="3011" w:hanging="360"/>
      </w:pPr>
      <w:rPr>
        <w:rFonts w:ascii="Wingdings" w:hAnsi="Wingdings" w:hint="default"/>
      </w:rPr>
    </w:lvl>
    <w:lvl w:ilvl="3" w:tplc="12ACB180" w:tentative="1">
      <w:start w:val="1"/>
      <w:numFmt w:val="bullet"/>
      <w:lvlText w:val=""/>
      <w:lvlJc w:val="left"/>
      <w:pPr>
        <w:ind w:left="3731" w:hanging="360"/>
      </w:pPr>
      <w:rPr>
        <w:rFonts w:ascii="Symbol" w:hAnsi="Symbol" w:hint="default"/>
      </w:rPr>
    </w:lvl>
    <w:lvl w:ilvl="4" w:tplc="1BE8FF66" w:tentative="1">
      <w:start w:val="1"/>
      <w:numFmt w:val="bullet"/>
      <w:lvlText w:val="o"/>
      <w:lvlJc w:val="left"/>
      <w:pPr>
        <w:ind w:left="4451" w:hanging="360"/>
      </w:pPr>
      <w:rPr>
        <w:rFonts w:ascii="Courier New" w:hAnsi="Courier New" w:cs="Courier New" w:hint="default"/>
      </w:rPr>
    </w:lvl>
    <w:lvl w:ilvl="5" w:tplc="844E2706" w:tentative="1">
      <w:start w:val="1"/>
      <w:numFmt w:val="bullet"/>
      <w:lvlText w:val=""/>
      <w:lvlJc w:val="left"/>
      <w:pPr>
        <w:ind w:left="5171" w:hanging="360"/>
      </w:pPr>
      <w:rPr>
        <w:rFonts w:ascii="Wingdings" w:hAnsi="Wingdings" w:hint="default"/>
      </w:rPr>
    </w:lvl>
    <w:lvl w:ilvl="6" w:tplc="6AA815D8" w:tentative="1">
      <w:start w:val="1"/>
      <w:numFmt w:val="bullet"/>
      <w:lvlText w:val=""/>
      <w:lvlJc w:val="left"/>
      <w:pPr>
        <w:ind w:left="5891" w:hanging="360"/>
      </w:pPr>
      <w:rPr>
        <w:rFonts w:ascii="Symbol" w:hAnsi="Symbol" w:hint="default"/>
      </w:rPr>
    </w:lvl>
    <w:lvl w:ilvl="7" w:tplc="6278F3BC" w:tentative="1">
      <w:start w:val="1"/>
      <w:numFmt w:val="bullet"/>
      <w:lvlText w:val="o"/>
      <w:lvlJc w:val="left"/>
      <w:pPr>
        <w:ind w:left="6611" w:hanging="360"/>
      </w:pPr>
      <w:rPr>
        <w:rFonts w:ascii="Courier New" w:hAnsi="Courier New" w:cs="Courier New" w:hint="default"/>
      </w:rPr>
    </w:lvl>
    <w:lvl w:ilvl="8" w:tplc="1FB24A42" w:tentative="1">
      <w:start w:val="1"/>
      <w:numFmt w:val="bullet"/>
      <w:lvlText w:val=""/>
      <w:lvlJc w:val="left"/>
      <w:pPr>
        <w:ind w:left="7331" w:hanging="360"/>
      </w:pPr>
      <w:rPr>
        <w:rFonts w:ascii="Wingdings" w:hAnsi="Wingdings" w:hint="default"/>
      </w:rPr>
    </w:lvl>
  </w:abstractNum>
  <w:abstractNum w:abstractNumId="23">
    <w:nsid w:val="14BE634E"/>
    <w:multiLevelType w:val="hybridMultilevel"/>
    <w:tmpl w:val="ED28C2DC"/>
    <w:name w:val="AGSList"/>
    <w:lvl w:ilvl="0" w:tplc="EADCA218">
      <w:start w:val="1"/>
      <w:numFmt w:val="decimal"/>
      <w:lvlText w:val="%1."/>
      <w:lvlJc w:val="left"/>
      <w:pPr>
        <w:ind w:left="720" w:hanging="360"/>
      </w:pPr>
      <w:rPr>
        <w:rFonts w:ascii="Times New Roman" w:hAnsi="Times New Roman" w:cs="Times New Roman" w:hint="default"/>
        <w:sz w:val="24"/>
        <w:szCs w:val="24"/>
      </w:rPr>
    </w:lvl>
    <w:lvl w:ilvl="1" w:tplc="DA98B47A">
      <w:start w:val="1"/>
      <w:numFmt w:val="bullet"/>
      <w:lvlText w:val=""/>
      <w:lvlJc w:val="left"/>
      <w:pPr>
        <w:ind w:left="1440" w:hanging="360"/>
      </w:pPr>
      <w:rPr>
        <w:rFonts w:ascii="Symbol" w:hAnsi="Symbol" w:hint="default"/>
      </w:rPr>
    </w:lvl>
    <w:lvl w:ilvl="2" w:tplc="463E4536" w:tentative="1">
      <w:start w:val="1"/>
      <w:numFmt w:val="lowerRoman"/>
      <w:lvlText w:val="%3."/>
      <w:lvlJc w:val="right"/>
      <w:pPr>
        <w:ind w:left="2160" w:hanging="180"/>
      </w:pPr>
      <w:rPr>
        <w:rFonts w:cs="Times New Roman"/>
      </w:rPr>
    </w:lvl>
    <w:lvl w:ilvl="3" w:tplc="B4DABF96" w:tentative="1">
      <w:start w:val="1"/>
      <w:numFmt w:val="decimal"/>
      <w:lvlText w:val="%4."/>
      <w:lvlJc w:val="left"/>
      <w:pPr>
        <w:ind w:left="2880" w:hanging="360"/>
      </w:pPr>
      <w:rPr>
        <w:rFonts w:cs="Times New Roman"/>
      </w:rPr>
    </w:lvl>
    <w:lvl w:ilvl="4" w:tplc="6158DB62" w:tentative="1">
      <w:start w:val="1"/>
      <w:numFmt w:val="lowerLetter"/>
      <w:lvlText w:val="%5."/>
      <w:lvlJc w:val="left"/>
      <w:pPr>
        <w:ind w:left="3600" w:hanging="360"/>
      </w:pPr>
      <w:rPr>
        <w:rFonts w:cs="Times New Roman"/>
      </w:rPr>
    </w:lvl>
    <w:lvl w:ilvl="5" w:tplc="D3E0C498" w:tentative="1">
      <w:start w:val="1"/>
      <w:numFmt w:val="lowerRoman"/>
      <w:lvlText w:val="%6."/>
      <w:lvlJc w:val="right"/>
      <w:pPr>
        <w:ind w:left="4320" w:hanging="180"/>
      </w:pPr>
      <w:rPr>
        <w:rFonts w:cs="Times New Roman"/>
      </w:rPr>
    </w:lvl>
    <w:lvl w:ilvl="6" w:tplc="98F442A6" w:tentative="1">
      <w:start w:val="1"/>
      <w:numFmt w:val="decimal"/>
      <w:lvlText w:val="%7."/>
      <w:lvlJc w:val="left"/>
      <w:pPr>
        <w:ind w:left="5040" w:hanging="360"/>
      </w:pPr>
      <w:rPr>
        <w:rFonts w:cs="Times New Roman"/>
      </w:rPr>
    </w:lvl>
    <w:lvl w:ilvl="7" w:tplc="40EAE0E2" w:tentative="1">
      <w:start w:val="1"/>
      <w:numFmt w:val="lowerLetter"/>
      <w:lvlText w:val="%8."/>
      <w:lvlJc w:val="left"/>
      <w:pPr>
        <w:ind w:left="5760" w:hanging="360"/>
      </w:pPr>
      <w:rPr>
        <w:rFonts w:cs="Times New Roman"/>
      </w:rPr>
    </w:lvl>
    <w:lvl w:ilvl="8" w:tplc="E84C4870" w:tentative="1">
      <w:start w:val="1"/>
      <w:numFmt w:val="lowerRoman"/>
      <w:lvlText w:val="%9."/>
      <w:lvlJc w:val="right"/>
      <w:pPr>
        <w:ind w:left="6480" w:hanging="180"/>
      </w:pPr>
      <w:rPr>
        <w:rFonts w:cs="Times New Roman"/>
      </w:rPr>
    </w:lvl>
  </w:abstractNum>
  <w:abstractNum w:abstractNumId="24">
    <w:nsid w:val="153557F5"/>
    <w:multiLevelType w:val="hybridMultilevel"/>
    <w:tmpl w:val="1F5A1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15A2226E"/>
    <w:multiLevelType w:val="hybridMultilevel"/>
    <w:tmpl w:val="123842C8"/>
    <w:lvl w:ilvl="0" w:tplc="D3588CF6">
      <w:start w:val="1"/>
      <w:numFmt w:val="decimal"/>
      <w:lvlText w:val="%1."/>
      <w:lvlJc w:val="left"/>
      <w:pPr>
        <w:ind w:left="502" w:hanging="360"/>
      </w:pPr>
      <w:rPr>
        <w:rFonts w:cs="Times New Roman"/>
        <w:b w:val="0"/>
        <w:i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16074342"/>
    <w:multiLevelType w:val="multilevel"/>
    <w:tmpl w:val="00480A98"/>
    <w:lvl w:ilvl="0">
      <w:start w:val="1"/>
      <w:numFmt w:val="bullet"/>
      <w:lvlText w:val=""/>
      <w:lvlJc w:val="left"/>
      <w:pPr>
        <w:tabs>
          <w:tab w:val="num" w:pos="1699"/>
        </w:tabs>
        <w:ind w:left="1699" w:hanging="425"/>
      </w:pPr>
      <w:rPr>
        <w:rFonts w:ascii="Symbol" w:hAnsi="Symbol" w:hint="default"/>
      </w:rPr>
    </w:lvl>
    <w:lvl w:ilvl="1">
      <w:start w:val="1"/>
      <w:numFmt w:val="bullet"/>
      <w:lvlText w:val=""/>
      <w:lvlJc w:val="left"/>
      <w:pPr>
        <w:tabs>
          <w:tab w:val="num" w:pos="1699"/>
        </w:tabs>
        <w:ind w:left="1699" w:hanging="425"/>
      </w:pPr>
      <w:rPr>
        <w:rFonts w:ascii="Symbol" w:hAnsi="Symbol" w:hint="default"/>
      </w:rPr>
    </w:lvl>
    <w:lvl w:ilvl="2">
      <w:start w:val="1"/>
      <w:numFmt w:val="lowerLetter"/>
      <w:lvlText w:val="%3)"/>
      <w:lvlJc w:val="left"/>
      <w:pPr>
        <w:tabs>
          <w:tab w:val="num" w:pos="2125"/>
        </w:tabs>
        <w:ind w:left="2125" w:hanging="426"/>
      </w:pPr>
      <w:rPr>
        <w:rFonts w:cs="Times New Roman"/>
      </w:rPr>
    </w:lvl>
    <w:lvl w:ilvl="3">
      <w:start w:val="1"/>
      <w:numFmt w:val="lowerLetter"/>
      <w:lvlText w:val="%4)"/>
      <w:lvlJc w:val="left"/>
      <w:pPr>
        <w:tabs>
          <w:tab w:val="num" w:pos="2550"/>
        </w:tabs>
        <w:ind w:left="2550" w:hanging="425"/>
      </w:pPr>
      <w:rPr>
        <w:rFonts w:cs="Times New Roman"/>
      </w:rPr>
    </w:lvl>
    <w:lvl w:ilvl="4">
      <w:start w:val="1"/>
      <w:numFmt w:val="lowerLetter"/>
      <w:lvlText w:val="%5)"/>
      <w:lvlJc w:val="left"/>
      <w:pPr>
        <w:tabs>
          <w:tab w:val="num" w:pos="2975"/>
        </w:tabs>
        <w:ind w:left="2975" w:hanging="425"/>
      </w:pPr>
      <w:rPr>
        <w:rFonts w:cs="Times New Roman"/>
      </w:rPr>
    </w:lvl>
    <w:lvl w:ilvl="5">
      <w:start w:val="1"/>
      <w:numFmt w:val="lowerLetter"/>
      <w:lvlText w:val="%6)"/>
      <w:lvlJc w:val="left"/>
      <w:pPr>
        <w:tabs>
          <w:tab w:val="num" w:pos="3400"/>
        </w:tabs>
        <w:ind w:left="3400" w:hanging="425"/>
      </w:pPr>
      <w:rPr>
        <w:rFonts w:cs="Times New Roman"/>
      </w:rPr>
    </w:lvl>
    <w:lvl w:ilvl="6">
      <w:start w:val="1"/>
      <w:numFmt w:val="lowerLetter"/>
      <w:lvlText w:val="%7)"/>
      <w:lvlJc w:val="left"/>
      <w:pPr>
        <w:tabs>
          <w:tab w:val="num" w:pos="3825"/>
        </w:tabs>
        <w:ind w:left="3825" w:hanging="425"/>
      </w:pPr>
      <w:rPr>
        <w:rFonts w:cs="Times New Roman"/>
      </w:rPr>
    </w:lvl>
    <w:lvl w:ilvl="7">
      <w:start w:val="1"/>
      <w:numFmt w:val="lowerLetter"/>
      <w:lvlText w:val="%8)"/>
      <w:lvlJc w:val="left"/>
      <w:pPr>
        <w:tabs>
          <w:tab w:val="num" w:pos="4251"/>
        </w:tabs>
        <w:ind w:left="4251" w:hanging="426"/>
      </w:pPr>
      <w:rPr>
        <w:rFonts w:cs="Times New Roman"/>
      </w:rPr>
    </w:lvl>
    <w:lvl w:ilvl="8">
      <w:start w:val="1"/>
      <w:numFmt w:val="lowerLetter"/>
      <w:lvlText w:val="%9)"/>
      <w:lvlJc w:val="left"/>
      <w:pPr>
        <w:tabs>
          <w:tab w:val="num" w:pos="4676"/>
        </w:tabs>
        <w:ind w:left="4676" w:hanging="425"/>
      </w:pPr>
      <w:rPr>
        <w:rFonts w:cs="Times New Roman"/>
      </w:rPr>
    </w:lvl>
  </w:abstractNum>
  <w:abstractNum w:abstractNumId="27">
    <w:nsid w:val="1766480F"/>
    <w:multiLevelType w:val="hybridMultilevel"/>
    <w:tmpl w:val="71ECFB74"/>
    <w:lvl w:ilvl="0" w:tplc="995E4AB4">
      <w:start w:val="1"/>
      <w:numFmt w:val="bullet"/>
      <w:lvlText w:val=""/>
      <w:lvlJc w:val="left"/>
      <w:pPr>
        <w:ind w:left="768" w:hanging="360"/>
      </w:pPr>
      <w:rPr>
        <w:rFonts w:ascii="Symbol" w:hAnsi="Symbol" w:hint="default"/>
      </w:rPr>
    </w:lvl>
    <w:lvl w:ilvl="1" w:tplc="530A353A" w:tentative="1">
      <w:start w:val="1"/>
      <w:numFmt w:val="bullet"/>
      <w:lvlText w:val="o"/>
      <w:lvlJc w:val="left"/>
      <w:pPr>
        <w:ind w:left="1488" w:hanging="360"/>
      </w:pPr>
      <w:rPr>
        <w:rFonts w:ascii="Courier New" w:hAnsi="Courier New" w:cs="Courier New" w:hint="default"/>
      </w:rPr>
    </w:lvl>
    <w:lvl w:ilvl="2" w:tplc="59C408DC" w:tentative="1">
      <w:start w:val="1"/>
      <w:numFmt w:val="bullet"/>
      <w:lvlText w:val=""/>
      <w:lvlJc w:val="left"/>
      <w:pPr>
        <w:ind w:left="2208" w:hanging="360"/>
      </w:pPr>
      <w:rPr>
        <w:rFonts w:ascii="Wingdings" w:hAnsi="Wingdings" w:hint="default"/>
      </w:rPr>
    </w:lvl>
    <w:lvl w:ilvl="3" w:tplc="24009180" w:tentative="1">
      <w:start w:val="1"/>
      <w:numFmt w:val="bullet"/>
      <w:lvlText w:val=""/>
      <w:lvlJc w:val="left"/>
      <w:pPr>
        <w:ind w:left="2928" w:hanging="360"/>
      </w:pPr>
      <w:rPr>
        <w:rFonts w:ascii="Symbol" w:hAnsi="Symbol" w:hint="default"/>
      </w:rPr>
    </w:lvl>
    <w:lvl w:ilvl="4" w:tplc="50F8C1FA" w:tentative="1">
      <w:start w:val="1"/>
      <w:numFmt w:val="bullet"/>
      <w:lvlText w:val="o"/>
      <w:lvlJc w:val="left"/>
      <w:pPr>
        <w:ind w:left="3648" w:hanging="360"/>
      </w:pPr>
      <w:rPr>
        <w:rFonts w:ascii="Courier New" w:hAnsi="Courier New" w:cs="Courier New" w:hint="default"/>
      </w:rPr>
    </w:lvl>
    <w:lvl w:ilvl="5" w:tplc="44ACE11A" w:tentative="1">
      <w:start w:val="1"/>
      <w:numFmt w:val="bullet"/>
      <w:lvlText w:val=""/>
      <w:lvlJc w:val="left"/>
      <w:pPr>
        <w:ind w:left="4368" w:hanging="360"/>
      </w:pPr>
      <w:rPr>
        <w:rFonts w:ascii="Wingdings" w:hAnsi="Wingdings" w:hint="default"/>
      </w:rPr>
    </w:lvl>
    <w:lvl w:ilvl="6" w:tplc="633EDC42" w:tentative="1">
      <w:start w:val="1"/>
      <w:numFmt w:val="bullet"/>
      <w:lvlText w:val=""/>
      <w:lvlJc w:val="left"/>
      <w:pPr>
        <w:ind w:left="5088" w:hanging="360"/>
      </w:pPr>
      <w:rPr>
        <w:rFonts w:ascii="Symbol" w:hAnsi="Symbol" w:hint="default"/>
      </w:rPr>
    </w:lvl>
    <w:lvl w:ilvl="7" w:tplc="830E4686" w:tentative="1">
      <w:start w:val="1"/>
      <w:numFmt w:val="bullet"/>
      <w:lvlText w:val="o"/>
      <w:lvlJc w:val="left"/>
      <w:pPr>
        <w:ind w:left="5808" w:hanging="360"/>
      </w:pPr>
      <w:rPr>
        <w:rFonts w:ascii="Courier New" w:hAnsi="Courier New" w:cs="Courier New" w:hint="default"/>
      </w:rPr>
    </w:lvl>
    <w:lvl w:ilvl="8" w:tplc="D1A66788" w:tentative="1">
      <w:start w:val="1"/>
      <w:numFmt w:val="bullet"/>
      <w:lvlText w:val=""/>
      <w:lvlJc w:val="left"/>
      <w:pPr>
        <w:ind w:left="6528" w:hanging="360"/>
      </w:pPr>
      <w:rPr>
        <w:rFonts w:ascii="Wingdings" w:hAnsi="Wingdings" w:hint="default"/>
      </w:rPr>
    </w:lvl>
  </w:abstractNum>
  <w:abstractNum w:abstractNumId="28">
    <w:nsid w:val="17AE13CA"/>
    <w:multiLevelType w:val="hybridMultilevel"/>
    <w:tmpl w:val="C01447B6"/>
    <w:lvl w:ilvl="0" w:tplc="0C090001">
      <w:start w:val="1"/>
      <w:numFmt w:val="decimal"/>
      <w:lvlText w:val="%1."/>
      <w:lvlJc w:val="left"/>
      <w:pPr>
        <w:ind w:left="720" w:hanging="360"/>
      </w:pPr>
      <w:rPr>
        <w:rFonts w:ascii="Times New Roman" w:hAnsi="Times New Roman" w:cs="Times New Roman" w:hint="default"/>
        <w:sz w:val="24"/>
        <w:szCs w:val="24"/>
      </w:rPr>
    </w:lvl>
    <w:lvl w:ilvl="1" w:tplc="0C090003">
      <w:start w:val="1"/>
      <w:numFmt w:val="bullet"/>
      <w:lvlText w:val=""/>
      <w:lvlJc w:val="left"/>
      <w:pPr>
        <w:ind w:left="1440" w:hanging="360"/>
      </w:pPr>
      <w:rPr>
        <w:rFonts w:ascii="Symbol" w:hAnsi="Symbol" w:hint="default"/>
      </w:rPr>
    </w:lvl>
    <w:lvl w:ilvl="2" w:tplc="0C090005" w:tentative="1">
      <w:start w:val="1"/>
      <w:numFmt w:val="lowerRoman"/>
      <w:lvlText w:val="%3."/>
      <w:lvlJc w:val="right"/>
      <w:pPr>
        <w:ind w:left="2160" w:hanging="180"/>
      </w:pPr>
      <w:rPr>
        <w:rFonts w:cs="Times New Roman"/>
      </w:rPr>
    </w:lvl>
    <w:lvl w:ilvl="3" w:tplc="0C090001" w:tentative="1">
      <w:start w:val="1"/>
      <w:numFmt w:val="decimal"/>
      <w:lvlText w:val="%4."/>
      <w:lvlJc w:val="left"/>
      <w:pPr>
        <w:ind w:left="2880" w:hanging="360"/>
      </w:pPr>
      <w:rPr>
        <w:rFonts w:cs="Times New Roman"/>
      </w:rPr>
    </w:lvl>
    <w:lvl w:ilvl="4" w:tplc="0C090003" w:tentative="1">
      <w:start w:val="1"/>
      <w:numFmt w:val="lowerLetter"/>
      <w:lvlText w:val="%5."/>
      <w:lvlJc w:val="left"/>
      <w:pPr>
        <w:ind w:left="3600" w:hanging="360"/>
      </w:pPr>
      <w:rPr>
        <w:rFonts w:cs="Times New Roman"/>
      </w:rPr>
    </w:lvl>
    <w:lvl w:ilvl="5" w:tplc="0C090005" w:tentative="1">
      <w:start w:val="1"/>
      <w:numFmt w:val="lowerRoman"/>
      <w:lvlText w:val="%6."/>
      <w:lvlJc w:val="right"/>
      <w:pPr>
        <w:ind w:left="4320" w:hanging="180"/>
      </w:pPr>
      <w:rPr>
        <w:rFonts w:cs="Times New Roman"/>
      </w:rPr>
    </w:lvl>
    <w:lvl w:ilvl="6" w:tplc="0C090001" w:tentative="1">
      <w:start w:val="1"/>
      <w:numFmt w:val="decimal"/>
      <w:lvlText w:val="%7."/>
      <w:lvlJc w:val="left"/>
      <w:pPr>
        <w:ind w:left="5040" w:hanging="360"/>
      </w:pPr>
      <w:rPr>
        <w:rFonts w:cs="Times New Roman"/>
      </w:rPr>
    </w:lvl>
    <w:lvl w:ilvl="7" w:tplc="0C090003" w:tentative="1">
      <w:start w:val="1"/>
      <w:numFmt w:val="lowerLetter"/>
      <w:lvlText w:val="%8."/>
      <w:lvlJc w:val="left"/>
      <w:pPr>
        <w:ind w:left="5760" w:hanging="360"/>
      </w:pPr>
      <w:rPr>
        <w:rFonts w:cs="Times New Roman"/>
      </w:rPr>
    </w:lvl>
    <w:lvl w:ilvl="8" w:tplc="0C090005" w:tentative="1">
      <w:start w:val="1"/>
      <w:numFmt w:val="lowerRoman"/>
      <w:lvlText w:val="%9."/>
      <w:lvlJc w:val="right"/>
      <w:pPr>
        <w:ind w:left="6480" w:hanging="180"/>
      </w:pPr>
      <w:rPr>
        <w:rFonts w:cs="Times New Roman"/>
      </w:rPr>
    </w:lvl>
  </w:abstractNum>
  <w:abstractNum w:abstractNumId="29">
    <w:nsid w:val="17E849C8"/>
    <w:multiLevelType w:val="multilevel"/>
    <w:tmpl w:val="A16E6B04"/>
    <w:lvl w:ilvl="0">
      <w:start w:val="1"/>
      <w:numFmt w:val="bullet"/>
      <w:lvlText w:val=""/>
      <w:lvlJc w:val="left"/>
      <w:pPr>
        <w:tabs>
          <w:tab w:val="num" w:pos="720"/>
        </w:tabs>
        <w:ind w:left="720" w:hanging="360"/>
      </w:pPr>
      <w:rPr>
        <w:rFonts w:ascii="Symbol" w:hAnsi="Symbol" w:hint="default"/>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30">
    <w:nsid w:val="18327664"/>
    <w:multiLevelType w:val="multilevel"/>
    <w:tmpl w:val="D29AF576"/>
    <w:lvl w:ilvl="0">
      <w:start w:val="30"/>
      <w:numFmt w:val="decimal"/>
      <w:pStyle w:val="NumberLevel1"/>
      <w:lvlText w:val="%1."/>
      <w:lvlJc w:val="left"/>
      <w:pPr>
        <w:tabs>
          <w:tab w:val="num" w:pos="850"/>
        </w:tabs>
        <w:ind w:left="850" w:hanging="709"/>
      </w:pPr>
      <w:rPr>
        <w:rFonts w:ascii="Times New Roman" w:hAnsi="Times New Roman" w:cs="Times New Roman" w:hint="default"/>
        <w:sz w:val="24"/>
        <w:szCs w:val="24"/>
      </w:rPr>
    </w:lvl>
    <w:lvl w:ilvl="1">
      <w:start w:val="1"/>
      <w:numFmt w:val="decimal"/>
      <w:pStyle w:val="NumberLevel2"/>
      <w:lvlText w:val="%1.%2."/>
      <w:lvlJc w:val="left"/>
      <w:pPr>
        <w:tabs>
          <w:tab w:val="num" w:pos="850"/>
        </w:tabs>
        <w:ind w:left="850" w:hanging="709"/>
      </w:pPr>
      <w:rPr>
        <w:rFonts w:cs="Times New Roman" w:hint="default"/>
        <w:sz w:val="20"/>
      </w:rPr>
    </w:lvl>
    <w:lvl w:ilvl="2">
      <w:start w:val="1"/>
      <w:numFmt w:val="decimal"/>
      <w:pStyle w:val="NumberLevel3"/>
      <w:lvlText w:val="%1.%2.%3."/>
      <w:lvlJc w:val="left"/>
      <w:pPr>
        <w:tabs>
          <w:tab w:val="num" w:pos="850"/>
        </w:tabs>
        <w:ind w:left="850" w:hanging="709"/>
      </w:pPr>
      <w:rPr>
        <w:rFonts w:cs="Times New Roman" w:hint="default"/>
        <w:sz w:val="20"/>
      </w:rPr>
    </w:lvl>
    <w:lvl w:ilvl="3">
      <w:start w:val="1"/>
      <w:numFmt w:val="lowerLetter"/>
      <w:pStyle w:val="NumberLevel4"/>
      <w:lvlText w:val="%4."/>
      <w:lvlJc w:val="left"/>
      <w:pPr>
        <w:tabs>
          <w:tab w:val="num" w:pos="1275"/>
        </w:tabs>
        <w:ind w:left="1275" w:hanging="425"/>
      </w:pPr>
      <w:rPr>
        <w:rFonts w:cs="Times New Roman" w:hint="default"/>
      </w:rPr>
    </w:lvl>
    <w:lvl w:ilvl="4">
      <w:start w:val="1"/>
      <w:numFmt w:val="bullet"/>
      <w:pStyle w:val="NumberLevel5"/>
      <w:lvlText w:val="–"/>
      <w:lvlJc w:val="left"/>
      <w:pPr>
        <w:tabs>
          <w:tab w:val="num" w:pos="1700"/>
        </w:tabs>
        <w:ind w:left="1700" w:hanging="425"/>
      </w:pPr>
      <w:rPr>
        <w:rFonts w:hint="default"/>
        <w:b w:val="0"/>
        <w:i w:val="0"/>
      </w:rPr>
    </w:lvl>
    <w:lvl w:ilvl="5">
      <w:start w:val="1"/>
      <w:numFmt w:val="bullet"/>
      <w:lvlText w:val="–"/>
      <w:lvlJc w:val="left"/>
      <w:pPr>
        <w:tabs>
          <w:tab w:val="num" w:pos="2126"/>
        </w:tabs>
        <w:ind w:left="2126" w:hanging="426"/>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1"/>
        </w:tabs>
        <w:ind w:left="3401" w:hanging="425"/>
      </w:pPr>
      <w:rPr>
        <w:rFonts w:hint="default"/>
        <w:b w:val="0"/>
        <w:i w:val="0"/>
      </w:rPr>
    </w:lvl>
  </w:abstractNum>
  <w:abstractNum w:abstractNumId="31">
    <w:nsid w:val="18F523CA"/>
    <w:multiLevelType w:val="multilevel"/>
    <w:tmpl w:val="11124216"/>
    <w:lvl w:ilvl="0">
      <w:start w:val="8"/>
      <w:numFmt w:val="decimal"/>
      <w:lvlText w:val="%1."/>
      <w:lvlJc w:val="left"/>
      <w:pPr>
        <w:tabs>
          <w:tab w:val="num" w:pos="0"/>
        </w:tabs>
      </w:pPr>
      <w:rPr>
        <w:rFonts w:cs="Times New Roman" w:hint="default"/>
        <w:b w:val="0"/>
        <w:i w:val="0"/>
      </w:rPr>
    </w:lvl>
    <w:lvl w:ilvl="1">
      <w:start w:val="1"/>
      <w:numFmt w:val="bullet"/>
      <w:lvlText w:val=""/>
      <w:lvlJc w:val="left"/>
      <w:pPr>
        <w:tabs>
          <w:tab w:val="num" w:pos="-11"/>
        </w:tabs>
        <w:ind w:left="1066" w:hanging="357"/>
      </w:pPr>
      <w:rPr>
        <w:rFonts w:ascii="Symbol" w:hAnsi="Symbol" w:hint="default"/>
      </w:rPr>
    </w:lvl>
    <w:lvl w:ilvl="2">
      <w:start w:val="1"/>
      <w:numFmt w:val="bullet"/>
      <w:lvlText w:val="−"/>
      <w:lvlJc w:val="left"/>
      <w:pPr>
        <w:tabs>
          <w:tab w:val="num" w:pos="1988"/>
        </w:tabs>
        <w:ind w:left="2326" w:hanging="341"/>
      </w:pPr>
      <w:rPr>
        <w:rFonts w:ascii="Calibri" w:hAnsi="Calibri"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1A321EC3"/>
    <w:multiLevelType w:val="hybridMultilevel"/>
    <w:tmpl w:val="87147402"/>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214" w:hanging="360"/>
      </w:pPr>
      <w:rPr>
        <w:rFonts w:ascii="Courier New" w:hAnsi="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3">
    <w:nsid w:val="1A9A3EDC"/>
    <w:multiLevelType w:val="multilevel"/>
    <w:tmpl w:val="52E47F28"/>
    <w:lvl w:ilvl="0">
      <w:start w:val="6"/>
      <w:numFmt w:val="decimal"/>
      <w:lvlRestart w:val="0"/>
      <w:pStyle w:val="ChapterHeading"/>
      <w:suff w:val="nothing"/>
      <w:lvlText w:val="Chapter %1—"/>
      <w:lvlJc w:val="left"/>
      <w:pPr>
        <w:ind w:left="2695" w:hanging="1276"/>
      </w:pPr>
      <w:rPr>
        <w:rFonts w:cs="Times New Roman" w:hint="default"/>
      </w:rPr>
    </w:lvl>
    <w:lvl w:ilvl="1">
      <w:start w:val="1"/>
      <w:numFmt w:val="decimal"/>
      <w:pStyle w:val="PartHeading"/>
      <w:suff w:val="nothing"/>
      <w:lvlText w:val="Part %2—"/>
      <w:lvlJc w:val="left"/>
      <w:pPr>
        <w:ind w:left="1276" w:hanging="1276"/>
      </w:pPr>
      <w:rPr>
        <w:rFonts w:cs="Times New Roman" w:hint="default"/>
      </w:rPr>
    </w:lvl>
    <w:lvl w:ilvl="2">
      <w:start w:val="1"/>
      <w:numFmt w:val="decimal"/>
      <w:pStyle w:val="DivisionHeading"/>
      <w:suff w:val="nothing"/>
      <w:lvlText w:val="Division %3—"/>
      <w:lvlJc w:val="left"/>
      <w:pPr>
        <w:ind w:left="1276" w:hanging="1276"/>
      </w:pPr>
      <w:rPr>
        <w:rFonts w:cs="Times New Roman" w:hint="default"/>
      </w:rPr>
    </w:lvl>
    <w:lvl w:ilvl="3">
      <w:start w:val="1"/>
      <w:numFmt w:val="upperLetter"/>
      <w:pStyle w:val="SubdivisionHeading"/>
      <w:suff w:val="nothing"/>
      <w:lvlText w:val="Subdivision %4—"/>
      <w:lvlJc w:val="left"/>
      <w:pPr>
        <w:ind w:left="1276" w:hanging="1276"/>
      </w:pPr>
      <w:rPr>
        <w:rFonts w:cs="Times New Roman" w:hint="default"/>
      </w:rPr>
    </w:lvl>
    <w:lvl w:ilvl="4">
      <w:start w:val="6"/>
      <w:numFmt w:val="decimalZero"/>
      <w:lvlRestart w:val="0"/>
      <w:pStyle w:val="SectionHeading"/>
      <w:lvlText w:val="%1.%5"/>
      <w:lvlJc w:val="left"/>
      <w:pPr>
        <w:tabs>
          <w:tab w:val="num" w:pos="850"/>
        </w:tabs>
        <w:ind w:left="850" w:hanging="850"/>
      </w:pPr>
      <w:rPr>
        <w:rFonts w:cs="Times New Roman" w:hint="default"/>
      </w:rPr>
    </w:lvl>
    <w:lvl w:ilvl="5">
      <w:start w:val="1"/>
      <w:numFmt w:val="decimal"/>
      <w:pStyle w:val="SubSectionText"/>
      <w:lvlText w:val="(%6)"/>
      <w:lvlJc w:val="left"/>
      <w:pPr>
        <w:tabs>
          <w:tab w:val="num" w:pos="1417"/>
        </w:tabs>
        <w:ind w:left="1417" w:hanging="567"/>
      </w:pPr>
      <w:rPr>
        <w:rFonts w:cs="Times New Roman" w:hint="default"/>
      </w:rPr>
    </w:lvl>
    <w:lvl w:ilvl="6">
      <w:start w:val="1"/>
      <w:numFmt w:val="lowerLetter"/>
      <w:pStyle w:val="ParagraphText"/>
      <w:lvlText w:val="(%7)"/>
      <w:lvlJc w:val="left"/>
      <w:pPr>
        <w:tabs>
          <w:tab w:val="num" w:pos="1984"/>
        </w:tabs>
        <w:ind w:left="1984" w:hanging="567"/>
      </w:pPr>
      <w:rPr>
        <w:rFonts w:cs="Times New Roman" w:hint="default"/>
      </w:rPr>
    </w:lvl>
    <w:lvl w:ilvl="7">
      <w:start w:val="1"/>
      <w:numFmt w:val="lowerRoman"/>
      <w:pStyle w:val="SubParagraphText"/>
      <w:lvlText w:val="(%8)"/>
      <w:lvlJc w:val="left"/>
      <w:pPr>
        <w:tabs>
          <w:tab w:val="num" w:pos="2551"/>
        </w:tabs>
        <w:ind w:left="2551" w:hanging="567"/>
      </w:pPr>
      <w:rPr>
        <w:rFonts w:cs="Times New Roman" w:hint="default"/>
        <w:b w:val="0"/>
        <w:i w:val="0"/>
        <w:iCs w:val="0"/>
        <w:caps w:val="0"/>
        <w:smallCaps w:val="0"/>
        <w:strike w:val="0"/>
        <w:dstrike w:val="0"/>
        <w:vanish w:val="0"/>
        <w:color w:val="000000"/>
        <w:spacing w:val="0"/>
        <w:kern w:val="0"/>
        <w:position w:val="0"/>
        <w:u w:val="none"/>
        <w:vertAlign w:val="baseline"/>
      </w:rPr>
    </w:lvl>
    <w:lvl w:ilvl="8">
      <w:start w:val="1"/>
      <w:numFmt w:val="none"/>
      <w:pStyle w:val="Heading9"/>
      <w:suff w:val="nothing"/>
      <w:lvlText w:val=""/>
      <w:lvlJc w:val="left"/>
      <w:rPr>
        <w:rFonts w:cs="Times New Roman" w:hint="default"/>
      </w:rPr>
    </w:lvl>
  </w:abstractNum>
  <w:abstractNum w:abstractNumId="34">
    <w:nsid w:val="1AC94C8B"/>
    <w:multiLevelType w:val="hybridMultilevel"/>
    <w:tmpl w:val="5A1AF108"/>
    <w:lvl w:ilvl="0" w:tplc="0C090001">
      <w:start w:val="1"/>
      <w:numFmt w:val="bullet"/>
      <w:lvlText w:val=""/>
      <w:lvlJc w:val="left"/>
      <w:pPr>
        <w:ind w:left="720" w:hanging="360"/>
      </w:pPr>
      <w:rPr>
        <w:rFonts w:ascii="Symbol" w:hAnsi="Symbol" w:hint="default"/>
        <w:sz w:val="24"/>
        <w:szCs w:val="24"/>
      </w:rPr>
    </w:lvl>
    <w:lvl w:ilvl="1" w:tplc="0C090003">
      <w:start w:val="1"/>
      <w:numFmt w:val="lowerLetter"/>
      <w:lvlText w:val="%2."/>
      <w:lvlJc w:val="left"/>
      <w:pPr>
        <w:ind w:left="1440" w:hanging="360"/>
      </w:pPr>
      <w:rPr>
        <w:rFonts w:cs="Times New Roman"/>
      </w:rPr>
    </w:lvl>
    <w:lvl w:ilvl="2" w:tplc="0C090005" w:tentative="1">
      <w:start w:val="1"/>
      <w:numFmt w:val="lowerRoman"/>
      <w:lvlText w:val="%3."/>
      <w:lvlJc w:val="right"/>
      <w:pPr>
        <w:ind w:left="2160" w:hanging="180"/>
      </w:pPr>
      <w:rPr>
        <w:rFonts w:cs="Times New Roman"/>
      </w:rPr>
    </w:lvl>
    <w:lvl w:ilvl="3" w:tplc="0C090001" w:tentative="1">
      <w:start w:val="1"/>
      <w:numFmt w:val="decimal"/>
      <w:lvlText w:val="%4."/>
      <w:lvlJc w:val="left"/>
      <w:pPr>
        <w:ind w:left="2880" w:hanging="360"/>
      </w:pPr>
      <w:rPr>
        <w:rFonts w:cs="Times New Roman"/>
      </w:rPr>
    </w:lvl>
    <w:lvl w:ilvl="4" w:tplc="0C090003" w:tentative="1">
      <w:start w:val="1"/>
      <w:numFmt w:val="lowerLetter"/>
      <w:lvlText w:val="%5."/>
      <w:lvlJc w:val="left"/>
      <w:pPr>
        <w:ind w:left="3600" w:hanging="360"/>
      </w:pPr>
      <w:rPr>
        <w:rFonts w:cs="Times New Roman"/>
      </w:rPr>
    </w:lvl>
    <w:lvl w:ilvl="5" w:tplc="0C090005" w:tentative="1">
      <w:start w:val="1"/>
      <w:numFmt w:val="lowerRoman"/>
      <w:lvlText w:val="%6."/>
      <w:lvlJc w:val="right"/>
      <w:pPr>
        <w:ind w:left="4320" w:hanging="180"/>
      </w:pPr>
      <w:rPr>
        <w:rFonts w:cs="Times New Roman"/>
      </w:rPr>
    </w:lvl>
    <w:lvl w:ilvl="6" w:tplc="0C090001" w:tentative="1">
      <w:start w:val="1"/>
      <w:numFmt w:val="decimal"/>
      <w:lvlText w:val="%7."/>
      <w:lvlJc w:val="left"/>
      <w:pPr>
        <w:ind w:left="5040" w:hanging="360"/>
      </w:pPr>
      <w:rPr>
        <w:rFonts w:cs="Times New Roman"/>
      </w:rPr>
    </w:lvl>
    <w:lvl w:ilvl="7" w:tplc="0C090003" w:tentative="1">
      <w:start w:val="1"/>
      <w:numFmt w:val="lowerLetter"/>
      <w:lvlText w:val="%8."/>
      <w:lvlJc w:val="left"/>
      <w:pPr>
        <w:ind w:left="5760" w:hanging="360"/>
      </w:pPr>
      <w:rPr>
        <w:rFonts w:cs="Times New Roman"/>
      </w:rPr>
    </w:lvl>
    <w:lvl w:ilvl="8" w:tplc="0C090005" w:tentative="1">
      <w:start w:val="1"/>
      <w:numFmt w:val="lowerRoman"/>
      <w:lvlText w:val="%9."/>
      <w:lvlJc w:val="right"/>
      <w:pPr>
        <w:ind w:left="6480" w:hanging="180"/>
      </w:pPr>
      <w:rPr>
        <w:rFonts w:cs="Times New Roman"/>
      </w:rPr>
    </w:lvl>
  </w:abstractNum>
  <w:abstractNum w:abstractNumId="35">
    <w:nsid w:val="1AE8775C"/>
    <w:multiLevelType w:val="hybridMultilevel"/>
    <w:tmpl w:val="B2AAABF6"/>
    <w:lvl w:ilvl="0" w:tplc="EC7A81F4">
      <w:start w:val="1"/>
      <w:numFmt w:val="bullet"/>
      <w:lvlText w:val=""/>
      <w:lvlJc w:val="left"/>
      <w:pPr>
        <w:ind w:left="1335" w:hanging="360"/>
      </w:pPr>
      <w:rPr>
        <w:rFonts w:ascii="Symbol" w:hAnsi="Symbol" w:hint="default"/>
      </w:rPr>
    </w:lvl>
    <w:lvl w:ilvl="1" w:tplc="0C090001" w:tentative="1">
      <w:start w:val="1"/>
      <w:numFmt w:val="bullet"/>
      <w:lvlText w:val="o"/>
      <w:lvlJc w:val="left"/>
      <w:pPr>
        <w:ind w:left="2055" w:hanging="360"/>
      </w:pPr>
      <w:rPr>
        <w:rFonts w:ascii="Courier New" w:hAnsi="Courier New" w:hint="default"/>
      </w:rPr>
    </w:lvl>
    <w:lvl w:ilvl="2" w:tplc="0C09001B" w:tentative="1">
      <w:start w:val="1"/>
      <w:numFmt w:val="bullet"/>
      <w:lvlText w:val=""/>
      <w:lvlJc w:val="left"/>
      <w:pPr>
        <w:ind w:left="2775" w:hanging="360"/>
      </w:pPr>
      <w:rPr>
        <w:rFonts w:ascii="Wingdings" w:hAnsi="Wingdings" w:hint="default"/>
      </w:rPr>
    </w:lvl>
    <w:lvl w:ilvl="3" w:tplc="0C09000F" w:tentative="1">
      <w:start w:val="1"/>
      <w:numFmt w:val="bullet"/>
      <w:lvlText w:val=""/>
      <w:lvlJc w:val="left"/>
      <w:pPr>
        <w:ind w:left="3495" w:hanging="360"/>
      </w:pPr>
      <w:rPr>
        <w:rFonts w:ascii="Symbol" w:hAnsi="Symbol" w:hint="default"/>
      </w:rPr>
    </w:lvl>
    <w:lvl w:ilvl="4" w:tplc="0C090019" w:tentative="1">
      <w:start w:val="1"/>
      <w:numFmt w:val="bullet"/>
      <w:lvlText w:val="o"/>
      <w:lvlJc w:val="left"/>
      <w:pPr>
        <w:ind w:left="4215" w:hanging="360"/>
      </w:pPr>
      <w:rPr>
        <w:rFonts w:ascii="Courier New" w:hAnsi="Courier New" w:hint="default"/>
      </w:rPr>
    </w:lvl>
    <w:lvl w:ilvl="5" w:tplc="0C09001B" w:tentative="1">
      <w:start w:val="1"/>
      <w:numFmt w:val="bullet"/>
      <w:lvlText w:val=""/>
      <w:lvlJc w:val="left"/>
      <w:pPr>
        <w:ind w:left="4935" w:hanging="360"/>
      </w:pPr>
      <w:rPr>
        <w:rFonts w:ascii="Wingdings" w:hAnsi="Wingdings" w:hint="default"/>
      </w:rPr>
    </w:lvl>
    <w:lvl w:ilvl="6" w:tplc="0C09000F" w:tentative="1">
      <w:start w:val="1"/>
      <w:numFmt w:val="bullet"/>
      <w:lvlText w:val=""/>
      <w:lvlJc w:val="left"/>
      <w:pPr>
        <w:ind w:left="5655" w:hanging="360"/>
      </w:pPr>
      <w:rPr>
        <w:rFonts w:ascii="Symbol" w:hAnsi="Symbol" w:hint="default"/>
      </w:rPr>
    </w:lvl>
    <w:lvl w:ilvl="7" w:tplc="0C090019" w:tentative="1">
      <w:start w:val="1"/>
      <w:numFmt w:val="bullet"/>
      <w:lvlText w:val="o"/>
      <w:lvlJc w:val="left"/>
      <w:pPr>
        <w:ind w:left="6375" w:hanging="360"/>
      </w:pPr>
      <w:rPr>
        <w:rFonts w:ascii="Courier New" w:hAnsi="Courier New" w:hint="default"/>
      </w:rPr>
    </w:lvl>
    <w:lvl w:ilvl="8" w:tplc="0C09001B" w:tentative="1">
      <w:start w:val="1"/>
      <w:numFmt w:val="bullet"/>
      <w:lvlText w:val=""/>
      <w:lvlJc w:val="left"/>
      <w:pPr>
        <w:ind w:left="7095" w:hanging="360"/>
      </w:pPr>
      <w:rPr>
        <w:rFonts w:ascii="Wingdings" w:hAnsi="Wingdings" w:hint="default"/>
      </w:rPr>
    </w:lvl>
  </w:abstractNum>
  <w:abstractNum w:abstractNumId="36">
    <w:nsid w:val="1AF85B6D"/>
    <w:multiLevelType w:val="hybridMultilevel"/>
    <w:tmpl w:val="69AAF580"/>
    <w:lvl w:ilvl="0" w:tplc="EB70AD9A">
      <w:start w:val="1"/>
      <w:numFmt w:val="decimal"/>
      <w:lvlText w:val="%1."/>
      <w:lvlJc w:val="left"/>
      <w:pPr>
        <w:ind w:left="720" w:hanging="360"/>
      </w:pPr>
      <w:rPr>
        <w:rFonts w:cs="Times New Roman"/>
      </w:rPr>
    </w:lvl>
    <w:lvl w:ilvl="1" w:tplc="5E624F96">
      <w:start w:val="1"/>
      <w:numFmt w:val="bullet"/>
      <w:lvlText w:val=""/>
      <w:lvlJc w:val="left"/>
      <w:pPr>
        <w:ind w:left="1440" w:hanging="360"/>
      </w:pPr>
      <w:rPr>
        <w:rFonts w:ascii="Symbol" w:hAnsi="Symbol" w:hint="default"/>
      </w:rPr>
    </w:lvl>
    <w:lvl w:ilvl="2" w:tplc="958E0D34" w:tentative="1">
      <w:start w:val="1"/>
      <w:numFmt w:val="lowerRoman"/>
      <w:lvlText w:val="%3."/>
      <w:lvlJc w:val="right"/>
      <w:pPr>
        <w:ind w:left="2160" w:hanging="180"/>
      </w:pPr>
      <w:rPr>
        <w:rFonts w:cs="Times New Roman"/>
      </w:rPr>
    </w:lvl>
    <w:lvl w:ilvl="3" w:tplc="EAD46D14" w:tentative="1">
      <w:start w:val="1"/>
      <w:numFmt w:val="decimal"/>
      <w:lvlText w:val="%4."/>
      <w:lvlJc w:val="left"/>
      <w:pPr>
        <w:ind w:left="2880" w:hanging="360"/>
      </w:pPr>
      <w:rPr>
        <w:rFonts w:cs="Times New Roman"/>
      </w:rPr>
    </w:lvl>
    <w:lvl w:ilvl="4" w:tplc="1338A404" w:tentative="1">
      <w:start w:val="1"/>
      <w:numFmt w:val="lowerLetter"/>
      <w:lvlText w:val="%5."/>
      <w:lvlJc w:val="left"/>
      <w:pPr>
        <w:ind w:left="3600" w:hanging="360"/>
      </w:pPr>
      <w:rPr>
        <w:rFonts w:cs="Times New Roman"/>
      </w:rPr>
    </w:lvl>
    <w:lvl w:ilvl="5" w:tplc="BAE205A4" w:tentative="1">
      <w:start w:val="1"/>
      <w:numFmt w:val="lowerRoman"/>
      <w:lvlText w:val="%6."/>
      <w:lvlJc w:val="right"/>
      <w:pPr>
        <w:ind w:left="4320" w:hanging="180"/>
      </w:pPr>
      <w:rPr>
        <w:rFonts w:cs="Times New Roman"/>
      </w:rPr>
    </w:lvl>
    <w:lvl w:ilvl="6" w:tplc="C42072D8" w:tentative="1">
      <w:start w:val="1"/>
      <w:numFmt w:val="decimal"/>
      <w:lvlText w:val="%7."/>
      <w:lvlJc w:val="left"/>
      <w:pPr>
        <w:ind w:left="5040" w:hanging="360"/>
      </w:pPr>
      <w:rPr>
        <w:rFonts w:cs="Times New Roman"/>
      </w:rPr>
    </w:lvl>
    <w:lvl w:ilvl="7" w:tplc="3E768BE2" w:tentative="1">
      <w:start w:val="1"/>
      <w:numFmt w:val="lowerLetter"/>
      <w:lvlText w:val="%8."/>
      <w:lvlJc w:val="left"/>
      <w:pPr>
        <w:ind w:left="5760" w:hanging="360"/>
      </w:pPr>
      <w:rPr>
        <w:rFonts w:cs="Times New Roman"/>
      </w:rPr>
    </w:lvl>
    <w:lvl w:ilvl="8" w:tplc="E4566D68" w:tentative="1">
      <w:start w:val="1"/>
      <w:numFmt w:val="lowerRoman"/>
      <w:lvlText w:val="%9."/>
      <w:lvlJc w:val="right"/>
      <w:pPr>
        <w:ind w:left="6480" w:hanging="180"/>
      </w:pPr>
      <w:rPr>
        <w:rFonts w:cs="Times New Roman"/>
      </w:rPr>
    </w:lvl>
  </w:abstractNum>
  <w:abstractNum w:abstractNumId="37">
    <w:nsid w:val="1C1453C8"/>
    <w:multiLevelType w:val="hybridMultilevel"/>
    <w:tmpl w:val="C6B48924"/>
    <w:lvl w:ilvl="0" w:tplc="B8ECDC9C">
      <w:start w:val="1"/>
      <w:numFmt w:val="decimal"/>
      <w:lvlText w:val="%1."/>
      <w:lvlJc w:val="left"/>
      <w:pPr>
        <w:ind w:left="720" w:hanging="360"/>
      </w:pPr>
      <w:rPr>
        <w:rFonts w:ascii="Times New Roman" w:hAnsi="Times New Roman" w:cs="Times New Roman" w:hint="default"/>
        <w:sz w:val="24"/>
        <w:szCs w:val="24"/>
      </w:rPr>
    </w:lvl>
    <w:lvl w:ilvl="1" w:tplc="F36C12DA">
      <w:start w:val="1"/>
      <w:numFmt w:val="bullet"/>
      <w:lvlText w:val=""/>
      <w:lvlJc w:val="left"/>
      <w:pPr>
        <w:ind w:left="1440" w:hanging="360"/>
      </w:pPr>
      <w:rPr>
        <w:rFonts w:ascii="Symbol" w:hAnsi="Symbol" w:hint="default"/>
      </w:rPr>
    </w:lvl>
    <w:lvl w:ilvl="2" w:tplc="A91C2A42" w:tentative="1">
      <w:start w:val="1"/>
      <w:numFmt w:val="lowerRoman"/>
      <w:lvlText w:val="%3."/>
      <w:lvlJc w:val="right"/>
      <w:pPr>
        <w:ind w:left="2160" w:hanging="180"/>
      </w:pPr>
      <w:rPr>
        <w:rFonts w:cs="Times New Roman"/>
      </w:rPr>
    </w:lvl>
    <w:lvl w:ilvl="3" w:tplc="7E4EDFF4" w:tentative="1">
      <w:start w:val="1"/>
      <w:numFmt w:val="decimal"/>
      <w:lvlText w:val="%4."/>
      <w:lvlJc w:val="left"/>
      <w:pPr>
        <w:ind w:left="2880" w:hanging="360"/>
      </w:pPr>
      <w:rPr>
        <w:rFonts w:cs="Times New Roman"/>
      </w:rPr>
    </w:lvl>
    <w:lvl w:ilvl="4" w:tplc="45E609F8" w:tentative="1">
      <w:start w:val="1"/>
      <w:numFmt w:val="lowerLetter"/>
      <w:lvlText w:val="%5."/>
      <w:lvlJc w:val="left"/>
      <w:pPr>
        <w:ind w:left="3600" w:hanging="360"/>
      </w:pPr>
      <w:rPr>
        <w:rFonts w:cs="Times New Roman"/>
      </w:rPr>
    </w:lvl>
    <w:lvl w:ilvl="5" w:tplc="EA568B8C" w:tentative="1">
      <w:start w:val="1"/>
      <w:numFmt w:val="lowerRoman"/>
      <w:lvlText w:val="%6."/>
      <w:lvlJc w:val="right"/>
      <w:pPr>
        <w:ind w:left="4320" w:hanging="180"/>
      </w:pPr>
      <w:rPr>
        <w:rFonts w:cs="Times New Roman"/>
      </w:rPr>
    </w:lvl>
    <w:lvl w:ilvl="6" w:tplc="E2382694" w:tentative="1">
      <w:start w:val="1"/>
      <w:numFmt w:val="decimal"/>
      <w:lvlText w:val="%7."/>
      <w:lvlJc w:val="left"/>
      <w:pPr>
        <w:ind w:left="5040" w:hanging="360"/>
      </w:pPr>
      <w:rPr>
        <w:rFonts w:cs="Times New Roman"/>
      </w:rPr>
    </w:lvl>
    <w:lvl w:ilvl="7" w:tplc="7C16C7D4" w:tentative="1">
      <w:start w:val="1"/>
      <w:numFmt w:val="lowerLetter"/>
      <w:lvlText w:val="%8."/>
      <w:lvlJc w:val="left"/>
      <w:pPr>
        <w:ind w:left="5760" w:hanging="360"/>
      </w:pPr>
      <w:rPr>
        <w:rFonts w:cs="Times New Roman"/>
      </w:rPr>
    </w:lvl>
    <w:lvl w:ilvl="8" w:tplc="AE568BCA" w:tentative="1">
      <w:start w:val="1"/>
      <w:numFmt w:val="lowerRoman"/>
      <w:lvlText w:val="%9."/>
      <w:lvlJc w:val="right"/>
      <w:pPr>
        <w:ind w:left="6480" w:hanging="180"/>
      </w:pPr>
      <w:rPr>
        <w:rFonts w:cs="Times New Roman"/>
      </w:rPr>
    </w:lvl>
  </w:abstractNum>
  <w:abstractNum w:abstractNumId="38">
    <w:nsid w:val="1D9D3578"/>
    <w:multiLevelType w:val="hybridMultilevel"/>
    <w:tmpl w:val="D66A49A0"/>
    <w:lvl w:ilvl="0" w:tplc="081A0E80">
      <w:start w:val="1"/>
      <w:numFmt w:val="bullet"/>
      <w:lvlText w:val=""/>
      <w:lvlJc w:val="left"/>
      <w:pPr>
        <w:ind w:left="2421" w:hanging="360"/>
      </w:pPr>
      <w:rPr>
        <w:rFonts w:ascii="Symbol" w:hAnsi="Symbol" w:hint="default"/>
      </w:rPr>
    </w:lvl>
    <w:lvl w:ilvl="1" w:tplc="81763420" w:tentative="1">
      <w:start w:val="1"/>
      <w:numFmt w:val="lowerLetter"/>
      <w:lvlText w:val="%2."/>
      <w:lvlJc w:val="left"/>
      <w:pPr>
        <w:ind w:left="3141" w:hanging="360"/>
      </w:pPr>
      <w:rPr>
        <w:rFonts w:cs="Times New Roman"/>
      </w:rPr>
    </w:lvl>
    <w:lvl w:ilvl="2" w:tplc="155CE74E" w:tentative="1">
      <w:start w:val="1"/>
      <w:numFmt w:val="lowerRoman"/>
      <w:lvlText w:val="%3."/>
      <w:lvlJc w:val="right"/>
      <w:pPr>
        <w:ind w:left="3861" w:hanging="180"/>
      </w:pPr>
      <w:rPr>
        <w:rFonts w:cs="Times New Roman"/>
      </w:rPr>
    </w:lvl>
    <w:lvl w:ilvl="3" w:tplc="3B14F846" w:tentative="1">
      <w:start w:val="1"/>
      <w:numFmt w:val="decimal"/>
      <w:lvlText w:val="%4."/>
      <w:lvlJc w:val="left"/>
      <w:pPr>
        <w:ind w:left="4581" w:hanging="360"/>
      </w:pPr>
      <w:rPr>
        <w:rFonts w:cs="Times New Roman"/>
      </w:rPr>
    </w:lvl>
    <w:lvl w:ilvl="4" w:tplc="308E45F4" w:tentative="1">
      <w:start w:val="1"/>
      <w:numFmt w:val="lowerLetter"/>
      <w:lvlText w:val="%5."/>
      <w:lvlJc w:val="left"/>
      <w:pPr>
        <w:ind w:left="5301" w:hanging="360"/>
      </w:pPr>
      <w:rPr>
        <w:rFonts w:cs="Times New Roman"/>
      </w:rPr>
    </w:lvl>
    <w:lvl w:ilvl="5" w:tplc="F6FEF9E2" w:tentative="1">
      <w:start w:val="1"/>
      <w:numFmt w:val="lowerRoman"/>
      <w:lvlText w:val="%6."/>
      <w:lvlJc w:val="right"/>
      <w:pPr>
        <w:ind w:left="6021" w:hanging="180"/>
      </w:pPr>
      <w:rPr>
        <w:rFonts w:cs="Times New Roman"/>
      </w:rPr>
    </w:lvl>
    <w:lvl w:ilvl="6" w:tplc="15D283A4" w:tentative="1">
      <w:start w:val="1"/>
      <w:numFmt w:val="decimal"/>
      <w:lvlText w:val="%7."/>
      <w:lvlJc w:val="left"/>
      <w:pPr>
        <w:ind w:left="6741" w:hanging="360"/>
      </w:pPr>
      <w:rPr>
        <w:rFonts w:cs="Times New Roman"/>
      </w:rPr>
    </w:lvl>
    <w:lvl w:ilvl="7" w:tplc="AD3E8E14" w:tentative="1">
      <w:start w:val="1"/>
      <w:numFmt w:val="lowerLetter"/>
      <w:lvlText w:val="%8."/>
      <w:lvlJc w:val="left"/>
      <w:pPr>
        <w:ind w:left="7461" w:hanging="360"/>
      </w:pPr>
      <w:rPr>
        <w:rFonts w:cs="Times New Roman"/>
      </w:rPr>
    </w:lvl>
    <w:lvl w:ilvl="8" w:tplc="4290F25A" w:tentative="1">
      <w:start w:val="1"/>
      <w:numFmt w:val="lowerRoman"/>
      <w:lvlText w:val="%9."/>
      <w:lvlJc w:val="right"/>
      <w:pPr>
        <w:ind w:left="8181" w:hanging="180"/>
      </w:pPr>
      <w:rPr>
        <w:rFonts w:cs="Times New Roman"/>
      </w:rPr>
    </w:lvl>
  </w:abstractNum>
  <w:abstractNum w:abstractNumId="39">
    <w:nsid w:val="1ECC33A9"/>
    <w:multiLevelType w:val="multilevel"/>
    <w:tmpl w:val="C32E5AAE"/>
    <w:lvl w:ilvl="0">
      <w:start w:val="1"/>
      <w:numFmt w:val="decimal"/>
      <w:pStyle w:val="TableNumberedList1"/>
      <w:lvlText w:val="%1)"/>
      <w:lvlJc w:val="left"/>
      <w:pPr>
        <w:tabs>
          <w:tab w:val="num" w:pos="283"/>
        </w:tabs>
        <w:ind w:left="283" w:hanging="283"/>
      </w:pPr>
      <w:rPr>
        <w:rFonts w:cs="Times New Roman"/>
      </w:rPr>
    </w:lvl>
    <w:lvl w:ilvl="1">
      <w:start w:val="1"/>
      <w:numFmt w:val="decimal"/>
      <w:pStyle w:val="TableNumberedList11"/>
      <w:lvlText w:val="%2)"/>
      <w:lvlJc w:val="left"/>
      <w:pPr>
        <w:tabs>
          <w:tab w:val="num" w:pos="283"/>
        </w:tabs>
        <w:ind w:left="283" w:hanging="283"/>
      </w:pPr>
      <w:rPr>
        <w:rFonts w:cs="Times New Roman"/>
      </w:rPr>
    </w:lvl>
    <w:lvl w:ilvl="2">
      <w:start w:val="1"/>
      <w:numFmt w:val="decimal"/>
      <w:pStyle w:val="TableNumberedList12"/>
      <w:lvlText w:val="%3)"/>
      <w:lvlJc w:val="left"/>
      <w:pPr>
        <w:tabs>
          <w:tab w:val="num" w:pos="567"/>
        </w:tabs>
        <w:ind w:left="567" w:hanging="284"/>
      </w:pPr>
      <w:rPr>
        <w:rFonts w:cs="Times New Roman"/>
      </w:rPr>
    </w:lvl>
    <w:lvl w:ilvl="3">
      <w:start w:val="1"/>
      <w:numFmt w:val="decimal"/>
      <w:pStyle w:val="TableNumberedList13"/>
      <w:lvlText w:val="%4)"/>
      <w:lvlJc w:val="left"/>
      <w:pPr>
        <w:tabs>
          <w:tab w:val="num" w:pos="850"/>
        </w:tabs>
        <w:ind w:left="850" w:hanging="283"/>
      </w:pPr>
      <w:rPr>
        <w:rFonts w:cs="Times New Roman"/>
      </w:rPr>
    </w:lvl>
    <w:lvl w:ilvl="4">
      <w:start w:val="1"/>
      <w:numFmt w:val="decimal"/>
      <w:pStyle w:val="TableNumberedList14"/>
      <w:lvlText w:val="%5)"/>
      <w:lvlJc w:val="left"/>
      <w:pPr>
        <w:tabs>
          <w:tab w:val="num" w:pos="1134"/>
        </w:tabs>
        <w:ind w:left="1134" w:hanging="284"/>
      </w:pPr>
      <w:rPr>
        <w:rFonts w:cs="Times New Roman"/>
      </w:rPr>
    </w:lvl>
    <w:lvl w:ilvl="5">
      <w:start w:val="1"/>
      <w:numFmt w:val="decimal"/>
      <w:pStyle w:val="TableNumberedList15"/>
      <w:lvlText w:val="%6)"/>
      <w:lvlJc w:val="left"/>
      <w:pPr>
        <w:tabs>
          <w:tab w:val="num" w:pos="1417"/>
        </w:tabs>
        <w:ind w:left="1417" w:hanging="283"/>
      </w:pPr>
      <w:rPr>
        <w:rFonts w:cs="Times New Roman"/>
      </w:rPr>
    </w:lvl>
    <w:lvl w:ilvl="6">
      <w:start w:val="1"/>
      <w:numFmt w:val="decimal"/>
      <w:pStyle w:val="TableNumberedList16"/>
      <w:lvlText w:val="%7)"/>
      <w:lvlJc w:val="left"/>
      <w:pPr>
        <w:tabs>
          <w:tab w:val="num" w:pos="1701"/>
        </w:tabs>
        <w:ind w:left="1701" w:hanging="284"/>
      </w:pPr>
      <w:rPr>
        <w:rFonts w:cs="Times New Roman"/>
      </w:rPr>
    </w:lvl>
    <w:lvl w:ilvl="7">
      <w:start w:val="1"/>
      <w:numFmt w:val="decimal"/>
      <w:pStyle w:val="TableNumberedList17"/>
      <w:lvlText w:val="%8)"/>
      <w:lvlJc w:val="left"/>
      <w:pPr>
        <w:tabs>
          <w:tab w:val="num" w:pos="1984"/>
        </w:tabs>
        <w:ind w:left="1984" w:hanging="283"/>
      </w:pPr>
      <w:rPr>
        <w:rFonts w:cs="Times New Roman"/>
      </w:rPr>
    </w:lvl>
    <w:lvl w:ilvl="8">
      <w:start w:val="1"/>
      <w:numFmt w:val="decimal"/>
      <w:pStyle w:val="TableNumberedList18"/>
      <w:lvlText w:val="%9)"/>
      <w:lvlJc w:val="left"/>
      <w:pPr>
        <w:tabs>
          <w:tab w:val="num" w:pos="2268"/>
        </w:tabs>
        <w:ind w:left="2268" w:hanging="284"/>
      </w:pPr>
      <w:rPr>
        <w:rFonts w:cs="Times New Roman"/>
      </w:rPr>
    </w:lvl>
  </w:abstractNum>
  <w:abstractNum w:abstractNumId="40">
    <w:nsid w:val="1F745BC2"/>
    <w:multiLevelType w:val="multilevel"/>
    <w:tmpl w:val="E5E89F92"/>
    <w:numStyleLink w:val="BulletList"/>
  </w:abstractNum>
  <w:abstractNum w:abstractNumId="41">
    <w:nsid w:val="1FD20137"/>
    <w:multiLevelType w:val="hybridMultilevel"/>
    <w:tmpl w:val="8148327A"/>
    <w:lvl w:ilvl="0" w:tplc="0C090001">
      <w:start w:val="1"/>
      <w:numFmt w:val="bullet"/>
      <w:lvlText w:val=""/>
      <w:lvlJc w:val="left"/>
      <w:pPr>
        <w:ind w:left="1275" w:hanging="360"/>
      </w:pPr>
      <w:rPr>
        <w:rFonts w:ascii="Symbol" w:hAnsi="Symbol" w:hint="default"/>
      </w:rPr>
    </w:lvl>
    <w:lvl w:ilvl="1" w:tplc="0C090019" w:tentative="1">
      <w:start w:val="1"/>
      <w:numFmt w:val="bullet"/>
      <w:lvlText w:val="o"/>
      <w:lvlJc w:val="left"/>
      <w:pPr>
        <w:ind w:left="1995" w:hanging="360"/>
      </w:pPr>
      <w:rPr>
        <w:rFonts w:ascii="Courier New" w:hAnsi="Courier New" w:cs="Courier New" w:hint="default"/>
      </w:rPr>
    </w:lvl>
    <w:lvl w:ilvl="2" w:tplc="0C09001B" w:tentative="1">
      <w:start w:val="1"/>
      <w:numFmt w:val="bullet"/>
      <w:lvlText w:val=""/>
      <w:lvlJc w:val="left"/>
      <w:pPr>
        <w:ind w:left="2715" w:hanging="360"/>
      </w:pPr>
      <w:rPr>
        <w:rFonts w:ascii="Wingdings" w:hAnsi="Wingdings" w:hint="default"/>
      </w:rPr>
    </w:lvl>
    <w:lvl w:ilvl="3" w:tplc="0C09000F" w:tentative="1">
      <w:start w:val="1"/>
      <w:numFmt w:val="bullet"/>
      <w:lvlText w:val=""/>
      <w:lvlJc w:val="left"/>
      <w:pPr>
        <w:ind w:left="3435" w:hanging="360"/>
      </w:pPr>
      <w:rPr>
        <w:rFonts w:ascii="Symbol" w:hAnsi="Symbol" w:hint="default"/>
      </w:rPr>
    </w:lvl>
    <w:lvl w:ilvl="4" w:tplc="0C090019" w:tentative="1">
      <w:start w:val="1"/>
      <w:numFmt w:val="bullet"/>
      <w:lvlText w:val="o"/>
      <w:lvlJc w:val="left"/>
      <w:pPr>
        <w:ind w:left="4155" w:hanging="360"/>
      </w:pPr>
      <w:rPr>
        <w:rFonts w:ascii="Courier New" w:hAnsi="Courier New" w:cs="Courier New" w:hint="default"/>
      </w:rPr>
    </w:lvl>
    <w:lvl w:ilvl="5" w:tplc="0C09001B" w:tentative="1">
      <w:start w:val="1"/>
      <w:numFmt w:val="bullet"/>
      <w:lvlText w:val=""/>
      <w:lvlJc w:val="left"/>
      <w:pPr>
        <w:ind w:left="4875" w:hanging="360"/>
      </w:pPr>
      <w:rPr>
        <w:rFonts w:ascii="Wingdings" w:hAnsi="Wingdings" w:hint="default"/>
      </w:rPr>
    </w:lvl>
    <w:lvl w:ilvl="6" w:tplc="0C09000F" w:tentative="1">
      <w:start w:val="1"/>
      <w:numFmt w:val="bullet"/>
      <w:lvlText w:val=""/>
      <w:lvlJc w:val="left"/>
      <w:pPr>
        <w:ind w:left="5595" w:hanging="360"/>
      </w:pPr>
      <w:rPr>
        <w:rFonts w:ascii="Symbol" w:hAnsi="Symbol" w:hint="default"/>
      </w:rPr>
    </w:lvl>
    <w:lvl w:ilvl="7" w:tplc="0C090019" w:tentative="1">
      <w:start w:val="1"/>
      <w:numFmt w:val="bullet"/>
      <w:lvlText w:val="o"/>
      <w:lvlJc w:val="left"/>
      <w:pPr>
        <w:ind w:left="6315" w:hanging="360"/>
      </w:pPr>
      <w:rPr>
        <w:rFonts w:ascii="Courier New" w:hAnsi="Courier New" w:cs="Courier New" w:hint="default"/>
      </w:rPr>
    </w:lvl>
    <w:lvl w:ilvl="8" w:tplc="0C09001B" w:tentative="1">
      <w:start w:val="1"/>
      <w:numFmt w:val="bullet"/>
      <w:lvlText w:val=""/>
      <w:lvlJc w:val="left"/>
      <w:pPr>
        <w:ind w:left="7035" w:hanging="360"/>
      </w:pPr>
      <w:rPr>
        <w:rFonts w:ascii="Wingdings" w:hAnsi="Wingdings" w:hint="default"/>
      </w:rPr>
    </w:lvl>
  </w:abstractNum>
  <w:abstractNum w:abstractNumId="42">
    <w:nsid w:val="203012F8"/>
    <w:multiLevelType w:val="hybridMultilevel"/>
    <w:tmpl w:val="D67AC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20644633"/>
    <w:multiLevelType w:val="hybridMultilevel"/>
    <w:tmpl w:val="9EEC4966"/>
    <w:lvl w:ilvl="0" w:tplc="0C090001">
      <w:start w:val="1"/>
      <w:numFmt w:val="bullet"/>
      <w:lvlText w:val=""/>
      <w:lvlJc w:val="left"/>
      <w:pPr>
        <w:ind w:left="862" w:hanging="720"/>
      </w:pPr>
      <w:rPr>
        <w:rFonts w:ascii="Symbol" w:hAnsi="Symbol" w:hint="default"/>
        <w:b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21310B71"/>
    <w:multiLevelType w:val="multilevel"/>
    <w:tmpl w:val="B6E8516E"/>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45">
    <w:nsid w:val="219D2D53"/>
    <w:multiLevelType w:val="multilevel"/>
    <w:tmpl w:val="DECCEAFE"/>
    <w:lvl w:ilvl="0">
      <w:start w:val="684"/>
      <w:numFmt w:val="decimal"/>
      <w:lvlText w:val="%1."/>
      <w:lvlJc w:val="left"/>
      <w:pPr>
        <w:tabs>
          <w:tab w:val="num" w:pos="2837"/>
        </w:tabs>
        <w:ind w:left="0" w:firstLine="0"/>
      </w:pPr>
      <w:rPr>
        <w:rFonts w:ascii="Times New Roman" w:hAnsi="Times New Roman" w:cs="Times New Roman" w:hint="default"/>
        <w:b w:val="0"/>
        <w:sz w:val="24"/>
        <w:szCs w:val="24"/>
      </w:rPr>
    </w:lvl>
    <w:lvl w:ilvl="1">
      <w:start w:val="1"/>
      <w:numFmt w:val="bullet"/>
      <w:lvlText w:val=""/>
      <w:lvlJc w:val="left"/>
      <w:pPr>
        <w:tabs>
          <w:tab w:val="num" w:pos="-152"/>
        </w:tabs>
        <w:ind w:left="925" w:hanging="357"/>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nsid w:val="21A72AFD"/>
    <w:multiLevelType w:val="multilevel"/>
    <w:tmpl w:val="2F90F12C"/>
    <w:lvl w:ilvl="0">
      <w:start w:val="8"/>
      <w:numFmt w:val="decimal"/>
      <w:lvlText w:val="%1."/>
      <w:lvlJc w:val="left"/>
      <w:pPr>
        <w:tabs>
          <w:tab w:val="num" w:pos="0"/>
        </w:tabs>
      </w:pPr>
      <w:rPr>
        <w:rFonts w:cs="Times New Roman" w:hint="default"/>
        <w:b w:val="0"/>
        <w:i w:val="0"/>
      </w:rPr>
    </w:lvl>
    <w:lvl w:ilvl="1">
      <w:start w:val="1"/>
      <w:numFmt w:val="bullet"/>
      <w:lvlText w:val=""/>
      <w:lvlJc w:val="left"/>
      <w:pPr>
        <w:tabs>
          <w:tab w:val="num" w:pos="-11"/>
        </w:tabs>
        <w:ind w:left="1066" w:hanging="357"/>
      </w:pPr>
      <w:rPr>
        <w:rFonts w:ascii="Symbol" w:hAnsi="Symbol" w:hint="default"/>
      </w:rPr>
    </w:lvl>
    <w:lvl w:ilvl="2">
      <w:start w:val="1"/>
      <w:numFmt w:val="lowerRoman"/>
      <w:lvlText w:val="(%3)"/>
      <w:lvlJc w:val="left"/>
      <w:pPr>
        <w:tabs>
          <w:tab w:val="num" w:pos="1080"/>
        </w:tabs>
        <w:ind w:left="1418" w:hanging="341"/>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nsid w:val="21FF7F0D"/>
    <w:multiLevelType w:val="multilevel"/>
    <w:tmpl w:val="BC3CEB46"/>
    <w:lvl w:ilvl="0">
      <w:start w:val="60"/>
      <w:numFmt w:val="decimal"/>
      <w:lvlText w:val="%1."/>
      <w:lvlJc w:val="left"/>
      <w:pPr>
        <w:tabs>
          <w:tab w:val="num" w:pos="491"/>
        </w:tabs>
        <w:ind w:left="491" w:hanging="709"/>
      </w:pPr>
      <w:rPr>
        <w:rFonts w:ascii="Times New Roman" w:hAnsi="Times New Roman" w:cs="Times New Roman" w:hint="default"/>
        <w:b w:val="0"/>
        <w:sz w:val="24"/>
        <w:szCs w:val="24"/>
      </w:rPr>
    </w:lvl>
    <w:lvl w:ilvl="1">
      <w:start w:val="1"/>
      <w:numFmt w:val="bullet"/>
      <w:lvlText w:val=""/>
      <w:lvlJc w:val="left"/>
      <w:pPr>
        <w:tabs>
          <w:tab w:val="num" w:pos="491"/>
        </w:tabs>
        <w:ind w:left="491" w:hanging="709"/>
      </w:pPr>
      <w:rPr>
        <w:rFonts w:ascii="Symbol" w:hAnsi="Symbol" w:hint="default"/>
        <w:sz w:val="20"/>
      </w:rPr>
    </w:lvl>
    <w:lvl w:ilvl="2">
      <w:start w:val="1"/>
      <w:numFmt w:val="decimal"/>
      <w:lvlText w:val="%1.%2.%3."/>
      <w:lvlJc w:val="left"/>
      <w:pPr>
        <w:tabs>
          <w:tab w:val="num" w:pos="491"/>
        </w:tabs>
        <w:ind w:left="491" w:hanging="709"/>
      </w:pPr>
      <w:rPr>
        <w:rFonts w:cs="Times New Roman" w:hint="default"/>
        <w:sz w:val="20"/>
      </w:rPr>
    </w:lvl>
    <w:lvl w:ilvl="3">
      <w:start w:val="1"/>
      <w:numFmt w:val="lowerLetter"/>
      <w:lvlText w:val="%4."/>
      <w:lvlJc w:val="left"/>
      <w:pPr>
        <w:tabs>
          <w:tab w:val="num" w:pos="916"/>
        </w:tabs>
        <w:ind w:left="916" w:hanging="425"/>
      </w:pPr>
      <w:rPr>
        <w:rFonts w:cs="Times New Roman" w:hint="default"/>
      </w:rPr>
    </w:lvl>
    <w:lvl w:ilvl="4">
      <w:start w:val="1"/>
      <w:numFmt w:val="bullet"/>
      <w:lvlText w:val="–"/>
      <w:lvlJc w:val="left"/>
      <w:pPr>
        <w:tabs>
          <w:tab w:val="num" w:pos="1341"/>
        </w:tabs>
        <w:ind w:left="1341" w:hanging="425"/>
      </w:pPr>
      <w:rPr>
        <w:rFonts w:hint="default"/>
        <w:b w:val="0"/>
        <w:i w:val="0"/>
      </w:rPr>
    </w:lvl>
    <w:lvl w:ilvl="5">
      <w:start w:val="1"/>
      <w:numFmt w:val="bullet"/>
      <w:lvlText w:val="–"/>
      <w:lvlJc w:val="left"/>
      <w:pPr>
        <w:tabs>
          <w:tab w:val="num" w:pos="1767"/>
        </w:tabs>
        <w:ind w:left="1767" w:hanging="426"/>
      </w:pPr>
      <w:rPr>
        <w:rFonts w:hint="default"/>
        <w:b w:val="0"/>
        <w:i w:val="0"/>
      </w:rPr>
    </w:lvl>
    <w:lvl w:ilvl="6">
      <w:start w:val="1"/>
      <w:numFmt w:val="bullet"/>
      <w:lvlText w:val="–"/>
      <w:lvlJc w:val="left"/>
      <w:pPr>
        <w:tabs>
          <w:tab w:val="num" w:pos="2192"/>
        </w:tabs>
        <w:ind w:left="2192" w:hanging="425"/>
      </w:pPr>
      <w:rPr>
        <w:rFonts w:hint="default"/>
        <w:b w:val="0"/>
        <w:i w:val="0"/>
      </w:rPr>
    </w:lvl>
    <w:lvl w:ilvl="7">
      <w:start w:val="1"/>
      <w:numFmt w:val="bullet"/>
      <w:lvlText w:val="–"/>
      <w:lvlJc w:val="left"/>
      <w:pPr>
        <w:tabs>
          <w:tab w:val="num" w:pos="2617"/>
        </w:tabs>
        <w:ind w:left="2617" w:hanging="425"/>
      </w:pPr>
      <w:rPr>
        <w:rFonts w:hint="default"/>
        <w:b w:val="0"/>
        <w:i w:val="0"/>
      </w:rPr>
    </w:lvl>
    <w:lvl w:ilvl="8">
      <w:start w:val="1"/>
      <w:numFmt w:val="bullet"/>
      <w:lvlText w:val="–"/>
      <w:lvlJc w:val="left"/>
      <w:pPr>
        <w:tabs>
          <w:tab w:val="num" w:pos="3042"/>
        </w:tabs>
        <w:ind w:left="3042" w:hanging="425"/>
      </w:pPr>
      <w:rPr>
        <w:rFonts w:hint="default"/>
        <w:b w:val="0"/>
        <w:i w:val="0"/>
      </w:rPr>
    </w:lvl>
  </w:abstractNum>
  <w:abstractNum w:abstractNumId="48">
    <w:nsid w:val="22B242CC"/>
    <w:multiLevelType w:val="multilevel"/>
    <w:tmpl w:val="E60E4706"/>
    <w:lvl w:ilvl="0">
      <w:start w:val="1"/>
      <w:numFmt w:val="none"/>
      <w:lvlRestart w:val="0"/>
      <w:pStyle w:val="IndentHanging"/>
      <w:suff w:val="nothing"/>
      <w:lvlText w:val=""/>
      <w:lvlJc w:val="left"/>
      <w:pPr>
        <w:tabs>
          <w:tab w:val="num" w:pos="850"/>
        </w:tabs>
        <w:ind w:left="850" w:hanging="425"/>
      </w:pPr>
      <w:rPr>
        <w:rFonts w:cs="Times New Roman"/>
      </w:rPr>
    </w:lvl>
    <w:lvl w:ilvl="1">
      <w:start w:val="1"/>
      <w:numFmt w:val="none"/>
      <w:lvlRestart w:val="0"/>
      <w:pStyle w:val="IndentHanging1"/>
      <w:suff w:val="nothing"/>
      <w:lvlText w:val=""/>
      <w:lvlJc w:val="left"/>
      <w:pPr>
        <w:tabs>
          <w:tab w:val="num" w:pos="850"/>
        </w:tabs>
        <w:ind w:left="850" w:hanging="425"/>
      </w:pPr>
      <w:rPr>
        <w:rFonts w:cs="Times New Roman"/>
      </w:rPr>
    </w:lvl>
    <w:lvl w:ilvl="2">
      <w:start w:val="1"/>
      <w:numFmt w:val="none"/>
      <w:lvlRestart w:val="0"/>
      <w:pStyle w:val="IndentHanging2"/>
      <w:suff w:val="nothing"/>
      <w:lvlText w:val=""/>
      <w:lvlJc w:val="left"/>
      <w:pPr>
        <w:tabs>
          <w:tab w:val="num" w:pos="1276"/>
        </w:tabs>
        <w:ind w:left="1276" w:hanging="426"/>
      </w:pPr>
      <w:rPr>
        <w:rFonts w:cs="Times New Roman"/>
      </w:rPr>
    </w:lvl>
    <w:lvl w:ilvl="3">
      <w:start w:val="1"/>
      <w:numFmt w:val="none"/>
      <w:lvlRestart w:val="0"/>
      <w:pStyle w:val="IndentHanging3"/>
      <w:suff w:val="nothing"/>
      <w:lvlText w:val=""/>
      <w:lvlJc w:val="left"/>
      <w:pPr>
        <w:tabs>
          <w:tab w:val="num" w:pos="1701"/>
        </w:tabs>
        <w:ind w:left="1701" w:hanging="425"/>
      </w:pPr>
      <w:rPr>
        <w:rFonts w:cs="Times New Roman"/>
      </w:rPr>
    </w:lvl>
    <w:lvl w:ilvl="4">
      <w:start w:val="1"/>
      <w:numFmt w:val="none"/>
      <w:lvlRestart w:val="0"/>
      <w:pStyle w:val="IndentHanging4"/>
      <w:suff w:val="nothing"/>
      <w:lvlText w:val=""/>
      <w:lvlJc w:val="left"/>
      <w:pPr>
        <w:tabs>
          <w:tab w:val="num" w:pos="2126"/>
        </w:tabs>
        <w:ind w:left="2126" w:hanging="425"/>
      </w:pPr>
      <w:rPr>
        <w:rFonts w:cs="Times New Roman"/>
      </w:rPr>
    </w:lvl>
    <w:lvl w:ilvl="5">
      <w:start w:val="1"/>
      <w:numFmt w:val="none"/>
      <w:lvlRestart w:val="0"/>
      <w:pStyle w:val="IndentHanging5"/>
      <w:suff w:val="nothing"/>
      <w:lvlText w:val=""/>
      <w:lvlJc w:val="left"/>
      <w:pPr>
        <w:tabs>
          <w:tab w:val="num" w:pos="2551"/>
        </w:tabs>
        <w:ind w:left="2551" w:hanging="425"/>
      </w:pPr>
      <w:rPr>
        <w:rFonts w:cs="Times New Roman"/>
      </w:rPr>
    </w:lvl>
    <w:lvl w:ilvl="6">
      <w:start w:val="1"/>
      <w:numFmt w:val="none"/>
      <w:lvlRestart w:val="0"/>
      <w:pStyle w:val="IndentHanging6"/>
      <w:suff w:val="nothing"/>
      <w:lvlText w:val=""/>
      <w:lvlJc w:val="left"/>
      <w:pPr>
        <w:tabs>
          <w:tab w:val="num" w:pos="2976"/>
        </w:tabs>
        <w:ind w:left="2976" w:hanging="425"/>
      </w:pPr>
      <w:rPr>
        <w:rFonts w:cs="Times New Roman"/>
      </w:rPr>
    </w:lvl>
    <w:lvl w:ilvl="7">
      <w:start w:val="1"/>
      <w:numFmt w:val="none"/>
      <w:lvlRestart w:val="0"/>
      <w:pStyle w:val="IndentHanging7"/>
      <w:suff w:val="nothing"/>
      <w:lvlText w:val=""/>
      <w:lvlJc w:val="left"/>
      <w:pPr>
        <w:tabs>
          <w:tab w:val="num" w:pos="3402"/>
        </w:tabs>
        <w:ind w:left="3402" w:hanging="426"/>
      </w:pPr>
      <w:rPr>
        <w:rFonts w:cs="Times New Roman"/>
      </w:rPr>
    </w:lvl>
    <w:lvl w:ilvl="8">
      <w:start w:val="1"/>
      <w:numFmt w:val="none"/>
      <w:lvlRestart w:val="0"/>
      <w:pStyle w:val="IndentHanging8"/>
      <w:suff w:val="nothing"/>
      <w:lvlText w:val=""/>
      <w:lvlJc w:val="left"/>
      <w:pPr>
        <w:tabs>
          <w:tab w:val="num" w:pos="3827"/>
        </w:tabs>
        <w:ind w:left="3827" w:hanging="425"/>
      </w:pPr>
      <w:rPr>
        <w:rFonts w:cs="Times New Roman"/>
      </w:rPr>
    </w:lvl>
  </w:abstractNum>
  <w:abstractNum w:abstractNumId="49">
    <w:nsid w:val="23E70E49"/>
    <w:multiLevelType w:val="multilevel"/>
    <w:tmpl w:val="52643B58"/>
    <w:lvl w:ilvl="0">
      <w:start w:val="1"/>
      <w:numFmt w:val="bullet"/>
      <w:lvlText w:val=""/>
      <w:lvlJc w:val="left"/>
      <w:pPr>
        <w:tabs>
          <w:tab w:val="num" w:pos="720"/>
        </w:tabs>
        <w:ind w:left="720" w:hanging="360"/>
      </w:pPr>
      <w:rPr>
        <w:rFonts w:ascii="Symbol" w:hAnsi="Symbol" w:hint="default"/>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50">
    <w:nsid w:val="24271CBA"/>
    <w:multiLevelType w:val="hybridMultilevel"/>
    <w:tmpl w:val="7A9AE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258A68A9"/>
    <w:multiLevelType w:val="hybridMultilevel"/>
    <w:tmpl w:val="E3222A00"/>
    <w:lvl w:ilvl="0" w:tplc="0C090001">
      <w:start w:val="1"/>
      <w:numFmt w:val="bullet"/>
      <w:lvlText w:val=""/>
      <w:lvlJc w:val="left"/>
      <w:pPr>
        <w:ind w:left="720" w:hanging="360"/>
      </w:pPr>
      <w:rPr>
        <w:rFonts w:ascii="Symbol" w:hAnsi="Symbol" w:hint="default"/>
      </w:rPr>
    </w:lvl>
    <w:lvl w:ilvl="1" w:tplc="0C090019">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start w:val="1"/>
      <w:numFmt w:val="bullet"/>
      <w:lvlText w:val=""/>
      <w:lvlJc w:val="left"/>
      <w:pPr>
        <w:ind w:left="2880" w:hanging="360"/>
      </w:pPr>
      <w:rPr>
        <w:rFonts w:ascii="Symbol" w:hAnsi="Symbol" w:hint="default"/>
      </w:rPr>
    </w:lvl>
    <w:lvl w:ilvl="4" w:tplc="0C090019">
      <w:start w:val="1"/>
      <w:numFmt w:val="bullet"/>
      <w:lvlText w:val="o"/>
      <w:lvlJc w:val="left"/>
      <w:pPr>
        <w:ind w:left="3600" w:hanging="360"/>
      </w:pPr>
      <w:rPr>
        <w:rFonts w:ascii="Courier New" w:hAnsi="Courier New" w:cs="Courier New" w:hint="default"/>
      </w:rPr>
    </w:lvl>
    <w:lvl w:ilvl="5" w:tplc="0C09001B">
      <w:start w:val="1"/>
      <w:numFmt w:val="bullet"/>
      <w:lvlText w:val=""/>
      <w:lvlJc w:val="left"/>
      <w:pPr>
        <w:ind w:left="4320" w:hanging="360"/>
      </w:pPr>
      <w:rPr>
        <w:rFonts w:ascii="Wingdings" w:hAnsi="Wingdings" w:hint="default"/>
      </w:rPr>
    </w:lvl>
    <w:lvl w:ilvl="6" w:tplc="0C09000F">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52">
    <w:nsid w:val="25A57237"/>
    <w:multiLevelType w:val="hybridMultilevel"/>
    <w:tmpl w:val="317E192C"/>
    <w:lvl w:ilvl="0" w:tplc="B5C864FE">
      <w:start w:val="28"/>
      <w:numFmt w:val="decimal"/>
      <w:pStyle w:val="Notes-client"/>
      <w:lvlText w:val="%1."/>
      <w:lvlJc w:val="left"/>
      <w:pPr>
        <w:ind w:left="360" w:hanging="360"/>
      </w:pPr>
      <w:rPr>
        <w:rFonts w:ascii="Times New Roman" w:hAnsi="Times New Roman" w:cs="Times New Roman" w:hint="default"/>
        <w:b w:val="0"/>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3">
    <w:nsid w:val="265B1B49"/>
    <w:multiLevelType w:val="multilevel"/>
    <w:tmpl w:val="55B093F8"/>
    <w:name w:val="AGSTableList"/>
    <w:lvl w:ilvl="0">
      <w:start w:val="1"/>
      <w:numFmt w:val="none"/>
      <w:lvlRestart w:val="0"/>
      <w:pStyle w:val="Quotation"/>
      <w:suff w:val="nothing"/>
      <w:lvlText w:val=""/>
      <w:lvlJc w:val="left"/>
      <w:pPr>
        <w:tabs>
          <w:tab w:val="num" w:pos="425"/>
        </w:tabs>
        <w:ind w:left="425"/>
      </w:pPr>
      <w:rPr>
        <w:rFonts w:cs="Times New Roman"/>
      </w:rPr>
    </w:lvl>
    <w:lvl w:ilvl="1">
      <w:start w:val="1"/>
      <w:numFmt w:val="none"/>
      <w:lvlRestart w:val="0"/>
      <w:pStyle w:val="Quotation1"/>
      <w:suff w:val="nothing"/>
      <w:lvlText w:val=""/>
      <w:lvlJc w:val="left"/>
      <w:pPr>
        <w:tabs>
          <w:tab w:val="num" w:pos="425"/>
        </w:tabs>
        <w:ind w:left="425"/>
      </w:pPr>
      <w:rPr>
        <w:rFonts w:cs="Times New Roman"/>
      </w:rPr>
    </w:lvl>
    <w:lvl w:ilvl="2">
      <w:start w:val="1"/>
      <w:numFmt w:val="none"/>
      <w:lvlRestart w:val="0"/>
      <w:pStyle w:val="Quotation2"/>
      <w:suff w:val="nothing"/>
      <w:lvlText w:val=""/>
      <w:lvlJc w:val="left"/>
      <w:pPr>
        <w:tabs>
          <w:tab w:val="num" w:pos="850"/>
        </w:tabs>
        <w:ind w:left="850"/>
      </w:pPr>
      <w:rPr>
        <w:rFonts w:cs="Times New Roman"/>
      </w:rPr>
    </w:lvl>
    <w:lvl w:ilvl="3">
      <w:start w:val="1"/>
      <w:numFmt w:val="none"/>
      <w:lvlRestart w:val="0"/>
      <w:pStyle w:val="Quotation3"/>
      <w:suff w:val="nothing"/>
      <w:lvlText w:val=""/>
      <w:lvlJc w:val="left"/>
      <w:pPr>
        <w:tabs>
          <w:tab w:val="num" w:pos="1276"/>
        </w:tabs>
        <w:ind w:left="1276"/>
      </w:pPr>
      <w:rPr>
        <w:rFonts w:cs="Times New Roman"/>
      </w:rPr>
    </w:lvl>
    <w:lvl w:ilvl="4">
      <w:start w:val="1"/>
      <w:numFmt w:val="none"/>
      <w:lvlRestart w:val="0"/>
      <w:pStyle w:val="Quotation4"/>
      <w:suff w:val="nothing"/>
      <w:lvlText w:val=""/>
      <w:lvlJc w:val="left"/>
      <w:pPr>
        <w:tabs>
          <w:tab w:val="num" w:pos="1701"/>
        </w:tabs>
        <w:ind w:left="1701"/>
      </w:pPr>
      <w:rPr>
        <w:rFonts w:cs="Times New Roman"/>
      </w:rPr>
    </w:lvl>
    <w:lvl w:ilvl="5">
      <w:start w:val="1"/>
      <w:numFmt w:val="none"/>
      <w:lvlRestart w:val="0"/>
      <w:pStyle w:val="Quotation5"/>
      <w:suff w:val="nothing"/>
      <w:lvlText w:val=""/>
      <w:lvlJc w:val="left"/>
      <w:pPr>
        <w:tabs>
          <w:tab w:val="num" w:pos="2126"/>
        </w:tabs>
        <w:ind w:left="2126"/>
      </w:pPr>
      <w:rPr>
        <w:rFonts w:cs="Times New Roman"/>
      </w:rPr>
    </w:lvl>
    <w:lvl w:ilvl="6">
      <w:start w:val="1"/>
      <w:numFmt w:val="none"/>
      <w:lvlRestart w:val="0"/>
      <w:pStyle w:val="Quotation6"/>
      <w:suff w:val="nothing"/>
      <w:lvlText w:val=""/>
      <w:lvlJc w:val="left"/>
      <w:pPr>
        <w:tabs>
          <w:tab w:val="num" w:pos="2551"/>
        </w:tabs>
        <w:ind w:left="2551"/>
      </w:pPr>
      <w:rPr>
        <w:rFonts w:cs="Times New Roman"/>
      </w:rPr>
    </w:lvl>
    <w:lvl w:ilvl="7">
      <w:start w:val="1"/>
      <w:numFmt w:val="none"/>
      <w:lvlRestart w:val="0"/>
      <w:pStyle w:val="Quotation7"/>
      <w:suff w:val="nothing"/>
      <w:lvlText w:val=""/>
      <w:lvlJc w:val="left"/>
      <w:pPr>
        <w:tabs>
          <w:tab w:val="num" w:pos="2976"/>
        </w:tabs>
        <w:ind w:left="2976"/>
      </w:pPr>
      <w:rPr>
        <w:rFonts w:cs="Times New Roman"/>
      </w:rPr>
    </w:lvl>
    <w:lvl w:ilvl="8">
      <w:start w:val="1"/>
      <w:numFmt w:val="none"/>
      <w:lvlRestart w:val="0"/>
      <w:pStyle w:val="Quotation8"/>
      <w:suff w:val="nothing"/>
      <w:lvlText w:val=""/>
      <w:lvlJc w:val="left"/>
      <w:pPr>
        <w:tabs>
          <w:tab w:val="num" w:pos="3402"/>
        </w:tabs>
        <w:ind w:left="3402"/>
      </w:pPr>
      <w:rPr>
        <w:rFonts w:cs="Times New Roman"/>
      </w:rPr>
    </w:lvl>
  </w:abstractNum>
  <w:abstractNum w:abstractNumId="54">
    <w:nsid w:val="27675121"/>
    <w:multiLevelType w:val="hybridMultilevel"/>
    <w:tmpl w:val="5DA03A8A"/>
    <w:lvl w:ilvl="0" w:tplc="BBCAACA6">
      <w:start w:val="1"/>
      <w:numFmt w:val="bullet"/>
      <w:lvlText w:val=""/>
      <w:lvlJc w:val="left"/>
      <w:pPr>
        <w:ind w:left="1440" w:hanging="360"/>
      </w:pPr>
      <w:rPr>
        <w:rFonts w:ascii="Symbol" w:hAnsi="Symbol" w:hint="default"/>
      </w:rPr>
    </w:lvl>
    <w:lvl w:ilvl="1" w:tplc="E7FC6008">
      <w:start w:val="1"/>
      <w:numFmt w:val="bullet"/>
      <w:lvlText w:val="o"/>
      <w:lvlJc w:val="left"/>
      <w:pPr>
        <w:ind w:left="2160" w:hanging="360"/>
      </w:pPr>
      <w:rPr>
        <w:rFonts w:ascii="Courier New" w:hAnsi="Courier New" w:cs="Courier New" w:hint="default"/>
      </w:rPr>
    </w:lvl>
    <w:lvl w:ilvl="2" w:tplc="85323E12" w:tentative="1">
      <w:start w:val="1"/>
      <w:numFmt w:val="bullet"/>
      <w:lvlText w:val=""/>
      <w:lvlJc w:val="left"/>
      <w:pPr>
        <w:ind w:left="2880" w:hanging="360"/>
      </w:pPr>
      <w:rPr>
        <w:rFonts w:ascii="Wingdings" w:hAnsi="Wingdings" w:hint="default"/>
      </w:rPr>
    </w:lvl>
    <w:lvl w:ilvl="3" w:tplc="8320EA6E" w:tentative="1">
      <w:start w:val="1"/>
      <w:numFmt w:val="bullet"/>
      <w:lvlText w:val=""/>
      <w:lvlJc w:val="left"/>
      <w:pPr>
        <w:ind w:left="3600" w:hanging="360"/>
      </w:pPr>
      <w:rPr>
        <w:rFonts w:ascii="Symbol" w:hAnsi="Symbol" w:hint="default"/>
      </w:rPr>
    </w:lvl>
    <w:lvl w:ilvl="4" w:tplc="FE18A3C4" w:tentative="1">
      <w:start w:val="1"/>
      <w:numFmt w:val="bullet"/>
      <w:lvlText w:val="o"/>
      <w:lvlJc w:val="left"/>
      <w:pPr>
        <w:ind w:left="4320" w:hanging="360"/>
      </w:pPr>
      <w:rPr>
        <w:rFonts w:ascii="Courier New" w:hAnsi="Courier New" w:cs="Courier New" w:hint="default"/>
      </w:rPr>
    </w:lvl>
    <w:lvl w:ilvl="5" w:tplc="3516FA4C" w:tentative="1">
      <w:start w:val="1"/>
      <w:numFmt w:val="bullet"/>
      <w:lvlText w:val=""/>
      <w:lvlJc w:val="left"/>
      <w:pPr>
        <w:ind w:left="5040" w:hanging="360"/>
      </w:pPr>
      <w:rPr>
        <w:rFonts w:ascii="Wingdings" w:hAnsi="Wingdings" w:hint="default"/>
      </w:rPr>
    </w:lvl>
    <w:lvl w:ilvl="6" w:tplc="F776233E" w:tentative="1">
      <w:start w:val="1"/>
      <w:numFmt w:val="bullet"/>
      <w:lvlText w:val=""/>
      <w:lvlJc w:val="left"/>
      <w:pPr>
        <w:ind w:left="5760" w:hanging="360"/>
      </w:pPr>
      <w:rPr>
        <w:rFonts w:ascii="Symbol" w:hAnsi="Symbol" w:hint="default"/>
      </w:rPr>
    </w:lvl>
    <w:lvl w:ilvl="7" w:tplc="4F167CE6" w:tentative="1">
      <w:start w:val="1"/>
      <w:numFmt w:val="bullet"/>
      <w:lvlText w:val="o"/>
      <w:lvlJc w:val="left"/>
      <w:pPr>
        <w:ind w:left="6480" w:hanging="360"/>
      </w:pPr>
      <w:rPr>
        <w:rFonts w:ascii="Courier New" w:hAnsi="Courier New" w:cs="Courier New" w:hint="default"/>
      </w:rPr>
    </w:lvl>
    <w:lvl w:ilvl="8" w:tplc="0CC8D714" w:tentative="1">
      <w:start w:val="1"/>
      <w:numFmt w:val="bullet"/>
      <w:lvlText w:val=""/>
      <w:lvlJc w:val="left"/>
      <w:pPr>
        <w:ind w:left="7200" w:hanging="360"/>
      </w:pPr>
      <w:rPr>
        <w:rFonts w:ascii="Wingdings" w:hAnsi="Wingdings" w:hint="default"/>
      </w:rPr>
    </w:lvl>
  </w:abstractNum>
  <w:abstractNum w:abstractNumId="55">
    <w:nsid w:val="28934A6B"/>
    <w:multiLevelType w:val="multilevel"/>
    <w:tmpl w:val="0F9EA0A8"/>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pStyle w:val="DashEn3"/>
      <w:lvlText w:val="–"/>
      <w:lvlJc w:val="left"/>
      <w:pPr>
        <w:tabs>
          <w:tab w:val="num" w:pos="3402"/>
        </w:tabs>
        <w:ind w:left="3402" w:hanging="426"/>
      </w:pPr>
      <w:rPr>
        <w:b w:val="0"/>
        <w:i w:val="0"/>
      </w:rPr>
    </w:lvl>
  </w:abstractNum>
  <w:abstractNum w:abstractNumId="56">
    <w:nsid w:val="297A625E"/>
    <w:multiLevelType w:val="multilevel"/>
    <w:tmpl w:val="4412DE6C"/>
    <w:name w:val="AGSTableDash"/>
    <w:lvl w:ilvl="0">
      <w:start w:val="1"/>
      <w:numFmt w:val="none"/>
      <w:lvlRestart w:val="0"/>
      <w:pStyle w:val="TableIndentHanging"/>
      <w:suff w:val="nothing"/>
      <w:lvlText w:val=""/>
      <w:lvlJc w:val="left"/>
      <w:pPr>
        <w:tabs>
          <w:tab w:val="num" w:pos="567"/>
        </w:tabs>
        <w:ind w:left="567" w:hanging="284"/>
      </w:pPr>
      <w:rPr>
        <w:rFonts w:cs="Times New Roman"/>
      </w:rPr>
    </w:lvl>
    <w:lvl w:ilvl="1">
      <w:start w:val="1"/>
      <w:numFmt w:val="none"/>
      <w:lvlRestart w:val="0"/>
      <w:pStyle w:val="TableIndentHanging1"/>
      <w:suff w:val="nothing"/>
      <w:lvlText w:val=""/>
      <w:lvlJc w:val="left"/>
      <w:pPr>
        <w:tabs>
          <w:tab w:val="num" w:pos="567"/>
        </w:tabs>
        <w:ind w:left="567" w:hanging="284"/>
      </w:pPr>
      <w:rPr>
        <w:rFonts w:cs="Times New Roman"/>
      </w:rPr>
    </w:lvl>
    <w:lvl w:ilvl="2">
      <w:start w:val="1"/>
      <w:numFmt w:val="none"/>
      <w:lvlRestart w:val="0"/>
      <w:pStyle w:val="TableIndentHanging2"/>
      <w:suff w:val="nothing"/>
      <w:lvlText w:val=""/>
      <w:lvlJc w:val="left"/>
      <w:pPr>
        <w:tabs>
          <w:tab w:val="num" w:pos="850"/>
        </w:tabs>
        <w:ind w:left="850" w:hanging="283"/>
      </w:pPr>
      <w:rPr>
        <w:rFonts w:cs="Times New Roman"/>
      </w:rPr>
    </w:lvl>
    <w:lvl w:ilvl="3">
      <w:start w:val="1"/>
      <w:numFmt w:val="none"/>
      <w:lvlRestart w:val="0"/>
      <w:pStyle w:val="TableIndentHanging3"/>
      <w:suff w:val="nothing"/>
      <w:lvlText w:val=""/>
      <w:lvlJc w:val="left"/>
      <w:pPr>
        <w:tabs>
          <w:tab w:val="num" w:pos="1134"/>
        </w:tabs>
        <w:ind w:left="1134" w:hanging="284"/>
      </w:pPr>
      <w:rPr>
        <w:rFonts w:cs="Times New Roman"/>
      </w:rPr>
    </w:lvl>
    <w:lvl w:ilvl="4">
      <w:start w:val="1"/>
      <w:numFmt w:val="none"/>
      <w:lvlRestart w:val="0"/>
      <w:pStyle w:val="TableIndentHanging4"/>
      <w:suff w:val="nothing"/>
      <w:lvlText w:val=""/>
      <w:lvlJc w:val="left"/>
      <w:pPr>
        <w:tabs>
          <w:tab w:val="num" w:pos="1417"/>
        </w:tabs>
        <w:ind w:left="1417" w:hanging="283"/>
      </w:pPr>
      <w:rPr>
        <w:rFonts w:cs="Times New Roman"/>
      </w:rPr>
    </w:lvl>
    <w:lvl w:ilvl="5">
      <w:start w:val="1"/>
      <w:numFmt w:val="none"/>
      <w:lvlRestart w:val="0"/>
      <w:pStyle w:val="TableIndentHanging5"/>
      <w:suff w:val="nothing"/>
      <w:lvlText w:val=""/>
      <w:lvlJc w:val="left"/>
      <w:pPr>
        <w:tabs>
          <w:tab w:val="num" w:pos="1701"/>
        </w:tabs>
        <w:ind w:left="1701" w:hanging="284"/>
      </w:pPr>
      <w:rPr>
        <w:rFonts w:cs="Times New Roman"/>
      </w:rPr>
    </w:lvl>
    <w:lvl w:ilvl="6">
      <w:start w:val="1"/>
      <w:numFmt w:val="none"/>
      <w:lvlRestart w:val="0"/>
      <w:pStyle w:val="TableIndentHanging6"/>
      <w:suff w:val="nothing"/>
      <w:lvlText w:val=""/>
      <w:lvlJc w:val="left"/>
      <w:pPr>
        <w:tabs>
          <w:tab w:val="num" w:pos="1984"/>
        </w:tabs>
        <w:ind w:left="1984" w:hanging="283"/>
      </w:pPr>
      <w:rPr>
        <w:rFonts w:cs="Times New Roman"/>
      </w:rPr>
    </w:lvl>
    <w:lvl w:ilvl="7">
      <w:start w:val="1"/>
      <w:numFmt w:val="none"/>
      <w:lvlRestart w:val="0"/>
      <w:pStyle w:val="TableIndentHanging7"/>
      <w:suff w:val="nothing"/>
      <w:lvlText w:val=""/>
      <w:lvlJc w:val="left"/>
      <w:pPr>
        <w:tabs>
          <w:tab w:val="num" w:pos="2268"/>
        </w:tabs>
        <w:ind w:left="2268" w:hanging="284"/>
      </w:pPr>
      <w:rPr>
        <w:rFonts w:cs="Times New Roman"/>
      </w:rPr>
    </w:lvl>
    <w:lvl w:ilvl="8">
      <w:start w:val="1"/>
      <w:numFmt w:val="none"/>
      <w:lvlRestart w:val="0"/>
      <w:pStyle w:val="TableIndentHanging8"/>
      <w:suff w:val="nothing"/>
      <w:lvlText w:val=""/>
      <w:lvlJc w:val="left"/>
      <w:pPr>
        <w:tabs>
          <w:tab w:val="num" w:pos="2551"/>
        </w:tabs>
        <w:ind w:left="2551" w:hanging="283"/>
      </w:pPr>
      <w:rPr>
        <w:rFonts w:cs="Times New Roman"/>
      </w:rPr>
    </w:lvl>
  </w:abstractNum>
  <w:abstractNum w:abstractNumId="57">
    <w:nsid w:val="2A8852E8"/>
    <w:multiLevelType w:val="hybridMultilevel"/>
    <w:tmpl w:val="A7EC8A5A"/>
    <w:lvl w:ilvl="0" w:tplc="D3588CF6">
      <w:start w:val="1"/>
      <w:numFmt w:val="decimal"/>
      <w:lvlText w:val="%1."/>
      <w:lvlJc w:val="left"/>
      <w:pPr>
        <w:ind w:left="502" w:hanging="360"/>
      </w:pPr>
      <w:rPr>
        <w:rFonts w:cs="Times New Roman"/>
        <w:b w:val="0"/>
        <w:i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8">
    <w:nsid w:val="2B1458F7"/>
    <w:multiLevelType w:val="multilevel"/>
    <w:tmpl w:val="11124216"/>
    <w:lvl w:ilvl="0">
      <w:start w:val="8"/>
      <w:numFmt w:val="decimal"/>
      <w:lvlText w:val="%1."/>
      <w:lvlJc w:val="left"/>
      <w:pPr>
        <w:tabs>
          <w:tab w:val="num" w:pos="0"/>
        </w:tabs>
      </w:pPr>
      <w:rPr>
        <w:rFonts w:cs="Times New Roman" w:hint="default"/>
        <w:b w:val="0"/>
        <w:i w:val="0"/>
      </w:rPr>
    </w:lvl>
    <w:lvl w:ilvl="1">
      <w:start w:val="1"/>
      <w:numFmt w:val="bullet"/>
      <w:lvlText w:val=""/>
      <w:lvlJc w:val="left"/>
      <w:pPr>
        <w:tabs>
          <w:tab w:val="num" w:pos="-11"/>
        </w:tabs>
        <w:ind w:left="1066" w:hanging="357"/>
      </w:pPr>
      <w:rPr>
        <w:rFonts w:ascii="Symbol" w:hAnsi="Symbol" w:hint="default"/>
      </w:rPr>
    </w:lvl>
    <w:lvl w:ilvl="2">
      <w:start w:val="1"/>
      <w:numFmt w:val="bullet"/>
      <w:lvlText w:val="−"/>
      <w:lvlJc w:val="left"/>
      <w:pPr>
        <w:tabs>
          <w:tab w:val="num" w:pos="1988"/>
        </w:tabs>
        <w:ind w:left="2326" w:hanging="341"/>
      </w:pPr>
      <w:rPr>
        <w:rFonts w:ascii="Calibri" w:hAnsi="Calibri"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9">
    <w:nsid w:val="2BFC2FB4"/>
    <w:multiLevelType w:val="hybridMultilevel"/>
    <w:tmpl w:val="8550C142"/>
    <w:lvl w:ilvl="0" w:tplc="FFFFFFFF">
      <w:start w:val="1"/>
      <w:numFmt w:val="decimal"/>
      <w:lvlText w:val="%1."/>
      <w:lvlJc w:val="left"/>
      <w:pPr>
        <w:ind w:left="720" w:hanging="360"/>
      </w:pPr>
      <w:rPr>
        <w:rFonts w:ascii="Times New Roman" w:hAnsi="Times New Roman" w:cs="Times New Roman" w:hint="default"/>
        <w:sz w:val="24"/>
        <w:szCs w:val="24"/>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0">
    <w:nsid w:val="2C19007F"/>
    <w:multiLevelType w:val="hybridMultilevel"/>
    <w:tmpl w:val="51AA482E"/>
    <w:lvl w:ilvl="0" w:tplc="836A219A">
      <w:start w:val="782"/>
      <w:numFmt w:val="decimal"/>
      <w:lvlText w:val="%1."/>
      <w:lvlJc w:val="left"/>
      <w:pPr>
        <w:ind w:left="6249" w:hanging="720"/>
      </w:pPr>
      <w:rPr>
        <w:rFonts w:hint="default"/>
        <w:b w:val="0"/>
        <w:sz w:val="24"/>
        <w:szCs w:val="24"/>
      </w:rPr>
    </w:lvl>
    <w:lvl w:ilvl="1" w:tplc="0C090019" w:tentative="1">
      <w:start w:val="1"/>
      <w:numFmt w:val="lowerLetter"/>
      <w:lvlText w:val="%2."/>
      <w:lvlJc w:val="left"/>
      <w:pPr>
        <w:ind w:left="6969" w:hanging="360"/>
      </w:pPr>
    </w:lvl>
    <w:lvl w:ilvl="2" w:tplc="0C09001B" w:tentative="1">
      <w:start w:val="1"/>
      <w:numFmt w:val="lowerRoman"/>
      <w:lvlText w:val="%3."/>
      <w:lvlJc w:val="right"/>
      <w:pPr>
        <w:ind w:left="7689" w:hanging="180"/>
      </w:pPr>
    </w:lvl>
    <w:lvl w:ilvl="3" w:tplc="0C09000F" w:tentative="1">
      <w:start w:val="1"/>
      <w:numFmt w:val="decimal"/>
      <w:lvlText w:val="%4."/>
      <w:lvlJc w:val="left"/>
      <w:pPr>
        <w:ind w:left="8409" w:hanging="360"/>
      </w:pPr>
    </w:lvl>
    <w:lvl w:ilvl="4" w:tplc="0C090019" w:tentative="1">
      <w:start w:val="1"/>
      <w:numFmt w:val="lowerLetter"/>
      <w:lvlText w:val="%5."/>
      <w:lvlJc w:val="left"/>
      <w:pPr>
        <w:ind w:left="9129" w:hanging="360"/>
      </w:pPr>
    </w:lvl>
    <w:lvl w:ilvl="5" w:tplc="0C09001B" w:tentative="1">
      <w:start w:val="1"/>
      <w:numFmt w:val="lowerRoman"/>
      <w:lvlText w:val="%6."/>
      <w:lvlJc w:val="right"/>
      <w:pPr>
        <w:ind w:left="9849" w:hanging="180"/>
      </w:pPr>
    </w:lvl>
    <w:lvl w:ilvl="6" w:tplc="0C09000F" w:tentative="1">
      <w:start w:val="1"/>
      <w:numFmt w:val="decimal"/>
      <w:lvlText w:val="%7."/>
      <w:lvlJc w:val="left"/>
      <w:pPr>
        <w:ind w:left="10569" w:hanging="360"/>
      </w:pPr>
    </w:lvl>
    <w:lvl w:ilvl="7" w:tplc="0C090019" w:tentative="1">
      <w:start w:val="1"/>
      <w:numFmt w:val="lowerLetter"/>
      <w:lvlText w:val="%8."/>
      <w:lvlJc w:val="left"/>
      <w:pPr>
        <w:ind w:left="11289" w:hanging="360"/>
      </w:pPr>
    </w:lvl>
    <w:lvl w:ilvl="8" w:tplc="0C09001B" w:tentative="1">
      <w:start w:val="1"/>
      <w:numFmt w:val="lowerRoman"/>
      <w:lvlText w:val="%9."/>
      <w:lvlJc w:val="right"/>
      <w:pPr>
        <w:ind w:left="12009" w:hanging="180"/>
      </w:pPr>
    </w:lvl>
  </w:abstractNum>
  <w:abstractNum w:abstractNumId="61">
    <w:nsid w:val="2C754633"/>
    <w:multiLevelType w:val="hybridMultilevel"/>
    <w:tmpl w:val="C726B262"/>
    <w:name w:val="AGSHang"/>
    <w:lvl w:ilvl="0" w:tplc="326E14FE">
      <w:start w:val="1"/>
      <w:numFmt w:val="bullet"/>
      <w:lvlText w:val=""/>
      <w:lvlJc w:val="left"/>
      <w:pPr>
        <w:ind w:left="720" w:hanging="360"/>
      </w:pPr>
      <w:rPr>
        <w:rFonts w:ascii="Symbol" w:hAnsi="Symbol" w:hint="default"/>
      </w:rPr>
    </w:lvl>
    <w:lvl w:ilvl="1" w:tplc="92400F92" w:tentative="1">
      <w:start w:val="1"/>
      <w:numFmt w:val="bullet"/>
      <w:lvlText w:val="o"/>
      <w:lvlJc w:val="left"/>
      <w:pPr>
        <w:ind w:left="1440" w:hanging="360"/>
      </w:pPr>
      <w:rPr>
        <w:rFonts w:ascii="Courier New" w:hAnsi="Courier New" w:cs="Courier New" w:hint="default"/>
      </w:rPr>
    </w:lvl>
    <w:lvl w:ilvl="2" w:tplc="A0C2C5EA" w:tentative="1">
      <w:start w:val="1"/>
      <w:numFmt w:val="bullet"/>
      <w:lvlText w:val=""/>
      <w:lvlJc w:val="left"/>
      <w:pPr>
        <w:ind w:left="2160" w:hanging="360"/>
      </w:pPr>
      <w:rPr>
        <w:rFonts w:ascii="Wingdings" w:hAnsi="Wingdings" w:hint="default"/>
      </w:rPr>
    </w:lvl>
    <w:lvl w:ilvl="3" w:tplc="3884AAAC" w:tentative="1">
      <w:start w:val="1"/>
      <w:numFmt w:val="bullet"/>
      <w:lvlText w:val=""/>
      <w:lvlJc w:val="left"/>
      <w:pPr>
        <w:ind w:left="2880" w:hanging="360"/>
      </w:pPr>
      <w:rPr>
        <w:rFonts w:ascii="Symbol" w:hAnsi="Symbol" w:hint="default"/>
      </w:rPr>
    </w:lvl>
    <w:lvl w:ilvl="4" w:tplc="18E4285C" w:tentative="1">
      <w:start w:val="1"/>
      <w:numFmt w:val="bullet"/>
      <w:lvlText w:val="o"/>
      <w:lvlJc w:val="left"/>
      <w:pPr>
        <w:ind w:left="3600" w:hanging="360"/>
      </w:pPr>
      <w:rPr>
        <w:rFonts w:ascii="Courier New" w:hAnsi="Courier New" w:cs="Courier New" w:hint="default"/>
      </w:rPr>
    </w:lvl>
    <w:lvl w:ilvl="5" w:tplc="ACCA6F10" w:tentative="1">
      <w:start w:val="1"/>
      <w:numFmt w:val="bullet"/>
      <w:lvlText w:val=""/>
      <w:lvlJc w:val="left"/>
      <w:pPr>
        <w:ind w:left="4320" w:hanging="360"/>
      </w:pPr>
      <w:rPr>
        <w:rFonts w:ascii="Wingdings" w:hAnsi="Wingdings" w:hint="default"/>
      </w:rPr>
    </w:lvl>
    <w:lvl w:ilvl="6" w:tplc="22B60EDC" w:tentative="1">
      <w:start w:val="1"/>
      <w:numFmt w:val="bullet"/>
      <w:lvlText w:val=""/>
      <w:lvlJc w:val="left"/>
      <w:pPr>
        <w:ind w:left="5040" w:hanging="360"/>
      </w:pPr>
      <w:rPr>
        <w:rFonts w:ascii="Symbol" w:hAnsi="Symbol" w:hint="default"/>
      </w:rPr>
    </w:lvl>
    <w:lvl w:ilvl="7" w:tplc="6998430C" w:tentative="1">
      <w:start w:val="1"/>
      <w:numFmt w:val="bullet"/>
      <w:lvlText w:val="o"/>
      <w:lvlJc w:val="left"/>
      <w:pPr>
        <w:ind w:left="5760" w:hanging="360"/>
      </w:pPr>
      <w:rPr>
        <w:rFonts w:ascii="Courier New" w:hAnsi="Courier New" w:cs="Courier New" w:hint="default"/>
      </w:rPr>
    </w:lvl>
    <w:lvl w:ilvl="8" w:tplc="97FE6566" w:tentative="1">
      <w:start w:val="1"/>
      <w:numFmt w:val="bullet"/>
      <w:lvlText w:val=""/>
      <w:lvlJc w:val="left"/>
      <w:pPr>
        <w:ind w:left="6480" w:hanging="360"/>
      </w:pPr>
      <w:rPr>
        <w:rFonts w:ascii="Wingdings" w:hAnsi="Wingdings" w:hint="default"/>
      </w:rPr>
    </w:lvl>
  </w:abstractNum>
  <w:abstractNum w:abstractNumId="62">
    <w:nsid w:val="2CDF2236"/>
    <w:multiLevelType w:val="hybridMultilevel"/>
    <w:tmpl w:val="47B8EA78"/>
    <w:lvl w:ilvl="0" w:tplc="2D6E520A">
      <w:start w:val="1"/>
      <w:numFmt w:val="bullet"/>
      <w:lvlText w:val="−"/>
      <w:lvlJc w:val="left"/>
      <w:pPr>
        <w:ind w:left="1287" w:hanging="360"/>
      </w:pPr>
      <w:rPr>
        <w:rFonts w:ascii="Calibri" w:hAnsi="Calibri"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3">
    <w:nsid w:val="2E49596E"/>
    <w:multiLevelType w:val="hybridMultilevel"/>
    <w:tmpl w:val="463AB564"/>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4">
    <w:nsid w:val="2EAB7F6B"/>
    <w:multiLevelType w:val="hybridMultilevel"/>
    <w:tmpl w:val="1314623C"/>
    <w:lvl w:ilvl="0" w:tplc="E516240C">
      <w:start w:val="1"/>
      <w:numFmt w:val="bullet"/>
      <w:lvlText w:val=""/>
      <w:lvlJc w:val="left"/>
      <w:pPr>
        <w:ind w:left="720" w:hanging="360"/>
      </w:pPr>
      <w:rPr>
        <w:rFonts w:ascii="Symbol" w:hAnsi="Symbol" w:hint="default"/>
      </w:rPr>
    </w:lvl>
    <w:lvl w:ilvl="1" w:tplc="63088C2A" w:tentative="1">
      <w:start w:val="1"/>
      <w:numFmt w:val="bullet"/>
      <w:lvlText w:val="o"/>
      <w:lvlJc w:val="left"/>
      <w:pPr>
        <w:ind w:left="1440" w:hanging="360"/>
      </w:pPr>
      <w:rPr>
        <w:rFonts w:ascii="Courier New" w:hAnsi="Courier New" w:hint="default"/>
      </w:rPr>
    </w:lvl>
    <w:lvl w:ilvl="2" w:tplc="B4C441E2" w:tentative="1">
      <w:start w:val="1"/>
      <w:numFmt w:val="bullet"/>
      <w:lvlText w:val=""/>
      <w:lvlJc w:val="left"/>
      <w:pPr>
        <w:ind w:left="2160" w:hanging="360"/>
      </w:pPr>
      <w:rPr>
        <w:rFonts w:ascii="Wingdings" w:hAnsi="Wingdings" w:hint="default"/>
      </w:rPr>
    </w:lvl>
    <w:lvl w:ilvl="3" w:tplc="C7CC5EA0" w:tentative="1">
      <w:start w:val="1"/>
      <w:numFmt w:val="bullet"/>
      <w:lvlText w:val=""/>
      <w:lvlJc w:val="left"/>
      <w:pPr>
        <w:ind w:left="2880" w:hanging="360"/>
      </w:pPr>
      <w:rPr>
        <w:rFonts w:ascii="Symbol" w:hAnsi="Symbol" w:hint="default"/>
      </w:rPr>
    </w:lvl>
    <w:lvl w:ilvl="4" w:tplc="96804332" w:tentative="1">
      <w:start w:val="1"/>
      <w:numFmt w:val="bullet"/>
      <w:lvlText w:val="o"/>
      <w:lvlJc w:val="left"/>
      <w:pPr>
        <w:ind w:left="3600" w:hanging="360"/>
      </w:pPr>
      <w:rPr>
        <w:rFonts w:ascii="Courier New" w:hAnsi="Courier New" w:hint="default"/>
      </w:rPr>
    </w:lvl>
    <w:lvl w:ilvl="5" w:tplc="525617BC" w:tentative="1">
      <w:start w:val="1"/>
      <w:numFmt w:val="bullet"/>
      <w:lvlText w:val=""/>
      <w:lvlJc w:val="left"/>
      <w:pPr>
        <w:ind w:left="4320" w:hanging="360"/>
      </w:pPr>
      <w:rPr>
        <w:rFonts w:ascii="Wingdings" w:hAnsi="Wingdings" w:hint="default"/>
      </w:rPr>
    </w:lvl>
    <w:lvl w:ilvl="6" w:tplc="0E52DA62" w:tentative="1">
      <w:start w:val="1"/>
      <w:numFmt w:val="bullet"/>
      <w:lvlText w:val=""/>
      <w:lvlJc w:val="left"/>
      <w:pPr>
        <w:ind w:left="5040" w:hanging="360"/>
      </w:pPr>
      <w:rPr>
        <w:rFonts w:ascii="Symbol" w:hAnsi="Symbol" w:hint="default"/>
      </w:rPr>
    </w:lvl>
    <w:lvl w:ilvl="7" w:tplc="618C964A" w:tentative="1">
      <w:start w:val="1"/>
      <w:numFmt w:val="bullet"/>
      <w:lvlText w:val="o"/>
      <w:lvlJc w:val="left"/>
      <w:pPr>
        <w:ind w:left="5760" w:hanging="360"/>
      </w:pPr>
      <w:rPr>
        <w:rFonts w:ascii="Courier New" w:hAnsi="Courier New" w:hint="default"/>
      </w:rPr>
    </w:lvl>
    <w:lvl w:ilvl="8" w:tplc="1F3C80DA" w:tentative="1">
      <w:start w:val="1"/>
      <w:numFmt w:val="bullet"/>
      <w:lvlText w:val=""/>
      <w:lvlJc w:val="left"/>
      <w:pPr>
        <w:ind w:left="6480" w:hanging="360"/>
      </w:pPr>
      <w:rPr>
        <w:rFonts w:ascii="Wingdings" w:hAnsi="Wingdings" w:hint="default"/>
      </w:rPr>
    </w:lvl>
  </w:abstractNum>
  <w:abstractNum w:abstractNumId="65">
    <w:nsid w:val="2EC91111"/>
    <w:multiLevelType w:val="hybridMultilevel"/>
    <w:tmpl w:val="EF4E2F50"/>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66">
    <w:nsid w:val="2F3534CF"/>
    <w:multiLevelType w:val="multilevel"/>
    <w:tmpl w:val="17E03F5A"/>
    <w:lvl w:ilvl="0">
      <w:start w:val="1"/>
      <w:numFmt w:val="lowerLetter"/>
      <w:pStyle w:val="NumberedLista"/>
      <w:lvlText w:val="%1)"/>
      <w:lvlJc w:val="left"/>
      <w:pPr>
        <w:tabs>
          <w:tab w:val="num" w:pos="850"/>
        </w:tabs>
        <w:ind w:left="850" w:hanging="425"/>
      </w:pPr>
      <w:rPr>
        <w:rFonts w:cs="Times New Roman"/>
      </w:rPr>
    </w:lvl>
    <w:lvl w:ilvl="1">
      <w:start w:val="1"/>
      <w:numFmt w:val="lowerLetter"/>
      <w:pStyle w:val="NumberedLista1"/>
      <w:lvlText w:val="%2)"/>
      <w:lvlJc w:val="left"/>
      <w:pPr>
        <w:tabs>
          <w:tab w:val="num" w:pos="850"/>
        </w:tabs>
        <w:ind w:left="850" w:hanging="425"/>
      </w:pPr>
      <w:rPr>
        <w:rFonts w:cs="Times New Roman"/>
      </w:rPr>
    </w:lvl>
    <w:lvl w:ilvl="2">
      <w:start w:val="1"/>
      <w:numFmt w:val="lowerLetter"/>
      <w:pStyle w:val="NumberedLista2"/>
      <w:lvlText w:val="%3)"/>
      <w:lvlJc w:val="left"/>
      <w:pPr>
        <w:tabs>
          <w:tab w:val="num" w:pos="1276"/>
        </w:tabs>
        <w:ind w:left="1276" w:hanging="426"/>
      </w:pPr>
      <w:rPr>
        <w:rFonts w:cs="Times New Roman"/>
      </w:rPr>
    </w:lvl>
    <w:lvl w:ilvl="3">
      <w:start w:val="1"/>
      <w:numFmt w:val="lowerLetter"/>
      <w:pStyle w:val="NumberedLista3"/>
      <w:lvlText w:val="%4)"/>
      <w:lvlJc w:val="left"/>
      <w:pPr>
        <w:tabs>
          <w:tab w:val="num" w:pos="1701"/>
        </w:tabs>
        <w:ind w:left="1701" w:hanging="425"/>
      </w:pPr>
      <w:rPr>
        <w:rFonts w:cs="Times New Roman"/>
      </w:rPr>
    </w:lvl>
    <w:lvl w:ilvl="4">
      <w:start w:val="1"/>
      <w:numFmt w:val="lowerLetter"/>
      <w:lvlText w:val="%5)"/>
      <w:lvlJc w:val="left"/>
      <w:pPr>
        <w:tabs>
          <w:tab w:val="num" w:pos="2126"/>
        </w:tabs>
        <w:ind w:left="2126" w:hanging="425"/>
      </w:pPr>
      <w:rPr>
        <w:rFonts w:cs="Times New Roman"/>
      </w:rPr>
    </w:lvl>
    <w:lvl w:ilvl="5">
      <w:start w:val="1"/>
      <w:numFmt w:val="lowerLetter"/>
      <w:pStyle w:val="NumberedLista5"/>
      <w:lvlText w:val="%6)"/>
      <w:lvlJc w:val="left"/>
      <w:pPr>
        <w:tabs>
          <w:tab w:val="num" w:pos="2551"/>
        </w:tabs>
        <w:ind w:left="2551" w:hanging="425"/>
      </w:pPr>
      <w:rPr>
        <w:rFonts w:cs="Times New Roman"/>
      </w:rPr>
    </w:lvl>
    <w:lvl w:ilvl="6">
      <w:start w:val="1"/>
      <w:numFmt w:val="lowerLetter"/>
      <w:pStyle w:val="NumberedLista6"/>
      <w:lvlText w:val="%7)"/>
      <w:lvlJc w:val="left"/>
      <w:pPr>
        <w:tabs>
          <w:tab w:val="num" w:pos="2976"/>
        </w:tabs>
        <w:ind w:left="2976" w:hanging="425"/>
      </w:pPr>
      <w:rPr>
        <w:rFonts w:cs="Times New Roman"/>
      </w:rPr>
    </w:lvl>
    <w:lvl w:ilvl="7">
      <w:start w:val="1"/>
      <w:numFmt w:val="lowerLetter"/>
      <w:pStyle w:val="NumberedLista7"/>
      <w:lvlText w:val="%8)"/>
      <w:lvlJc w:val="left"/>
      <w:pPr>
        <w:tabs>
          <w:tab w:val="num" w:pos="3402"/>
        </w:tabs>
        <w:ind w:left="3402" w:hanging="426"/>
      </w:pPr>
      <w:rPr>
        <w:rFonts w:cs="Times New Roman"/>
      </w:rPr>
    </w:lvl>
    <w:lvl w:ilvl="8">
      <w:start w:val="1"/>
      <w:numFmt w:val="lowerLetter"/>
      <w:pStyle w:val="NumberedLista8"/>
      <w:lvlText w:val="%9)"/>
      <w:lvlJc w:val="left"/>
      <w:pPr>
        <w:tabs>
          <w:tab w:val="num" w:pos="3827"/>
        </w:tabs>
        <w:ind w:left="3827" w:hanging="425"/>
      </w:pPr>
      <w:rPr>
        <w:rFonts w:cs="Times New Roman"/>
      </w:rPr>
    </w:lvl>
  </w:abstractNum>
  <w:abstractNum w:abstractNumId="67">
    <w:nsid w:val="312B726F"/>
    <w:multiLevelType w:val="hybridMultilevel"/>
    <w:tmpl w:val="C374B488"/>
    <w:lvl w:ilvl="0" w:tplc="0C090001">
      <w:start w:val="1"/>
      <w:numFmt w:val="decimal"/>
      <w:lvlText w:val="%1."/>
      <w:lvlJc w:val="left"/>
      <w:pPr>
        <w:ind w:left="720" w:hanging="360"/>
      </w:pPr>
      <w:rPr>
        <w:rFonts w:cs="Times New Roman"/>
      </w:rPr>
    </w:lvl>
    <w:lvl w:ilvl="1" w:tplc="0C090003">
      <w:start w:val="1"/>
      <w:numFmt w:val="bullet"/>
      <w:lvlText w:val=""/>
      <w:lvlJc w:val="left"/>
      <w:pPr>
        <w:ind w:left="1440" w:hanging="360"/>
      </w:pPr>
      <w:rPr>
        <w:rFonts w:ascii="Symbol" w:hAnsi="Symbol" w:hint="default"/>
      </w:rPr>
    </w:lvl>
    <w:lvl w:ilvl="2" w:tplc="0C090005" w:tentative="1">
      <w:start w:val="1"/>
      <w:numFmt w:val="lowerRoman"/>
      <w:lvlText w:val="%3."/>
      <w:lvlJc w:val="right"/>
      <w:pPr>
        <w:ind w:left="2160" w:hanging="180"/>
      </w:pPr>
      <w:rPr>
        <w:rFonts w:cs="Times New Roman"/>
      </w:rPr>
    </w:lvl>
    <w:lvl w:ilvl="3" w:tplc="0C090001" w:tentative="1">
      <w:start w:val="1"/>
      <w:numFmt w:val="decimal"/>
      <w:lvlText w:val="%4."/>
      <w:lvlJc w:val="left"/>
      <w:pPr>
        <w:ind w:left="2880" w:hanging="360"/>
      </w:pPr>
      <w:rPr>
        <w:rFonts w:cs="Times New Roman"/>
      </w:rPr>
    </w:lvl>
    <w:lvl w:ilvl="4" w:tplc="0C090003" w:tentative="1">
      <w:start w:val="1"/>
      <w:numFmt w:val="lowerLetter"/>
      <w:lvlText w:val="%5."/>
      <w:lvlJc w:val="left"/>
      <w:pPr>
        <w:ind w:left="3600" w:hanging="360"/>
      </w:pPr>
      <w:rPr>
        <w:rFonts w:cs="Times New Roman"/>
      </w:rPr>
    </w:lvl>
    <w:lvl w:ilvl="5" w:tplc="0C090005" w:tentative="1">
      <w:start w:val="1"/>
      <w:numFmt w:val="lowerRoman"/>
      <w:lvlText w:val="%6."/>
      <w:lvlJc w:val="right"/>
      <w:pPr>
        <w:ind w:left="4320" w:hanging="180"/>
      </w:pPr>
      <w:rPr>
        <w:rFonts w:cs="Times New Roman"/>
      </w:rPr>
    </w:lvl>
    <w:lvl w:ilvl="6" w:tplc="0C090001" w:tentative="1">
      <w:start w:val="1"/>
      <w:numFmt w:val="decimal"/>
      <w:lvlText w:val="%7."/>
      <w:lvlJc w:val="left"/>
      <w:pPr>
        <w:ind w:left="5040" w:hanging="360"/>
      </w:pPr>
      <w:rPr>
        <w:rFonts w:cs="Times New Roman"/>
      </w:rPr>
    </w:lvl>
    <w:lvl w:ilvl="7" w:tplc="0C090003" w:tentative="1">
      <w:start w:val="1"/>
      <w:numFmt w:val="lowerLetter"/>
      <w:lvlText w:val="%8."/>
      <w:lvlJc w:val="left"/>
      <w:pPr>
        <w:ind w:left="5760" w:hanging="360"/>
      </w:pPr>
      <w:rPr>
        <w:rFonts w:cs="Times New Roman"/>
      </w:rPr>
    </w:lvl>
    <w:lvl w:ilvl="8" w:tplc="0C090005" w:tentative="1">
      <w:start w:val="1"/>
      <w:numFmt w:val="lowerRoman"/>
      <w:lvlText w:val="%9."/>
      <w:lvlJc w:val="right"/>
      <w:pPr>
        <w:ind w:left="6480" w:hanging="180"/>
      </w:pPr>
      <w:rPr>
        <w:rFonts w:cs="Times New Roman"/>
      </w:rPr>
    </w:lvl>
  </w:abstractNum>
  <w:abstractNum w:abstractNumId="68">
    <w:nsid w:val="31BB22D2"/>
    <w:multiLevelType w:val="hybridMultilevel"/>
    <w:tmpl w:val="F60EFE72"/>
    <w:lvl w:ilvl="0" w:tplc="D3588CF6">
      <w:start w:val="1"/>
      <w:numFmt w:val="decimal"/>
      <w:lvlText w:val="%1."/>
      <w:lvlJc w:val="left"/>
      <w:pPr>
        <w:ind w:left="502" w:hanging="360"/>
      </w:pPr>
      <w:rPr>
        <w:rFonts w:cs="Times New Roman"/>
        <w:b w:val="0"/>
        <w:i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9">
    <w:nsid w:val="346E14AD"/>
    <w:multiLevelType w:val="multilevel"/>
    <w:tmpl w:val="2F90F12C"/>
    <w:lvl w:ilvl="0">
      <w:start w:val="8"/>
      <w:numFmt w:val="decimal"/>
      <w:lvlText w:val="%1."/>
      <w:lvlJc w:val="left"/>
      <w:pPr>
        <w:tabs>
          <w:tab w:val="num" w:pos="0"/>
        </w:tabs>
      </w:pPr>
      <w:rPr>
        <w:rFonts w:cs="Times New Roman" w:hint="default"/>
        <w:b w:val="0"/>
        <w:i w:val="0"/>
      </w:rPr>
    </w:lvl>
    <w:lvl w:ilvl="1">
      <w:start w:val="1"/>
      <w:numFmt w:val="bullet"/>
      <w:lvlText w:val=""/>
      <w:lvlJc w:val="left"/>
      <w:pPr>
        <w:tabs>
          <w:tab w:val="num" w:pos="-11"/>
        </w:tabs>
        <w:ind w:left="1066" w:hanging="357"/>
      </w:pPr>
      <w:rPr>
        <w:rFonts w:ascii="Symbol" w:hAnsi="Symbol" w:hint="default"/>
      </w:rPr>
    </w:lvl>
    <w:lvl w:ilvl="2">
      <w:start w:val="1"/>
      <w:numFmt w:val="lowerRoman"/>
      <w:lvlText w:val="(%3)"/>
      <w:lvlJc w:val="left"/>
      <w:pPr>
        <w:tabs>
          <w:tab w:val="num" w:pos="1080"/>
        </w:tabs>
        <w:ind w:left="1418" w:hanging="341"/>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0">
    <w:nsid w:val="34CF2D36"/>
    <w:multiLevelType w:val="hybridMultilevel"/>
    <w:tmpl w:val="793A3262"/>
    <w:name w:val="AGSQuote"/>
    <w:lvl w:ilvl="0" w:tplc="C82615C2">
      <w:start w:val="1"/>
      <w:numFmt w:val="decimal"/>
      <w:lvlText w:val="%1."/>
      <w:lvlJc w:val="left"/>
      <w:pPr>
        <w:ind w:left="720" w:hanging="360"/>
      </w:pPr>
      <w:rPr>
        <w:rFonts w:cs="Times New Roman"/>
      </w:rPr>
    </w:lvl>
    <w:lvl w:ilvl="1" w:tplc="05E45826">
      <w:start w:val="1"/>
      <w:numFmt w:val="bullet"/>
      <w:lvlText w:val=""/>
      <w:lvlJc w:val="left"/>
      <w:pPr>
        <w:ind w:left="1440" w:hanging="360"/>
      </w:pPr>
      <w:rPr>
        <w:rFonts w:ascii="Symbol" w:hAnsi="Symbol" w:hint="default"/>
      </w:rPr>
    </w:lvl>
    <w:lvl w:ilvl="2" w:tplc="FC5E30BE" w:tentative="1">
      <w:start w:val="1"/>
      <w:numFmt w:val="lowerRoman"/>
      <w:lvlText w:val="%3."/>
      <w:lvlJc w:val="right"/>
      <w:pPr>
        <w:ind w:left="2160" w:hanging="180"/>
      </w:pPr>
      <w:rPr>
        <w:rFonts w:cs="Times New Roman"/>
      </w:rPr>
    </w:lvl>
    <w:lvl w:ilvl="3" w:tplc="35126E5C" w:tentative="1">
      <w:start w:val="1"/>
      <w:numFmt w:val="decimal"/>
      <w:lvlText w:val="%4."/>
      <w:lvlJc w:val="left"/>
      <w:pPr>
        <w:ind w:left="2880" w:hanging="360"/>
      </w:pPr>
      <w:rPr>
        <w:rFonts w:cs="Times New Roman"/>
      </w:rPr>
    </w:lvl>
    <w:lvl w:ilvl="4" w:tplc="2EC2529E" w:tentative="1">
      <w:start w:val="1"/>
      <w:numFmt w:val="lowerLetter"/>
      <w:lvlText w:val="%5."/>
      <w:lvlJc w:val="left"/>
      <w:pPr>
        <w:ind w:left="3600" w:hanging="360"/>
      </w:pPr>
      <w:rPr>
        <w:rFonts w:cs="Times New Roman"/>
      </w:rPr>
    </w:lvl>
    <w:lvl w:ilvl="5" w:tplc="ED3801EA" w:tentative="1">
      <w:start w:val="1"/>
      <w:numFmt w:val="lowerRoman"/>
      <w:lvlText w:val="%6."/>
      <w:lvlJc w:val="right"/>
      <w:pPr>
        <w:ind w:left="4320" w:hanging="180"/>
      </w:pPr>
      <w:rPr>
        <w:rFonts w:cs="Times New Roman"/>
      </w:rPr>
    </w:lvl>
    <w:lvl w:ilvl="6" w:tplc="AE104E00" w:tentative="1">
      <w:start w:val="1"/>
      <w:numFmt w:val="decimal"/>
      <w:lvlText w:val="%7."/>
      <w:lvlJc w:val="left"/>
      <w:pPr>
        <w:ind w:left="5040" w:hanging="360"/>
      </w:pPr>
      <w:rPr>
        <w:rFonts w:cs="Times New Roman"/>
      </w:rPr>
    </w:lvl>
    <w:lvl w:ilvl="7" w:tplc="D166F1A4" w:tentative="1">
      <w:start w:val="1"/>
      <w:numFmt w:val="lowerLetter"/>
      <w:lvlText w:val="%8."/>
      <w:lvlJc w:val="left"/>
      <w:pPr>
        <w:ind w:left="5760" w:hanging="360"/>
      </w:pPr>
      <w:rPr>
        <w:rFonts w:cs="Times New Roman"/>
      </w:rPr>
    </w:lvl>
    <w:lvl w:ilvl="8" w:tplc="D5C201A8" w:tentative="1">
      <w:start w:val="1"/>
      <w:numFmt w:val="lowerRoman"/>
      <w:lvlText w:val="%9."/>
      <w:lvlJc w:val="right"/>
      <w:pPr>
        <w:ind w:left="6480" w:hanging="180"/>
      </w:pPr>
      <w:rPr>
        <w:rFonts w:cs="Times New Roman"/>
      </w:rPr>
    </w:lvl>
  </w:abstractNum>
  <w:abstractNum w:abstractNumId="71">
    <w:nsid w:val="368A7E54"/>
    <w:multiLevelType w:val="multilevel"/>
    <w:tmpl w:val="6E5650DC"/>
    <w:name w:val="AGSDash"/>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bullet"/>
      <w:lvlText w:val=""/>
      <w:lvlJc w:val="left"/>
      <w:pPr>
        <w:tabs>
          <w:tab w:val="num" w:pos="1984"/>
        </w:tabs>
        <w:ind w:left="1984" w:hanging="567"/>
      </w:pPr>
      <w:rPr>
        <w:rFonts w:ascii="Symbol" w:hAnsi="Symbol" w:hint="default"/>
      </w:rPr>
    </w:lvl>
    <w:lvl w:ilvl="7">
      <w:start w:val="1"/>
      <w:numFmt w:val="lowerRoman"/>
      <w:lvlText w:val="(%8)"/>
      <w:lvlJc w:val="left"/>
      <w:pPr>
        <w:tabs>
          <w:tab w:val="num" w:pos="2551"/>
        </w:tabs>
        <w:ind w:left="2551" w:hanging="56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none"/>
      <w:suff w:val="nothing"/>
      <w:lvlText w:val=""/>
      <w:lvlJc w:val="left"/>
      <w:pPr>
        <w:ind w:left="0" w:firstLine="0"/>
      </w:pPr>
      <w:rPr>
        <w:rFonts w:hint="default"/>
      </w:rPr>
    </w:lvl>
  </w:abstractNum>
  <w:abstractNum w:abstractNumId="72">
    <w:nsid w:val="369406DF"/>
    <w:multiLevelType w:val="hybridMultilevel"/>
    <w:tmpl w:val="A670B1EE"/>
    <w:name w:val="AGSTableHang"/>
    <w:lvl w:ilvl="0" w:tplc="01043F80">
      <w:start w:val="1"/>
      <w:numFmt w:val="bullet"/>
      <w:lvlText w:val=""/>
      <w:lvlJc w:val="left"/>
      <w:pPr>
        <w:ind w:left="1287" w:hanging="360"/>
      </w:pPr>
      <w:rPr>
        <w:rFonts w:ascii="Symbol" w:hAnsi="Symbol" w:hint="default"/>
      </w:rPr>
    </w:lvl>
    <w:lvl w:ilvl="1" w:tplc="6D18A978" w:tentative="1">
      <w:start w:val="1"/>
      <w:numFmt w:val="bullet"/>
      <w:lvlText w:val="o"/>
      <w:lvlJc w:val="left"/>
      <w:pPr>
        <w:ind w:left="2007" w:hanging="360"/>
      </w:pPr>
      <w:rPr>
        <w:rFonts w:ascii="Courier New" w:hAnsi="Courier New" w:cs="Courier New" w:hint="default"/>
      </w:rPr>
    </w:lvl>
    <w:lvl w:ilvl="2" w:tplc="DA28C60E" w:tentative="1">
      <w:start w:val="1"/>
      <w:numFmt w:val="bullet"/>
      <w:lvlText w:val=""/>
      <w:lvlJc w:val="left"/>
      <w:pPr>
        <w:ind w:left="2727" w:hanging="360"/>
      </w:pPr>
      <w:rPr>
        <w:rFonts w:ascii="Wingdings" w:hAnsi="Wingdings" w:hint="default"/>
      </w:rPr>
    </w:lvl>
    <w:lvl w:ilvl="3" w:tplc="B9986C72" w:tentative="1">
      <w:start w:val="1"/>
      <w:numFmt w:val="bullet"/>
      <w:lvlText w:val=""/>
      <w:lvlJc w:val="left"/>
      <w:pPr>
        <w:ind w:left="3447" w:hanging="360"/>
      </w:pPr>
      <w:rPr>
        <w:rFonts w:ascii="Symbol" w:hAnsi="Symbol" w:hint="default"/>
      </w:rPr>
    </w:lvl>
    <w:lvl w:ilvl="4" w:tplc="EBB05B02" w:tentative="1">
      <w:start w:val="1"/>
      <w:numFmt w:val="bullet"/>
      <w:lvlText w:val="o"/>
      <w:lvlJc w:val="left"/>
      <w:pPr>
        <w:ind w:left="4167" w:hanging="360"/>
      </w:pPr>
      <w:rPr>
        <w:rFonts w:ascii="Courier New" w:hAnsi="Courier New" w:cs="Courier New" w:hint="default"/>
      </w:rPr>
    </w:lvl>
    <w:lvl w:ilvl="5" w:tplc="E6C0E116" w:tentative="1">
      <w:start w:val="1"/>
      <w:numFmt w:val="bullet"/>
      <w:lvlText w:val=""/>
      <w:lvlJc w:val="left"/>
      <w:pPr>
        <w:ind w:left="4887" w:hanging="360"/>
      </w:pPr>
      <w:rPr>
        <w:rFonts w:ascii="Wingdings" w:hAnsi="Wingdings" w:hint="default"/>
      </w:rPr>
    </w:lvl>
    <w:lvl w:ilvl="6" w:tplc="920C522A" w:tentative="1">
      <w:start w:val="1"/>
      <w:numFmt w:val="bullet"/>
      <w:lvlText w:val=""/>
      <w:lvlJc w:val="left"/>
      <w:pPr>
        <w:ind w:left="5607" w:hanging="360"/>
      </w:pPr>
      <w:rPr>
        <w:rFonts w:ascii="Symbol" w:hAnsi="Symbol" w:hint="default"/>
      </w:rPr>
    </w:lvl>
    <w:lvl w:ilvl="7" w:tplc="92762360" w:tentative="1">
      <w:start w:val="1"/>
      <w:numFmt w:val="bullet"/>
      <w:lvlText w:val="o"/>
      <w:lvlJc w:val="left"/>
      <w:pPr>
        <w:ind w:left="6327" w:hanging="360"/>
      </w:pPr>
      <w:rPr>
        <w:rFonts w:ascii="Courier New" w:hAnsi="Courier New" w:cs="Courier New" w:hint="default"/>
      </w:rPr>
    </w:lvl>
    <w:lvl w:ilvl="8" w:tplc="8B780116" w:tentative="1">
      <w:start w:val="1"/>
      <w:numFmt w:val="bullet"/>
      <w:lvlText w:val=""/>
      <w:lvlJc w:val="left"/>
      <w:pPr>
        <w:ind w:left="7047" w:hanging="360"/>
      </w:pPr>
      <w:rPr>
        <w:rFonts w:ascii="Wingdings" w:hAnsi="Wingdings" w:hint="default"/>
      </w:rPr>
    </w:lvl>
  </w:abstractNum>
  <w:abstractNum w:abstractNumId="73">
    <w:nsid w:val="375C7EE5"/>
    <w:multiLevelType w:val="multilevel"/>
    <w:tmpl w:val="11124216"/>
    <w:lvl w:ilvl="0">
      <w:start w:val="8"/>
      <w:numFmt w:val="decimal"/>
      <w:lvlText w:val="%1."/>
      <w:lvlJc w:val="left"/>
      <w:pPr>
        <w:tabs>
          <w:tab w:val="num" w:pos="0"/>
        </w:tabs>
      </w:pPr>
      <w:rPr>
        <w:rFonts w:cs="Times New Roman" w:hint="default"/>
        <w:b w:val="0"/>
        <w:i w:val="0"/>
      </w:rPr>
    </w:lvl>
    <w:lvl w:ilvl="1">
      <w:start w:val="1"/>
      <w:numFmt w:val="bullet"/>
      <w:lvlText w:val=""/>
      <w:lvlJc w:val="left"/>
      <w:pPr>
        <w:tabs>
          <w:tab w:val="num" w:pos="-11"/>
        </w:tabs>
        <w:ind w:left="1066" w:hanging="357"/>
      </w:pPr>
      <w:rPr>
        <w:rFonts w:ascii="Symbol" w:hAnsi="Symbol" w:hint="default"/>
      </w:rPr>
    </w:lvl>
    <w:lvl w:ilvl="2">
      <w:start w:val="1"/>
      <w:numFmt w:val="bullet"/>
      <w:lvlText w:val="−"/>
      <w:lvlJc w:val="left"/>
      <w:pPr>
        <w:tabs>
          <w:tab w:val="num" w:pos="1988"/>
        </w:tabs>
        <w:ind w:left="2326" w:hanging="341"/>
      </w:pPr>
      <w:rPr>
        <w:rFonts w:ascii="Calibri" w:hAnsi="Calibri"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4">
    <w:nsid w:val="3845756B"/>
    <w:multiLevelType w:val="hybridMultilevel"/>
    <w:tmpl w:val="D2E062C2"/>
    <w:lvl w:ilvl="0" w:tplc="948C56FE">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75">
    <w:nsid w:val="3A132B46"/>
    <w:multiLevelType w:val="hybridMultilevel"/>
    <w:tmpl w:val="B218F122"/>
    <w:lvl w:ilvl="0" w:tplc="0C090001">
      <w:start w:val="1"/>
      <w:numFmt w:val="bullet"/>
      <w:lvlText w:val=""/>
      <w:lvlJc w:val="left"/>
      <w:pPr>
        <w:ind w:left="1614" w:hanging="360"/>
      </w:pPr>
      <w:rPr>
        <w:rFonts w:ascii="Symbol" w:hAnsi="Symbol" w:hint="default"/>
      </w:rPr>
    </w:lvl>
    <w:lvl w:ilvl="1" w:tplc="0C090003" w:tentative="1">
      <w:start w:val="1"/>
      <w:numFmt w:val="bullet"/>
      <w:lvlText w:val="o"/>
      <w:lvlJc w:val="left"/>
      <w:pPr>
        <w:ind w:left="2334" w:hanging="360"/>
      </w:pPr>
      <w:rPr>
        <w:rFonts w:ascii="Courier New" w:hAnsi="Courier New" w:cs="Courier New" w:hint="default"/>
      </w:rPr>
    </w:lvl>
    <w:lvl w:ilvl="2" w:tplc="0C090005" w:tentative="1">
      <w:start w:val="1"/>
      <w:numFmt w:val="bullet"/>
      <w:lvlText w:val=""/>
      <w:lvlJc w:val="left"/>
      <w:pPr>
        <w:ind w:left="3054" w:hanging="360"/>
      </w:pPr>
      <w:rPr>
        <w:rFonts w:ascii="Wingdings" w:hAnsi="Wingdings" w:hint="default"/>
      </w:rPr>
    </w:lvl>
    <w:lvl w:ilvl="3" w:tplc="0C090001" w:tentative="1">
      <w:start w:val="1"/>
      <w:numFmt w:val="bullet"/>
      <w:lvlText w:val=""/>
      <w:lvlJc w:val="left"/>
      <w:pPr>
        <w:ind w:left="3774" w:hanging="360"/>
      </w:pPr>
      <w:rPr>
        <w:rFonts w:ascii="Symbol" w:hAnsi="Symbol" w:hint="default"/>
      </w:rPr>
    </w:lvl>
    <w:lvl w:ilvl="4" w:tplc="0C090003" w:tentative="1">
      <w:start w:val="1"/>
      <w:numFmt w:val="bullet"/>
      <w:lvlText w:val="o"/>
      <w:lvlJc w:val="left"/>
      <w:pPr>
        <w:ind w:left="4494" w:hanging="360"/>
      </w:pPr>
      <w:rPr>
        <w:rFonts w:ascii="Courier New" w:hAnsi="Courier New" w:cs="Courier New" w:hint="default"/>
      </w:rPr>
    </w:lvl>
    <w:lvl w:ilvl="5" w:tplc="0C090005" w:tentative="1">
      <w:start w:val="1"/>
      <w:numFmt w:val="bullet"/>
      <w:lvlText w:val=""/>
      <w:lvlJc w:val="left"/>
      <w:pPr>
        <w:ind w:left="5214" w:hanging="360"/>
      </w:pPr>
      <w:rPr>
        <w:rFonts w:ascii="Wingdings" w:hAnsi="Wingdings" w:hint="default"/>
      </w:rPr>
    </w:lvl>
    <w:lvl w:ilvl="6" w:tplc="0C090001" w:tentative="1">
      <w:start w:val="1"/>
      <w:numFmt w:val="bullet"/>
      <w:lvlText w:val=""/>
      <w:lvlJc w:val="left"/>
      <w:pPr>
        <w:ind w:left="5934" w:hanging="360"/>
      </w:pPr>
      <w:rPr>
        <w:rFonts w:ascii="Symbol" w:hAnsi="Symbol" w:hint="default"/>
      </w:rPr>
    </w:lvl>
    <w:lvl w:ilvl="7" w:tplc="0C090003" w:tentative="1">
      <w:start w:val="1"/>
      <w:numFmt w:val="bullet"/>
      <w:lvlText w:val="o"/>
      <w:lvlJc w:val="left"/>
      <w:pPr>
        <w:ind w:left="6654" w:hanging="360"/>
      </w:pPr>
      <w:rPr>
        <w:rFonts w:ascii="Courier New" w:hAnsi="Courier New" w:cs="Courier New" w:hint="default"/>
      </w:rPr>
    </w:lvl>
    <w:lvl w:ilvl="8" w:tplc="0C090005" w:tentative="1">
      <w:start w:val="1"/>
      <w:numFmt w:val="bullet"/>
      <w:lvlText w:val=""/>
      <w:lvlJc w:val="left"/>
      <w:pPr>
        <w:ind w:left="7374" w:hanging="360"/>
      </w:pPr>
      <w:rPr>
        <w:rFonts w:ascii="Wingdings" w:hAnsi="Wingdings" w:hint="default"/>
      </w:rPr>
    </w:lvl>
  </w:abstractNum>
  <w:abstractNum w:abstractNumId="76">
    <w:nsid w:val="3A493490"/>
    <w:multiLevelType w:val="hybridMultilevel"/>
    <w:tmpl w:val="6052B4F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7">
    <w:nsid w:val="3B26592E"/>
    <w:multiLevelType w:val="hybridMultilevel"/>
    <w:tmpl w:val="5B66D75E"/>
    <w:lvl w:ilvl="0" w:tplc="0C09000F">
      <w:start w:val="1"/>
      <w:numFmt w:val="bullet"/>
      <w:lvlText w:val=""/>
      <w:lvlJc w:val="left"/>
      <w:pPr>
        <w:ind w:left="1211" w:hanging="360"/>
      </w:pPr>
      <w:rPr>
        <w:rFonts w:ascii="Symbol" w:hAnsi="Symbol" w:hint="default"/>
      </w:rPr>
    </w:lvl>
    <w:lvl w:ilvl="1" w:tplc="0C090001">
      <w:start w:val="1"/>
      <w:numFmt w:val="bullet"/>
      <w:lvlText w:val="o"/>
      <w:lvlJc w:val="left"/>
      <w:pPr>
        <w:ind w:left="1931" w:hanging="360"/>
      </w:pPr>
      <w:rPr>
        <w:rFonts w:ascii="Courier New" w:hAnsi="Courier New" w:cs="Courier New" w:hint="default"/>
      </w:rPr>
    </w:lvl>
    <w:lvl w:ilvl="2" w:tplc="0C09001B" w:tentative="1">
      <w:start w:val="1"/>
      <w:numFmt w:val="bullet"/>
      <w:lvlText w:val=""/>
      <w:lvlJc w:val="left"/>
      <w:pPr>
        <w:ind w:left="2651" w:hanging="360"/>
      </w:pPr>
      <w:rPr>
        <w:rFonts w:ascii="Wingdings" w:hAnsi="Wingdings" w:hint="default"/>
      </w:rPr>
    </w:lvl>
    <w:lvl w:ilvl="3" w:tplc="0C09000F" w:tentative="1">
      <w:start w:val="1"/>
      <w:numFmt w:val="bullet"/>
      <w:lvlText w:val=""/>
      <w:lvlJc w:val="left"/>
      <w:pPr>
        <w:ind w:left="3371" w:hanging="360"/>
      </w:pPr>
      <w:rPr>
        <w:rFonts w:ascii="Symbol" w:hAnsi="Symbol" w:hint="default"/>
      </w:rPr>
    </w:lvl>
    <w:lvl w:ilvl="4" w:tplc="0C090019" w:tentative="1">
      <w:start w:val="1"/>
      <w:numFmt w:val="bullet"/>
      <w:lvlText w:val="o"/>
      <w:lvlJc w:val="left"/>
      <w:pPr>
        <w:ind w:left="4091" w:hanging="360"/>
      </w:pPr>
      <w:rPr>
        <w:rFonts w:ascii="Courier New" w:hAnsi="Courier New" w:cs="Courier New" w:hint="default"/>
      </w:rPr>
    </w:lvl>
    <w:lvl w:ilvl="5" w:tplc="0C09001B" w:tentative="1">
      <w:start w:val="1"/>
      <w:numFmt w:val="bullet"/>
      <w:lvlText w:val=""/>
      <w:lvlJc w:val="left"/>
      <w:pPr>
        <w:ind w:left="4811" w:hanging="360"/>
      </w:pPr>
      <w:rPr>
        <w:rFonts w:ascii="Wingdings" w:hAnsi="Wingdings" w:hint="default"/>
      </w:rPr>
    </w:lvl>
    <w:lvl w:ilvl="6" w:tplc="0C09000F" w:tentative="1">
      <w:start w:val="1"/>
      <w:numFmt w:val="bullet"/>
      <w:lvlText w:val=""/>
      <w:lvlJc w:val="left"/>
      <w:pPr>
        <w:ind w:left="5531" w:hanging="360"/>
      </w:pPr>
      <w:rPr>
        <w:rFonts w:ascii="Symbol" w:hAnsi="Symbol" w:hint="default"/>
      </w:rPr>
    </w:lvl>
    <w:lvl w:ilvl="7" w:tplc="0C090019" w:tentative="1">
      <w:start w:val="1"/>
      <w:numFmt w:val="bullet"/>
      <w:lvlText w:val="o"/>
      <w:lvlJc w:val="left"/>
      <w:pPr>
        <w:ind w:left="6251" w:hanging="360"/>
      </w:pPr>
      <w:rPr>
        <w:rFonts w:ascii="Courier New" w:hAnsi="Courier New" w:cs="Courier New" w:hint="default"/>
      </w:rPr>
    </w:lvl>
    <w:lvl w:ilvl="8" w:tplc="0C09001B" w:tentative="1">
      <w:start w:val="1"/>
      <w:numFmt w:val="bullet"/>
      <w:lvlText w:val=""/>
      <w:lvlJc w:val="left"/>
      <w:pPr>
        <w:ind w:left="6971" w:hanging="360"/>
      </w:pPr>
      <w:rPr>
        <w:rFonts w:ascii="Wingdings" w:hAnsi="Wingdings" w:hint="default"/>
      </w:rPr>
    </w:lvl>
  </w:abstractNum>
  <w:abstractNum w:abstractNumId="78">
    <w:nsid w:val="3C430E46"/>
    <w:multiLevelType w:val="hybridMultilevel"/>
    <w:tmpl w:val="7CD0BB4A"/>
    <w:lvl w:ilvl="0" w:tplc="06F43370">
      <w:start w:val="1"/>
      <w:numFmt w:val="decimal"/>
      <w:lvlText w:val="%1."/>
      <w:lvlJc w:val="left"/>
      <w:pPr>
        <w:ind w:left="720" w:hanging="360"/>
      </w:pPr>
      <w:rPr>
        <w:rFonts w:cs="Times New Roman"/>
      </w:rPr>
    </w:lvl>
    <w:lvl w:ilvl="1" w:tplc="E15AFB14">
      <w:start w:val="1"/>
      <w:numFmt w:val="bullet"/>
      <w:lvlText w:val=""/>
      <w:lvlJc w:val="left"/>
      <w:pPr>
        <w:ind w:left="1440" w:hanging="360"/>
      </w:pPr>
      <w:rPr>
        <w:rFonts w:ascii="Symbol" w:hAnsi="Symbol" w:hint="default"/>
      </w:rPr>
    </w:lvl>
    <w:lvl w:ilvl="2" w:tplc="C934735A" w:tentative="1">
      <w:start w:val="1"/>
      <w:numFmt w:val="lowerRoman"/>
      <w:lvlText w:val="%3."/>
      <w:lvlJc w:val="right"/>
      <w:pPr>
        <w:ind w:left="2160" w:hanging="180"/>
      </w:pPr>
      <w:rPr>
        <w:rFonts w:cs="Times New Roman"/>
      </w:rPr>
    </w:lvl>
    <w:lvl w:ilvl="3" w:tplc="B1E8B056" w:tentative="1">
      <w:start w:val="1"/>
      <w:numFmt w:val="decimal"/>
      <w:lvlText w:val="%4."/>
      <w:lvlJc w:val="left"/>
      <w:pPr>
        <w:ind w:left="2880" w:hanging="360"/>
      </w:pPr>
      <w:rPr>
        <w:rFonts w:cs="Times New Roman"/>
      </w:rPr>
    </w:lvl>
    <w:lvl w:ilvl="4" w:tplc="6B6C7514" w:tentative="1">
      <w:start w:val="1"/>
      <w:numFmt w:val="lowerLetter"/>
      <w:lvlText w:val="%5."/>
      <w:lvlJc w:val="left"/>
      <w:pPr>
        <w:ind w:left="3600" w:hanging="360"/>
      </w:pPr>
      <w:rPr>
        <w:rFonts w:cs="Times New Roman"/>
      </w:rPr>
    </w:lvl>
    <w:lvl w:ilvl="5" w:tplc="15F6FF76" w:tentative="1">
      <w:start w:val="1"/>
      <w:numFmt w:val="lowerRoman"/>
      <w:lvlText w:val="%6."/>
      <w:lvlJc w:val="right"/>
      <w:pPr>
        <w:ind w:left="4320" w:hanging="180"/>
      </w:pPr>
      <w:rPr>
        <w:rFonts w:cs="Times New Roman"/>
      </w:rPr>
    </w:lvl>
    <w:lvl w:ilvl="6" w:tplc="E98E895E" w:tentative="1">
      <w:start w:val="1"/>
      <w:numFmt w:val="decimal"/>
      <w:lvlText w:val="%7."/>
      <w:lvlJc w:val="left"/>
      <w:pPr>
        <w:ind w:left="5040" w:hanging="360"/>
      </w:pPr>
      <w:rPr>
        <w:rFonts w:cs="Times New Roman"/>
      </w:rPr>
    </w:lvl>
    <w:lvl w:ilvl="7" w:tplc="72B63F88" w:tentative="1">
      <w:start w:val="1"/>
      <w:numFmt w:val="lowerLetter"/>
      <w:lvlText w:val="%8."/>
      <w:lvlJc w:val="left"/>
      <w:pPr>
        <w:ind w:left="5760" w:hanging="360"/>
      </w:pPr>
      <w:rPr>
        <w:rFonts w:cs="Times New Roman"/>
      </w:rPr>
    </w:lvl>
    <w:lvl w:ilvl="8" w:tplc="B8CE4D70" w:tentative="1">
      <w:start w:val="1"/>
      <w:numFmt w:val="lowerRoman"/>
      <w:lvlText w:val="%9."/>
      <w:lvlJc w:val="right"/>
      <w:pPr>
        <w:ind w:left="6480" w:hanging="180"/>
      </w:pPr>
      <w:rPr>
        <w:rFonts w:cs="Times New Roman"/>
      </w:rPr>
    </w:lvl>
  </w:abstractNum>
  <w:abstractNum w:abstractNumId="79">
    <w:nsid w:val="3D384A7F"/>
    <w:multiLevelType w:val="hybridMultilevel"/>
    <w:tmpl w:val="6FAA3DF2"/>
    <w:lvl w:ilvl="0" w:tplc="0C090001">
      <w:start w:val="1"/>
      <w:numFmt w:val="bullet"/>
      <w:lvlText w:val="−"/>
      <w:lvlJc w:val="left"/>
      <w:pPr>
        <w:ind w:left="1440" w:hanging="360"/>
      </w:pPr>
      <w:rPr>
        <w:rFonts w:ascii="Calibri" w:hAnsi="Calibri"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0">
    <w:nsid w:val="3F3B707E"/>
    <w:multiLevelType w:val="multilevel"/>
    <w:tmpl w:val="0714ED40"/>
    <w:lvl w:ilvl="0">
      <w:start w:val="8"/>
      <w:numFmt w:val="decimal"/>
      <w:lvlText w:val="%1."/>
      <w:lvlJc w:val="left"/>
      <w:pPr>
        <w:tabs>
          <w:tab w:val="num" w:pos="0"/>
        </w:tabs>
      </w:pPr>
      <w:rPr>
        <w:rFonts w:cs="Times New Roman" w:hint="default"/>
        <w:b w:val="0"/>
        <w:i w:val="0"/>
      </w:rPr>
    </w:lvl>
    <w:lvl w:ilvl="1">
      <w:start w:val="1"/>
      <w:numFmt w:val="bullet"/>
      <w:lvlText w:val=""/>
      <w:lvlJc w:val="left"/>
      <w:pPr>
        <w:tabs>
          <w:tab w:val="num" w:pos="-11"/>
        </w:tabs>
        <w:ind w:left="1066" w:hanging="357"/>
      </w:pPr>
      <w:rPr>
        <w:rFonts w:ascii="Symbol" w:hAnsi="Symbol" w:hint="default"/>
      </w:rPr>
    </w:lvl>
    <w:lvl w:ilvl="2">
      <w:start w:val="1"/>
      <w:numFmt w:val="bullet"/>
      <w:lvlText w:val="−"/>
      <w:lvlJc w:val="left"/>
      <w:pPr>
        <w:tabs>
          <w:tab w:val="num" w:pos="1988"/>
        </w:tabs>
        <w:ind w:left="2326" w:hanging="341"/>
      </w:pPr>
      <w:rPr>
        <w:rFonts w:ascii="Calibri" w:hAnsi="Calibri" w:hint="default"/>
      </w:rPr>
    </w:lvl>
    <w:lvl w:ilvl="3">
      <w:start w:val="1"/>
      <w:numFmt w:val="bullet"/>
      <w:lvlText w:val="−"/>
      <w:lvlJc w:val="left"/>
      <w:pPr>
        <w:tabs>
          <w:tab w:val="num" w:pos="1440"/>
        </w:tabs>
        <w:ind w:left="1440" w:hanging="360"/>
      </w:pPr>
      <w:rPr>
        <w:rFonts w:ascii="Calibri" w:hAnsi="Calibri"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1">
    <w:nsid w:val="3F6265AB"/>
    <w:multiLevelType w:val="hybridMultilevel"/>
    <w:tmpl w:val="15D84F00"/>
    <w:lvl w:ilvl="0" w:tplc="2E0E4C96">
      <w:start w:val="1"/>
      <w:numFmt w:val="bullet"/>
      <w:lvlText w:val="−"/>
      <w:lvlJc w:val="left"/>
      <w:pPr>
        <w:ind w:left="720" w:hanging="360"/>
      </w:pPr>
      <w:rPr>
        <w:rFonts w:ascii="Calibri" w:hAnsi="Calibri" w:hint="default"/>
      </w:rPr>
    </w:lvl>
    <w:lvl w:ilvl="1" w:tplc="9B92A694" w:tentative="1">
      <w:start w:val="1"/>
      <w:numFmt w:val="bullet"/>
      <w:lvlText w:val="o"/>
      <w:lvlJc w:val="left"/>
      <w:pPr>
        <w:ind w:left="1440" w:hanging="360"/>
      </w:pPr>
      <w:rPr>
        <w:rFonts w:ascii="Courier New" w:hAnsi="Courier New" w:cs="Courier New" w:hint="default"/>
      </w:rPr>
    </w:lvl>
    <w:lvl w:ilvl="2" w:tplc="04767564" w:tentative="1">
      <w:start w:val="1"/>
      <w:numFmt w:val="bullet"/>
      <w:lvlText w:val=""/>
      <w:lvlJc w:val="left"/>
      <w:pPr>
        <w:ind w:left="2160" w:hanging="360"/>
      </w:pPr>
      <w:rPr>
        <w:rFonts w:ascii="Wingdings" w:hAnsi="Wingdings" w:hint="default"/>
      </w:rPr>
    </w:lvl>
    <w:lvl w:ilvl="3" w:tplc="D9DC4C16" w:tentative="1">
      <w:start w:val="1"/>
      <w:numFmt w:val="bullet"/>
      <w:lvlText w:val=""/>
      <w:lvlJc w:val="left"/>
      <w:pPr>
        <w:ind w:left="2880" w:hanging="360"/>
      </w:pPr>
      <w:rPr>
        <w:rFonts w:ascii="Symbol" w:hAnsi="Symbol" w:hint="default"/>
      </w:rPr>
    </w:lvl>
    <w:lvl w:ilvl="4" w:tplc="3BDE44AA" w:tentative="1">
      <w:start w:val="1"/>
      <w:numFmt w:val="bullet"/>
      <w:lvlText w:val="o"/>
      <w:lvlJc w:val="left"/>
      <w:pPr>
        <w:ind w:left="3600" w:hanging="360"/>
      </w:pPr>
      <w:rPr>
        <w:rFonts w:ascii="Courier New" w:hAnsi="Courier New" w:cs="Courier New" w:hint="default"/>
      </w:rPr>
    </w:lvl>
    <w:lvl w:ilvl="5" w:tplc="B45E119E" w:tentative="1">
      <w:start w:val="1"/>
      <w:numFmt w:val="bullet"/>
      <w:lvlText w:val=""/>
      <w:lvlJc w:val="left"/>
      <w:pPr>
        <w:ind w:left="4320" w:hanging="360"/>
      </w:pPr>
      <w:rPr>
        <w:rFonts w:ascii="Wingdings" w:hAnsi="Wingdings" w:hint="default"/>
      </w:rPr>
    </w:lvl>
    <w:lvl w:ilvl="6" w:tplc="605661D8" w:tentative="1">
      <w:start w:val="1"/>
      <w:numFmt w:val="bullet"/>
      <w:lvlText w:val=""/>
      <w:lvlJc w:val="left"/>
      <w:pPr>
        <w:ind w:left="5040" w:hanging="360"/>
      </w:pPr>
      <w:rPr>
        <w:rFonts w:ascii="Symbol" w:hAnsi="Symbol" w:hint="default"/>
      </w:rPr>
    </w:lvl>
    <w:lvl w:ilvl="7" w:tplc="23582F18" w:tentative="1">
      <w:start w:val="1"/>
      <w:numFmt w:val="bullet"/>
      <w:lvlText w:val="o"/>
      <w:lvlJc w:val="left"/>
      <w:pPr>
        <w:ind w:left="5760" w:hanging="360"/>
      </w:pPr>
      <w:rPr>
        <w:rFonts w:ascii="Courier New" w:hAnsi="Courier New" w:cs="Courier New" w:hint="default"/>
      </w:rPr>
    </w:lvl>
    <w:lvl w:ilvl="8" w:tplc="18A018D8" w:tentative="1">
      <w:start w:val="1"/>
      <w:numFmt w:val="bullet"/>
      <w:lvlText w:val=""/>
      <w:lvlJc w:val="left"/>
      <w:pPr>
        <w:ind w:left="6480" w:hanging="360"/>
      </w:pPr>
      <w:rPr>
        <w:rFonts w:ascii="Wingdings" w:hAnsi="Wingdings" w:hint="default"/>
      </w:rPr>
    </w:lvl>
  </w:abstractNum>
  <w:abstractNum w:abstractNumId="82">
    <w:nsid w:val="401647BA"/>
    <w:multiLevelType w:val="hybridMultilevel"/>
    <w:tmpl w:val="F496E1C2"/>
    <w:lvl w:ilvl="0" w:tplc="4B0430F8">
      <w:start w:val="1"/>
      <w:numFmt w:val="bullet"/>
      <w:lvlText w:val=""/>
      <w:lvlJc w:val="left"/>
      <w:pPr>
        <w:ind w:left="1222" w:hanging="360"/>
      </w:pPr>
      <w:rPr>
        <w:rFonts w:ascii="Symbol" w:hAnsi="Symbol" w:hint="default"/>
      </w:rPr>
    </w:lvl>
    <w:lvl w:ilvl="1" w:tplc="03AAFC38" w:tentative="1">
      <w:start w:val="1"/>
      <w:numFmt w:val="bullet"/>
      <w:lvlText w:val="o"/>
      <w:lvlJc w:val="left"/>
      <w:pPr>
        <w:ind w:left="1942" w:hanging="360"/>
      </w:pPr>
      <w:rPr>
        <w:rFonts w:ascii="Courier New" w:hAnsi="Courier New" w:cs="Courier New" w:hint="default"/>
      </w:rPr>
    </w:lvl>
    <w:lvl w:ilvl="2" w:tplc="942CBFD6" w:tentative="1">
      <w:start w:val="1"/>
      <w:numFmt w:val="bullet"/>
      <w:lvlText w:val=""/>
      <w:lvlJc w:val="left"/>
      <w:pPr>
        <w:ind w:left="2662" w:hanging="360"/>
      </w:pPr>
      <w:rPr>
        <w:rFonts w:ascii="Wingdings" w:hAnsi="Wingdings" w:hint="default"/>
      </w:rPr>
    </w:lvl>
    <w:lvl w:ilvl="3" w:tplc="2CD8B7AE" w:tentative="1">
      <w:start w:val="1"/>
      <w:numFmt w:val="bullet"/>
      <w:lvlText w:val=""/>
      <w:lvlJc w:val="left"/>
      <w:pPr>
        <w:ind w:left="3382" w:hanging="360"/>
      </w:pPr>
      <w:rPr>
        <w:rFonts w:ascii="Symbol" w:hAnsi="Symbol" w:hint="default"/>
      </w:rPr>
    </w:lvl>
    <w:lvl w:ilvl="4" w:tplc="148EE622" w:tentative="1">
      <w:start w:val="1"/>
      <w:numFmt w:val="bullet"/>
      <w:lvlText w:val="o"/>
      <w:lvlJc w:val="left"/>
      <w:pPr>
        <w:ind w:left="4102" w:hanging="360"/>
      </w:pPr>
      <w:rPr>
        <w:rFonts w:ascii="Courier New" w:hAnsi="Courier New" w:cs="Courier New" w:hint="default"/>
      </w:rPr>
    </w:lvl>
    <w:lvl w:ilvl="5" w:tplc="6068DBEC" w:tentative="1">
      <w:start w:val="1"/>
      <w:numFmt w:val="bullet"/>
      <w:lvlText w:val=""/>
      <w:lvlJc w:val="left"/>
      <w:pPr>
        <w:ind w:left="4822" w:hanging="360"/>
      </w:pPr>
      <w:rPr>
        <w:rFonts w:ascii="Wingdings" w:hAnsi="Wingdings" w:hint="default"/>
      </w:rPr>
    </w:lvl>
    <w:lvl w:ilvl="6" w:tplc="B0785DA6" w:tentative="1">
      <w:start w:val="1"/>
      <w:numFmt w:val="bullet"/>
      <w:lvlText w:val=""/>
      <w:lvlJc w:val="left"/>
      <w:pPr>
        <w:ind w:left="5542" w:hanging="360"/>
      </w:pPr>
      <w:rPr>
        <w:rFonts w:ascii="Symbol" w:hAnsi="Symbol" w:hint="default"/>
      </w:rPr>
    </w:lvl>
    <w:lvl w:ilvl="7" w:tplc="1E5C2B3A" w:tentative="1">
      <w:start w:val="1"/>
      <w:numFmt w:val="bullet"/>
      <w:lvlText w:val="o"/>
      <w:lvlJc w:val="left"/>
      <w:pPr>
        <w:ind w:left="6262" w:hanging="360"/>
      </w:pPr>
      <w:rPr>
        <w:rFonts w:ascii="Courier New" w:hAnsi="Courier New" w:cs="Courier New" w:hint="default"/>
      </w:rPr>
    </w:lvl>
    <w:lvl w:ilvl="8" w:tplc="B42A31EC" w:tentative="1">
      <w:start w:val="1"/>
      <w:numFmt w:val="bullet"/>
      <w:lvlText w:val=""/>
      <w:lvlJc w:val="left"/>
      <w:pPr>
        <w:ind w:left="6982" w:hanging="360"/>
      </w:pPr>
      <w:rPr>
        <w:rFonts w:ascii="Wingdings" w:hAnsi="Wingdings" w:hint="default"/>
      </w:rPr>
    </w:lvl>
  </w:abstractNum>
  <w:abstractNum w:abstractNumId="83">
    <w:nsid w:val="401E7EBD"/>
    <w:multiLevelType w:val="hybridMultilevel"/>
    <w:tmpl w:val="EB280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nsid w:val="4027678C"/>
    <w:multiLevelType w:val="multilevel"/>
    <w:tmpl w:val="70C25368"/>
    <w:lvl w:ilvl="0">
      <w:start w:val="1"/>
      <w:numFmt w:val="bullet"/>
      <w:lvlText w:val=""/>
      <w:lvlJc w:val="left"/>
      <w:pPr>
        <w:tabs>
          <w:tab w:val="num" w:pos="720"/>
        </w:tabs>
        <w:ind w:left="720" w:hanging="360"/>
      </w:pPr>
      <w:rPr>
        <w:rFonts w:ascii="Symbol" w:hAnsi="Symbol" w:hint="default"/>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85">
    <w:nsid w:val="4028005A"/>
    <w:multiLevelType w:val="hybridMultilevel"/>
    <w:tmpl w:val="3A680CF8"/>
    <w:lvl w:ilvl="0" w:tplc="0C09000F">
      <w:start w:val="1"/>
      <w:numFmt w:val="bullet"/>
      <w:lvlText w:val=""/>
      <w:lvlJc w:val="left"/>
      <w:pPr>
        <w:ind w:left="1920" w:hanging="360"/>
      </w:pPr>
      <w:rPr>
        <w:rFonts w:ascii="Symbol" w:hAnsi="Symbol" w:hint="default"/>
      </w:rPr>
    </w:lvl>
    <w:lvl w:ilvl="1" w:tplc="0C090001" w:tentative="1">
      <w:start w:val="1"/>
      <w:numFmt w:val="bullet"/>
      <w:lvlText w:val="o"/>
      <w:lvlJc w:val="left"/>
      <w:pPr>
        <w:ind w:left="2781" w:hanging="360"/>
      </w:pPr>
      <w:rPr>
        <w:rFonts w:ascii="Courier New" w:hAnsi="Courier New" w:hint="default"/>
      </w:rPr>
    </w:lvl>
    <w:lvl w:ilvl="2" w:tplc="0C09001B" w:tentative="1">
      <w:start w:val="1"/>
      <w:numFmt w:val="bullet"/>
      <w:lvlText w:val=""/>
      <w:lvlJc w:val="left"/>
      <w:pPr>
        <w:ind w:left="3501" w:hanging="360"/>
      </w:pPr>
      <w:rPr>
        <w:rFonts w:ascii="Wingdings" w:hAnsi="Wingdings" w:hint="default"/>
      </w:rPr>
    </w:lvl>
    <w:lvl w:ilvl="3" w:tplc="0C09000F" w:tentative="1">
      <w:start w:val="1"/>
      <w:numFmt w:val="bullet"/>
      <w:lvlText w:val=""/>
      <w:lvlJc w:val="left"/>
      <w:pPr>
        <w:ind w:left="4221" w:hanging="360"/>
      </w:pPr>
      <w:rPr>
        <w:rFonts w:ascii="Symbol" w:hAnsi="Symbol" w:hint="default"/>
      </w:rPr>
    </w:lvl>
    <w:lvl w:ilvl="4" w:tplc="0C090019" w:tentative="1">
      <w:start w:val="1"/>
      <w:numFmt w:val="bullet"/>
      <w:lvlText w:val="o"/>
      <w:lvlJc w:val="left"/>
      <w:pPr>
        <w:ind w:left="4941" w:hanging="360"/>
      </w:pPr>
      <w:rPr>
        <w:rFonts w:ascii="Courier New" w:hAnsi="Courier New" w:hint="default"/>
      </w:rPr>
    </w:lvl>
    <w:lvl w:ilvl="5" w:tplc="0C09001B" w:tentative="1">
      <w:start w:val="1"/>
      <w:numFmt w:val="bullet"/>
      <w:lvlText w:val=""/>
      <w:lvlJc w:val="left"/>
      <w:pPr>
        <w:ind w:left="5661" w:hanging="360"/>
      </w:pPr>
      <w:rPr>
        <w:rFonts w:ascii="Wingdings" w:hAnsi="Wingdings" w:hint="default"/>
      </w:rPr>
    </w:lvl>
    <w:lvl w:ilvl="6" w:tplc="0C09000F" w:tentative="1">
      <w:start w:val="1"/>
      <w:numFmt w:val="bullet"/>
      <w:lvlText w:val=""/>
      <w:lvlJc w:val="left"/>
      <w:pPr>
        <w:ind w:left="6381" w:hanging="360"/>
      </w:pPr>
      <w:rPr>
        <w:rFonts w:ascii="Symbol" w:hAnsi="Symbol" w:hint="default"/>
      </w:rPr>
    </w:lvl>
    <w:lvl w:ilvl="7" w:tplc="0C090019" w:tentative="1">
      <w:start w:val="1"/>
      <w:numFmt w:val="bullet"/>
      <w:lvlText w:val="o"/>
      <w:lvlJc w:val="left"/>
      <w:pPr>
        <w:ind w:left="7101" w:hanging="360"/>
      </w:pPr>
      <w:rPr>
        <w:rFonts w:ascii="Courier New" w:hAnsi="Courier New" w:hint="default"/>
      </w:rPr>
    </w:lvl>
    <w:lvl w:ilvl="8" w:tplc="0C09001B" w:tentative="1">
      <w:start w:val="1"/>
      <w:numFmt w:val="bullet"/>
      <w:lvlText w:val=""/>
      <w:lvlJc w:val="left"/>
      <w:pPr>
        <w:ind w:left="7821" w:hanging="360"/>
      </w:pPr>
      <w:rPr>
        <w:rFonts w:ascii="Wingdings" w:hAnsi="Wingdings" w:hint="default"/>
      </w:rPr>
    </w:lvl>
  </w:abstractNum>
  <w:abstractNum w:abstractNumId="86">
    <w:nsid w:val="40926152"/>
    <w:multiLevelType w:val="multilevel"/>
    <w:tmpl w:val="0714ED40"/>
    <w:lvl w:ilvl="0">
      <w:start w:val="8"/>
      <w:numFmt w:val="decimal"/>
      <w:lvlText w:val="%1."/>
      <w:lvlJc w:val="left"/>
      <w:pPr>
        <w:tabs>
          <w:tab w:val="num" w:pos="0"/>
        </w:tabs>
      </w:pPr>
      <w:rPr>
        <w:rFonts w:cs="Times New Roman" w:hint="default"/>
        <w:b w:val="0"/>
        <w:i w:val="0"/>
      </w:rPr>
    </w:lvl>
    <w:lvl w:ilvl="1">
      <w:start w:val="1"/>
      <w:numFmt w:val="bullet"/>
      <w:lvlText w:val=""/>
      <w:lvlJc w:val="left"/>
      <w:pPr>
        <w:tabs>
          <w:tab w:val="num" w:pos="-294"/>
        </w:tabs>
        <w:ind w:left="783" w:hanging="357"/>
      </w:pPr>
      <w:rPr>
        <w:rFonts w:ascii="Symbol" w:hAnsi="Symbol" w:hint="default"/>
      </w:rPr>
    </w:lvl>
    <w:lvl w:ilvl="2">
      <w:start w:val="1"/>
      <w:numFmt w:val="bullet"/>
      <w:lvlText w:val="−"/>
      <w:lvlJc w:val="left"/>
      <w:pPr>
        <w:tabs>
          <w:tab w:val="num" w:pos="1988"/>
        </w:tabs>
        <w:ind w:left="2326" w:hanging="341"/>
      </w:pPr>
      <w:rPr>
        <w:rFonts w:ascii="Calibri" w:hAnsi="Calibri" w:hint="default"/>
      </w:rPr>
    </w:lvl>
    <w:lvl w:ilvl="3">
      <w:start w:val="1"/>
      <w:numFmt w:val="bullet"/>
      <w:lvlText w:val="−"/>
      <w:lvlJc w:val="left"/>
      <w:pPr>
        <w:tabs>
          <w:tab w:val="num" w:pos="1440"/>
        </w:tabs>
        <w:ind w:left="1440" w:hanging="360"/>
      </w:pPr>
      <w:rPr>
        <w:rFonts w:ascii="Calibri" w:hAnsi="Calibri"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7">
    <w:nsid w:val="40ED0F2E"/>
    <w:multiLevelType w:val="hybridMultilevel"/>
    <w:tmpl w:val="C3901C52"/>
    <w:lvl w:ilvl="0" w:tplc="03F4E268">
      <w:start w:val="1"/>
      <w:numFmt w:val="bullet"/>
      <w:lvlText w:val=""/>
      <w:lvlJc w:val="left"/>
      <w:pPr>
        <w:ind w:left="720" w:hanging="360"/>
      </w:pPr>
      <w:rPr>
        <w:rFonts w:ascii="Symbol" w:hAnsi="Symbol" w:hint="default"/>
      </w:rPr>
    </w:lvl>
    <w:lvl w:ilvl="1" w:tplc="0C090019">
      <w:start w:val="1"/>
      <w:numFmt w:val="bullet"/>
      <w:lvlText w:val="­"/>
      <w:lvlJc w:val="left"/>
      <w:pPr>
        <w:ind w:left="1440" w:hanging="360"/>
      </w:pPr>
      <w:rPr>
        <w:rFonts w:ascii="Courier New" w:hAnsi="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88">
    <w:nsid w:val="427533B8"/>
    <w:multiLevelType w:val="hybridMultilevel"/>
    <w:tmpl w:val="951272BA"/>
    <w:lvl w:ilvl="0" w:tplc="0C090001">
      <w:start w:val="1"/>
      <w:numFmt w:val="bullet"/>
      <w:lvlText w:val=""/>
      <w:lvlJc w:val="left"/>
      <w:pPr>
        <w:ind w:left="720" w:hanging="360"/>
      </w:pPr>
      <w:rPr>
        <w:rFonts w:ascii="Symbol" w:hAnsi="Symbol" w:hint="default"/>
      </w:rPr>
    </w:lvl>
    <w:lvl w:ilvl="1" w:tplc="0C090003">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nsid w:val="428244D6"/>
    <w:multiLevelType w:val="hybridMultilevel"/>
    <w:tmpl w:val="37923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nsid w:val="43E61181"/>
    <w:multiLevelType w:val="hybridMultilevel"/>
    <w:tmpl w:val="902AFFBA"/>
    <w:lvl w:ilvl="0" w:tplc="0C090001">
      <w:start w:val="1"/>
      <w:numFmt w:val="bullet"/>
      <w:lvlText w:val=""/>
      <w:lvlJc w:val="left"/>
      <w:pPr>
        <w:ind w:left="720" w:hanging="360"/>
      </w:pPr>
      <w:rPr>
        <w:rFonts w:ascii="Symbol" w:hAnsi="Symbol" w:hint="default"/>
        <w:sz w:val="24"/>
      </w:rPr>
    </w:lvl>
    <w:lvl w:ilvl="1" w:tplc="0C090003">
      <w:start w:val="1"/>
      <w:numFmt w:val="lowerLetter"/>
      <w:lvlText w:val="%2."/>
      <w:lvlJc w:val="left"/>
      <w:pPr>
        <w:ind w:left="1440" w:hanging="360"/>
      </w:pPr>
      <w:rPr>
        <w:rFonts w:cs="Times New Roman"/>
      </w:rPr>
    </w:lvl>
    <w:lvl w:ilvl="2" w:tplc="0C090005" w:tentative="1">
      <w:start w:val="1"/>
      <w:numFmt w:val="lowerRoman"/>
      <w:lvlText w:val="%3."/>
      <w:lvlJc w:val="right"/>
      <w:pPr>
        <w:ind w:left="2160" w:hanging="180"/>
      </w:pPr>
      <w:rPr>
        <w:rFonts w:cs="Times New Roman"/>
      </w:rPr>
    </w:lvl>
    <w:lvl w:ilvl="3" w:tplc="0C090001" w:tentative="1">
      <w:start w:val="1"/>
      <w:numFmt w:val="decimal"/>
      <w:lvlText w:val="%4."/>
      <w:lvlJc w:val="left"/>
      <w:pPr>
        <w:ind w:left="2880" w:hanging="360"/>
      </w:pPr>
      <w:rPr>
        <w:rFonts w:cs="Times New Roman"/>
      </w:rPr>
    </w:lvl>
    <w:lvl w:ilvl="4" w:tplc="0C090003" w:tentative="1">
      <w:start w:val="1"/>
      <w:numFmt w:val="lowerLetter"/>
      <w:lvlText w:val="%5."/>
      <w:lvlJc w:val="left"/>
      <w:pPr>
        <w:ind w:left="3600" w:hanging="360"/>
      </w:pPr>
      <w:rPr>
        <w:rFonts w:cs="Times New Roman"/>
      </w:rPr>
    </w:lvl>
    <w:lvl w:ilvl="5" w:tplc="0C090005" w:tentative="1">
      <w:start w:val="1"/>
      <w:numFmt w:val="lowerRoman"/>
      <w:lvlText w:val="%6."/>
      <w:lvlJc w:val="right"/>
      <w:pPr>
        <w:ind w:left="4320" w:hanging="180"/>
      </w:pPr>
      <w:rPr>
        <w:rFonts w:cs="Times New Roman"/>
      </w:rPr>
    </w:lvl>
    <w:lvl w:ilvl="6" w:tplc="0C090001" w:tentative="1">
      <w:start w:val="1"/>
      <w:numFmt w:val="decimal"/>
      <w:lvlText w:val="%7."/>
      <w:lvlJc w:val="left"/>
      <w:pPr>
        <w:ind w:left="5040" w:hanging="360"/>
      </w:pPr>
      <w:rPr>
        <w:rFonts w:cs="Times New Roman"/>
      </w:rPr>
    </w:lvl>
    <w:lvl w:ilvl="7" w:tplc="0C090003" w:tentative="1">
      <w:start w:val="1"/>
      <w:numFmt w:val="lowerLetter"/>
      <w:lvlText w:val="%8."/>
      <w:lvlJc w:val="left"/>
      <w:pPr>
        <w:ind w:left="5760" w:hanging="360"/>
      </w:pPr>
      <w:rPr>
        <w:rFonts w:cs="Times New Roman"/>
      </w:rPr>
    </w:lvl>
    <w:lvl w:ilvl="8" w:tplc="0C090005" w:tentative="1">
      <w:start w:val="1"/>
      <w:numFmt w:val="lowerRoman"/>
      <w:lvlText w:val="%9."/>
      <w:lvlJc w:val="right"/>
      <w:pPr>
        <w:ind w:left="6480" w:hanging="180"/>
      </w:pPr>
      <w:rPr>
        <w:rFonts w:cs="Times New Roman"/>
      </w:rPr>
    </w:lvl>
  </w:abstractNum>
  <w:abstractNum w:abstractNumId="91">
    <w:nsid w:val="45453028"/>
    <w:multiLevelType w:val="hybridMultilevel"/>
    <w:tmpl w:val="47F28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nsid w:val="468E74B9"/>
    <w:multiLevelType w:val="hybridMultilevel"/>
    <w:tmpl w:val="7CDC66FA"/>
    <w:lvl w:ilvl="0" w:tplc="57E0ADD8">
      <w:start w:val="1"/>
      <w:numFmt w:val="bullet"/>
      <w:lvlText w:val=""/>
      <w:lvlJc w:val="left"/>
      <w:pPr>
        <w:ind w:left="1290" w:hanging="360"/>
      </w:pPr>
      <w:rPr>
        <w:rFonts w:ascii="Symbol" w:hAnsi="Symbol" w:hint="default"/>
      </w:rPr>
    </w:lvl>
    <w:lvl w:ilvl="1" w:tplc="C3E85728" w:tentative="1">
      <w:start w:val="1"/>
      <w:numFmt w:val="bullet"/>
      <w:lvlText w:val="o"/>
      <w:lvlJc w:val="left"/>
      <w:pPr>
        <w:ind w:left="2010" w:hanging="360"/>
      </w:pPr>
      <w:rPr>
        <w:rFonts w:ascii="Courier New" w:hAnsi="Courier New" w:hint="default"/>
      </w:rPr>
    </w:lvl>
    <w:lvl w:ilvl="2" w:tplc="1CAE81BA" w:tentative="1">
      <w:start w:val="1"/>
      <w:numFmt w:val="bullet"/>
      <w:lvlText w:val=""/>
      <w:lvlJc w:val="left"/>
      <w:pPr>
        <w:ind w:left="2730" w:hanging="360"/>
      </w:pPr>
      <w:rPr>
        <w:rFonts w:ascii="Wingdings" w:hAnsi="Wingdings" w:hint="default"/>
      </w:rPr>
    </w:lvl>
    <w:lvl w:ilvl="3" w:tplc="27D0DE0A" w:tentative="1">
      <w:start w:val="1"/>
      <w:numFmt w:val="bullet"/>
      <w:lvlText w:val=""/>
      <w:lvlJc w:val="left"/>
      <w:pPr>
        <w:ind w:left="3450" w:hanging="360"/>
      </w:pPr>
      <w:rPr>
        <w:rFonts w:ascii="Symbol" w:hAnsi="Symbol" w:hint="default"/>
      </w:rPr>
    </w:lvl>
    <w:lvl w:ilvl="4" w:tplc="C9FA0B58" w:tentative="1">
      <w:start w:val="1"/>
      <w:numFmt w:val="bullet"/>
      <w:lvlText w:val="o"/>
      <w:lvlJc w:val="left"/>
      <w:pPr>
        <w:ind w:left="4170" w:hanging="360"/>
      </w:pPr>
      <w:rPr>
        <w:rFonts w:ascii="Courier New" w:hAnsi="Courier New" w:hint="default"/>
      </w:rPr>
    </w:lvl>
    <w:lvl w:ilvl="5" w:tplc="9B4C40FA" w:tentative="1">
      <w:start w:val="1"/>
      <w:numFmt w:val="bullet"/>
      <w:lvlText w:val=""/>
      <w:lvlJc w:val="left"/>
      <w:pPr>
        <w:ind w:left="4890" w:hanging="360"/>
      </w:pPr>
      <w:rPr>
        <w:rFonts w:ascii="Wingdings" w:hAnsi="Wingdings" w:hint="default"/>
      </w:rPr>
    </w:lvl>
    <w:lvl w:ilvl="6" w:tplc="1C6484C6" w:tentative="1">
      <w:start w:val="1"/>
      <w:numFmt w:val="bullet"/>
      <w:lvlText w:val=""/>
      <w:lvlJc w:val="left"/>
      <w:pPr>
        <w:ind w:left="5610" w:hanging="360"/>
      </w:pPr>
      <w:rPr>
        <w:rFonts w:ascii="Symbol" w:hAnsi="Symbol" w:hint="default"/>
      </w:rPr>
    </w:lvl>
    <w:lvl w:ilvl="7" w:tplc="476440C4" w:tentative="1">
      <w:start w:val="1"/>
      <w:numFmt w:val="bullet"/>
      <w:lvlText w:val="o"/>
      <w:lvlJc w:val="left"/>
      <w:pPr>
        <w:ind w:left="6330" w:hanging="360"/>
      </w:pPr>
      <w:rPr>
        <w:rFonts w:ascii="Courier New" w:hAnsi="Courier New" w:hint="default"/>
      </w:rPr>
    </w:lvl>
    <w:lvl w:ilvl="8" w:tplc="FE0A4F92" w:tentative="1">
      <w:start w:val="1"/>
      <w:numFmt w:val="bullet"/>
      <w:lvlText w:val=""/>
      <w:lvlJc w:val="left"/>
      <w:pPr>
        <w:ind w:left="7050" w:hanging="360"/>
      </w:pPr>
      <w:rPr>
        <w:rFonts w:ascii="Wingdings" w:hAnsi="Wingdings" w:hint="default"/>
      </w:rPr>
    </w:lvl>
  </w:abstractNum>
  <w:abstractNum w:abstractNumId="93">
    <w:nsid w:val="47AD099A"/>
    <w:multiLevelType w:val="singleLevel"/>
    <w:tmpl w:val="A5647898"/>
    <w:lvl w:ilvl="0">
      <w:start w:val="1"/>
      <w:numFmt w:val="none"/>
      <w:pStyle w:val="subsubpara"/>
      <w:lvlText w:val="(a)"/>
      <w:legacy w:legacy="1" w:legacySpace="113" w:legacyIndent="1871"/>
      <w:lvlJc w:val="right"/>
      <w:pPr>
        <w:ind w:left="2127" w:hanging="1871"/>
      </w:pPr>
      <w:rPr>
        <w:rFonts w:ascii="Tms Rmn" w:hAnsi="Tms Rmn" w:cs="Times New Roman" w:hint="default"/>
      </w:rPr>
    </w:lvl>
  </w:abstractNum>
  <w:abstractNum w:abstractNumId="94">
    <w:nsid w:val="49BF6DE7"/>
    <w:multiLevelType w:val="multilevel"/>
    <w:tmpl w:val="2F90F12C"/>
    <w:lvl w:ilvl="0">
      <w:start w:val="8"/>
      <w:numFmt w:val="decimal"/>
      <w:lvlText w:val="%1."/>
      <w:lvlJc w:val="left"/>
      <w:pPr>
        <w:tabs>
          <w:tab w:val="num" w:pos="0"/>
        </w:tabs>
      </w:pPr>
      <w:rPr>
        <w:rFonts w:cs="Times New Roman" w:hint="default"/>
        <w:b w:val="0"/>
        <w:i w:val="0"/>
      </w:rPr>
    </w:lvl>
    <w:lvl w:ilvl="1">
      <w:start w:val="1"/>
      <w:numFmt w:val="bullet"/>
      <w:lvlText w:val=""/>
      <w:lvlJc w:val="left"/>
      <w:pPr>
        <w:tabs>
          <w:tab w:val="num" w:pos="-11"/>
        </w:tabs>
        <w:ind w:left="1066" w:hanging="357"/>
      </w:pPr>
      <w:rPr>
        <w:rFonts w:ascii="Symbol" w:hAnsi="Symbol" w:hint="default"/>
      </w:rPr>
    </w:lvl>
    <w:lvl w:ilvl="2">
      <w:start w:val="1"/>
      <w:numFmt w:val="lowerRoman"/>
      <w:lvlText w:val="(%3)"/>
      <w:lvlJc w:val="left"/>
      <w:pPr>
        <w:tabs>
          <w:tab w:val="num" w:pos="1080"/>
        </w:tabs>
        <w:ind w:left="1418" w:hanging="341"/>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5">
    <w:nsid w:val="4B0E289C"/>
    <w:multiLevelType w:val="hybridMultilevel"/>
    <w:tmpl w:val="38463AAC"/>
    <w:lvl w:ilvl="0" w:tplc="A1CA3AE0">
      <w:start w:val="1"/>
      <w:numFmt w:val="bullet"/>
      <w:lvlText w:val=""/>
      <w:lvlJc w:val="left"/>
      <w:pPr>
        <w:ind w:left="2160" w:hanging="360"/>
      </w:pPr>
      <w:rPr>
        <w:rFonts w:ascii="Symbol" w:hAnsi="Symbol" w:hint="default"/>
      </w:rPr>
    </w:lvl>
    <w:lvl w:ilvl="1" w:tplc="FBCC83CA">
      <w:start w:val="1"/>
      <w:numFmt w:val="bullet"/>
      <w:lvlText w:val=""/>
      <w:lvlJc w:val="left"/>
      <w:pPr>
        <w:ind w:left="2880" w:hanging="360"/>
      </w:pPr>
      <w:rPr>
        <w:rFonts w:ascii="Symbol" w:hAnsi="Symbol" w:hint="default"/>
      </w:rPr>
    </w:lvl>
    <w:lvl w:ilvl="2" w:tplc="7486C302" w:tentative="1">
      <w:start w:val="1"/>
      <w:numFmt w:val="bullet"/>
      <w:lvlText w:val=""/>
      <w:lvlJc w:val="left"/>
      <w:pPr>
        <w:ind w:left="3600" w:hanging="360"/>
      </w:pPr>
      <w:rPr>
        <w:rFonts w:ascii="Wingdings" w:hAnsi="Wingdings" w:hint="default"/>
      </w:rPr>
    </w:lvl>
    <w:lvl w:ilvl="3" w:tplc="A2ECD850" w:tentative="1">
      <w:start w:val="1"/>
      <w:numFmt w:val="bullet"/>
      <w:lvlText w:val=""/>
      <w:lvlJc w:val="left"/>
      <w:pPr>
        <w:ind w:left="4320" w:hanging="360"/>
      </w:pPr>
      <w:rPr>
        <w:rFonts w:ascii="Symbol" w:hAnsi="Symbol" w:hint="default"/>
      </w:rPr>
    </w:lvl>
    <w:lvl w:ilvl="4" w:tplc="0F4E9E16" w:tentative="1">
      <w:start w:val="1"/>
      <w:numFmt w:val="bullet"/>
      <w:lvlText w:val="o"/>
      <w:lvlJc w:val="left"/>
      <w:pPr>
        <w:ind w:left="5040" w:hanging="360"/>
      </w:pPr>
      <w:rPr>
        <w:rFonts w:ascii="Courier New" w:hAnsi="Courier New" w:hint="default"/>
      </w:rPr>
    </w:lvl>
    <w:lvl w:ilvl="5" w:tplc="5C00C370" w:tentative="1">
      <w:start w:val="1"/>
      <w:numFmt w:val="bullet"/>
      <w:lvlText w:val=""/>
      <w:lvlJc w:val="left"/>
      <w:pPr>
        <w:ind w:left="5760" w:hanging="360"/>
      </w:pPr>
      <w:rPr>
        <w:rFonts w:ascii="Wingdings" w:hAnsi="Wingdings" w:hint="default"/>
      </w:rPr>
    </w:lvl>
    <w:lvl w:ilvl="6" w:tplc="3EFE1346" w:tentative="1">
      <w:start w:val="1"/>
      <w:numFmt w:val="bullet"/>
      <w:lvlText w:val=""/>
      <w:lvlJc w:val="left"/>
      <w:pPr>
        <w:ind w:left="6480" w:hanging="360"/>
      </w:pPr>
      <w:rPr>
        <w:rFonts w:ascii="Symbol" w:hAnsi="Symbol" w:hint="default"/>
      </w:rPr>
    </w:lvl>
    <w:lvl w:ilvl="7" w:tplc="DECE017A" w:tentative="1">
      <w:start w:val="1"/>
      <w:numFmt w:val="bullet"/>
      <w:lvlText w:val="o"/>
      <w:lvlJc w:val="left"/>
      <w:pPr>
        <w:ind w:left="7200" w:hanging="360"/>
      </w:pPr>
      <w:rPr>
        <w:rFonts w:ascii="Courier New" w:hAnsi="Courier New" w:hint="default"/>
      </w:rPr>
    </w:lvl>
    <w:lvl w:ilvl="8" w:tplc="FC3E9B8C" w:tentative="1">
      <w:start w:val="1"/>
      <w:numFmt w:val="bullet"/>
      <w:lvlText w:val=""/>
      <w:lvlJc w:val="left"/>
      <w:pPr>
        <w:ind w:left="7920" w:hanging="360"/>
      </w:pPr>
      <w:rPr>
        <w:rFonts w:ascii="Wingdings" w:hAnsi="Wingdings" w:hint="default"/>
      </w:rPr>
    </w:lvl>
  </w:abstractNum>
  <w:abstractNum w:abstractNumId="96">
    <w:nsid w:val="4B414BD8"/>
    <w:multiLevelType w:val="multilevel"/>
    <w:tmpl w:val="A6302E1E"/>
    <w:lvl w:ilvl="0">
      <w:start w:val="1"/>
      <w:numFmt w:val="bullet"/>
      <w:lvlText w:val=""/>
      <w:lvlJc w:val="left"/>
      <w:pPr>
        <w:tabs>
          <w:tab w:val="num" w:pos="785"/>
        </w:tabs>
        <w:ind w:left="785" w:hanging="360"/>
      </w:pPr>
      <w:rPr>
        <w:rFonts w:ascii="Symbol" w:hAnsi="Symbol" w:hint="default"/>
        <w:sz w:val="24"/>
      </w:rPr>
    </w:lvl>
    <w:lvl w:ilvl="1">
      <w:start w:val="1"/>
      <w:numFmt w:val="decimal"/>
      <w:lvlText w:val="%1.%2."/>
      <w:lvlJc w:val="left"/>
      <w:pPr>
        <w:tabs>
          <w:tab w:val="num" w:pos="1134"/>
        </w:tabs>
        <w:ind w:hanging="709"/>
      </w:pPr>
      <w:rPr>
        <w:rFonts w:cs="Times New Roman" w:hint="default"/>
        <w:sz w:val="20"/>
      </w:rPr>
    </w:lvl>
    <w:lvl w:ilvl="2">
      <w:start w:val="1"/>
      <w:numFmt w:val="decimal"/>
      <w:lvlText w:val="%1.%2.%3."/>
      <w:lvlJc w:val="left"/>
      <w:pPr>
        <w:tabs>
          <w:tab w:val="num" w:pos="1134"/>
        </w:tabs>
        <w:ind w:hanging="709"/>
      </w:pPr>
      <w:rPr>
        <w:rFonts w:cs="Times New Roman" w:hint="default"/>
        <w:sz w:val="20"/>
      </w:rPr>
    </w:lvl>
    <w:lvl w:ilvl="3">
      <w:start w:val="1"/>
      <w:numFmt w:val="lowerLetter"/>
      <w:lvlText w:val="%4."/>
      <w:lvlJc w:val="left"/>
      <w:pPr>
        <w:tabs>
          <w:tab w:val="num" w:pos="1559"/>
        </w:tabs>
        <w:ind w:left="1559" w:hanging="425"/>
      </w:pPr>
      <w:rPr>
        <w:rFonts w:cs="Times New Roman" w:hint="default"/>
      </w:rPr>
    </w:lvl>
    <w:lvl w:ilvl="4">
      <w:start w:val="1"/>
      <w:numFmt w:val="bullet"/>
      <w:lvlText w:val="–"/>
      <w:lvlJc w:val="left"/>
      <w:pPr>
        <w:tabs>
          <w:tab w:val="num" w:pos="1984"/>
        </w:tabs>
        <w:ind w:left="1984" w:hanging="425"/>
      </w:pPr>
      <w:rPr>
        <w:rFonts w:hint="default"/>
        <w:b w:val="0"/>
        <w:i w:val="0"/>
      </w:rPr>
    </w:lvl>
    <w:lvl w:ilvl="5">
      <w:start w:val="1"/>
      <w:numFmt w:val="bullet"/>
      <w:lvlText w:val="–"/>
      <w:lvlJc w:val="left"/>
      <w:pPr>
        <w:tabs>
          <w:tab w:val="num" w:pos="2410"/>
        </w:tabs>
        <w:ind w:left="2410" w:hanging="426"/>
      </w:pPr>
      <w:rPr>
        <w:rFonts w:hint="default"/>
        <w:b w:val="0"/>
        <w:i w:val="0"/>
      </w:rPr>
    </w:lvl>
    <w:lvl w:ilvl="6">
      <w:start w:val="1"/>
      <w:numFmt w:val="bullet"/>
      <w:lvlText w:val="–"/>
      <w:lvlJc w:val="left"/>
      <w:pPr>
        <w:tabs>
          <w:tab w:val="num" w:pos="2835"/>
        </w:tabs>
        <w:ind w:left="2835" w:hanging="425"/>
      </w:pPr>
      <w:rPr>
        <w:rFonts w:hint="default"/>
        <w:b w:val="0"/>
        <w:i w:val="0"/>
      </w:rPr>
    </w:lvl>
    <w:lvl w:ilvl="7">
      <w:start w:val="1"/>
      <w:numFmt w:val="bullet"/>
      <w:lvlText w:val="–"/>
      <w:lvlJc w:val="left"/>
      <w:pPr>
        <w:tabs>
          <w:tab w:val="num" w:pos="3260"/>
        </w:tabs>
        <w:ind w:left="3260" w:hanging="425"/>
      </w:pPr>
      <w:rPr>
        <w:rFonts w:hint="default"/>
        <w:b w:val="0"/>
        <w:i w:val="0"/>
      </w:rPr>
    </w:lvl>
    <w:lvl w:ilvl="8">
      <w:start w:val="1"/>
      <w:numFmt w:val="bullet"/>
      <w:lvlText w:val="–"/>
      <w:lvlJc w:val="left"/>
      <w:pPr>
        <w:tabs>
          <w:tab w:val="num" w:pos="3685"/>
        </w:tabs>
        <w:ind w:left="3685" w:hanging="425"/>
      </w:pPr>
      <w:rPr>
        <w:rFonts w:hint="default"/>
        <w:b w:val="0"/>
        <w:i w:val="0"/>
      </w:rPr>
    </w:lvl>
  </w:abstractNum>
  <w:abstractNum w:abstractNumId="97">
    <w:nsid w:val="4CB323C5"/>
    <w:multiLevelType w:val="hybridMultilevel"/>
    <w:tmpl w:val="D7DA6BC0"/>
    <w:lvl w:ilvl="0" w:tplc="0C090001">
      <w:start w:val="1"/>
      <w:numFmt w:val="bullet"/>
      <w:lvlText w:val=""/>
      <w:lvlJc w:val="left"/>
      <w:pPr>
        <w:ind w:left="2160" w:hanging="360"/>
      </w:pPr>
      <w:rPr>
        <w:rFonts w:ascii="Symbol" w:hAnsi="Symbol" w:hint="default"/>
      </w:rPr>
    </w:lvl>
    <w:lvl w:ilvl="1" w:tplc="0C090019">
      <w:start w:val="1"/>
      <w:numFmt w:val="bullet"/>
      <w:lvlText w:val="o"/>
      <w:lvlJc w:val="left"/>
      <w:pPr>
        <w:ind w:left="2880" w:hanging="360"/>
      </w:pPr>
      <w:rPr>
        <w:rFonts w:ascii="Courier New" w:hAnsi="Courier New" w:hint="default"/>
      </w:rPr>
    </w:lvl>
    <w:lvl w:ilvl="2" w:tplc="0C09001B" w:tentative="1">
      <w:start w:val="1"/>
      <w:numFmt w:val="bullet"/>
      <w:lvlText w:val=""/>
      <w:lvlJc w:val="left"/>
      <w:pPr>
        <w:ind w:left="3600" w:hanging="360"/>
      </w:pPr>
      <w:rPr>
        <w:rFonts w:ascii="Wingdings" w:hAnsi="Wingdings" w:hint="default"/>
      </w:rPr>
    </w:lvl>
    <w:lvl w:ilvl="3" w:tplc="0C09000F" w:tentative="1">
      <w:start w:val="1"/>
      <w:numFmt w:val="bullet"/>
      <w:lvlText w:val=""/>
      <w:lvlJc w:val="left"/>
      <w:pPr>
        <w:ind w:left="4320" w:hanging="360"/>
      </w:pPr>
      <w:rPr>
        <w:rFonts w:ascii="Symbol" w:hAnsi="Symbol" w:hint="default"/>
      </w:rPr>
    </w:lvl>
    <w:lvl w:ilvl="4" w:tplc="0C090019" w:tentative="1">
      <w:start w:val="1"/>
      <w:numFmt w:val="bullet"/>
      <w:lvlText w:val="o"/>
      <w:lvlJc w:val="left"/>
      <w:pPr>
        <w:ind w:left="5040" w:hanging="360"/>
      </w:pPr>
      <w:rPr>
        <w:rFonts w:ascii="Courier New" w:hAnsi="Courier New" w:hint="default"/>
      </w:rPr>
    </w:lvl>
    <w:lvl w:ilvl="5" w:tplc="0C09001B" w:tentative="1">
      <w:start w:val="1"/>
      <w:numFmt w:val="bullet"/>
      <w:lvlText w:val=""/>
      <w:lvlJc w:val="left"/>
      <w:pPr>
        <w:ind w:left="5760" w:hanging="360"/>
      </w:pPr>
      <w:rPr>
        <w:rFonts w:ascii="Wingdings" w:hAnsi="Wingdings" w:hint="default"/>
      </w:rPr>
    </w:lvl>
    <w:lvl w:ilvl="6" w:tplc="0C09000F" w:tentative="1">
      <w:start w:val="1"/>
      <w:numFmt w:val="bullet"/>
      <w:lvlText w:val=""/>
      <w:lvlJc w:val="left"/>
      <w:pPr>
        <w:ind w:left="6480" w:hanging="360"/>
      </w:pPr>
      <w:rPr>
        <w:rFonts w:ascii="Symbol" w:hAnsi="Symbol" w:hint="default"/>
      </w:rPr>
    </w:lvl>
    <w:lvl w:ilvl="7" w:tplc="0C090019" w:tentative="1">
      <w:start w:val="1"/>
      <w:numFmt w:val="bullet"/>
      <w:lvlText w:val="o"/>
      <w:lvlJc w:val="left"/>
      <w:pPr>
        <w:ind w:left="7200" w:hanging="360"/>
      </w:pPr>
      <w:rPr>
        <w:rFonts w:ascii="Courier New" w:hAnsi="Courier New" w:hint="default"/>
      </w:rPr>
    </w:lvl>
    <w:lvl w:ilvl="8" w:tplc="0C09001B" w:tentative="1">
      <w:start w:val="1"/>
      <w:numFmt w:val="bullet"/>
      <w:lvlText w:val=""/>
      <w:lvlJc w:val="left"/>
      <w:pPr>
        <w:ind w:left="7920" w:hanging="360"/>
      </w:pPr>
      <w:rPr>
        <w:rFonts w:ascii="Wingdings" w:hAnsi="Wingdings" w:hint="default"/>
      </w:rPr>
    </w:lvl>
  </w:abstractNum>
  <w:abstractNum w:abstractNumId="98">
    <w:nsid w:val="4CE8210F"/>
    <w:multiLevelType w:val="hybridMultilevel"/>
    <w:tmpl w:val="DF42A284"/>
    <w:lvl w:ilvl="0" w:tplc="50CE6946">
      <w:start w:val="1"/>
      <w:numFmt w:val="bullet"/>
      <w:lvlText w:val=""/>
      <w:lvlJc w:val="left"/>
      <w:pPr>
        <w:ind w:left="720" w:hanging="360"/>
      </w:pPr>
      <w:rPr>
        <w:rFonts w:ascii="Symbol" w:hAnsi="Symbol" w:hint="default"/>
        <w:sz w:val="24"/>
      </w:rPr>
    </w:lvl>
    <w:lvl w:ilvl="1" w:tplc="31780E82">
      <w:start w:val="1"/>
      <w:numFmt w:val="lowerLetter"/>
      <w:lvlText w:val="%2."/>
      <w:lvlJc w:val="left"/>
      <w:pPr>
        <w:ind w:left="1440" w:hanging="360"/>
      </w:pPr>
      <w:rPr>
        <w:rFonts w:cs="Times New Roman"/>
      </w:rPr>
    </w:lvl>
    <w:lvl w:ilvl="2" w:tplc="EFB49566" w:tentative="1">
      <w:start w:val="1"/>
      <w:numFmt w:val="lowerRoman"/>
      <w:lvlText w:val="%3."/>
      <w:lvlJc w:val="right"/>
      <w:pPr>
        <w:ind w:left="2160" w:hanging="180"/>
      </w:pPr>
      <w:rPr>
        <w:rFonts w:cs="Times New Roman"/>
      </w:rPr>
    </w:lvl>
    <w:lvl w:ilvl="3" w:tplc="F5A2ED1C" w:tentative="1">
      <w:start w:val="1"/>
      <w:numFmt w:val="decimal"/>
      <w:lvlText w:val="%4."/>
      <w:lvlJc w:val="left"/>
      <w:pPr>
        <w:ind w:left="2880" w:hanging="360"/>
      </w:pPr>
      <w:rPr>
        <w:rFonts w:cs="Times New Roman"/>
      </w:rPr>
    </w:lvl>
    <w:lvl w:ilvl="4" w:tplc="F4260DC6" w:tentative="1">
      <w:start w:val="1"/>
      <w:numFmt w:val="lowerLetter"/>
      <w:lvlText w:val="%5."/>
      <w:lvlJc w:val="left"/>
      <w:pPr>
        <w:ind w:left="3600" w:hanging="360"/>
      </w:pPr>
      <w:rPr>
        <w:rFonts w:cs="Times New Roman"/>
      </w:rPr>
    </w:lvl>
    <w:lvl w:ilvl="5" w:tplc="CD643274" w:tentative="1">
      <w:start w:val="1"/>
      <w:numFmt w:val="lowerRoman"/>
      <w:lvlText w:val="%6."/>
      <w:lvlJc w:val="right"/>
      <w:pPr>
        <w:ind w:left="4320" w:hanging="180"/>
      </w:pPr>
      <w:rPr>
        <w:rFonts w:cs="Times New Roman"/>
      </w:rPr>
    </w:lvl>
    <w:lvl w:ilvl="6" w:tplc="005AD65C" w:tentative="1">
      <w:start w:val="1"/>
      <w:numFmt w:val="decimal"/>
      <w:lvlText w:val="%7."/>
      <w:lvlJc w:val="left"/>
      <w:pPr>
        <w:ind w:left="5040" w:hanging="360"/>
      </w:pPr>
      <w:rPr>
        <w:rFonts w:cs="Times New Roman"/>
      </w:rPr>
    </w:lvl>
    <w:lvl w:ilvl="7" w:tplc="02920724" w:tentative="1">
      <w:start w:val="1"/>
      <w:numFmt w:val="lowerLetter"/>
      <w:lvlText w:val="%8."/>
      <w:lvlJc w:val="left"/>
      <w:pPr>
        <w:ind w:left="5760" w:hanging="360"/>
      </w:pPr>
      <w:rPr>
        <w:rFonts w:cs="Times New Roman"/>
      </w:rPr>
    </w:lvl>
    <w:lvl w:ilvl="8" w:tplc="54D25784" w:tentative="1">
      <w:start w:val="1"/>
      <w:numFmt w:val="lowerRoman"/>
      <w:lvlText w:val="%9."/>
      <w:lvlJc w:val="right"/>
      <w:pPr>
        <w:ind w:left="6480" w:hanging="180"/>
      </w:pPr>
      <w:rPr>
        <w:rFonts w:cs="Times New Roman"/>
      </w:rPr>
    </w:lvl>
  </w:abstractNum>
  <w:abstractNum w:abstractNumId="99">
    <w:nsid w:val="4D160CEA"/>
    <w:multiLevelType w:val="hybridMultilevel"/>
    <w:tmpl w:val="161C8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nsid w:val="4DAC08CD"/>
    <w:multiLevelType w:val="multilevel"/>
    <w:tmpl w:val="A32C49DC"/>
    <w:lvl w:ilvl="0">
      <w:start w:val="1"/>
      <w:numFmt w:val="bullet"/>
      <w:lvlText w:val=""/>
      <w:lvlJc w:val="left"/>
      <w:pPr>
        <w:tabs>
          <w:tab w:val="num" w:pos="720"/>
        </w:tabs>
        <w:ind w:left="720" w:hanging="360"/>
      </w:pPr>
      <w:rPr>
        <w:rFonts w:ascii="Symbol" w:hAnsi="Symbol" w:hint="default"/>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01">
    <w:nsid w:val="4E207429"/>
    <w:multiLevelType w:val="hybridMultilevel"/>
    <w:tmpl w:val="2F2061AC"/>
    <w:lvl w:ilvl="0" w:tplc="0C090001">
      <w:start w:val="1"/>
      <w:numFmt w:val="bullet"/>
      <w:lvlText w:val=""/>
      <w:lvlJc w:val="left"/>
      <w:pPr>
        <w:ind w:left="1290" w:hanging="360"/>
      </w:pPr>
      <w:rPr>
        <w:rFonts w:ascii="Symbol" w:hAnsi="Symbol" w:hint="default"/>
      </w:rPr>
    </w:lvl>
    <w:lvl w:ilvl="1" w:tplc="0C090001" w:tentative="1">
      <w:start w:val="1"/>
      <w:numFmt w:val="bullet"/>
      <w:lvlText w:val="o"/>
      <w:lvlJc w:val="left"/>
      <w:pPr>
        <w:ind w:left="2010" w:hanging="360"/>
      </w:pPr>
      <w:rPr>
        <w:rFonts w:ascii="Courier New" w:hAnsi="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102">
    <w:nsid w:val="50186941"/>
    <w:multiLevelType w:val="hybridMultilevel"/>
    <w:tmpl w:val="55EEE068"/>
    <w:lvl w:ilvl="0" w:tplc="0C090001">
      <w:start w:val="1"/>
      <w:numFmt w:val="bullet"/>
      <w:lvlText w:val=""/>
      <w:lvlJc w:val="left"/>
      <w:pPr>
        <w:ind w:left="720" w:hanging="360"/>
      </w:pPr>
      <w:rPr>
        <w:rFonts w:ascii="Symbol" w:hAnsi="Symbol" w:hint="default"/>
      </w:rPr>
    </w:lvl>
    <w:lvl w:ilvl="1" w:tplc="0C09000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nsid w:val="523A2F9E"/>
    <w:multiLevelType w:val="hybridMultilevel"/>
    <w:tmpl w:val="34645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nsid w:val="52D32E9E"/>
    <w:multiLevelType w:val="hybridMultilevel"/>
    <w:tmpl w:val="2B5CEDC6"/>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05">
    <w:nsid w:val="539D75AB"/>
    <w:multiLevelType w:val="hybridMultilevel"/>
    <w:tmpl w:val="D856EB02"/>
    <w:lvl w:ilvl="0" w:tplc="0C090001">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06">
    <w:nsid w:val="541C6CA8"/>
    <w:multiLevelType w:val="hybridMultilevel"/>
    <w:tmpl w:val="6CE89104"/>
    <w:lvl w:ilvl="0" w:tplc="0C090001">
      <w:start w:val="1"/>
      <w:numFmt w:val="bullet"/>
      <w:lvlText w:val=""/>
      <w:lvlJc w:val="left"/>
      <w:pPr>
        <w:ind w:left="1080" w:hanging="360"/>
      </w:pPr>
      <w:rPr>
        <w:rFonts w:ascii="Symbol" w:hAnsi="Symbol" w:hint="default"/>
      </w:rPr>
    </w:lvl>
    <w:lvl w:ilvl="1" w:tplc="0C090003" w:tentative="1">
      <w:start w:val="1"/>
      <w:numFmt w:val="lowerLetter"/>
      <w:lvlText w:val="%2."/>
      <w:lvlJc w:val="left"/>
      <w:pPr>
        <w:ind w:left="1800" w:hanging="360"/>
      </w:pPr>
      <w:rPr>
        <w:rFonts w:cs="Times New Roman"/>
      </w:rPr>
    </w:lvl>
    <w:lvl w:ilvl="2" w:tplc="0C090005" w:tentative="1">
      <w:start w:val="1"/>
      <w:numFmt w:val="lowerRoman"/>
      <w:lvlText w:val="%3."/>
      <w:lvlJc w:val="right"/>
      <w:pPr>
        <w:ind w:left="2520" w:hanging="180"/>
      </w:pPr>
      <w:rPr>
        <w:rFonts w:cs="Times New Roman"/>
      </w:rPr>
    </w:lvl>
    <w:lvl w:ilvl="3" w:tplc="0C090001" w:tentative="1">
      <w:start w:val="1"/>
      <w:numFmt w:val="decimal"/>
      <w:lvlText w:val="%4."/>
      <w:lvlJc w:val="left"/>
      <w:pPr>
        <w:ind w:left="3240" w:hanging="360"/>
      </w:pPr>
      <w:rPr>
        <w:rFonts w:cs="Times New Roman"/>
      </w:rPr>
    </w:lvl>
    <w:lvl w:ilvl="4" w:tplc="0C090003" w:tentative="1">
      <w:start w:val="1"/>
      <w:numFmt w:val="lowerLetter"/>
      <w:lvlText w:val="%5."/>
      <w:lvlJc w:val="left"/>
      <w:pPr>
        <w:ind w:left="3960" w:hanging="360"/>
      </w:pPr>
      <w:rPr>
        <w:rFonts w:cs="Times New Roman"/>
      </w:rPr>
    </w:lvl>
    <w:lvl w:ilvl="5" w:tplc="0C090005" w:tentative="1">
      <w:start w:val="1"/>
      <w:numFmt w:val="lowerRoman"/>
      <w:lvlText w:val="%6."/>
      <w:lvlJc w:val="right"/>
      <w:pPr>
        <w:ind w:left="4680" w:hanging="180"/>
      </w:pPr>
      <w:rPr>
        <w:rFonts w:cs="Times New Roman"/>
      </w:rPr>
    </w:lvl>
    <w:lvl w:ilvl="6" w:tplc="0C090001" w:tentative="1">
      <w:start w:val="1"/>
      <w:numFmt w:val="decimal"/>
      <w:lvlText w:val="%7."/>
      <w:lvlJc w:val="left"/>
      <w:pPr>
        <w:ind w:left="5400" w:hanging="360"/>
      </w:pPr>
      <w:rPr>
        <w:rFonts w:cs="Times New Roman"/>
      </w:rPr>
    </w:lvl>
    <w:lvl w:ilvl="7" w:tplc="0C090003" w:tentative="1">
      <w:start w:val="1"/>
      <w:numFmt w:val="lowerLetter"/>
      <w:lvlText w:val="%8."/>
      <w:lvlJc w:val="left"/>
      <w:pPr>
        <w:ind w:left="6120" w:hanging="360"/>
      </w:pPr>
      <w:rPr>
        <w:rFonts w:cs="Times New Roman"/>
      </w:rPr>
    </w:lvl>
    <w:lvl w:ilvl="8" w:tplc="0C090005" w:tentative="1">
      <w:start w:val="1"/>
      <w:numFmt w:val="lowerRoman"/>
      <w:lvlText w:val="%9."/>
      <w:lvlJc w:val="right"/>
      <w:pPr>
        <w:ind w:left="6840" w:hanging="180"/>
      </w:pPr>
      <w:rPr>
        <w:rFonts w:cs="Times New Roman"/>
      </w:rPr>
    </w:lvl>
  </w:abstractNum>
  <w:abstractNum w:abstractNumId="107">
    <w:nsid w:val="552B22E2"/>
    <w:multiLevelType w:val="hybridMultilevel"/>
    <w:tmpl w:val="E23A6192"/>
    <w:lvl w:ilvl="0" w:tplc="BE2AC41E">
      <w:start w:val="1"/>
      <w:numFmt w:val="bullet"/>
      <w:lvlText w:val=""/>
      <w:lvlJc w:val="left"/>
      <w:pPr>
        <w:ind w:left="1287" w:hanging="360"/>
      </w:pPr>
      <w:rPr>
        <w:rFonts w:ascii="Symbol" w:hAnsi="Symbol" w:hint="default"/>
      </w:rPr>
    </w:lvl>
    <w:lvl w:ilvl="1" w:tplc="44E8DCC6" w:tentative="1">
      <w:start w:val="1"/>
      <w:numFmt w:val="bullet"/>
      <w:lvlText w:val="o"/>
      <w:lvlJc w:val="left"/>
      <w:pPr>
        <w:ind w:left="2007" w:hanging="360"/>
      </w:pPr>
      <w:rPr>
        <w:rFonts w:ascii="Courier New" w:hAnsi="Courier New" w:hint="default"/>
      </w:rPr>
    </w:lvl>
    <w:lvl w:ilvl="2" w:tplc="2AE277DE" w:tentative="1">
      <w:start w:val="1"/>
      <w:numFmt w:val="bullet"/>
      <w:lvlText w:val=""/>
      <w:lvlJc w:val="left"/>
      <w:pPr>
        <w:ind w:left="2727" w:hanging="360"/>
      </w:pPr>
      <w:rPr>
        <w:rFonts w:ascii="Wingdings" w:hAnsi="Wingdings" w:hint="default"/>
      </w:rPr>
    </w:lvl>
    <w:lvl w:ilvl="3" w:tplc="214480FC" w:tentative="1">
      <w:start w:val="1"/>
      <w:numFmt w:val="bullet"/>
      <w:lvlText w:val=""/>
      <w:lvlJc w:val="left"/>
      <w:pPr>
        <w:ind w:left="3447" w:hanging="360"/>
      </w:pPr>
      <w:rPr>
        <w:rFonts w:ascii="Symbol" w:hAnsi="Symbol" w:hint="default"/>
      </w:rPr>
    </w:lvl>
    <w:lvl w:ilvl="4" w:tplc="C1489C84" w:tentative="1">
      <w:start w:val="1"/>
      <w:numFmt w:val="bullet"/>
      <w:lvlText w:val="o"/>
      <w:lvlJc w:val="left"/>
      <w:pPr>
        <w:ind w:left="4167" w:hanging="360"/>
      </w:pPr>
      <w:rPr>
        <w:rFonts w:ascii="Courier New" w:hAnsi="Courier New" w:hint="default"/>
      </w:rPr>
    </w:lvl>
    <w:lvl w:ilvl="5" w:tplc="F4C6E1A4" w:tentative="1">
      <w:start w:val="1"/>
      <w:numFmt w:val="bullet"/>
      <w:lvlText w:val=""/>
      <w:lvlJc w:val="left"/>
      <w:pPr>
        <w:ind w:left="4887" w:hanging="360"/>
      </w:pPr>
      <w:rPr>
        <w:rFonts w:ascii="Wingdings" w:hAnsi="Wingdings" w:hint="default"/>
      </w:rPr>
    </w:lvl>
    <w:lvl w:ilvl="6" w:tplc="0D88682C" w:tentative="1">
      <w:start w:val="1"/>
      <w:numFmt w:val="bullet"/>
      <w:lvlText w:val=""/>
      <w:lvlJc w:val="left"/>
      <w:pPr>
        <w:ind w:left="5607" w:hanging="360"/>
      </w:pPr>
      <w:rPr>
        <w:rFonts w:ascii="Symbol" w:hAnsi="Symbol" w:hint="default"/>
      </w:rPr>
    </w:lvl>
    <w:lvl w:ilvl="7" w:tplc="DD164F7C" w:tentative="1">
      <w:start w:val="1"/>
      <w:numFmt w:val="bullet"/>
      <w:lvlText w:val="o"/>
      <w:lvlJc w:val="left"/>
      <w:pPr>
        <w:ind w:left="6327" w:hanging="360"/>
      </w:pPr>
      <w:rPr>
        <w:rFonts w:ascii="Courier New" w:hAnsi="Courier New" w:hint="default"/>
      </w:rPr>
    </w:lvl>
    <w:lvl w:ilvl="8" w:tplc="D7741DB0" w:tentative="1">
      <w:start w:val="1"/>
      <w:numFmt w:val="bullet"/>
      <w:lvlText w:val=""/>
      <w:lvlJc w:val="left"/>
      <w:pPr>
        <w:ind w:left="7047" w:hanging="360"/>
      </w:pPr>
      <w:rPr>
        <w:rFonts w:ascii="Wingdings" w:hAnsi="Wingdings" w:hint="default"/>
      </w:rPr>
    </w:lvl>
  </w:abstractNum>
  <w:abstractNum w:abstractNumId="108">
    <w:nsid w:val="56960046"/>
    <w:multiLevelType w:val="hybridMultilevel"/>
    <w:tmpl w:val="D9948A88"/>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09">
    <w:nsid w:val="56D875FE"/>
    <w:multiLevelType w:val="multilevel"/>
    <w:tmpl w:val="66A2B404"/>
    <w:lvl w:ilvl="0">
      <w:start w:val="220"/>
      <w:numFmt w:val="decimal"/>
      <w:lvlText w:val="%1."/>
      <w:lvlJc w:val="left"/>
      <w:pPr>
        <w:tabs>
          <w:tab w:val="num" w:pos="491"/>
        </w:tabs>
        <w:ind w:left="491" w:hanging="709"/>
      </w:pPr>
      <w:rPr>
        <w:rFonts w:ascii="Times New Roman" w:hAnsi="Times New Roman" w:cs="Times New Roman" w:hint="default"/>
        <w:b w:val="0"/>
        <w:sz w:val="24"/>
        <w:szCs w:val="24"/>
      </w:rPr>
    </w:lvl>
    <w:lvl w:ilvl="1">
      <w:start w:val="1"/>
      <w:numFmt w:val="decimal"/>
      <w:lvlText w:val="%1.%2."/>
      <w:lvlJc w:val="left"/>
      <w:pPr>
        <w:tabs>
          <w:tab w:val="num" w:pos="491"/>
        </w:tabs>
        <w:ind w:left="491" w:hanging="709"/>
      </w:pPr>
      <w:rPr>
        <w:rFonts w:cs="Times New Roman" w:hint="default"/>
        <w:sz w:val="20"/>
      </w:rPr>
    </w:lvl>
    <w:lvl w:ilvl="2">
      <w:start w:val="1"/>
      <w:numFmt w:val="decimal"/>
      <w:lvlText w:val="%1.%2.%3."/>
      <w:lvlJc w:val="left"/>
      <w:pPr>
        <w:tabs>
          <w:tab w:val="num" w:pos="491"/>
        </w:tabs>
        <w:ind w:left="491" w:hanging="709"/>
      </w:pPr>
      <w:rPr>
        <w:rFonts w:cs="Times New Roman" w:hint="default"/>
        <w:sz w:val="20"/>
      </w:rPr>
    </w:lvl>
    <w:lvl w:ilvl="3">
      <w:start w:val="1"/>
      <w:numFmt w:val="lowerLetter"/>
      <w:lvlText w:val="%4."/>
      <w:lvlJc w:val="left"/>
      <w:pPr>
        <w:tabs>
          <w:tab w:val="num" w:pos="916"/>
        </w:tabs>
        <w:ind w:left="916" w:hanging="425"/>
      </w:pPr>
      <w:rPr>
        <w:rFonts w:cs="Times New Roman" w:hint="default"/>
      </w:rPr>
    </w:lvl>
    <w:lvl w:ilvl="4">
      <w:start w:val="1"/>
      <w:numFmt w:val="bullet"/>
      <w:lvlText w:val="–"/>
      <w:lvlJc w:val="left"/>
      <w:pPr>
        <w:tabs>
          <w:tab w:val="num" w:pos="1341"/>
        </w:tabs>
        <w:ind w:left="1341" w:hanging="425"/>
      </w:pPr>
      <w:rPr>
        <w:rFonts w:hint="default"/>
        <w:b w:val="0"/>
        <w:i w:val="0"/>
      </w:rPr>
    </w:lvl>
    <w:lvl w:ilvl="5">
      <w:start w:val="1"/>
      <w:numFmt w:val="bullet"/>
      <w:lvlText w:val="–"/>
      <w:lvlJc w:val="left"/>
      <w:pPr>
        <w:tabs>
          <w:tab w:val="num" w:pos="1767"/>
        </w:tabs>
        <w:ind w:left="1767" w:hanging="426"/>
      </w:pPr>
      <w:rPr>
        <w:rFonts w:hint="default"/>
        <w:b w:val="0"/>
        <w:i w:val="0"/>
      </w:rPr>
    </w:lvl>
    <w:lvl w:ilvl="6">
      <w:start w:val="1"/>
      <w:numFmt w:val="bullet"/>
      <w:lvlText w:val="–"/>
      <w:lvlJc w:val="left"/>
      <w:pPr>
        <w:tabs>
          <w:tab w:val="num" w:pos="2192"/>
        </w:tabs>
        <w:ind w:left="2192" w:hanging="425"/>
      </w:pPr>
      <w:rPr>
        <w:rFonts w:hint="default"/>
        <w:b w:val="0"/>
        <w:i w:val="0"/>
      </w:rPr>
    </w:lvl>
    <w:lvl w:ilvl="7">
      <w:start w:val="1"/>
      <w:numFmt w:val="bullet"/>
      <w:lvlText w:val="–"/>
      <w:lvlJc w:val="left"/>
      <w:pPr>
        <w:tabs>
          <w:tab w:val="num" w:pos="2617"/>
        </w:tabs>
        <w:ind w:left="2617" w:hanging="425"/>
      </w:pPr>
      <w:rPr>
        <w:rFonts w:hint="default"/>
        <w:b w:val="0"/>
        <w:i w:val="0"/>
      </w:rPr>
    </w:lvl>
    <w:lvl w:ilvl="8">
      <w:start w:val="1"/>
      <w:numFmt w:val="bullet"/>
      <w:lvlText w:val="–"/>
      <w:lvlJc w:val="left"/>
      <w:pPr>
        <w:tabs>
          <w:tab w:val="num" w:pos="3042"/>
        </w:tabs>
        <w:ind w:left="3042" w:hanging="425"/>
      </w:pPr>
      <w:rPr>
        <w:rFonts w:hint="default"/>
        <w:b w:val="0"/>
        <w:i w:val="0"/>
      </w:rPr>
    </w:lvl>
  </w:abstractNum>
  <w:abstractNum w:abstractNumId="110">
    <w:nsid w:val="57582036"/>
    <w:multiLevelType w:val="hybridMultilevel"/>
    <w:tmpl w:val="EFCC1A9A"/>
    <w:lvl w:ilvl="0" w:tplc="57C0D832">
      <w:start w:val="1"/>
      <w:numFmt w:val="bullet"/>
      <w:lvlText w:val=""/>
      <w:lvlJc w:val="left"/>
      <w:pPr>
        <w:ind w:left="2099" w:hanging="360"/>
      </w:pPr>
      <w:rPr>
        <w:rFonts w:ascii="Symbol" w:hAnsi="Symbol" w:hint="default"/>
      </w:rPr>
    </w:lvl>
    <w:lvl w:ilvl="1" w:tplc="B3CAFC66" w:tentative="1">
      <w:start w:val="1"/>
      <w:numFmt w:val="bullet"/>
      <w:lvlText w:val="o"/>
      <w:lvlJc w:val="left"/>
      <w:pPr>
        <w:ind w:left="2819" w:hanging="360"/>
      </w:pPr>
      <w:rPr>
        <w:rFonts w:ascii="Courier New" w:hAnsi="Courier New" w:cs="Courier New" w:hint="default"/>
      </w:rPr>
    </w:lvl>
    <w:lvl w:ilvl="2" w:tplc="9D427CC6" w:tentative="1">
      <w:start w:val="1"/>
      <w:numFmt w:val="bullet"/>
      <w:lvlText w:val=""/>
      <w:lvlJc w:val="left"/>
      <w:pPr>
        <w:ind w:left="3539" w:hanging="360"/>
      </w:pPr>
      <w:rPr>
        <w:rFonts w:ascii="Wingdings" w:hAnsi="Wingdings" w:hint="default"/>
      </w:rPr>
    </w:lvl>
    <w:lvl w:ilvl="3" w:tplc="58120CC4" w:tentative="1">
      <w:start w:val="1"/>
      <w:numFmt w:val="bullet"/>
      <w:lvlText w:val=""/>
      <w:lvlJc w:val="left"/>
      <w:pPr>
        <w:ind w:left="4259" w:hanging="360"/>
      </w:pPr>
      <w:rPr>
        <w:rFonts w:ascii="Symbol" w:hAnsi="Symbol" w:hint="default"/>
      </w:rPr>
    </w:lvl>
    <w:lvl w:ilvl="4" w:tplc="2F80C78C" w:tentative="1">
      <w:start w:val="1"/>
      <w:numFmt w:val="bullet"/>
      <w:lvlText w:val="o"/>
      <w:lvlJc w:val="left"/>
      <w:pPr>
        <w:ind w:left="4979" w:hanging="360"/>
      </w:pPr>
      <w:rPr>
        <w:rFonts w:ascii="Courier New" w:hAnsi="Courier New" w:cs="Courier New" w:hint="default"/>
      </w:rPr>
    </w:lvl>
    <w:lvl w:ilvl="5" w:tplc="CBCABD6E" w:tentative="1">
      <w:start w:val="1"/>
      <w:numFmt w:val="bullet"/>
      <w:lvlText w:val=""/>
      <w:lvlJc w:val="left"/>
      <w:pPr>
        <w:ind w:left="5699" w:hanging="360"/>
      </w:pPr>
      <w:rPr>
        <w:rFonts w:ascii="Wingdings" w:hAnsi="Wingdings" w:hint="default"/>
      </w:rPr>
    </w:lvl>
    <w:lvl w:ilvl="6" w:tplc="AD4CC782" w:tentative="1">
      <w:start w:val="1"/>
      <w:numFmt w:val="bullet"/>
      <w:lvlText w:val=""/>
      <w:lvlJc w:val="left"/>
      <w:pPr>
        <w:ind w:left="6419" w:hanging="360"/>
      </w:pPr>
      <w:rPr>
        <w:rFonts w:ascii="Symbol" w:hAnsi="Symbol" w:hint="default"/>
      </w:rPr>
    </w:lvl>
    <w:lvl w:ilvl="7" w:tplc="5C7ED04E" w:tentative="1">
      <w:start w:val="1"/>
      <w:numFmt w:val="bullet"/>
      <w:lvlText w:val="o"/>
      <w:lvlJc w:val="left"/>
      <w:pPr>
        <w:ind w:left="7139" w:hanging="360"/>
      </w:pPr>
      <w:rPr>
        <w:rFonts w:ascii="Courier New" w:hAnsi="Courier New" w:cs="Courier New" w:hint="default"/>
      </w:rPr>
    </w:lvl>
    <w:lvl w:ilvl="8" w:tplc="FC14302A" w:tentative="1">
      <w:start w:val="1"/>
      <w:numFmt w:val="bullet"/>
      <w:lvlText w:val=""/>
      <w:lvlJc w:val="left"/>
      <w:pPr>
        <w:ind w:left="7859" w:hanging="360"/>
      </w:pPr>
      <w:rPr>
        <w:rFonts w:ascii="Wingdings" w:hAnsi="Wingdings" w:hint="default"/>
      </w:rPr>
    </w:lvl>
  </w:abstractNum>
  <w:abstractNum w:abstractNumId="111">
    <w:nsid w:val="57D673C8"/>
    <w:multiLevelType w:val="hybridMultilevel"/>
    <w:tmpl w:val="35265392"/>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2">
    <w:nsid w:val="591124EF"/>
    <w:multiLevelType w:val="hybridMultilevel"/>
    <w:tmpl w:val="399A4904"/>
    <w:lvl w:ilvl="0" w:tplc="00BA5C22">
      <w:start w:val="1"/>
      <w:numFmt w:val="bullet"/>
      <w:lvlText w:val=""/>
      <w:lvlJc w:val="left"/>
      <w:pPr>
        <w:ind w:left="720" w:hanging="360"/>
      </w:pPr>
      <w:rPr>
        <w:rFonts w:ascii="Symbol" w:hAnsi="Symbol" w:hint="default"/>
        <w:sz w:val="24"/>
      </w:rPr>
    </w:lvl>
    <w:lvl w:ilvl="1" w:tplc="1F26589E">
      <w:start w:val="1"/>
      <w:numFmt w:val="lowerLetter"/>
      <w:lvlText w:val="%2."/>
      <w:lvlJc w:val="left"/>
      <w:pPr>
        <w:ind w:left="1440" w:hanging="360"/>
      </w:pPr>
      <w:rPr>
        <w:rFonts w:cs="Times New Roman"/>
      </w:rPr>
    </w:lvl>
    <w:lvl w:ilvl="2" w:tplc="21787AA8" w:tentative="1">
      <w:start w:val="1"/>
      <w:numFmt w:val="lowerRoman"/>
      <w:lvlText w:val="%3."/>
      <w:lvlJc w:val="right"/>
      <w:pPr>
        <w:ind w:left="2160" w:hanging="180"/>
      </w:pPr>
      <w:rPr>
        <w:rFonts w:cs="Times New Roman"/>
      </w:rPr>
    </w:lvl>
    <w:lvl w:ilvl="3" w:tplc="162C1EBE" w:tentative="1">
      <w:start w:val="1"/>
      <w:numFmt w:val="decimal"/>
      <w:lvlText w:val="%4."/>
      <w:lvlJc w:val="left"/>
      <w:pPr>
        <w:ind w:left="2880" w:hanging="360"/>
      </w:pPr>
      <w:rPr>
        <w:rFonts w:cs="Times New Roman"/>
      </w:rPr>
    </w:lvl>
    <w:lvl w:ilvl="4" w:tplc="AB6A9DB6" w:tentative="1">
      <w:start w:val="1"/>
      <w:numFmt w:val="lowerLetter"/>
      <w:lvlText w:val="%5."/>
      <w:lvlJc w:val="left"/>
      <w:pPr>
        <w:ind w:left="3600" w:hanging="360"/>
      </w:pPr>
      <w:rPr>
        <w:rFonts w:cs="Times New Roman"/>
      </w:rPr>
    </w:lvl>
    <w:lvl w:ilvl="5" w:tplc="CC48678C" w:tentative="1">
      <w:start w:val="1"/>
      <w:numFmt w:val="lowerRoman"/>
      <w:lvlText w:val="%6."/>
      <w:lvlJc w:val="right"/>
      <w:pPr>
        <w:ind w:left="4320" w:hanging="180"/>
      </w:pPr>
      <w:rPr>
        <w:rFonts w:cs="Times New Roman"/>
      </w:rPr>
    </w:lvl>
    <w:lvl w:ilvl="6" w:tplc="E04A1910" w:tentative="1">
      <w:start w:val="1"/>
      <w:numFmt w:val="decimal"/>
      <w:lvlText w:val="%7."/>
      <w:lvlJc w:val="left"/>
      <w:pPr>
        <w:ind w:left="5040" w:hanging="360"/>
      </w:pPr>
      <w:rPr>
        <w:rFonts w:cs="Times New Roman"/>
      </w:rPr>
    </w:lvl>
    <w:lvl w:ilvl="7" w:tplc="FDBCE232" w:tentative="1">
      <w:start w:val="1"/>
      <w:numFmt w:val="lowerLetter"/>
      <w:lvlText w:val="%8."/>
      <w:lvlJc w:val="left"/>
      <w:pPr>
        <w:ind w:left="5760" w:hanging="360"/>
      </w:pPr>
      <w:rPr>
        <w:rFonts w:cs="Times New Roman"/>
      </w:rPr>
    </w:lvl>
    <w:lvl w:ilvl="8" w:tplc="4200546A" w:tentative="1">
      <w:start w:val="1"/>
      <w:numFmt w:val="lowerRoman"/>
      <w:lvlText w:val="%9."/>
      <w:lvlJc w:val="right"/>
      <w:pPr>
        <w:ind w:left="6480" w:hanging="180"/>
      </w:pPr>
      <w:rPr>
        <w:rFonts w:cs="Times New Roman"/>
      </w:rPr>
    </w:lvl>
  </w:abstractNum>
  <w:abstractNum w:abstractNumId="113">
    <w:nsid w:val="5B0F12B1"/>
    <w:multiLevelType w:val="multilevel"/>
    <w:tmpl w:val="8A3C9F62"/>
    <w:lvl w:ilvl="0">
      <w:start w:val="57"/>
      <w:numFmt w:val="decimal"/>
      <w:lvlText w:val="%1."/>
      <w:lvlJc w:val="left"/>
      <w:pPr>
        <w:ind w:left="360" w:hanging="360"/>
      </w:pPr>
      <w:rPr>
        <w:rFonts w:ascii="Times New Roman" w:hAnsi="Times New Roman" w:cs="Times New Roman" w:hint="default"/>
        <w:sz w:val="24"/>
        <w:szCs w:val="24"/>
      </w:rPr>
    </w:lvl>
    <w:lvl w:ilvl="1">
      <w:start w:val="1"/>
      <w:numFmt w:val="bullet"/>
      <w:lvlText w:val=""/>
      <w:lvlJc w:val="left"/>
      <w:pPr>
        <w:ind w:left="420" w:hanging="420"/>
      </w:pPr>
      <w:rPr>
        <w:rFonts w:ascii="Symbol" w:hAnsi="Symbol" w:hint="default"/>
        <w:b/>
        <w:u w:val="none"/>
      </w:rPr>
    </w:lvl>
    <w:lvl w:ilvl="2">
      <w:start w:val="1"/>
      <w:numFmt w:val="decimal"/>
      <w:isLgl/>
      <w:lvlText w:val="%1.%2.%3"/>
      <w:lvlJc w:val="left"/>
      <w:pPr>
        <w:ind w:left="720" w:hanging="720"/>
      </w:pPr>
      <w:rPr>
        <w:rFonts w:cs="Times New Roman" w:hint="default"/>
        <w:b/>
        <w:u w:val="none"/>
      </w:rPr>
    </w:lvl>
    <w:lvl w:ilvl="3">
      <w:start w:val="1"/>
      <w:numFmt w:val="decimal"/>
      <w:isLgl/>
      <w:lvlText w:val="%1.%2.%3.%4"/>
      <w:lvlJc w:val="left"/>
      <w:pPr>
        <w:ind w:left="720" w:hanging="720"/>
      </w:pPr>
      <w:rPr>
        <w:rFonts w:cs="Times New Roman" w:hint="default"/>
        <w:b/>
        <w:u w:val="none"/>
      </w:rPr>
    </w:lvl>
    <w:lvl w:ilvl="4">
      <w:start w:val="1"/>
      <w:numFmt w:val="decimal"/>
      <w:isLgl/>
      <w:lvlText w:val="%1.%2.%3.%4.%5"/>
      <w:lvlJc w:val="left"/>
      <w:pPr>
        <w:ind w:left="1080" w:hanging="1080"/>
      </w:pPr>
      <w:rPr>
        <w:rFonts w:cs="Times New Roman" w:hint="default"/>
        <w:b/>
        <w:u w:val="none"/>
      </w:rPr>
    </w:lvl>
    <w:lvl w:ilvl="5">
      <w:start w:val="1"/>
      <w:numFmt w:val="decimal"/>
      <w:isLgl/>
      <w:lvlText w:val="%1.%2.%3.%4.%5.%6"/>
      <w:lvlJc w:val="left"/>
      <w:pPr>
        <w:ind w:left="1080" w:hanging="1080"/>
      </w:pPr>
      <w:rPr>
        <w:rFonts w:cs="Times New Roman" w:hint="default"/>
        <w:b/>
        <w:u w:val="none"/>
      </w:rPr>
    </w:lvl>
    <w:lvl w:ilvl="6">
      <w:start w:val="1"/>
      <w:numFmt w:val="decimal"/>
      <w:isLgl/>
      <w:lvlText w:val="%1.%2.%3.%4.%5.%6.%7"/>
      <w:lvlJc w:val="left"/>
      <w:pPr>
        <w:ind w:left="1440" w:hanging="1440"/>
      </w:pPr>
      <w:rPr>
        <w:rFonts w:cs="Times New Roman" w:hint="default"/>
        <w:b/>
        <w:u w:val="none"/>
      </w:rPr>
    </w:lvl>
    <w:lvl w:ilvl="7">
      <w:start w:val="1"/>
      <w:numFmt w:val="decimal"/>
      <w:isLgl/>
      <w:lvlText w:val="%1.%2.%3.%4.%5.%6.%7.%8"/>
      <w:lvlJc w:val="left"/>
      <w:pPr>
        <w:ind w:left="1440" w:hanging="1440"/>
      </w:pPr>
      <w:rPr>
        <w:rFonts w:cs="Times New Roman" w:hint="default"/>
        <w:b/>
        <w:u w:val="none"/>
      </w:rPr>
    </w:lvl>
    <w:lvl w:ilvl="8">
      <w:start w:val="1"/>
      <w:numFmt w:val="decimal"/>
      <w:isLgl/>
      <w:lvlText w:val="%1.%2.%3.%4.%5.%6.%7.%8.%9"/>
      <w:lvlJc w:val="left"/>
      <w:pPr>
        <w:ind w:left="1440" w:hanging="1440"/>
      </w:pPr>
      <w:rPr>
        <w:rFonts w:cs="Times New Roman" w:hint="default"/>
        <w:b/>
        <w:u w:val="none"/>
      </w:rPr>
    </w:lvl>
  </w:abstractNum>
  <w:abstractNum w:abstractNumId="114">
    <w:nsid w:val="5B2D23CD"/>
    <w:multiLevelType w:val="hybridMultilevel"/>
    <w:tmpl w:val="637623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nsid w:val="5B5A4F19"/>
    <w:multiLevelType w:val="hybridMultilevel"/>
    <w:tmpl w:val="5DD05F58"/>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16">
    <w:nsid w:val="5CFA3EA9"/>
    <w:multiLevelType w:val="hybridMultilevel"/>
    <w:tmpl w:val="59AED79C"/>
    <w:lvl w:ilvl="0" w:tplc="0C090001">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17">
    <w:nsid w:val="5F3B3591"/>
    <w:multiLevelType w:val="hybridMultilevel"/>
    <w:tmpl w:val="1A90644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8">
    <w:nsid w:val="5FA20536"/>
    <w:multiLevelType w:val="hybridMultilevel"/>
    <w:tmpl w:val="43AEB72E"/>
    <w:lvl w:ilvl="0" w:tplc="0C090001">
      <w:start w:val="1"/>
      <w:numFmt w:val="bullet"/>
      <w:lvlText w:val="−"/>
      <w:lvlJc w:val="left"/>
      <w:pPr>
        <w:ind w:left="1440" w:hanging="360"/>
      </w:pPr>
      <w:rPr>
        <w:rFonts w:ascii="Calibri" w:hAnsi="Calibri"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9">
    <w:nsid w:val="63615666"/>
    <w:multiLevelType w:val="hybridMultilevel"/>
    <w:tmpl w:val="B29A7032"/>
    <w:lvl w:ilvl="0" w:tplc="0C090001">
      <w:start w:val="1"/>
      <w:numFmt w:val="bullet"/>
      <w:lvlText w:val="−"/>
      <w:lvlJc w:val="left"/>
      <w:pPr>
        <w:ind w:left="1854" w:hanging="360"/>
      </w:pPr>
      <w:rPr>
        <w:rFonts w:ascii="Calibri" w:hAnsi="Calibri" w:hint="default"/>
      </w:rPr>
    </w:lvl>
    <w:lvl w:ilvl="1" w:tplc="0C090019" w:tentative="1">
      <w:start w:val="1"/>
      <w:numFmt w:val="bullet"/>
      <w:lvlText w:val="o"/>
      <w:lvlJc w:val="left"/>
      <w:pPr>
        <w:ind w:left="2574" w:hanging="360"/>
      </w:pPr>
      <w:rPr>
        <w:rFonts w:ascii="Courier New" w:hAnsi="Courier New" w:hint="default"/>
      </w:rPr>
    </w:lvl>
    <w:lvl w:ilvl="2" w:tplc="0C09001B" w:tentative="1">
      <w:start w:val="1"/>
      <w:numFmt w:val="bullet"/>
      <w:lvlText w:val=""/>
      <w:lvlJc w:val="left"/>
      <w:pPr>
        <w:ind w:left="3294" w:hanging="360"/>
      </w:pPr>
      <w:rPr>
        <w:rFonts w:ascii="Wingdings" w:hAnsi="Wingdings" w:hint="default"/>
      </w:rPr>
    </w:lvl>
    <w:lvl w:ilvl="3" w:tplc="0C09000F" w:tentative="1">
      <w:start w:val="1"/>
      <w:numFmt w:val="bullet"/>
      <w:lvlText w:val=""/>
      <w:lvlJc w:val="left"/>
      <w:pPr>
        <w:ind w:left="4014" w:hanging="360"/>
      </w:pPr>
      <w:rPr>
        <w:rFonts w:ascii="Symbol" w:hAnsi="Symbol" w:hint="default"/>
      </w:rPr>
    </w:lvl>
    <w:lvl w:ilvl="4" w:tplc="0C090019" w:tentative="1">
      <w:start w:val="1"/>
      <w:numFmt w:val="bullet"/>
      <w:lvlText w:val="o"/>
      <w:lvlJc w:val="left"/>
      <w:pPr>
        <w:ind w:left="4734" w:hanging="360"/>
      </w:pPr>
      <w:rPr>
        <w:rFonts w:ascii="Courier New" w:hAnsi="Courier New" w:hint="default"/>
      </w:rPr>
    </w:lvl>
    <w:lvl w:ilvl="5" w:tplc="0C09001B" w:tentative="1">
      <w:start w:val="1"/>
      <w:numFmt w:val="bullet"/>
      <w:lvlText w:val=""/>
      <w:lvlJc w:val="left"/>
      <w:pPr>
        <w:ind w:left="5454" w:hanging="360"/>
      </w:pPr>
      <w:rPr>
        <w:rFonts w:ascii="Wingdings" w:hAnsi="Wingdings" w:hint="default"/>
      </w:rPr>
    </w:lvl>
    <w:lvl w:ilvl="6" w:tplc="0C09000F" w:tentative="1">
      <w:start w:val="1"/>
      <w:numFmt w:val="bullet"/>
      <w:lvlText w:val=""/>
      <w:lvlJc w:val="left"/>
      <w:pPr>
        <w:ind w:left="6174" w:hanging="360"/>
      </w:pPr>
      <w:rPr>
        <w:rFonts w:ascii="Symbol" w:hAnsi="Symbol" w:hint="default"/>
      </w:rPr>
    </w:lvl>
    <w:lvl w:ilvl="7" w:tplc="0C090019" w:tentative="1">
      <w:start w:val="1"/>
      <w:numFmt w:val="bullet"/>
      <w:lvlText w:val="o"/>
      <w:lvlJc w:val="left"/>
      <w:pPr>
        <w:ind w:left="6894" w:hanging="360"/>
      </w:pPr>
      <w:rPr>
        <w:rFonts w:ascii="Courier New" w:hAnsi="Courier New" w:hint="default"/>
      </w:rPr>
    </w:lvl>
    <w:lvl w:ilvl="8" w:tplc="0C09001B" w:tentative="1">
      <w:start w:val="1"/>
      <w:numFmt w:val="bullet"/>
      <w:lvlText w:val=""/>
      <w:lvlJc w:val="left"/>
      <w:pPr>
        <w:ind w:left="7614" w:hanging="360"/>
      </w:pPr>
      <w:rPr>
        <w:rFonts w:ascii="Wingdings" w:hAnsi="Wingdings" w:hint="default"/>
      </w:rPr>
    </w:lvl>
  </w:abstractNum>
  <w:abstractNum w:abstractNumId="120">
    <w:nsid w:val="65456429"/>
    <w:multiLevelType w:val="multilevel"/>
    <w:tmpl w:val="E898CC72"/>
    <w:numStyleLink w:val="KeyPoints"/>
  </w:abstractNum>
  <w:abstractNum w:abstractNumId="121">
    <w:nsid w:val="655D66B7"/>
    <w:multiLevelType w:val="multilevel"/>
    <w:tmpl w:val="11124216"/>
    <w:lvl w:ilvl="0">
      <w:start w:val="8"/>
      <w:numFmt w:val="decimal"/>
      <w:lvlText w:val="%1."/>
      <w:lvlJc w:val="left"/>
      <w:pPr>
        <w:tabs>
          <w:tab w:val="num" w:pos="0"/>
        </w:tabs>
      </w:pPr>
      <w:rPr>
        <w:rFonts w:cs="Times New Roman" w:hint="default"/>
        <w:b w:val="0"/>
        <w:i w:val="0"/>
      </w:rPr>
    </w:lvl>
    <w:lvl w:ilvl="1">
      <w:start w:val="1"/>
      <w:numFmt w:val="bullet"/>
      <w:lvlText w:val=""/>
      <w:lvlJc w:val="left"/>
      <w:pPr>
        <w:tabs>
          <w:tab w:val="num" w:pos="-11"/>
        </w:tabs>
        <w:ind w:left="1066" w:hanging="357"/>
      </w:pPr>
      <w:rPr>
        <w:rFonts w:ascii="Symbol" w:hAnsi="Symbol" w:hint="default"/>
      </w:rPr>
    </w:lvl>
    <w:lvl w:ilvl="2">
      <w:start w:val="1"/>
      <w:numFmt w:val="bullet"/>
      <w:lvlText w:val="−"/>
      <w:lvlJc w:val="left"/>
      <w:pPr>
        <w:tabs>
          <w:tab w:val="num" w:pos="1988"/>
        </w:tabs>
        <w:ind w:left="2326" w:hanging="341"/>
      </w:pPr>
      <w:rPr>
        <w:rFonts w:ascii="Calibri" w:hAnsi="Calibri"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2">
    <w:nsid w:val="65B63CE4"/>
    <w:multiLevelType w:val="hybridMultilevel"/>
    <w:tmpl w:val="90A23C68"/>
    <w:lvl w:ilvl="0" w:tplc="0C090001">
      <w:start w:val="1"/>
      <w:numFmt w:val="decimal"/>
      <w:lvlText w:val="%1."/>
      <w:lvlJc w:val="left"/>
      <w:pPr>
        <w:ind w:left="720" w:hanging="360"/>
      </w:pPr>
      <w:rPr>
        <w:rFonts w:cs="Times New Roman"/>
      </w:rPr>
    </w:lvl>
    <w:lvl w:ilvl="1" w:tplc="0C090003">
      <w:start w:val="1"/>
      <w:numFmt w:val="bullet"/>
      <w:lvlText w:val=""/>
      <w:lvlJc w:val="left"/>
      <w:pPr>
        <w:ind w:left="1440" w:hanging="360"/>
      </w:pPr>
      <w:rPr>
        <w:rFonts w:ascii="Symbol" w:hAnsi="Symbol" w:hint="default"/>
      </w:rPr>
    </w:lvl>
    <w:lvl w:ilvl="2" w:tplc="0C090005" w:tentative="1">
      <w:start w:val="1"/>
      <w:numFmt w:val="lowerRoman"/>
      <w:lvlText w:val="%3."/>
      <w:lvlJc w:val="right"/>
      <w:pPr>
        <w:ind w:left="2160" w:hanging="180"/>
      </w:pPr>
      <w:rPr>
        <w:rFonts w:cs="Times New Roman"/>
      </w:rPr>
    </w:lvl>
    <w:lvl w:ilvl="3" w:tplc="0C090001" w:tentative="1">
      <w:start w:val="1"/>
      <w:numFmt w:val="decimal"/>
      <w:lvlText w:val="%4."/>
      <w:lvlJc w:val="left"/>
      <w:pPr>
        <w:ind w:left="2880" w:hanging="360"/>
      </w:pPr>
      <w:rPr>
        <w:rFonts w:cs="Times New Roman"/>
      </w:rPr>
    </w:lvl>
    <w:lvl w:ilvl="4" w:tplc="0C090003" w:tentative="1">
      <w:start w:val="1"/>
      <w:numFmt w:val="lowerLetter"/>
      <w:lvlText w:val="%5."/>
      <w:lvlJc w:val="left"/>
      <w:pPr>
        <w:ind w:left="3600" w:hanging="360"/>
      </w:pPr>
      <w:rPr>
        <w:rFonts w:cs="Times New Roman"/>
      </w:rPr>
    </w:lvl>
    <w:lvl w:ilvl="5" w:tplc="0C090005" w:tentative="1">
      <w:start w:val="1"/>
      <w:numFmt w:val="lowerRoman"/>
      <w:lvlText w:val="%6."/>
      <w:lvlJc w:val="right"/>
      <w:pPr>
        <w:ind w:left="4320" w:hanging="180"/>
      </w:pPr>
      <w:rPr>
        <w:rFonts w:cs="Times New Roman"/>
      </w:rPr>
    </w:lvl>
    <w:lvl w:ilvl="6" w:tplc="0C090001" w:tentative="1">
      <w:start w:val="1"/>
      <w:numFmt w:val="decimal"/>
      <w:lvlText w:val="%7."/>
      <w:lvlJc w:val="left"/>
      <w:pPr>
        <w:ind w:left="5040" w:hanging="360"/>
      </w:pPr>
      <w:rPr>
        <w:rFonts w:cs="Times New Roman"/>
      </w:rPr>
    </w:lvl>
    <w:lvl w:ilvl="7" w:tplc="0C090003" w:tentative="1">
      <w:start w:val="1"/>
      <w:numFmt w:val="lowerLetter"/>
      <w:lvlText w:val="%8."/>
      <w:lvlJc w:val="left"/>
      <w:pPr>
        <w:ind w:left="5760" w:hanging="360"/>
      </w:pPr>
      <w:rPr>
        <w:rFonts w:cs="Times New Roman"/>
      </w:rPr>
    </w:lvl>
    <w:lvl w:ilvl="8" w:tplc="0C090005" w:tentative="1">
      <w:start w:val="1"/>
      <w:numFmt w:val="lowerRoman"/>
      <w:lvlText w:val="%9."/>
      <w:lvlJc w:val="right"/>
      <w:pPr>
        <w:ind w:left="6480" w:hanging="180"/>
      </w:pPr>
      <w:rPr>
        <w:rFonts w:cs="Times New Roman"/>
      </w:rPr>
    </w:lvl>
  </w:abstractNum>
  <w:abstractNum w:abstractNumId="123">
    <w:nsid w:val="661D36C8"/>
    <w:multiLevelType w:val="hybridMultilevel"/>
    <w:tmpl w:val="94B43886"/>
    <w:lvl w:ilvl="0" w:tplc="27ECDA2C">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24">
    <w:nsid w:val="686B313A"/>
    <w:multiLevelType w:val="multilevel"/>
    <w:tmpl w:val="96720CA0"/>
    <w:lvl w:ilvl="0">
      <w:start w:val="1"/>
      <w:numFmt w:val="lowerLetter"/>
      <w:lvlText w:val="%1)"/>
      <w:lvlJc w:val="left"/>
      <w:pPr>
        <w:tabs>
          <w:tab w:val="num" w:pos="850"/>
        </w:tabs>
        <w:ind w:left="850" w:hanging="425"/>
      </w:pPr>
      <w:rPr>
        <w:rFonts w:cs="Times New Roman"/>
      </w:rPr>
    </w:lvl>
    <w:lvl w:ilvl="1">
      <w:start w:val="1"/>
      <w:numFmt w:val="bullet"/>
      <w:lvlText w:val=""/>
      <w:lvlJc w:val="left"/>
      <w:pPr>
        <w:tabs>
          <w:tab w:val="num" w:pos="850"/>
        </w:tabs>
        <w:ind w:left="850" w:hanging="425"/>
      </w:pPr>
      <w:rPr>
        <w:rFonts w:ascii="Symbol" w:hAnsi="Symbol" w:hint="default"/>
      </w:rPr>
    </w:lvl>
    <w:lvl w:ilvl="2">
      <w:start w:val="1"/>
      <w:numFmt w:val="lowerLetter"/>
      <w:lvlText w:val="%3)"/>
      <w:lvlJc w:val="left"/>
      <w:pPr>
        <w:tabs>
          <w:tab w:val="num" w:pos="1276"/>
        </w:tabs>
        <w:ind w:left="1276" w:hanging="426"/>
      </w:pPr>
      <w:rPr>
        <w:rFonts w:cs="Times New Roman"/>
      </w:rPr>
    </w:lvl>
    <w:lvl w:ilvl="3">
      <w:start w:val="1"/>
      <w:numFmt w:val="lowerLetter"/>
      <w:lvlText w:val="%4)"/>
      <w:lvlJc w:val="left"/>
      <w:pPr>
        <w:tabs>
          <w:tab w:val="num" w:pos="1701"/>
        </w:tabs>
        <w:ind w:left="1701" w:hanging="425"/>
      </w:pPr>
      <w:rPr>
        <w:rFonts w:cs="Times New Roman"/>
      </w:rPr>
    </w:lvl>
    <w:lvl w:ilvl="4">
      <w:start w:val="1"/>
      <w:numFmt w:val="lowerLetter"/>
      <w:lvlText w:val="%5)"/>
      <w:lvlJc w:val="left"/>
      <w:pPr>
        <w:tabs>
          <w:tab w:val="num" w:pos="2126"/>
        </w:tabs>
        <w:ind w:left="2126" w:hanging="425"/>
      </w:pPr>
      <w:rPr>
        <w:rFonts w:cs="Times New Roman"/>
      </w:rPr>
    </w:lvl>
    <w:lvl w:ilvl="5">
      <w:start w:val="1"/>
      <w:numFmt w:val="lowerLetter"/>
      <w:lvlText w:val="%6)"/>
      <w:lvlJc w:val="left"/>
      <w:pPr>
        <w:tabs>
          <w:tab w:val="num" w:pos="2551"/>
        </w:tabs>
        <w:ind w:left="2551" w:hanging="425"/>
      </w:pPr>
      <w:rPr>
        <w:rFonts w:cs="Times New Roman"/>
      </w:rPr>
    </w:lvl>
    <w:lvl w:ilvl="6">
      <w:start w:val="1"/>
      <w:numFmt w:val="lowerLetter"/>
      <w:lvlText w:val="%7)"/>
      <w:lvlJc w:val="left"/>
      <w:pPr>
        <w:tabs>
          <w:tab w:val="num" w:pos="2976"/>
        </w:tabs>
        <w:ind w:left="2976" w:hanging="425"/>
      </w:pPr>
      <w:rPr>
        <w:rFonts w:cs="Times New Roman"/>
      </w:rPr>
    </w:lvl>
    <w:lvl w:ilvl="7">
      <w:start w:val="1"/>
      <w:numFmt w:val="lowerLetter"/>
      <w:lvlText w:val="%8)"/>
      <w:lvlJc w:val="left"/>
      <w:pPr>
        <w:tabs>
          <w:tab w:val="num" w:pos="3402"/>
        </w:tabs>
        <w:ind w:left="3402" w:hanging="426"/>
      </w:pPr>
      <w:rPr>
        <w:rFonts w:cs="Times New Roman"/>
      </w:rPr>
    </w:lvl>
    <w:lvl w:ilvl="8">
      <w:start w:val="1"/>
      <w:numFmt w:val="lowerLetter"/>
      <w:lvlText w:val="%9)"/>
      <w:lvlJc w:val="left"/>
      <w:pPr>
        <w:tabs>
          <w:tab w:val="num" w:pos="3827"/>
        </w:tabs>
        <w:ind w:left="3827" w:hanging="425"/>
      </w:pPr>
      <w:rPr>
        <w:rFonts w:cs="Times New Roman"/>
      </w:rPr>
    </w:lvl>
  </w:abstractNum>
  <w:abstractNum w:abstractNumId="125">
    <w:nsid w:val="696A612B"/>
    <w:multiLevelType w:val="multilevel"/>
    <w:tmpl w:val="11124216"/>
    <w:lvl w:ilvl="0">
      <w:start w:val="8"/>
      <w:numFmt w:val="decimal"/>
      <w:lvlText w:val="%1."/>
      <w:lvlJc w:val="left"/>
      <w:pPr>
        <w:tabs>
          <w:tab w:val="num" w:pos="0"/>
        </w:tabs>
      </w:pPr>
      <w:rPr>
        <w:rFonts w:cs="Times New Roman" w:hint="default"/>
        <w:b w:val="0"/>
        <w:i w:val="0"/>
      </w:rPr>
    </w:lvl>
    <w:lvl w:ilvl="1">
      <w:start w:val="1"/>
      <w:numFmt w:val="bullet"/>
      <w:lvlText w:val=""/>
      <w:lvlJc w:val="left"/>
      <w:pPr>
        <w:tabs>
          <w:tab w:val="num" w:pos="-11"/>
        </w:tabs>
        <w:ind w:left="1066" w:hanging="357"/>
      </w:pPr>
      <w:rPr>
        <w:rFonts w:ascii="Symbol" w:hAnsi="Symbol" w:hint="default"/>
      </w:rPr>
    </w:lvl>
    <w:lvl w:ilvl="2">
      <w:start w:val="1"/>
      <w:numFmt w:val="bullet"/>
      <w:lvlText w:val="−"/>
      <w:lvlJc w:val="left"/>
      <w:pPr>
        <w:tabs>
          <w:tab w:val="num" w:pos="1988"/>
        </w:tabs>
        <w:ind w:left="2326" w:hanging="341"/>
      </w:pPr>
      <w:rPr>
        <w:rFonts w:ascii="Calibri" w:hAnsi="Calibri"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6">
    <w:nsid w:val="69D60D55"/>
    <w:multiLevelType w:val="multilevel"/>
    <w:tmpl w:val="3C2828F6"/>
    <w:lvl w:ilvl="0">
      <w:start w:val="1"/>
      <w:numFmt w:val="bullet"/>
      <w:lvlText w:val=""/>
      <w:lvlJc w:val="left"/>
      <w:pPr>
        <w:tabs>
          <w:tab w:val="num" w:pos="720"/>
        </w:tabs>
        <w:ind w:left="720" w:hanging="360"/>
      </w:pPr>
      <w:rPr>
        <w:rFonts w:ascii="Symbol" w:hAnsi="Symbol" w:hint="default"/>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27">
    <w:nsid w:val="6A4A697F"/>
    <w:multiLevelType w:val="hybridMultilevel"/>
    <w:tmpl w:val="DBAE3410"/>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28">
    <w:nsid w:val="6F5302AB"/>
    <w:multiLevelType w:val="multilevel"/>
    <w:tmpl w:val="2B0CD0C2"/>
    <w:lvl w:ilvl="0">
      <w:start w:val="1"/>
      <w:numFmt w:val="bullet"/>
      <w:lvlText w:val=""/>
      <w:lvlJc w:val="left"/>
      <w:pPr>
        <w:tabs>
          <w:tab w:val="num" w:pos="720"/>
        </w:tabs>
        <w:ind w:left="720" w:hanging="360"/>
      </w:pPr>
      <w:rPr>
        <w:rFonts w:ascii="Symbol" w:hAnsi="Symbol" w:hint="default"/>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29">
    <w:nsid w:val="70622A36"/>
    <w:multiLevelType w:val="hybridMultilevel"/>
    <w:tmpl w:val="07708F06"/>
    <w:lvl w:ilvl="0" w:tplc="0C09000F">
      <w:start w:val="1"/>
      <w:numFmt w:val="bullet"/>
      <w:lvlText w:val=""/>
      <w:lvlJc w:val="left"/>
      <w:pPr>
        <w:ind w:left="720" w:hanging="360"/>
      </w:pPr>
      <w:rPr>
        <w:rFonts w:ascii="Symbol" w:hAnsi="Symbol" w:hint="default"/>
      </w:rPr>
    </w:lvl>
    <w:lvl w:ilvl="1" w:tplc="0C09000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0">
    <w:nsid w:val="70757FAC"/>
    <w:multiLevelType w:val="hybridMultilevel"/>
    <w:tmpl w:val="8B8AC118"/>
    <w:lvl w:ilvl="0" w:tplc="2D6E520A">
      <w:start w:val="1"/>
      <w:numFmt w:val="bullet"/>
      <w:lvlText w:val="−"/>
      <w:lvlJc w:val="left"/>
      <w:pPr>
        <w:ind w:left="1211" w:hanging="360"/>
      </w:pPr>
      <w:rPr>
        <w:rFonts w:ascii="Calibri" w:hAnsi="Calibri" w:hint="default"/>
      </w:rPr>
    </w:lvl>
    <w:lvl w:ilvl="1" w:tplc="0C090003" w:tentative="1">
      <w:start w:val="1"/>
      <w:numFmt w:val="bullet"/>
      <w:lvlText w:val="o"/>
      <w:lvlJc w:val="left"/>
      <w:pPr>
        <w:ind w:left="1931" w:hanging="360"/>
      </w:pPr>
      <w:rPr>
        <w:rFonts w:ascii="Courier New" w:hAnsi="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31">
    <w:nsid w:val="71907954"/>
    <w:multiLevelType w:val="hybridMultilevel"/>
    <w:tmpl w:val="A568F7D4"/>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2">
    <w:nsid w:val="72A32C42"/>
    <w:multiLevelType w:val="hybridMultilevel"/>
    <w:tmpl w:val="14648428"/>
    <w:lvl w:ilvl="0" w:tplc="0C090001">
      <w:start w:val="1"/>
      <w:numFmt w:val="bullet"/>
      <w:lvlText w:val=""/>
      <w:lvlJc w:val="left"/>
      <w:pPr>
        <w:ind w:left="2160" w:hanging="360"/>
      </w:pPr>
      <w:rPr>
        <w:rFonts w:ascii="Symbol" w:hAnsi="Symbol" w:hint="default"/>
      </w:rPr>
    </w:lvl>
    <w:lvl w:ilvl="1" w:tplc="0C090003">
      <w:start w:val="1"/>
      <w:numFmt w:val="bullet"/>
      <w:lvlText w:val=""/>
      <w:lvlJc w:val="left"/>
      <w:pPr>
        <w:ind w:left="2880" w:hanging="360"/>
      </w:pPr>
      <w:rPr>
        <w:rFonts w:ascii="Symbol" w:hAnsi="Symbol"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3">
    <w:nsid w:val="743E48D9"/>
    <w:multiLevelType w:val="hybridMultilevel"/>
    <w:tmpl w:val="FA1EEA9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nsid w:val="759B1764"/>
    <w:multiLevelType w:val="hybridMultilevel"/>
    <w:tmpl w:val="11A08256"/>
    <w:lvl w:ilvl="0" w:tplc="2D6E520A">
      <w:start w:val="1"/>
      <w:numFmt w:val="bullet"/>
      <w:lvlText w:val=""/>
      <w:lvlJc w:val="left"/>
      <w:pPr>
        <w:ind w:left="1440" w:hanging="360"/>
      </w:pPr>
      <w:rPr>
        <w:rFonts w:ascii="Symbol" w:hAnsi="Symbol" w:hint="default"/>
      </w:rPr>
    </w:lvl>
    <w:lvl w:ilvl="1" w:tplc="0C090003">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5">
    <w:nsid w:val="75F80B69"/>
    <w:multiLevelType w:val="multilevel"/>
    <w:tmpl w:val="2F90F12C"/>
    <w:lvl w:ilvl="0">
      <w:start w:val="8"/>
      <w:numFmt w:val="decimal"/>
      <w:lvlText w:val="%1."/>
      <w:lvlJc w:val="left"/>
      <w:pPr>
        <w:tabs>
          <w:tab w:val="num" w:pos="0"/>
        </w:tabs>
      </w:pPr>
      <w:rPr>
        <w:rFonts w:cs="Times New Roman" w:hint="default"/>
        <w:b w:val="0"/>
        <w:i w:val="0"/>
      </w:rPr>
    </w:lvl>
    <w:lvl w:ilvl="1">
      <w:start w:val="1"/>
      <w:numFmt w:val="bullet"/>
      <w:lvlText w:val=""/>
      <w:lvlJc w:val="left"/>
      <w:pPr>
        <w:tabs>
          <w:tab w:val="num" w:pos="-11"/>
        </w:tabs>
        <w:ind w:left="1066" w:hanging="357"/>
      </w:pPr>
      <w:rPr>
        <w:rFonts w:ascii="Symbol" w:hAnsi="Symbol" w:hint="default"/>
      </w:rPr>
    </w:lvl>
    <w:lvl w:ilvl="2">
      <w:start w:val="1"/>
      <w:numFmt w:val="lowerRoman"/>
      <w:lvlText w:val="(%3)"/>
      <w:lvlJc w:val="left"/>
      <w:pPr>
        <w:tabs>
          <w:tab w:val="num" w:pos="1080"/>
        </w:tabs>
        <w:ind w:left="1418" w:hanging="341"/>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6">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7">
    <w:nsid w:val="77F71DB7"/>
    <w:multiLevelType w:val="hybridMultilevel"/>
    <w:tmpl w:val="877290E8"/>
    <w:lvl w:ilvl="0" w:tplc="0C090001">
      <w:start w:val="1"/>
      <w:numFmt w:val="decimal"/>
      <w:lvlText w:val="%1."/>
      <w:lvlJc w:val="left"/>
      <w:pPr>
        <w:ind w:left="360" w:hanging="360"/>
      </w:pPr>
      <w:rPr>
        <w:rFonts w:ascii="Times New Roman" w:hAnsi="Times New Roman" w:cs="Times New Roman" w:hint="default"/>
        <w:b w:val="0"/>
      </w:rPr>
    </w:lvl>
    <w:lvl w:ilvl="1" w:tplc="0C090003">
      <w:start w:val="1"/>
      <w:numFmt w:val="lowerLetter"/>
      <w:lvlText w:val="%2."/>
      <w:lvlJc w:val="left"/>
      <w:pPr>
        <w:ind w:left="1440" w:hanging="360"/>
      </w:pPr>
      <w:rPr>
        <w:rFonts w:cs="Times New Roman"/>
      </w:rPr>
    </w:lvl>
    <w:lvl w:ilvl="2" w:tplc="0C090005" w:tentative="1">
      <w:start w:val="1"/>
      <w:numFmt w:val="lowerRoman"/>
      <w:lvlText w:val="%3."/>
      <w:lvlJc w:val="right"/>
      <w:pPr>
        <w:ind w:left="2160" w:hanging="180"/>
      </w:pPr>
      <w:rPr>
        <w:rFonts w:cs="Times New Roman"/>
      </w:rPr>
    </w:lvl>
    <w:lvl w:ilvl="3" w:tplc="0C090001" w:tentative="1">
      <w:start w:val="1"/>
      <w:numFmt w:val="decimal"/>
      <w:lvlText w:val="%4."/>
      <w:lvlJc w:val="left"/>
      <w:pPr>
        <w:ind w:left="2880" w:hanging="360"/>
      </w:pPr>
      <w:rPr>
        <w:rFonts w:cs="Times New Roman"/>
      </w:rPr>
    </w:lvl>
    <w:lvl w:ilvl="4" w:tplc="0C090003" w:tentative="1">
      <w:start w:val="1"/>
      <w:numFmt w:val="lowerLetter"/>
      <w:lvlText w:val="%5."/>
      <w:lvlJc w:val="left"/>
      <w:pPr>
        <w:ind w:left="3600" w:hanging="360"/>
      </w:pPr>
      <w:rPr>
        <w:rFonts w:cs="Times New Roman"/>
      </w:rPr>
    </w:lvl>
    <w:lvl w:ilvl="5" w:tplc="0C090005" w:tentative="1">
      <w:start w:val="1"/>
      <w:numFmt w:val="lowerRoman"/>
      <w:lvlText w:val="%6."/>
      <w:lvlJc w:val="right"/>
      <w:pPr>
        <w:ind w:left="4320" w:hanging="180"/>
      </w:pPr>
      <w:rPr>
        <w:rFonts w:cs="Times New Roman"/>
      </w:rPr>
    </w:lvl>
    <w:lvl w:ilvl="6" w:tplc="0C090001" w:tentative="1">
      <w:start w:val="1"/>
      <w:numFmt w:val="decimal"/>
      <w:lvlText w:val="%7."/>
      <w:lvlJc w:val="left"/>
      <w:pPr>
        <w:ind w:left="5040" w:hanging="360"/>
      </w:pPr>
      <w:rPr>
        <w:rFonts w:cs="Times New Roman"/>
      </w:rPr>
    </w:lvl>
    <w:lvl w:ilvl="7" w:tplc="0C090003" w:tentative="1">
      <w:start w:val="1"/>
      <w:numFmt w:val="lowerLetter"/>
      <w:lvlText w:val="%8."/>
      <w:lvlJc w:val="left"/>
      <w:pPr>
        <w:ind w:left="5760" w:hanging="360"/>
      </w:pPr>
      <w:rPr>
        <w:rFonts w:cs="Times New Roman"/>
      </w:rPr>
    </w:lvl>
    <w:lvl w:ilvl="8" w:tplc="0C090005" w:tentative="1">
      <w:start w:val="1"/>
      <w:numFmt w:val="lowerRoman"/>
      <w:lvlText w:val="%9."/>
      <w:lvlJc w:val="right"/>
      <w:pPr>
        <w:ind w:left="6480" w:hanging="180"/>
      </w:pPr>
      <w:rPr>
        <w:rFonts w:cs="Times New Roman"/>
      </w:rPr>
    </w:lvl>
  </w:abstractNum>
  <w:abstractNum w:abstractNumId="138">
    <w:nsid w:val="792F44E8"/>
    <w:multiLevelType w:val="hybridMultilevel"/>
    <w:tmpl w:val="F834720E"/>
    <w:lvl w:ilvl="0" w:tplc="0C090001">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39">
    <w:nsid w:val="79823A43"/>
    <w:multiLevelType w:val="hybridMultilevel"/>
    <w:tmpl w:val="D30E6FD6"/>
    <w:lvl w:ilvl="0" w:tplc="72745FC4">
      <w:start w:val="1"/>
      <w:numFmt w:val="bullet"/>
      <w:lvlText w:val=""/>
      <w:lvlJc w:val="left"/>
      <w:pPr>
        <w:ind w:left="1287" w:hanging="360"/>
      </w:pPr>
      <w:rPr>
        <w:rFonts w:ascii="Symbol" w:hAnsi="Symbol" w:hint="default"/>
      </w:rPr>
    </w:lvl>
    <w:lvl w:ilvl="1" w:tplc="353E0A44" w:tentative="1">
      <w:start w:val="1"/>
      <w:numFmt w:val="bullet"/>
      <w:lvlText w:val="o"/>
      <w:lvlJc w:val="left"/>
      <w:pPr>
        <w:ind w:left="2007" w:hanging="360"/>
      </w:pPr>
      <w:rPr>
        <w:rFonts w:ascii="Courier New" w:hAnsi="Courier New" w:cs="Courier New" w:hint="default"/>
      </w:rPr>
    </w:lvl>
    <w:lvl w:ilvl="2" w:tplc="4D3E97D6" w:tentative="1">
      <w:start w:val="1"/>
      <w:numFmt w:val="bullet"/>
      <w:lvlText w:val=""/>
      <w:lvlJc w:val="left"/>
      <w:pPr>
        <w:ind w:left="2727" w:hanging="360"/>
      </w:pPr>
      <w:rPr>
        <w:rFonts w:ascii="Wingdings" w:hAnsi="Wingdings" w:hint="default"/>
      </w:rPr>
    </w:lvl>
    <w:lvl w:ilvl="3" w:tplc="6CD0E2B2" w:tentative="1">
      <w:start w:val="1"/>
      <w:numFmt w:val="bullet"/>
      <w:lvlText w:val=""/>
      <w:lvlJc w:val="left"/>
      <w:pPr>
        <w:ind w:left="3447" w:hanging="360"/>
      </w:pPr>
      <w:rPr>
        <w:rFonts w:ascii="Symbol" w:hAnsi="Symbol" w:hint="default"/>
      </w:rPr>
    </w:lvl>
    <w:lvl w:ilvl="4" w:tplc="89A275AE" w:tentative="1">
      <w:start w:val="1"/>
      <w:numFmt w:val="bullet"/>
      <w:lvlText w:val="o"/>
      <w:lvlJc w:val="left"/>
      <w:pPr>
        <w:ind w:left="4167" w:hanging="360"/>
      </w:pPr>
      <w:rPr>
        <w:rFonts w:ascii="Courier New" w:hAnsi="Courier New" w:cs="Courier New" w:hint="default"/>
      </w:rPr>
    </w:lvl>
    <w:lvl w:ilvl="5" w:tplc="2C5AC910" w:tentative="1">
      <w:start w:val="1"/>
      <w:numFmt w:val="bullet"/>
      <w:lvlText w:val=""/>
      <w:lvlJc w:val="left"/>
      <w:pPr>
        <w:ind w:left="4887" w:hanging="360"/>
      </w:pPr>
      <w:rPr>
        <w:rFonts w:ascii="Wingdings" w:hAnsi="Wingdings" w:hint="default"/>
      </w:rPr>
    </w:lvl>
    <w:lvl w:ilvl="6" w:tplc="E48C8EAC" w:tentative="1">
      <w:start w:val="1"/>
      <w:numFmt w:val="bullet"/>
      <w:lvlText w:val=""/>
      <w:lvlJc w:val="left"/>
      <w:pPr>
        <w:ind w:left="5607" w:hanging="360"/>
      </w:pPr>
      <w:rPr>
        <w:rFonts w:ascii="Symbol" w:hAnsi="Symbol" w:hint="default"/>
      </w:rPr>
    </w:lvl>
    <w:lvl w:ilvl="7" w:tplc="C82A9F60" w:tentative="1">
      <w:start w:val="1"/>
      <w:numFmt w:val="bullet"/>
      <w:lvlText w:val="o"/>
      <w:lvlJc w:val="left"/>
      <w:pPr>
        <w:ind w:left="6327" w:hanging="360"/>
      </w:pPr>
      <w:rPr>
        <w:rFonts w:ascii="Courier New" w:hAnsi="Courier New" w:cs="Courier New" w:hint="default"/>
      </w:rPr>
    </w:lvl>
    <w:lvl w:ilvl="8" w:tplc="9BD0E3CA" w:tentative="1">
      <w:start w:val="1"/>
      <w:numFmt w:val="bullet"/>
      <w:lvlText w:val=""/>
      <w:lvlJc w:val="left"/>
      <w:pPr>
        <w:ind w:left="7047" w:hanging="360"/>
      </w:pPr>
      <w:rPr>
        <w:rFonts w:ascii="Wingdings" w:hAnsi="Wingdings" w:hint="default"/>
      </w:rPr>
    </w:lvl>
  </w:abstractNum>
  <w:abstractNum w:abstractNumId="140">
    <w:nsid w:val="7D712DF9"/>
    <w:multiLevelType w:val="hybridMultilevel"/>
    <w:tmpl w:val="C7C46608"/>
    <w:lvl w:ilvl="0" w:tplc="0C090001">
      <w:start w:val="1"/>
      <w:numFmt w:val="bullet"/>
      <w:lvlText w:val=""/>
      <w:lvlJc w:val="left"/>
      <w:pPr>
        <w:ind w:left="720" w:hanging="360"/>
      </w:pPr>
      <w:rPr>
        <w:rFonts w:ascii="Symbol" w:hAnsi="Symbol" w:hint="default"/>
      </w:rPr>
    </w:lvl>
    <w:lvl w:ilvl="1" w:tplc="0C090001"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nsid w:val="7F2043C7"/>
    <w:multiLevelType w:val="multilevel"/>
    <w:tmpl w:val="0714ED40"/>
    <w:lvl w:ilvl="0">
      <w:start w:val="8"/>
      <w:numFmt w:val="decimal"/>
      <w:lvlText w:val="%1."/>
      <w:lvlJc w:val="left"/>
      <w:pPr>
        <w:tabs>
          <w:tab w:val="num" w:pos="0"/>
        </w:tabs>
      </w:pPr>
      <w:rPr>
        <w:rFonts w:cs="Times New Roman" w:hint="default"/>
        <w:b w:val="0"/>
        <w:i w:val="0"/>
      </w:rPr>
    </w:lvl>
    <w:lvl w:ilvl="1">
      <w:start w:val="1"/>
      <w:numFmt w:val="bullet"/>
      <w:lvlText w:val=""/>
      <w:lvlJc w:val="left"/>
      <w:pPr>
        <w:tabs>
          <w:tab w:val="num" w:pos="-11"/>
        </w:tabs>
        <w:ind w:left="1066" w:hanging="357"/>
      </w:pPr>
      <w:rPr>
        <w:rFonts w:ascii="Symbol" w:hAnsi="Symbol" w:hint="default"/>
      </w:rPr>
    </w:lvl>
    <w:lvl w:ilvl="2">
      <w:start w:val="1"/>
      <w:numFmt w:val="bullet"/>
      <w:lvlText w:val="−"/>
      <w:lvlJc w:val="left"/>
      <w:pPr>
        <w:tabs>
          <w:tab w:val="num" w:pos="1988"/>
        </w:tabs>
        <w:ind w:left="2326" w:hanging="341"/>
      </w:pPr>
      <w:rPr>
        <w:rFonts w:ascii="Calibri" w:hAnsi="Calibri" w:hint="default"/>
      </w:rPr>
    </w:lvl>
    <w:lvl w:ilvl="3">
      <w:start w:val="1"/>
      <w:numFmt w:val="bullet"/>
      <w:lvlText w:val="−"/>
      <w:lvlJc w:val="left"/>
      <w:pPr>
        <w:tabs>
          <w:tab w:val="num" w:pos="1440"/>
        </w:tabs>
        <w:ind w:left="1440" w:hanging="360"/>
      </w:pPr>
      <w:rPr>
        <w:rFonts w:ascii="Calibri" w:hAnsi="Calibri"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2">
    <w:nsid w:val="7FC74D89"/>
    <w:multiLevelType w:val="hybridMultilevel"/>
    <w:tmpl w:val="757C9944"/>
    <w:lvl w:ilvl="0" w:tplc="0C090001">
      <w:start w:val="1"/>
      <w:numFmt w:val="bullet"/>
      <w:lvlText w:val=""/>
      <w:lvlJc w:val="left"/>
      <w:pPr>
        <w:ind w:left="862" w:hanging="720"/>
      </w:pPr>
      <w:rPr>
        <w:rFonts w:ascii="Symbol" w:hAnsi="Symbol" w:hint="default"/>
        <w:b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1"/>
  </w:num>
  <w:num w:numId="2">
    <w:abstractNumId w:val="74"/>
  </w:num>
  <w:num w:numId="3">
    <w:abstractNumId w:val="8"/>
  </w:num>
  <w:num w:numId="4">
    <w:abstractNumId w:val="5"/>
  </w:num>
  <w:num w:numId="5">
    <w:abstractNumId w:val="27"/>
  </w:num>
  <w:num w:numId="6">
    <w:abstractNumId w:val="61"/>
  </w:num>
  <w:num w:numId="7">
    <w:abstractNumId w:val="137"/>
  </w:num>
  <w:num w:numId="8">
    <w:abstractNumId w:val="64"/>
  </w:num>
  <w:num w:numId="9">
    <w:abstractNumId w:val="50"/>
  </w:num>
  <w:num w:numId="10">
    <w:abstractNumId w:val="52"/>
  </w:num>
  <w:num w:numId="11">
    <w:abstractNumId w:val="116"/>
  </w:num>
  <w:num w:numId="12">
    <w:abstractNumId w:val="138"/>
  </w:num>
  <w:num w:numId="13">
    <w:abstractNumId w:val="114"/>
  </w:num>
  <w:num w:numId="14">
    <w:abstractNumId w:val="87"/>
  </w:num>
  <w:num w:numId="15">
    <w:abstractNumId w:val="42"/>
  </w:num>
  <w:num w:numId="16">
    <w:abstractNumId w:val="89"/>
  </w:num>
  <w:num w:numId="17">
    <w:abstractNumId w:val="0"/>
  </w:num>
  <w:num w:numId="18">
    <w:abstractNumId w:val="40"/>
  </w:num>
  <w:num w:numId="19">
    <w:abstractNumId w:val="77"/>
  </w:num>
  <w:num w:numId="20">
    <w:abstractNumId w:val="85"/>
  </w:num>
  <w:num w:numId="21">
    <w:abstractNumId w:val="32"/>
  </w:num>
  <w:num w:numId="22">
    <w:abstractNumId w:val="65"/>
  </w:num>
  <w:num w:numId="23">
    <w:abstractNumId w:val="123"/>
  </w:num>
  <w:num w:numId="24">
    <w:abstractNumId w:val="108"/>
  </w:num>
  <w:num w:numId="25">
    <w:abstractNumId w:val="115"/>
  </w:num>
  <w:num w:numId="26">
    <w:abstractNumId w:val="127"/>
  </w:num>
  <w:num w:numId="27">
    <w:abstractNumId w:val="20"/>
  </w:num>
  <w:num w:numId="28">
    <w:abstractNumId w:val="107"/>
  </w:num>
  <w:num w:numId="29">
    <w:abstractNumId w:val="30"/>
  </w:num>
  <w:num w:numId="30">
    <w:abstractNumId w:val="55"/>
  </w:num>
  <w:num w:numId="31">
    <w:abstractNumId w:val="66"/>
  </w:num>
  <w:num w:numId="32">
    <w:abstractNumId w:val="26"/>
  </w:num>
  <w:num w:numId="33">
    <w:abstractNumId w:val="124"/>
  </w:num>
  <w:num w:numId="34">
    <w:abstractNumId w:val="140"/>
  </w:num>
  <w:num w:numId="35">
    <w:abstractNumId w:val="7"/>
  </w:num>
  <w:num w:numId="36">
    <w:abstractNumId w:val="83"/>
  </w:num>
  <w:num w:numId="37">
    <w:abstractNumId w:val="33"/>
  </w:num>
  <w:num w:numId="38">
    <w:abstractNumId w:val="117"/>
  </w:num>
  <w:num w:numId="39">
    <w:abstractNumId w:val="99"/>
  </w:num>
  <w:num w:numId="40">
    <w:abstractNumId w:val="104"/>
  </w:num>
  <w:num w:numId="41">
    <w:abstractNumId w:val="102"/>
  </w:num>
  <w:num w:numId="42">
    <w:abstractNumId w:val="131"/>
  </w:num>
  <w:num w:numId="43">
    <w:abstractNumId w:val="24"/>
  </w:num>
  <w:num w:numId="44">
    <w:abstractNumId w:val="128"/>
  </w:num>
  <w:num w:numId="45">
    <w:abstractNumId w:val="100"/>
  </w:num>
  <w:num w:numId="46">
    <w:abstractNumId w:val="29"/>
  </w:num>
  <w:num w:numId="47">
    <w:abstractNumId w:val="96"/>
  </w:num>
  <w:num w:numId="48">
    <w:abstractNumId w:val="126"/>
  </w:num>
  <w:num w:numId="49">
    <w:abstractNumId w:val="49"/>
  </w:num>
  <w:num w:numId="50">
    <w:abstractNumId w:val="84"/>
  </w:num>
  <w:num w:numId="51">
    <w:abstractNumId w:val="19"/>
  </w:num>
  <w:num w:numId="52">
    <w:abstractNumId w:val="109"/>
  </w:num>
  <w:num w:numId="53">
    <w:abstractNumId w:val="103"/>
  </w:num>
  <w:num w:numId="54">
    <w:abstractNumId w:val="51"/>
  </w:num>
  <w:num w:numId="55">
    <w:abstractNumId w:val="72"/>
  </w:num>
  <w:num w:numId="56">
    <w:abstractNumId w:val="81"/>
  </w:num>
  <w:num w:numId="57">
    <w:abstractNumId w:val="10"/>
  </w:num>
  <w:num w:numId="58">
    <w:abstractNumId w:val="53"/>
  </w:num>
  <w:num w:numId="59">
    <w:abstractNumId w:val="48"/>
  </w:num>
  <w:num w:numId="60">
    <w:abstractNumId w:val="3"/>
  </w:num>
  <w:num w:numId="61">
    <w:abstractNumId w:val="14"/>
  </w:num>
  <w:num w:numId="62">
    <w:abstractNumId w:val="6"/>
  </w:num>
  <w:num w:numId="63">
    <w:abstractNumId w:val="44"/>
  </w:num>
  <w:num w:numId="64">
    <w:abstractNumId w:val="56"/>
  </w:num>
  <w:num w:numId="65">
    <w:abstractNumId w:val="13"/>
  </w:num>
  <w:num w:numId="66">
    <w:abstractNumId w:val="39"/>
  </w:num>
  <w:num w:numId="67">
    <w:abstractNumId w:val="9"/>
  </w:num>
  <w:num w:numId="68">
    <w:abstractNumId w:val="93"/>
  </w:num>
  <w:num w:numId="69">
    <w:abstractNumId w:val="94"/>
  </w:num>
  <w:num w:numId="70">
    <w:abstractNumId w:val="46"/>
  </w:num>
  <w:num w:numId="71">
    <w:abstractNumId w:val="69"/>
  </w:num>
  <w:num w:numId="72">
    <w:abstractNumId w:val="135"/>
  </w:num>
  <w:num w:numId="73">
    <w:abstractNumId w:val="125"/>
  </w:num>
  <w:num w:numId="74">
    <w:abstractNumId w:val="119"/>
  </w:num>
  <w:num w:numId="75">
    <w:abstractNumId w:val="121"/>
  </w:num>
  <w:num w:numId="76">
    <w:abstractNumId w:val="58"/>
  </w:num>
  <w:num w:numId="77">
    <w:abstractNumId w:val="31"/>
  </w:num>
  <w:num w:numId="78">
    <w:abstractNumId w:val="73"/>
  </w:num>
  <w:num w:numId="79">
    <w:abstractNumId w:val="141"/>
  </w:num>
  <w:num w:numId="80">
    <w:abstractNumId w:val="86"/>
  </w:num>
  <w:num w:numId="81">
    <w:abstractNumId w:val="80"/>
  </w:num>
  <w:num w:numId="82">
    <w:abstractNumId w:val="88"/>
  </w:num>
  <w:num w:numId="83">
    <w:abstractNumId w:val="15"/>
  </w:num>
  <w:num w:numId="84">
    <w:abstractNumId w:val="111"/>
  </w:num>
  <w:num w:numId="85">
    <w:abstractNumId w:val="17"/>
  </w:num>
  <w:num w:numId="86">
    <w:abstractNumId w:val="136"/>
  </w:num>
  <w:num w:numId="87">
    <w:abstractNumId w:val="120"/>
  </w:num>
  <w:num w:numId="88">
    <w:abstractNumId w:val="75"/>
  </w:num>
  <w:num w:numId="89">
    <w:abstractNumId w:val="110"/>
  </w:num>
  <w:num w:numId="90">
    <w:abstractNumId w:val="2"/>
  </w:num>
  <w:num w:numId="91">
    <w:abstractNumId w:val="47"/>
  </w:num>
  <w:num w:numId="92">
    <w:abstractNumId w:val="38"/>
  </w:num>
  <w:num w:numId="93">
    <w:abstractNumId w:val="106"/>
  </w:num>
  <w:num w:numId="94">
    <w:abstractNumId w:val="105"/>
  </w:num>
  <w:num w:numId="95">
    <w:abstractNumId w:val="139"/>
  </w:num>
  <w:num w:numId="96">
    <w:abstractNumId w:val="129"/>
  </w:num>
  <w:num w:numId="97">
    <w:abstractNumId w:val="78"/>
  </w:num>
  <w:num w:numId="98">
    <w:abstractNumId w:val="70"/>
  </w:num>
  <w:num w:numId="99">
    <w:abstractNumId w:val="67"/>
  </w:num>
  <w:num w:numId="100">
    <w:abstractNumId w:val="36"/>
  </w:num>
  <w:num w:numId="101">
    <w:abstractNumId w:val="122"/>
  </w:num>
  <w:num w:numId="102">
    <w:abstractNumId w:val="134"/>
  </w:num>
  <w:num w:numId="103">
    <w:abstractNumId w:val="79"/>
  </w:num>
  <w:num w:numId="104">
    <w:abstractNumId w:val="12"/>
  </w:num>
  <w:num w:numId="105">
    <w:abstractNumId w:val="132"/>
  </w:num>
  <w:num w:numId="106">
    <w:abstractNumId w:val="97"/>
  </w:num>
  <w:num w:numId="107">
    <w:abstractNumId w:val="1"/>
  </w:num>
  <w:num w:numId="108">
    <w:abstractNumId w:val="95"/>
  </w:num>
  <w:num w:numId="109">
    <w:abstractNumId w:val="59"/>
  </w:num>
  <w:num w:numId="110">
    <w:abstractNumId w:val="112"/>
  </w:num>
  <w:num w:numId="111">
    <w:abstractNumId w:val="11"/>
  </w:num>
  <w:num w:numId="112">
    <w:abstractNumId w:val="90"/>
  </w:num>
  <w:num w:numId="113">
    <w:abstractNumId w:val="23"/>
  </w:num>
  <w:num w:numId="114">
    <w:abstractNumId w:val="98"/>
  </w:num>
  <w:num w:numId="115">
    <w:abstractNumId w:val="28"/>
  </w:num>
  <w:num w:numId="116">
    <w:abstractNumId w:val="35"/>
  </w:num>
  <w:num w:numId="117">
    <w:abstractNumId w:val="92"/>
  </w:num>
  <w:num w:numId="118">
    <w:abstractNumId w:val="101"/>
  </w:num>
  <w:num w:numId="119">
    <w:abstractNumId w:val="34"/>
  </w:num>
  <w:num w:numId="120">
    <w:abstractNumId w:val="37"/>
  </w:num>
  <w:num w:numId="121">
    <w:abstractNumId w:val="54"/>
  </w:num>
  <w:num w:numId="122">
    <w:abstractNumId w:val="16"/>
  </w:num>
  <w:num w:numId="123">
    <w:abstractNumId w:val="82"/>
  </w:num>
  <w:num w:numId="124">
    <w:abstractNumId w:val="41"/>
  </w:num>
  <w:num w:numId="125">
    <w:abstractNumId w:val="71"/>
  </w:num>
  <w:num w:numId="126">
    <w:abstractNumId w:val="118"/>
  </w:num>
  <w:num w:numId="127">
    <w:abstractNumId w:val="22"/>
  </w:num>
  <w:num w:numId="128">
    <w:abstractNumId w:val="45"/>
  </w:num>
  <w:num w:numId="129">
    <w:abstractNumId w:val="4"/>
  </w:num>
  <w:num w:numId="130">
    <w:abstractNumId w:val="57"/>
  </w:num>
  <w:num w:numId="131">
    <w:abstractNumId w:val="25"/>
  </w:num>
  <w:num w:numId="132">
    <w:abstractNumId w:val="68"/>
  </w:num>
  <w:num w:numId="133">
    <w:abstractNumId w:val="18"/>
  </w:num>
  <w:num w:numId="134">
    <w:abstractNumId w:val="63"/>
  </w:num>
  <w:num w:numId="135">
    <w:abstractNumId w:val="76"/>
  </w:num>
  <w:num w:numId="136">
    <w:abstractNumId w:val="130"/>
  </w:num>
  <w:num w:numId="137">
    <w:abstractNumId w:val="62"/>
  </w:num>
  <w:num w:numId="138">
    <w:abstractNumId w:val="133"/>
  </w:num>
  <w:num w:numId="139">
    <w:abstractNumId w:val="142"/>
  </w:num>
  <w:num w:numId="140">
    <w:abstractNumId w:val="43"/>
  </w:num>
  <w:num w:numId="141">
    <w:abstractNumId w:val="21"/>
  </w:num>
  <w:num w:numId="142">
    <w:abstractNumId w:val="60"/>
  </w:num>
  <w:num w:numId="143">
    <w:abstractNumId w:val="113"/>
  </w:num>
  <w:numIdMacAtCleanup w:val="1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useFELayout/>
  </w:compat>
  <w:rsids>
    <w:rsidRoot w:val="00DA20B8"/>
    <w:rsid w:val="00002438"/>
    <w:rsid w:val="00016C9C"/>
    <w:rsid w:val="00022928"/>
    <w:rsid w:val="000245F7"/>
    <w:rsid w:val="00025FE4"/>
    <w:rsid w:val="000266CF"/>
    <w:rsid w:val="000337C6"/>
    <w:rsid w:val="00035C22"/>
    <w:rsid w:val="0003642D"/>
    <w:rsid w:val="0007773A"/>
    <w:rsid w:val="00086192"/>
    <w:rsid w:val="00086474"/>
    <w:rsid w:val="000918E5"/>
    <w:rsid w:val="00092FC9"/>
    <w:rsid w:val="000A3DAC"/>
    <w:rsid w:val="000B28D3"/>
    <w:rsid w:val="000B53CA"/>
    <w:rsid w:val="000C4923"/>
    <w:rsid w:val="000C637A"/>
    <w:rsid w:val="000D18AC"/>
    <w:rsid w:val="000D6B63"/>
    <w:rsid w:val="000E140C"/>
    <w:rsid w:val="000E2124"/>
    <w:rsid w:val="000F2A91"/>
    <w:rsid w:val="000F54D8"/>
    <w:rsid w:val="00101135"/>
    <w:rsid w:val="00104273"/>
    <w:rsid w:val="001058A2"/>
    <w:rsid w:val="0010715C"/>
    <w:rsid w:val="001109C4"/>
    <w:rsid w:val="0011343B"/>
    <w:rsid w:val="00117928"/>
    <w:rsid w:val="00123528"/>
    <w:rsid w:val="001304B1"/>
    <w:rsid w:val="00130E53"/>
    <w:rsid w:val="00133FC3"/>
    <w:rsid w:val="00136CD0"/>
    <w:rsid w:val="00137CB6"/>
    <w:rsid w:val="00143941"/>
    <w:rsid w:val="001453E1"/>
    <w:rsid w:val="0016485A"/>
    <w:rsid w:val="00164946"/>
    <w:rsid w:val="001729B1"/>
    <w:rsid w:val="001743E6"/>
    <w:rsid w:val="00177A25"/>
    <w:rsid w:val="00180094"/>
    <w:rsid w:val="001833CB"/>
    <w:rsid w:val="0018778E"/>
    <w:rsid w:val="001A3428"/>
    <w:rsid w:val="001B5D15"/>
    <w:rsid w:val="001C4982"/>
    <w:rsid w:val="001C4C04"/>
    <w:rsid w:val="001D4508"/>
    <w:rsid w:val="001E2559"/>
    <w:rsid w:val="001F44F1"/>
    <w:rsid w:val="00202100"/>
    <w:rsid w:val="0020248C"/>
    <w:rsid w:val="00206D48"/>
    <w:rsid w:val="0021791B"/>
    <w:rsid w:val="00223D05"/>
    <w:rsid w:val="00223F0B"/>
    <w:rsid w:val="00224374"/>
    <w:rsid w:val="00226000"/>
    <w:rsid w:val="0023645A"/>
    <w:rsid w:val="002520D4"/>
    <w:rsid w:val="002534AB"/>
    <w:rsid w:val="0025422A"/>
    <w:rsid w:val="00294D30"/>
    <w:rsid w:val="002A6BB9"/>
    <w:rsid w:val="002A7B74"/>
    <w:rsid w:val="002B2C36"/>
    <w:rsid w:val="002B39ED"/>
    <w:rsid w:val="002B4B4E"/>
    <w:rsid w:val="002B7810"/>
    <w:rsid w:val="002C197B"/>
    <w:rsid w:val="002C3697"/>
    <w:rsid w:val="002E2BCE"/>
    <w:rsid w:val="002E595E"/>
    <w:rsid w:val="002E7766"/>
    <w:rsid w:val="002F3952"/>
    <w:rsid w:val="002F4CE2"/>
    <w:rsid w:val="002F713E"/>
    <w:rsid w:val="00307A0B"/>
    <w:rsid w:val="00315F40"/>
    <w:rsid w:val="00322816"/>
    <w:rsid w:val="00341664"/>
    <w:rsid w:val="00366E8E"/>
    <w:rsid w:val="00376776"/>
    <w:rsid w:val="00382E59"/>
    <w:rsid w:val="00383260"/>
    <w:rsid w:val="00383F87"/>
    <w:rsid w:val="003852A2"/>
    <w:rsid w:val="00386EC6"/>
    <w:rsid w:val="003919C7"/>
    <w:rsid w:val="003924A8"/>
    <w:rsid w:val="0039268B"/>
    <w:rsid w:val="00394682"/>
    <w:rsid w:val="003A53EF"/>
    <w:rsid w:val="003C737C"/>
    <w:rsid w:val="003D0415"/>
    <w:rsid w:val="003D1019"/>
    <w:rsid w:val="003D2351"/>
    <w:rsid w:val="003D44FE"/>
    <w:rsid w:val="003E2AFF"/>
    <w:rsid w:val="003F737E"/>
    <w:rsid w:val="00402A80"/>
    <w:rsid w:val="00404706"/>
    <w:rsid w:val="004128C4"/>
    <w:rsid w:val="004159A1"/>
    <w:rsid w:val="004205CC"/>
    <w:rsid w:val="00423828"/>
    <w:rsid w:val="00424062"/>
    <w:rsid w:val="00426920"/>
    <w:rsid w:val="004273DB"/>
    <w:rsid w:val="004277CD"/>
    <w:rsid w:val="00431DF1"/>
    <w:rsid w:val="00432873"/>
    <w:rsid w:val="00435E7B"/>
    <w:rsid w:val="0043607B"/>
    <w:rsid w:val="00436140"/>
    <w:rsid w:val="00442AB5"/>
    <w:rsid w:val="0044404A"/>
    <w:rsid w:val="00462A3D"/>
    <w:rsid w:val="00474D13"/>
    <w:rsid w:val="00476B27"/>
    <w:rsid w:val="00481A42"/>
    <w:rsid w:val="004857B5"/>
    <w:rsid w:val="0049635A"/>
    <w:rsid w:val="004A1686"/>
    <w:rsid w:val="004A2B37"/>
    <w:rsid w:val="004D6448"/>
    <w:rsid w:val="004D7A40"/>
    <w:rsid w:val="004E00E7"/>
    <w:rsid w:val="004F7FD8"/>
    <w:rsid w:val="005170FB"/>
    <w:rsid w:val="00525547"/>
    <w:rsid w:val="00535F0B"/>
    <w:rsid w:val="00541A7D"/>
    <w:rsid w:val="005702C4"/>
    <w:rsid w:val="0057112C"/>
    <w:rsid w:val="00577010"/>
    <w:rsid w:val="0058133F"/>
    <w:rsid w:val="00581B1C"/>
    <w:rsid w:val="005911D0"/>
    <w:rsid w:val="005953CF"/>
    <w:rsid w:val="005966E9"/>
    <w:rsid w:val="005A1B64"/>
    <w:rsid w:val="005A2B4B"/>
    <w:rsid w:val="005A6FAE"/>
    <w:rsid w:val="005B1162"/>
    <w:rsid w:val="005C2482"/>
    <w:rsid w:val="005D67EB"/>
    <w:rsid w:val="005D68E3"/>
    <w:rsid w:val="00606A38"/>
    <w:rsid w:val="00610D0A"/>
    <w:rsid w:val="00613D7A"/>
    <w:rsid w:val="00620209"/>
    <w:rsid w:val="0062204B"/>
    <w:rsid w:val="006245C9"/>
    <w:rsid w:val="00627763"/>
    <w:rsid w:val="00630F0E"/>
    <w:rsid w:val="00631B1F"/>
    <w:rsid w:val="0064736A"/>
    <w:rsid w:val="00654057"/>
    <w:rsid w:val="00655B36"/>
    <w:rsid w:val="0066110F"/>
    <w:rsid w:val="00676298"/>
    <w:rsid w:val="00684B3D"/>
    <w:rsid w:val="006946B5"/>
    <w:rsid w:val="006A459A"/>
    <w:rsid w:val="006C0E66"/>
    <w:rsid w:val="006C2D37"/>
    <w:rsid w:val="006D1469"/>
    <w:rsid w:val="006E0B39"/>
    <w:rsid w:val="006E7FB5"/>
    <w:rsid w:val="006F69A7"/>
    <w:rsid w:val="006F6BF2"/>
    <w:rsid w:val="00712669"/>
    <w:rsid w:val="00715C84"/>
    <w:rsid w:val="007206E2"/>
    <w:rsid w:val="00723334"/>
    <w:rsid w:val="00726DC9"/>
    <w:rsid w:val="00734842"/>
    <w:rsid w:val="00736070"/>
    <w:rsid w:val="00737F03"/>
    <w:rsid w:val="00741AEB"/>
    <w:rsid w:val="00741F8E"/>
    <w:rsid w:val="00744742"/>
    <w:rsid w:val="007500FF"/>
    <w:rsid w:val="0075221B"/>
    <w:rsid w:val="00756EDB"/>
    <w:rsid w:val="0077070B"/>
    <w:rsid w:val="007714C8"/>
    <w:rsid w:val="00780585"/>
    <w:rsid w:val="007814EA"/>
    <w:rsid w:val="0078407B"/>
    <w:rsid w:val="00785EEE"/>
    <w:rsid w:val="00790014"/>
    <w:rsid w:val="00797ADF"/>
    <w:rsid w:val="007A4FEC"/>
    <w:rsid w:val="007A71F4"/>
    <w:rsid w:val="007B172B"/>
    <w:rsid w:val="007C37F1"/>
    <w:rsid w:val="007D0DCC"/>
    <w:rsid w:val="007D4900"/>
    <w:rsid w:val="008041BA"/>
    <w:rsid w:val="00804ECE"/>
    <w:rsid w:val="008108E0"/>
    <w:rsid w:val="00823193"/>
    <w:rsid w:val="008233E9"/>
    <w:rsid w:val="008238B0"/>
    <w:rsid w:val="008314B8"/>
    <w:rsid w:val="00835384"/>
    <w:rsid w:val="008355B5"/>
    <w:rsid w:val="008460CD"/>
    <w:rsid w:val="008472F0"/>
    <w:rsid w:val="00847FAB"/>
    <w:rsid w:val="008510B9"/>
    <w:rsid w:val="00851576"/>
    <w:rsid w:val="0085539B"/>
    <w:rsid w:val="008562FF"/>
    <w:rsid w:val="008576F9"/>
    <w:rsid w:val="008671E0"/>
    <w:rsid w:val="00890911"/>
    <w:rsid w:val="00890DAB"/>
    <w:rsid w:val="008967C0"/>
    <w:rsid w:val="008B1686"/>
    <w:rsid w:val="008D3909"/>
    <w:rsid w:val="008E3641"/>
    <w:rsid w:val="00914F63"/>
    <w:rsid w:val="00917D54"/>
    <w:rsid w:val="009211FC"/>
    <w:rsid w:val="0092738D"/>
    <w:rsid w:val="00927D6C"/>
    <w:rsid w:val="0093025B"/>
    <w:rsid w:val="00946A7A"/>
    <w:rsid w:val="0095278A"/>
    <w:rsid w:val="00952A37"/>
    <w:rsid w:val="00956E0E"/>
    <w:rsid w:val="0097351C"/>
    <w:rsid w:val="0097519A"/>
    <w:rsid w:val="00990715"/>
    <w:rsid w:val="009A54F2"/>
    <w:rsid w:val="009B64F6"/>
    <w:rsid w:val="009C2A99"/>
    <w:rsid w:val="009D513A"/>
    <w:rsid w:val="009E0180"/>
    <w:rsid w:val="009E71B2"/>
    <w:rsid w:val="009F0A50"/>
    <w:rsid w:val="00A016AC"/>
    <w:rsid w:val="00A0503F"/>
    <w:rsid w:val="00A212C8"/>
    <w:rsid w:val="00A24D6E"/>
    <w:rsid w:val="00A35DDC"/>
    <w:rsid w:val="00A37ADA"/>
    <w:rsid w:val="00A431D7"/>
    <w:rsid w:val="00A542F3"/>
    <w:rsid w:val="00A830FD"/>
    <w:rsid w:val="00A90491"/>
    <w:rsid w:val="00A930E2"/>
    <w:rsid w:val="00A95608"/>
    <w:rsid w:val="00AA2E3C"/>
    <w:rsid w:val="00AB193E"/>
    <w:rsid w:val="00AC36A7"/>
    <w:rsid w:val="00AD1A3D"/>
    <w:rsid w:val="00AD2DC3"/>
    <w:rsid w:val="00AD327B"/>
    <w:rsid w:val="00AD5AA6"/>
    <w:rsid w:val="00AE6E02"/>
    <w:rsid w:val="00AF5BF7"/>
    <w:rsid w:val="00AF71F5"/>
    <w:rsid w:val="00B01CE3"/>
    <w:rsid w:val="00B03CD1"/>
    <w:rsid w:val="00B2241D"/>
    <w:rsid w:val="00B224A1"/>
    <w:rsid w:val="00B2253B"/>
    <w:rsid w:val="00B27F9A"/>
    <w:rsid w:val="00B314DE"/>
    <w:rsid w:val="00B421CF"/>
    <w:rsid w:val="00B4581C"/>
    <w:rsid w:val="00B53619"/>
    <w:rsid w:val="00B54782"/>
    <w:rsid w:val="00B73963"/>
    <w:rsid w:val="00B75152"/>
    <w:rsid w:val="00B8091E"/>
    <w:rsid w:val="00B81FE6"/>
    <w:rsid w:val="00B91EEE"/>
    <w:rsid w:val="00B96A45"/>
    <w:rsid w:val="00B97492"/>
    <w:rsid w:val="00BB3033"/>
    <w:rsid w:val="00BB34FC"/>
    <w:rsid w:val="00BB520A"/>
    <w:rsid w:val="00BB54BE"/>
    <w:rsid w:val="00BB79F4"/>
    <w:rsid w:val="00BC64D7"/>
    <w:rsid w:val="00BD6904"/>
    <w:rsid w:val="00BE22B1"/>
    <w:rsid w:val="00BE51C5"/>
    <w:rsid w:val="00BE7783"/>
    <w:rsid w:val="00BF19DF"/>
    <w:rsid w:val="00C159C3"/>
    <w:rsid w:val="00C16F12"/>
    <w:rsid w:val="00C1752C"/>
    <w:rsid w:val="00C30EC2"/>
    <w:rsid w:val="00C36F8B"/>
    <w:rsid w:val="00C37CE7"/>
    <w:rsid w:val="00C419E2"/>
    <w:rsid w:val="00C475C9"/>
    <w:rsid w:val="00C51ED7"/>
    <w:rsid w:val="00C53026"/>
    <w:rsid w:val="00C56F69"/>
    <w:rsid w:val="00C62FEB"/>
    <w:rsid w:val="00C65D92"/>
    <w:rsid w:val="00C71D27"/>
    <w:rsid w:val="00C73D8D"/>
    <w:rsid w:val="00C80B89"/>
    <w:rsid w:val="00C86EEC"/>
    <w:rsid w:val="00C90410"/>
    <w:rsid w:val="00CA1B18"/>
    <w:rsid w:val="00CA2322"/>
    <w:rsid w:val="00CA45E3"/>
    <w:rsid w:val="00CA4ABE"/>
    <w:rsid w:val="00CB0805"/>
    <w:rsid w:val="00CB328D"/>
    <w:rsid w:val="00CC2A27"/>
    <w:rsid w:val="00CC3673"/>
    <w:rsid w:val="00CC691B"/>
    <w:rsid w:val="00CD36A1"/>
    <w:rsid w:val="00CD55DD"/>
    <w:rsid w:val="00CF1ED8"/>
    <w:rsid w:val="00CF469E"/>
    <w:rsid w:val="00D0172C"/>
    <w:rsid w:val="00D152C1"/>
    <w:rsid w:val="00D15E16"/>
    <w:rsid w:val="00D16204"/>
    <w:rsid w:val="00D24199"/>
    <w:rsid w:val="00D34D43"/>
    <w:rsid w:val="00D36606"/>
    <w:rsid w:val="00D3663E"/>
    <w:rsid w:val="00D42CB7"/>
    <w:rsid w:val="00D4789B"/>
    <w:rsid w:val="00D51205"/>
    <w:rsid w:val="00D67C83"/>
    <w:rsid w:val="00D70634"/>
    <w:rsid w:val="00D7243B"/>
    <w:rsid w:val="00D87B4A"/>
    <w:rsid w:val="00D97729"/>
    <w:rsid w:val="00DA20B8"/>
    <w:rsid w:val="00DA6E71"/>
    <w:rsid w:val="00DC17AD"/>
    <w:rsid w:val="00DC64E7"/>
    <w:rsid w:val="00DC7EC8"/>
    <w:rsid w:val="00DD1627"/>
    <w:rsid w:val="00DD796B"/>
    <w:rsid w:val="00DE08B9"/>
    <w:rsid w:val="00DE1F82"/>
    <w:rsid w:val="00DE3DA3"/>
    <w:rsid w:val="00DE5264"/>
    <w:rsid w:val="00DE77F3"/>
    <w:rsid w:val="00DF7369"/>
    <w:rsid w:val="00DF73E9"/>
    <w:rsid w:val="00DF7654"/>
    <w:rsid w:val="00E0189A"/>
    <w:rsid w:val="00E05BE4"/>
    <w:rsid w:val="00E05CDF"/>
    <w:rsid w:val="00E06C26"/>
    <w:rsid w:val="00E10DF1"/>
    <w:rsid w:val="00E11EC0"/>
    <w:rsid w:val="00E12AF4"/>
    <w:rsid w:val="00E173AE"/>
    <w:rsid w:val="00E42705"/>
    <w:rsid w:val="00E46BAA"/>
    <w:rsid w:val="00E47041"/>
    <w:rsid w:val="00E47A8E"/>
    <w:rsid w:val="00E5137D"/>
    <w:rsid w:val="00E554B4"/>
    <w:rsid w:val="00E56645"/>
    <w:rsid w:val="00E82629"/>
    <w:rsid w:val="00E83A7E"/>
    <w:rsid w:val="00E87A51"/>
    <w:rsid w:val="00E94F20"/>
    <w:rsid w:val="00E970C3"/>
    <w:rsid w:val="00EA35E8"/>
    <w:rsid w:val="00EB362A"/>
    <w:rsid w:val="00EC5255"/>
    <w:rsid w:val="00EC6059"/>
    <w:rsid w:val="00EC7487"/>
    <w:rsid w:val="00EE163E"/>
    <w:rsid w:val="00EE5D07"/>
    <w:rsid w:val="00EE78F6"/>
    <w:rsid w:val="00EF2935"/>
    <w:rsid w:val="00F04A91"/>
    <w:rsid w:val="00F21B24"/>
    <w:rsid w:val="00F24BED"/>
    <w:rsid w:val="00F35FB9"/>
    <w:rsid w:val="00F40A49"/>
    <w:rsid w:val="00F44768"/>
    <w:rsid w:val="00F4541C"/>
    <w:rsid w:val="00F4731A"/>
    <w:rsid w:val="00F47B95"/>
    <w:rsid w:val="00F55657"/>
    <w:rsid w:val="00F57AE9"/>
    <w:rsid w:val="00F613A8"/>
    <w:rsid w:val="00F61484"/>
    <w:rsid w:val="00F67873"/>
    <w:rsid w:val="00F71906"/>
    <w:rsid w:val="00F76964"/>
    <w:rsid w:val="00F77BC8"/>
    <w:rsid w:val="00F84A1E"/>
    <w:rsid w:val="00F861DE"/>
    <w:rsid w:val="00F914AC"/>
    <w:rsid w:val="00FA0F8A"/>
    <w:rsid w:val="00FA1999"/>
    <w:rsid w:val="00FA7BBB"/>
    <w:rsid w:val="00FB6EA9"/>
    <w:rsid w:val="00FC3ABD"/>
    <w:rsid w:val="00FC55EA"/>
    <w:rsid w:val="00FC7EE2"/>
    <w:rsid w:val="00FD354D"/>
    <w:rsid w:val="00FE44D4"/>
    <w:rsid w:val="00FF5FA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8D3909"/>
  </w:style>
  <w:style w:type="paragraph" w:styleId="Heading1">
    <w:name w:val="heading 1"/>
    <w:basedOn w:val="HeadingBase"/>
    <w:next w:val="NumberLevel1"/>
    <w:link w:val="Heading1Char"/>
    <w:qFormat/>
    <w:rsid w:val="00F4541C"/>
    <w:pPr>
      <w:keepNext/>
      <w:keepLines/>
      <w:outlineLvl w:val="0"/>
    </w:pPr>
    <w:rPr>
      <w:b/>
      <w:bCs/>
      <w:caps/>
      <w:kern w:val="32"/>
      <w:szCs w:val="32"/>
    </w:rPr>
  </w:style>
  <w:style w:type="paragraph" w:styleId="Heading2">
    <w:name w:val="heading 2"/>
    <w:basedOn w:val="Normal"/>
    <w:next w:val="NumberLevel1"/>
    <w:link w:val="Heading2Char"/>
    <w:qFormat/>
    <w:rsid w:val="000B28D3"/>
    <w:pPr>
      <w:keepNext/>
      <w:keepLines/>
      <w:spacing w:before="200" w:after="0" w:line="280" w:lineRule="atLeast"/>
      <w:outlineLvl w:val="1"/>
    </w:pPr>
    <w:rPr>
      <w:rFonts w:ascii="Arial" w:eastAsia="Times New Roman" w:hAnsi="Arial" w:cs="Arial"/>
      <w:b/>
      <w:bCs/>
      <w:iCs/>
      <w:szCs w:val="28"/>
    </w:rPr>
  </w:style>
  <w:style w:type="paragraph" w:styleId="Heading3">
    <w:name w:val="heading 3"/>
    <w:aliases w:val="L3,3,Level 1 - 1,Report Heading 3,L31,Report Heading 31,Heading 3 Char1,Heading 3 Char Char,L3 Char Char,3 Char Char,Level 1 - 1 Char Char,Report Heading 3 Char Char,L31 Char Char,Report Heading 31 Char Char,heading 3 Char Char,L3 Char1"/>
    <w:basedOn w:val="Normal"/>
    <w:next w:val="NumberLevel1"/>
    <w:link w:val="Heading3Char"/>
    <w:qFormat/>
    <w:rsid w:val="000B28D3"/>
    <w:pPr>
      <w:keepNext/>
      <w:keepLines/>
      <w:spacing w:before="200" w:after="0" w:line="280" w:lineRule="atLeast"/>
      <w:outlineLvl w:val="2"/>
    </w:pPr>
    <w:rPr>
      <w:rFonts w:ascii="Arial" w:eastAsia="Times New Roman" w:hAnsi="Arial" w:cs="Arial"/>
      <w:b/>
      <w:bCs/>
      <w:i/>
      <w:sz w:val="20"/>
      <w:szCs w:val="26"/>
    </w:rPr>
  </w:style>
  <w:style w:type="paragraph" w:styleId="Heading4">
    <w:name w:val="heading 4"/>
    <w:basedOn w:val="HeadingBase"/>
    <w:next w:val="NumberLevel1"/>
    <w:link w:val="Heading4Char"/>
    <w:qFormat/>
    <w:rsid w:val="00F4541C"/>
    <w:pPr>
      <w:keepNext/>
      <w:keepLines/>
      <w:outlineLvl w:val="3"/>
    </w:pPr>
    <w:rPr>
      <w:bCs/>
      <w:i/>
      <w:szCs w:val="28"/>
    </w:rPr>
  </w:style>
  <w:style w:type="paragraph" w:styleId="Heading5">
    <w:name w:val="heading 5"/>
    <w:basedOn w:val="HeadingBase"/>
    <w:next w:val="NumberLevel1"/>
    <w:link w:val="Heading5Char"/>
    <w:qFormat/>
    <w:rsid w:val="00F4541C"/>
    <w:pPr>
      <w:keepNext/>
      <w:keepLines/>
      <w:outlineLvl w:val="4"/>
    </w:pPr>
    <w:rPr>
      <w:b/>
      <w:bCs/>
      <w:iCs/>
      <w:sz w:val="18"/>
      <w:szCs w:val="26"/>
    </w:rPr>
  </w:style>
  <w:style w:type="paragraph" w:styleId="Heading9">
    <w:name w:val="heading 9"/>
    <w:basedOn w:val="Normal"/>
    <w:next w:val="Normal"/>
    <w:link w:val="Heading9Char"/>
    <w:qFormat/>
    <w:rsid w:val="003A53EF"/>
    <w:pPr>
      <w:numPr>
        <w:ilvl w:val="8"/>
        <w:numId w:val="37"/>
      </w:numPr>
      <w:spacing w:before="240" w:after="60" w:line="240" w:lineRule="auto"/>
      <w:outlineLvl w:val="8"/>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paragraph">
    <w:name w:val="plainparagraph"/>
    <w:basedOn w:val="Normal"/>
    <w:rsid w:val="00DA20B8"/>
    <w:pPr>
      <w:spacing w:before="140" w:after="140" w:line="280" w:lineRule="atLeast"/>
    </w:pPr>
    <w:rPr>
      <w:rFonts w:ascii="Arial" w:eastAsia="Times New Roman" w:hAnsi="Arial" w:cs="Arial"/>
    </w:rPr>
  </w:style>
  <w:style w:type="paragraph" w:styleId="TOC1">
    <w:name w:val="toc 1"/>
    <w:basedOn w:val="Normal"/>
    <w:next w:val="Normal"/>
    <w:autoRedefine/>
    <w:unhideWhenUsed/>
    <w:rsid w:val="008355B5"/>
    <w:pPr>
      <w:spacing w:after="100"/>
    </w:pPr>
  </w:style>
  <w:style w:type="paragraph" w:styleId="BalloonText">
    <w:name w:val="Balloon Text"/>
    <w:basedOn w:val="Normal"/>
    <w:link w:val="BalloonTextChar"/>
    <w:unhideWhenUsed/>
    <w:rsid w:val="00236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3645A"/>
    <w:rPr>
      <w:rFonts w:ascii="Tahoma" w:hAnsi="Tahoma" w:cs="Tahoma"/>
      <w:sz w:val="16"/>
      <w:szCs w:val="16"/>
    </w:rPr>
  </w:style>
  <w:style w:type="character" w:customStyle="1" w:styleId="textrun">
    <w:name w:val="textrun"/>
    <w:basedOn w:val="DefaultParagraphFont"/>
    <w:rsid w:val="00726DC9"/>
  </w:style>
  <w:style w:type="paragraph" w:customStyle="1" w:styleId="paragraph">
    <w:name w:val="paragraph"/>
    <w:aliases w:val="a"/>
    <w:basedOn w:val="Normal"/>
    <w:rsid w:val="00726DC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726DC9"/>
    <w:rPr>
      <w:rFonts w:ascii="Calibri" w:eastAsia="Calibri" w:hAnsi="Calibri" w:cs="Times New Roman"/>
      <w:sz w:val="20"/>
      <w:szCs w:val="20"/>
    </w:rPr>
  </w:style>
  <w:style w:type="character" w:customStyle="1" w:styleId="FootnoteTextChar">
    <w:name w:val="Footnote Text Char"/>
    <w:basedOn w:val="DefaultParagraphFont"/>
    <w:link w:val="FootnoteText"/>
    <w:rsid w:val="00726DC9"/>
    <w:rPr>
      <w:rFonts w:ascii="Calibri" w:eastAsia="Calibri" w:hAnsi="Calibri" w:cs="Times New Roman"/>
      <w:sz w:val="20"/>
      <w:szCs w:val="20"/>
    </w:rPr>
  </w:style>
  <w:style w:type="character" w:styleId="FootnoteReference">
    <w:name w:val="footnote reference"/>
    <w:basedOn w:val="DefaultParagraphFont"/>
    <w:unhideWhenUsed/>
    <w:rsid w:val="00726DC9"/>
    <w:rPr>
      <w:vertAlign w:val="superscript"/>
    </w:rPr>
  </w:style>
  <w:style w:type="character" w:styleId="Emphasis">
    <w:name w:val="Emphasis"/>
    <w:basedOn w:val="DefaultParagraphFont"/>
    <w:uiPriority w:val="20"/>
    <w:qFormat/>
    <w:rsid w:val="00726DC9"/>
    <w:rPr>
      <w:i/>
      <w:iCs/>
    </w:rPr>
  </w:style>
  <w:style w:type="character" w:customStyle="1" w:styleId="documentreference">
    <w:name w:val="document reference"/>
    <w:uiPriority w:val="99"/>
    <w:rsid w:val="00726DC9"/>
    <w:rPr>
      <w:rFonts w:ascii="DINOT-Italic" w:hAnsi="DINOT-Italic"/>
      <w:i/>
      <w:sz w:val="22"/>
    </w:rPr>
  </w:style>
  <w:style w:type="character" w:styleId="SubtleEmphasis">
    <w:name w:val="Subtle Emphasis"/>
    <w:basedOn w:val="DefaultParagraphFont"/>
    <w:uiPriority w:val="19"/>
    <w:qFormat/>
    <w:rsid w:val="002B4B4E"/>
    <w:rPr>
      <w:i/>
      <w:iCs/>
      <w:color w:val="auto"/>
    </w:rPr>
  </w:style>
  <w:style w:type="paragraph" w:styleId="ListParagraph">
    <w:name w:val="List Paragraph"/>
    <w:basedOn w:val="Normal"/>
    <w:link w:val="ListParagraphChar"/>
    <w:qFormat/>
    <w:rsid w:val="002B4B4E"/>
    <w:pPr>
      <w:ind w:left="720"/>
      <w:contextualSpacing/>
    </w:pPr>
  </w:style>
  <w:style w:type="character" w:styleId="Hyperlink">
    <w:name w:val="Hyperlink"/>
    <w:basedOn w:val="DefaultParagraphFont"/>
    <w:uiPriority w:val="99"/>
    <w:unhideWhenUsed/>
    <w:rsid w:val="00C1752C"/>
    <w:rPr>
      <w:strike w:val="0"/>
      <w:dstrike w:val="0"/>
      <w:color w:val="0066CC"/>
      <w:u w:val="none"/>
      <w:effect w:val="none"/>
    </w:rPr>
  </w:style>
  <w:style w:type="paragraph" w:styleId="Header">
    <w:name w:val="header"/>
    <w:basedOn w:val="Normal"/>
    <w:link w:val="HeaderChar"/>
    <w:unhideWhenUsed/>
    <w:rsid w:val="00DE77F3"/>
    <w:pPr>
      <w:tabs>
        <w:tab w:val="center" w:pos="4513"/>
        <w:tab w:val="right" w:pos="9026"/>
      </w:tabs>
      <w:spacing w:after="0" w:line="240" w:lineRule="auto"/>
    </w:pPr>
  </w:style>
  <w:style w:type="character" w:customStyle="1" w:styleId="HeaderChar">
    <w:name w:val="Header Char"/>
    <w:basedOn w:val="DefaultParagraphFont"/>
    <w:link w:val="Header"/>
    <w:rsid w:val="00DE77F3"/>
  </w:style>
  <w:style w:type="paragraph" w:styleId="Footer">
    <w:name w:val="footer"/>
    <w:basedOn w:val="Normal"/>
    <w:link w:val="FooterChar"/>
    <w:uiPriority w:val="99"/>
    <w:unhideWhenUsed/>
    <w:rsid w:val="00DE7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7F3"/>
  </w:style>
  <w:style w:type="paragraph" w:customStyle="1" w:styleId="Default">
    <w:name w:val="Default"/>
    <w:rsid w:val="00956E0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223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a">
    <w:name w:val="Table(a)"/>
    <w:aliases w:val="ta"/>
    <w:basedOn w:val="Normal"/>
    <w:rsid w:val="004159A1"/>
    <w:pPr>
      <w:spacing w:before="60" w:after="0" w:line="240" w:lineRule="auto"/>
      <w:ind w:left="284" w:hanging="284"/>
    </w:pPr>
    <w:rPr>
      <w:rFonts w:ascii="Times New Roman" w:eastAsia="Times New Roman" w:hAnsi="Times New Roman" w:cs="Times New Roman"/>
      <w:sz w:val="20"/>
      <w:szCs w:val="20"/>
    </w:rPr>
  </w:style>
  <w:style w:type="paragraph" w:customStyle="1" w:styleId="Notes-client">
    <w:name w:val="Notes - client"/>
    <w:rsid w:val="004159A1"/>
    <w:pPr>
      <w:numPr>
        <w:numId w:val="10"/>
      </w:numPr>
      <w:pBdr>
        <w:top w:val="single" w:sz="8" w:space="3" w:color="0000FF"/>
        <w:left w:val="single" w:sz="8" w:space="4" w:color="0000FF"/>
        <w:bottom w:val="single" w:sz="8" w:space="3" w:color="0000FF"/>
        <w:right w:val="single" w:sz="8" w:space="4" w:color="0000FF"/>
      </w:pBdr>
      <w:spacing w:before="200" w:after="140" w:line="280" w:lineRule="atLeast"/>
    </w:pPr>
    <w:rPr>
      <w:rFonts w:ascii="Arial" w:eastAsia="Times New Roman" w:hAnsi="Arial" w:cs="Arial"/>
      <w:color w:val="0000FF"/>
      <w:szCs w:val="24"/>
      <w:lang w:eastAsia="en-US"/>
    </w:rPr>
  </w:style>
  <w:style w:type="numbering" w:customStyle="1" w:styleId="BulletList">
    <w:name w:val="Bullet List"/>
    <w:rsid w:val="00123528"/>
    <w:pPr>
      <w:numPr>
        <w:numId w:val="17"/>
      </w:numPr>
    </w:pPr>
  </w:style>
  <w:style w:type="paragraph" w:styleId="ListBullet">
    <w:name w:val="List Bullet"/>
    <w:basedOn w:val="Normal"/>
    <w:unhideWhenUsed/>
    <w:qFormat/>
    <w:rsid w:val="00123528"/>
    <w:pPr>
      <w:numPr>
        <w:numId w:val="18"/>
      </w:numPr>
    </w:pPr>
    <w:rPr>
      <w:rFonts w:ascii="Arial" w:eastAsia="Calibri" w:hAnsi="Arial" w:cs="Times New Roman"/>
      <w:lang w:eastAsia="en-US"/>
    </w:rPr>
  </w:style>
  <w:style w:type="paragraph" w:styleId="ListBullet2">
    <w:name w:val="List Bullet 2"/>
    <w:basedOn w:val="Normal"/>
    <w:unhideWhenUsed/>
    <w:rsid w:val="00123528"/>
    <w:pPr>
      <w:numPr>
        <w:ilvl w:val="1"/>
        <w:numId w:val="18"/>
      </w:numPr>
    </w:pPr>
    <w:rPr>
      <w:rFonts w:ascii="Arial" w:eastAsia="Calibri" w:hAnsi="Arial" w:cs="Times New Roman"/>
      <w:lang w:eastAsia="en-US"/>
    </w:rPr>
  </w:style>
  <w:style w:type="paragraph" w:styleId="ListBullet3">
    <w:name w:val="List Bullet 3"/>
    <w:basedOn w:val="Normal"/>
    <w:unhideWhenUsed/>
    <w:rsid w:val="00123528"/>
    <w:pPr>
      <w:numPr>
        <w:ilvl w:val="2"/>
        <w:numId w:val="18"/>
      </w:numPr>
    </w:pPr>
    <w:rPr>
      <w:rFonts w:ascii="Arial" w:eastAsia="Calibri" w:hAnsi="Arial" w:cs="Times New Roman"/>
      <w:lang w:eastAsia="en-US"/>
    </w:rPr>
  </w:style>
  <w:style w:type="paragraph" w:styleId="ListBullet4">
    <w:name w:val="List Bullet 4"/>
    <w:basedOn w:val="Normal"/>
    <w:unhideWhenUsed/>
    <w:rsid w:val="00123528"/>
    <w:pPr>
      <w:numPr>
        <w:ilvl w:val="3"/>
        <w:numId w:val="18"/>
      </w:numPr>
    </w:pPr>
    <w:rPr>
      <w:rFonts w:ascii="Arial" w:eastAsia="Calibri" w:hAnsi="Arial" w:cs="Times New Roman"/>
      <w:lang w:eastAsia="en-US"/>
    </w:rPr>
  </w:style>
  <w:style w:type="paragraph" w:styleId="ListBullet5">
    <w:name w:val="List Bullet 5"/>
    <w:basedOn w:val="Normal"/>
    <w:unhideWhenUsed/>
    <w:rsid w:val="00123528"/>
    <w:pPr>
      <w:numPr>
        <w:ilvl w:val="4"/>
        <w:numId w:val="18"/>
      </w:numPr>
    </w:pPr>
    <w:rPr>
      <w:rFonts w:ascii="Arial" w:eastAsia="Calibri" w:hAnsi="Arial" w:cs="Times New Roman"/>
      <w:lang w:eastAsia="en-US"/>
    </w:rPr>
  </w:style>
  <w:style w:type="character" w:customStyle="1" w:styleId="Heading2Char">
    <w:name w:val="Heading 2 Char"/>
    <w:basedOn w:val="DefaultParagraphFont"/>
    <w:link w:val="Heading2"/>
    <w:rsid w:val="000B28D3"/>
    <w:rPr>
      <w:rFonts w:ascii="Arial" w:eastAsia="Times New Roman" w:hAnsi="Arial" w:cs="Arial"/>
      <w:b/>
      <w:bCs/>
      <w:iCs/>
      <w:szCs w:val="28"/>
    </w:rPr>
  </w:style>
  <w:style w:type="character" w:customStyle="1" w:styleId="Heading3Char">
    <w:name w:val="Heading 3 Char"/>
    <w:aliases w:val="L3 Char,3 Char,Level 1 - 1 Char,Report Heading 3 Char,L31 Char,Report Heading 31 Char,Heading 3 Char1 Char,Heading 3 Char Char Char,L3 Char Char Char,3 Char Char Char,Level 1 - 1 Char Char Char,Report Heading 3 Char Char Char"/>
    <w:basedOn w:val="DefaultParagraphFont"/>
    <w:link w:val="Heading3"/>
    <w:rsid w:val="000B28D3"/>
    <w:rPr>
      <w:rFonts w:ascii="Arial" w:eastAsia="Times New Roman" w:hAnsi="Arial" w:cs="Arial"/>
      <w:b/>
      <w:bCs/>
      <w:i/>
      <w:sz w:val="20"/>
      <w:szCs w:val="26"/>
    </w:rPr>
  </w:style>
  <w:style w:type="paragraph" w:customStyle="1" w:styleId="NumberLevel1">
    <w:name w:val="Number Level 1"/>
    <w:basedOn w:val="PlainParagraph0"/>
    <w:link w:val="NumberLevel1Char"/>
    <w:rsid w:val="000B28D3"/>
    <w:pPr>
      <w:numPr>
        <w:numId w:val="29"/>
      </w:numPr>
    </w:pPr>
    <w:rPr>
      <w:sz w:val="20"/>
    </w:rPr>
  </w:style>
  <w:style w:type="paragraph" w:customStyle="1" w:styleId="PlainParagraph0">
    <w:name w:val="Plain Paragraph"/>
    <w:basedOn w:val="Normal"/>
    <w:link w:val="PlainParagraphChar"/>
    <w:rsid w:val="000B28D3"/>
    <w:pPr>
      <w:spacing w:before="140" w:after="140" w:line="280" w:lineRule="atLeast"/>
    </w:pPr>
    <w:rPr>
      <w:rFonts w:ascii="Arial" w:eastAsia="Times New Roman" w:hAnsi="Arial" w:cs="Times New Roman"/>
      <w:szCs w:val="20"/>
    </w:rPr>
  </w:style>
  <w:style w:type="paragraph" w:customStyle="1" w:styleId="NumberLevel2">
    <w:name w:val="Number Level 2"/>
    <w:basedOn w:val="PlainParagraph0"/>
    <w:rsid w:val="000B28D3"/>
    <w:pPr>
      <w:numPr>
        <w:ilvl w:val="1"/>
        <w:numId w:val="29"/>
      </w:numPr>
      <w:tabs>
        <w:tab w:val="clear" w:pos="850"/>
      </w:tabs>
      <w:ind w:left="1440" w:hanging="360"/>
    </w:pPr>
  </w:style>
  <w:style w:type="paragraph" w:customStyle="1" w:styleId="NumberLevel3">
    <w:name w:val="Number Level 3"/>
    <w:basedOn w:val="PlainParagraph0"/>
    <w:rsid w:val="000B28D3"/>
    <w:pPr>
      <w:numPr>
        <w:ilvl w:val="2"/>
        <w:numId w:val="29"/>
      </w:numPr>
      <w:tabs>
        <w:tab w:val="clear" w:pos="850"/>
      </w:tabs>
      <w:ind w:left="2160" w:hanging="360"/>
    </w:pPr>
  </w:style>
  <w:style w:type="paragraph" w:customStyle="1" w:styleId="NumberLevel4">
    <w:name w:val="Number Level 4"/>
    <w:basedOn w:val="PlainParagraph0"/>
    <w:rsid w:val="000B28D3"/>
    <w:pPr>
      <w:numPr>
        <w:ilvl w:val="3"/>
        <w:numId w:val="29"/>
      </w:numPr>
      <w:tabs>
        <w:tab w:val="clear" w:pos="1275"/>
      </w:tabs>
      <w:spacing w:before="0"/>
      <w:ind w:left="2880" w:hanging="360"/>
    </w:pPr>
  </w:style>
  <w:style w:type="paragraph" w:customStyle="1" w:styleId="NumberLevel5">
    <w:name w:val="Number Level 5"/>
    <w:basedOn w:val="PlainParagraph0"/>
    <w:rsid w:val="000B28D3"/>
    <w:pPr>
      <w:numPr>
        <w:ilvl w:val="4"/>
        <w:numId w:val="29"/>
      </w:numPr>
      <w:tabs>
        <w:tab w:val="clear" w:pos="1700"/>
      </w:tabs>
      <w:spacing w:before="0"/>
      <w:ind w:left="3600" w:hanging="360"/>
    </w:pPr>
  </w:style>
  <w:style w:type="paragraph" w:customStyle="1" w:styleId="DashEm">
    <w:name w:val="Dash: Em"/>
    <w:basedOn w:val="PlainParagraph0"/>
    <w:link w:val="DashEmChar"/>
    <w:rsid w:val="000B28D3"/>
    <w:pPr>
      <w:numPr>
        <w:numId w:val="30"/>
      </w:numPr>
      <w:tabs>
        <w:tab w:val="clear" w:pos="425"/>
      </w:tabs>
      <w:spacing w:before="0"/>
      <w:ind w:left="762" w:hanging="360"/>
    </w:pPr>
  </w:style>
  <w:style w:type="paragraph" w:customStyle="1" w:styleId="DashEm1">
    <w:name w:val="Dash: Em 1"/>
    <w:basedOn w:val="PlainParagraph0"/>
    <w:link w:val="DashEm1Char"/>
    <w:rsid w:val="000B28D3"/>
    <w:pPr>
      <w:numPr>
        <w:ilvl w:val="1"/>
        <w:numId w:val="30"/>
      </w:numPr>
      <w:tabs>
        <w:tab w:val="clear" w:pos="425"/>
      </w:tabs>
      <w:spacing w:before="0"/>
      <w:ind w:left="1482" w:hanging="360"/>
    </w:pPr>
  </w:style>
  <w:style w:type="paragraph" w:customStyle="1" w:styleId="DashEn1">
    <w:name w:val="Dash: En 1"/>
    <w:basedOn w:val="DashEm"/>
    <w:rsid w:val="000B28D3"/>
    <w:pPr>
      <w:numPr>
        <w:ilvl w:val="2"/>
      </w:numPr>
    </w:pPr>
  </w:style>
  <w:style w:type="paragraph" w:customStyle="1" w:styleId="DashEn2">
    <w:name w:val="Dash: En 2"/>
    <w:basedOn w:val="DashEn1"/>
    <w:rsid w:val="000B28D3"/>
    <w:pPr>
      <w:numPr>
        <w:ilvl w:val="3"/>
      </w:numPr>
      <w:tabs>
        <w:tab w:val="clear" w:pos="1276"/>
        <w:tab w:val="num" w:pos="926"/>
      </w:tabs>
      <w:ind w:left="2922" w:hanging="360"/>
    </w:pPr>
  </w:style>
  <w:style w:type="paragraph" w:customStyle="1" w:styleId="DashEn3">
    <w:name w:val="Dash: En 3"/>
    <w:basedOn w:val="DashEn2"/>
    <w:rsid w:val="000B28D3"/>
    <w:pPr>
      <w:numPr>
        <w:ilvl w:val="8"/>
      </w:numPr>
      <w:tabs>
        <w:tab w:val="clear" w:pos="3402"/>
        <w:tab w:val="num" w:pos="926"/>
        <w:tab w:val="num" w:pos="1276"/>
      </w:tabs>
      <w:ind w:left="3642" w:hanging="360"/>
    </w:pPr>
  </w:style>
  <w:style w:type="paragraph" w:customStyle="1" w:styleId="NumberedLista">
    <w:name w:val="Numbered List: a)"/>
    <w:basedOn w:val="PlainParagraph0"/>
    <w:rsid w:val="000B28D3"/>
    <w:pPr>
      <w:numPr>
        <w:numId w:val="31"/>
      </w:numPr>
      <w:tabs>
        <w:tab w:val="clear" w:pos="850"/>
      </w:tabs>
      <w:spacing w:before="0"/>
      <w:ind w:left="720" w:hanging="360"/>
    </w:pPr>
  </w:style>
  <w:style w:type="paragraph" w:customStyle="1" w:styleId="NumberedLista1">
    <w:name w:val="Numbered List: a) 1"/>
    <w:basedOn w:val="NumberedLista"/>
    <w:link w:val="NumberedLista1Char"/>
    <w:rsid w:val="000B28D3"/>
    <w:pPr>
      <w:numPr>
        <w:ilvl w:val="1"/>
      </w:numPr>
      <w:tabs>
        <w:tab w:val="clear" w:pos="850"/>
        <w:tab w:val="num" w:pos="0"/>
      </w:tabs>
      <w:ind w:left="1440" w:hanging="709"/>
    </w:pPr>
  </w:style>
  <w:style w:type="paragraph" w:customStyle="1" w:styleId="NumberedLista2">
    <w:name w:val="Numbered List: a) 2"/>
    <w:basedOn w:val="NumberedLista1"/>
    <w:rsid w:val="000B28D3"/>
    <w:pPr>
      <w:numPr>
        <w:ilvl w:val="2"/>
      </w:numPr>
      <w:tabs>
        <w:tab w:val="clear" w:pos="1276"/>
        <w:tab w:val="num" w:pos="0"/>
        <w:tab w:val="num" w:pos="850"/>
      </w:tabs>
      <w:ind w:left="2160" w:hanging="360"/>
    </w:pPr>
  </w:style>
  <w:style w:type="paragraph" w:customStyle="1" w:styleId="NumberedLista3">
    <w:name w:val="Numbered List: a) 3"/>
    <w:basedOn w:val="NumberedLista2"/>
    <w:rsid w:val="000B28D3"/>
    <w:pPr>
      <w:numPr>
        <w:ilvl w:val="3"/>
      </w:numPr>
      <w:tabs>
        <w:tab w:val="num" w:pos="425"/>
        <w:tab w:val="num" w:pos="850"/>
      </w:tabs>
      <w:ind w:left="2880" w:hanging="360"/>
    </w:pPr>
  </w:style>
  <w:style w:type="paragraph" w:customStyle="1" w:styleId="NumberedLista5">
    <w:name w:val="Numbered List: a) 5"/>
    <w:basedOn w:val="Normal"/>
    <w:rsid w:val="000B28D3"/>
    <w:pPr>
      <w:numPr>
        <w:ilvl w:val="5"/>
        <w:numId w:val="31"/>
      </w:numPr>
      <w:tabs>
        <w:tab w:val="num" w:pos="1276"/>
        <w:tab w:val="num" w:pos="1701"/>
      </w:tabs>
      <w:spacing w:after="140" w:line="280" w:lineRule="atLeast"/>
    </w:pPr>
    <w:rPr>
      <w:rFonts w:ascii="Arial" w:eastAsia="Times New Roman" w:hAnsi="Arial" w:cs="Times New Roman"/>
      <w:szCs w:val="20"/>
    </w:rPr>
  </w:style>
  <w:style w:type="paragraph" w:customStyle="1" w:styleId="NumberedLista6">
    <w:name w:val="Numbered List: a) 6"/>
    <w:basedOn w:val="NumberedLista5"/>
    <w:rsid w:val="000B28D3"/>
    <w:pPr>
      <w:numPr>
        <w:ilvl w:val="6"/>
      </w:numPr>
      <w:tabs>
        <w:tab w:val="num" w:pos="1701"/>
      </w:tabs>
    </w:pPr>
  </w:style>
  <w:style w:type="paragraph" w:customStyle="1" w:styleId="NumberedLista7">
    <w:name w:val="Numbered List: a) 7"/>
    <w:basedOn w:val="NumberedLista6"/>
    <w:rsid w:val="000B28D3"/>
    <w:pPr>
      <w:numPr>
        <w:ilvl w:val="7"/>
      </w:numPr>
      <w:tabs>
        <w:tab w:val="num" w:pos="2126"/>
        <w:tab w:val="num" w:pos="2551"/>
      </w:tabs>
    </w:pPr>
  </w:style>
  <w:style w:type="paragraph" w:customStyle="1" w:styleId="NumberedLista8">
    <w:name w:val="Numbered List: a) 8"/>
    <w:basedOn w:val="NumberedLista7"/>
    <w:rsid w:val="000B28D3"/>
    <w:pPr>
      <w:numPr>
        <w:ilvl w:val="8"/>
      </w:numPr>
      <w:tabs>
        <w:tab w:val="num" w:pos="2551"/>
      </w:tabs>
    </w:pPr>
  </w:style>
  <w:style w:type="character" w:customStyle="1" w:styleId="ListParagraphChar">
    <w:name w:val="List Paragraph Char"/>
    <w:basedOn w:val="DefaultParagraphFont"/>
    <w:link w:val="ListParagraph"/>
    <w:locked/>
    <w:rsid w:val="000B28D3"/>
  </w:style>
  <w:style w:type="character" w:customStyle="1" w:styleId="PlainParagraphChar">
    <w:name w:val="Plain Paragraph Char"/>
    <w:link w:val="PlainParagraph0"/>
    <w:locked/>
    <w:rsid w:val="000B28D3"/>
    <w:rPr>
      <w:rFonts w:ascii="Arial" w:eastAsia="Times New Roman" w:hAnsi="Arial" w:cs="Times New Roman"/>
      <w:szCs w:val="20"/>
    </w:rPr>
  </w:style>
  <w:style w:type="character" w:customStyle="1" w:styleId="NumberLevel1Char">
    <w:name w:val="Number Level 1 Char"/>
    <w:link w:val="NumberLevel1"/>
    <w:locked/>
    <w:rsid w:val="000B28D3"/>
    <w:rPr>
      <w:rFonts w:ascii="Arial" w:eastAsia="Times New Roman" w:hAnsi="Arial" w:cs="Times New Roman"/>
      <w:sz w:val="20"/>
      <w:szCs w:val="20"/>
    </w:rPr>
  </w:style>
  <w:style w:type="character" w:customStyle="1" w:styleId="Heading9Char">
    <w:name w:val="Heading 9 Char"/>
    <w:basedOn w:val="DefaultParagraphFont"/>
    <w:link w:val="Heading9"/>
    <w:rsid w:val="003A53EF"/>
    <w:rPr>
      <w:rFonts w:ascii="Arial" w:eastAsia="Times New Roman" w:hAnsi="Arial" w:cs="Times New Roman"/>
      <w:sz w:val="20"/>
      <w:szCs w:val="20"/>
    </w:rPr>
  </w:style>
  <w:style w:type="paragraph" w:customStyle="1" w:styleId="SubSectionText">
    <w:name w:val="SubSection_Text"/>
    <w:basedOn w:val="Normal"/>
    <w:rsid w:val="003A53EF"/>
    <w:pPr>
      <w:numPr>
        <w:ilvl w:val="5"/>
        <w:numId w:val="37"/>
      </w:numPr>
      <w:spacing w:before="60" w:after="140" w:line="240" w:lineRule="auto"/>
    </w:pPr>
    <w:rPr>
      <w:rFonts w:ascii="Arial" w:eastAsia="Times New Roman" w:hAnsi="Arial" w:cs="Arial"/>
      <w:bCs/>
      <w:szCs w:val="26"/>
    </w:rPr>
  </w:style>
  <w:style w:type="paragraph" w:customStyle="1" w:styleId="ChapterHeading">
    <w:name w:val="Chapter_Heading"/>
    <w:basedOn w:val="Normal"/>
    <w:next w:val="PartHeading"/>
    <w:rsid w:val="003A53EF"/>
    <w:pPr>
      <w:keepNext/>
      <w:keepLines/>
      <w:pageBreakBefore/>
      <w:numPr>
        <w:numId w:val="37"/>
      </w:numPr>
      <w:tabs>
        <w:tab w:val="left" w:pos="1276"/>
      </w:tabs>
      <w:spacing w:after="120" w:line="240" w:lineRule="auto"/>
      <w:outlineLvl w:val="0"/>
    </w:pPr>
    <w:rPr>
      <w:rFonts w:ascii="Arial" w:eastAsia="Times New Roman" w:hAnsi="Arial" w:cs="Arial"/>
      <w:b/>
      <w:bCs/>
      <w:sz w:val="36"/>
      <w:szCs w:val="26"/>
    </w:rPr>
  </w:style>
  <w:style w:type="paragraph" w:customStyle="1" w:styleId="PartHeading">
    <w:name w:val="Part_Heading"/>
    <w:basedOn w:val="Normal"/>
    <w:next w:val="DivisionHeading"/>
    <w:rsid w:val="003A53EF"/>
    <w:pPr>
      <w:keepNext/>
      <w:keepLines/>
      <w:numPr>
        <w:ilvl w:val="1"/>
        <w:numId w:val="37"/>
      </w:numPr>
      <w:tabs>
        <w:tab w:val="left" w:pos="1276"/>
      </w:tabs>
      <w:spacing w:before="240" w:after="240" w:line="240" w:lineRule="auto"/>
      <w:outlineLvl w:val="1"/>
    </w:pPr>
    <w:rPr>
      <w:rFonts w:ascii="Arial" w:eastAsia="Times New Roman" w:hAnsi="Arial" w:cs="Arial"/>
      <w:b/>
      <w:bCs/>
      <w:sz w:val="32"/>
      <w:szCs w:val="26"/>
    </w:rPr>
  </w:style>
  <w:style w:type="paragraph" w:customStyle="1" w:styleId="DivisionHeading">
    <w:name w:val="Division_Heading"/>
    <w:basedOn w:val="Normal"/>
    <w:next w:val="SubdivisionHeading"/>
    <w:rsid w:val="003A53EF"/>
    <w:pPr>
      <w:keepNext/>
      <w:keepLines/>
      <w:numPr>
        <w:ilvl w:val="2"/>
        <w:numId w:val="37"/>
      </w:numPr>
      <w:tabs>
        <w:tab w:val="left" w:pos="1276"/>
      </w:tabs>
      <w:spacing w:after="240" w:line="240" w:lineRule="auto"/>
      <w:outlineLvl w:val="2"/>
    </w:pPr>
    <w:rPr>
      <w:rFonts w:ascii="Arial" w:eastAsia="Times New Roman" w:hAnsi="Arial" w:cs="Arial"/>
      <w:b/>
      <w:bCs/>
      <w:sz w:val="28"/>
      <w:szCs w:val="26"/>
    </w:rPr>
  </w:style>
  <w:style w:type="paragraph" w:customStyle="1" w:styleId="SubdivisionHeading">
    <w:name w:val="Subdivision_Heading"/>
    <w:basedOn w:val="Normal"/>
    <w:next w:val="SectionHeading"/>
    <w:rsid w:val="003A53EF"/>
    <w:pPr>
      <w:keepNext/>
      <w:keepLines/>
      <w:numPr>
        <w:ilvl w:val="3"/>
        <w:numId w:val="37"/>
      </w:numPr>
      <w:tabs>
        <w:tab w:val="left" w:pos="1276"/>
      </w:tabs>
      <w:spacing w:before="240" w:after="120" w:line="240" w:lineRule="auto"/>
      <w:outlineLvl w:val="3"/>
    </w:pPr>
    <w:rPr>
      <w:rFonts w:ascii="Arial" w:eastAsia="Times New Roman" w:hAnsi="Arial" w:cs="Arial"/>
      <w:b/>
      <w:bCs/>
      <w:sz w:val="26"/>
      <w:szCs w:val="26"/>
    </w:rPr>
  </w:style>
  <w:style w:type="paragraph" w:customStyle="1" w:styleId="SectionHeading">
    <w:name w:val="Section_Heading"/>
    <w:basedOn w:val="Normal"/>
    <w:next w:val="SubSectionText"/>
    <w:rsid w:val="003A53EF"/>
    <w:pPr>
      <w:keepNext/>
      <w:keepLines/>
      <w:numPr>
        <w:ilvl w:val="4"/>
        <w:numId w:val="37"/>
      </w:numPr>
      <w:spacing w:before="60" w:after="60" w:line="240" w:lineRule="auto"/>
      <w:outlineLvl w:val="4"/>
    </w:pPr>
    <w:rPr>
      <w:rFonts w:ascii="Arial" w:eastAsia="Times New Roman" w:hAnsi="Arial" w:cs="Arial"/>
      <w:b/>
      <w:bCs/>
      <w:sz w:val="24"/>
      <w:szCs w:val="26"/>
    </w:rPr>
  </w:style>
  <w:style w:type="paragraph" w:customStyle="1" w:styleId="ParagraphText">
    <w:name w:val="Paragraph_Text"/>
    <w:basedOn w:val="Normal"/>
    <w:rsid w:val="003A53EF"/>
    <w:pPr>
      <w:numPr>
        <w:ilvl w:val="6"/>
        <w:numId w:val="37"/>
      </w:numPr>
      <w:spacing w:before="60" w:after="80" w:line="240" w:lineRule="auto"/>
    </w:pPr>
    <w:rPr>
      <w:rFonts w:ascii="Arial" w:eastAsia="Times New Roman" w:hAnsi="Arial" w:cs="Arial"/>
      <w:bCs/>
      <w:szCs w:val="26"/>
    </w:rPr>
  </w:style>
  <w:style w:type="paragraph" w:customStyle="1" w:styleId="SubParagraphText">
    <w:name w:val="SubParagraph_Text"/>
    <w:basedOn w:val="Normal"/>
    <w:rsid w:val="003A53EF"/>
    <w:pPr>
      <w:numPr>
        <w:ilvl w:val="7"/>
        <w:numId w:val="37"/>
      </w:numPr>
      <w:spacing w:after="140" w:line="240" w:lineRule="auto"/>
    </w:pPr>
    <w:rPr>
      <w:rFonts w:ascii="Arial" w:eastAsia="Times New Roman" w:hAnsi="Arial" w:cs="Times New Roman"/>
      <w:bCs/>
      <w:sz w:val="20"/>
      <w:szCs w:val="26"/>
    </w:rPr>
  </w:style>
  <w:style w:type="character" w:customStyle="1" w:styleId="DashEm1Char">
    <w:name w:val="Dash: Em 1 Char"/>
    <w:link w:val="DashEm1"/>
    <w:locked/>
    <w:rsid w:val="003A53EF"/>
    <w:rPr>
      <w:rFonts w:ascii="Arial" w:eastAsia="Times New Roman" w:hAnsi="Arial" w:cs="Times New Roman"/>
      <w:szCs w:val="20"/>
    </w:rPr>
  </w:style>
  <w:style w:type="character" w:customStyle="1" w:styleId="DashEmChar">
    <w:name w:val="Dash: Em Char"/>
    <w:link w:val="DashEm"/>
    <w:locked/>
    <w:rsid w:val="003A53EF"/>
    <w:rPr>
      <w:rFonts w:ascii="Arial" w:eastAsia="Times New Roman" w:hAnsi="Arial" w:cs="Times New Roman"/>
      <w:szCs w:val="20"/>
    </w:rPr>
  </w:style>
  <w:style w:type="paragraph" w:customStyle="1" w:styleId="ParagraphNote">
    <w:name w:val="Paragraph_Note"/>
    <w:basedOn w:val="Normal"/>
    <w:next w:val="ParagraphText"/>
    <w:link w:val="ParagraphNoteChar"/>
    <w:rsid w:val="003A53EF"/>
    <w:pPr>
      <w:tabs>
        <w:tab w:val="left" w:pos="1985"/>
      </w:tabs>
      <w:spacing w:after="60" w:line="240" w:lineRule="auto"/>
      <w:ind w:left="2836" w:hanging="851"/>
    </w:pPr>
    <w:rPr>
      <w:rFonts w:ascii="Arial" w:eastAsia="Times New Roman" w:hAnsi="Arial" w:cs="Arial"/>
      <w:bCs/>
      <w:sz w:val="26"/>
      <w:szCs w:val="26"/>
    </w:rPr>
  </w:style>
  <w:style w:type="character" w:customStyle="1" w:styleId="ParagraphNoteChar">
    <w:name w:val="Paragraph_Note Char"/>
    <w:link w:val="ParagraphNote"/>
    <w:uiPriority w:val="99"/>
    <w:locked/>
    <w:rsid w:val="003A53EF"/>
    <w:rPr>
      <w:rFonts w:ascii="Arial" w:eastAsia="Times New Roman" w:hAnsi="Arial" w:cs="Arial"/>
      <w:bCs/>
      <w:sz w:val="26"/>
      <w:szCs w:val="26"/>
    </w:rPr>
  </w:style>
  <w:style w:type="paragraph" w:customStyle="1" w:styleId="Dashem10">
    <w:name w:val="Dash em 1"/>
    <w:basedOn w:val="NumberLevel1"/>
    <w:uiPriority w:val="99"/>
    <w:rsid w:val="003A53EF"/>
    <w:pPr>
      <w:numPr>
        <w:numId w:val="0"/>
      </w:numPr>
      <w:tabs>
        <w:tab w:val="num" w:pos="0"/>
      </w:tabs>
      <w:ind w:hanging="709"/>
    </w:pPr>
  </w:style>
  <w:style w:type="character" w:customStyle="1" w:styleId="Heading1Char">
    <w:name w:val="Heading 1 Char"/>
    <w:basedOn w:val="DefaultParagraphFont"/>
    <w:link w:val="Heading1"/>
    <w:rsid w:val="00F4541C"/>
    <w:rPr>
      <w:rFonts w:ascii="Arial" w:eastAsia="Times New Roman" w:hAnsi="Arial" w:cs="Arial"/>
      <w:b/>
      <w:bCs/>
      <w:caps/>
      <w:kern w:val="32"/>
      <w:sz w:val="20"/>
      <w:szCs w:val="32"/>
    </w:rPr>
  </w:style>
  <w:style w:type="character" w:customStyle="1" w:styleId="Heading4Char">
    <w:name w:val="Heading 4 Char"/>
    <w:basedOn w:val="DefaultParagraphFont"/>
    <w:link w:val="Heading4"/>
    <w:rsid w:val="00F4541C"/>
    <w:rPr>
      <w:rFonts w:ascii="Arial" w:eastAsia="Times New Roman" w:hAnsi="Arial" w:cs="Arial"/>
      <w:bCs/>
      <w:i/>
      <w:sz w:val="20"/>
      <w:szCs w:val="28"/>
    </w:rPr>
  </w:style>
  <w:style w:type="character" w:customStyle="1" w:styleId="Heading5Char">
    <w:name w:val="Heading 5 Char"/>
    <w:basedOn w:val="DefaultParagraphFont"/>
    <w:link w:val="Heading5"/>
    <w:rsid w:val="00F4541C"/>
    <w:rPr>
      <w:rFonts w:ascii="Arial" w:eastAsia="Times New Roman" w:hAnsi="Arial" w:cs="Arial"/>
      <w:b/>
      <w:bCs/>
      <w:iCs/>
      <w:sz w:val="18"/>
      <w:szCs w:val="26"/>
    </w:rPr>
  </w:style>
  <w:style w:type="paragraph" w:customStyle="1" w:styleId="NormalBase">
    <w:name w:val="Normal Base"/>
    <w:semiHidden/>
    <w:rsid w:val="00F4541C"/>
    <w:pPr>
      <w:spacing w:before="140" w:after="140" w:line="280" w:lineRule="atLeast"/>
    </w:pPr>
    <w:rPr>
      <w:rFonts w:ascii="Arial" w:eastAsia="Times New Roman" w:hAnsi="Arial" w:cs="Arial"/>
    </w:rPr>
  </w:style>
  <w:style w:type="paragraph" w:customStyle="1" w:styleId="HeadingBase">
    <w:name w:val="Heading Base"/>
    <w:semiHidden/>
    <w:rsid w:val="00F4541C"/>
    <w:pPr>
      <w:spacing w:before="200" w:after="0" w:line="280" w:lineRule="atLeast"/>
    </w:pPr>
    <w:rPr>
      <w:rFonts w:ascii="Arial" w:eastAsia="Times New Roman" w:hAnsi="Arial" w:cs="Arial"/>
      <w:sz w:val="20"/>
    </w:rPr>
  </w:style>
  <w:style w:type="paragraph" w:customStyle="1" w:styleId="HeaderBase">
    <w:name w:val="Header Base"/>
    <w:next w:val="Header"/>
    <w:semiHidden/>
    <w:rsid w:val="00F4541C"/>
    <w:pPr>
      <w:spacing w:after="0" w:line="200" w:lineRule="atLeast"/>
    </w:pPr>
    <w:rPr>
      <w:rFonts w:ascii="Arial" w:eastAsia="Times New Roman" w:hAnsi="Arial" w:cs="Arial"/>
      <w:sz w:val="20"/>
    </w:rPr>
  </w:style>
  <w:style w:type="paragraph" w:customStyle="1" w:styleId="FooterBase">
    <w:name w:val="Footer Base"/>
    <w:next w:val="Footer"/>
    <w:semiHidden/>
    <w:rsid w:val="00F4541C"/>
    <w:pPr>
      <w:spacing w:after="0" w:line="200" w:lineRule="atLeast"/>
    </w:pPr>
    <w:rPr>
      <w:rFonts w:ascii="Arial" w:eastAsia="Times New Roman" w:hAnsi="Arial" w:cs="Arial"/>
      <w:sz w:val="16"/>
    </w:rPr>
  </w:style>
  <w:style w:type="paragraph" w:customStyle="1" w:styleId="1Reference">
    <w:name w:val="1. Reference"/>
    <w:basedOn w:val="PlainParagraph0"/>
    <w:rsid w:val="00F4541C"/>
    <w:pPr>
      <w:spacing w:before="0" w:after="0" w:line="200" w:lineRule="atLeast"/>
    </w:pPr>
    <w:rPr>
      <w:rFonts w:cs="Arial"/>
      <w:sz w:val="20"/>
      <w:szCs w:val="22"/>
    </w:rPr>
  </w:style>
  <w:style w:type="paragraph" w:customStyle="1" w:styleId="2Date">
    <w:name w:val="2. Date"/>
    <w:basedOn w:val="PlainParagraph0"/>
    <w:next w:val="3Address"/>
    <w:rsid w:val="00F4541C"/>
    <w:pPr>
      <w:spacing w:before="280" w:after="280"/>
    </w:pPr>
    <w:rPr>
      <w:rFonts w:cs="Arial"/>
      <w:szCs w:val="22"/>
    </w:rPr>
  </w:style>
  <w:style w:type="paragraph" w:customStyle="1" w:styleId="3Address">
    <w:name w:val="3. Address"/>
    <w:basedOn w:val="PlainParagraph0"/>
    <w:rsid w:val="00F4541C"/>
    <w:pPr>
      <w:keepLines/>
      <w:widowControl w:val="0"/>
      <w:spacing w:before="0" w:after="0"/>
    </w:pPr>
    <w:rPr>
      <w:rFonts w:cs="Arial"/>
      <w:szCs w:val="22"/>
    </w:rPr>
  </w:style>
  <w:style w:type="paragraph" w:customStyle="1" w:styleId="4Addressee">
    <w:name w:val="4. Addressee"/>
    <w:basedOn w:val="PlainParagraph0"/>
    <w:next w:val="SubjectTitle"/>
    <w:rsid w:val="00F4541C"/>
    <w:pPr>
      <w:keepLines/>
      <w:widowControl w:val="0"/>
      <w:spacing w:before="420" w:after="280"/>
    </w:pPr>
    <w:rPr>
      <w:rFonts w:cs="Arial"/>
      <w:szCs w:val="22"/>
    </w:rPr>
  </w:style>
  <w:style w:type="paragraph" w:customStyle="1" w:styleId="SubjectTitle">
    <w:name w:val="Subject/Title"/>
    <w:basedOn w:val="PlainParagraph0"/>
    <w:next w:val="PlainParagraph0"/>
    <w:rsid w:val="00F4541C"/>
    <w:pPr>
      <w:pBdr>
        <w:bottom w:val="single" w:sz="2" w:space="0" w:color="auto"/>
      </w:pBdr>
      <w:spacing w:before="0"/>
    </w:pPr>
    <w:rPr>
      <w:rFonts w:cs="Arial"/>
      <w:b/>
      <w:szCs w:val="22"/>
    </w:rPr>
  </w:style>
  <w:style w:type="paragraph" w:customStyle="1" w:styleId="Classificationlegalbody">
    <w:name w:val="Classification legal: body"/>
    <w:basedOn w:val="PlainParagraph0"/>
    <w:next w:val="4Addressee"/>
    <w:semiHidden/>
    <w:rsid w:val="00F4541C"/>
    <w:pPr>
      <w:spacing w:before="420" w:after="0"/>
    </w:pPr>
    <w:rPr>
      <w:rFonts w:cs="Arial"/>
      <w:caps/>
      <w:sz w:val="20"/>
      <w:szCs w:val="22"/>
    </w:rPr>
  </w:style>
  <w:style w:type="paragraph" w:customStyle="1" w:styleId="Classificationlegalheader">
    <w:name w:val="Classification legal: header"/>
    <w:basedOn w:val="PlainParagraph0"/>
    <w:semiHidden/>
    <w:rsid w:val="00F4541C"/>
    <w:pPr>
      <w:spacing w:before="0" w:after="0" w:line="200" w:lineRule="atLeast"/>
    </w:pPr>
    <w:rPr>
      <w:rFonts w:cs="Arial"/>
      <w:caps/>
      <w:sz w:val="20"/>
      <w:szCs w:val="22"/>
    </w:rPr>
  </w:style>
  <w:style w:type="paragraph" w:customStyle="1" w:styleId="Classificationsecurityheader">
    <w:name w:val="Classification security: header"/>
    <w:basedOn w:val="PlainParagraph0"/>
    <w:semiHidden/>
    <w:rsid w:val="00F4541C"/>
    <w:pPr>
      <w:spacing w:before="280" w:after="0"/>
    </w:pPr>
    <w:rPr>
      <w:rFonts w:cs="Arial"/>
      <w:b/>
      <w:caps/>
      <w:color w:val="FFFFFF"/>
      <w:szCs w:val="22"/>
    </w:rPr>
  </w:style>
  <w:style w:type="paragraph" w:customStyle="1" w:styleId="Classificationsecurityfooter">
    <w:name w:val="Classification security: footer"/>
    <w:basedOn w:val="PlainParagraph0"/>
    <w:semiHidden/>
    <w:rsid w:val="00F4541C"/>
    <w:pPr>
      <w:spacing w:after="0"/>
    </w:pPr>
    <w:rPr>
      <w:rFonts w:cs="Arial"/>
      <w:b/>
      <w:caps/>
      <w:color w:val="FFFFFF"/>
      <w:szCs w:val="22"/>
    </w:rPr>
  </w:style>
  <w:style w:type="paragraph" w:customStyle="1" w:styleId="FooterSubject">
    <w:name w:val="Footer Subject"/>
    <w:basedOn w:val="FooterBase"/>
    <w:semiHidden/>
    <w:rsid w:val="00F4541C"/>
    <w:pPr>
      <w:ind w:right="1417"/>
    </w:pPr>
  </w:style>
  <w:style w:type="paragraph" w:customStyle="1" w:styleId="FooterLandscape">
    <w:name w:val="Footer Landscape"/>
    <w:basedOn w:val="FooterBase"/>
    <w:semiHidden/>
    <w:rsid w:val="00F4541C"/>
    <w:pPr>
      <w:tabs>
        <w:tab w:val="right" w:pos="13175"/>
      </w:tabs>
    </w:pPr>
  </w:style>
  <w:style w:type="paragraph" w:customStyle="1" w:styleId="HeaderLandscape">
    <w:name w:val="Header Landscape"/>
    <w:basedOn w:val="HeaderBase"/>
    <w:semiHidden/>
    <w:rsid w:val="00F4541C"/>
    <w:pPr>
      <w:tabs>
        <w:tab w:val="right" w:pos="13175"/>
      </w:tabs>
    </w:pPr>
  </w:style>
  <w:style w:type="paragraph" w:customStyle="1" w:styleId="DraftinHeader">
    <w:name w:val="Draft in Header"/>
    <w:basedOn w:val="HeaderBase"/>
    <w:semiHidden/>
    <w:rsid w:val="00F4541C"/>
    <w:pPr>
      <w:tabs>
        <w:tab w:val="right" w:pos="8220"/>
      </w:tabs>
    </w:pPr>
  </w:style>
  <w:style w:type="paragraph" w:customStyle="1" w:styleId="Sig1Salutation">
    <w:name w:val="Sig. 1 Salutation"/>
    <w:basedOn w:val="PlainParagraph0"/>
    <w:rsid w:val="00F4541C"/>
    <w:pPr>
      <w:keepNext/>
      <w:widowControl w:val="0"/>
    </w:pPr>
    <w:rPr>
      <w:rFonts w:cs="Arial"/>
      <w:szCs w:val="22"/>
    </w:rPr>
  </w:style>
  <w:style w:type="paragraph" w:customStyle="1" w:styleId="Sig2Officer">
    <w:name w:val="Sig. 2 Officer"/>
    <w:basedOn w:val="PlainParagraph0"/>
    <w:rsid w:val="00F4541C"/>
    <w:pPr>
      <w:keepNext/>
      <w:widowControl w:val="0"/>
      <w:tabs>
        <w:tab w:val="left" w:pos="4535"/>
      </w:tabs>
      <w:spacing w:before="0" w:after="0"/>
    </w:pPr>
    <w:rPr>
      <w:rFonts w:cs="Arial"/>
      <w:b/>
      <w:szCs w:val="22"/>
    </w:rPr>
  </w:style>
  <w:style w:type="paragraph" w:customStyle="1" w:styleId="Sig3Title">
    <w:name w:val="Sig. 3 Title"/>
    <w:basedOn w:val="PlainParagraph0"/>
    <w:rsid w:val="00F4541C"/>
    <w:pPr>
      <w:keepNext/>
      <w:widowControl w:val="0"/>
      <w:tabs>
        <w:tab w:val="left" w:pos="4535"/>
      </w:tabs>
      <w:spacing w:before="0" w:after="0" w:line="240" w:lineRule="atLeast"/>
    </w:pPr>
    <w:rPr>
      <w:rFonts w:cs="Arial"/>
      <w:sz w:val="20"/>
      <w:szCs w:val="22"/>
    </w:rPr>
  </w:style>
  <w:style w:type="paragraph" w:customStyle="1" w:styleId="Sig4Contactdet">
    <w:name w:val="Sig. 4 Contact det"/>
    <w:basedOn w:val="PlainParagraph0"/>
    <w:rsid w:val="00F4541C"/>
    <w:pPr>
      <w:keepNext/>
      <w:widowControl w:val="0"/>
      <w:tabs>
        <w:tab w:val="left" w:pos="4535"/>
      </w:tabs>
      <w:spacing w:before="20" w:after="0" w:line="240" w:lineRule="atLeast"/>
    </w:pPr>
    <w:rPr>
      <w:rFonts w:cs="Arial"/>
      <w:sz w:val="20"/>
      <w:szCs w:val="22"/>
    </w:rPr>
  </w:style>
  <w:style w:type="paragraph" w:customStyle="1" w:styleId="Sig5Email">
    <w:name w:val="Sig. 5 Email"/>
    <w:basedOn w:val="PlainParagraph0"/>
    <w:rsid w:val="00F4541C"/>
    <w:pPr>
      <w:keepNext/>
      <w:widowControl w:val="0"/>
      <w:tabs>
        <w:tab w:val="left" w:pos="4535"/>
      </w:tabs>
      <w:spacing w:before="0" w:after="0" w:line="240" w:lineRule="atLeast"/>
    </w:pPr>
    <w:rPr>
      <w:rFonts w:cs="Arial"/>
      <w:sz w:val="20"/>
      <w:szCs w:val="22"/>
    </w:rPr>
  </w:style>
  <w:style w:type="paragraph" w:customStyle="1" w:styleId="PartHeading0">
    <w:name w:val="Part Heading"/>
    <w:basedOn w:val="HeadingBase"/>
    <w:next w:val="PartSubHeading"/>
    <w:rsid w:val="00F4541C"/>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0"/>
    <w:rsid w:val="00F4541C"/>
    <w:pPr>
      <w:keepNext/>
      <w:keepLines/>
      <w:spacing w:before="0" w:after="420"/>
    </w:pPr>
    <w:rPr>
      <w:caps/>
    </w:rPr>
  </w:style>
  <w:style w:type="paragraph" w:customStyle="1" w:styleId="ContentsHeading">
    <w:name w:val="Contents Heading"/>
    <w:basedOn w:val="HeadingBase"/>
    <w:next w:val="PlainParagraph0"/>
    <w:rsid w:val="00F4541C"/>
    <w:pPr>
      <w:keepNext/>
      <w:keepLines/>
      <w:spacing w:before="0" w:after="280"/>
    </w:pPr>
    <w:rPr>
      <w:b/>
      <w:caps/>
    </w:rPr>
  </w:style>
  <w:style w:type="paragraph" w:customStyle="1" w:styleId="Leg1SecHead1">
    <w:name w:val="Leg1 Sec Head: 1."/>
    <w:basedOn w:val="PlainParagraph0"/>
    <w:rsid w:val="00F4541C"/>
    <w:pPr>
      <w:keepNext/>
      <w:tabs>
        <w:tab w:val="left" w:pos="425"/>
        <w:tab w:val="left" w:pos="850"/>
        <w:tab w:val="left" w:pos="1276"/>
      </w:tabs>
      <w:spacing w:before="60" w:after="60" w:line="260" w:lineRule="atLeast"/>
      <w:ind w:left="1276" w:right="567" w:hanging="851"/>
    </w:pPr>
    <w:rPr>
      <w:rFonts w:cs="Arial"/>
      <w:b/>
      <w:sz w:val="20"/>
      <w:szCs w:val="22"/>
    </w:rPr>
  </w:style>
  <w:style w:type="paragraph" w:customStyle="1" w:styleId="Leg2Sec1">
    <w:name w:val="Leg2 Sec: 1."/>
    <w:basedOn w:val="PlainParagraph0"/>
    <w:rsid w:val="00F4541C"/>
    <w:pPr>
      <w:tabs>
        <w:tab w:val="left" w:pos="1276"/>
      </w:tabs>
      <w:spacing w:before="60" w:after="60" w:line="260" w:lineRule="atLeast"/>
      <w:ind w:left="1276" w:right="567" w:hanging="850"/>
    </w:pPr>
    <w:rPr>
      <w:rFonts w:cs="Arial"/>
      <w:sz w:val="20"/>
      <w:szCs w:val="22"/>
    </w:rPr>
  </w:style>
  <w:style w:type="paragraph" w:customStyle="1" w:styleId="Leg3SecSubsec11">
    <w:name w:val="Leg3 Sec(Subsec): 1.(1)"/>
    <w:basedOn w:val="PlainParagraph0"/>
    <w:rsid w:val="00F4541C"/>
    <w:pPr>
      <w:tabs>
        <w:tab w:val="left" w:pos="425"/>
        <w:tab w:val="left" w:pos="850"/>
        <w:tab w:val="left" w:pos="1276"/>
      </w:tabs>
      <w:spacing w:before="60" w:after="60" w:line="260" w:lineRule="atLeast"/>
      <w:ind w:left="1276" w:right="567" w:hanging="850"/>
    </w:pPr>
    <w:rPr>
      <w:rFonts w:cs="Arial"/>
      <w:sz w:val="20"/>
      <w:szCs w:val="22"/>
    </w:rPr>
  </w:style>
  <w:style w:type="paragraph" w:customStyle="1" w:styleId="Leg4Subsec1">
    <w:name w:val="Leg4 Subsec: (1)"/>
    <w:basedOn w:val="PlainParagraph0"/>
    <w:rsid w:val="00F4541C"/>
    <w:pPr>
      <w:spacing w:before="60" w:after="60" w:line="260" w:lineRule="atLeast"/>
      <w:ind w:left="1276" w:right="567" w:hanging="425"/>
    </w:pPr>
    <w:rPr>
      <w:rFonts w:cs="Arial"/>
      <w:sz w:val="20"/>
      <w:szCs w:val="22"/>
    </w:rPr>
  </w:style>
  <w:style w:type="paragraph" w:customStyle="1" w:styleId="Leg5Paraa">
    <w:name w:val="Leg5 Para: (a)"/>
    <w:basedOn w:val="PlainParagraph0"/>
    <w:rsid w:val="00F4541C"/>
    <w:pPr>
      <w:spacing w:before="60" w:after="60" w:line="260" w:lineRule="atLeast"/>
      <w:ind w:left="1843" w:right="567" w:hanging="567"/>
    </w:pPr>
    <w:rPr>
      <w:rFonts w:cs="Arial"/>
      <w:sz w:val="20"/>
      <w:szCs w:val="22"/>
    </w:rPr>
  </w:style>
  <w:style w:type="paragraph" w:customStyle="1" w:styleId="Leg6SubParai">
    <w:name w:val="Leg6 SubPara: (i)"/>
    <w:basedOn w:val="PlainParagraph0"/>
    <w:rsid w:val="00F4541C"/>
    <w:pPr>
      <w:spacing w:before="60" w:after="60" w:line="260" w:lineRule="atLeast"/>
      <w:ind w:left="2409" w:right="567" w:hanging="567"/>
    </w:pPr>
    <w:rPr>
      <w:rFonts w:cs="Arial"/>
      <w:sz w:val="20"/>
      <w:szCs w:val="22"/>
    </w:rPr>
  </w:style>
  <w:style w:type="paragraph" w:customStyle="1" w:styleId="QAQuestion">
    <w:name w:val="Q&amp;A: Question"/>
    <w:basedOn w:val="PlainParagraph0"/>
    <w:next w:val="QAAnswer"/>
    <w:rsid w:val="00F4541C"/>
    <w:pPr>
      <w:keepNext/>
      <w:widowControl w:val="0"/>
      <w:tabs>
        <w:tab w:val="left" w:pos="425"/>
        <w:tab w:val="left" w:pos="850"/>
      </w:tabs>
      <w:ind w:left="850" w:hanging="850"/>
    </w:pPr>
    <w:rPr>
      <w:rFonts w:cs="Arial"/>
      <w:i/>
      <w:szCs w:val="22"/>
    </w:rPr>
  </w:style>
  <w:style w:type="paragraph" w:customStyle="1" w:styleId="QAAnswer">
    <w:name w:val="Q&amp;A: Answer"/>
    <w:basedOn w:val="PlainParagraph0"/>
    <w:next w:val="QAQuestion"/>
    <w:rsid w:val="00F4541C"/>
    <w:pPr>
      <w:tabs>
        <w:tab w:val="left" w:pos="425"/>
        <w:tab w:val="left" w:pos="850"/>
      </w:tabs>
      <w:spacing w:before="0"/>
      <w:ind w:left="850" w:hanging="850"/>
    </w:pPr>
    <w:rPr>
      <w:rFonts w:cs="Arial"/>
      <w:szCs w:val="22"/>
    </w:rPr>
  </w:style>
  <w:style w:type="paragraph" w:customStyle="1" w:styleId="QAText">
    <w:name w:val="Q&amp;A: Text"/>
    <w:basedOn w:val="PlainParagraph0"/>
    <w:rsid w:val="00F4541C"/>
    <w:pPr>
      <w:keepNext/>
      <w:widowControl w:val="0"/>
      <w:ind w:left="425"/>
    </w:pPr>
    <w:rPr>
      <w:rFonts w:cs="Arial"/>
      <w:i/>
      <w:szCs w:val="22"/>
    </w:rPr>
  </w:style>
  <w:style w:type="paragraph" w:customStyle="1" w:styleId="Quotation">
    <w:name w:val="Quotation"/>
    <w:basedOn w:val="PlainParagraph0"/>
    <w:semiHidden/>
    <w:rsid w:val="00F4541C"/>
    <w:pPr>
      <w:numPr>
        <w:numId w:val="58"/>
      </w:numPr>
      <w:spacing w:before="0" w:line="260" w:lineRule="atLeast"/>
    </w:pPr>
    <w:rPr>
      <w:rFonts w:cs="Arial"/>
      <w:sz w:val="20"/>
      <w:szCs w:val="22"/>
    </w:rPr>
  </w:style>
  <w:style w:type="paragraph" w:customStyle="1" w:styleId="Quotation1">
    <w:name w:val="Quotation 1"/>
    <w:basedOn w:val="PlainParagraph0"/>
    <w:rsid w:val="00F4541C"/>
    <w:pPr>
      <w:numPr>
        <w:ilvl w:val="1"/>
        <w:numId w:val="58"/>
      </w:numPr>
      <w:spacing w:before="0" w:line="260" w:lineRule="atLeast"/>
    </w:pPr>
    <w:rPr>
      <w:rFonts w:cs="Arial"/>
      <w:sz w:val="20"/>
      <w:szCs w:val="22"/>
    </w:rPr>
  </w:style>
  <w:style w:type="paragraph" w:customStyle="1" w:styleId="Quotation2">
    <w:name w:val="Quotation 2"/>
    <w:basedOn w:val="PlainParagraph0"/>
    <w:semiHidden/>
    <w:rsid w:val="00F4541C"/>
    <w:pPr>
      <w:numPr>
        <w:ilvl w:val="2"/>
        <w:numId w:val="58"/>
      </w:numPr>
      <w:spacing w:before="0" w:line="260" w:lineRule="atLeast"/>
    </w:pPr>
    <w:rPr>
      <w:rFonts w:cs="Arial"/>
      <w:sz w:val="20"/>
      <w:szCs w:val="22"/>
    </w:rPr>
  </w:style>
  <w:style w:type="paragraph" w:customStyle="1" w:styleId="Quotation3">
    <w:name w:val="Quotation 3"/>
    <w:basedOn w:val="PlainParagraph0"/>
    <w:semiHidden/>
    <w:rsid w:val="00F4541C"/>
    <w:pPr>
      <w:numPr>
        <w:ilvl w:val="3"/>
        <w:numId w:val="58"/>
      </w:numPr>
      <w:spacing w:before="0" w:line="260" w:lineRule="atLeast"/>
    </w:pPr>
    <w:rPr>
      <w:rFonts w:cs="Arial"/>
      <w:sz w:val="20"/>
      <w:szCs w:val="22"/>
    </w:rPr>
  </w:style>
  <w:style w:type="paragraph" w:customStyle="1" w:styleId="Quotation4">
    <w:name w:val="Quotation 4"/>
    <w:basedOn w:val="PlainParagraph0"/>
    <w:semiHidden/>
    <w:rsid w:val="00F4541C"/>
    <w:pPr>
      <w:numPr>
        <w:ilvl w:val="4"/>
        <w:numId w:val="58"/>
      </w:numPr>
      <w:spacing w:before="0" w:line="260" w:lineRule="atLeast"/>
    </w:pPr>
    <w:rPr>
      <w:rFonts w:cs="Arial"/>
      <w:sz w:val="20"/>
      <w:szCs w:val="22"/>
    </w:rPr>
  </w:style>
  <w:style w:type="paragraph" w:customStyle="1" w:styleId="Quotation5">
    <w:name w:val="Quotation 5"/>
    <w:basedOn w:val="PlainParagraph0"/>
    <w:semiHidden/>
    <w:rsid w:val="00F4541C"/>
    <w:pPr>
      <w:numPr>
        <w:ilvl w:val="5"/>
        <w:numId w:val="58"/>
      </w:numPr>
      <w:spacing w:before="0" w:line="260" w:lineRule="atLeast"/>
    </w:pPr>
    <w:rPr>
      <w:rFonts w:cs="Arial"/>
      <w:sz w:val="20"/>
      <w:szCs w:val="22"/>
    </w:rPr>
  </w:style>
  <w:style w:type="paragraph" w:customStyle="1" w:styleId="Quotation6">
    <w:name w:val="Quotation 6"/>
    <w:basedOn w:val="PlainParagraph0"/>
    <w:semiHidden/>
    <w:rsid w:val="00F4541C"/>
    <w:pPr>
      <w:numPr>
        <w:ilvl w:val="6"/>
        <w:numId w:val="58"/>
      </w:numPr>
      <w:spacing w:before="0" w:line="260" w:lineRule="atLeast"/>
    </w:pPr>
    <w:rPr>
      <w:rFonts w:cs="Arial"/>
      <w:sz w:val="20"/>
      <w:szCs w:val="22"/>
    </w:rPr>
  </w:style>
  <w:style w:type="paragraph" w:customStyle="1" w:styleId="Quotation7">
    <w:name w:val="Quotation 7"/>
    <w:basedOn w:val="PlainParagraph0"/>
    <w:semiHidden/>
    <w:rsid w:val="00F4541C"/>
    <w:pPr>
      <w:numPr>
        <w:ilvl w:val="7"/>
        <w:numId w:val="58"/>
      </w:numPr>
      <w:spacing w:before="0" w:line="260" w:lineRule="atLeast"/>
    </w:pPr>
    <w:rPr>
      <w:rFonts w:cs="Arial"/>
      <w:sz w:val="20"/>
      <w:szCs w:val="22"/>
    </w:rPr>
  </w:style>
  <w:style w:type="paragraph" w:customStyle="1" w:styleId="Quotation8">
    <w:name w:val="Quotation 8"/>
    <w:basedOn w:val="PlainParagraph0"/>
    <w:semiHidden/>
    <w:rsid w:val="00F4541C"/>
    <w:pPr>
      <w:numPr>
        <w:ilvl w:val="8"/>
        <w:numId w:val="58"/>
      </w:numPr>
      <w:spacing w:before="0" w:line="260" w:lineRule="atLeast"/>
    </w:pPr>
    <w:rPr>
      <w:rFonts w:cs="Arial"/>
      <w:sz w:val="20"/>
      <w:szCs w:val="22"/>
    </w:rPr>
  </w:style>
  <w:style w:type="paragraph" w:customStyle="1" w:styleId="NumberLevel6">
    <w:name w:val="Number Level 6"/>
    <w:basedOn w:val="NumberLevel5"/>
    <w:semiHidden/>
    <w:rsid w:val="00F4541C"/>
    <w:pPr>
      <w:numPr>
        <w:ilvl w:val="0"/>
        <w:numId w:val="0"/>
      </w:numPr>
      <w:tabs>
        <w:tab w:val="num" w:pos="1276"/>
        <w:tab w:val="num" w:pos="2126"/>
      </w:tabs>
      <w:ind w:left="1276" w:hanging="426"/>
    </w:pPr>
    <w:rPr>
      <w:rFonts w:cs="Arial"/>
      <w:szCs w:val="22"/>
    </w:rPr>
  </w:style>
  <w:style w:type="paragraph" w:customStyle="1" w:styleId="NumberLevel7">
    <w:name w:val="Number Level 7"/>
    <w:basedOn w:val="NumberLevel6"/>
    <w:semiHidden/>
    <w:rsid w:val="00F4541C"/>
    <w:pPr>
      <w:tabs>
        <w:tab w:val="clear" w:pos="1276"/>
        <w:tab w:val="num" w:pos="1701"/>
        <w:tab w:val="num" w:pos="2551"/>
      </w:tabs>
      <w:ind w:left="1701" w:hanging="425"/>
    </w:pPr>
  </w:style>
  <w:style w:type="paragraph" w:customStyle="1" w:styleId="NumberLevel8">
    <w:name w:val="Number Level 8"/>
    <w:basedOn w:val="NumberLevel7"/>
    <w:semiHidden/>
    <w:rsid w:val="00F4541C"/>
    <w:pPr>
      <w:tabs>
        <w:tab w:val="clear" w:pos="1701"/>
        <w:tab w:val="clear" w:pos="2126"/>
        <w:tab w:val="num" w:pos="2976"/>
      </w:tabs>
      <w:ind w:left="2126"/>
    </w:pPr>
  </w:style>
  <w:style w:type="paragraph" w:customStyle="1" w:styleId="NumberLevel9">
    <w:name w:val="Number Level 9"/>
    <w:basedOn w:val="NumberLevel8"/>
    <w:semiHidden/>
    <w:rsid w:val="00F4541C"/>
    <w:pPr>
      <w:tabs>
        <w:tab w:val="clear" w:pos="2551"/>
        <w:tab w:val="num" w:pos="3402"/>
      </w:tabs>
      <w:ind w:left="2551"/>
    </w:pPr>
  </w:style>
  <w:style w:type="paragraph" w:customStyle="1" w:styleId="DashEn4">
    <w:name w:val="Dash: En 4"/>
    <w:basedOn w:val="DashEn3"/>
    <w:semiHidden/>
    <w:rsid w:val="00F4541C"/>
    <w:pPr>
      <w:numPr>
        <w:ilvl w:val="0"/>
        <w:numId w:val="0"/>
      </w:numPr>
      <w:tabs>
        <w:tab w:val="num" w:pos="1701"/>
        <w:tab w:val="num" w:pos="2126"/>
      </w:tabs>
      <w:ind w:left="2126" w:hanging="426"/>
    </w:pPr>
    <w:rPr>
      <w:rFonts w:cs="Arial"/>
      <w:szCs w:val="22"/>
    </w:rPr>
  </w:style>
  <w:style w:type="paragraph" w:customStyle="1" w:styleId="DashEn5">
    <w:name w:val="Dash: En 5"/>
    <w:basedOn w:val="DashEn4"/>
    <w:semiHidden/>
    <w:rsid w:val="00F4541C"/>
    <w:pPr>
      <w:tabs>
        <w:tab w:val="clear" w:pos="1276"/>
        <w:tab w:val="num" w:pos="2551"/>
      </w:tabs>
      <w:ind w:left="2551" w:hanging="425"/>
    </w:pPr>
  </w:style>
  <w:style w:type="paragraph" w:customStyle="1" w:styleId="DashEn6">
    <w:name w:val="Dash: En 6"/>
    <w:basedOn w:val="DashEn5"/>
    <w:semiHidden/>
    <w:rsid w:val="00F4541C"/>
    <w:pPr>
      <w:tabs>
        <w:tab w:val="clear" w:pos="1701"/>
        <w:tab w:val="num" w:pos="2976"/>
      </w:tabs>
      <w:ind w:left="2976"/>
    </w:pPr>
  </w:style>
  <w:style w:type="paragraph" w:customStyle="1" w:styleId="DashEn7">
    <w:name w:val="Dash: En 7"/>
    <w:basedOn w:val="DashEn6"/>
    <w:semiHidden/>
    <w:rsid w:val="00F4541C"/>
    <w:pPr>
      <w:tabs>
        <w:tab w:val="clear" w:pos="2126"/>
        <w:tab w:val="num" w:pos="3402"/>
      </w:tabs>
      <w:ind w:left="3402" w:hanging="426"/>
    </w:pPr>
  </w:style>
  <w:style w:type="paragraph" w:customStyle="1" w:styleId="IndentHanging">
    <w:name w:val="Indent: Hanging"/>
    <w:basedOn w:val="PlainParagraph0"/>
    <w:semiHidden/>
    <w:rsid w:val="00F4541C"/>
    <w:pPr>
      <w:numPr>
        <w:numId w:val="59"/>
      </w:numPr>
      <w:spacing w:before="0"/>
    </w:pPr>
    <w:rPr>
      <w:rFonts w:cs="Arial"/>
      <w:szCs w:val="22"/>
    </w:rPr>
  </w:style>
  <w:style w:type="paragraph" w:customStyle="1" w:styleId="IndentHanging1">
    <w:name w:val="Indent: Hanging 1"/>
    <w:basedOn w:val="IndentHanging"/>
    <w:rsid w:val="00F4541C"/>
    <w:pPr>
      <w:numPr>
        <w:ilvl w:val="1"/>
      </w:numPr>
      <w:tabs>
        <w:tab w:val="num" w:pos="425"/>
      </w:tabs>
      <w:ind w:left="425"/>
    </w:pPr>
  </w:style>
  <w:style w:type="paragraph" w:customStyle="1" w:styleId="IndentHanging2">
    <w:name w:val="Indent: Hanging 2"/>
    <w:basedOn w:val="IndentHanging1"/>
    <w:semiHidden/>
    <w:rsid w:val="00F4541C"/>
    <w:pPr>
      <w:numPr>
        <w:ilvl w:val="2"/>
      </w:numPr>
      <w:tabs>
        <w:tab w:val="num" w:pos="850"/>
      </w:tabs>
    </w:pPr>
  </w:style>
  <w:style w:type="paragraph" w:customStyle="1" w:styleId="IndentHanging3">
    <w:name w:val="Indent: Hanging 3"/>
    <w:basedOn w:val="IndentHanging2"/>
    <w:semiHidden/>
    <w:rsid w:val="00F4541C"/>
    <w:pPr>
      <w:numPr>
        <w:ilvl w:val="3"/>
      </w:numPr>
      <w:tabs>
        <w:tab w:val="num" w:pos="1276"/>
      </w:tabs>
    </w:pPr>
  </w:style>
  <w:style w:type="paragraph" w:customStyle="1" w:styleId="IndentHanging4">
    <w:name w:val="Indent: Hanging 4"/>
    <w:basedOn w:val="IndentHanging3"/>
    <w:semiHidden/>
    <w:rsid w:val="00F4541C"/>
    <w:pPr>
      <w:numPr>
        <w:ilvl w:val="4"/>
      </w:numPr>
      <w:tabs>
        <w:tab w:val="num" w:pos="1701"/>
      </w:tabs>
    </w:pPr>
  </w:style>
  <w:style w:type="paragraph" w:customStyle="1" w:styleId="IndentHanging5">
    <w:name w:val="Indent: Hanging 5"/>
    <w:basedOn w:val="IndentHanging4"/>
    <w:semiHidden/>
    <w:rsid w:val="00F4541C"/>
    <w:pPr>
      <w:numPr>
        <w:ilvl w:val="5"/>
      </w:numPr>
      <w:tabs>
        <w:tab w:val="num" w:pos="2126"/>
      </w:tabs>
    </w:pPr>
  </w:style>
  <w:style w:type="paragraph" w:customStyle="1" w:styleId="IndentHanging6">
    <w:name w:val="Indent: Hanging 6"/>
    <w:basedOn w:val="IndentHanging5"/>
    <w:semiHidden/>
    <w:rsid w:val="00F4541C"/>
    <w:pPr>
      <w:numPr>
        <w:ilvl w:val="6"/>
      </w:numPr>
      <w:tabs>
        <w:tab w:val="num" w:pos="2551"/>
      </w:tabs>
    </w:pPr>
  </w:style>
  <w:style w:type="paragraph" w:customStyle="1" w:styleId="IndentHanging7">
    <w:name w:val="Indent: Hanging 7"/>
    <w:basedOn w:val="IndentHanging6"/>
    <w:semiHidden/>
    <w:rsid w:val="00F4541C"/>
    <w:pPr>
      <w:numPr>
        <w:ilvl w:val="7"/>
      </w:numPr>
      <w:tabs>
        <w:tab w:val="num" w:pos="2976"/>
      </w:tabs>
    </w:pPr>
  </w:style>
  <w:style w:type="paragraph" w:customStyle="1" w:styleId="IndentHanging8">
    <w:name w:val="Indent: Hanging 8"/>
    <w:basedOn w:val="IndentHanging7"/>
    <w:semiHidden/>
    <w:rsid w:val="00F4541C"/>
    <w:pPr>
      <w:numPr>
        <w:ilvl w:val="8"/>
      </w:numPr>
      <w:tabs>
        <w:tab w:val="num" w:pos="3402"/>
      </w:tabs>
    </w:pPr>
  </w:style>
  <w:style w:type="paragraph" w:customStyle="1" w:styleId="IndentFull">
    <w:name w:val="Indent: Full"/>
    <w:basedOn w:val="PlainParagraph0"/>
    <w:semiHidden/>
    <w:rsid w:val="00F4541C"/>
    <w:pPr>
      <w:numPr>
        <w:numId w:val="60"/>
      </w:numPr>
      <w:spacing w:before="0"/>
    </w:pPr>
    <w:rPr>
      <w:rFonts w:cs="Arial"/>
      <w:szCs w:val="22"/>
    </w:rPr>
  </w:style>
  <w:style w:type="paragraph" w:customStyle="1" w:styleId="IndentFull1">
    <w:name w:val="Indent: Full 1"/>
    <w:basedOn w:val="IndentFull"/>
    <w:rsid w:val="00F4541C"/>
    <w:pPr>
      <w:numPr>
        <w:ilvl w:val="1"/>
      </w:numPr>
      <w:tabs>
        <w:tab w:val="num" w:pos="850"/>
      </w:tabs>
      <w:ind w:left="850" w:hanging="425"/>
    </w:pPr>
  </w:style>
  <w:style w:type="paragraph" w:customStyle="1" w:styleId="IndentFull2">
    <w:name w:val="Indent: Full 2"/>
    <w:basedOn w:val="IndentFull1"/>
    <w:semiHidden/>
    <w:rsid w:val="00F4541C"/>
    <w:pPr>
      <w:numPr>
        <w:ilvl w:val="2"/>
      </w:numPr>
      <w:tabs>
        <w:tab w:val="clear" w:pos="850"/>
        <w:tab w:val="num" w:pos="1276"/>
      </w:tabs>
      <w:ind w:left="1276" w:hanging="426"/>
    </w:pPr>
  </w:style>
  <w:style w:type="paragraph" w:customStyle="1" w:styleId="IndentFull3">
    <w:name w:val="Indent: Full 3"/>
    <w:basedOn w:val="IndentFull2"/>
    <w:semiHidden/>
    <w:rsid w:val="00F4541C"/>
    <w:pPr>
      <w:numPr>
        <w:ilvl w:val="3"/>
      </w:numPr>
      <w:tabs>
        <w:tab w:val="clear" w:pos="1276"/>
        <w:tab w:val="num" w:pos="1701"/>
      </w:tabs>
      <w:ind w:left="1701" w:hanging="425"/>
    </w:pPr>
  </w:style>
  <w:style w:type="paragraph" w:customStyle="1" w:styleId="IndentFull4">
    <w:name w:val="Indent: Full 4"/>
    <w:basedOn w:val="IndentFull3"/>
    <w:semiHidden/>
    <w:rsid w:val="00F4541C"/>
    <w:pPr>
      <w:numPr>
        <w:ilvl w:val="4"/>
      </w:numPr>
      <w:tabs>
        <w:tab w:val="clear" w:pos="1701"/>
        <w:tab w:val="num" w:pos="2126"/>
      </w:tabs>
      <w:ind w:left="2126"/>
    </w:pPr>
  </w:style>
  <w:style w:type="paragraph" w:customStyle="1" w:styleId="IndentFull5">
    <w:name w:val="Indent: Full 5"/>
    <w:basedOn w:val="IndentFull4"/>
    <w:semiHidden/>
    <w:rsid w:val="00F4541C"/>
    <w:pPr>
      <w:numPr>
        <w:ilvl w:val="5"/>
      </w:numPr>
      <w:tabs>
        <w:tab w:val="clear" w:pos="2126"/>
        <w:tab w:val="num" w:pos="2551"/>
      </w:tabs>
      <w:ind w:left="2551"/>
    </w:pPr>
  </w:style>
  <w:style w:type="paragraph" w:customStyle="1" w:styleId="IndentFull6">
    <w:name w:val="Indent: Full 6"/>
    <w:basedOn w:val="IndentFull5"/>
    <w:semiHidden/>
    <w:rsid w:val="00F4541C"/>
    <w:pPr>
      <w:numPr>
        <w:ilvl w:val="6"/>
      </w:numPr>
      <w:tabs>
        <w:tab w:val="clear" w:pos="2551"/>
        <w:tab w:val="num" w:pos="2976"/>
      </w:tabs>
    </w:pPr>
  </w:style>
  <w:style w:type="paragraph" w:customStyle="1" w:styleId="IndentFull7">
    <w:name w:val="Indent: Full 7"/>
    <w:basedOn w:val="IndentFull6"/>
    <w:semiHidden/>
    <w:rsid w:val="00F4541C"/>
    <w:pPr>
      <w:numPr>
        <w:ilvl w:val="7"/>
      </w:numPr>
      <w:tabs>
        <w:tab w:val="clear" w:pos="2976"/>
        <w:tab w:val="num" w:pos="3402"/>
      </w:tabs>
      <w:ind w:hanging="426"/>
    </w:pPr>
  </w:style>
  <w:style w:type="paragraph" w:customStyle="1" w:styleId="IndentFull8">
    <w:name w:val="Indent: Full 8"/>
    <w:basedOn w:val="IndentFull7"/>
    <w:semiHidden/>
    <w:rsid w:val="00F4541C"/>
    <w:pPr>
      <w:numPr>
        <w:ilvl w:val="8"/>
      </w:numPr>
      <w:tabs>
        <w:tab w:val="clear" w:pos="3402"/>
        <w:tab w:val="num" w:pos="3827"/>
      </w:tabs>
      <w:ind w:hanging="425"/>
    </w:pPr>
  </w:style>
  <w:style w:type="paragraph" w:customStyle="1" w:styleId="NumberedList1">
    <w:name w:val="Numbered List: 1)"/>
    <w:basedOn w:val="PlainParagraph0"/>
    <w:semiHidden/>
    <w:rsid w:val="00F4541C"/>
    <w:pPr>
      <w:numPr>
        <w:numId w:val="61"/>
      </w:numPr>
      <w:spacing w:before="0"/>
    </w:pPr>
    <w:rPr>
      <w:rFonts w:cs="Arial"/>
      <w:szCs w:val="22"/>
    </w:rPr>
  </w:style>
  <w:style w:type="paragraph" w:customStyle="1" w:styleId="NumberedList11">
    <w:name w:val="Numbered List: 1) 1"/>
    <w:basedOn w:val="NumberedList1"/>
    <w:rsid w:val="00F4541C"/>
    <w:pPr>
      <w:numPr>
        <w:ilvl w:val="1"/>
      </w:numPr>
      <w:tabs>
        <w:tab w:val="num" w:pos="425"/>
      </w:tabs>
      <w:ind w:left="425"/>
    </w:pPr>
  </w:style>
  <w:style w:type="paragraph" w:customStyle="1" w:styleId="NumberedList12">
    <w:name w:val="Numbered List: 1) 2"/>
    <w:basedOn w:val="NumberedList11"/>
    <w:semiHidden/>
    <w:rsid w:val="00F4541C"/>
    <w:pPr>
      <w:numPr>
        <w:ilvl w:val="2"/>
      </w:numPr>
      <w:tabs>
        <w:tab w:val="num" w:pos="850"/>
      </w:tabs>
    </w:pPr>
  </w:style>
  <w:style w:type="paragraph" w:customStyle="1" w:styleId="NumberedList13">
    <w:name w:val="Numbered List: 1) 3"/>
    <w:basedOn w:val="NumberedList12"/>
    <w:semiHidden/>
    <w:rsid w:val="00F4541C"/>
    <w:pPr>
      <w:numPr>
        <w:ilvl w:val="3"/>
      </w:numPr>
      <w:tabs>
        <w:tab w:val="num" w:pos="1276"/>
      </w:tabs>
    </w:pPr>
  </w:style>
  <w:style w:type="paragraph" w:customStyle="1" w:styleId="NumberedList14">
    <w:name w:val="Numbered List: 1) 4"/>
    <w:basedOn w:val="NumberedList13"/>
    <w:semiHidden/>
    <w:rsid w:val="00F4541C"/>
    <w:pPr>
      <w:numPr>
        <w:ilvl w:val="4"/>
      </w:numPr>
      <w:tabs>
        <w:tab w:val="num" w:pos="1701"/>
      </w:tabs>
    </w:pPr>
  </w:style>
  <w:style w:type="paragraph" w:customStyle="1" w:styleId="NumberedList15">
    <w:name w:val="Numbered List: 1) 5"/>
    <w:basedOn w:val="NumberedList14"/>
    <w:semiHidden/>
    <w:rsid w:val="00F4541C"/>
    <w:pPr>
      <w:numPr>
        <w:ilvl w:val="5"/>
      </w:numPr>
      <w:tabs>
        <w:tab w:val="num" w:pos="2126"/>
      </w:tabs>
    </w:pPr>
  </w:style>
  <w:style w:type="paragraph" w:customStyle="1" w:styleId="NumberedList16">
    <w:name w:val="Numbered List: 1) 6"/>
    <w:basedOn w:val="NumberedList15"/>
    <w:semiHidden/>
    <w:rsid w:val="00F4541C"/>
    <w:pPr>
      <w:numPr>
        <w:ilvl w:val="6"/>
      </w:numPr>
      <w:tabs>
        <w:tab w:val="num" w:pos="2551"/>
      </w:tabs>
    </w:pPr>
  </w:style>
  <w:style w:type="paragraph" w:customStyle="1" w:styleId="NumberedList17">
    <w:name w:val="Numbered List: 1) 7"/>
    <w:basedOn w:val="NumberedList16"/>
    <w:semiHidden/>
    <w:rsid w:val="00F4541C"/>
    <w:pPr>
      <w:numPr>
        <w:ilvl w:val="7"/>
      </w:numPr>
      <w:tabs>
        <w:tab w:val="num" w:pos="2976"/>
      </w:tabs>
    </w:pPr>
  </w:style>
  <w:style w:type="paragraph" w:customStyle="1" w:styleId="NumberedList18">
    <w:name w:val="Numbered List: 1) 8"/>
    <w:basedOn w:val="NumberedList17"/>
    <w:semiHidden/>
    <w:rsid w:val="00F4541C"/>
    <w:pPr>
      <w:numPr>
        <w:ilvl w:val="8"/>
      </w:numPr>
      <w:tabs>
        <w:tab w:val="num" w:pos="3402"/>
      </w:tabs>
    </w:pPr>
  </w:style>
  <w:style w:type="paragraph" w:customStyle="1" w:styleId="NumberedLista4">
    <w:name w:val="Numbered List: a) 4"/>
    <w:basedOn w:val="NumberedLista3"/>
    <w:rsid w:val="00F4541C"/>
    <w:pPr>
      <w:numPr>
        <w:ilvl w:val="0"/>
        <w:numId w:val="0"/>
      </w:numPr>
      <w:tabs>
        <w:tab w:val="clear" w:pos="1701"/>
        <w:tab w:val="num" w:pos="2126"/>
      </w:tabs>
      <w:ind w:left="2126" w:hanging="425"/>
    </w:pPr>
    <w:rPr>
      <w:rFonts w:cs="Arial"/>
      <w:szCs w:val="22"/>
    </w:rPr>
  </w:style>
  <w:style w:type="paragraph" w:styleId="EndnoteText">
    <w:name w:val="endnote text"/>
    <w:basedOn w:val="PlainParagraph0"/>
    <w:link w:val="EndnoteTextChar"/>
    <w:semiHidden/>
    <w:rsid w:val="00F4541C"/>
    <w:pPr>
      <w:tabs>
        <w:tab w:val="left" w:pos="425"/>
      </w:tabs>
      <w:spacing w:before="0" w:after="60" w:line="240" w:lineRule="auto"/>
      <w:ind w:left="425" w:hanging="425"/>
    </w:pPr>
    <w:rPr>
      <w:rFonts w:cs="Arial"/>
      <w:sz w:val="18"/>
    </w:rPr>
  </w:style>
  <w:style w:type="character" w:customStyle="1" w:styleId="EndnoteTextChar">
    <w:name w:val="Endnote Text Char"/>
    <w:basedOn w:val="DefaultParagraphFont"/>
    <w:link w:val="EndnoteText"/>
    <w:semiHidden/>
    <w:rsid w:val="00F4541C"/>
    <w:rPr>
      <w:rFonts w:ascii="Arial" w:eastAsia="Times New Roman" w:hAnsi="Arial" w:cs="Arial"/>
      <w:sz w:val="18"/>
      <w:szCs w:val="20"/>
    </w:rPr>
  </w:style>
  <w:style w:type="character" w:styleId="EndnoteReference">
    <w:name w:val="endnote reference"/>
    <w:basedOn w:val="DefaultParagraphFont"/>
    <w:semiHidden/>
    <w:rsid w:val="00F4541C"/>
    <w:rPr>
      <w:rFonts w:ascii="Arial" w:hAnsi="Arial" w:cs="Times New Roman"/>
      <w:sz w:val="22"/>
      <w:vertAlign w:val="superscript"/>
    </w:rPr>
  </w:style>
  <w:style w:type="character" w:styleId="PageNumber">
    <w:name w:val="page number"/>
    <w:basedOn w:val="DefaultParagraphFont"/>
    <w:semiHidden/>
    <w:rsid w:val="00F4541C"/>
    <w:rPr>
      <w:rFonts w:ascii="Arial" w:hAnsi="Arial" w:cs="Times New Roman"/>
      <w:sz w:val="16"/>
    </w:rPr>
  </w:style>
  <w:style w:type="paragraph" w:styleId="TOC2">
    <w:name w:val="toc 2"/>
    <w:basedOn w:val="TOC1"/>
    <w:next w:val="Normal"/>
    <w:autoRedefine/>
    <w:rsid w:val="00F4541C"/>
    <w:pPr>
      <w:keepNext/>
      <w:widowControl w:val="0"/>
      <w:tabs>
        <w:tab w:val="right" w:pos="8220"/>
      </w:tabs>
      <w:spacing w:before="60" w:after="0" w:line="280" w:lineRule="atLeast"/>
    </w:pPr>
    <w:rPr>
      <w:rFonts w:ascii="Arial" w:eastAsia="Times New Roman" w:hAnsi="Arial" w:cs="Arial"/>
      <w:sz w:val="20"/>
    </w:rPr>
  </w:style>
  <w:style w:type="paragraph" w:styleId="TOC3">
    <w:name w:val="toc 3"/>
    <w:basedOn w:val="TOC2"/>
    <w:next w:val="Normal"/>
    <w:rsid w:val="00F4541C"/>
  </w:style>
  <w:style w:type="paragraph" w:customStyle="1" w:styleId="Notes-3rdParty">
    <w:name w:val="Notes - 3rd Party"/>
    <w:basedOn w:val="PlainParagraph0"/>
    <w:rsid w:val="00F4541C"/>
    <w:pPr>
      <w:pBdr>
        <w:top w:val="double" w:sz="6" w:space="0" w:color="008000"/>
        <w:left w:val="double" w:sz="6" w:space="0" w:color="008000"/>
        <w:bottom w:val="double" w:sz="6" w:space="0" w:color="008000"/>
        <w:right w:val="double" w:sz="6" w:space="0" w:color="008000"/>
      </w:pBdr>
      <w:spacing w:before="200"/>
    </w:pPr>
    <w:rPr>
      <w:rFonts w:cs="Arial"/>
      <w:color w:val="008000"/>
      <w:szCs w:val="22"/>
    </w:rPr>
  </w:style>
  <w:style w:type="paragraph" w:customStyle="1" w:styleId="Instruction">
    <w:name w:val="Instruction"/>
    <w:basedOn w:val="PlainParagraph0"/>
    <w:semiHidden/>
    <w:rsid w:val="00F4541C"/>
    <w:rPr>
      <w:rFonts w:cs="Arial"/>
      <w:vanish/>
      <w:color w:val="0000FF"/>
      <w:szCs w:val="22"/>
    </w:rPr>
  </w:style>
  <w:style w:type="paragraph" w:customStyle="1" w:styleId="TablePlainParagraph">
    <w:name w:val="Table: Plain Paragraph"/>
    <w:basedOn w:val="PlainParagraph0"/>
    <w:rsid w:val="00F4541C"/>
    <w:pPr>
      <w:spacing w:before="60" w:after="60" w:line="240" w:lineRule="atLeast"/>
    </w:pPr>
    <w:rPr>
      <w:rFonts w:cs="Arial"/>
      <w:sz w:val="20"/>
      <w:szCs w:val="22"/>
    </w:rPr>
  </w:style>
  <w:style w:type="paragraph" w:customStyle="1" w:styleId="TableHeading1">
    <w:name w:val="Table: Heading 1"/>
    <w:basedOn w:val="PlainParagraph0"/>
    <w:rsid w:val="00F4541C"/>
    <w:pPr>
      <w:keepNext/>
      <w:keepLines/>
      <w:spacing w:before="60" w:after="0" w:line="240" w:lineRule="atLeast"/>
    </w:pPr>
    <w:rPr>
      <w:rFonts w:cs="Arial"/>
      <w:b/>
      <w:caps/>
      <w:sz w:val="20"/>
      <w:szCs w:val="22"/>
    </w:rPr>
  </w:style>
  <w:style w:type="paragraph" w:customStyle="1" w:styleId="TableHeading2">
    <w:name w:val="Table: Heading 2"/>
    <w:basedOn w:val="HeadingBase"/>
    <w:next w:val="TablePlainParagraph"/>
    <w:rsid w:val="00F4541C"/>
    <w:pPr>
      <w:keepNext/>
      <w:keepLines/>
      <w:spacing w:before="60" w:line="240" w:lineRule="atLeast"/>
    </w:pPr>
    <w:rPr>
      <w:b/>
    </w:rPr>
  </w:style>
  <w:style w:type="paragraph" w:customStyle="1" w:styleId="TableHeading3">
    <w:name w:val="Table: Heading 3"/>
    <w:basedOn w:val="HeadingBase"/>
    <w:next w:val="TablePlainParagraph"/>
    <w:rsid w:val="00F4541C"/>
    <w:pPr>
      <w:keepNext/>
      <w:keepLines/>
      <w:spacing w:before="60" w:line="240" w:lineRule="atLeast"/>
    </w:pPr>
    <w:rPr>
      <w:b/>
      <w:i/>
    </w:rPr>
  </w:style>
  <w:style w:type="paragraph" w:customStyle="1" w:styleId="TableHeading4">
    <w:name w:val="Table: Heading 4"/>
    <w:basedOn w:val="HeadingBase"/>
    <w:next w:val="TablePlainParagraph"/>
    <w:rsid w:val="00F4541C"/>
    <w:pPr>
      <w:keepNext/>
      <w:keepLines/>
      <w:spacing w:before="60" w:line="240" w:lineRule="atLeast"/>
    </w:pPr>
    <w:rPr>
      <w:i/>
    </w:rPr>
  </w:style>
  <w:style w:type="paragraph" w:customStyle="1" w:styleId="TableHeading5">
    <w:name w:val="Table: Heading 5"/>
    <w:basedOn w:val="HeadingBase"/>
    <w:next w:val="TablePlainParagraph"/>
    <w:rsid w:val="00F4541C"/>
    <w:pPr>
      <w:keepNext/>
      <w:keepLines/>
      <w:spacing w:before="60" w:line="240" w:lineRule="atLeast"/>
    </w:pPr>
    <w:rPr>
      <w:b/>
      <w:sz w:val="18"/>
    </w:rPr>
  </w:style>
  <w:style w:type="paragraph" w:customStyle="1" w:styleId="TableQAQuestion">
    <w:name w:val="Table: Q&amp;A: Question"/>
    <w:basedOn w:val="TablePlainParagraph"/>
    <w:next w:val="TableQAAnswer"/>
    <w:rsid w:val="00F4541C"/>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F4541C"/>
    <w:pPr>
      <w:tabs>
        <w:tab w:val="left" w:pos="283"/>
        <w:tab w:val="left" w:pos="567"/>
      </w:tabs>
      <w:spacing w:before="0"/>
      <w:ind w:left="283" w:hanging="283"/>
    </w:pPr>
  </w:style>
  <w:style w:type="paragraph" w:customStyle="1" w:styleId="TableQAText">
    <w:name w:val="Table: Q&amp;A: Text"/>
    <w:basedOn w:val="TablePlainParagraph"/>
    <w:rsid w:val="00F4541C"/>
    <w:pPr>
      <w:keepNext/>
      <w:widowControl w:val="0"/>
      <w:ind w:left="283" w:hanging="283"/>
    </w:pPr>
    <w:rPr>
      <w:i/>
    </w:rPr>
  </w:style>
  <w:style w:type="paragraph" w:customStyle="1" w:styleId="TableNumberLevel1">
    <w:name w:val="Table: Number Level 1"/>
    <w:basedOn w:val="TablePlainParagraph"/>
    <w:rsid w:val="00F4541C"/>
    <w:pPr>
      <w:numPr>
        <w:numId w:val="62"/>
      </w:numPr>
    </w:pPr>
  </w:style>
  <w:style w:type="paragraph" w:customStyle="1" w:styleId="TableNumberLevel2">
    <w:name w:val="Table: Number Level 2"/>
    <w:basedOn w:val="TablePlainParagraph"/>
    <w:rsid w:val="00F4541C"/>
    <w:pPr>
      <w:numPr>
        <w:ilvl w:val="1"/>
        <w:numId w:val="62"/>
      </w:numPr>
    </w:pPr>
  </w:style>
  <w:style w:type="paragraph" w:customStyle="1" w:styleId="TableNumberLevel3">
    <w:name w:val="Table: Number Level 3"/>
    <w:basedOn w:val="TablePlainParagraph"/>
    <w:rsid w:val="00F4541C"/>
    <w:pPr>
      <w:numPr>
        <w:ilvl w:val="2"/>
        <w:numId w:val="62"/>
      </w:numPr>
    </w:pPr>
  </w:style>
  <w:style w:type="paragraph" w:customStyle="1" w:styleId="TableNumberLevel4">
    <w:name w:val="Table: Number Level 4"/>
    <w:basedOn w:val="TablePlainParagraph"/>
    <w:rsid w:val="00F4541C"/>
    <w:pPr>
      <w:numPr>
        <w:ilvl w:val="3"/>
        <w:numId w:val="62"/>
      </w:numPr>
      <w:spacing w:before="0"/>
    </w:pPr>
  </w:style>
  <w:style w:type="paragraph" w:customStyle="1" w:styleId="TableNumberLevel5">
    <w:name w:val="Table: Number Level 5"/>
    <w:basedOn w:val="TablePlainParagraph"/>
    <w:semiHidden/>
    <w:rsid w:val="00F4541C"/>
    <w:pPr>
      <w:numPr>
        <w:ilvl w:val="4"/>
        <w:numId w:val="62"/>
      </w:numPr>
      <w:spacing w:before="0"/>
    </w:pPr>
  </w:style>
  <w:style w:type="paragraph" w:customStyle="1" w:styleId="TableNumberLevel6">
    <w:name w:val="Table: Number Level 6"/>
    <w:basedOn w:val="TablePlainParagraph"/>
    <w:semiHidden/>
    <w:rsid w:val="00F4541C"/>
    <w:pPr>
      <w:numPr>
        <w:ilvl w:val="5"/>
        <w:numId w:val="62"/>
      </w:numPr>
      <w:spacing w:before="0"/>
    </w:pPr>
  </w:style>
  <w:style w:type="paragraph" w:customStyle="1" w:styleId="TableNumberLevel7">
    <w:name w:val="Table: Number Level 7"/>
    <w:basedOn w:val="TablePlainParagraph"/>
    <w:semiHidden/>
    <w:rsid w:val="00F4541C"/>
    <w:pPr>
      <w:numPr>
        <w:ilvl w:val="6"/>
        <w:numId w:val="62"/>
      </w:numPr>
      <w:spacing w:before="0"/>
    </w:pPr>
  </w:style>
  <w:style w:type="paragraph" w:customStyle="1" w:styleId="TableNumberLevel8">
    <w:name w:val="Table: Number Level 8"/>
    <w:basedOn w:val="TablePlainParagraph"/>
    <w:semiHidden/>
    <w:rsid w:val="00F4541C"/>
    <w:pPr>
      <w:numPr>
        <w:ilvl w:val="7"/>
        <w:numId w:val="62"/>
      </w:numPr>
      <w:spacing w:before="0"/>
    </w:pPr>
  </w:style>
  <w:style w:type="paragraph" w:customStyle="1" w:styleId="TableNumberLevel9">
    <w:name w:val="Table: Number Level 9"/>
    <w:basedOn w:val="TablePlainParagraph"/>
    <w:semiHidden/>
    <w:rsid w:val="00F4541C"/>
    <w:pPr>
      <w:numPr>
        <w:ilvl w:val="8"/>
        <w:numId w:val="62"/>
      </w:numPr>
      <w:spacing w:before="0"/>
    </w:pPr>
  </w:style>
  <w:style w:type="paragraph" w:customStyle="1" w:styleId="TableDashEm">
    <w:name w:val="Table: Dash: Em"/>
    <w:basedOn w:val="TablePlainParagraph"/>
    <w:semiHidden/>
    <w:rsid w:val="00F4541C"/>
    <w:pPr>
      <w:numPr>
        <w:numId w:val="63"/>
      </w:numPr>
      <w:spacing w:before="0"/>
    </w:pPr>
  </w:style>
  <w:style w:type="paragraph" w:customStyle="1" w:styleId="TableDashEm1">
    <w:name w:val="Table: Dash: Em 1"/>
    <w:basedOn w:val="TablePlainParagraph"/>
    <w:rsid w:val="00F4541C"/>
    <w:pPr>
      <w:numPr>
        <w:ilvl w:val="1"/>
        <w:numId w:val="63"/>
      </w:numPr>
      <w:spacing w:before="0"/>
    </w:pPr>
  </w:style>
  <w:style w:type="paragraph" w:customStyle="1" w:styleId="TableDashEn1">
    <w:name w:val="Table: Dash: En 1"/>
    <w:basedOn w:val="TablePlainParagraph"/>
    <w:rsid w:val="00F4541C"/>
    <w:pPr>
      <w:numPr>
        <w:ilvl w:val="2"/>
        <w:numId w:val="63"/>
      </w:numPr>
      <w:spacing w:before="0"/>
    </w:pPr>
  </w:style>
  <w:style w:type="paragraph" w:customStyle="1" w:styleId="TableDashEn2">
    <w:name w:val="Table: Dash: En 2"/>
    <w:basedOn w:val="TablePlainParagraph"/>
    <w:semiHidden/>
    <w:rsid w:val="00F4541C"/>
    <w:pPr>
      <w:numPr>
        <w:ilvl w:val="3"/>
        <w:numId w:val="63"/>
      </w:numPr>
      <w:spacing w:before="0"/>
    </w:pPr>
  </w:style>
  <w:style w:type="paragraph" w:customStyle="1" w:styleId="TableDashEn3">
    <w:name w:val="Table: Dash: En 3"/>
    <w:basedOn w:val="TablePlainParagraph"/>
    <w:semiHidden/>
    <w:rsid w:val="00F4541C"/>
    <w:pPr>
      <w:numPr>
        <w:ilvl w:val="4"/>
        <w:numId w:val="63"/>
      </w:numPr>
      <w:spacing w:before="0"/>
    </w:pPr>
  </w:style>
  <w:style w:type="paragraph" w:customStyle="1" w:styleId="TableDashEn4">
    <w:name w:val="Table: Dash: En 4"/>
    <w:basedOn w:val="TablePlainParagraph"/>
    <w:semiHidden/>
    <w:rsid w:val="00F4541C"/>
    <w:pPr>
      <w:numPr>
        <w:ilvl w:val="5"/>
        <w:numId w:val="63"/>
      </w:numPr>
      <w:spacing w:before="0"/>
    </w:pPr>
  </w:style>
  <w:style w:type="paragraph" w:customStyle="1" w:styleId="TableDashEn5">
    <w:name w:val="Table: Dash: En 5"/>
    <w:basedOn w:val="TablePlainParagraph"/>
    <w:semiHidden/>
    <w:rsid w:val="00F4541C"/>
    <w:pPr>
      <w:numPr>
        <w:ilvl w:val="6"/>
        <w:numId w:val="63"/>
      </w:numPr>
      <w:spacing w:before="0"/>
    </w:pPr>
  </w:style>
  <w:style w:type="paragraph" w:customStyle="1" w:styleId="TableDashEn6">
    <w:name w:val="Table: Dash: En 6"/>
    <w:basedOn w:val="TablePlainParagraph"/>
    <w:semiHidden/>
    <w:rsid w:val="00F4541C"/>
    <w:pPr>
      <w:numPr>
        <w:ilvl w:val="7"/>
        <w:numId w:val="63"/>
      </w:numPr>
      <w:spacing w:before="0"/>
    </w:pPr>
  </w:style>
  <w:style w:type="paragraph" w:customStyle="1" w:styleId="TableDashEn7">
    <w:name w:val="Table: Dash: En 7"/>
    <w:basedOn w:val="TablePlainParagraph"/>
    <w:semiHidden/>
    <w:rsid w:val="00F4541C"/>
    <w:pPr>
      <w:numPr>
        <w:ilvl w:val="8"/>
        <w:numId w:val="63"/>
      </w:numPr>
      <w:spacing w:before="0"/>
    </w:pPr>
  </w:style>
  <w:style w:type="paragraph" w:customStyle="1" w:styleId="TableIndentHanging">
    <w:name w:val="Table: Indent: Hanging"/>
    <w:basedOn w:val="TablePlainParagraph"/>
    <w:semiHidden/>
    <w:rsid w:val="00F4541C"/>
    <w:pPr>
      <w:numPr>
        <w:numId w:val="64"/>
      </w:numPr>
      <w:tabs>
        <w:tab w:val="left" w:pos="283"/>
      </w:tabs>
      <w:spacing w:before="0"/>
    </w:pPr>
  </w:style>
  <w:style w:type="paragraph" w:customStyle="1" w:styleId="TableIndentHanging1">
    <w:name w:val="Table: Indent: Hanging 1"/>
    <w:basedOn w:val="TablePlainParagraph"/>
    <w:rsid w:val="00F4541C"/>
    <w:pPr>
      <w:numPr>
        <w:ilvl w:val="1"/>
        <w:numId w:val="64"/>
      </w:numPr>
      <w:tabs>
        <w:tab w:val="left" w:pos="283"/>
      </w:tabs>
      <w:spacing w:before="0"/>
    </w:pPr>
  </w:style>
  <w:style w:type="paragraph" w:customStyle="1" w:styleId="TableIndentHanging2">
    <w:name w:val="Table: Indent: Hanging 2"/>
    <w:basedOn w:val="TablePlainParagraph"/>
    <w:semiHidden/>
    <w:rsid w:val="00F4541C"/>
    <w:pPr>
      <w:numPr>
        <w:ilvl w:val="2"/>
        <w:numId w:val="64"/>
      </w:numPr>
      <w:tabs>
        <w:tab w:val="left" w:pos="567"/>
      </w:tabs>
      <w:spacing w:before="0"/>
    </w:pPr>
  </w:style>
  <w:style w:type="paragraph" w:customStyle="1" w:styleId="TableIndentHanging3">
    <w:name w:val="Table: Indent: Hanging 3"/>
    <w:basedOn w:val="TablePlainParagraph"/>
    <w:semiHidden/>
    <w:rsid w:val="00F4541C"/>
    <w:pPr>
      <w:numPr>
        <w:ilvl w:val="3"/>
        <w:numId w:val="64"/>
      </w:numPr>
      <w:tabs>
        <w:tab w:val="left" w:pos="850"/>
      </w:tabs>
      <w:spacing w:before="0"/>
    </w:pPr>
  </w:style>
  <w:style w:type="paragraph" w:customStyle="1" w:styleId="TableIndentHanging4">
    <w:name w:val="Table: Indent: Hanging 4"/>
    <w:basedOn w:val="TablePlainParagraph"/>
    <w:semiHidden/>
    <w:rsid w:val="00F4541C"/>
    <w:pPr>
      <w:numPr>
        <w:ilvl w:val="4"/>
        <w:numId w:val="64"/>
      </w:numPr>
      <w:tabs>
        <w:tab w:val="left" w:pos="1134"/>
      </w:tabs>
      <w:spacing w:before="0"/>
    </w:pPr>
  </w:style>
  <w:style w:type="paragraph" w:customStyle="1" w:styleId="TableIndentHanging5">
    <w:name w:val="Table: Indent: Hanging 5"/>
    <w:basedOn w:val="TablePlainParagraph"/>
    <w:semiHidden/>
    <w:rsid w:val="00F4541C"/>
    <w:pPr>
      <w:numPr>
        <w:ilvl w:val="5"/>
        <w:numId w:val="64"/>
      </w:numPr>
      <w:tabs>
        <w:tab w:val="left" w:pos="1417"/>
      </w:tabs>
      <w:spacing w:before="0"/>
    </w:pPr>
  </w:style>
  <w:style w:type="paragraph" w:customStyle="1" w:styleId="TableIndentHanging6">
    <w:name w:val="Table: Indent: Hanging 6"/>
    <w:basedOn w:val="TablePlainParagraph"/>
    <w:semiHidden/>
    <w:rsid w:val="00F4541C"/>
    <w:pPr>
      <w:numPr>
        <w:ilvl w:val="6"/>
        <w:numId w:val="64"/>
      </w:numPr>
      <w:tabs>
        <w:tab w:val="left" w:pos="1701"/>
      </w:tabs>
      <w:spacing w:before="0"/>
    </w:pPr>
  </w:style>
  <w:style w:type="paragraph" w:customStyle="1" w:styleId="TableIndentHanging7">
    <w:name w:val="Table: Indent: Hanging 7"/>
    <w:basedOn w:val="TablePlainParagraph"/>
    <w:semiHidden/>
    <w:rsid w:val="00F4541C"/>
    <w:pPr>
      <w:numPr>
        <w:ilvl w:val="7"/>
        <w:numId w:val="64"/>
      </w:numPr>
      <w:tabs>
        <w:tab w:val="left" w:pos="1984"/>
      </w:tabs>
      <w:spacing w:before="0"/>
    </w:pPr>
  </w:style>
  <w:style w:type="paragraph" w:customStyle="1" w:styleId="TableIndentHanging8">
    <w:name w:val="Table: Indent: Hanging 8"/>
    <w:basedOn w:val="TablePlainParagraph"/>
    <w:semiHidden/>
    <w:rsid w:val="00F4541C"/>
    <w:pPr>
      <w:numPr>
        <w:ilvl w:val="8"/>
        <w:numId w:val="64"/>
      </w:numPr>
      <w:tabs>
        <w:tab w:val="left" w:pos="2268"/>
      </w:tabs>
      <w:spacing w:before="0"/>
    </w:pPr>
  </w:style>
  <w:style w:type="paragraph" w:customStyle="1" w:styleId="TableIndentFull">
    <w:name w:val="Table: Indent: Full"/>
    <w:basedOn w:val="TablePlainParagraph"/>
    <w:semiHidden/>
    <w:rsid w:val="00F4541C"/>
    <w:pPr>
      <w:numPr>
        <w:numId w:val="65"/>
      </w:numPr>
      <w:spacing w:before="0"/>
    </w:pPr>
  </w:style>
  <w:style w:type="paragraph" w:customStyle="1" w:styleId="TableIndentFull1">
    <w:name w:val="Table: Indent: Full 1"/>
    <w:basedOn w:val="TablePlainParagraph"/>
    <w:rsid w:val="00F4541C"/>
    <w:pPr>
      <w:numPr>
        <w:ilvl w:val="1"/>
        <w:numId w:val="65"/>
      </w:numPr>
      <w:spacing w:before="0"/>
    </w:pPr>
  </w:style>
  <w:style w:type="paragraph" w:customStyle="1" w:styleId="TableIndentFull2">
    <w:name w:val="Table: Indent: Full 2"/>
    <w:basedOn w:val="TablePlainParagraph"/>
    <w:semiHidden/>
    <w:rsid w:val="00F4541C"/>
    <w:pPr>
      <w:numPr>
        <w:ilvl w:val="2"/>
        <w:numId w:val="65"/>
      </w:numPr>
      <w:spacing w:before="0"/>
    </w:pPr>
  </w:style>
  <w:style w:type="paragraph" w:customStyle="1" w:styleId="TableIndentFull3">
    <w:name w:val="Table: Indent: Full 3"/>
    <w:basedOn w:val="TablePlainParagraph"/>
    <w:semiHidden/>
    <w:rsid w:val="00F4541C"/>
    <w:pPr>
      <w:numPr>
        <w:ilvl w:val="3"/>
        <w:numId w:val="65"/>
      </w:numPr>
      <w:spacing w:before="0"/>
    </w:pPr>
  </w:style>
  <w:style w:type="paragraph" w:customStyle="1" w:styleId="TableIndentFull4">
    <w:name w:val="Table: Indent: Full 4"/>
    <w:basedOn w:val="TablePlainParagraph"/>
    <w:semiHidden/>
    <w:rsid w:val="00F4541C"/>
    <w:pPr>
      <w:numPr>
        <w:ilvl w:val="4"/>
        <w:numId w:val="65"/>
      </w:numPr>
      <w:spacing w:before="0"/>
    </w:pPr>
  </w:style>
  <w:style w:type="paragraph" w:customStyle="1" w:styleId="TableIndentFull5">
    <w:name w:val="Table: Indent: Full 5"/>
    <w:basedOn w:val="TablePlainParagraph"/>
    <w:semiHidden/>
    <w:rsid w:val="00F4541C"/>
    <w:pPr>
      <w:numPr>
        <w:ilvl w:val="5"/>
        <w:numId w:val="65"/>
      </w:numPr>
      <w:spacing w:before="0"/>
    </w:pPr>
  </w:style>
  <w:style w:type="paragraph" w:customStyle="1" w:styleId="TableIndentFull6">
    <w:name w:val="Table: Indent: Full 6"/>
    <w:basedOn w:val="TablePlainParagraph"/>
    <w:semiHidden/>
    <w:rsid w:val="00F4541C"/>
    <w:pPr>
      <w:numPr>
        <w:ilvl w:val="6"/>
        <w:numId w:val="65"/>
      </w:numPr>
      <w:spacing w:before="0"/>
    </w:pPr>
  </w:style>
  <w:style w:type="paragraph" w:customStyle="1" w:styleId="TableIndentFull7">
    <w:name w:val="Table: Indent: Full 7"/>
    <w:basedOn w:val="TablePlainParagraph"/>
    <w:semiHidden/>
    <w:rsid w:val="00F4541C"/>
    <w:pPr>
      <w:numPr>
        <w:ilvl w:val="7"/>
        <w:numId w:val="65"/>
      </w:numPr>
      <w:spacing w:before="0"/>
    </w:pPr>
  </w:style>
  <w:style w:type="paragraph" w:customStyle="1" w:styleId="TableIndentFull8">
    <w:name w:val="Table: Indent: Full 8"/>
    <w:basedOn w:val="TablePlainParagraph"/>
    <w:semiHidden/>
    <w:rsid w:val="00F4541C"/>
    <w:pPr>
      <w:numPr>
        <w:ilvl w:val="8"/>
        <w:numId w:val="65"/>
      </w:numPr>
      <w:spacing w:before="0"/>
    </w:pPr>
  </w:style>
  <w:style w:type="paragraph" w:customStyle="1" w:styleId="TableNumberedList1">
    <w:name w:val="Table: Numbered List: 1)"/>
    <w:basedOn w:val="TablePlainParagraph"/>
    <w:semiHidden/>
    <w:rsid w:val="00F4541C"/>
    <w:pPr>
      <w:numPr>
        <w:numId w:val="66"/>
      </w:numPr>
      <w:spacing w:before="0"/>
    </w:pPr>
  </w:style>
  <w:style w:type="paragraph" w:customStyle="1" w:styleId="TableNumberedList11">
    <w:name w:val="Table: Numbered List: 1) 1"/>
    <w:basedOn w:val="TablePlainParagraph"/>
    <w:rsid w:val="00F4541C"/>
    <w:pPr>
      <w:numPr>
        <w:ilvl w:val="1"/>
        <w:numId w:val="66"/>
      </w:numPr>
      <w:spacing w:before="0"/>
    </w:pPr>
  </w:style>
  <w:style w:type="paragraph" w:customStyle="1" w:styleId="TableNumberedList12">
    <w:name w:val="Table: Numbered List: 1) 2"/>
    <w:basedOn w:val="TablePlainParagraph"/>
    <w:semiHidden/>
    <w:rsid w:val="00F4541C"/>
    <w:pPr>
      <w:numPr>
        <w:ilvl w:val="2"/>
        <w:numId w:val="66"/>
      </w:numPr>
      <w:spacing w:before="0"/>
    </w:pPr>
  </w:style>
  <w:style w:type="paragraph" w:customStyle="1" w:styleId="TableNumberedList13">
    <w:name w:val="Table: Numbered List: 1) 3"/>
    <w:basedOn w:val="TablePlainParagraph"/>
    <w:semiHidden/>
    <w:rsid w:val="00F4541C"/>
    <w:pPr>
      <w:numPr>
        <w:ilvl w:val="3"/>
        <w:numId w:val="66"/>
      </w:numPr>
      <w:spacing w:before="0"/>
    </w:pPr>
  </w:style>
  <w:style w:type="paragraph" w:customStyle="1" w:styleId="TableNumberedList14">
    <w:name w:val="Table: Numbered List: 1) 4"/>
    <w:basedOn w:val="TablePlainParagraph"/>
    <w:semiHidden/>
    <w:rsid w:val="00F4541C"/>
    <w:pPr>
      <w:numPr>
        <w:ilvl w:val="4"/>
        <w:numId w:val="66"/>
      </w:numPr>
      <w:spacing w:before="0"/>
    </w:pPr>
  </w:style>
  <w:style w:type="paragraph" w:customStyle="1" w:styleId="TableNumberedList15">
    <w:name w:val="Table: Numbered List: 1) 5"/>
    <w:basedOn w:val="TablePlainParagraph"/>
    <w:semiHidden/>
    <w:rsid w:val="00F4541C"/>
    <w:pPr>
      <w:numPr>
        <w:ilvl w:val="5"/>
        <w:numId w:val="66"/>
      </w:numPr>
      <w:spacing w:before="0"/>
    </w:pPr>
  </w:style>
  <w:style w:type="paragraph" w:customStyle="1" w:styleId="TableNumberedList16">
    <w:name w:val="Table: Numbered List: 1) 6"/>
    <w:basedOn w:val="TablePlainParagraph"/>
    <w:semiHidden/>
    <w:rsid w:val="00F4541C"/>
    <w:pPr>
      <w:numPr>
        <w:ilvl w:val="6"/>
        <w:numId w:val="66"/>
      </w:numPr>
      <w:spacing w:before="0"/>
    </w:pPr>
  </w:style>
  <w:style w:type="paragraph" w:customStyle="1" w:styleId="TableNumberedList17">
    <w:name w:val="Table: Numbered List: 1) 7"/>
    <w:basedOn w:val="TablePlainParagraph"/>
    <w:semiHidden/>
    <w:rsid w:val="00F4541C"/>
    <w:pPr>
      <w:numPr>
        <w:ilvl w:val="7"/>
        <w:numId w:val="66"/>
      </w:numPr>
      <w:spacing w:before="0"/>
    </w:pPr>
  </w:style>
  <w:style w:type="paragraph" w:customStyle="1" w:styleId="TableNumberedList18">
    <w:name w:val="Table: Numbered List: 1) 8"/>
    <w:basedOn w:val="TablePlainParagraph"/>
    <w:semiHidden/>
    <w:rsid w:val="00F4541C"/>
    <w:pPr>
      <w:numPr>
        <w:ilvl w:val="8"/>
        <w:numId w:val="66"/>
      </w:numPr>
      <w:spacing w:before="0"/>
    </w:pPr>
  </w:style>
  <w:style w:type="paragraph" w:customStyle="1" w:styleId="TableNumberedLista">
    <w:name w:val="Table: Numbered List: a)"/>
    <w:basedOn w:val="TablePlainParagraph"/>
    <w:semiHidden/>
    <w:rsid w:val="00F4541C"/>
    <w:pPr>
      <w:numPr>
        <w:numId w:val="67"/>
      </w:numPr>
      <w:spacing w:before="0"/>
    </w:pPr>
  </w:style>
  <w:style w:type="paragraph" w:customStyle="1" w:styleId="TableNumberedLista1">
    <w:name w:val="Table: Numbered List: a) 1"/>
    <w:basedOn w:val="TablePlainParagraph"/>
    <w:rsid w:val="00F4541C"/>
    <w:pPr>
      <w:numPr>
        <w:ilvl w:val="1"/>
        <w:numId w:val="67"/>
      </w:numPr>
      <w:spacing w:before="0"/>
    </w:pPr>
  </w:style>
  <w:style w:type="paragraph" w:customStyle="1" w:styleId="TableNumberedLista2">
    <w:name w:val="Table: Numbered List: a) 2"/>
    <w:basedOn w:val="TablePlainParagraph"/>
    <w:semiHidden/>
    <w:rsid w:val="00F4541C"/>
    <w:pPr>
      <w:numPr>
        <w:ilvl w:val="2"/>
        <w:numId w:val="67"/>
      </w:numPr>
      <w:spacing w:before="0"/>
    </w:pPr>
  </w:style>
  <w:style w:type="paragraph" w:customStyle="1" w:styleId="TableNumberedLista3">
    <w:name w:val="Table: Numbered List: a) 3"/>
    <w:basedOn w:val="TablePlainParagraph"/>
    <w:semiHidden/>
    <w:rsid w:val="00F4541C"/>
    <w:pPr>
      <w:numPr>
        <w:ilvl w:val="3"/>
        <w:numId w:val="67"/>
      </w:numPr>
      <w:spacing w:before="0"/>
    </w:pPr>
  </w:style>
  <w:style w:type="paragraph" w:customStyle="1" w:styleId="TableNumberedLista4">
    <w:name w:val="Table: Numbered List: a) 4"/>
    <w:basedOn w:val="TablePlainParagraph"/>
    <w:semiHidden/>
    <w:rsid w:val="00F4541C"/>
    <w:pPr>
      <w:numPr>
        <w:ilvl w:val="4"/>
        <w:numId w:val="67"/>
      </w:numPr>
      <w:spacing w:before="0"/>
    </w:pPr>
  </w:style>
  <w:style w:type="paragraph" w:customStyle="1" w:styleId="TableNumberedLista5">
    <w:name w:val="Table: Numbered List: a) 5"/>
    <w:basedOn w:val="TablePlainParagraph"/>
    <w:semiHidden/>
    <w:rsid w:val="00F4541C"/>
    <w:pPr>
      <w:numPr>
        <w:ilvl w:val="5"/>
        <w:numId w:val="67"/>
      </w:numPr>
      <w:spacing w:before="0"/>
    </w:pPr>
  </w:style>
  <w:style w:type="paragraph" w:customStyle="1" w:styleId="TableNumberedLista6">
    <w:name w:val="Table: Numbered List: a) 6"/>
    <w:basedOn w:val="TablePlainParagraph"/>
    <w:semiHidden/>
    <w:rsid w:val="00F4541C"/>
    <w:pPr>
      <w:numPr>
        <w:ilvl w:val="6"/>
        <w:numId w:val="67"/>
      </w:numPr>
      <w:spacing w:before="0"/>
    </w:pPr>
  </w:style>
  <w:style w:type="paragraph" w:customStyle="1" w:styleId="TableNumberedLista7">
    <w:name w:val="Table: Numbered List: a) 7"/>
    <w:basedOn w:val="TablePlainParagraph"/>
    <w:semiHidden/>
    <w:rsid w:val="00F4541C"/>
    <w:pPr>
      <w:numPr>
        <w:ilvl w:val="7"/>
        <w:numId w:val="67"/>
      </w:numPr>
      <w:spacing w:before="0"/>
    </w:pPr>
  </w:style>
  <w:style w:type="paragraph" w:customStyle="1" w:styleId="TableNumberedLista8">
    <w:name w:val="Table: Numbered List: a) 8"/>
    <w:basedOn w:val="TablePlainParagraph"/>
    <w:semiHidden/>
    <w:rsid w:val="00F4541C"/>
    <w:pPr>
      <w:numPr>
        <w:ilvl w:val="8"/>
        <w:numId w:val="67"/>
      </w:numPr>
      <w:spacing w:before="0"/>
    </w:pPr>
  </w:style>
  <w:style w:type="paragraph" w:customStyle="1" w:styleId="Subrand">
    <w:name w:val="Subrand"/>
    <w:semiHidden/>
    <w:rsid w:val="00F4541C"/>
    <w:pPr>
      <w:spacing w:after="0" w:line="200" w:lineRule="atLeast"/>
      <w:jc w:val="right"/>
    </w:pPr>
    <w:rPr>
      <w:rFonts w:ascii="Arial" w:eastAsia="Times New Roman" w:hAnsi="Arial" w:cs="Arial"/>
      <w:b/>
      <w:i/>
      <w:sz w:val="20"/>
    </w:rPr>
  </w:style>
  <w:style w:type="paragraph" w:styleId="TOC4">
    <w:name w:val="toc 4"/>
    <w:basedOn w:val="Normal"/>
    <w:next w:val="Normal"/>
    <w:rsid w:val="00F4541C"/>
    <w:pPr>
      <w:tabs>
        <w:tab w:val="right" w:pos="8210"/>
      </w:tabs>
      <w:spacing w:before="60" w:line="280" w:lineRule="atLeast"/>
    </w:pPr>
    <w:rPr>
      <w:rFonts w:ascii="Calibri" w:eastAsia="Times New Roman" w:hAnsi="Calibri" w:cs="Times New Roman"/>
      <w:sz w:val="20"/>
      <w:szCs w:val="20"/>
      <w:lang w:eastAsia="en-US"/>
    </w:rPr>
  </w:style>
  <w:style w:type="paragraph" w:styleId="TOC5">
    <w:name w:val="toc 5"/>
    <w:basedOn w:val="Normal"/>
    <w:next w:val="Normal"/>
    <w:rsid w:val="00F4541C"/>
    <w:pPr>
      <w:spacing w:before="60" w:line="280" w:lineRule="atLeast"/>
    </w:pPr>
    <w:rPr>
      <w:rFonts w:ascii="Calibri" w:eastAsia="Times New Roman" w:hAnsi="Calibri" w:cs="Times New Roman"/>
      <w:sz w:val="20"/>
      <w:szCs w:val="20"/>
      <w:lang w:eastAsia="en-US"/>
    </w:rPr>
  </w:style>
  <w:style w:type="paragraph" w:customStyle="1" w:styleId="subsection">
    <w:name w:val="subsection"/>
    <w:aliases w:val="ss"/>
    <w:rsid w:val="00F4541C"/>
    <w:pPr>
      <w:tabs>
        <w:tab w:val="right" w:pos="1021"/>
      </w:tabs>
      <w:spacing w:before="180" w:after="0" w:line="240" w:lineRule="auto"/>
      <w:ind w:left="1134" w:hanging="1134"/>
    </w:pPr>
    <w:rPr>
      <w:rFonts w:ascii="Times New Roman" w:eastAsia="Times New Roman" w:hAnsi="Times New Roman" w:cs="Times New Roman"/>
      <w:szCs w:val="24"/>
    </w:rPr>
  </w:style>
  <w:style w:type="paragraph" w:customStyle="1" w:styleId="subsubpara">
    <w:name w:val="sub sub para"/>
    <w:basedOn w:val="Normal"/>
    <w:rsid w:val="00F4541C"/>
    <w:pPr>
      <w:numPr>
        <w:numId w:val="68"/>
      </w:numPr>
      <w:autoSpaceDE w:val="0"/>
      <w:autoSpaceDN w:val="0"/>
      <w:adjustRightInd w:val="0"/>
      <w:spacing w:before="60" w:after="0" w:line="240" w:lineRule="auto"/>
    </w:pPr>
    <w:rPr>
      <w:rFonts w:ascii="Times New Roman" w:eastAsia="Times New Roman" w:hAnsi="Times New Roman" w:cs="Times New Roman"/>
      <w:color w:val="000000"/>
    </w:rPr>
  </w:style>
  <w:style w:type="paragraph" w:styleId="NormalWeb">
    <w:name w:val="Normal (Web)"/>
    <w:basedOn w:val="Normal"/>
    <w:rsid w:val="00F45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Text">
    <w:name w:val="Section_Text"/>
    <w:basedOn w:val="Normal"/>
    <w:next w:val="SectionHeading"/>
    <w:link w:val="SectionTextChar"/>
    <w:rsid w:val="00F4541C"/>
    <w:pPr>
      <w:spacing w:after="140" w:line="240" w:lineRule="auto"/>
      <w:ind w:left="1418"/>
    </w:pPr>
    <w:rPr>
      <w:rFonts w:ascii="Arial" w:eastAsia="Times New Roman" w:hAnsi="Arial" w:cs="Times New Roman"/>
      <w:sz w:val="26"/>
      <w:szCs w:val="20"/>
    </w:rPr>
  </w:style>
  <w:style w:type="character" w:customStyle="1" w:styleId="SectionTextChar">
    <w:name w:val="Section_Text Char"/>
    <w:link w:val="SectionText"/>
    <w:locked/>
    <w:rsid w:val="00F4541C"/>
    <w:rPr>
      <w:rFonts w:ascii="Arial" w:eastAsia="Times New Roman" w:hAnsi="Arial" w:cs="Times New Roman"/>
      <w:sz w:val="26"/>
      <w:szCs w:val="20"/>
    </w:rPr>
  </w:style>
  <w:style w:type="paragraph" w:customStyle="1" w:styleId="SubSectionNote">
    <w:name w:val="SubSection_Note"/>
    <w:basedOn w:val="Normal"/>
    <w:next w:val="SubSectionText"/>
    <w:rsid w:val="00F4541C"/>
    <w:pPr>
      <w:tabs>
        <w:tab w:val="left" w:pos="2268"/>
      </w:tabs>
      <w:spacing w:after="60" w:line="240" w:lineRule="auto"/>
      <w:ind w:left="2269" w:hanging="851"/>
    </w:pPr>
    <w:rPr>
      <w:rFonts w:ascii="Arial" w:eastAsia="Times New Roman" w:hAnsi="Arial" w:cs="Arial"/>
      <w:bCs/>
      <w:sz w:val="20"/>
      <w:szCs w:val="26"/>
    </w:rPr>
  </w:style>
  <w:style w:type="character" w:styleId="CommentReference">
    <w:name w:val="annotation reference"/>
    <w:basedOn w:val="DefaultParagraphFont"/>
    <w:rsid w:val="00F4541C"/>
    <w:rPr>
      <w:rFonts w:cs="Times New Roman"/>
      <w:sz w:val="16"/>
      <w:szCs w:val="16"/>
    </w:rPr>
  </w:style>
  <w:style w:type="paragraph" w:styleId="CommentText">
    <w:name w:val="annotation text"/>
    <w:basedOn w:val="Normal"/>
    <w:link w:val="CommentTextChar"/>
    <w:rsid w:val="00F4541C"/>
    <w:rPr>
      <w:rFonts w:ascii="Calibri" w:eastAsia="Times New Roman" w:hAnsi="Calibri" w:cs="Times New Roman"/>
      <w:sz w:val="20"/>
      <w:szCs w:val="20"/>
      <w:lang w:eastAsia="en-US"/>
    </w:rPr>
  </w:style>
  <w:style w:type="character" w:customStyle="1" w:styleId="CommentTextChar">
    <w:name w:val="Comment Text Char"/>
    <w:basedOn w:val="DefaultParagraphFont"/>
    <w:link w:val="CommentText"/>
    <w:rsid w:val="00F4541C"/>
    <w:rPr>
      <w:rFonts w:ascii="Calibri" w:eastAsia="Times New Roman" w:hAnsi="Calibri" w:cs="Times New Roman"/>
      <w:sz w:val="20"/>
      <w:szCs w:val="20"/>
      <w:lang w:eastAsia="en-US"/>
    </w:rPr>
  </w:style>
  <w:style w:type="paragraph" w:styleId="CommentSubject">
    <w:name w:val="annotation subject"/>
    <w:basedOn w:val="CommentText"/>
    <w:next w:val="CommentText"/>
    <w:link w:val="CommentSubjectChar"/>
    <w:rsid w:val="00F4541C"/>
    <w:rPr>
      <w:b/>
      <w:bCs/>
    </w:rPr>
  </w:style>
  <w:style w:type="character" w:customStyle="1" w:styleId="CommentSubjectChar">
    <w:name w:val="Comment Subject Char"/>
    <w:basedOn w:val="CommentTextChar"/>
    <w:link w:val="CommentSubject"/>
    <w:rsid w:val="00F4541C"/>
    <w:rPr>
      <w:b/>
      <w:bCs/>
    </w:rPr>
  </w:style>
  <w:style w:type="paragraph" w:customStyle="1" w:styleId="ParagraphExample">
    <w:name w:val="Paragraph_Example"/>
    <w:basedOn w:val="ParagraphNote"/>
    <w:rsid w:val="00F4541C"/>
    <w:pPr>
      <w:tabs>
        <w:tab w:val="clear" w:pos="1985"/>
      </w:tabs>
      <w:ind w:left="3060" w:hanging="1075"/>
    </w:pPr>
    <w:rPr>
      <w:sz w:val="20"/>
    </w:rPr>
  </w:style>
  <w:style w:type="paragraph" w:styleId="Revision">
    <w:name w:val="Revision"/>
    <w:hidden/>
    <w:semiHidden/>
    <w:rsid w:val="00F4541C"/>
    <w:pPr>
      <w:spacing w:after="0" w:line="240" w:lineRule="auto"/>
    </w:pPr>
    <w:rPr>
      <w:rFonts w:ascii="Calibri" w:eastAsia="Times New Roman" w:hAnsi="Calibri" w:cs="Times New Roman"/>
      <w:lang w:eastAsia="en-US"/>
    </w:rPr>
  </w:style>
  <w:style w:type="numbering" w:customStyle="1" w:styleId="KeyPoints">
    <w:name w:val="Key Points"/>
    <w:basedOn w:val="NoList"/>
    <w:rsid w:val="00F4541C"/>
    <w:pPr>
      <w:numPr>
        <w:numId w:val="86"/>
      </w:numPr>
    </w:pPr>
  </w:style>
  <w:style w:type="paragraph" w:styleId="ListNumber">
    <w:name w:val="List Number"/>
    <w:basedOn w:val="Normal"/>
    <w:qFormat/>
    <w:rsid w:val="00F4541C"/>
    <w:pPr>
      <w:numPr>
        <w:numId w:val="87"/>
      </w:numPr>
    </w:pPr>
    <w:rPr>
      <w:rFonts w:ascii="Arial" w:eastAsia="Calibri" w:hAnsi="Arial" w:cs="Times New Roman"/>
      <w:lang w:eastAsia="en-US"/>
    </w:rPr>
  </w:style>
  <w:style w:type="paragraph" w:styleId="ListNumber2">
    <w:name w:val="List Number 2"/>
    <w:basedOn w:val="Normal"/>
    <w:rsid w:val="00F4541C"/>
    <w:pPr>
      <w:numPr>
        <w:ilvl w:val="1"/>
        <w:numId w:val="87"/>
      </w:numPr>
    </w:pPr>
    <w:rPr>
      <w:rFonts w:ascii="Arial" w:eastAsia="Calibri" w:hAnsi="Arial" w:cs="Times New Roman"/>
      <w:lang w:eastAsia="en-US"/>
    </w:rPr>
  </w:style>
  <w:style w:type="paragraph" w:styleId="ListNumber3">
    <w:name w:val="List Number 3"/>
    <w:basedOn w:val="Normal"/>
    <w:rsid w:val="00F4541C"/>
    <w:pPr>
      <w:numPr>
        <w:ilvl w:val="2"/>
        <w:numId w:val="87"/>
      </w:numPr>
    </w:pPr>
    <w:rPr>
      <w:rFonts w:ascii="Arial" w:eastAsia="Calibri" w:hAnsi="Arial" w:cs="Times New Roman"/>
      <w:lang w:eastAsia="en-US"/>
    </w:rPr>
  </w:style>
  <w:style w:type="paragraph" w:styleId="ListNumber4">
    <w:name w:val="List Number 4"/>
    <w:basedOn w:val="Normal"/>
    <w:rsid w:val="00F4541C"/>
    <w:pPr>
      <w:numPr>
        <w:ilvl w:val="3"/>
        <w:numId w:val="87"/>
      </w:numPr>
    </w:pPr>
    <w:rPr>
      <w:rFonts w:ascii="Arial" w:eastAsia="Calibri" w:hAnsi="Arial" w:cs="Times New Roman"/>
      <w:lang w:eastAsia="en-US"/>
    </w:rPr>
  </w:style>
  <w:style w:type="paragraph" w:styleId="ListNumber5">
    <w:name w:val="List Number 5"/>
    <w:basedOn w:val="Normal"/>
    <w:rsid w:val="00F4541C"/>
    <w:pPr>
      <w:numPr>
        <w:ilvl w:val="4"/>
        <w:numId w:val="87"/>
      </w:numPr>
    </w:pPr>
    <w:rPr>
      <w:rFonts w:ascii="Arial" w:eastAsia="Calibri" w:hAnsi="Arial" w:cs="Times New Roman"/>
      <w:lang w:eastAsia="en-US"/>
    </w:rPr>
  </w:style>
  <w:style w:type="character" w:customStyle="1" w:styleId="MDBAHeading2Char">
    <w:name w:val="MDBA Heading 2 Char"/>
    <w:basedOn w:val="DefaultParagraphFont"/>
    <w:link w:val="MDBAHeading2"/>
    <w:locked/>
    <w:rsid w:val="00756EDB"/>
    <w:rPr>
      <w:rFonts w:ascii="Arial" w:hAnsi="Arial" w:cs="Arial"/>
      <w:sz w:val="24"/>
      <w:szCs w:val="24"/>
    </w:rPr>
  </w:style>
  <w:style w:type="paragraph" w:customStyle="1" w:styleId="MDBAHeading2">
    <w:name w:val="MDBA Heading 2"/>
    <w:basedOn w:val="Normal"/>
    <w:link w:val="MDBAHeading2Char"/>
    <w:rsid w:val="00756EDB"/>
    <w:pPr>
      <w:spacing w:before="120"/>
      <w:jc w:val="both"/>
    </w:pPr>
    <w:rPr>
      <w:rFonts w:ascii="Arial" w:hAnsi="Arial" w:cs="Arial"/>
      <w:sz w:val="24"/>
      <w:szCs w:val="24"/>
    </w:rPr>
  </w:style>
  <w:style w:type="paragraph" w:styleId="TOCHeading">
    <w:name w:val="TOC Heading"/>
    <w:basedOn w:val="Heading1"/>
    <w:next w:val="Normal"/>
    <w:qFormat/>
    <w:rsid w:val="00756EDB"/>
    <w:pPr>
      <w:keepLines w:val="0"/>
      <w:spacing w:before="240" w:after="60" w:line="240" w:lineRule="auto"/>
      <w:outlineLvl w:val="9"/>
    </w:pPr>
    <w:rPr>
      <w:rFonts w:ascii="Cambria" w:hAnsi="Cambria" w:cs="Times New Roman"/>
      <w:caps w:val="0"/>
      <w:sz w:val="32"/>
    </w:rPr>
  </w:style>
  <w:style w:type="character" w:styleId="FollowedHyperlink">
    <w:name w:val="FollowedHyperlink"/>
    <w:semiHidden/>
    <w:rsid w:val="007A71F4"/>
    <w:rPr>
      <w:rFonts w:cs="Times New Roman"/>
      <w:color w:val="800080"/>
      <w:u w:val="single"/>
    </w:rPr>
  </w:style>
  <w:style w:type="paragraph" w:customStyle="1" w:styleId="subsection2">
    <w:name w:val="subsection2"/>
    <w:basedOn w:val="Normal"/>
    <w:rsid w:val="007A71F4"/>
    <w:pPr>
      <w:spacing w:before="100" w:beforeAutospacing="1" w:after="100" w:afterAutospacing="1" w:line="240" w:lineRule="auto"/>
    </w:pPr>
    <w:rPr>
      <w:rFonts w:ascii="Times New Roman" w:eastAsia="Calibri" w:hAnsi="Times New Roman" w:cs="Times New Roman"/>
      <w:sz w:val="24"/>
      <w:szCs w:val="24"/>
    </w:rPr>
  </w:style>
  <w:style w:type="paragraph" w:customStyle="1" w:styleId="paragraphsub">
    <w:name w:val="paragraphsub"/>
    <w:basedOn w:val="Normal"/>
    <w:rsid w:val="007A71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initionText">
    <w:name w:val="Definition_Text"/>
    <w:basedOn w:val="Normal"/>
    <w:link w:val="DefinitionTextChar"/>
    <w:rsid w:val="007A71F4"/>
    <w:pPr>
      <w:spacing w:before="60" w:after="60" w:line="240" w:lineRule="auto"/>
      <w:ind w:left="1418"/>
    </w:pPr>
    <w:rPr>
      <w:rFonts w:ascii="Arial" w:eastAsia="Calibri" w:hAnsi="Arial" w:cs="Times New Roman"/>
      <w:sz w:val="26"/>
      <w:szCs w:val="20"/>
    </w:rPr>
  </w:style>
  <w:style w:type="character" w:customStyle="1" w:styleId="DefinitionTextChar">
    <w:name w:val="Definition_Text Char"/>
    <w:link w:val="DefinitionText"/>
    <w:locked/>
    <w:rsid w:val="007A71F4"/>
    <w:rPr>
      <w:rFonts w:ascii="Arial" w:eastAsia="Calibri" w:hAnsi="Arial" w:cs="Times New Roman"/>
      <w:sz w:val="26"/>
      <w:szCs w:val="20"/>
    </w:rPr>
  </w:style>
  <w:style w:type="character" w:customStyle="1" w:styleId="NumberedLista1Char">
    <w:name w:val="Numbered List: a) 1 Char"/>
    <w:link w:val="NumberedLista1"/>
    <w:locked/>
    <w:rsid w:val="007A71F4"/>
    <w:rPr>
      <w:rFonts w:ascii="Arial" w:eastAsia="Times New Roman" w:hAnsi="Arial" w:cs="Times New Roman"/>
      <w:szCs w:val="20"/>
    </w:rPr>
  </w:style>
  <w:style w:type="paragraph" w:styleId="DocumentMap">
    <w:name w:val="Document Map"/>
    <w:basedOn w:val="Normal"/>
    <w:link w:val="DocumentMapChar"/>
    <w:uiPriority w:val="99"/>
    <w:semiHidden/>
    <w:unhideWhenUsed/>
    <w:rsid w:val="005A1B6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A1B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paragraph">
    <w:name w:val="plainparagraph"/>
    <w:basedOn w:val="Normal"/>
    <w:rsid w:val="00DA20B8"/>
    <w:pPr>
      <w:spacing w:before="140" w:after="140" w:line="280" w:lineRule="atLeast"/>
    </w:pPr>
    <w:rPr>
      <w:rFonts w:ascii="Arial" w:eastAsia="Times New Roman" w:hAnsi="Arial" w:cs="Arial"/>
    </w:rPr>
  </w:style>
  <w:style w:type="paragraph" w:styleId="TOC1">
    <w:name w:val="toc 1"/>
    <w:basedOn w:val="Normal"/>
    <w:next w:val="Normal"/>
    <w:autoRedefine/>
    <w:uiPriority w:val="39"/>
    <w:semiHidden/>
    <w:unhideWhenUsed/>
    <w:rsid w:val="008355B5"/>
    <w:pPr>
      <w:spacing w:after="100"/>
    </w:pPr>
  </w:style>
  <w:style w:type="paragraph" w:styleId="BalloonText">
    <w:name w:val="Balloon Text"/>
    <w:basedOn w:val="Normal"/>
    <w:link w:val="BalloonTextChar"/>
    <w:uiPriority w:val="99"/>
    <w:semiHidden/>
    <w:unhideWhenUsed/>
    <w:rsid w:val="00236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45A"/>
    <w:rPr>
      <w:rFonts w:ascii="Tahoma" w:hAnsi="Tahoma" w:cs="Tahoma"/>
      <w:sz w:val="16"/>
      <w:szCs w:val="16"/>
    </w:rPr>
  </w:style>
  <w:style w:type="character" w:customStyle="1" w:styleId="textrun">
    <w:name w:val="textrun"/>
    <w:basedOn w:val="DefaultParagraphFont"/>
    <w:rsid w:val="00726DC9"/>
  </w:style>
  <w:style w:type="paragraph" w:customStyle="1" w:styleId="paragraph">
    <w:name w:val="paragraph"/>
    <w:basedOn w:val="Normal"/>
    <w:rsid w:val="00726DC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26DC9"/>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726DC9"/>
    <w:rPr>
      <w:rFonts w:ascii="Calibri" w:eastAsia="Calibri" w:hAnsi="Calibri" w:cs="Times New Roman"/>
      <w:sz w:val="20"/>
      <w:szCs w:val="20"/>
    </w:rPr>
  </w:style>
  <w:style w:type="character" w:styleId="FootnoteReference">
    <w:name w:val="footnote reference"/>
    <w:basedOn w:val="DefaultParagraphFont"/>
    <w:unhideWhenUsed/>
    <w:rsid w:val="00726DC9"/>
    <w:rPr>
      <w:vertAlign w:val="superscript"/>
    </w:rPr>
  </w:style>
  <w:style w:type="character" w:styleId="Emphasis">
    <w:name w:val="Emphasis"/>
    <w:basedOn w:val="DefaultParagraphFont"/>
    <w:uiPriority w:val="20"/>
    <w:qFormat/>
    <w:rsid w:val="00726DC9"/>
    <w:rPr>
      <w:i/>
      <w:iCs/>
    </w:rPr>
  </w:style>
  <w:style w:type="character" w:customStyle="1" w:styleId="documentreference">
    <w:name w:val="document reference"/>
    <w:uiPriority w:val="99"/>
    <w:rsid w:val="00726DC9"/>
    <w:rPr>
      <w:rFonts w:ascii="DINOT-Italic" w:hAnsi="DINOT-Italic"/>
      <w:i/>
      <w:sz w:val="22"/>
    </w:rPr>
  </w:style>
  <w:style w:type="character" w:styleId="SubtleEmphasis">
    <w:name w:val="Subtle Emphasis"/>
    <w:basedOn w:val="DefaultParagraphFont"/>
    <w:uiPriority w:val="19"/>
    <w:qFormat/>
    <w:rsid w:val="002B4B4E"/>
    <w:rPr>
      <w:i/>
      <w:iCs/>
      <w:color w:val="auto"/>
    </w:rPr>
  </w:style>
  <w:style w:type="paragraph" w:styleId="ListParagraph">
    <w:name w:val="List Paragraph"/>
    <w:basedOn w:val="Normal"/>
    <w:uiPriority w:val="34"/>
    <w:qFormat/>
    <w:rsid w:val="002B4B4E"/>
    <w:pPr>
      <w:ind w:left="720"/>
      <w:contextualSpacing/>
    </w:pPr>
  </w:style>
  <w:style w:type="character" w:styleId="Hyperlink">
    <w:name w:val="Hyperlink"/>
    <w:basedOn w:val="DefaultParagraphFont"/>
    <w:uiPriority w:val="99"/>
    <w:unhideWhenUsed/>
    <w:rsid w:val="00C1752C"/>
    <w:rPr>
      <w:strike w:val="0"/>
      <w:dstrike w:val="0"/>
      <w:color w:val="0066CC"/>
      <w:u w:val="none"/>
      <w:effect w:val="none"/>
    </w:rPr>
  </w:style>
  <w:style w:type="paragraph" w:styleId="Header">
    <w:name w:val="header"/>
    <w:basedOn w:val="Normal"/>
    <w:link w:val="HeaderChar"/>
    <w:uiPriority w:val="99"/>
    <w:semiHidden/>
    <w:unhideWhenUsed/>
    <w:rsid w:val="00DE77F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77F3"/>
  </w:style>
  <w:style w:type="paragraph" w:styleId="Footer">
    <w:name w:val="footer"/>
    <w:basedOn w:val="Normal"/>
    <w:link w:val="FooterChar"/>
    <w:uiPriority w:val="99"/>
    <w:unhideWhenUsed/>
    <w:rsid w:val="00DE7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7F3"/>
  </w:style>
</w:styles>
</file>

<file path=word/webSettings.xml><?xml version="1.0" encoding="utf-8"?>
<w:webSettings xmlns:r="http://schemas.openxmlformats.org/officeDocument/2006/relationships" xmlns:w="http://schemas.openxmlformats.org/wordprocessingml/2006/main">
  <w:divs>
    <w:div w:id="91974575">
      <w:bodyDiv w:val="1"/>
      <w:marLeft w:val="0"/>
      <w:marRight w:val="0"/>
      <w:marTop w:val="0"/>
      <w:marBottom w:val="0"/>
      <w:divBdr>
        <w:top w:val="none" w:sz="0" w:space="0" w:color="auto"/>
        <w:left w:val="none" w:sz="0" w:space="0" w:color="auto"/>
        <w:bottom w:val="none" w:sz="0" w:space="0" w:color="auto"/>
        <w:right w:val="none" w:sz="0" w:space="0" w:color="auto"/>
      </w:divBdr>
      <w:divsChild>
        <w:div w:id="924455474">
          <w:marLeft w:val="0"/>
          <w:marRight w:val="0"/>
          <w:marTop w:val="0"/>
          <w:marBottom w:val="0"/>
          <w:divBdr>
            <w:top w:val="none" w:sz="0" w:space="0" w:color="auto"/>
            <w:left w:val="none" w:sz="0" w:space="0" w:color="auto"/>
            <w:bottom w:val="single" w:sz="12" w:space="0" w:color="555555"/>
            <w:right w:val="none" w:sz="0" w:space="0" w:color="auto"/>
          </w:divBdr>
          <w:divsChild>
            <w:div w:id="1199977057">
              <w:marLeft w:val="0"/>
              <w:marRight w:val="0"/>
              <w:marTop w:val="0"/>
              <w:marBottom w:val="0"/>
              <w:divBdr>
                <w:top w:val="none" w:sz="0" w:space="0" w:color="auto"/>
                <w:left w:val="none" w:sz="0" w:space="0" w:color="auto"/>
                <w:bottom w:val="none" w:sz="0" w:space="0" w:color="auto"/>
                <w:right w:val="none" w:sz="0" w:space="0" w:color="auto"/>
              </w:divBdr>
              <w:divsChild>
                <w:div w:id="1752236541">
                  <w:marLeft w:val="-6000"/>
                  <w:marRight w:val="0"/>
                  <w:marTop w:val="0"/>
                  <w:marBottom w:val="0"/>
                  <w:divBdr>
                    <w:top w:val="none" w:sz="0" w:space="0" w:color="auto"/>
                    <w:left w:val="none" w:sz="0" w:space="0" w:color="auto"/>
                    <w:bottom w:val="none" w:sz="0" w:space="0" w:color="auto"/>
                    <w:right w:val="none" w:sz="0" w:space="0" w:color="auto"/>
                  </w:divBdr>
                  <w:divsChild>
                    <w:div w:id="1993825336">
                      <w:marLeft w:val="3563"/>
                      <w:marRight w:val="0"/>
                      <w:marTop w:val="0"/>
                      <w:marBottom w:val="0"/>
                      <w:divBdr>
                        <w:top w:val="none" w:sz="0" w:space="0" w:color="auto"/>
                        <w:left w:val="dotted" w:sz="6" w:space="24" w:color="CCCCCC"/>
                        <w:bottom w:val="none" w:sz="0" w:space="0" w:color="auto"/>
                        <w:right w:val="none" w:sz="0" w:space="0" w:color="auto"/>
                      </w:divBdr>
                      <w:divsChild>
                        <w:div w:id="639116947">
                          <w:marLeft w:val="0"/>
                          <w:marRight w:val="0"/>
                          <w:marTop w:val="240"/>
                          <w:marBottom w:val="0"/>
                          <w:divBdr>
                            <w:top w:val="none" w:sz="0" w:space="0" w:color="auto"/>
                            <w:left w:val="none" w:sz="0" w:space="0" w:color="auto"/>
                            <w:bottom w:val="none" w:sz="0" w:space="0" w:color="auto"/>
                            <w:right w:val="none" w:sz="0" w:space="0" w:color="auto"/>
                          </w:divBdr>
                          <w:divsChild>
                            <w:div w:id="48243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592389">
      <w:bodyDiv w:val="1"/>
      <w:marLeft w:val="0"/>
      <w:marRight w:val="0"/>
      <w:marTop w:val="0"/>
      <w:marBottom w:val="0"/>
      <w:divBdr>
        <w:top w:val="none" w:sz="0" w:space="0" w:color="auto"/>
        <w:left w:val="none" w:sz="0" w:space="0" w:color="auto"/>
        <w:bottom w:val="none" w:sz="0" w:space="0" w:color="auto"/>
        <w:right w:val="none" w:sz="0" w:space="0" w:color="auto"/>
      </w:divBdr>
      <w:divsChild>
        <w:div w:id="119156430">
          <w:marLeft w:val="0"/>
          <w:marRight w:val="0"/>
          <w:marTop w:val="0"/>
          <w:marBottom w:val="0"/>
          <w:divBdr>
            <w:top w:val="none" w:sz="0" w:space="0" w:color="auto"/>
            <w:left w:val="none" w:sz="0" w:space="0" w:color="auto"/>
            <w:bottom w:val="single" w:sz="12" w:space="0" w:color="555555"/>
            <w:right w:val="none" w:sz="0" w:space="0" w:color="auto"/>
          </w:divBdr>
          <w:divsChild>
            <w:div w:id="1903323357">
              <w:marLeft w:val="0"/>
              <w:marRight w:val="0"/>
              <w:marTop w:val="0"/>
              <w:marBottom w:val="0"/>
              <w:divBdr>
                <w:top w:val="none" w:sz="0" w:space="0" w:color="auto"/>
                <w:left w:val="none" w:sz="0" w:space="0" w:color="auto"/>
                <w:bottom w:val="none" w:sz="0" w:space="0" w:color="auto"/>
                <w:right w:val="none" w:sz="0" w:space="0" w:color="auto"/>
              </w:divBdr>
              <w:divsChild>
                <w:div w:id="2130590120">
                  <w:marLeft w:val="-6000"/>
                  <w:marRight w:val="0"/>
                  <w:marTop w:val="0"/>
                  <w:marBottom w:val="0"/>
                  <w:divBdr>
                    <w:top w:val="none" w:sz="0" w:space="0" w:color="auto"/>
                    <w:left w:val="none" w:sz="0" w:space="0" w:color="auto"/>
                    <w:bottom w:val="none" w:sz="0" w:space="0" w:color="auto"/>
                    <w:right w:val="none" w:sz="0" w:space="0" w:color="auto"/>
                  </w:divBdr>
                  <w:divsChild>
                    <w:div w:id="1582838250">
                      <w:marLeft w:val="3563"/>
                      <w:marRight w:val="0"/>
                      <w:marTop w:val="0"/>
                      <w:marBottom w:val="0"/>
                      <w:divBdr>
                        <w:top w:val="none" w:sz="0" w:space="0" w:color="auto"/>
                        <w:left w:val="dotted" w:sz="6" w:space="24" w:color="CCCCCC"/>
                        <w:bottom w:val="none" w:sz="0" w:space="0" w:color="auto"/>
                        <w:right w:val="none" w:sz="0" w:space="0" w:color="auto"/>
                      </w:divBdr>
                      <w:divsChild>
                        <w:div w:id="423309938">
                          <w:marLeft w:val="0"/>
                          <w:marRight w:val="0"/>
                          <w:marTop w:val="240"/>
                          <w:marBottom w:val="0"/>
                          <w:divBdr>
                            <w:top w:val="none" w:sz="0" w:space="0" w:color="auto"/>
                            <w:left w:val="none" w:sz="0" w:space="0" w:color="auto"/>
                            <w:bottom w:val="none" w:sz="0" w:space="0" w:color="auto"/>
                            <w:right w:val="none" w:sz="0" w:space="0" w:color="auto"/>
                          </w:divBdr>
                          <w:divsChild>
                            <w:div w:id="7287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150037">
      <w:bodyDiv w:val="1"/>
      <w:marLeft w:val="0"/>
      <w:marRight w:val="0"/>
      <w:marTop w:val="0"/>
      <w:marBottom w:val="0"/>
      <w:divBdr>
        <w:top w:val="none" w:sz="0" w:space="0" w:color="auto"/>
        <w:left w:val="none" w:sz="0" w:space="0" w:color="auto"/>
        <w:bottom w:val="none" w:sz="0" w:space="0" w:color="auto"/>
        <w:right w:val="none" w:sz="0" w:space="0" w:color="auto"/>
      </w:divBdr>
      <w:divsChild>
        <w:div w:id="1305624685">
          <w:marLeft w:val="0"/>
          <w:marRight w:val="0"/>
          <w:marTop w:val="0"/>
          <w:marBottom w:val="0"/>
          <w:divBdr>
            <w:top w:val="none" w:sz="0" w:space="0" w:color="auto"/>
            <w:left w:val="none" w:sz="0" w:space="0" w:color="auto"/>
            <w:bottom w:val="none" w:sz="0" w:space="0" w:color="auto"/>
            <w:right w:val="none" w:sz="0" w:space="0" w:color="auto"/>
          </w:divBdr>
          <w:divsChild>
            <w:div w:id="1838694149">
              <w:marLeft w:val="0"/>
              <w:marRight w:val="0"/>
              <w:marTop w:val="0"/>
              <w:marBottom w:val="0"/>
              <w:divBdr>
                <w:top w:val="none" w:sz="0" w:space="0" w:color="auto"/>
                <w:left w:val="none" w:sz="0" w:space="0" w:color="auto"/>
                <w:bottom w:val="none" w:sz="0" w:space="0" w:color="auto"/>
                <w:right w:val="none" w:sz="0" w:space="0" w:color="auto"/>
              </w:divBdr>
              <w:divsChild>
                <w:div w:id="8340334">
                  <w:marLeft w:val="0"/>
                  <w:marRight w:val="0"/>
                  <w:marTop w:val="0"/>
                  <w:marBottom w:val="0"/>
                  <w:divBdr>
                    <w:top w:val="none" w:sz="0" w:space="0" w:color="auto"/>
                    <w:left w:val="none" w:sz="0" w:space="0" w:color="auto"/>
                    <w:bottom w:val="none" w:sz="0" w:space="0" w:color="auto"/>
                    <w:right w:val="none" w:sz="0" w:space="0" w:color="auto"/>
                  </w:divBdr>
                  <w:divsChild>
                    <w:div w:id="1783258472">
                      <w:marLeft w:val="0"/>
                      <w:marRight w:val="0"/>
                      <w:marTop w:val="0"/>
                      <w:marBottom w:val="0"/>
                      <w:divBdr>
                        <w:top w:val="none" w:sz="0" w:space="0" w:color="auto"/>
                        <w:left w:val="none" w:sz="0" w:space="0" w:color="auto"/>
                        <w:bottom w:val="none" w:sz="0" w:space="0" w:color="auto"/>
                        <w:right w:val="none" w:sz="0" w:space="0" w:color="auto"/>
                      </w:divBdr>
                      <w:divsChild>
                        <w:div w:id="1420755063">
                          <w:marLeft w:val="0"/>
                          <w:marRight w:val="0"/>
                          <w:marTop w:val="0"/>
                          <w:marBottom w:val="0"/>
                          <w:divBdr>
                            <w:top w:val="single" w:sz="4" w:space="0" w:color="828282"/>
                            <w:left w:val="single" w:sz="4" w:space="0" w:color="828282"/>
                            <w:bottom w:val="single" w:sz="4" w:space="0" w:color="828282"/>
                            <w:right w:val="single" w:sz="4" w:space="0" w:color="828282"/>
                          </w:divBdr>
                          <w:divsChild>
                            <w:div w:id="1767267777">
                              <w:marLeft w:val="0"/>
                              <w:marRight w:val="0"/>
                              <w:marTop w:val="0"/>
                              <w:marBottom w:val="0"/>
                              <w:divBdr>
                                <w:top w:val="none" w:sz="0" w:space="0" w:color="auto"/>
                                <w:left w:val="none" w:sz="0" w:space="0" w:color="auto"/>
                                <w:bottom w:val="none" w:sz="0" w:space="0" w:color="auto"/>
                                <w:right w:val="none" w:sz="0" w:space="0" w:color="auto"/>
                              </w:divBdr>
                              <w:divsChild>
                                <w:div w:id="251087546">
                                  <w:marLeft w:val="0"/>
                                  <w:marRight w:val="0"/>
                                  <w:marTop w:val="0"/>
                                  <w:marBottom w:val="0"/>
                                  <w:divBdr>
                                    <w:top w:val="none" w:sz="0" w:space="0" w:color="auto"/>
                                    <w:left w:val="none" w:sz="0" w:space="0" w:color="auto"/>
                                    <w:bottom w:val="none" w:sz="0" w:space="0" w:color="auto"/>
                                    <w:right w:val="none" w:sz="0" w:space="0" w:color="auto"/>
                                  </w:divBdr>
                                  <w:divsChild>
                                    <w:div w:id="2117601398">
                                      <w:marLeft w:val="0"/>
                                      <w:marRight w:val="0"/>
                                      <w:marTop w:val="0"/>
                                      <w:marBottom w:val="0"/>
                                      <w:divBdr>
                                        <w:top w:val="none" w:sz="0" w:space="0" w:color="auto"/>
                                        <w:left w:val="none" w:sz="0" w:space="0" w:color="auto"/>
                                        <w:bottom w:val="none" w:sz="0" w:space="0" w:color="auto"/>
                                        <w:right w:val="none" w:sz="0" w:space="0" w:color="auto"/>
                                      </w:divBdr>
                                      <w:divsChild>
                                        <w:div w:id="617025657">
                                          <w:marLeft w:val="0"/>
                                          <w:marRight w:val="0"/>
                                          <w:marTop w:val="0"/>
                                          <w:marBottom w:val="0"/>
                                          <w:divBdr>
                                            <w:top w:val="none" w:sz="0" w:space="0" w:color="auto"/>
                                            <w:left w:val="none" w:sz="0" w:space="0" w:color="auto"/>
                                            <w:bottom w:val="none" w:sz="0" w:space="0" w:color="auto"/>
                                            <w:right w:val="none" w:sz="0" w:space="0" w:color="auto"/>
                                          </w:divBdr>
                                          <w:divsChild>
                                            <w:div w:id="1449543566">
                                              <w:marLeft w:val="0"/>
                                              <w:marRight w:val="0"/>
                                              <w:marTop w:val="0"/>
                                              <w:marBottom w:val="0"/>
                                              <w:divBdr>
                                                <w:top w:val="none" w:sz="0" w:space="0" w:color="auto"/>
                                                <w:left w:val="none" w:sz="0" w:space="0" w:color="auto"/>
                                                <w:bottom w:val="none" w:sz="0" w:space="0" w:color="auto"/>
                                                <w:right w:val="none" w:sz="0" w:space="0" w:color="auto"/>
                                              </w:divBdr>
                                              <w:divsChild>
                                                <w:div w:id="15236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0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brnas01.prod.local\data\Working%20Documents%20and%20Drafts\Corporate%20Services\Legal\EXPLANATORY%20STATEMENT\www.mdba.gov.au" TargetMode="External"/><Relationship Id="rId13" Type="http://schemas.openxmlformats.org/officeDocument/2006/relationships/chart" Target="charts/chart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2.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file:///\\cbrnas01.prod.local\data\Working%20Documents%20and%20Drafts\Corporate%20Services\Legal\EXPLANATORY%20STATEMENT\www.mdba.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ownload.mdba.gov.au/altered-PBP/Hydrologic-modelling-relaxed-constraints-October-2012.pdf"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mulga\homes$\am1\Trade%20in%20HEW\Trade%20in%20HEW%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mulga\homes$\am1\Trade%20in%20HEW\Trade%20in%20HEW%20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mulga\homes$\am1\Trade%20in%20HEW\Trade%20in%20HEW%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a:pPr>
            <a:r>
              <a:rPr lang="en-AU" sz="1400"/>
              <a:t>Year One</a:t>
            </a:r>
          </a:p>
        </c:rich>
      </c:tx>
    </c:title>
    <c:plotArea>
      <c:layout>
        <c:manualLayout>
          <c:layoutTarget val="inner"/>
          <c:xMode val="edge"/>
          <c:yMode val="edge"/>
          <c:x val="7.2228034432758881E-2"/>
          <c:y val="0.13469968870170299"/>
          <c:w val="0.63519960354606808"/>
          <c:h val="0.76820087895990063"/>
        </c:manualLayout>
      </c:layout>
      <c:barChart>
        <c:barDir val="col"/>
        <c:grouping val="clustered"/>
        <c:ser>
          <c:idx val="0"/>
          <c:order val="0"/>
          <c:tx>
            <c:strRef>
              <c:f>Sheet1!$A$2</c:f>
              <c:strCache>
                <c:ptCount val="1"/>
                <c:pt idx="0">
                  <c:v>Long-term SDL </c:v>
                </c:pt>
              </c:strCache>
            </c:strRef>
          </c:tx>
          <c:dLbls>
            <c:txPr>
              <a:bodyPr/>
              <a:lstStyle/>
              <a:p>
                <a:pPr>
                  <a:defRPr sz="800"/>
                </a:pPr>
                <a:endParaRPr lang="en-US"/>
              </a:p>
            </c:txPr>
            <c:showVal val="1"/>
          </c:dLbls>
          <c:cat>
            <c:strRef>
              <c:f>Sheet1!$B$1:$C$1</c:f>
              <c:strCache>
                <c:ptCount val="2"/>
                <c:pt idx="0">
                  <c:v>Area A</c:v>
                </c:pt>
                <c:pt idx="1">
                  <c:v>Area B</c:v>
                </c:pt>
              </c:strCache>
            </c:strRef>
          </c:cat>
          <c:val>
            <c:numRef>
              <c:f>Sheet1!$B$2:$C$2</c:f>
              <c:numCache>
                <c:formatCode>General</c:formatCode>
                <c:ptCount val="2"/>
                <c:pt idx="0">
                  <c:v>100</c:v>
                </c:pt>
                <c:pt idx="1">
                  <c:v>100</c:v>
                </c:pt>
              </c:numCache>
            </c:numRef>
          </c:val>
        </c:ser>
        <c:ser>
          <c:idx val="1"/>
          <c:order val="1"/>
          <c:tx>
            <c:strRef>
              <c:f>Sheet1!$A$3</c:f>
              <c:strCache>
                <c:ptCount val="1"/>
                <c:pt idx="0">
                  <c:v>Annual permitted take (10.10)</c:v>
                </c:pt>
              </c:strCache>
            </c:strRef>
          </c:tx>
          <c:dLbls>
            <c:txPr>
              <a:bodyPr/>
              <a:lstStyle/>
              <a:p>
                <a:pPr>
                  <a:defRPr sz="800"/>
                </a:pPr>
                <a:endParaRPr lang="en-US"/>
              </a:p>
            </c:txPr>
            <c:showVal val="1"/>
          </c:dLbls>
          <c:cat>
            <c:strRef>
              <c:f>Sheet1!$B$1:$C$1</c:f>
              <c:strCache>
                <c:ptCount val="2"/>
                <c:pt idx="0">
                  <c:v>Area A</c:v>
                </c:pt>
                <c:pt idx="1">
                  <c:v>Area B</c:v>
                </c:pt>
              </c:strCache>
            </c:strRef>
          </c:cat>
          <c:val>
            <c:numRef>
              <c:f>Sheet1!$B$3:$C$3</c:f>
              <c:numCache>
                <c:formatCode>General</c:formatCode>
                <c:ptCount val="2"/>
                <c:pt idx="0">
                  <c:v>100</c:v>
                </c:pt>
                <c:pt idx="1">
                  <c:v>100</c:v>
                </c:pt>
              </c:numCache>
            </c:numRef>
          </c:val>
        </c:ser>
        <c:ser>
          <c:idx val="2"/>
          <c:order val="2"/>
          <c:tx>
            <c:strRef>
              <c:f>Sheet1!$A$4</c:f>
              <c:strCache>
                <c:ptCount val="1"/>
                <c:pt idx="0">
                  <c:v>Non-HEW trade</c:v>
                </c:pt>
              </c:strCache>
            </c:strRef>
          </c:tx>
          <c:dLbls>
            <c:txPr>
              <a:bodyPr/>
              <a:lstStyle/>
              <a:p>
                <a:pPr>
                  <a:defRPr sz="800"/>
                </a:pPr>
                <a:endParaRPr lang="en-US"/>
              </a:p>
            </c:txPr>
            <c:showVal val="1"/>
          </c:dLbls>
          <c:cat>
            <c:strRef>
              <c:f>Sheet1!$B$1:$C$1</c:f>
              <c:strCache>
                <c:ptCount val="2"/>
                <c:pt idx="0">
                  <c:v>Area A</c:v>
                </c:pt>
                <c:pt idx="1">
                  <c:v>Area B</c:v>
                </c:pt>
              </c:strCache>
            </c:strRef>
          </c:cat>
          <c:val>
            <c:numRef>
              <c:f>Sheet1!$B$4:$C$4</c:f>
              <c:numCache>
                <c:formatCode>General</c:formatCode>
                <c:ptCount val="2"/>
                <c:pt idx="0">
                  <c:v>0</c:v>
                </c:pt>
                <c:pt idx="1">
                  <c:v>0</c:v>
                </c:pt>
              </c:numCache>
            </c:numRef>
          </c:val>
        </c:ser>
        <c:ser>
          <c:idx val="3"/>
          <c:order val="3"/>
          <c:tx>
            <c:strRef>
              <c:f>Sheet1!$A$5</c:f>
              <c:strCache>
                <c:ptCount val="1"/>
                <c:pt idx="0">
                  <c:v>Permitted take adjusted for non-HEW trade</c:v>
                </c:pt>
              </c:strCache>
            </c:strRef>
          </c:tx>
          <c:dLbls>
            <c:txPr>
              <a:bodyPr/>
              <a:lstStyle/>
              <a:p>
                <a:pPr>
                  <a:defRPr sz="800"/>
                </a:pPr>
                <a:endParaRPr lang="en-US"/>
              </a:p>
            </c:txPr>
            <c:showVal val="1"/>
          </c:dLbls>
          <c:cat>
            <c:strRef>
              <c:f>Sheet1!$B$1:$C$1</c:f>
              <c:strCache>
                <c:ptCount val="2"/>
                <c:pt idx="0">
                  <c:v>Area A</c:v>
                </c:pt>
                <c:pt idx="1">
                  <c:v>Area B</c:v>
                </c:pt>
              </c:strCache>
            </c:strRef>
          </c:cat>
          <c:val>
            <c:numRef>
              <c:f>Sheet1!$B$5:$C$5</c:f>
              <c:numCache>
                <c:formatCode>General</c:formatCode>
                <c:ptCount val="2"/>
                <c:pt idx="0">
                  <c:v>100</c:v>
                </c:pt>
                <c:pt idx="1">
                  <c:v>100</c:v>
                </c:pt>
              </c:numCache>
            </c:numRef>
          </c:val>
        </c:ser>
        <c:ser>
          <c:idx val="4"/>
          <c:order val="4"/>
          <c:tx>
            <c:strRef>
              <c:f>Sheet1!$A$6</c:f>
              <c:strCache>
                <c:ptCount val="1"/>
                <c:pt idx="0">
                  <c:v>Actual take (10.15)</c:v>
                </c:pt>
              </c:strCache>
            </c:strRef>
          </c:tx>
          <c:dLbls>
            <c:txPr>
              <a:bodyPr/>
              <a:lstStyle/>
              <a:p>
                <a:pPr>
                  <a:defRPr sz="800"/>
                </a:pPr>
                <a:endParaRPr lang="en-US"/>
              </a:p>
            </c:txPr>
            <c:showVal val="1"/>
          </c:dLbls>
          <c:cat>
            <c:strRef>
              <c:f>Sheet1!$B$1:$C$1</c:f>
              <c:strCache>
                <c:ptCount val="2"/>
                <c:pt idx="0">
                  <c:v>Area A</c:v>
                </c:pt>
                <c:pt idx="1">
                  <c:v>Area B</c:v>
                </c:pt>
              </c:strCache>
            </c:strRef>
          </c:cat>
          <c:val>
            <c:numRef>
              <c:f>Sheet1!$B$6:$C$6</c:f>
              <c:numCache>
                <c:formatCode>General</c:formatCode>
                <c:ptCount val="2"/>
                <c:pt idx="0">
                  <c:v>100</c:v>
                </c:pt>
                <c:pt idx="1">
                  <c:v>100</c:v>
                </c:pt>
              </c:numCache>
            </c:numRef>
          </c:val>
        </c:ser>
        <c:ser>
          <c:idx val="5"/>
          <c:order val="5"/>
          <c:tx>
            <c:strRef>
              <c:f>Sheet1!$A$7</c:f>
              <c:strCache>
                <c:ptCount val="1"/>
                <c:pt idx="0">
                  <c:v>Credits/debits (6.06)</c:v>
                </c:pt>
              </c:strCache>
            </c:strRef>
          </c:tx>
          <c:dLbls>
            <c:txPr>
              <a:bodyPr/>
              <a:lstStyle/>
              <a:p>
                <a:pPr>
                  <a:defRPr sz="800"/>
                </a:pPr>
                <a:endParaRPr lang="en-US"/>
              </a:p>
            </c:txPr>
            <c:showVal val="1"/>
          </c:dLbls>
          <c:cat>
            <c:strRef>
              <c:f>Sheet1!$B$1:$C$1</c:f>
              <c:strCache>
                <c:ptCount val="2"/>
                <c:pt idx="0">
                  <c:v>Area A</c:v>
                </c:pt>
                <c:pt idx="1">
                  <c:v>Area B</c:v>
                </c:pt>
              </c:strCache>
            </c:strRef>
          </c:cat>
          <c:val>
            <c:numRef>
              <c:f>Sheet1!$B$7:$C$7</c:f>
              <c:numCache>
                <c:formatCode>General</c:formatCode>
                <c:ptCount val="2"/>
                <c:pt idx="0">
                  <c:v>0</c:v>
                </c:pt>
                <c:pt idx="1">
                  <c:v>0</c:v>
                </c:pt>
              </c:numCache>
            </c:numRef>
          </c:val>
        </c:ser>
        <c:ser>
          <c:idx val="6"/>
          <c:order val="6"/>
          <c:tx>
            <c:strRef>
              <c:f>Sheet1!$A$8</c:f>
              <c:strCache>
                <c:ptCount val="1"/>
                <c:pt idx="0">
                  <c:v>Credit/debit adjustment for trade in HEW (6.07 (1)(a))</c:v>
                </c:pt>
              </c:strCache>
            </c:strRef>
          </c:tx>
          <c:dLbls>
            <c:txPr>
              <a:bodyPr/>
              <a:lstStyle/>
              <a:p>
                <a:pPr>
                  <a:defRPr sz="800"/>
                </a:pPr>
                <a:endParaRPr lang="en-US"/>
              </a:p>
            </c:txPr>
            <c:showVal val="1"/>
          </c:dLbls>
          <c:cat>
            <c:strRef>
              <c:f>Sheet1!$B$1:$C$1</c:f>
              <c:strCache>
                <c:ptCount val="2"/>
                <c:pt idx="0">
                  <c:v>Area A</c:v>
                </c:pt>
                <c:pt idx="1">
                  <c:v>Area B</c:v>
                </c:pt>
              </c:strCache>
            </c:strRef>
          </c:cat>
          <c:val>
            <c:numRef>
              <c:f>Sheet1!$B$8:$C$8</c:f>
              <c:numCache>
                <c:formatCode>General</c:formatCode>
                <c:ptCount val="2"/>
                <c:pt idx="0">
                  <c:v>0</c:v>
                </c:pt>
                <c:pt idx="1">
                  <c:v>0</c:v>
                </c:pt>
              </c:numCache>
            </c:numRef>
          </c:val>
        </c:ser>
        <c:ser>
          <c:idx val="7"/>
          <c:order val="7"/>
          <c:tx>
            <c:strRef>
              <c:f>Sheet1!$A$9</c:f>
              <c:strCache>
                <c:ptCount val="1"/>
                <c:pt idx="0">
                  <c:v>Adjusted credit/debit</c:v>
                </c:pt>
              </c:strCache>
            </c:strRef>
          </c:tx>
          <c:dLbls>
            <c:txPr>
              <a:bodyPr/>
              <a:lstStyle/>
              <a:p>
                <a:pPr>
                  <a:defRPr sz="800"/>
                </a:pPr>
                <a:endParaRPr lang="en-US"/>
              </a:p>
            </c:txPr>
            <c:showVal val="1"/>
          </c:dLbls>
          <c:cat>
            <c:strRef>
              <c:f>Sheet1!$B$1:$C$1</c:f>
              <c:strCache>
                <c:ptCount val="2"/>
                <c:pt idx="0">
                  <c:v>Area A</c:v>
                </c:pt>
                <c:pt idx="1">
                  <c:v>Area B</c:v>
                </c:pt>
              </c:strCache>
            </c:strRef>
          </c:cat>
          <c:val>
            <c:numRef>
              <c:f>Sheet1!$B$9:$C$9</c:f>
              <c:numCache>
                <c:formatCode>General</c:formatCode>
                <c:ptCount val="2"/>
                <c:pt idx="0">
                  <c:v>0</c:v>
                </c:pt>
                <c:pt idx="1">
                  <c:v>0</c:v>
                </c:pt>
              </c:numCache>
            </c:numRef>
          </c:val>
        </c:ser>
        <c:axId val="94327936"/>
        <c:axId val="94329472"/>
      </c:barChart>
      <c:catAx>
        <c:axId val="94327936"/>
        <c:scaling>
          <c:orientation val="minMax"/>
        </c:scaling>
        <c:axPos val="b"/>
        <c:tickLblPos val="nextTo"/>
        <c:crossAx val="94329472"/>
        <c:crosses val="autoZero"/>
        <c:auto val="1"/>
        <c:lblAlgn val="ctr"/>
        <c:lblOffset val="100"/>
      </c:catAx>
      <c:valAx>
        <c:axId val="94329472"/>
        <c:scaling>
          <c:orientation val="minMax"/>
        </c:scaling>
        <c:axPos val="l"/>
        <c:majorGridlines/>
        <c:numFmt formatCode="General" sourceLinked="1"/>
        <c:tickLblPos val="nextTo"/>
        <c:crossAx val="94327936"/>
        <c:crosses val="autoZero"/>
        <c:crossBetween val="between"/>
      </c:valAx>
    </c:plotArea>
    <c:legend>
      <c:legendPos val="r"/>
      <c:layout>
        <c:manualLayout>
          <c:xMode val="edge"/>
          <c:yMode val="edge"/>
          <c:x val="0.70509663564782132"/>
          <c:y val="0.14142006958432676"/>
          <c:w val="0.26693133638015526"/>
          <c:h val="0.78944637734236656"/>
        </c:manualLayout>
      </c:layout>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a:pPr>
            <a:r>
              <a:rPr lang="en-AU" sz="1400"/>
              <a:t>Year Two</a:t>
            </a:r>
          </a:p>
        </c:rich>
      </c:tx>
    </c:title>
    <c:plotArea>
      <c:layout>
        <c:manualLayout>
          <c:layoutTarget val="inner"/>
          <c:xMode val="edge"/>
          <c:yMode val="edge"/>
          <c:x val="7.2354541666927147E-2"/>
          <c:y val="0.14373925025349202"/>
          <c:w val="0.66491676249095844"/>
          <c:h val="0.8133524480512544"/>
        </c:manualLayout>
      </c:layout>
      <c:barChart>
        <c:barDir val="col"/>
        <c:grouping val="clustered"/>
        <c:ser>
          <c:idx val="0"/>
          <c:order val="0"/>
          <c:tx>
            <c:strRef>
              <c:f>Sheet1!$A$2</c:f>
              <c:strCache>
                <c:ptCount val="1"/>
                <c:pt idx="0">
                  <c:v>Long-term SDL </c:v>
                </c:pt>
              </c:strCache>
            </c:strRef>
          </c:tx>
          <c:dLbls>
            <c:txPr>
              <a:bodyPr/>
              <a:lstStyle/>
              <a:p>
                <a:pPr>
                  <a:defRPr sz="800"/>
                </a:pPr>
                <a:endParaRPr lang="en-US"/>
              </a:p>
            </c:txPr>
            <c:showVal val="1"/>
          </c:dLbls>
          <c:cat>
            <c:strRef>
              <c:f>Sheet1!$D$1:$E$1</c:f>
              <c:strCache>
                <c:ptCount val="2"/>
                <c:pt idx="0">
                  <c:v>Area A</c:v>
                </c:pt>
                <c:pt idx="1">
                  <c:v>Area B</c:v>
                </c:pt>
              </c:strCache>
            </c:strRef>
          </c:cat>
          <c:val>
            <c:numRef>
              <c:f>Sheet1!$D$2:$E$2</c:f>
              <c:numCache>
                <c:formatCode>General</c:formatCode>
                <c:ptCount val="2"/>
                <c:pt idx="0">
                  <c:v>100</c:v>
                </c:pt>
                <c:pt idx="1">
                  <c:v>100</c:v>
                </c:pt>
              </c:numCache>
            </c:numRef>
          </c:val>
        </c:ser>
        <c:ser>
          <c:idx val="1"/>
          <c:order val="1"/>
          <c:tx>
            <c:strRef>
              <c:f>Sheet1!$A$3</c:f>
              <c:strCache>
                <c:ptCount val="1"/>
                <c:pt idx="0">
                  <c:v>Annual permitted take (10.10)</c:v>
                </c:pt>
              </c:strCache>
            </c:strRef>
          </c:tx>
          <c:dLbls>
            <c:txPr>
              <a:bodyPr/>
              <a:lstStyle/>
              <a:p>
                <a:pPr>
                  <a:defRPr sz="800"/>
                </a:pPr>
                <a:endParaRPr lang="en-US"/>
              </a:p>
            </c:txPr>
            <c:showVal val="1"/>
          </c:dLbls>
          <c:cat>
            <c:strRef>
              <c:f>Sheet1!$D$1:$E$1</c:f>
              <c:strCache>
                <c:ptCount val="2"/>
                <c:pt idx="0">
                  <c:v>Area A</c:v>
                </c:pt>
                <c:pt idx="1">
                  <c:v>Area B</c:v>
                </c:pt>
              </c:strCache>
            </c:strRef>
          </c:cat>
          <c:val>
            <c:numRef>
              <c:f>Sheet1!$D$3:$E$3</c:f>
              <c:numCache>
                <c:formatCode>General</c:formatCode>
                <c:ptCount val="2"/>
                <c:pt idx="0">
                  <c:v>100</c:v>
                </c:pt>
                <c:pt idx="1">
                  <c:v>100</c:v>
                </c:pt>
              </c:numCache>
            </c:numRef>
          </c:val>
        </c:ser>
        <c:ser>
          <c:idx val="2"/>
          <c:order val="2"/>
          <c:tx>
            <c:strRef>
              <c:f>Sheet1!$A$4</c:f>
              <c:strCache>
                <c:ptCount val="1"/>
                <c:pt idx="0">
                  <c:v>Non-HEW trade</c:v>
                </c:pt>
              </c:strCache>
            </c:strRef>
          </c:tx>
          <c:dLbls>
            <c:txPr>
              <a:bodyPr/>
              <a:lstStyle/>
              <a:p>
                <a:pPr>
                  <a:defRPr sz="800"/>
                </a:pPr>
                <a:endParaRPr lang="en-US"/>
              </a:p>
            </c:txPr>
            <c:showVal val="1"/>
          </c:dLbls>
          <c:cat>
            <c:strRef>
              <c:f>Sheet1!$D$1:$E$1</c:f>
              <c:strCache>
                <c:ptCount val="2"/>
                <c:pt idx="0">
                  <c:v>Area A</c:v>
                </c:pt>
                <c:pt idx="1">
                  <c:v>Area B</c:v>
                </c:pt>
              </c:strCache>
            </c:strRef>
          </c:cat>
          <c:val>
            <c:numRef>
              <c:f>Sheet1!$D$4:$E$4</c:f>
              <c:numCache>
                <c:formatCode>General</c:formatCode>
                <c:ptCount val="2"/>
                <c:pt idx="0">
                  <c:v>10</c:v>
                </c:pt>
                <c:pt idx="1">
                  <c:v>-10</c:v>
                </c:pt>
              </c:numCache>
            </c:numRef>
          </c:val>
        </c:ser>
        <c:ser>
          <c:idx val="3"/>
          <c:order val="3"/>
          <c:tx>
            <c:strRef>
              <c:f>Sheet1!$A$5</c:f>
              <c:strCache>
                <c:ptCount val="1"/>
                <c:pt idx="0">
                  <c:v>Permitted take adjusted for non-HEW trade</c:v>
                </c:pt>
              </c:strCache>
            </c:strRef>
          </c:tx>
          <c:dLbls>
            <c:txPr>
              <a:bodyPr/>
              <a:lstStyle/>
              <a:p>
                <a:pPr>
                  <a:defRPr sz="800"/>
                </a:pPr>
                <a:endParaRPr lang="en-US"/>
              </a:p>
            </c:txPr>
            <c:showVal val="1"/>
          </c:dLbls>
          <c:cat>
            <c:strRef>
              <c:f>Sheet1!$D$1:$E$1</c:f>
              <c:strCache>
                <c:ptCount val="2"/>
                <c:pt idx="0">
                  <c:v>Area A</c:v>
                </c:pt>
                <c:pt idx="1">
                  <c:v>Area B</c:v>
                </c:pt>
              </c:strCache>
            </c:strRef>
          </c:cat>
          <c:val>
            <c:numRef>
              <c:f>Sheet1!$D$5:$E$5</c:f>
              <c:numCache>
                <c:formatCode>General</c:formatCode>
                <c:ptCount val="2"/>
                <c:pt idx="0">
                  <c:v>110</c:v>
                </c:pt>
                <c:pt idx="1">
                  <c:v>90</c:v>
                </c:pt>
              </c:numCache>
            </c:numRef>
          </c:val>
        </c:ser>
        <c:ser>
          <c:idx val="4"/>
          <c:order val="4"/>
          <c:tx>
            <c:strRef>
              <c:f>Sheet1!$A$6</c:f>
              <c:strCache>
                <c:ptCount val="1"/>
                <c:pt idx="0">
                  <c:v>Actual take (10.15)</c:v>
                </c:pt>
              </c:strCache>
            </c:strRef>
          </c:tx>
          <c:dLbls>
            <c:txPr>
              <a:bodyPr/>
              <a:lstStyle/>
              <a:p>
                <a:pPr>
                  <a:defRPr sz="800"/>
                </a:pPr>
                <a:endParaRPr lang="en-US"/>
              </a:p>
            </c:txPr>
            <c:showVal val="1"/>
          </c:dLbls>
          <c:cat>
            <c:strRef>
              <c:f>Sheet1!$D$1:$E$1</c:f>
              <c:strCache>
                <c:ptCount val="2"/>
                <c:pt idx="0">
                  <c:v>Area A</c:v>
                </c:pt>
                <c:pt idx="1">
                  <c:v>Area B</c:v>
                </c:pt>
              </c:strCache>
            </c:strRef>
          </c:cat>
          <c:val>
            <c:numRef>
              <c:f>Sheet1!$D$6:$E$6</c:f>
              <c:numCache>
                <c:formatCode>General</c:formatCode>
                <c:ptCount val="2"/>
                <c:pt idx="0">
                  <c:v>130</c:v>
                </c:pt>
                <c:pt idx="1">
                  <c:v>72</c:v>
                </c:pt>
              </c:numCache>
            </c:numRef>
          </c:val>
        </c:ser>
        <c:ser>
          <c:idx val="5"/>
          <c:order val="5"/>
          <c:tx>
            <c:strRef>
              <c:f>Sheet1!$A$7</c:f>
              <c:strCache>
                <c:ptCount val="1"/>
                <c:pt idx="0">
                  <c:v>Credits/debits (6.06)</c:v>
                </c:pt>
              </c:strCache>
            </c:strRef>
          </c:tx>
          <c:dLbls>
            <c:txPr>
              <a:bodyPr/>
              <a:lstStyle/>
              <a:p>
                <a:pPr>
                  <a:defRPr sz="800"/>
                </a:pPr>
                <a:endParaRPr lang="en-US"/>
              </a:p>
            </c:txPr>
            <c:showVal val="1"/>
          </c:dLbls>
          <c:cat>
            <c:strRef>
              <c:f>Sheet1!$D$1:$E$1</c:f>
              <c:strCache>
                <c:ptCount val="2"/>
                <c:pt idx="0">
                  <c:v>Area A</c:v>
                </c:pt>
                <c:pt idx="1">
                  <c:v>Area B</c:v>
                </c:pt>
              </c:strCache>
            </c:strRef>
          </c:cat>
          <c:val>
            <c:numRef>
              <c:f>Sheet1!$D$7:$E$7</c:f>
              <c:numCache>
                <c:formatCode>General</c:formatCode>
                <c:ptCount val="2"/>
                <c:pt idx="0">
                  <c:v>-20</c:v>
                </c:pt>
                <c:pt idx="1">
                  <c:v>18</c:v>
                </c:pt>
              </c:numCache>
            </c:numRef>
          </c:val>
        </c:ser>
        <c:ser>
          <c:idx val="6"/>
          <c:order val="6"/>
          <c:tx>
            <c:strRef>
              <c:f>Sheet1!$A$8</c:f>
              <c:strCache>
                <c:ptCount val="1"/>
                <c:pt idx="0">
                  <c:v>Credit/debit adjustment for trade in HEW (6.07 (1)(a))</c:v>
                </c:pt>
              </c:strCache>
            </c:strRef>
          </c:tx>
          <c:dLbls>
            <c:txPr>
              <a:bodyPr/>
              <a:lstStyle/>
              <a:p>
                <a:pPr>
                  <a:defRPr sz="800"/>
                </a:pPr>
                <a:endParaRPr lang="en-US"/>
              </a:p>
            </c:txPr>
            <c:showVal val="1"/>
          </c:dLbls>
          <c:cat>
            <c:strRef>
              <c:f>Sheet1!$D$1:$E$1</c:f>
              <c:strCache>
                <c:ptCount val="2"/>
                <c:pt idx="0">
                  <c:v>Area A</c:v>
                </c:pt>
                <c:pt idx="1">
                  <c:v>Area B</c:v>
                </c:pt>
              </c:strCache>
            </c:strRef>
          </c:cat>
          <c:val>
            <c:numRef>
              <c:f>Sheet1!$D$8:$E$8</c:f>
              <c:numCache>
                <c:formatCode>General</c:formatCode>
                <c:ptCount val="2"/>
                <c:pt idx="0">
                  <c:v>20</c:v>
                </c:pt>
                <c:pt idx="1">
                  <c:v>-18</c:v>
                </c:pt>
              </c:numCache>
            </c:numRef>
          </c:val>
        </c:ser>
        <c:ser>
          <c:idx val="7"/>
          <c:order val="7"/>
          <c:tx>
            <c:strRef>
              <c:f>Sheet1!$A$9</c:f>
              <c:strCache>
                <c:ptCount val="1"/>
                <c:pt idx="0">
                  <c:v>Adjusted credit/debit</c:v>
                </c:pt>
              </c:strCache>
            </c:strRef>
          </c:tx>
          <c:dLbls>
            <c:txPr>
              <a:bodyPr/>
              <a:lstStyle/>
              <a:p>
                <a:pPr>
                  <a:defRPr sz="800"/>
                </a:pPr>
                <a:endParaRPr lang="en-US"/>
              </a:p>
            </c:txPr>
            <c:showVal val="1"/>
          </c:dLbls>
          <c:cat>
            <c:strRef>
              <c:f>Sheet1!$D$1:$E$1</c:f>
              <c:strCache>
                <c:ptCount val="2"/>
                <c:pt idx="0">
                  <c:v>Area A</c:v>
                </c:pt>
                <c:pt idx="1">
                  <c:v>Area B</c:v>
                </c:pt>
              </c:strCache>
            </c:strRef>
          </c:cat>
          <c:val>
            <c:numRef>
              <c:f>Sheet1!$D$9:$E$9</c:f>
              <c:numCache>
                <c:formatCode>General</c:formatCode>
                <c:ptCount val="2"/>
                <c:pt idx="0">
                  <c:v>0</c:v>
                </c:pt>
                <c:pt idx="1">
                  <c:v>0</c:v>
                </c:pt>
              </c:numCache>
            </c:numRef>
          </c:val>
        </c:ser>
        <c:axId val="100367744"/>
        <c:axId val="100390016"/>
      </c:barChart>
      <c:catAx>
        <c:axId val="100367744"/>
        <c:scaling>
          <c:orientation val="minMax"/>
        </c:scaling>
        <c:axPos val="b"/>
        <c:tickLblPos val="nextTo"/>
        <c:crossAx val="100390016"/>
        <c:crosses val="autoZero"/>
        <c:auto val="1"/>
        <c:lblAlgn val="ctr"/>
        <c:lblOffset val="100"/>
      </c:catAx>
      <c:valAx>
        <c:axId val="100390016"/>
        <c:scaling>
          <c:orientation val="minMax"/>
        </c:scaling>
        <c:axPos val="l"/>
        <c:majorGridlines/>
        <c:numFmt formatCode="General" sourceLinked="1"/>
        <c:tickLblPos val="nextTo"/>
        <c:crossAx val="100367744"/>
        <c:crosses val="autoZero"/>
        <c:crossBetween val="between"/>
      </c:valAx>
    </c:plotArea>
    <c:legend>
      <c:legendPos val="r"/>
      <c:layout>
        <c:manualLayout>
          <c:xMode val="edge"/>
          <c:yMode val="edge"/>
          <c:x val="0.7349362190817269"/>
          <c:y val="0.15876850660535041"/>
          <c:w val="0.24171293015668796"/>
          <c:h val="0.78329363103765959"/>
        </c:manualLayout>
      </c:layout>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a:pPr>
            <a:r>
              <a:rPr lang="en-AU" sz="1400"/>
              <a:t>Year Three</a:t>
            </a:r>
          </a:p>
        </c:rich>
      </c:tx>
    </c:title>
    <c:plotArea>
      <c:layout>
        <c:manualLayout>
          <c:layoutTarget val="inner"/>
          <c:xMode val="edge"/>
          <c:yMode val="edge"/>
          <c:x val="8.0629548304687534E-2"/>
          <c:y val="0.14415709703872825"/>
          <c:w val="0.63633068068978704"/>
          <c:h val="0.81280986779279374"/>
        </c:manualLayout>
      </c:layout>
      <c:barChart>
        <c:barDir val="col"/>
        <c:grouping val="clustered"/>
        <c:ser>
          <c:idx val="0"/>
          <c:order val="0"/>
          <c:tx>
            <c:strRef>
              <c:f>Sheet1!$A$2</c:f>
              <c:strCache>
                <c:ptCount val="1"/>
                <c:pt idx="0">
                  <c:v>Long-term SDL </c:v>
                </c:pt>
              </c:strCache>
            </c:strRef>
          </c:tx>
          <c:dLbls>
            <c:txPr>
              <a:bodyPr/>
              <a:lstStyle/>
              <a:p>
                <a:pPr>
                  <a:defRPr sz="800"/>
                </a:pPr>
                <a:endParaRPr lang="en-US"/>
              </a:p>
            </c:txPr>
            <c:showVal val="1"/>
          </c:dLbls>
          <c:cat>
            <c:strRef>
              <c:f>Sheet1!$F$1:$G$1</c:f>
              <c:strCache>
                <c:ptCount val="2"/>
                <c:pt idx="0">
                  <c:v>Area A</c:v>
                </c:pt>
                <c:pt idx="1">
                  <c:v>Area B</c:v>
                </c:pt>
              </c:strCache>
            </c:strRef>
          </c:cat>
          <c:val>
            <c:numRef>
              <c:f>Sheet1!$F$2:$G$2</c:f>
              <c:numCache>
                <c:formatCode>General</c:formatCode>
                <c:ptCount val="2"/>
                <c:pt idx="0">
                  <c:v>100</c:v>
                </c:pt>
                <c:pt idx="1">
                  <c:v>100</c:v>
                </c:pt>
              </c:numCache>
            </c:numRef>
          </c:val>
        </c:ser>
        <c:ser>
          <c:idx val="1"/>
          <c:order val="1"/>
          <c:tx>
            <c:strRef>
              <c:f>Sheet1!$A$3</c:f>
              <c:strCache>
                <c:ptCount val="1"/>
                <c:pt idx="0">
                  <c:v>Annual permitted take (10.10)</c:v>
                </c:pt>
              </c:strCache>
            </c:strRef>
          </c:tx>
          <c:dLbls>
            <c:txPr>
              <a:bodyPr/>
              <a:lstStyle/>
              <a:p>
                <a:pPr>
                  <a:defRPr sz="800"/>
                </a:pPr>
                <a:endParaRPr lang="en-US"/>
              </a:p>
            </c:txPr>
            <c:showVal val="1"/>
          </c:dLbls>
          <c:cat>
            <c:strRef>
              <c:f>Sheet1!$F$1:$G$1</c:f>
              <c:strCache>
                <c:ptCount val="2"/>
                <c:pt idx="0">
                  <c:v>Area A</c:v>
                </c:pt>
                <c:pt idx="1">
                  <c:v>Area B</c:v>
                </c:pt>
              </c:strCache>
            </c:strRef>
          </c:cat>
          <c:val>
            <c:numRef>
              <c:f>Sheet1!$F$3:$G$3</c:f>
              <c:numCache>
                <c:formatCode>General</c:formatCode>
                <c:ptCount val="2"/>
                <c:pt idx="0">
                  <c:v>100</c:v>
                </c:pt>
                <c:pt idx="1">
                  <c:v>100</c:v>
                </c:pt>
              </c:numCache>
            </c:numRef>
          </c:val>
        </c:ser>
        <c:ser>
          <c:idx val="2"/>
          <c:order val="2"/>
          <c:tx>
            <c:strRef>
              <c:f>Sheet1!$A$4</c:f>
              <c:strCache>
                <c:ptCount val="1"/>
                <c:pt idx="0">
                  <c:v>Non-HEW trade</c:v>
                </c:pt>
              </c:strCache>
            </c:strRef>
          </c:tx>
          <c:dLbls>
            <c:txPr>
              <a:bodyPr/>
              <a:lstStyle/>
              <a:p>
                <a:pPr>
                  <a:defRPr sz="800"/>
                </a:pPr>
                <a:endParaRPr lang="en-US"/>
              </a:p>
            </c:txPr>
            <c:showVal val="1"/>
          </c:dLbls>
          <c:cat>
            <c:strRef>
              <c:f>Sheet1!$F$1:$G$1</c:f>
              <c:strCache>
                <c:ptCount val="2"/>
                <c:pt idx="0">
                  <c:v>Area A</c:v>
                </c:pt>
                <c:pt idx="1">
                  <c:v>Area B</c:v>
                </c:pt>
              </c:strCache>
            </c:strRef>
          </c:cat>
          <c:val>
            <c:numRef>
              <c:f>Sheet1!$F$4:$G$4</c:f>
              <c:numCache>
                <c:formatCode>General</c:formatCode>
                <c:ptCount val="2"/>
                <c:pt idx="0">
                  <c:v>25</c:v>
                </c:pt>
                <c:pt idx="1">
                  <c:v>-25</c:v>
                </c:pt>
              </c:numCache>
            </c:numRef>
          </c:val>
        </c:ser>
        <c:ser>
          <c:idx val="3"/>
          <c:order val="3"/>
          <c:tx>
            <c:strRef>
              <c:f>Sheet1!$A$5</c:f>
              <c:strCache>
                <c:ptCount val="1"/>
                <c:pt idx="0">
                  <c:v>Permitted take adjusted for non-HEW trade</c:v>
                </c:pt>
              </c:strCache>
            </c:strRef>
          </c:tx>
          <c:dLbls>
            <c:txPr>
              <a:bodyPr/>
              <a:lstStyle/>
              <a:p>
                <a:pPr>
                  <a:defRPr sz="800"/>
                </a:pPr>
                <a:endParaRPr lang="en-US"/>
              </a:p>
            </c:txPr>
            <c:showVal val="1"/>
          </c:dLbls>
          <c:cat>
            <c:strRef>
              <c:f>Sheet1!$F$1:$G$1</c:f>
              <c:strCache>
                <c:ptCount val="2"/>
                <c:pt idx="0">
                  <c:v>Area A</c:v>
                </c:pt>
                <c:pt idx="1">
                  <c:v>Area B</c:v>
                </c:pt>
              </c:strCache>
            </c:strRef>
          </c:cat>
          <c:val>
            <c:numRef>
              <c:f>Sheet1!$F$5:$G$5</c:f>
              <c:numCache>
                <c:formatCode>General</c:formatCode>
                <c:ptCount val="2"/>
                <c:pt idx="0">
                  <c:v>125</c:v>
                </c:pt>
                <c:pt idx="1">
                  <c:v>75</c:v>
                </c:pt>
              </c:numCache>
            </c:numRef>
          </c:val>
        </c:ser>
        <c:ser>
          <c:idx val="4"/>
          <c:order val="4"/>
          <c:tx>
            <c:strRef>
              <c:f>Sheet1!$A$6</c:f>
              <c:strCache>
                <c:ptCount val="1"/>
                <c:pt idx="0">
                  <c:v>Actual take (10.15)</c:v>
                </c:pt>
              </c:strCache>
            </c:strRef>
          </c:tx>
          <c:dLbls>
            <c:txPr>
              <a:bodyPr/>
              <a:lstStyle/>
              <a:p>
                <a:pPr>
                  <a:defRPr sz="800"/>
                </a:pPr>
                <a:endParaRPr lang="en-US"/>
              </a:p>
            </c:txPr>
            <c:showVal val="1"/>
          </c:dLbls>
          <c:cat>
            <c:strRef>
              <c:f>Sheet1!$F$1:$G$1</c:f>
              <c:strCache>
                <c:ptCount val="2"/>
                <c:pt idx="0">
                  <c:v>Area A</c:v>
                </c:pt>
                <c:pt idx="1">
                  <c:v>Area B</c:v>
                </c:pt>
              </c:strCache>
            </c:strRef>
          </c:cat>
          <c:val>
            <c:numRef>
              <c:f>Sheet1!$F$6:$G$6</c:f>
              <c:numCache>
                <c:formatCode>General</c:formatCode>
                <c:ptCount val="2"/>
                <c:pt idx="0">
                  <c:v>165</c:v>
                </c:pt>
                <c:pt idx="1">
                  <c:v>40</c:v>
                </c:pt>
              </c:numCache>
            </c:numRef>
          </c:val>
        </c:ser>
        <c:ser>
          <c:idx val="5"/>
          <c:order val="5"/>
          <c:tx>
            <c:strRef>
              <c:f>Sheet1!$A$7</c:f>
              <c:strCache>
                <c:ptCount val="1"/>
                <c:pt idx="0">
                  <c:v>Credits/debits (6.06)</c:v>
                </c:pt>
              </c:strCache>
            </c:strRef>
          </c:tx>
          <c:dLbls>
            <c:txPr>
              <a:bodyPr/>
              <a:lstStyle/>
              <a:p>
                <a:pPr>
                  <a:defRPr sz="800"/>
                </a:pPr>
                <a:endParaRPr lang="en-US"/>
              </a:p>
            </c:txPr>
            <c:showVal val="1"/>
          </c:dLbls>
          <c:cat>
            <c:strRef>
              <c:f>Sheet1!$F$1:$G$1</c:f>
              <c:strCache>
                <c:ptCount val="2"/>
                <c:pt idx="0">
                  <c:v>Area A</c:v>
                </c:pt>
                <c:pt idx="1">
                  <c:v>Area B</c:v>
                </c:pt>
              </c:strCache>
            </c:strRef>
          </c:cat>
          <c:val>
            <c:numRef>
              <c:f>Sheet1!$F$7:$G$7</c:f>
              <c:numCache>
                <c:formatCode>General</c:formatCode>
                <c:ptCount val="2"/>
                <c:pt idx="0">
                  <c:v>-40</c:v>
                </c:pt>
                <c:pt idx="1">
                  <c:v>35</c:v>
                </c:pt>
              </c:numCache>
            </c:numRef>
          </c:val>
        </c:ser>
        <c:ser>
          <c:idx val="6"/>
          <c:order val="6"/>
          <c:tx>
            <c:strRef>
              <c:f>Sheet1!$A$8</c:f>
              <c:strCache>
                <c:ptCount val="1"/>
                <c:pt idx="0">
                  <c:v>Credit/debit adjustment for trade in HEW (6.07 (1)(a))</c:v>
                </c:pt>
              </c:strCache>
            </c:strRef>
          </c:tx>
          <c:dLbls>
            <c:txPr>
              <a:bodyPr/>
              <a:lstStyle/>
              <a:p>
                <a:pPr>
                  <a:defRPr sz="800"/>
                </a:pPr>
                <a:endParaRPr lang="en-US"/>
              </a:p>
            </c:txPr>
            <c:showVal val="1"/>
          </c:dLbls>
          <c:cat>
            <c:strRef>
              <c:f>Sheet1!$F$1:$G$1</c:f>
              <c:strCache>
                <c:ptCount val="2"/>
                <c:pt idx="0">
                  <c:v>Area A</c:v>
                </c:pt>
                <c:pt idx="1">
                  <c:v>Area B</c:v>
                </c:pt>
              </c:strCache>
            </c:strRef>
          </c:cat>
          <c:val>
            <c:numRef>
              <c:f>Sheet1!$F$8:$G$8</c:f>
              <c:numCache>
                <c:formatCode>General</c:formatCode>
                <c:ptCount val="2"/>
                <c:pt idx="0">
                  <c:v>40</c:v>
                </c:pt>
                <c:pt idx="1">
                  <c:v>-35</c:v>
                </c:pt>
              </c:numCache>
            </c:numRef>
          </c:val>
        </c:ser>
        <c:ser>
          <c:idx val="7"/>
          <c:order val="7"/>
          <c:tx>
            <c:strRef>
              <c:f>Sheet1!$A$9</c:f>
              <c:strCache>
                <c:ptCount val="1"/>
                <c:pt idx="0">
                  <c:v>Adjusted credit/debit</c:v>
                </c:pt>
              </c:strCache>
            </c:strRef>
          </c:tx>
          <c:dLbls>
            <c:txPr>
              <a:bodyPr/>
              <a:lstStyle/>
              <a:p>
                <a:pPr>
                  <a:defRPr sz="800"/>
                </a:pPr>
                <a:endParaRPr lang="en-US"/>
              </a:p>
            </c:txPr>
            <c:showVal val="1"/>
          </c:dLbls>
          <c:cat>
            <c:strRef>
              <c:f>Sheet1!$F$1:$G$1</c:f>
              <c:strCache>
                <c:ptCount val="2"/>
                <c:pt idx="0">
                  <c:v>Area A</c:v>
                </c:pt>
                <c:pt idx="1">
                  <c:v>Area B</c:v>
                </c:pt>
              </c:strCache>
            </c:strRef>
          </c:cat>
          <c:val>
            <c:numRef>
              <c:f>Sheet1!$F$9:$G$9</c:f>
              <c:numCache>
                <c:formatCode>General</c:formatCode>
                <c:ptCount val="2"/>
                <c:pt idx="0">
                  <c:v>0</c:v>
                </c:pt>
                <c:pt idx="1">
                  <c:v>0</c:v>
                </c:pt>
              </c:numCache>
            </c:numRef>
          </c:val>
        </c:ser>
        <c:axId val="100406784"/>
        <c:axId val="100408320"/>
      </c:barChart>
      <c:catAx>
        <c:axId val="100406784"/>
        <c:scaling>
          <c:orientation val="minMax"/>
        </c:scaling>
        <c:axPos val="b"/>
        <c:tickLblPos val="nextTo"/>
        <c:crossAx val="100408320"/>
        <c:crosses val="autoZero"/>
        <c:auto val="1"/>
        <c:lblAlgn val="ctr"/>
        <c:lblOffset val="100"/>
      </c:catAx>
      <c:valAx>
        <c:axId val="100408320"/>
        <c:scaling>
          <c:orientation val="minMax"/>
        </c:scaling>
        <c:axPos val="l"/>
        <c:majorGridlines/>
        <c:numFmt formatCode="General" sourceLinked="1"/>
        <c:tickLblPos val="nextTo"/>
        <c:crossAx val="100406784"/>
        <c:crosses val="autoZero"/>
        <c:crossBetween val="between"/>
      </c:valAx>
    </c:plotArea>
    <c:legend>
      <c:legendPos val="r"/>
      <c:layout>
        <c:manualLayout>
          <c:xMode val="edge"/>
          <c:yMode val="edge"/>
          <c:x val="0.71696022899446632"/>
          <c:y val="0.16165267705935174"/>
          <c:w val="0.25935711854845855"/>
          <c:h val="0.7855706481018887"/>
        </c:manualLayout>
      </c:layout>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2E8D6-4870-4E94-9654-E26CA4C4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159</Pages>
  <Words>66618</Words>
  <Characters>379726</Characters>
  <Application>Microsoft Office Word</Application>
  <DocSecurity>0</DocSecurity>
  <Lines>3164</Lines>
  <Paragraphs>890</Paragraphs>
  <ScaleCrop>false</ScaleCrop>
  <HeadingPairs>
    <vt:vector size="2" baseType="variant">
      <vt:variant>
        <vt:lpstr>Title</vt:lpstr>
      </vt:variant>
      <vt:variant>
        <vt:i4>1</vt:i4>
      </vt:variant>
    </vt:vector>
  </HeadingPairs>
  <TitlesOfParts>
    <vt:vector size="1" baseType="lpstr">
      <vt:lpstr/>
    </vt:vector>
  </TitlesOfParts>
  <Company>Murray-Darling Basin Authority</Company>
  <LinksUpToDate>false</LinksUpToDate>
  <CharactersWithSpaces>445454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Lailey Wallace</dc:creator>
  <cp:lastModifiedBy>cs</cp:lastModifiedBy>
  <cp:revision>2</cp:revision>
  <cp:lastPrinted>2012-11-21T03:56:00Z</cp:lastPrinted>
  <dcterms:created xsi:type="dcterms:W3CDTF">2012-11-22T03:57:00Z</dcterms:created>
  <dcterms:modified xsi:type="dcterms:W3CDTF">2012-11-22T03:57:00Z</dcterms:modified>
</cp:coreProperties>
</file>