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95" w:rsidRDefault="009C6D95" w:rsidP="009F43E0">
      <w:pPr>
        <w:jc w:val="center"/>
        <w:rPr>
          <w:b/>
          <w:bCs/>
        </w:rPr>
      </w:pPr>
    </w:p>
    <w:p w:rsidR="009F43E0" w:rsidRDefault="009F43E0" w:rsidP="009F43E0">
      <w:pPr>
        <w:jc w:val="center"/>
        <w:rPr>
          <w:b/>
          <w:bCs/>
        </w:rPr>
      </w:pPr>
    </w:p>
    <w:p w:rsidR="009F43E0" w:rsidRDefault="00200BC6" w:rsidP="009F43E0">
      <w:pPr>
        <w:jc w:val="center"/>
        <w:rPr>
          <w:b/>
          <w:bCs/>
        </w:rPr>
      </w:pPr>
      <w:r>
        <w:rPr>
          <w:noProof/>
        </w:rPr>
        <w:drawing>
          <wp:inline distT="0" distB="0" distL="0" distR="0">
            <wp:extent cx="3836035" cy="1187450"/>
            <wp:effectExtent l="19050" t="0" r="0" b="0"/>
            <wp:docPr id="1" name="Picture 1" descr="MDBA_AG_crest_colour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BA_AG_crest_colour_inline"/>
                    <pic:cNvPicPr>
                      <a:picLocks noChangeAspect="1" noChangeArrowheads="1"/>
                    </pic:cNvPicPr>
                  </pic:nvPicPr>
                  <pic:blipFill>
                    <a:blip r:embed="rId7" cstate="print"/>
                    <a:srcRect/>
                    <a:stretch>
                      <a:fillRect/>
                    </a:stretch>
                  </pic:blipFill>
                  <pic:spPr bwMode="auto">
                    <a:xfrm>
                      <a:off x="0" y="0"/>
                      <a:ext cx="3836035" cy="1187450"/>
                    </a:xfrm>
                    <a:prstGeom prst="rect">
                      <a:avLst/>
                    </a:prstGeom>
                    <a:noFill/>
                    <a:ln w="9525">
                      <a:noFill/>
                      <a:miter lim="800000"/>
                      <a:headEnd/>
                      <a:tailEnd/>
                    </a:ln>
                  </pic:spPr>
                </pic:pic>
              </a:graphicData>
            </a:graphic>
          </wp:inline>
        </w:drawing>
      </w: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Default="009F43E0" w:rsidP="009F43E0">
      <w:pPr>
        <w:jc w:val="center"/>
        <w:rPr>
          <w:b/>
          <w:bCs/>
        </w:rPr>
      </w:pPr>
    </w:p>
    <w:p w:rsidR="009F43E0" w:rsidRPr="009D7FE9" w:rsidRDefault="009F43E0" w:rsidP="009F43E0">
      <w:pPr>
        <w:pStyle w:val="Title"/>
        <w:rPr>
          <w:sz w:val="44"/>
          <w:szCs w:val="44"/>
        </w:rPr>
      </w:pPr>
      <w:r w:rsidRPr="009D7FE9">
        <w:rPr>
          <w:sz w:val="44"/>
          <w:szCs w:val="44"/>
        </w:rPr>
        <w:t>Guidelines for the method to determine priorities for applying environmental water</w:t>
      </w:r>
    </w:p>
    <w:p w:rsidR="009F43E0" w:rsidRDefault="009F43E0" w:rsidP="009F43E0">
      <w:pPr>
        <w:jc w:val="center"/>
        <w:rPr>
          <w:b/>
          <w:bCs/>
        </w:rPr>
      </w:pPr>
    </w:p>
    <w:p w:rsidR="009D7FE9" w:rsidRDefault="009D7FE9" w:rsidP="009F43E0">
      <w:pPr>
        <w:jc w:val="center"/>
        <w:rPr>
          <w:b/>
          <w:bCs/>
        </w:rPr>
      </w:pPr>
    </w:p>
    <w:p w:rsidR="009D7FE9" w:rsidRDefault="009D7FE9" w:rsidP="009F43E0">
      <w:pPr>
        <w:jc w:val="center"/>
        <w:rPr>
          <w:b/>
          <w:bCs/>
        </w:rPr>
      </w:pPr>
    </w:p>
    <w:p w:rsidR="009D7FE9" w:rsidRDefault="009D7FE9" w:rsidP="009F43E0">
      <w:pPr>
        <w:jc w:val="center"/>
        <w:rPr>
          <w:b/>
          <w:bCs/>
        </w:rPr>
      </w:pPr>
    </w:p>
    <w:p w:rsidR="009D7FE9" w:rsidRDefault="009D7FE9" w:rsidP="009F43E0">
      <w:pPr>
        <w:jc w:val="center"/>
        <w:rPr>
          <w:b/>
          <w:bCs/>
        </w:rPr>
      </w:pPr>
    </w:p>
    <w:p w:rsidR="009D7FE9" w:rsidRPr="009D7FE9" w:rsidRDefault="009D7FE9" w:rsidP="009D7FE9">
      <w:pPr>
        <w:jc w:val="right"/>
        <w:rPr>
          <w:b/>
          <w:bCs/>
          <w:sz w:val="28"/>
        </w:rPr>
        <w:sectPr w:rsidR="009D7FE9" w:rsidRPr="009D7FE9" w:rsidSect="00593903">
          <w:pgSz w:w="11906" w:h="16838" w:code="9"/>
          <w:pgMar w:top="1134" w:right="1134" w:bottom="1134" w:left="1134" w:header="567" w:footer="567" w:gutter="0"/>
          <w:cols w:space="708"/>
          <w:docGrid w:linePitch="360"/>
        </w:sectPr>
      </w:pPr>
      <w:r w:rsidRPr="009D7FE9">
        <w:rPr>
          <w:b/>
          <w:bCs/>
          <w:sz w:val="28"/>
        </w:rPr>
        <w:t>November 2012</w:t>
      </w:r>
    </w:p>
    <w:p w:rsidR="00AC5F36" w:rsidRDefault="00AC5F36" w:rsidP="00B82349">
      <w:pPr>
        <w:rPr>
          <w:b/>
          <w:bCs/>
        </w:rPr>
      </w:pPr>
    </w:p>
    <w:p w:rsidR="006A0D27" w:rsidRDefault="006A0D27"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7238C1" w:rsidRDefault="007238C1" w:rsidP="00B82349">
      <w:pPr>
        <w:rPr>
          <w:b/>
          <w:bCs/>
        </w:rPr>
      </w:pPr>
    </w:p>
    <w:p w:rsidR="007238C1" w:rsidRDefault="007238C1" w:rsidP="00B82349">
      <w:pPr>
        <w:rPr>
          <w:b/>
          <w:bCs/>
        </w:rPr>
      </w:pPr>
    </w:p>
    <w:p w:rsidR="007238C1" w:rsidRDefault="007238C1" w:rsidP="00B82349">
      <w:pPr>
        <w:rPr>
          <w:b/>
          <w:bCs/>
        </w:rPr>
      </w:pPr>
    </w:p>
    <w:p w:rsidR="007238C1" w:rsidRDefault="007238C1" w:rsidP="00B82349">
      <w:pPr>
        <w:rPr>
          <w:b/>
          <w:bCs/>
        </w:rPr>
      </w:pPr>
    </w:p>
    <w:p w:rsidR="007238C1" w:rsidRDefault="007238C1" w:rsidP="00B82349">
      <w:pPr>
        <w:rPr>
          <w:b/>
          <w:bCs/>
        </w:rPr>
      </w:pPr>
    </w:p>
    <w:p w:rsidR="007238C1" w:rsidRDefault="007238C1" w:rsidP="00B82349">
      <w:pPr>
        <w:rPr>
          <w:b/>
          <w:bCs/>
        </w:rPr>
      </w:pPr>
    </w:p>
    <w:p w:rsidR="007238C1" w:rsidRDefault="007238C1"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pPr>
    </w:p>
    <w:p w:rsidR="00BA583C" w:rsidRDefault="00BA583C" w:rsidP="00B82349">
      <w:pPr>
        <w:rPr>
          <w:b/>
          <w:bCs/>
        </w:rPr>
        <w:sectPr w:rsidR="00BA583C" w:rsidSect="00593903">
          <w:pgSz w:w="11906" w:h="16838" w:code="9"/>
          <w:pgMar w:top="1134" w:right="1134" w:bottom="1134" w:left="1134" w:header="567" w:footer="567" w:gutter="0"/>
          <w:cols w:space="708"/>
          <w:docGrid w:linePitch="360"/>
        </w:sectPr>
      </w:pPr>
    </w:p>
    <w:p w:rsidR="00BC17B8" w:rsidRPr="008B3390" w:rsidRDefault="00BC17B8" w:rsidP="008B3390">
      <w:pPr>
        <w:pStyle w:val="Title"/>
      </w:pPr>
      <w:r w:rsidRPr="008B3390">
        <w:lastRenderedPageBreak/>
        <w:t>Guidelines for the method to determine priorities for applying environmental water</w:t>
      </w:r>
    </w:p>
    <w:p w:rsidR="00BC17B8" w:rsidRPr="007238C1" w:rsidRDefault="00BC17B8" w:rsidP="007238C1">
      <w:pPr>
        <w:pStyle w:val="Heading1"/>
      </w:pPr>
      <w:r w:rsidRPr="007238C1">
        <w:t>Relevant legislative framework</w:t>
      </w:r>
    </w:p>
    <w:p w:rsidR="00BC17B8" w:rsidRPr="00D22F71" w:rsidRDefault="00BC17B8" w:rsidP="007238C1">
      <w:pPr>
        <w:pStyle w:val="PlainParagraph"/>
        <w:spacing w:before="0" w:after="200" w:line="276" w:lineRule="auto"/>
      </w:pPr>
      <w:r w:rsidRPr="00D22F71">
        <w:t>Section 28(2</w:t>
      </w:r>
      <w:proofErr w:type="gramStart"/>
      <w:r w:rsidRPr="00D22F71">
        <w:t>)(</w:t>
      </w:r>
      <w:proofErr w:type="gramEnd"/>
      <w:r w:rsidRPr="00D22F71">
        <w:t xml:space="preserve">e) of the </w:t>
      </w:r>
      <w:r w:rsidRPr="00D22F71">
        <w:rPr>
          <w:i/>
        </w:rPr>
        <w:t>Water Act 2007</w:t>
      </w:r>
      <w:r w:rsidRPr="00D22F71">
        <w:t xml:space="preserve"> requires the environmental watering plan to include “…principles to be applied and methods to be used to determine the priorities for applying environmental water…”</w:t>
      </w:r>
      <w:r w:rsidR="00A51B97">
        <w:t xml:space="preserve">. </w:t>
      </w:r>
      <w:r w:rsidRPr="00D22F71">
        <w:t xml:space="preserve">In the Basin Plan these are set out at Part 6 of Chapter </w:t>
      </w:r>
      <w:r w:rsidR="009A2469">
        <w:t>8</w:t>
      </w:r>
      <w:r w:rsidR="00A51B97">
        <w:t xml:space="preserve">. </w:t>
      </w:r>
    </w:p>
    <w:p w:rsidR="00BC17B8" w:rsidRPr="00D22F71" w:rsidRDefault="00BC17B8" w:rsidP="007238C1">
      <w:pPr>
        <w:pStyle w:val="Heading1"/>
      </w:pPr>
      <w:r w:rsidRPr="00D22F71">
        <w:t>Purpose of guidelines</w:t>
      </w:r>
    </w:p>
    <w:p w:rsidR="00BC17B8" w:rsidRPr="00D22F71" w:rsidRDefault="00BC17B8" w:rsidP="007238C1">
      <w:pPr>
        <w:spacing w:after="200" w:line="276" w:lineRule="auto"/>
      </w:pPr>
      <w:r w:rsidRPr="00D22F71">
        <w:t xml:space="preserve">These guidelines set out additional information to guide people involved in the planning or management of environmental water about the process to follow </w:t>
      </w:r>
      <w:r w:rsidRPr="00D22F71">
        <w:rPr>
          <w:u w:val="single"/>
        </w:rPr>
        <w:t>when applying the method</w:t>
      </w:r>
      <w:r w:rsidRPr="00D22F71">
        <w:t xml:space="preserve"> (as set out in </w:t>
      </w:r>
      <w:r w:rsidR="009A2469">
        <w:t>8</w:t>
      </w:r>
      <w:r w:rsidRPr="00D22F71">
        <w:t>.60 of the Basin Plan)</w:t>
      </w:r>
      <w:r w:rsidR="00A51B97">
        <w:t xml:space="preserve">. </w:t>
      </w:r>
      <w:r w:rsidRPr="00D22F71">
        <w:t>In particular this includes guidance on how to determine the relevant resource availability scenarios (RASs) and thus the management outcomes that apply to that RAS</w:t>
      </w:r>
      <w:r w:rsidR="00A51B97">
        <w:t xml:space="preserve">. </w:t>
      </w:r>
      <w:r w:rsidRPr="00D22F71">
        <w:t xml:space="preserve">These guidelines do not take the place of or otherwise override the environmental management framework set out in Part 4 of Chapter </w:t>
      </w:r>
      <w:r w:rsidR="009A2469">
        <w:t>8</w:t>
      </w:r>
      <w:r w:rsidRPr="00D22F71">
        <w:t xml:space="preserve"> of the Basin Plan</w:t>
      </w:r>
      <w:r w:rsidR="00A51B97">
        <w:t xml:space="preserve">. </w:t>
      </w:r>
    </w:p>
    <w:p w:rsidR="00BC17B8" w:rsidRPr="00D22F71" w:rsidRDefault="00BC17B8" w:rsidP="007238C1">
      <w:pPr>
        <w:spacing w:after="200" w:line="276" w:lineRule="auto"/>
      </w:pPr>
      <w:r w:rsidRPr="00D22F71">
        <w:t>These guidelines should be used by any person needing to know the RAS, whether that be to undertake environmental water planning or to manage environmental watering in real time (or for any other purpose)</w:t>
      </w:r>
      <w:r w:rsidR="00A51B97">
        <w:t xml:space="preserve">. </w:t>
      </w:r>
    </w:p>
    <w:p w:rsidR="00BC17B8" w:rsidRPr="00D22F71" w:rsidRDefault="00BC17B8" w:rsidP="007238C1">
      <w:pPr>
        <w:spacing w:after="200" w:line="276" w:lineRule="auto"/>
      </w:pPr>
      <w:r w:rsidRPr="00D22F71">
        <w:t>The use of these guidelines will increase the transparency and reproducibility of determining the RAS</w:t>
      </w:r>
      <w:r w:rsidR="00A51B97">
        <w:t xml:space="preserve">. </w:t>
      </w:r>
      <w:r w:rsidRPr="00D22F71">
        <w:t>These guidelines are flexible to enable variations in climate and river flow across the Basin to be accommodated</w:t>
      </w:r>
      <w:r w:rsidR="00A51B97">
        <w:t xml:space="preserve">. </w:t>
      </w:r>
    </w:p>
    <w:p w:rsidR="00BC17B8" w:rsidRPr="00D22F71" w:rsidRDefault="00BC17B8" w:rsidP="007238C1">
      <w:pPr>
        <w:spacing w:after="200" w:line="276" w:lineRule="auto"/>
        <w:rPr>
          <w:rFonts w:eastAsia="Calibri"/>
        </w:rPr>
      </w:pPr>
      <w:r w:rsidRPr="00D22F71">
        <w:t xml:space="preserve">When using these guidelines please refer to Part 6 of Chapter </w:t>
      </w:r>
      <w:r w:rsidR="009A2469">
        <w:t>8</w:t>
      </w:r>
      <w:r w:rsidRPr="00D22F71">
        <w:t xml:space="preserve"> of the Basin Plan and related sections that provide important context</w:t>
      </w:r>
      <w:r w:rsidR="00A51B97">
        <w:t xml:space="preserve">. </w:t>
      </w:r>
    </w:p>
    <w:p w:rsidR="00BC17B8" w:rsidRPr="00D22F71" w:rsidRDefault="00BC17B8" w:rsidP="007238C1">
      <w:pPr>
        <w:pStyle w:val="Heading1"/>
      </w:pPr>
      <w:r w:rsidRPr="00D22F71">
        <w:t xml:space="preserve">Detail of </w:t>
      </w:r>
      <w:r w:rsidR="007238C1" w:rsidRPr="00D22F71">
        <w:t>guidelines</w:t>
      </w:r>
    </w:p>
    <w:p w:rsidR="00BC17B8" w:rsidRPr="00147DAE" w:rsidRDefault="00BC17B8" w:rsidP="007238C1">
      <w:pPr>
        <w:pStyle w:val="NumberedLista1"/>
        <w:numPr>
          <w:ilvl w:val="0"/>
          <w:numId w:val="0"/>
        </w:numPr>
        <w:spacing w:after="200" w:line="276" w:lineRule="auto"/>
      </w:pPr>
      <w:r w:rsidRPr="00D22F71">
        <w:t xml:space="preserve">For ease of use, the steps set out hereunder are arranged to follow the steps set out in </w:t>
      </w:r>
      <w:r w:rsidRPr="00147DAE">
        <w:t xml:space="preserve">section </w:t>
      </w:r>
      <w:r w:rsidR="009A2469">
        <w:t>8</w:t>
      </w:r>
      <w:r w:rsidRPr="00147DAE">
        <w:t xml:space="preserve">.60 of the Basin Plan </w:t>
      </w:r>
      <w:r w:rsidR="00147DAE" w:rsidRPr="00147DAE">
        <w:t>‘</w:t>
      </w:r>
      <w:r w:rsidRPr="00147DAE">
        <w:t>How to determine priorities for applying environmental water</w:t>
      </w:r>
      <w:r w:rsidR="00147DAE" w:rsidRPr="00147DAE">
        <w:t>’</w:t>
      </w:r>
      <w:r w:rsidRPr="00147DAE">
        <w:t xml:space="preserve">. </w:t>
      </w:r>
    </w:p>
    <w:p w:rsidR="00BC17B8" w:rsidRPr="007238C1" w:rsidRDefault="00BC17B8" w:rsidP="007238C1">
      <w:pPr>
        <w:pStyle w:val="Heading2"/>
      </w:pPr>
      <w:r w:rsidRPr="007238C1">
        <w:t>Step 1: Determine the resource availability scenario</w:t>
      </w:r>
    </w:p>
    <w:p w:rsidR="00BC17B8" w:rsidRPr="00D22F71" w:rsidRDefault="00BC17B8" w:rsidP="007238C1">
      <w:pPr>
        <w:pStyle w:val="NumberedLista1"/>
        <w:numPr>
          <w:ilvl w:val="0"/>
          <w:numId w:val="0"/>
        </w:numPr>
        <w:spacing w:after="200" w:line="276" w:lineRule="auto"/>
      </w:pPr>
      <w:r w:rsidRPr="00D22F71">
        <w:t>The determination of the RAS will occur from time to time and at a relevant scale</w:t>
      </w:r>
      <w:r w:rsidR="00A51B97">
        <w:t xml:space="preserve">. </w:t>
      </w:r>
      <w:r w:rsidRPr="00D22F71">
        <w:t>There will be many circumstances where multiple RASs should be used in environmental water planning.</w:t>
      </w:r>
    </w:p>
    <w:p w:rsidR="00BC17B8" w:rsidRPr="00D22F71" w:rsidRDefault="00BC17B8" w:rsidP="007238C1">
      <w:pPr>
        <w:pStyle w:val="NumberedLista1"/>
        <w:numPr>
          <w:ilvl w:val="0"/>
          <w:numId w:val="0"/>
        </w:numPr>
        <w:spacing w:after="200" w:line="276" w:lineRule="auto"/>
      </w:pPr>
      <w:r w:rsidRPr="00D22F71">
        <w:t>The critical information required for this determination will be the water available for the environment and the condition of the environment (antecedent conditions)</w:t>
      </w:r>
      <w:r w:rsidR="00A51B97">
        <w:t xml:space="preserve">. </w:t>
      </w:r>
      <w:r w:rsidRPr="00D22F71">
        <w:t>These can be determined with reference to existing data</w:t>
      </w:r>
      <w:r w:rsidR="00A51B97">
        <w:t xml:space="preserve">. </w:t>
      </w:r>
      <w:r w:rsidRPr="00D22F71">
        <w:t>These data should be sourced from either the Bureau of Meteorology or state water agencies or both</w:t>
      </w:r>
      <w:r w:rsidR="00A51B97">
        <w:t xml:space="preserve">. </w:t>
      </w:r>
    </w:p>
    <w:p w:rsidR="00BC17B8" w:rsidRPr="00D22F71" w:rsidRDefault="00BC17B8" w:rsidP="007238C1">
      <w:pPr>
        <w:pStyle w:val="NumberedLista1"/>
        <w:numPr>
          <w:ilvl w:val="0"/>
          <w:numId w:val="0"/>
        </w:numPr>
        <w:spacing w:after="200" w:line="276" w:lineRule="auto"/>
      </w:pPr>
      <w:r w:rsidRPr="00D22F71">
        <w:t xml:space="preserve">As set out in section </w:t>
      </w:r>
      <w:r w:rsidR="009A2469">
        <w:t>8</w:t>
      </w:r>
      <w:r w:rsidRPr="00D22F71">
        <w:t>.61 of the Basin Plan a RAS will be one of: very dry, dry, moderate, wet, or very wet.</w:t>
      </w:r>
    </w:p>
    <w:p w:rsidR="008B3390" w:rsidRDefault="008B3390">
      <w:pPr>
        <w:rPr>
          <w:rFonts w:eastAsiaTheme="minorHAnsi"/>
          <w:u w:val="single"/>
        </w:rPr>
      </w:pPr>
      <w:r>
        <w:br w:type="page"/>
      </w:r>
    </w:p>
    <w:p w:rsidR="00BC17B8" w:rsidRPr="00193BD4" w:rsidRDefault="00BC17B8" w:rsidP="00193BD4">
      <w:pPr>
        <w:pStyle w:val="Heading3"/>
      </w:pPr>
      <w:r w:rsidRPr="00193BD4">
        <w:lastRenderedPageBreak/>
        <w:t>Steps to follow and use of a default matrix</w:t>
      </w:r>
    </w:p>
    <w:p w:rsidR="00BC17B8" w:rsidRPr="00D22F71" w:rsidRDefault="00BC17B8" w:rsidP="007238C1">
      <w:pPr>
        <w:pStyle w:val="PlainParagraph"/>
        <w:spacing w:before="0" w:after="200" w:line="276" w:lineRule="auto"/>
      </w:pPr>
      <w:r w:rsidRPr="00D22F71">
        <w:t>To determine the resource availability scenario, the following steps should be followed:</w:t>
      </w:r>
      <w:bookmarkStart w:id="0" w:name="_Toc298245997"/>
      <w:bookmarkStart w:id="1" w:name="_Toc298403883"/>
      <w:bookmarkEnd w:id="0"/>
      <w:bookmarkEnd w:id="1"/>
    </w:p>
    <w:p w:rsidR="00BC17B8" w:rsidRPr="00D22F71" w:rsidRDefault="00BC17B8" w:rsidP="005B6BBF">
      <w:pPr>
        <w:pStyle w:val="MDBAlist2"/>
        <w:keepNext/>
        <w:numPr>
          <w:ilvl w:val="0"/>
          <w:numId w:val="21"/>
        </w:numPr>
        <w:tabs>
          <w:tab w:val="left" w:pos="426"/>
        </w:tabs>
        <w:ind w:left="357" w:hanging="357"/>
      </w:pPr>
      <w:r w:rsidRPr="00D22F71">
        <w:t xml:space="preserve">determine the antecedent conditions for a given water resource plan area by (the ‘X’ axis of the matrix in </w:t>
      </w:r>
      <w:r w:rsidRPr="00D22F71">
        <w:rPr>
          <w:u w:val="single"/>
        </w:rPr>
        <w:t>Table 1,</w:t>
      </w:r>
      <w:r w:rsidRPr="00D22F71">
        <w:t xml:space="preserve"> below):</w:t>
      </w:r>
    </w:p>
    <w:p w:rsidR="00BC17B8" w:rsidRPr="001141B6" w:rsidRDefault="00BC17B8" w:rsidP="00193BD4">
      <w:pPr>
        <w:pStyle w:val="PlainParagraph"/>
        <w:numPr>
          <w:ilvl w:val="1"/>
          <w:numId w:val="22"/>
        </w:numPr>
        <w:spacing w:before="0" w:after="200" w:line="276" w:lineRule="auto"/>
        <w:ind w:left="993"/>
        <w:contextualSpacing/>
      </w:pPr>
      <w:r w:rsidRPr="001141B6">
        <w:t xml:space="preserve">selecting a representative number of water accounting periods </w:t>
      </w:r>
      <w:r w:rsidRPr="001141B6">
        <w:rPr>
          <w:u w:val="single"/>
        </w:rPr>
        <w:t xml:space="preserve">preceding </w:t>
      </w:r>
      <w:r w:rsidRPr="001141B6">
        <w:t xml:space="preserve">the current water year (e.g. 3-5 years);  </w:t>
      </w:r>
    </w:p>
    <w:p w:rsidR="00BC17B8" w:rsidRPr="001141B6" w:rsidRDefault="00BC17B8" w:rsidP="00193BD4">
      <w:pPr>
        <w:pStyle w:val="PlainParagraph"/>
        <w:numPr>
          <w:ilvl w:val="1"/>
          <w:numId w:val="22"/>
        </w:numPr>
        <w:spacing w:before="0" w:after="200" w:line="276" w:lineRule="auto"/>
        <w:ind w:left="993"/>
        <w:contextualSpacing/>
      </w:pPr>
      <w:r w:rsidRPr="001141B6">
        <w:t>assessing the water received by the environment for those years</w:t>
      </w:r>
      <w:r w:rsidRPr="001141B6">
        <w:rPr>
          <w:rStyle w:val="FootnoteReference"/>
        </w:rPr>
        <w:footnoteReference w:id="1"/>
      </w:r>
      <w:r w:rsidRPr="001141B6">
        <w:t xml:space="preserve">;  </w:t>
      </w:r>
    </w:p>
    <w:p w:rsidR="00BC17B8" w:rsidRPr="001141B6" w:rsidRDefault="00BC17B8" w:rsidP="00193BD4">
      <w:pPr>
        <w:pStyle w:val="PlainParagraph"/>
        <w:numPr>
          <w:ilvl w:val="1"/>
          <w:numId w:val="22"/>
        </w:numPr>
        <w:spacing w:before="0" w:after="200" w:line="276" w:lineRule="auto"/>
        <w:ind w:left="993"/>
        <w:contextualSpacing/>
      </w:pPr>
      <w:r w:rsidRPr="001141B6">
        <w:t>comparing the amount in (ii) to all the historical data; and</w:t>
      </w:r>
    </w:p>
    <w:p w:rsidR="00BC17B8" w:rsidRPr="001141B6" w:rsidRDefault="00BC17B8" w:rsidP="00193BD4">
      <w:pPr>
        <w:pStyle w:val="PlainParagraph"/>
        <w:numPr>
          <w:ilvl w:val="1"/>
          <w:numId w:val="22"/>
        </w:numPr>
        <w:spacing w:before="0" w:after="200" w:line="276" w:lineRule="auto"/>
        <w:ind w:left="993"/>
        <w:contextualSpacing/>
      </w:pPr>
      <w:r w:rsidRPr="001141B6">
        <w:t>categorising the antecedent conditions as a percentile relative to all historical water years;</w:t>
      </w:r>
    </w:p>
    <w:p w:rsidR="00BC17B8" w:rsidRPr="001141B6" w:rsidRDefault="00BC17B8" w:rsidP="00193BD4">
      <w:pPr>
        <w:pStyle w:val="MDBAlist2"/>
        <w:numPr>
          <w:ilvl w:val="0"/>
          <w:numId w:val="21"/>
        </w:numPr>
        <w:tabs>
          <w:tab w:val="left" w:pos="426"/>
        </w:tabs>
      </w:pPr>
      <w:r w:rsidRPr="001141B6">
        <w:t xml:space="preserve">determine the surface water availability by (the ‘Y’ axis of the matrix in </w:t>
      </w:r>
      <w:r w:rsidRPr="001141B6">
        <w:rPr>
          <w:u w:val="single"/>
        </w:rPr>
        <w:t>Table 1,</w:t>
      </w:r>
      <w:r w:rsidRPr="001141B6">
        <w:t xml:space="preserve"> below):</w:t>
      </w:r>
    </w:p>
    <w:p w:rsidR="00BC17B8" w:rsidRPr="001141B6" w:rsidRDefault="00BC17B8" w:rsidP="00193BD4">
      <w:pPr>
        <w:pStyle w:val="PlainParagraph"/>
        <w:numPr>
          <w:ilvl w:val="0"/>
          <w:numId w:val="23"/>
        </w:numPr>
        <w:spacing w:before="0" w:after="200" w:line="276" w:lineRule="auto"/>
        <w:ind w:left="993"/>
        <w:contextualSpacing/>
      </w:pPr>
      <w:r w:rsidRPr="001141B6">
        <w:t>assessing all sources</w:t>
      </w:r>
      <w:r w:rsidRPr="001141B6">
        <w:rPr>
          <w:rStyle w:val="FootnoteReference"/>
        </w:rPr>
        <w:footnoteReference w:id="2"/>
      </w:r>
      <w:r w:rsidRPr="001141B6">
        <w:t xml:space="preserve"> of water available for the environment for a given period</w:t>
      </w:r>
      <w:r w:rsidRPr="001141B6">
        <w:rPr>
          <w:rStyle w:val="FootnoteReference"/>
        </w:rPr>
        <w:footnoteReference w:id="3"/>
      </w:r>
      <w:r w:rsidRPr="001141B6">
        <w:t>;</w:t>
      </w:r>
    </w:p>
    <w:p w:rsidR="00BC17B8" w:rsidRPr="001141B6" w:rsidRDefault="00BC17B8" w:rsidP="00193BD4">
      <w:pPr>
        <w:pStyle w:val="PlainParagraph"/>
        <w:numPr>
          <w:ilvl w:val="0"/>
          <w:numId w:val="23"/>
        </w:numPr>
        <w:spacing w:before="0" w:after="200" w:line="276" w:lineRule="auto"/>
        <w:ind w:left="993"/>
        <w:contextualSpacing/>
      </w:pPr>
      <w:r w:rsidRPr="001141B6">
        <w:t>comparing these to all the historical data; and</w:t>
      </w:r>
    </w:p>
    <w:p w:rsidR="00BC17B8" w:rsidRPr="001141B6" w:rsidRDefault="00BC17B8" w:rsidP="00193BD4">
      <w:pPr>
        <w:pStyle w:val="PlainParagraph"/>
        <w:numPr>
          <w:ilvl w:val="0"/>
          <w:numId w:val="23"/>
        </w:numPr>
        <w:spacing w:before="0" w:after="200" w:line="276" w:lineRule="auto"/>
        <w:ind w:left="993"/>
        <w:contextualSpacing/>
      </w:pPr>
      <w:r w:rsidRPr="001141B6">
        <w:t>categorising the surface water availability as a percentile relative to all historical water years;</w:t>
      </w:r>
    </w:p>
    <w:p w:rsidR="00BC17B8" w:rsidRPr="00D22F71" w:rsidRDefault="00BC17B8" w:rsidP="00193BD4">
      <w:pPr>
        <w:pStyle w:val="MDBAlist2"/>
        <w:numPr>
          <w:ilvl w:val="0"/>
          <w:numId w:val="21"/>
        </w:numPr>
        <w:tabs>
          <w:tab w:val="left" w:pos="426"/>
        </w:tabs>
      </w:pPr>
      <w:r w:rsidRPr="00D22F71">
        <w:t>for the relevant water accounting period, determine the surface water availability relative to the antecedent conditions for the water resource plan area using all of the historical climate condition data that are available (in Table 1 this is the surface water availability percentile);</w:t>
      </w:r>
      <w:bookmarkStart w:id="2" w:name="_Toc298245999"/>
      <w:bookmarkStart w:id="3" w:name="_Toc298403885"/>
      <w:bookmarkEnd w:id="2"/>
      <w:bookmarkEnd w:id="3"/>
      <w:r w:rsidRPr="00D22F71">
        <w:t xml:space="preserve"> and</w:t>
      </w:r>
    </w:p>
    <w:p w:rsidR="00BC17B8" w:rsidRPr="00D22F71" w:rsidRDefault="00BC17B8" w:rsidP="00193BD4">
      <w:pPr>
        <w:pStyle w:val="MDBAlist2"/>
        <w:numPr>
          <w:ilvl w:val="0"/>
          <w:numId w:val="21"/>
        </w:numPr>
        <w:tabs>
          <w:tab w:val="left" w:pos="426"/>
        </w:tabs>
      </w:pPr>
      <w:r w:rsidRPr="00D22F71">
        <w:t xml:space="preserve">using the following matrix (Table 1), </w:t>
      </w:r>
      <w:bookmarkStart w:id="4" w:name="_Toc298246000"/>
      <w:bookmarkStart w:id="5" w:name="_Toc298403886"/>
      <w:bookmarkEnd w:id="4"/>
      <w:bookmarkEnd w:id="5"/>
      <w:r w:rsidRPr="00D22F71">
        <w:t>determine the applicable water resource availability scenario</w:t>
      </w:r>
      <w:bookmarkStart w:id="6" w:name="_Toc298246001"/>
      <w:bookmarkStart w:id="7" w:name="_Toc298403887"/>
      <w:bookmarkEnd w:id="6"/>
      <w:bookmarkEnd w:id="7"/>
      <w:r w:rsidRPr="00D22F71">
        <w:t>.</w:t>
      </w:r>
    </w:p>
    <w:p w:rsidR="00BC17B8" w:rsidRPr="007238C1" w:rsidRDefault="00BC17B8" w:rsidP="007238C1">
      <w:pPr>
        <w:pStyle w:val="Tablecaption"/>
      </w:pPr>
      <w:r w:rsidRPr="007238C1">
        <w:t xml:space="preserve">Table 1: Default matrix for determining the RAS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0"/>
        <w:gridCol w:w="1077"/>
        <w:gridCol w:w="1077"/>
        <w:gridCol w:w="1077"/>
        <w:gridCol w:w="1077"/>
        <w:gridCol w:w="1078"/>
      </w:tblGrid>
      <w:tr w:rsidR="006059A1" w:rsidRPr="008B3390" w:rsidTr="006059A1">
        <w:trPr>
          <w:cantSplit/>
          <w:tblHeader/>
        </w:trPr>
        <w:tc>
          <w:tcPr>
            <w:tcW w:w="1560" w:type="dxa"/>
            <w:vMerge w:val="restart"/>
            <w:vAlign w:val="center"/>
          </w:tcPr>
          <w:p w:rsidR="006059A1" w:rsidRPr="008B3390" w:rsidRDefault="006059A1" w:rsidP="008B3390">
            <w:pPr>
              <w:pStyle w:val="TablePlainParagraph"/>
              <w:spacing w:line="240" w:lineRule="auto"/>
              <w:jc w:val="center"/>
              <w:rPr>
                <w:b/>
                <w:sz w:val="18"/>
              </w:rPr>
            </w:pPr>
            <w:bookmarkStart w:id="8" w:name="_Toc298246047"/>
            <w:bookmarkStart w:id="9" w:name="_Toc298403933"/>
            <w:bookmarkEnd w:id="8"/>
            <w:bookmarkEnd w:id="9"/>
            <w:r w:rsidRPr="008B3390">
              <w:rPr>
                <w:b/>
                <w:sz w:val="18"/>
              </w:rPr>
              <w:t>Surface water availability</w:t>
            </w:r>
            <w:r w:rsidRPr="008B3390">
              <w:rPr>
                <w:b/>
                <w:sz w:val="18"/>
              </w:rPr>
              <w:br/>
            </w:r>
            <w:r w:rsidRPr="008B3390">
              <w:rPr>
                <w:sz w:val="18"/>
              </w:rPr>
              <w:t>(percentile</w:t>
            </w:r>
            <w:bookmarkStart w:id="10" w:name="_Toc298246002"/>
            <w:bookmarkStart w:id="11" w:name="_Toc298403888"/>
            <w:bookmarkEnd w:id="10"/>
            <w:bookmarkEnd w:id="11"/>
            <w:r w:rsidRPr="008B3390">
              <w:rPr>
                <w:sz w:val="18"/>
              </w:rPr>
              <w:t>)</w:t>
            </w:r>
          </w:p>
        </w:tc>
        <w:tc>
          <w:tcPr>
            <w:tcW w:w="5386" w:type="dxa"/>
            <w:gridSpan w:val="5"/>
            <w:tcBorders>
              <w:bottom w:val="single" w:sz="4" w:space="0" w:color="auto"/>
            </w:tcBorders>
            <w:vAlign w:val="center"/>
          </w:tcPr>
          <w:p w:rsidR="006059A1" w:rsidRPr="008B3390" w:rsidRDefault="006059A1" w:rsidP="008B3390">
            <w:pPr>
              <w:pStyle w:val="TablePlainParagraph"/>
              <w:spacing w:line="240" w:lineRule="auto"/>
              <w:jc w:val="center"/>
              <w:rPr>
                <w:b/>
                <w:sz w:val="18"/>
              </w:rPr>
            </w:pPr>
            <w:r w:rsidRPr="008B3390">
              <w:rPr>
                <w:b/>
                <w:sz w:val="18"/>
              </w:rPr>
              <w:t>Antecedent conditions</w:t>
            </w:r>
            <w:r w:rsidRPr="008B3390">
              <w:rPr>
                <w:b/>
                <w:sz w:val="18"/>
              </w:rPr>
              <w:br/>
            </w:r>
            <w:r w:rsidRPr="008B3390">
              <w:rPr>
                <w:sz w:val="18"/>
              </w:rPr>
              <w:t>(percentile)</w:t>
            </w:r>
            <w:bookmarkStart w:id="12" w:name="_Toc298246003"/>
            <w:bookmarkStart w:id="13" w:name="_Toc298403889"/>
            <w:bookmarkEnd w:id="12"/>
            <w:bookmarkEnd w:id="13"/>
          </w:p>
        </w:tc>
        <w:bookmarkStart w:id="14" w:name="_Toc298246004"/>
        <w:bookmarkStart w:id="15" w:name="_Toc298403890"/>
        <w:bookmarkEnd w:id="14"/>
        <w:bookmarkEnd w:id="15"/>
      </w:tr>
      <w:tr w:rsidR="006059A1" w:rsidRPr="008B3390" w:rsidTr="006059A1">
        <w:trPr>
          <w:cantSplit/>
          <w:tblHeader/>
        </w:trPr>
        <w:tc>
          <w:tcPr>
            <w:tcW w:w="1560" w:type="dxa"/>
            <w:vMerge/>
            <w:vAlign w:val="center"/>
          </w:tcPr>
          <w:p w:rsidR="006059A1" w:rsidRPr="008B3390" w:rsidRDefault="006059A1" w:rsidP="008B3390">
            <w:pPr>
              <w:pStyle w:val="TablePlainParagraph"/>
              <w:spacing w:line="240" w:lineRule="auto"/>
              <w:jc w:val="center"/>
              <w:rPr>
                <w:sz w:val="18"/>
              </w:rPr>
            </w:pPr>
            <w:bookmarkStart w:id="16" w:name="_Toc298246005"/>
            <w:bookmarkStart w:id="17" w:name="_Toc298403891"/>
            <w:bookmarkEnd w:id="16"/>
            <w:bookmarkEnd w:id="17"/>
          </w:p>
        </w:tc>
        <w:tc>
          <w:tcPr>
            <w:tcW w:w="1077" w:type="dxa"/>
            <w:tcBorders>
              <w:top w:val="single" w:sz="4" w:space="0" w:color="auto"/>
            </w:tcBorders>
            <w:vAlign w:val="center"/>
          </w:tcPr>
          <w:p w:rsidR="006059A1" w:rsidRPr="008B3390" w:rsidRDefault="006059A1" w:rsidP="008B3390">
            <w:pPr>
              <w:pStyle w:val="TablePlainParagraph"/>
              <w:spacing w:line="240" w:lineRule="auto"/>
              <w:jc w:val="center"/>
              <w:rPr>
                <w:b/>
                <w:sz w:val="18"/>
              </w:rPr>
            </w:pPr>
            <w:bookmarkStart w:id="18" w:name="_Toc298246006"/>
            <w:bookmarkStart w:id="19" w:name="_Toc298403892"/>
            <w:bookmarkEnd w:id="18"/>
            <w:bookmarkEnd w:id="19"/>
            <w:r w:rsidRPr="008B3390">
              <w:rPr>
                <w:b/>
                <w:sz w:val="18"/>
              </w:rPr>
              <w:t>0-15</w:t>
            </w:r>
          </w:p>
        </w:tc>
        <w:tc>
          <w:tcPr>
            <w:tcW w:w="1077" w:type="dxa"/>
            <w:tcBorders>
              <w:top w:val="single" w:sz="4" w:space="0" w:color="auto"/>
            </w:tcBorders>
            <w:vAlign w:val="center"/>
          </w:tcPr>
          <w:p w:rsidR="006059A1" w:rsidRPr="008B3390" w:rsidRDefault="006059A1" w:rsidP="008B3390">
            <w:pPr>
              <w:pStyle w:val="TablePlainParagraph"/>
              <w:spacing w:line="240" w:lineRule="auto"/>
              <w:jc w:val="center"/>
              <w:rPr>
                <w:b/>
                <w:sz w:val="18"/>
              </w:rPr>
            </w:pPr>
            <w:bookmarkStart w:id="20" w:name="_Toc298246007"/>
            <w:bookmarkStart w:id="21" w:name="_Toc298403893"/>
            <w:bookmarkEnd w:id="20"/>
            <w:bookmarkEnd w:id="21"/>
            <w:r w:rsidRPr="008B3390">
              <w:rPr>
                <w:b/>
                <w:sz w:val="18"/>
              </w:rPr>
              <w:t>16-45</w:t>
            </w:r>
          </w:p>
        </w:tc>
        <w:tc>
          <w:tcPr>
            <w:tcW w:w="1077" w:type="dxa"/>
            <w:tcBorders>
              <w:top w:val="single" w:sz="4" w:space="0" w:color="auto"/>
            </w:tcBorders>
            <w:vAlign w:val="center"/>
          </w:tcPr>
          <w:p w:rsidR="006059A1" w:rsidRPr="008B3390" w:rsidRDefault="006059A1" w:rsidP="008B3390">
            <w:pPr>
              <w:pStyle w:val="TablePlainParagraph"/>
              <w:spacing w:line="240" w:lineRule="auto"/>
              <w:jc w:val="center"/>
              <w:rPr>
                <w:b/>
                <w:sz w:val="18"/>
              </w:rPr>
            </w:pPr>
            <w:bookmarkStart w:id="22" w:name="_Toc298246008"/>
            <w:bookmarkStart w:id="23" w:name="_Toc298403894"/>
            <w:bookmarkEnd w:id="22"/>
            <w:bookmarkEnd w:id="23"/>
            <w:r w:rsidRPr="008B3390">
              <w:rPr>
                <w:b/>
                <w:sz w:val="18"/>
              </w:rPr>
              <w:t>46-60</w:t>
            </w:r>
          </w:p>
        </w:tc>
        <w:tc>
          <w:tcPr>
            <w:tcW w:w="1077" w:type="dxa"/>
            <w:tcBorders>
              <w:top w:val="single" w:sz="4" w:space="0" w:color="auto"/>
            </w:tcBorders>
            <w:vAlign w:val="center"/>
          </w:tcPr>
          <w:p w:rsidR="006059A1" w:rsidRPr="008B3390" w:rsidRDefault="006059A1" w:rsidP="008B3390">
            <w:pPr>
              <w:pStyle w:val="TablePlainParagraph"/>
              <w:spacing w:line="240" w:lineRule="auto"/>
              <w:jc w:val="center"/>
              <w:rPr>
                <w:b/>
                <w:sz w:val="18"/>
              </w:rPr>
            </w:pPr>
            <w:bookmarkStart w:id="24" w:name="_Toc298246009"/>
            <w:bookmarkStart w:id="25" w:name="_Toc298403895"/>
            <w:bookmarkEnd w:id="24"/>
            <w:bookmarkEnd w:id="25"/>
            <w:r w:rsidRPr="008B3390">
              <w:rPr>
                <w:b/>
                <w:sz w:val="18"/>
              </w:rPr>
              <w:t>61-85</w:t>
            </w:r>
          </w:p>
        </w:tc>
        <w:tc>
          <w:tcPr>
            <w:tcW w:w="1078" w:type="dxa"/>
            <w:tcBorders>
              <w:top w:val="single" w:sz="4" w:space="0" w:color="auto"/>
            </w:tcBorders>
            <w:vAlign w:val="center"/>
          </w:tcPr>
          <w:p w:rsidR="006059A1" w:rsidRPr="008B3390" w:rsidRDefault="006059A1" w:rsidP="008B3390">
            <w:pPr>
              <w:pStyle w:val="TablePlainParagraph"/>
              <w:spacing w:line="240" w:lineRule="auto"/>
              <w:jc w:val="center"/>
              <w:rPr>
                <w:b/>
                <w:sz w:val="18"/>
              </w:rPr>
            </w:pPr>
            <w:bookmarkStart w:id="26" w:name="_Toc298246010"/>
            <w:bookmarkStart w:id="27" w:name="_Toc298403896"/>
            <w:bookmarkEnd w:id="26"/>
            <w:bookmarkEnd w:id="27"/>
            <w:r w:rsidRPr="008B3390">
              <w:rPr>
                <w:b/>
                <w:sz w:val="18"/>
              </w:rPr>
              <w:t>86-100</w:t>
            </w:r>
          </w:p>
        </w:tc>
        <w:bookmarkStart w:id="28" w:name="_Toc298246011"/>
        <w:bookmarkStart w:id="29" w:name="_Toc298403897"/>
        <w:bookmarkEnd w:id="28"/>
        <w:bookmarkEnd w:id="29"/>
      </w:tr>
      <w:tr w:rsidR="007238C1" w:rsidRPr="008B3390" w:rsidTr="006059A1">
        <w:trPr>
          <w:cantSplit/>
        </w:trPr>
        <w:tc>
          <w:tcPr>
            <w:tcW w:w="1560" w:type="dxa"/>
            <w:vAlign w:val="center"/>
          </w:tcPr>
          <w:p w:rsidR="007238C1" w:rsidRPr="008B3390" w:rsidRDefault="007238C1" w:rsidP="008B3390">
            <w:pPr>
              <w:pStyle w:val="TablePlainParagraph"/>
              <w:spacing w:line="240" w:lineRule="auto"/>
              <w:jc w:val="center"/>
              <w:rPr>
                <w:b/>
                <w:sz w:val="18"/>
              </w:rPr>
            </w:pPr>
            <w:bookmarkStart w:id="30" w:name="_Toc298246012"/>
            <w:bookmarkStart w:id="31" w:name="_Toc298403898"/>
            <w:bookmarkEnd w:id="30"/>
            <w:bookmarkEnd w:id="31"/>
            <w:r w:rsidRPr="008B3390">
              <w:rPr>
                <w:b/>
                <w:sz w:val="18"/>
              </w:rPr>
              <w:t>0-15</w:t>
            </w:r>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very dry</w:t>
            </w:r>
            <w:bookmarkStart w:id="32" w:name="_Toc298246013"/>
            <w:bookmarkStart w:id="33" w:name="_Toc298403899"/>
            <w:bookmarkEnd w:id="32"/>
            <w:bookmarkEnd w:id="33"/>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very dry</w:t>
            </w:r>
            <w:bookmarkStart w:id="34" w:name="_Toc298246014"/>
            <w:bookmarkStart w:id="35" w:name="_Toc298403900"/>
            <w:bookmarkEnd w:id="34"/>
            <w:bookmarkEnd w:id="35"/>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dry</w:t>
            </w:r>
            <w:bookmarkStart w:id="36" w:name="_Toc298246015"/>
            <w:bookmarkStart w:id="37" w:name="_Toc298403901"/>
            <w:bookmarkEnd w:id="36"/>
            <w:bookmarkEnd w:id="37"/>
          </w:p>
        </w:tc>
        <w:tc>
          <w:tcPr>
            <w:tcW w:w="1077" w:type="dxa"/>
            <w:vAlign w:val="center"/>
          </w:tcPr>
          <w:p w:rsidR="007238C1" w:rsidRPr="008B3390" w:rsidRDefault="007238C1" w:rsidP="008B3390">
            <w:pPr>
              <w:pStyle w:val="TablePlainParagraph"/>
              <w:spacing w:line="240" w:lineRule="auto"/>
              <w:jc w:val="center"/>
              <w:rPr>
                <w:sz w:val="18"/>
              </w:rPr>
            </w:pPr>
            <w:bookmarkStart w:id="38" w:name="_Toc298246016"/>
            <w:bookmarkStart w:id="39" w:name="_Toc298403902"/>
            <w:bookmarkEnd w:id="38"/>
            <w:bookmarkEnd w:id="39"/>
            <w:r w:rsidRPr="008B3390">
              <w:rPr>
                <w:sz w:val="18"/>
              </w:rPr>
              <w:t>dry</w:t>
            </w:r>
          </w:p>
        </w:tc>
        <w:tc>
          <w:tcPr>
            <w:tcW w:w="1078" w:type="dxa"/>
            <w:vAlign w:val="center"/>
          </w:tcPr>
          <w:p w:rsidR="007238C1" w:rsidRPr="008B3390" w:rsidRDefault="007238C1" w:rsidP="008B3390">
            <w:pPr>
              <w:pStyle w:val="TablePlainParagraph"/>
              <w:spacing w:line="240" w:lineRule="auto"/>
              <w:jc w:val="center"/>
              <w:rPr>
                <w:sz w:val="18"/>
              </w:rPr>
            </w:pPr>
            <w:bookmarkStart w:id="40" w:name="_Toc298246017"/>
            <w:bookmarkStart w:id="41" w:name="_Toc298403903"/>
            <w:bookmarkEnd w:id="40"/>
            <w:bookmarkEnd w:id="41"/>
            <w:r w:rsidRPr="008B3390">
              <w:rPr>
                <w:sz w:val="18"/>
              </w:rPr>
              <w:t>N/A</w:t>
            </w:r>
          </w:p>
        </w:tc>
        <w:bookmarkStart w:id="42" w:name="_Toc298246018"/>
        <w:bookmarkStart w:id="43" w:name="_Toc298403904"/>
        <w:bookmarkEnd w:id="42"/>
        <w:bookmarkEnd w:id="43"/>
      </w:tr>
      <w:tr w:rsidR="007238C1" w:rsidRPr="008B3390" w:rsidTr="006059A1">
        <w:trPr>
          <w:cantSplit/>
        </w:trPr>
        <w:tc>
          <w:tcPr>
            <w:tcW w:w="1560" w:type="dxa"/>
            <w:vAlign w:val="center"/>
          </w:tcPr>
          <w:p w:rsidR="007238C1" w:rsidRPr="008B3390" w:rsidRDefault="007238C1" w:rsidP="008B3390">
            <w:pPr>
              <w:pStyle w:val="TablePlainParagraph"/>
              <w:spacing w:line="240" w:lineRule="auto"/>
              <w:jc w:val="center"/>
              <w:rPr>
                <w:b/>
                <w:sz w:val="18"/>
              </w:rPr>
            </w:pPr>
            <w:bookmarkStart w:id="44" w:name="_Toc298246019"/>
            <w:bookmarkStart w:id="45" w:name="_Toc298403905"/>
            <w:bookmarkEnd w:id="44"/>
            <w:bookmarkEnd w:id="45"/>
            <w:r w:rsidRPr="008B3390">
              <w:rPr>
                <w:b/>
                <w:sz w:val="18"/>
              </w:rPr>
              <w:t>16-45</w:t>
            </w:r>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very dry</w:t>
            </w:r>
            <w:bookmarkStart w:id="46" w:name="_Toc298246020"/>
            <w:bookmarkStart w:id="47" w:name="_Toc298403906"/>
            <w:bookmarkEnd w:id="46"/>
            <w:bookmarkEnd w:id="47"/>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dry</w:t>
            </w:r>
            <w:bookmarkStart w:id="48" w:name="_Toc298246021"/>
            <w:bookmarkStart w:id="49" w:name="_Toc298403907"/>
            <w:bookmarkEnd w:id="48"/>
            <w:bookmarkEnd w:id="49"/>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dry</w:t>
            </w:r>
            <w:bookmarkStart w:id="50" w:name="_Toc298246022"/>
            <w:bookmarkStart w:id="51" w:name="_Toc298403908"/>
            <w:bookmarkEnd w:id="50"/>
            <w:bookmarkEnd w:id="51"/>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moderate</w:t>
            </w:r>
            <w:bookmarkStart w:id="52" w:name="_Toc298246023"/>
            <w:bookmarkStart w:id="53" w:name="_Toc298403909"/>
            <w:bookmarkEnd w:id="52"/>
            <w:bookmarkEnd w:id="53"/>
          </w:p>
        </w:tc>
        <w:tc>
          <w:tcPr>
            <w:tcW w:w="1078" w:type="dxa"/>
            <w:vAlign w:val="center"/>
          </w:tcPr>
          <w:p w:rsidR="007238C1" w:rsidRPr="008B3390" w:rsidRDefault="007238C1" w:rsidP="008B3390">
            <w:pPr>
              <w:pStyle w:val="TablePlainParagraph"/>
              <w:spacing w:line="240" w:lineRule="auto"/>
              <w:jc w:val="center"/>
              <w:rPr>
                <w:sz w:val="18"/>
              </w:rPr>
            </w:pPr>
            <w:r w:rsidRPr="008B3390">
              <w:rPr>
                <w:sz w:val="18"/>
              </w:rPr>
              <w:t>wet</w:t>
            </w:r>
            <w:bookmarkStart w:id="54" w:name="_Toc298246024"/>
            <w:bookmarkStart w:id="55" w:name="_Toc298403910"/>
            <w:bookmarkEnd w:id="54"/>
            <w:bookmarkEnd w:id="55"/>
          </w:p>
        </w:tc>
        <w:bookmarkStart w:id="56" w:name="_Toc298246025"/>
        <w:bookmarkStart w:id="57" w:name="_Toc298403911"/>
        <w:bookmarkEnd w:id="56"/>
        <w:bookmarkEnd w:id="57"/>
      </w:tr>
      <w:tr w:rsidR="007238C1" w:rsidRPr="008B3390" w:rsidTr="006059A1">
        <w:trPr>
          <w:cantSplit/>
        </w:trPr>
        <w:tc>
          <w:tcPr>
            <w:tcW w:w="1560" w:type="dxa"/>
            <w:vAlign w:val="center"/>
          </w:tcPr>
          <w:p w:rsidR="007238C1" w:rsidRPr="008B3390" w:rsidRDefault="007238C1" w:rsidP="008B3390">
            <w:pPr>
              <w:pStyle w:val="TablePlainParagraph"/>
              <w:spacing w:line="240" w:lineRule="auto"/>
              <w:jc w:val="center"/>
              <w:rPr>
                <w:b/>
                <w:sz w:val="18"/>
              </w:rPr>
            </w:pPr>
            <w:bookmarkStart w:id="58" w:name="_Toc298246026"/>
            <w:bookmarkStart w:id="59" w:name="_Toc298403912"/>
            <w:bookmarkEnd w:id="58"/>
            <w:bookmarkEnd w:id="59"/>
            <w:r w:rsidRPr="008B3390">
              <w:rPr>
                <w:b/>
                <w:sz w:val="18"/>
              </w:rPr>
              <w:t>46-60</w:t>
            </w:r>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dry</w:t>
            </w:r>
            <w:bookmarkStart w:id="60" w:name="_Toc298246027"/>
            <w:bookmarkStart w:id="61" w:name="_Toc298403913"/>
            <w:bookmarkEnd w:id="60"/>
            <w:bookmarkEnd w:id="61"/>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dry</w:t>
            </w:r>
            <w:bookmarkStart w:id="62" w:name="_Toc298246028"/>
            <w:bookmarkStart w:id="63" w:name="_Toc298403914"/>
            <w:bookmarkEnd w:id="62"/>
            <w:bookmarkEnd w:id="63"/>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moderate</w:t>
            </w:r>
            <w:bookmarkStart w:id="64" w:name="_Toc298246029"/>
            <w:bookmarkStart w:id="65" w:name="_Toc298403915"/>
            <w:bookmarkEnd w:id="64"/>
            <w:bookmarkEnd w:id="65"/>
          </w:p>
        </w:tc>
        <w:tc>
          <w:tcPr>
            <w:tcW w:w="1077" w:type="dxa"/>
            <w:vAlign w:val="center"/>
          </w:tcPr>
          <w:p w:rsidR="007238C1" w:rsidRPr="008B3390" w:rsidRDefault="007238C1" w:rsidP="008B3390">
            <w:pPr>
              <w:pStyle w:val="TablePlainParagraph"/>
              <w:spacing w:line="240" w:lineRule="auto"/>
              <w:jc w:val="center"/>
              <w:rPr>
                <w:sz w:val="18"/>
              </w:rPr>
            </w:pPr>
            <w:bookmarkStart w:id="66" w:name="_Toc298246030"/>
            <w:bookmarkStart w:id="67" w:name="_Toc298403916"/>
            <w:bookmarkEnd w:id="66"/>
            <w:bookmarkEnd w:id="67"/>
            <w:r w:rsidRPr="008B3390">
              <w:rPr>
                <w:sz w:val="18"/>
              </w:rPr>
              <w:t>wet</w:t>
            </w:r>
          </w:p>
        </w:tc>
        <w:tc>
          <w:tcPr>
            <w:tcW w:w="1078" w:type="dxa"/>
            <w:vAlign w:val="center"/>
          </w:tcPr>
          <w:p w:rsidR="007238C1" w:rsidRPr="008B3390" w:rsidRDefault="007238C1" w:rsidP="008B3390">
            <w:pPr>
              <w:pStyle w:val="TablePlainParagraph"/>
              <w:spacing w:line="240" w:lineRule="auto"/>
              <w:jc w:val="center"/>
              <w:rPr>
                <w:sz w:val="18"/>
              </w:rPr>
            </w:pPr>
            <w:r w:rsidRPr="008B3390">
              <w:rPr>
                <w:sz w:val="18"/>
              </w:rPr>
              <w:t>wet</w:t>
            </w:r>
            <w:bookmarkStart w:id="68" w:name="_Toc298246031"/>
            <w:bookmarkStart w:id="69" w:name="_Toc298403917"/>
            <w:bookmarkEnd w:id="68"/>
            <w:bookmarkEnd w:id="69"/>
          </w:p>
        </w:tc>
        <w:bookmarkStart w:id="70" w:name="_Toc298246032"/>
        <w:bookmarkStart w:id="71" w:name="_Toc298403918"/>
        <w:bookmarkEnd w:id="70"/>
        <w:bookmarkEnd w:id="71"/>
      </w:tr>
      <w:tr w:rsidR="007238C1" w:rsidRPr="008B3390" w:rsidTr="006059A1">
        <w:trPr>
          <w:cantSplit/>
        </w:trPr>
        <w:tc>
          <w:tcPr>
            <w:tcW w:w="1560" w:type="dxa"/>
            <w:vAlign w:val="center"/>
          </w:tcPr>
          <w:p w:rsidR="007238C1" w:rsidRPr="008B3390" w:rsidRDefault="007238C1" w:rsidP="008B3390">
            <w:pPr>
              <w:pStyle w:val="TablePlainParagraph"/>
              <w:spacing w:line="240" w:lineRule="auto"/>
              <w:jc w:val="center"/>
              <w:rPr>
                <w:b/>
                <w:sz w:val="18"/>
              </w:rPr>
            </w:pPr>
            <w:bookmarkStart w:id="72" w:name="_Toc298246033"/>
            <w:bookmarkStart w:id="73" w:name="_Toc298403919"/>
            <w:bookmarkEnd w:id="72"/>
            <w:bookmarkEnd w:id="73"/>
            <w:r w:rsidRPr="008B3390">
              <w:rPr>
                <w:b/>
                <w:sz w:val="18"/>
              </w:rPr>
              <w:t>61-85</w:t>
            </w:r>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dry</w:t>
            </w:r>
            <w:bookmarkStart w:id="74" w:name="_Toc298246034"/>
            <w:bookmarkStart w:id="75" w:name="_Toc298403920"/>
            <w:bookmarkEnd w:id="74"/>
            <w:bookmarkEnd w:id="75"/>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moderate</w:t>
            </w:r>
            <w:bookmarkStart w:id="76" w:name="_Toc298246035"/>
            <w:bookmarkStart w:id="77" w:name="_Toc298403921"/>
            <w:bookmarkEnd w:id="76"/>
            <w:bookmarkEnd w:id="77"/>
          </w:p>
        </w:tc>
        <w:tc>
          <w:tcPr>
            <w:tcW w:w="1077" w:type="dxa"/>
            <w:vAlign w:val="center"/>
          </w:tcPr>
          <w:p w:rsidR="007238C1" w:rsidRPr="008B3390" w:rsidRDefault="007238C1" w:rsidP="008B3390">
            <w:pPr>
              <w:pStyle w:val="TablePlainParagraph"/>
              <w:spacing w:line="240" w:lineRule="auto"/>
              <w:jc w:val="center"/>
              <w:rPr>
                <w:sz w:val="18"/>
              </w:rPr>
            </w:pPr>
            <w:bookmarkStart w:id="78" w:name="_Toc298246036"/>
            <w:bookmarkStart w:id="79" w:name="_Toc298403922"/>
            <w:bookmarkEnd w:id="78"/>
            <w:bookmarkEnd w:id="79"/>
            <w:r w:rsidRPr="008B3390">
              <w:rPr>
                <w:sz w:val="18"/>
              </w:rPr>
              <w:t>wet</w:t>
            </w:r>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wet</w:t>
            </w:r>
            <w:bookmarkStart w:id="80" w:name="_Toc298246037"/>
            <w:bookmarkStart w:id="81" w:name="_Toc298403923"/>
            <w:bookmarkEnd w:id="80"/>
            <w:bookmarkEnd w:id="81"/>
          </w:p>
        </w:tc>
        <w:tc>
          <w:tcPr>
            <w:tcW w:w="1078" w:type="dxa"/>
            <w:vAlign w:val="center"/>
          </w:tcPr>
          <w:p w:rsidR="007238C1" w:rsidRPr="008B3390" w:rsidRDefault="007238C1" w:rsidP="008B3390">
            <w:pPr>
              <w:pStyle w:val="TablePlainParagraph"/>
              <w:spacing w:line="240" w:lineRule="auto"/>
              <w:jc w:val="center"/>
              <w:rPr>
                <w:sz w:val="18"/>
              </w:rPr>
            </w:pPr>
            <w:r w:rsidRPr="008B3390">
              <w:rPr>
                <w:sz w:val="18"/>
              </w:rPr>
              <w:t>very wet</w:t>
            </w:r>
            <w:bookmarkStart w:id="82" w:name="_Toc298246038"/>
            <w:bookmarkStart w:id="83" w:name="_Toc298403924"/>
            <w:bookmarkEnd w:id="82"/>
            <w:bookmarkEnd w:id="83"/>
          </w:p>
        </w:tc>
        <w:bookmarkStart w:id="84" w:name="_Toc298246039"/>
        <w:bookmarkStart w:id="85" w:name="_Toc298403925"/>
        <w:bookmarkEnd w:id="84"/>
        <w:bookmarkEnd w:id="85"/>
      </w:tr>
      <w:tr w:rsidR="007238C1" w:rsidRPr="008B3390" w:rsidTr="006059A1">
        <w:trPr>
          <w:cantSplit/>
        </w:trPr>
        <w:tc>
          <w:tcPr>
            <w:tcW w:w="1560" w:type="dxa"/>
            <w:vAlign w:val="center"/>
          </w:tcPr>
          <w:p w:rsidR="007238C1" w:rsidRPr="008B3390" w:rsidRDefault="007238C1" w:rsidP="008B3390">
            <w:pPr>
              <w:pStyle w:val="TablePlainParagraph"/>
              <w:spacing w:line="240" w:lineRule="auto"/>
              <w:jc w:val="center"/>
              <w:rPr>
                <w:b/>
                <w:sz w:val="18"/>
              </w:rPr>
            </w:pPr>
            <w:bookmarkStart w:id="86" w:name="_Toc298246040"/>
            <w:bookmarkStart w:id="87" w:name="_Toc298403926"/>
            <w:bookmarkEnd w:id="86"/>
            <w:bookmarkEnd w:id="87"/>
            <w:r w:rsidRPr="008B3390">
              <w:rPr>
                <w:b/>
                <w:sz w:val="18"/>
              </w:rPr>
              <w:t>86-100</w:t>
            </w:r>
          </w:p>
        </w:tc>
        <w:tc>
          <w:tcPr>
            <w:tcW w:w="1077" w:type="dxa"/>
            <w:vAlign w:val="center"/>
          </w:tcPr>
          <w:p w:rsidR="007238C1" w:rsidRPr="008B3390" w:rsidRDefault="007238C1" w:rsidP="008B3390">
            <w:pPr>
              <w:pStyle w:val="TablePlainParagraph"/>
              <w:spacing w:line="240" w:lineRule="auto"/>
              <w:jc w:val="center"/>
              <w:rPr>
                <w:sz w:val="18"/>
              </w:rPr>
            </w:pPr>
            <w:bookmarkStart w:id="88" w:name="_Toc298246041"/>
            <w:bookmarkStart w:id="89" w:name="_Toc298403927"/>
            <w:bookmarkEnd w:id="88"/>
            <w:bookmarkEnd w:id="89"/>
            <w:r w:rsidRPr="008B3390">
              <w:rPr>
                <w:sz w:val="18"/>
              </w:rPr>
              <w:t>N/A</w:t>
            </w:r>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moderate</w:t>
            </w:r>
            <w:bookmarkStart w:id="90" w:name="_Toc298246042"/>
            <w:bookmarkStart w:id="91" w:name="_Toc298403928"/>
            <w:bookmarkEnd w:id="90"/>
            <w:bookmarkEnd w:id="91"/>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wet</w:t>
            </w:r>
            <w:bookmarkStart w:id="92" w:name="_Toc298246043"/>
            <w:bookmarkStart w:id="93" w:name="_Toc298403929"/>
            <w:bookmarkEnd w:id="92"/>
            <w:bookmarkEnd w:id="93"/>
          </w:p>
        </w:tc>
        <w:tc>
          <w:tcPr>
            <w:tcW w:w="1077" w:type="dxa"/>
            <w:vAlign w:val="center"/>
          </w:tcPr>
          <w:p w:rsidR="007238C1" w:rsidRPr="008B3390" w:rsidRDefault="007238C1" w:rsidP="008B3390">
            <w:pPr>
              <w:pStyle w:val="TablePlainParagraph"/>
              <w:spacing w:line="240" w:lineRule="auto"/>
              <w:jc w:val="center"/>
              <w:rPr>
                <w:sz w:val="18"/>
              </w:rPr>
            </w:pPr>
            <w:r w:rsidRPr="008B3390">
              <w:rPr>
                <w:sz w:val="18"/>
              </w:rPr>
              <w:t>very wet</w:t>
            </w:r>
            <w:bookmarkStart w:id="94" w:name="_Toc298246044"/>
            <w:bookmarkStart w:id="95" w:name="_Toc298403930"/>
            <w:bookmarkEnd w:id="94"/>
            <w:bookmarkEnd w:id="95"/>
          </w:p>
        </w:tc>
        <w:tc>
          <w:tcPr>
            <w:tcW w:w="1078" w:type="dxa"/>
            <w:vAlign w:val="center"/>
          </w:tcPr>
          <w:p w:rsidR="007238C1" w:rsidRPr="008B3390" w:rsidRDefault="007238C1" w:rsidP="008B3390">
            <w:pPr>
              <w:pStyle w:val="TablePlainParagraph"/>
              <w:spacing w:line="240" w:lineRule="auto"/>
              <w:jc w:val="center"/>
              <w:rPr>
                <w:sz w:val="18"/>
              </w:rPr>
            </w:pPr>
            <w:r w:rsidRPr="008B3390">
              <w:rPr>
                <w:sz w:val="18"/>
              </w:rPr>
              <w:t>very wet</w:t>
            </w:r>
            <w:bookmarkStart w:id="96" w:name="_Toc298246045"/>
            <w:bookmarkStart w:id="97" w:name="_Toc298403931"/>
            <w:bookmarkEnd w:id="96"/>
            <w:bookmarkEnd w:id="97"/>
          </w:p>
        </w:tc>
        <w:bookmarkStart w:id="98" w:name="_Toc298246046"/>
        <w:bookmarkStart w:id="99" w:name="_Toc298403932"/>
        <w:bookmarkEnd w:id="98"/>
        <w:bookmarkEnd w:id="99"/>
      </w:tr>
    </w:tbl>
    <w:p w:rsidR="007238C1" w:rsidRDefault="007238C1" w:rsidP="007238C1">
      <w:pPr>
        <w:pStyle w:val="Tablenote"/>
      </w:pPr>
    </w:p>
    <w:p w:rsidR="00BC17B8" w:rsidRDefault="00121678" w:rsidP="007238C1">
      <w:pPr>
        <w:pStyle w:val="Tablenote"/>
      </w:pPr>
      <w:r w:rsidRPr="007238C1">
        <w:t>Note: N/A means that it is improbable that this combination will arise and so no RAS is specified.</w:t>
      </w:r>
    </w:p>
    <w:p w:rsidR="008B3390" w:rsidRPr="007238C1" w:rsidRDefault="008B3390" w:rsidP="007238C1">
      <w:pPr>
        <w:pStyle w:val="Tablenote"/>
      </w:pPr>
    </w:p>
    <w:p w:rsidR="00BC17B8" w:rsidRPr="00D22F71" w:rsidRDefault="00BC17B8" w:rsidP="00193BD4">
      <w:pPr>
        <w:pStyle w:val="Heading3"/>
      </w:pPr>
      <w:r w:rsidRPr="00D22F71">
        <w:t xml:space="preserve">Use of a different matrix </w:t>
      </w:r>
      <w:bookmarkStart w:id="100" w:name="_Toc298246048"/>
      <w:bookmarkStart w:id="101" w:name="_Toc298403934"/>
      <w:bookmarkEnd w:id="100"/>
      <w:bookmarkEnd w:id="101"/>
    </w:p>
    <w:p w:rsidR="00BC17B8" w:rsidRPr="00D22F71" w:rsidRDefault="00BC17B8" w:rsidP="007238C1">
      <w:pPr>
        <w:pStyle w:val="PlainParagraph"/>
        <w:spacing w:before="0" w:after="200" w:line="276" w:lineRule="auto"/>
      </w:pPr>
      <w:r w:rsidRPr="00D22F71">
        <w:t>An adjusted matrix may be used to more accurately reflect local conditions (for example, climate conditions, flow characteristics and flow response relationships) in a particular water resource plan area</w:t>
      </w:r>
      <w:r w:rsidR="00A51B97">
        <w:t xml:space="preserve">. </w:t>
      </w:r>
    </w:p>
    <w:p w:rsidR="00BC17B8" w:rsidRPr="00D22F71" w:rsidRDefault="00BC17B8" w:rsidP="008262AE">
      <w:pPr>
        <w:pStyle w:val="PlainParagraph"/>
        <w:keepNext/>
        <w:spacing w:before="0" w:after="200" w:line="276" w:lineRule="auto"/>
      </w:pPr>
      <w:r w:rsidRPr="00D22F71">
        <w:lastRenderedPageBreak/>
        <w:t>Adjustments can be made to the following components:</w:t>
      </w:r>
      <w:bookmarkStart w:id="102" w:name="_Toc298246051"/>
      <w:bookmarkStart w:id="103" w:name="_Toc298403937"/>
      <w:bookmarkEnd w:id="102"/>
      <w:bookmarkEnd w:id="103"/>
    </w:p>
    <w:p w:rsidR="00BC17B8" w:rsidRPr="00D22F71" w:rsidRDefault="00BC17B8" w:rsidP="00504008">
      <w:pPr>
        <w:pStyle w:val="MDBAlist2"/>
        <w:tabs>
          <w:tab w:val="left" w:pos="426"/>
        </w:tabs>
        <w:ind w:left="426" w:hanging="426"/>
      </w:pPr>
      <w:r w:rsidRPr="00D22F71">
        <w:t>the percentile ranges for surface water availability and antecedent conditions;</w:t>
      </w:r>
      <w:bookmarkStart w:id="104" w:name="_Toc298246052"/>
      <w:bookmarkStart w:id="105" w:name="_Toc298403938"/>
      <w:bookmarkEnd w:id="104"/>
      <w:bookmarkEnd w:id="105"/>
    </w:p>
    <w:p w:rsidR="00BC17B8" w:rsidRPr="00D22F71" w:rsidRDefault="00BC17B8" w:rsidP="00504008">
      <w:pPr>
        <w:pStyle w:val="MDBAlist2"/>
        <w:tabs>
          <w:tab w:val="left" w:pos="426"/>
        </w:tabs>
        <w:ind w:left="426" w:hanging="426"/>
      </w:pPr>
      <w:r w:rsidRPr="00D22F71">
        <w:t>the resource availability scenarios that apply within those ranges.</w:t>
      </w:r>
      <w:bookmarkStart w:id="106" w:name="_Toc298246053"/>
      <w:bookmarkStart w:id="107" w:name="_Toc298403939"/>
      <w:bookmarkEnd w:id="106"/>
      <w:bookmarkEnd w:id="107"/>
    </w:p>
    <w:p w:rsidR="00BC17B8" w:rsidRPr="00D22F71" w:rsidRDefault="00BC17B8" w:rsidP="007238C1">
      <w:pPr>
        <w:pStyle w:val="PlainParagraph"/>
        <w:spacing w:before="0" w:after="200" w:line="276" w:lineRule="auto"/>
      </w:pPr>
      <w:r w:rsidRPr="00D22F71">
        <w:t>The adjusted matrix should set out resource availability scenarios appropriate to the water resources of the water resource plan area.</w:t>
      </w:r>
      <w:bookmarkStart w:id="108" w:name="_Toc298246054"/>
      <w:bookmarkStart w:id="109" w:name="_Toc298403940"/>
      <w:bookmarkEnd w:id="108"/>
      <w:bookmarkEnd w:id="109"/>
    </w:p>
    <w:p w:rsidR="00BC17B8" w:rsidRPr="00D22F71" w:rsidRDefault="00BC17B8" w:rsidP="007238C1">
      <w:pPr>
        <w:pStyle w:val="PlainParagraph"/>
        <w:spacing w:before="0" w:after="200" w:line="276" w:lineRule="auto"/>
      </w:pPr>
      <w:r w:rsidRPr="00D22F71">
        <w:t xml:space="preserve">The adjusted matrix must be made having </w:t>
      </w:r>
      <w:proofErr w:type="gramStart"/>
      <w:r w:rsidRPr="00D22F71">
        <w:t>regard</w:t>
      </w:r>
      <w:proofErr w:type="gramEnd"/>
      <w:r w:rsidRPr="00D22F71">
        <w:t xml:space="preserve"> to water availability for the water resource plan area for </w:t>
      </w:r>
      <w:r w:rsidRPr="00D22F71">
        <w:rPr>
          <w:u w:val="single"/>
        </w:rPr>
        <w:t>all</w:t>
      </w:r>
      <w:r w:rsidRPr="00D22F71">
        <w:t xml:space="preserve"> of the years for which historical climate condition data are available.</w:t>
      </w:r>
      <w:bookmarkStart w:id="110" w:name="_Toc298246055"/>
      <w:bookmarkStart w:id="111" w:name="_Toc298403941"/>
      <w:bookmarkEnd w:id="110"/>
      <w:bookmarkEnd w:id="111"/>
    </w:p>
    <w:p w:rsidR="00BC17B8" w:rsidRPr="00D22F71" w:rsidRDefault="00BC17B8" w:rsidP="007238C1">
      <w:pPr>
        <w:pStyle w:val="PlainParagraph"/>
        <w:spacing w:before="0" w:after="200" w:line="276" w:lineRule="auto"/>
      </w:pPr>
      <w:r w:rsidRPr="00D22F71">
        <w:t xml:space="preserve">An adjusted matrix should be published so that all interested parties have access to it and the reasons why it better reflects local conditions. </w:t>
      </w:r>
    </w:p>
    <w:p w:rsidR="00BC17B8" w:rsidRPr="00D22F71" w:rsidRDefault="00BC17B8" w:rsidP="00504008">
      <w:pPr>
        <w:pStyle w:val="Heading2"/>
      </w:pPr>
      <w:r w:rsidRPr="00D22F71">
        <w:t>Step 2: determine the management outcomes that apply to the resource availability scenario</w:t>
      </w:r>
    </w:p>
    <w:p w:rsidR="00BC17B8" w:rsidRPr="00D22F71" w:rsidRDefault="00BC17B8" w:rsidP="007238C1">
      <w:pPr>
        <w:pStyle w:val="PlainParagraph"/>
        <w:spacing w:before="0" w:after="200" w:line="276" w:lineRule="auto"/>
      </w:pPr>
      <w:r w:rsidRPr="00D22F71">
        <w:t xml:space="preserve">The broad management outcomes relevant to each RAS are determined using </w:t>
      </w:r>
      <w:r w:rsidRPr="00D22F71">
        <w:rPr>
          <w:u w:val="single"/>
        </w:rPr>
        <w:t>Table 2</w:t>
      </w:r>
      <w:r w:rsidRPr="00D22F71">
        <w:t xml:space="preserve"> (below)</w:t>
      </w:r>
      <w:r w:rsidR="00A51B97">
        <w:t xml:space="preserve">. </w:t>
      </w:r>
    </w:p>
    <w:p w:rsidR="00BC17B8" w:rsidRPr="00D22F71" w:rsidRDefault="00BC17B8" w:rsidP="007238C1">
      <w:pPr>
        <w:pStyle w:val="PlainParagraph"/>
        <w:spacing w:before="0" w:after="200" w:line="276" w:lineRule="auto"/>
      </w:pPr>
      <w:r w:rsidRPr="00D22F71">
        <w:t xml:space="preserve">Detailed prioritisation decisions and real time management of environmental water will be based on reconciling water supply and ecological demand, consistent with the provisions of the environmental management framework set out in Part 4 of Chapter </w:t>
      </w:r>
      <w:r w:rsidR="009A2469">
        <w:t>8</w:t>
      </w:r>
      <w:r w:rsidRPr="00D22F71">
        <w:t xml:space="preserve"> of the Basin Plan and are </w:t>
      </w:r>
      <w:r w:rsidRPr="00D22F71">
        <w:rPr>
          <w:u w:val="single"/>
        </w:rPr>
        <w:t>not</w:t>
      </w:r>
      <w:r w:rsidRPr="00D22F71">
        <w:t xml:space="preserve"> addressed by these guidelines.</w:t>
      </w:r>
    </w:p>
    <w:p w:rsidR="00BC17B8" w:rsidRPr="00A51B97" w:rsidRDefault="00BC17B8" w:rsidP="00A51B97">
      <w:pPr>
        <w:pStyle w:val="Tablecaption"/>
      </w:pPr>
      <w:r w:rsidRPr="00A51B97">
        <w:t>Table 2:  Management outcomes for each RAS</w:t>
      </w:r>
      <w:bookmarkStart w:id="112" w:name="_Toc298246060"/>
      <w:bookmarkStart w:id="113" w:name="_Toc298403946"/>
      <w:bookmarkStart w:id="114" w:name="_Toc298246061"/>
      <w:bookmarkStart w:id="115" w:name="_Toc298403947"/>
      <w:bookmarkEnd w:id="112"/>
      <w:bookmarkEnd w:id="113"/>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1758"/>
        <w:gridCol w:w="2189"/>
        <w:gridCol w:w="1719"/>
        <w:gridCol w:w="1800"/>
        <w:gridCol w:w="1800"/>
      </w:tblGrid>
      <w:tr w:rsidR="00B82349" w:rsidRPr="00F63927" w:rsidTr="00F63927">
        <w:tc>
          <w:tcPr>
            <w:tcW w:w="587" w:type="dxa"/>
            <w:tcBorders>
              <w:top w:val="single" w:sz="4" w:space="0" w:color="auto"/>
              <w:bottom w:val="nil"/>
            </w:tcBorders>
            <w:vAlign w:val="center"/>
          </w:tcPr>
          <w:p w:rsidR="00B82349" w:rsidRPr="00F63927" w:rsidRDefault="00B82349" w:rsidP="008B3390">
            <w:pPr>
              <w:spacing w:before="60" w:after="60"/>
              <w:jc w:val="center"/>
              <w:rPr>
                <w:b/>
                <w:sz w:val="18"/>
                <w:szCs w:val="20"/>
              </w:rPr>
            </w:pPr>
          </w:p>
        </w:tc>
        <w:tc>
          <w:tcPr>
            <w:tcW w:w="8655" w:type="dxa"/>
            <w:gridSpan w:val="5"/>
            <w:tcBorders>
              <w:bottom w:val="single" w:sz="4" w:space="0" w:color="auto"/>
            </w:tcBorders>
            <w:vAlign w:val="center"/>
          </w:tcPr>
          <w:p w:rsidR="00B82349" w:rsidRPr="00F63927" w:rsidRDefault="00B82349" w:rsidP="008B3390">
            <w:pPr>
              <w:spacing w:before="60" w:after="60"/>
              <w:jc w:val="center"/>
              <w:rPr>
                <w:b/>
                <w:sz w:val="18"/>
                <w:szCs w:val="20"/>
              </w:rPr>
            </w:pPr>
            <w:r w:rsidRPr="00F63927">
              <w:rPr>
                <w:b/>
                <w:sz w:val="18"/>
                <w:szCs w:val="20"/>
              </w:rPr>
              <w:t>Resource availability scenario</w:t>
            </w:r>
            <w:bookmarkStart w:id="116" w:name="_Toc298246062"/>
            <w:bookmarkStart w:id="117" w:name="_Toc298403948"/>
            <w:bookmarkEnd w:id="116"/>
            <w:bookmarkEnd w:id="117"/>
          </w:p>
        </w:tc>
        <w:bookmarkStart w:id="118" w:name="_Toc298246063"/>
        <w:bookmarkStart w:id="119" w:name="_Toc298403949"/>
        <w:bookmarkEnd w:id="118"/>
        <w:bookmarkEnd w:id="119"/>
      </w:tr>
      <w:tr w:rsidR="00593903" w:rsidRPr="00F63927" w:rsidTr="00F63927">
        <w:tc>
          <w:tcPr>
            <w:tcW w:w="587" w:type="dxa"/>
            <w:tcBorders>
              <w:top w:val="nil"/>
            </w:tcBorders>
            <w:vAlign w:val="center"/>
          </w:tcPr>
          <w:p w:rsidR="00B82349" w:rsidRPr="00F63927" w:rsidRDefault="00B82349" w:rsidP="008B3390">
            <w:pPr>
              <w:spacing w:before="60" w:after="60"/>
              <w:jc w:val="center"/>
              <w:rPr>
                <w:b/>
                <w:sz w:val="18"/>
                <w:szCs w:val="20"/>
              </w:rPr>
            </w:pPr>
            <w:bookmarkStart w:id="120" w:name="_Toc298246064"/>
            <w:bookmarkStart w:id="121" w:name="_Toc298403950"/>
            <w:bookmarkEnd w:id="120"/>
            <w:bookmarkEnd w:id="121"/>
          </w:p>
        </w:tc>
        <w:tc>
          <w:tcPr>
            <w:tcW w:w="1758" w:type="dxa"/>
            <w:tcBorders>
              <w:top w:val="single" w:sz="4" w:space="0" w:color="auto"/>
            </w:tcBorders>
            <w:vAlign w:val="center"/>
          </w:tcPr>
          <w:p w:rsidR="00B82349" w:rsidRPr="00F63927" w:rsidRDefault="00B82349" w:rsidP="008B3390">
            <w:pPr>
              <w:spacing w:before="60" w:after="60"/>
              <w:jc w:val="center"/>
              <w:rPr>
                <w:b/>
                <w:sz w:val="18"/>
                <w:szCs w:val="20"/>
              </w:rPr>
            </w:pPr>
            <w:r w:rsidRPr="00F63927">
              <w:rPr>
                <w:b/>
                <w:sz w:val="18"/>
                <w:szCs w:val="20"/>
              </w:rPr>
              <w:t>Very dry</w:t>
            </w:r>
            <w:bookmarkStart w:id="122" w:name="_Toc298246065"/>
            <w:bookmarkStart w:id="123" w:name="_Toc298403951"/>
            <w:bookmarkEnd w:id="122"/>
            <w:bookmarkEnd w:id="123"/>
          </w:p>
        </w:tc>
        <w:tc>
          <w:tcPr>
            <w:tcW w:w="0" w:type="auto"/>
            <w:tcBorders>
              <w:top w:val="single" w:sz="4" w:space="0" w:color="auto"/>
            </w:tcBorders>
            <w:vAlign w:val="center"/>
          </w:tcPr>
          <w:p w:rsidR="00B82349" w:rsidRPr="00F63927" w:rsidRDefault="00B82349" w:rsidP="008B3390">
            <w:pPr>
              <w:spacing w:before="60" w:after="60"/>
              <w:jc w:val="center"/>
              <w:rPr>
                <w:b/>
                <w:sz w:val="18"/>
                <w:szCs w:val="20"/>
              </w:rPr>
            </w:pPr>
            <w:r w:rsidRPr="00F63927">
              <w:rPr>
                <w:b/>
                <w:sz w:val="18"/>
                <w:szCs w:val="20"/>
              </w:rPr>
              <w:t>Dry</w:t>
            </w:r>
            <w:bookmarkStart w:id="124" w:name="_Toc298246066"/>
            <w:bookmarkStart w:id="125" w:name="_Toc298403952"/>
            <w:bookmarkEnd w:id="124"/>
            <w:bookmarkEnd w:id="125"/>
          </w:p>
        </w:tc>
        <w:tc>
          <w:tcPr>
            <w:tcW w:w="0" w:type="auto"/>
            <w:tcBorders>
              <w:top w:val="single" w:sz="4" w:space="0" w:color="auto"/>
            </w:tcBorders>
            <w:vAlign w:val="center"/>
          </w:tcPr>
          <w:p w:rsidR="00B82349" w:rsidRPr="00F63927" w:rsidRDefault="00B82349" w:rsidP="008B3390">
            <w:pPr>
              <w:spacing w:before="60" w:after="60"/>
              <w:jc w:val="center"/>
              <w:rPr>
                <w:b/>
                <w:sz w:val="18"/>
                <w:szCs w:val="20"/>
              </w:rPr>
            </w:pPr>
            <w:r w:rsidRPr="00F63927">
              <w:rPr>
                <w:b/>
                <w:sz w:val="18"/>
                <w:szCs w:val="20"/>
              </w:rPr>
              <w:t>Moderate</w:t>
            </w:r>
            <w:bookmarkStart w:id="126" w:name="_Toc298246067"/>
            <w:bookmarkStart w:id="127" w:name="_Toc298403953"/>
            <w:bookmarkEnd w:id="126"/>
            <w:bookmarkEnd w:id="127"/>
          </w:p>
        </w:tc>
        <w:tc>
          <w:tcPr>
            <w:tcW w:w="0" w:type="auto"/>
            <w:tcBorders>
              <w:top w:val="single" w:sz="4" w:space="0" w:color="auto"/>
            </w:tcBorders>
            <w:vAlign w:val="center"/>
          </w:tcPr>
          <w:p w:rsidR="00B82349" w:rsidRPr="00F63927" w:rsidRDefault="00B82349" w:rsidP="008B3390">
            <w:pPr>
              <w:spacing w:before="60" w:after="60"/>
              <w:jc w:val="center"/>
              <w:rPr>
                <w:b/>
                <w:sz w:val="18"/>
                <w:szCs w:val="20"/>
              </w:rPr>
            </w:pPr>
            <w:r w:rsidRPr="00F63927">
              <w:rPr>
                <w:b/>
                <w:sz w:val="18"/>
                <w:szCs w:val="20"/>
              </w:rPr>
              <w:t>Wet</w:t>
            </w:r>
            <w:bookmarkStart w:id="128" w:name="_Toc298246068"/>
            <w:bookmarkStart w:id="129" w:name="_Toc298403954"/>
            <w:bookmarkEnd w:id="128"/>
            <w:bookmarkEnd w:id="129"/>
          </w:p>
        </w:tc>
        <w:tc>
          <w:tcPr>
            <w:tcW w:w="0" w:type="auto"/>
            <w:tcBorders>
              <w:top w:val="single" w:sz="4" w:space="0" w:color="auto"/>
            </w:tcBorders>
            <w:vAlign w:val="center"/>
          </w:tcPr>
          <w:p w:rsidR="00F63927" w:rsidRPr="00F63927" w:rsidRDefault="00B82349" w:rsidP="008B3390">
            <w:pPr>
              <w:spacing w:before="60" w:after="60"/>
              <w:jc w:val="center"/>
              <w:rPr>
                <w:b/>
                <w:sz w:val="18"/>
                <w:szCs w:val="20"/>
              </w:rPr>
            </w:pPr>
            <w:r w:rsidRPr="00F63927">
              <w:rPr>
                <w:b/>
                <w:sz w:val="18"/>
                <w:szCs w:val="20"/>
              </w:rPr>
              <w:t>Very wet</w:t>
            </w:r>
            <w:bookmarkStart w:id="130" w:name="_Toc298246069"/>
            <w:bookmarkStart w:id="131" w:name="_Toc298403955"/>
            <w:bookmarkEnd w:id="130"/>
            <w:bookmarkEnd w:id="131"/>
          </w:p>
        </w:tc>
        <w:bookmarkStart w:id="132" w:name="_Toc298246070"/>
        <w:bookmarkStart w:id="133" w:name="_Toc298403956"/>
        <w:bookmarkEnd w:id="132"/>
        <w:bookmarkEnd w:id="133"/>
      </w:tr>
      <w:tr w:rsidR="00593903" w:rsidRPr="00F63927" w:rsidTr="00F63927">
        <w:trPr>
          <w:cantSplit/>
        </w:trPr>
        <w:tc>
          <w:tcPr>
            <w:tcW w:w="587" w:type="dxa"/>
            <w:textDirection w:val="btLr"/>
            <w:vAlign w:val="center"/>
          </w:tcPr>
          <w:p w:rsidR="00B82349" w:rsidRPr="00F63927" w:rsidRDefault="00B82349" w:rsidP="008B3390">
            <w:pPr>
              <w:spacing w:before="60" w:after="60"/>
              <w:jc w:val="center"/>
              <w:rPr>
                <w:b/>
                <w:sz w:val="18"/>
                <w:szCs w:val="20"/>
              </w:rPr>
            </w:pPr>
            <w:r w:rsidRPr="00F63927">
              <w:rPr>
                <w:b/>
                <w:sz w:val="18"/>
                <w:szCs w:val="20"/>
              </w:rPr>
              <w:t>Management  outcomes</w:t>
            </w:r>
            <w:bookmarkStart w:id="134" w:name="_Toc298246078"/>
            <w:bookmarkStart w:id="135" w:name="_Toc298403964"/>
            <w:bookmarkEnd w:id="134"/>
            <w:bookmarkEnd w:id="135"/>
          </w:p>
        </w:tc>
        <w:tc>
          <w:tcPr>
            <w:tcW w:w="1758" w:type="dxa"/>
          </w:tcPr>
          <w:p w:rsidR="00B82349" w:rsidRPr="00E74E7B" w:rsidRDefault="00B82349" w:rsidP="008B3390">
            <w:pPr>
              <w:spacing w:before="60" w:after="60"/>
              <w:rPr>
                <w:b/>
                <w:sz w:val="18"/>
                <w:szCs w:val="20"/>
              </w:rPr>
            </w:pPr>
            <w:r w:rsidRPr="00E74E7B">
              <w:rPr>
                <w:b/>
                <w:sz w:val="18"/>
                <w:szCs w:val="20"/>
              </w:rPr>
              <w:t>Avoid irretrievable loss of or damage to, environmental assets:</w:t>
            </w:r>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Avoid critical loss of species, communities, and ecosystems.</w:t>
            </w:r>
            <w:bookmarkStart w:id="136" w:name="_Toc298246079"/>
            <w:bookmarkStart w:id="137" w:name="_Toc298403965"/>
            <w:bookmarkEnd w:id="136"/>
            <w:bookmarkEnd w:id="137"/>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Maintain critical refuges.</w:t>
            </w:r>
            <w:bookmarkStart w:id="138" w:name="_Toc298246080"/>
            <w:bookmarkStart w:id="139" w:name="_Toc298403966"/>
            <w:bookmarkEnd w:id="138"/>
            <w:bookmarkEnd w:id="139"/>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Avoid irretrievable damage or catastrophic events.</w:t>
            </w:r>
            <w:bookmarkStart w:id="140" w:name="_Toc298246081"/>
            <w:bookmarkStart w:id="141" w:name="_Toc298403967"/>
            <w:bookmarkEnd w:id="140"/>
            <w:bookmarkEnd w:id="141"/>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Allow drying to occur, where appropriate, but relieve severe unnaturally prolonged dry periods.</w:t>
            </w:r>
            <w:bookmarkStart w:id="142" w:name="_Toc298246082"/>
            <w:bookmarkStart w:id="143" w:name="_Toc298403968"/>
            <w:bookmarkEnd w:id="142"/>
            <w:bookmarkEnd w:id="143"/>
          </w:p>
        </w:tc>
        <w:tc>
          <w:tcPr>
            <w:tcW w:w="0" w:type="auto"/>
          </w:tcPr>
          <w:p w:rsidR="00B82349" w:rsidRPr="00E74E7B" w:rsidRDefault="00B82349" w:rsidP="008B3390">
            <w:pPr>
              <w:spacing w:before="60" w:after="60"/>
              <w:rPr>
                <w:b/>
                <w:sz w:val="18"/>
                <w:szCs w:val="20"/>
              </w:rPr>
            </w:pPr>
            <w:r w:rsidRPr="00E74E7B">
              <w:rPr>
                <w:b/>
                <w:sz w:val="18"/>
                <w:szCs w:val="20"/>
              </w:rPr>
              <w:t>Ensure environmental assets maintain their basic functions and resilience:</w:t>
            </w:r>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Support the survival and viability of threatened species and communities.</w:t>
            </w:r>
            <w:bookmarkStart w:id="144" w:name="_Toc298246083"/>
            <w:bookmarkStart w:id="145" w:name="_Toc298403969"/>
            <w:bookmarkEnd w:id="144"/>
            <w:bookmarkEnd w:id="145"/>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Maintain environmental assets</w:t>
            </w:r>
            <w:bookmarkStart w:id="146" w:name="_Toc298246084"/>
            <w:bookmarkStart w:id="147" w:name="_Toc298403970"/>
            <w:bookmarkEnd w:id="146"/>
            <w:bookmarkEnd w:id="147"/>
            <w:r w:rsidRPr="00F63927">
              <w:rPr>
                <w:sz w:val="18"/>
                <w:szCs w:val="20"/>
              </w:rPr>
              <w:t xml:space="preserve"> and ecosystem functions, including by allowing drying to occur consistent with natural wetting-drying cycles.</w:t>
            </w:r>
            <w:bookmarkStart w:id="148" w:name="_Toc298246085"/>
            <w:bookmarkStart w:id="149" w:name="_Toc298403971"/>
            <w:bookmarkEnd w:id="148"/>
            <w:bookmarkEnd w:id="149"/>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Maintain refuges.</w:t>
            </w:r>
            <w:bookmarkStart w:id="150" w:name="_Toc298246086"/>
            <w:bookmarkStart w:id="151" w:name="_Toc298403972"/>
            <w:bookmarkEnd w:id="150"/>
            <w:bookmarkEnd w:id="151"/>
          </w:p>
        </w:tc>
        <w:tc>
          <w:tcPr>
            <w:tcW w:w="0" w:type="auto"/>
          </w:tcPr>
          <w:p w:rsidR="00B82349" w:rsidRPr="00E74E7B" w:rsidRDefault="00B82349" w:rsidP="008B3390">
            <w:pPr>
              <w:spacing w:before="60" w:after="60"/>
              <w:rPr>
                <w:b/>
                <w:sz w:val="18"/>
                <w:szCs w:val="20"/>
              </w:rPr>
            </w:pPr>
            <w:r w:rsidRPr="00E74E7B">
              <w:rPr>
                <w:b/>
                <w:sz w:val="18"/>
                <w:szCs w:val="20"/>
              </w:rPr>
              <w:t>Maintain ecological health and resilience:</w:t>
            </w:r>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Enable growth, reproduction and small-scale recruitment for a diverse range of flora and fauna.</w:t>
            </w:r>
            <w:bookmarkStart w:id="152" w:name="_Toc298246087"/>
            <w:bookmarkStart w:id="153" w:name="_Toc298403973"/>
            <w:bookmarkEnd w:id="152"/>
            <w:bookmarkEnd w:id="153"/>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Promote low-lying floodplain-river connectivity.</w:t>
            </w:r>
            <w:bookmarkStart w:id="154" w:name="_Toc298246088"/>
            <w:bookmarkStart w:id="155" w:name="_Toc298403974"/>
            <w:bookmarkEnd w:id="154"/>
            <w:bookmarkEnd w:id="155"/>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Support medium-flow river and floodplain functions.</w:t>
            </w:r>
            <w:bookmarkStart w:id="156" w:name="_Toc298246089"/>
            <w:bookmarkStart w:id="157" w:name="_Toc298403975"/>
            <w:bookmarkEnd w:id="156"/>
            <w:bookmarkEnd w:id="157"/>
          </w:p>
        </w:tc>
        <w:tc>
          <w:tcPr>
            <w:tcW w:w="0" w:type="auto"/>
          </w:tcPr>
          <w:p w:rsidR="00B82349" w:rsidRPr="00E74E7B" w:rsidRDefault="00B82349" w:rsidP="008B3390">
            <w:pPr>
              <w:spacing w:before="60" w:after="60"/>
              <w:rPr>
                <w:b/>
                <w:sz w:val="18"/>
                <w:szCs w:val="20"/>
              </w:rPr>
            </w:pPr>
            <w:r w:rsidRPr="00E74E7B">
              <w:rPr>
                <w:b/>
                <w:sz w:val="18"/>
                <w:szCs w:val="20"/>
              </w:rPr>
              <w:t>Improve the health and resilience of water-dependent ecosystems:</w:t>
            </w:r>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Enable growth, reproduction and large-scale recruitment for a diverse range of flora and fauna.</w:t>
            </w:r>
            <w:bookmarkStart w:id="158" w:name="_Toc298246090"/>
            <w:bookmarkStart w:id="159" w:name="_Toc298403976"/>
            <w:bookmarkEnd w:id="158"/>
            <w:bookmarkEnd w:id="159"/>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Promote higher floodplain-river connectivity.</w:t>
            </w:r>
            <w:bookmarkStart w:id="160" w:name="_Toc298246091"/>
            <w:bookmarkStart w:id="161" w:name="_Toc298403977"/>
            <w:bookmarkEnd w:id="160"/>
            <w:bookmarkEnd w:id="161"/>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Support high-flow river and floodplain functions.</w:t>
            </w:r>
            <w:bookmarkStart w:id="162" w:name="_Toc298246092"/>
            <w:bookmarkStart w:id="163" w:name="_Toc298403978"/>
            <w:bookmarkEnd w:id="162"/>
            <w:bookmarkEnd w:id="163"/>
          </w:p>
        </w:tc>
        <w:tc>
          <w:tcPr>
            <w:tcW w:w="0" w:type="auto"/>
          </w:tcPr>
          <w:p w:rsidR="00B82349" w:rsidRPr="00E74E7B" w:rsidRDefault="00B82349" w:rsidP="008B3390">
            <w:pPr>
              <w:spacing w:before="60" w:after="60"/>
              <w:rPr>
                <w:b/>
                <w:sz w:val="18"/>
                <w:szCs w:val="20"/>
              </w:rPr>
            </w:pPr>
            <w:r w:rsidRPr="00E74E7B">
              <w:rPr>
                <w:b/>
                <w:sz w:val="18"/>
                <w:szCs w:val="20"/>
              </w:rPr>
              <w:t>Improve the health and resilience of water-dependent ecosystems:</w:t>
            </w:r>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Enable growth, reproduction and large-scale recruitment for a diverse range of flora and fauna.</w:t>
            </w:r>
            <w:bookmarkStart w:id="164" w:name="_Toc298246093"/>
            <w:bookmarkStart w:id="165" w:name="_Toc298403979"/>
            <w:bookmarkEnd w:id="164"/>
            <w:bookmarkEnd w:id="165"/>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Promote higher floodplain-river connectivity.</w:t>
            </w:r>
            <w:bookmarkStart w:id="166" w:name="_Toc298246094"/>
            <w:bookmarkStart w:id="167" w:name="_Toc298403980"/>
            <w:bookmarkEnd w:id="166"/>
            <w:bookmarkEnd w:id="167"/>
          </w:p>
          <w:p w:rsidR="00B82349" w:rsidRPr="00F63927" w:rsidRDefault="00B82349" w:rsidP="008B3390">
            <w:pPr>
              <w:pStyle w:val="ListParagraph"/>
              <w:numPr>
                <w:ilvl w:val="0"/>
                <w:numId w:val="24"/>
              </w:numPr>
              <w:spacing w:before="60" w:after="60"/>
              <w:ind w:left="237" w:hanging="237"/>
              <w:rPr>
                <w:sz w:val="18"/>
                <w:szCs w:val="20"/>
              </w:rPr>
            </w:pPr>
            <w:r w:rsidRPr="00F63927">
              <w:rPr>
                <w:sz w:val="18"/>
                <w:szCs w:val="20"/>
              </w:rPr>
              <w:t>Support high-flow river and floodplain functions.</w:t>
            </w:r>
            <w:bookmarkStart w:id="168" w:name="_Toc298246095"/>
            <w:bookmarkStart w:id="169" w:name="_Toc298403981"/>
            <w:bookmarkEnd w:id="168"/>
            <w:bookmarkEnd w:id="169"/>
          </w:p>
        </w:tc>
        <w:bookmarkStart w:id="170" w:name="_Toc298246096"/>
        <w:bookmarkStart w:id="171" w:name="_Toc298403982"/>
        <w:bookmarkEnd w:id="170"/>
        <w:bookmarkEnd w:id="171"/>
      </w:tr>
    </w:tbl>
    <w:p w:rsidR="00A51B97" w:rsidRDefault="00A51B97" w:rsidP="00A51B97">
      <w:pPr>
        <w:pStyle w:val="Tablenote"/>
      </w:pPr>
    </w:p>
    <w:p w:rsidR="00B82349" w:rsidRDefault="00B82349" w:rsidP="00A51B97">
      <w:pPr>
        <w:pStyle w:val="Tablenote"/>
      </w:pPr>
      <w:r w:rsidRPr="00D31304">
        <w:t>Note: More than one resource availability scenario could apply at one time (for example, between different water resource plan areas across the Murray-Darling Basin).</w:t>
      </w:r>
      <w:bookmarkStart w:id="172" w:name="_Toc298246097"/>
      <w:bookmarkStart w:id="173" w:name="_Toc298403983"/>
      <w:bookmarkEnd w:id="172"/>
      <w:bookmarkEnd w:id="173"/>
    </w:p>
    <w:p w:rsidR="008B3390" w:rsidRPr="00D31304" w:rsidRDefault="008B3390" w:rsidP="00A51B97">
      <w:pPr>
        <w:pStyle w:val="Tablenote"/>
      </w:pPr>
    </w:p>
    <w:p w:rsidR="008B3390" w:rsidRPr="00A51B97" w:rsidRDefault="008B3390" w:rsidP="008B3390">
      <w:pPr>
        <w:pStyle w:val="Heading3"/>
      </w:pPr>
      <w:r w:rsidRPr="00D22F71">
        <w:lastRenderedPageBreak/>
        <w:t xml:space="preserve">Using alternative management outcomes </w:t>
      </w:r>
    </w:p>
    <w:p w:rsidR="008B3390" w:rsidRPr="00D22F71" w:rsidRDefault="008B3390" w:rsidP="008B3390">
      <w:pPr>
        <w:pStyle w:val="NumberedLista1"/>
        <w:numPr>
          <w:ilvl w:val="0"/>
          <w:numId w:val="0"/>
        </w:numPr>
        <w:spacing w:after="200" w:line="276" w:lineRule="auto"/>
      </w:pPr>
      <w:r w:rsidRPr="00D22F71">
        <w:t xml:space="preserve">Table 2 sets out the management outcomes that apply to each of the five RASs, which are determined using the methodology in Step 1. </w:t>
      </w:r>
    </w:p>
    <w:p w:rsidR="008B3390" w:rsidRPr="00D22F71" w:rsidRDefault="008B3390" w:rsidP="008B3390">
      <w:pPr>
        <w:pStyle w:val="PlainParagraph"/>
        <w:spacing w:before="0" w:after="200" w:line="276" w:lineRule="auto"/>
      </w:pPr>
      <w:r w:rsidRPr="00D22F71">
        <w:t>Alternative management outcomes may be identified if these are necessary to reflect more accurately variations in conditions</w:t>
      </w:r>
      <w:r w:rsidRPr="00D22F71">
        <w:rPr>
          <w:rStyle w:val="FootnoteReference"/>
        </w:rPr>
        <w:footnoteReference w:id="4"/>
      </w:r>
      <w:r w:rsidRPr="00D22F71">
        <w:t xml:space="preserve"> (e.g. climate conditions, flow characteristics and flow response relationships) in a particular water resource plan area</w:t>
      </w:r>
      <w:r>
        <w:t xml:space="preserve">. </w:t>
      </w:r>
      <w:r w:rsidRPr="00D22F71">
        <w:t xml:space="preserve">However, it is envisaged that most variations will be addressed in the prioritisation processes set out in the environmental management framework in Part 4 of Chapter </w:t>
      </w:r>
      <w:r w:rsidR="009A2469">
        <w:t>8</w:t>
      </w:r>
      <w:r w:rsidRPr="00D22F71">
        <w:t xml:space="preserve"> of the Basin Plan rather than by creation of multiple alternative management outcomes</w:t>
      </w:r>
      <w:r>
        <w:t xml:space="preserve">. </w:t>
      </w:r>
    </w:p>
    <w:p w:rsidR="00A51B97" w:rsidRPr="008B3390" w:rsidRDefault="008B3390" w:rsidP="008B3390">
      <w:pPr>
        <w:pStyle w:val="PlainParagraph"/>
        <w:spacing w:before="0" w:after="200" w:line="276" w:lineRule="auto"/>
      </w:pPr>
      <w:r w:rsidRPr="00D22F71">
        <w:t>Adjusted management outcomes should be published so that all interested parties have access to them and the reasons why they better reflect local conditions.</w:t>
      </w:r>
    </w:p>
    <w:p w:rsidR="00BC17B8" w:rsidRPr="003050BD" w:rsidRDefault="00BC17B8" w:rsidP="003050BD">
      <w:pPr>
        <w:pStyle w:val="Heading2"/>
      </w:pPr>
      <w:r w:rsidRPr="003050BD">
        <w:t>Step 3: Determine the priorities</w:t>
      </w:r>
      <w:r w:rsidRPr="00E74E7B">
        <w:rPr>
          <w:vertAlign w:val="superscript"/>
        </w:rPr>
        <w:footnoteReference w:id="5"/>
      </w:r>
      <w:r w:rsidRPr="003050BD">
        <w:t xml:space="preserve"> for applying environmental water</w:t>
      </w:r>
    </w:p>
    <w:p w:rsidR="00BC17B8" w:rsidRPr="00D22F71" w:rsidRDefault="00BC17B8" w:rsidP="007238C1">
      <w:pPr>
        <w:pStyle w:val="PlainParagraph"/>
        <w:spacing w:before="0" w:after="200" w:line="276" w:lineRule="auto"/>
      </w:pPr>
      <w:r w:rsidRPr="00D22F71">
        <w:t>These guidelines do not address this step</w:t>
      </w:r>
      <w:r w:rsidR="00A51B97">
        <w:t xml:space="preserve">. </w:t>
      </w:r>
      <w:r w:rsidRPr="00D22F71">
        <w:t>Please refer to the principles set out in Part 6, Division</w:t>
      </w:r>
      <w:r w:rsidR="004976A8">
        <w:t> </w:t>
      </w:r>
      <w:r w:rsidRPr="00D22F71">
        <w:t xml:space="preserve">1 of Chapter </w:t>
      </w:r>
      <w:r w:rsidR="009A2469">
        <w:t>8</w:t>
      </w:r>
      <w:r w:rsidRPr="00D22F71">
        <w:t xml:space="preserve"> of the Basin Plan.</w:t>
      </w:r>
    </w:p>
    <w:p w:rsidR="00BC17B8" w:rsidRPr="003050BD" w:rsidRDefault="00BC17B8" w:rsidP="003050BD">
      <w:pPr>
        <w:pStyle w:val="Heading2"/>
      </w:pPr>
      <w:r w:rsidRPr="003050BD">
        <w:t xml:space="preserve">Step 4: Refine those priorities based on seasonal, operational and management considerations </w:t>
      </w:r>
    </w:p>
    <w:p w:rsidR="00BC17B8" w:rsidRPr="00D22F71" w:rsidRDefault="00BC17B8" w:rsidP="007238C1">
      <w:pPr>
        <w:pStyle w:val="PlainParagraph"/>
        <w:spacing w:before="0" w:after="200" w:line="276" w:lineRule="auto"/>
      </w:pPr>
      <w:r w:rsidRPr="00D22F71">
        <w:t>The seasonal, operational and management considerations upon which priorities for applying environmental water should be based on all the following:</w:t>
      </w:r>
    </w:p>
    <w:p w:rsidR="00BC17B8" w:rsidRPr="00D22F71" w:rsidRDefault="00BC17B8" w:rsidP="003050BD">
      <w:pPr>
        <w:pStyle w:val="MDBAlist2"/>
        <w:numPr>
          <w:ilvl w:val="0"/>
          <w:numId w:val="29"/>
        </w:numPr>
        <w:tabs>
          <w:tab w:val="left" w:pos="426"/>
        </w:tabs>
      </w:pPr>
      <w:r w:rsidRPr="00D22F71">
        <w:t xml:space="preserve">the best available knowledge of the watering requirements of each environmental asset and ecosystem function and of the system as a whole; </w:t>
      </w:r>
    </w:p>
    <w:p w:rsidR="00BC17B8" w:rsidRPr="00D22F71" w:rsidRDefault="00BC17B8" w:rsidP="003050BD">
      <w:pPr>
        <w:pStyle w:val="MDBAlist2"/>
        <w:numPr>
          <w:ilvl w:val="0"/>
          <w:numId w:val="29"/>
        </w:numPr>
        <w:tabs>
          <w:tab w:val="left" w:pos="426"/>
        </w:tabs>
      </w:pPr>
      <w:r w:rsidRPr="00D22F71">
        <w:t xml:space="preserve">the site-specific ecological objectives and site-specific ecological targets for each environmental asset and ecosystem function that requires environmental watering; </w:t>
      </w:r>
    </w:p>
    <w:p w:rsidR="00BC17B8" w:rsidRPr="00D22F71" w:rsidRDefault="00BC17B8" w:rsidP="003050BD">
      <w:pPr>
        <w:pStyle w:val="MDBAlist2"/>
        <w:numPr>
          <w:ilvl w:val="0"/>
          <w:numId w:val="29"/>
        </w:numPr>
        <w:tabs>
          <w:tab w:val="left" w:pos="426"/>
        </w:tabs>
      </w:pPr>
      <w:r w:rsidRPr="00D22F71">
        <w:t xml:space="preserve">conceptual models which identify ecological responses to hydrology; </w:t>
      </w:r>
    </w:p>
    <w:p w:rsidR="00BC17B8" w:rsidRPr="00D22F71" w:rsidRDefault="00BC17B8" w:rsidP="003050BD">
      <w:pPr>
        <w:pStyle w:val="MDBAlist2"/>
        <w:numPr>
          <w:ilvl w:val="0"/>
          <w:numId w:val="29"/>
        </w:numPr>
        <w:tabs>
          <w:tab w:val="left" w:pos="426"/>
        </w:tabs>
      </w:pPr>
      <w:r w:rsidRPr="00D22F71">
        <w:t xml:space="preserve">recent flow history at each environmental asset and for each ecosystem function to assess antecedent conditions; </w:t>
      </w:r>
    </w:p>
    <w:p w:rsidR="00BC17B8" w:rsidRPr="00D22F71" w:rsidRDefault="00BC17B8" w:rsidP="003050BD">
      <w:pPr>
        <w:pStyle w:val="MDBAlist2"/>
        <w:numPr>
          <w:ilvl w:val="0"/>
          <w:numId w:val="29"/>
        </w:numPr>
        <w:tabs>
          <w:tab w:val="left" w:pos="426"/>
        </w:tabs>
      </w:pPr>
      <w:r w:rsidRPr="00D22F71">
        <w:t xml:space="preserve">forecasts of likely water availability; </w:t>
      </w:r>
    </w:p>
    <w:p w:rsidR="00BC17B8" w:rsidRPr="00D22F71" w:rsidRDefault="00BC17B8" w:rsidP="003050BD">
      <w:pPr>
        <w:pStyle w:val="MDBAlist2"/>
        <w:numPr>
          <w:ilvl w:val="0"/>
          <w:numId w:val="29"/>
        </w:numPr>
        <w:tabs>
          <w:tab w:val="left" w:pos="426"/>
        </w:tabs>
      </w:pPr>
      <w:r w:rsidRPr="00D22F71">
        <w:t>operational feasibility; and</w:t>
      </w:r>
    </w:p>
    <w:p w:rsidR="00354E4F" w:rsidRPr="00D22F71" w:rsidRDefault="00BC17B8" w:rsidP="003050BD">
      <w:pPr>
        <w:pStyle w:val="MDBAlist2"/>
        <w:numPr>
          <w:ilvl w:val="0"/>
          <w:numId w:val="29"/>
        </w:numPr>
        <w:tabs>
          <w:tab w:val="left" w:pos="426"/>
        </w:tabs>
      </w:pPr>
      <w:r w:rsidRPr="00D22F71">
        <w:t>evaluation and review of the results and effectiveness of previous watering.</w:t>
      </w:r>
    </w:p>
    <w:sectPr w:rsidR="00354E4F" w:rsidRPr="00D22F71" w:rsidSect="00593903">
      <w:headerReference w:type="default" r:id="rId8"/>
      <w:footerReference w:type="default" r:id="rId9"/>
      <w:pgSz w:w="11906" w:h="16838" w:code="9"/>
      <w:pgMar w:top="1134" w:right="1134" w:bottom="1134" w:left="1134"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A4D" w:rsidRDefault="00EF1A4D" w:rsidP="00335165">
      <w:pPr>
        <w:pStyle w:val="PlainParagraph"/>
      </w:pPr>
      <w:r>
        <w:separator/>
      </w:r>
    </w:p>
  </w:endnote>
  <w:endnote w:type="continuationSeparator" w:id="0">
    <w:p w:rsidR="00EF1A4D" w:rsidRDefault="00EF1A4D" w:rsidP="00335165">
      <w:pPr>
        <w:pStyle w:val="PlainParagraph"/>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97" w:rsidRPr="00502D50" w:rsidRDefault="00A51B97" w:rsidP="00502D50">
    <w:pPr>
      <w:pStyle w:val="Header"/>
      <w:tabs>
        <w:tab w:val="clear" w:pos="8220"/>
        <w:tab w:val="right" w:pos="9026"/>
      </w:tabs>
      <w:rPr>
        <w:sz w:val="22"/>
      </w:rPr>
    </w:pPr>
    <w:r w:rsidRPr="00502D50">
      <w:rPr>
        <w:bCs/>
        <w:i/>
      </w:rPr>
      <w:t>Guidelines for the method to determine priorities for applying environmental water</w:t>
    </w:r>
    <w:r>
      <w:rPr>
        <w:bCs/>
        <w:i/>
        <w:sz w:val="22"/>
      </w:rPr>
      <w:tab/>
    </w:r>
    <w:r>
      <w:rPr>
        <w:sz w:val="22"/>
      </w:rPr>
      <w:tab/>
    </w:r>
    <w:r w:rsidR="005747F9" w:rsidRPr="00BC17B8">
      <w:rPr>
        <w:sz w:val="22"/>
      </w:rPr>
      <w:fldChar w:fldCharType="begin"/>
    </w:r>
    <w:r w:rsidRPr="00BC17B8">
      <w:rPr>
        <w:sz w:val="22"/>
      </w:rPr>
      <w:instrText xml:space="preserve"> PAGE   \* MERGEFORMAT </w:instrText>
    </w:r>
    <w:r w:rsidR="005747F9" w:rsidRPr="00BC17B8">
      <w:rPr>
        <w:sz w:val="22"/>
      </w:rPr>
      <w:fldChar w:fldCharType="separate"/>
    </w:r>
    <w:r w:rsidR="002C6E7B">
      <w:rPr>
        <w:noProof/>
        <w:sz w:val="22"/>
      </w:rPr>
      <w:t>4</w:t>
    </w:r>
    <w:r w:rsidR="005747F9" w:rsidRPr="00BC17B8">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A4D" w:rsidRDefault="00EF1A4D" w:rsidP="00335165">
      <w:pPr>
        <w:pStyle w:val="PlainParagraph"/>
      </w:pPr>
      <w:r>
        <w:separator/>
      </w:r>
    </w:p>
  </w:footnote>
  <w:footnote w:type="continuationSeparator" w:id="0">
    <w:p w:rsidR="00EF1A4D" w:rsidRDefault="00EF1A4D" w:rsidP="00335165">
      <w:pPr>
        <w:pStyle w:val="PlainParagraph"/>
      </w:pPr>
      <w:r>
        <w:continuationSeparator/>
      </w:r>
    </w:p>
  </w:footnote>
  <w:footnote w:id="1">
    <w:p w:rsidR="00A51B97" w:rsidRDefault="00A51B97" w:rsidP="009A40D7">
      <w:pPr>
        <w:pStyle w:val="FootnoteText"/>
        <w:tabs>
          <w:tab w:val="clear" w:pos="425"/>
          <w:tab w:val="left" w:pos="142"/>
        </w:tabs>
        <w:ind w:left="142" w:right="-3" w:hanging="142"/>
      </w:pPr>
      <w:r w:rsidRPr="009A40D7">
        <w:rPr>
          <w:rStyle w:val="FootnoteReference"/>
        </w:rPr>
        <w:footnoteRef/>
      </w:r>
      <w:r w:rsidRPr="009A40D7">
        <w:rPr>
          <w:rStyle w:val="FootnoteReference"/>
        </w:rPr>
        <w:t xml:space="preserve"> </w:t>
      </w:r>
      <w:r w:rsidR="002544F1">
        <w:tab/>
      </w:r>
      <w:r>
        <w:t>While flow history will be the major input it may be moderated by other factors such as temperature and local rainfall.</w:t>
      </w:r>
    </w:p>
  </w:footnote>
  <w:footnote w:id="2">
    <w:p w:rsidR="00A51B97" w:rsidRDefault="00A51B97" w:rsidP="009A40D7">
      <w:pPr>
        <w:pStyle w:val="FootnoteText"/>
        <w:tabs>
          <w:tab w:val="clear" w:pos="425"/>
          <w:tab w:val="left" w:pos="142"/>
        </w:tabs>
        <w:ind w:left="142" w:right="-3" w:hanging="142"/>
      </w:pPr>
      <w:r w:rsidRPr="009A40D7">
        <w:rPr>
          <w:rStyle w:val="FootnoteReference"/>
        </w:rPr>
        <w:footnoteRef/>
      </w:r>
      <w:r w:rsidRPr="009A40D7">
        <w:rPr>
          <w:rStyle w:val="FootnoteReference"/>
        </w:rPr>
        <w:t xml:space="preserve"> </w:t>
      </w:r>
      <w:r w:rsidR="002544F1">
        <w:tab/>
      </w:r>
      <w:r>
        <w:t>Environmental water requirements can be met through any combination of unregulated flows, dam releases (spills, rules-based releases), held environmental water (seasonal allocations, carry-over water, traded allocations).</w:t>
      </w:r>
    </w:p>
  </w:footnote>
  <w:footnote w:id="3">
    <w:p w:rsidR="00A51B97" w:rsidRDefault="00A51B97" w:rsidP="009A40D7">
      <w:pPr>
        <w:pStyle w:val="FootnoteText"/>
        <w:tabs>
          <w:tab w:val="clear" w:pos="425"/>
          <w:tab w:val="left" w:pos="142"/>
        </w:tabs>
        <w:ind w:left="142" w:right="-3" w:hanging="142"/>
      </w:pPr>
      <w:r w:rsidRPr="009A40D7">
        <w:rPr>
          <w:rStyle w:val="FootnoteReference"/>
        </w:rPr>
        <w:footnoteRef/>
      </w:r>
      <w:r w:rsidRPr="009A40D7">
        <w:rPr>
          <w:rStyle w:val="FootnoteReference"/>
        </w:rPr>
        <w:t xml:space="preserve"> </w:t>
      </w:r>
      <w:r w:rsidR="002544F1">
        <w:tab/>
      </w:r>
      <w:r>
        <w:t>The appropriate period may vary, e.g. a year may be relevant for long-term planning, whereas for real time management of environmental water a shorter period or multiple RASs may be appropriate.</w:t>
      </w:r>
    </w:p>
  </w:footnote>
  <w:footnote w:id="4">
    <w:p w:rsidR="008B3390" w:rsidRDefault="008B3390" w:rsidP="008B3390">
      <w:pPr>
        <w:pStyle w:val="FootnoteText"/>
        <w:tabs>
          <w:tab w:val="clear" w:pos="425"/>
          <w:tab w:val="left" w:pos="142"/>
        </w:tabs>
        <w:ind w:left="142" w:right="-3" w:hanging="142"/>
      </w:pPr>
      <w:r>
        <w:rPr>
          <w:rStyle w:val="FootnoteReference"/>
        </w:rPr>
        <w:footnoteRef/>
      </w:r>
      <w:r>
        <w:t xml:space="preserve"> </w:t>
      </w:r>
      <w:r>
        <w:tab/>
        <w:t>For example, climate change may drive changes and this would be appropriate to reflect in a</w:t>
      </w:r>
      <w:r w:rsidRPr="00055185">
        <w:t>lternative management outcomes</w:t>
      </w:r>
      <w:r>
        <w:t>.</w:t>
      </w:r>
    </w:p>
  </w:footnote>
  <w:footnote w:id="5">
    <w:p w:rsidR="00A51B97" w:rsidRDefault="00A51B97" w:rsidP="00D22F71">
      <w:pPr>
        <w:pStyle w:val="FootnoteText"/>
        <w:tabs>
          <w:tab w:val="clear" w:pos="425"/>
          <w:tab w:val="left" w:pos="142"/>
        </w:tabs>
        <w:ind w:left="142" w:right="-3" w:hanging="142"/>
      </w:pPr>
      <w:r>
        <w:rPr>
          <w:rStyle w:val="FootnoteReference"/>
        </w:rPr>
        <w:footnoteRef/>
      </w:r>
      <w:r>
        <w:t xml:space="preserve"> </w:t>
      </w:r>
      <w:r>
        <w:tab/>
        <w:t xml:space="preserve">Given the highly variable nature of the Basin climate and flows, priorities will generally need to be identified for a number of different RASs. This will </w:t>
      </w:r>
      <w:r w:rsidRPr="00A920C2">
        <w:t>improve certainty in the planning stage about what will guide environmental water use as conditions change. The better this is done, the less the need to revise the priorities themselves as conditions change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97" w:rsidRPr="00502D50" w:rsidRDefault="00A51B97" w:rsidP="00502D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D5AD524"/>
    <w:lvl w:ilvl="0">
      <w:start w:val="1"/>
      <w:numFmt w:val="decimal"/>
      <w:pStyle w:val="ListNumber"/>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3">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nsid w:val="16CF2CFF"/>
    <w:multiLevelType w:val="hybridMultilevel"/>
    <w:tmpl w:val="D3561E10"/>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nsid w:val="1A9A3EDC"/>
    <w:multiLevelType w:val="multilevel"/>
    <w:tmpl w:val="CD22350A"/>
    <w:lvl w:ilvl="0">
      <w:start w:val="7"/>
      <w:numFmt w:val="decimal"/>
      <w:lvlRestart w:val="0"/>
      <w:pStyle w:val="ChapterHeading"/>
      <w:suff w:val="nothing"/>
      <w:lvlText w:val="Chapter %1—"/>
      <w:lvlJc w:val="left"/>
      <w:pPr>
        <w:ind w:left="1276" w:hanging="1276"/>
      </w:pPr>
      <w:rPr>
        <w:rFonts w:hint="default"/>
      </w:rPr>
    </w:lvl>
    <w:lvl w:ilvl="1">
      <w:start w:val="1"/>
      <w:numFmt w:val="decimal"/>
      <w:pStyle w:val="PartHeading"/>
      <w:suff w:val="nothing"/>
      <w:lvlText w:val="Part %2—"/>
      <w:lvlJc w:val="left"/>
      <w:pPr>
        <w:ind w:left="1276" w:hanging="1276"/>
      </w:pPr>
      <w:rPr>
        <w:rFonts w:hint="default"/>
      </w:rPr>
    </w:lvl>
    <w:lvl w:ilvl="2">
      <w:start w:val="1"/>
      <w:numFmt w:val="decimal"/>
      <w:pStyle w:val="DivisionHeading"/>
      <w:suff w:val="nothing"/>
      <w:lvlText w:val="Division %3—"/>
      <w:lvlJc w:val="left"/>
      <w:pPr>
        <w:ind w:left="1276" w:hanging="1276"/>
      </w:pPr>
      <w:rPr>
        <w:rFonts w:hint="default"/>
      </w:rPr>
    </w:lvl>
    <w:lvl w:ilvl="3">
      <w:start w:val="1"/>
      <w:numFmt w:val="upperLetter"/>
      <w:pStyle w:val="SubdivisionHeading"/>
      <w:suff w:val="nothing"/>
      <w:lvlText w:val="Subdivision %4—"/>
      <w:lvlJc w:val="left"/>
      <w:pPr>
        <w:ind w:left="1276" w:hanging="1276"/>
      </w:pPr>
      <w:rPr>
        <w:rFonts w:hint="default"/>
      </w:rPr>
    </w:lvl>
    <w:lvl w:ilvl="4">
      <w:start w:val="1"/>
      <w:numFmt w:val="decimalZero"/>
      <w:lvlRestart w:val="1"/>
      <w:pStyle w:val="SectionHeading"/>
      <w:lvlText w:val="7.%5"/>
      <w:lvlJc w:val="left"/>
      <w:pPr>
        <w:tabs>
          <w:tab w:val="num" w:pos="850"/>
        </w:tabs>
        <w:ind w:left="850" w:hanging="850"/>
      </w:pPr>
      <w:rPr>
        <w:rFonts w:hint="default"/>
      </w:rPr>
    </w:lvl>
    <w:lvl w:ilvl="5">
      <w:start w:val="1"/>
      <w:numFmt w:val="decimal"/>
      <w:pStyle w:val="SubSectionText"/>
      <w:lvlText w:val="(%6)"/>
      <w:lvlJc w:val="left"/>
      <w:pPr>
        <w:tabs>
          <w:tab w:val="num" w:pos="1417"/>
        </w:tabs>
        <w:ind w:left="1417" w:hanging="567"/>
      </w:pPr>
      <w:rPr>
        <w:rFonts w:hint="default"/>
      </w:rPr>
    </w:lvl>
    <w:lvl w:ilvl="6">
      <w:start w:val="1"/>
      <w:numFmt w:val="lowerLetter"/>
      <w:pStyle w:val="ParagraphText"/>
      <w:lvlText w:val="(%7)"/>
      <w:lvlJc w:val="left"/>
      <w:pPr>
        <w:tabs>
          <w:tab w:val="num" w:pos="1984"/>
        </w:tabs>
        <w:ind w:left="1984" w:hanging="567"/>
      </w:pPr>
      <w:rPr>
        <w:rFonts w:hint="default"/>
      </w:rPr>
    </w:lvl>
    <w:lvl w:ilvl="7">
      <w:start w:val="1"/>
      <w:numFmt w:val="lowerRoman"/>
      <w:pStyle w:val="SubParagraphText"/>
      <w:lvlText w:val="(%8)"/>
      <w:lvlJc w:val="left"/>
      <w:pPr>
        <w:tabs>
          <w:tab w:val="num" w:pos="2551"/>
        </w:tabs>
        <w:ind w:left="2551" w:hanging="567"/>
      </w:pPr>
      <w:rPr>
        <w:rFonts w:hint="default"/>
      </w:rPr>
    </w:lvl>
    <w:lvl w:ilvl="8">
      <w:start w:val="1"/>
      <w:numFmt w:val="none"/>
      <w:pStyle w:val="Heading9"/>
      <w:suff w:val="nothing"/>
      <w:lvlText w:val=""/>
      <w:lvlJc w:val="left"/>
      <w:pPr>
        <w:ind w:left="0" w:firstLine="0"/>
      </w:pPr>
      <w:rPr>
        <w:rFonts w:hint="default"/>
      </w:rPr>
    </w:lvl>
  </w:abstractNum>
  <w:abstractNum w:abstractNumId="1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1">
    <w:nsid w:val="1F745BC2"/>
    <w:multiLevelType w:val="multilevel"/>
    <w:tmpl w:val="E5E89F92"/>
    <w:numStyleLink w:val="BulletList"/>
  </w:abstractNum>
  <w:abstractNum w:abstractNumId="12">
    <w:nsid w:val="21310B71"/>
    <w:multiLevelType w:val="multilevel"/>
    <w:tmpl w:val="B6E8516E"/>
    <w:name w:val="AGSTableList"/>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3">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4">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nsid w:val="28934A6B"/>
    <w:multiLevelType w:val="multilevel"/>
    <w:tmpl w:val="0F9EA0A8"/>
    <w:name w:val="AGSQuote"/>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6">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7">
    <w:nsid w:val="29CC4498"/>
    <w:multiLevelType w:val="hybridMultilevel"/>
    <w:tmpl w:val="6BC86CDA"/>
    <w:lvl w:ilvl="0" w:tplc="E2C8B886">
      <w:start w:val="1"/>
      <w:numFmt w:val="decimal"/>
      <w:lvlText w:val="%1.1"/>
      <w:lvlJc w:val="left"/>
      <w:pPr>
        <w:ind w:left="360" w:hanging="360"/>
      </w:pPr>
      <w:rPr>
        <w:rFonts w:hint="default"/>
      </w:rPr>
    </w:lvl>
    <w:lvl w:ilvl="1" w:tplc="0C09001B">
      <w:start w:val="1"/>
      <w:numFmt w:val="lowerRoman"/>
      <w:lvlText w:val="%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AF83A53"/>
    <w:multiLevelType w:val="hybridMultilevel"/>
    <w:tmpl w:val="9C8E8300"/>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F3534CF"/>
    <w:multiLevelType w:val="multilevel"/>
    <w:tmpl w:val="17E03F5A"/>
    <w:name w:val="AGSTableHang"/>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0">
    <w:nsid w:val="32035A6C"/>
    <w:multiLevelType w:val="hybridMultilevel"/>
    <w:tmpl w:val="4912C1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810013C"/>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9FD5921"/>
    <w:multiLevelType w:val="hybridMultilevel"/>
    <w:tmpl w:val="289A02C0"/>
    <w:lvl w:ilvl="0" w:tplc="0C09001B">
      <w:start w:val="1"/>
      <w:numFmt w:val="lowerRoman"/>
      <w:lvlText w:val="%1."/>
      <w:lvlJc w:val="right"/>
      <w:pPr>
        <w:ind w:left="1635" w:hanging="360"/>
      </w:p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3">
    <w:nsid w:val="42A32D00"/>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6D1A0E"/>
    <w:multiLevelType w:val="hybridMultilevel"/>
    <w:tmpl w:val="93D61F8A"/>
    <w:lvl w:ilvl="0" w:tplc="0C09001B">
      <w:start w:val="1"/>
      <w:numFmt w:val="lowerRoman"/>
      <w:lvlText w:val="%1."/>
      <w:lvlJc w:val="righ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nsid w:val="4FCE50B2"/>
    <w:multiLevelType w:val="hybridMultilevel"/>
    <w:tmpl w:val="5636C6E6"/>
    <w:name w:val="AGSHL"/>
    <w:lvl w:ilvl="0" w:tplc="52ECB666">
      <w:start w:val="12"/>
      <w:numFmt w:val="bullet"/>
      <w:lvlText w:val="-"/>
      <w:lvlJc w:val="left"/>
      <w:pPr>
        <w:tabs>
          <w:tab w:val="num" w:pos="720"/>
        </w:tabs>
        <w:ind w:left="720" w:hanging="360"/>
      </w:pPr>
      <w:rPr>
        <w:rFonts w:ascii="Arial" w:eastAsia="Times New Roman" w:hAnsi="Arial" w:cs="Arial" w:hint="default"/>
      </w:rPr>
    </w:lvl>
    <w:lvl w:ilvl="1" w:tplc="1108CF68" w:tentative="1">
      <w:start w:val="1"/>
      <w:numFmt w:val="bullet"/>
      <w:lvlText w:val="o"/>
      <w:lvlJc w:val="left"/>
      <w:pPr>
        <w:tabs>
          <w:tab w:val="num" w:pos="1440"/>
        </w:tabs>
        <w:ind w:left="1440" w:hanging="360"/>
      </w:pPr>
      <w:rPr>
        <w:rFonts w:ascii="Courier New" w:hAnsi="Courier New" w:cs="Courier New" w:hint="default"/>
      </w:rPr>
    </w:lvl>
    <w:lvl w:ilvl="2" w:tplc="53F6957A" w:tentative="1">
      <w:start w:val="1"/>
      <w:numFmt w:val="bullet"/>
      <w:lvlText w:val=""/>
      <w:lvlJc w:val="left"/>
      <w:pPr>
        <w:tabs>
          <w:tab w:val="num" w:pos="2160"/>
        </w:tabs>
        <w:ind w:left="2160" w:hanging="360"/>
      </w:pPr>
      <w:rPr>
        <w:rFonts w:ascii="Wingdings" w:hAnsi="Wingdings" w:hint="default"/>
      </w:rPr>
    </w:lvl>
    <w:lvl w:ilvl="3" w:tplc="EA5662EE" w:tentative="1">
      <w:start w:val="1"/>
      <w:numFmt w:val="bullet"/>
      <w:lvlText w:val=""/>
      <w:lvlJc w:val="left"/>
      <w:pPr>
        <w:tabs>
          <w:tab w:val="num" w:pos="2880"/>
        </w:tabs>
        <w:ind w:left="2880" w:hanging="360"/>
      </w:pPr>
      <w:rPr>
        <w:rFonts w:ascii="Symbol" w:hAnsi="Symbol" w:hint="default"/>
      </w:rPr>
    </w:lvl>
    <w:lvl w:ilvl="4" w:tplc="AEFC7D64" w:tentative="1">
      <w:start w:val="1"/>
      <w:numFmt w:val="bullet"/>
      <w:lvlText w:val="o"/>
      <w:lvlJc w:val="left"/>
      <w:pPr>
        <w:tabs>
          <w:tab w:val="num" w:pos="3600"/>
        </w:tabs>
        <w:ind w:left="3600" w:hanging="360"/>
      </w:pPr>
      <w:rPr>
        <w:rFonts w:ascii="Courier New" w:hAnsi="Courier New" w:cs="Courier New" w:hint="default"/>
      </w:rPr>
    </w:lvl>
    <w:lvl w:ilvl="5" w:tplc="098C9336" w:tentative="1">
      <w:start w:val="1"/>
      <w:numFmt w:val="bullet"/>
      <w:lvlText w:val=""/>
      <w:lvlJc w:val="left"/>
      <w:pPr>
        <w:tabs>
          <w:tab w:val="num" w:pos="4320"/>
        </w:tabs>
        <w:ind w:left="4320" w:hanging="360"/>
      </w:pPr>
      <w:rPr>
        <w:rFonts w:ascii="Wingdings" w:hAnsi="Wingdings" w:hint="default"/>
      </w:rPr>
    </w:lvl>
    <w:lvl w:ilvl="6" w:tplc="F2264366" w:tentative="1">
      <w:start w:val="1"/>
      <w:numFmt w:val="bullet"/>
      <w:lvlText w:val=""/>
      <w:lvlJc w:val="left"/>
      <w:pPr>
        <w:tabs>
          <w:tab w:val="num" w:pos="5040"/>
        </w:tabs>
        <w:ind w:left="5040" w:hanging="360"/>
      </w:pPr>
      <w:rPr>
        <w:rFonts w:ascii="Symbol" w:hAnsi="Symbol" w:hint="default"/>
      </w:rPr>
    </w:lvl>
    <w:lvl w:ilvl="7" w:tplc="275E9436" w:tentative="1">
      <w:start w:val="1"/>
      <w:numFmt w:val="bullet"/>
      <w:lvlText w:val="o"/>
      <w:lvlJc w:val="left"/>
      <w:pPr>
        <w:tabs>
          <w:tab w:val="num" w:pos="5760"/>
        </w:tabs>
        <w:ind w:left="5760" w:hanging="360"/>
      </w:pPr>
      <w:rPr>
        <w:rFonts w:ascii="Courier New" w:hAnsi="Courier New" w:cs="Courier New" w:hint="default"/>
      </w:rPr>
    </w:lvl>
    <w:lvl w:ilvl="8" w:tplc="70D8847E" w:tentative="1">
      <w:start w:val="1"/>
      <w:numFmt w:val="bullet"/>
      <w:lvlText w:val=""/>
      <w:lvlJc w:val="left"/>
      <w:pPr>
        <w:tabs>
          <w:tab w:val="num" w:pos="6480"/>
        </w:tabs>
        <w:ind w:left="6480" w:hanging="360"/>
      </w:pPr>
      <w:rPr>
        <w:rFonts w:ascii="Wingdings" w:hAnsi="Wingdings" w:hint="default"/>
      </w:rPr>
    </w:lvl>
  </w:abstractNum>
  <w:abstractNum w:abstractNumId="26">
    <w:nsid w:val="552112C4"/>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6FE28A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B063E43"/>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A34BAB"/>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0461F5E"/>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CF53D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9C5708C"/>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D594D7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400661E"/>
    <w:multiLevelType w:val="hybridMultilevel"/>
    <w:tmpl w:val="A0AEC896"/>
    <w:lvl w:ilvl="0" w:tplc="554C9A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AD053FD"/>
    <w:multiLevelType w:val="hybridMultilevel"/>
    <w:tmpl w:val="F54850B6"/>
    <w:lvl w:ilvl="0" w:tplc="C4F43B5C">
      <w:start w:val="1"/>
      <w:numFmt w:val="decimal"/>
      <w:pStyle w:val="ListParagraph"/>
      <w:lvlText w:val="%1."/>
      <w:lvlJc w:val="left"/>
      <w:pPr>
        <w:ind w:left="360" w:hanging="360"/>
      </w:pPr>
    </w:lvl>
    <w:lvl w:ilvl="1" w:tplc="2258F18C">
      <w:start w:val="1"/>
      <w:numFmt w:val="lowerLetter"/>
      <w:pStyle w:val="MDBAlist2"/>
      <w:lvlText w:val="%2."/>
      <w:lvlJc w:val="left"/>
      <w:pPr>
        <w:ind w:left="2629" w:hanging="360"/>
      </w:pPr>
      <w:rPr>
        <w:rFonts w:hint="default"/>
      </w:rPr>
    </w:lvl>
    <w:lvl w:ilvl="2" w:tplc="BB64A246">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8"/>
  </w:num>
  <w:num w:numId="3">
    <w:abstractNumId w:val="15"/>
  </w:num>
  <w:num w:numId="4">
    <w:abstractNumId w:val="13"/>
  </w:num>
  <w:num w:numId="5">
    <w:abstractNumId w:val="2"/>
  </w:num>
  <w:num w:numId="6">
    <w:abstractNumId w:val="6"/>
  </w:num>
  <w:num w:numId="7">
    <w:abstractNumId w:val="19"/>
  </w:num>
  <w:num w:numId="8">
    <w:abstractNumId w:val="3"/>
  </w:num>
  <w:num w:numId="9">
    <w:abstractNumId w:val="12"/>
  </w:num>
  <w:num w:numId="10">
    <w:abstractNumId w:val="16"/>
  </w:num>
  <w:num w:numId="11">
    <w:abstractNumId w:val="5"/>
  </w:num>
  <w:num w:numId="12">
    <w:abstractNumId w:val="10"/>
  </w:num>
  <w:num w:numId="13">
    <w:abstractNumId w:val="4"/>
  </w:num>
  <w:num w:numId="14">
    <w:abstractNumId w:val="9"/>
  </w:num>
  <w:num w:numId="15">
    <w:abstractNumId w:val="17"/>
  </w:num>
  <w:num w:numId="16">
    <w:abstractNumId w:val="22"/>
  </w:num>
  <w:num w:numId="17">
    <w:abstractNumId w:val="1"/>
  </w:num>
  <w:num w:numId="18">
    <w:abstractNumId w:val="11"/>
  </w:num>
  <w:num w:numId="19">
    <w:abstractNumId w:val="0"/>
  </w:num>
  <w:num w:numId="20">
    <w:abstractNumId w:val="35"/>
  </w:num>
  <w:num w:numId="21">
    <w:abstractNumId w:val="18"/>
  </w:num>
  <w:num w:numId="22">
    <w:abstractNumId w:val="7"/>
  </w:num>
  <w:num w:numId="23">
    <w:abstractNumId w:val="24"/>
  </w:num>
  <w:num w:numId="24">
    <w:abstractNumId w:val="34"/>
  </w:num>
  <w:num w:numId="25">
    <w:abstractNumId w:val="35"/>
  </w:num>
  <w:num w:numId="26">
    <w:abstractNumId w:val="35"/>
  </w:num>
  <w:num w:numId="27">
    <w:abstractNumId w:val="35"/>
  </w:num>
  <w:num w:numId="28">
    <w:abstractNumId w:val="35"/>
  </w:num>
  <w:num w:numId="29">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isplayBackgroundShape/>
  <w:proofState w:spelling="clean" w:grammar="clean"/>
  <w:stylePaneFormatFilter w:val="3F01"/>
  <w:doNotTrackMoves/>
  <w:doNotTrackFormatting/>
  <w:defaultTabStop w:val="425"/>
  <w:drawingGridHorizontalSpacing w:val="11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docVars>
    <w:docVar w:name="StyleWS" w:val="bWSLetter"/>
  </w:docVars>
  <w:rsids>
    <w:rsidRoot w:val="00335165"/>
    <w:rsid w:val="00006FB6"/>
    <w:rsid w:val="00010F2D"/>
    <w:rsid w:val="00021F55"/>
    <w:rsid w:val="000237AE"/>
    <w:rsid w:val="00042514"/>
    <w:rsid w:val="00047F08"/>
    <w:rsid w:val="0005246E"/>
    <w:rsid w:val="00053ABF"/>
    <w:rsid w:val="00055185"/>
    <w:rsid w:val="00057A0A"/>
    <w:rsid w:val="00066EB2"/>
    <w:rsid w:val="00071DDC"/>
    <w:rsid w:val="0007224C"/>
    <w:rsid w:val="0007554D"/>
    <w:rsid w:val="00076FD2"/>
    <w:rsid w:val="000817D7"/>
    <w:rsid w:val="00082997"/>
    <w:rsid w:val="00084D96"/>
    <w:rsid w:val="000A1CFF"/>
    <w:rsid w:val="000A4CCD"/>
    <w:rsid w:val="000D1BFE"/>
    <w:rsid w:val="000D1CDC"/>
    <w:rsid w:val="000D5844"/>
    <w:rsid w:val="000F3FD0"/>
    <w:rsid w:val="00105369"/>
    <w:rsid w:val="001141B6"/>
    <w:rsid w:val="00121678"/>
    <w:rsid w:val="00124DAD"/>
    <w:rsid w:val="00132B07"/>
    <w:rsid w:val="00134148"/>
    <w:rsid w:val="00136291"/>
    <w:rsid w:val="00137A06"/>
    <w:rsid w:val="001405DF"/>
    <w:rsid w:val="001415C3"/>
    <w:rsid w:val="00143D2B"/>
    <w:rsid w:val="00147DAE"/>
    <w:rsid w:val="00167925"/>
    <w:rsid w:val="001808DF"/>
    <w:rsid w:val="00193BD4"/>
    <w:rsid w:val="00196D5C"/>
    <w:rsid w:val="001A119C"/>
    <w:rsid w:val="001A5259"/>
    <w:rsid w:val="001B5B7A"/>
    <w:rsid w:val="001C2C70"/>
    <w:rsid w:val="001C5A1B"/>
    <w:rsid w:val="001D0BCC"/>
    <w:rsid w:val="001E6F39"/>
    <w:rsid w:val="001E7D76"/>
    <w:rsid w:val="001F143E"/>
    <w:rsid w:val="001F544C"/>
    <w:rsid w:val="001F6F82"/>
    <w:rsid w:val="00200BC6"/>
    <w:rsid w:val="00202BDE"/>
    <w:rsid w:val="00207634"/>
    <w:rsid w:val="002211CF"/>
    <w:rsid w:val="00234429"/>
    <w:rsid w:val="00236522"/>
    <w:rsid w:val="002376A0"/>
    <w:rsid w:val="00250C77"/>
    <w:rsid w:val="002544F1"/>
    <w:rsid w:val="00257337"/>
    <w:rsid w:val="0025752F"/>
    <w:rsid w:val="0027497C"/>
    <w:rsid w:val="00290E9B"/>
    <w:rsid w:val="002C6E7B"/>
    <w:rsid w:val="002E0E23"/>
    <w:rsid w:val="002E25C7"/>
    <w:rsid w:val="002F099A"/>
    <w:rsid w:val="002F1955"/>
    <w:rsid w:val="003050BD"/>
    <w:rsid w:val="003168D9"/>
    <w:rsid w:val="00316EDA"/>
    <w:rsid w:val="0031760A"/>
    <w:rsid w:val="0032362F"/>
    <w:rsid w:val="00324963"/>
    <w:rsid w:val="00334523"/>
    <w:rsid w:val="00335165"/>
    <w:rsid w:val="003462EE"/>
    <w:rsid w:val="00354C6D"/>
    <w:rsid w:val="00354E4F"/>
    <w:rsid w:val="00354F47"/>
    <w:rsid w:val="00377C7C"/>
    <w:rsid w:val="003A1C17"/>
    <w:rsid w:val="003A2F8B"/>
    <w:rsid w:val="003B53D7"/>
    <w:rsid w:val="003C0173"/>
    <w:rsid w:val="003C2DBF"/>
    <w:rsid w:val="003C452F"/>
    <w:rsid w:val="003D1618"/>
    <w:rsid w:val="003D32E5"/>
    <w:rsid w:val="003D3B91"/>
    <w:rsid w:val="003E2954"/>
    <w:rsid w:val="003E6141"/>
    <w:rsid w:val="003F1B55"/>
    <w:rsid w:val="003F482A"/>
    <w:rsid w:val="0040241C"/>
    <w:rsid w:val="0040665C"/>
    <w:rsid w:val="0041290C"/>
    <w:rsid w:val="004233B3"/>
    <w:rsid w:val="0044165D"/>
    <w:rsid w:val="00445C16"/>
    <w:rsid w:val="00466838"/>
    <w:rsid w:val="00477010"/>
    <w:rsid w:val="004812DF"/>
    <w:rsid w:val="004815F5"/>
    <w:rsid w:val="00484516"/>
    <w:rsid w:val="004948F6"/>
    <w:rsid w:val="004976A8"/>
    <w:rsid w:val="004C3AF7"/>
    <w:rsid w:val="004D0698"/>
    <w:rsid w:val="004D0824"/>
    <w:rsid w:val="004D0D24"/>
    <w:rsid w:val="004D2412"/>
    <w:rsid w:val="004E044C"/>
    <w:rsid w:val="004F66AF"/>
    <w:rsid w:val="005010F4"/>
    <w:rsid w:val="00502D50"/>
    <w:rsid w:val="00502EB1"/>
    <w:rsid w:val="00504008"/>
    <w:rsid w:val="00504194"/>
    <w:rsid w:val="005216DE"/>
    <w:rsid w:val="00540465"/>
    <w:rsid w:val="00551230"/>
    <w:rsid w:val="00555009"/>
    <w:rsid w:val="005577F0"/>
    <w:rsid w:val="00564D07"/>
    <w:rsid w:val="00566DD5"/>
    <w:rsid w:val="00570FF9"/>
    <w:rsid w:val="00572D36"/>
    <w:rsid w:val="005747F9"/>
    <w:rsid w:val="00575FCE"/>
    <w:rsid w:val="005917D1"/>
    <w:rsid w:val="00593903"/>
    <w:rsid w:val="005A6BD7"/>
    <w:rsid w:val="005B6BBF"/>
    <w:rsid w:val="005E3498"/>
    <w:rsid w:val="005E4440"/>
    <w:rsid w:val="005E5790"/>
    <w:rsid w:val="00604A00"/>
    <w:rsid w:val="006059A1"/>
    <w:rsid w:val="0060679A"/>
    <w:rsid w:val="0060696F"/>
    <w:rsid w:val="00626128"/>
    <w:rsid w:val="00637EDC"/>
    <w:rsid w:val="00642718"/>
    <w:rsid w:val="00651017"/>
    <w:rsid w:val="006519ED"/>
    <w:rsid w:val="0066098C"/>
    <w:rsid w:val="00662635"/>
    <w:rsid w:val="00672499"/>
    <w:rsid w:val="006741EB"/>
    <w:rsid w:val="006916DA"/>
    <w:rsid w:val="006927D1"/>
    <w:rsid w:val="00694AD2"/>
    <w:rsid w:val="006A0D27"/>
    <w:rsid w:val="006B081D"/>
    <w:rsid w:val="006E00A3"/>
    <w:rsid w:val="006E1176"/>
    <w:rsid w:val="006E5FF5"/>
    <w:rsid w:val="007178EE"/>
    <w:rsid w:val="007238C1"/>
    <w:rsid w:val="00750888"/>
    <w:rsid w:val="00754578"/>
    <w:rsid w:val="0075667F"/>
    <w:rsid w:val="0076432C"/>
    <w:rsid w:val="00780C4A"/>
    <w:rsid w:val="00792B0D"/>
    <w:rsid w:val="00795350"/>
    <w:rsid w:val="007A76C2"/>
    <w:rsid w:val="007B5579"/>
    <w:rsid w:val="007C0615"/>
    <w:rsid w:val="007C55FD"/>
    <w:rsid w:val="007C7484"/>
    <w:rsid w:val="007E0C85"/>
    <w:rsid w:val="007F2945"/>
    <w:rsid w:val="007F52AA"/>
    <w:rsid w:val="008020A8"/>
    <w:rsid w:val="00804999"/>
    <w:rsid w:val="008262AE"/>
    <w:rsid w:val="00836D8E"/>
    <w:rsid w:val="00840486"/>
    <w:rsid w:val="008476AB"/>
    <w:rsid w:val="00850B39"/>
    <w:rsid w:val="00856609"/>
    <w:rsid w:val="008606DD"/>
    <w:rsid w:val="00861E5C"/>
    <w:rsid w:val="00873FA6"/>
    <w:rsid w:val="0087768E"/>
    <w:rsid w:val="00882EC3"/>
    <w:rsid w:val="00893511"/>
    <w:rsid w:val="008A1F9A"/>
    <w:rsid w:val="008B3390"/>
    <w:rsid w:val="008C138F"/>
    <w:rsid w:val="008D2AA3"/>
    <w:rsid w:val="008D3B2B"/>
    <w:rsid w:val="008E0083"/>
    <w:rsid w:val="008F385A"/>
    <w:rsid w:val="008F61A9"/>
    <w:rsid w:val="00902B37"/>
    <w:rsid w:val="00903BF0"/>
    <w:rsid w:val="00921D6A"/>
    <w:rsid w:val="00923F30"/>
    <w:rsid w:val="009303AF"/>
    <w:rsid w:val="009319D5"/>
    <w:rsid w:val="00943EAA"/>
    <w:rsid w:val="00945A6C"/>
    <w:rsid w:val="00953E18"/>
    <w:rsid w:val="00981BFB"/>
    <w:rsid w:val="00985EA3"/>
    <w:rsid w:val="00986360"/>
    <w:rsid w:val="009920DD"/>
    <w:rsid w:val="00996819"/>
    <w:rsid w:val="009A2469"/>
    <w:rsid w:val="009A40D7"/>
    <w:rsid w:val="009B0AD2"/>
    <w:rsid w:val="009C6D95"/>
    <w:rsid w:val="009D2B16"/>
    <w:rsid w:val="009D7FE9"/>
    <w:rsid w:val="009E1341"/>
    <w:rsid w:val="009E7C66"/>
    <w:rsid w:val="009F43E0"/>
    <w:rsid w:val="009F69A4"/>
    <w:rsid w:val="009F7973"/>
    <w:rsid w:val="00A05415"/>
    <w:rsid w:val="00A06584"/>
    <w:rsid w:val="00A129C1"/>
    <w:rsid w:val="00A244DF"/>
    <w:rsid w:val="00A256B8"/>
    <w:rsid w:val="00A269D4"/>
    <w:rsid w:val="00A35D14"/>
    <w:rsid w:val="00A362AB"/>
    <w:rsid w:val="00A43C50"/>
    <w:rsid w:val="00A4786D"/>
    <w:rsid w:val="00A51B97"/>
    <w:rsid w:val="00A82D17"/>
    <w:rsid w:val="00A920C2"/>
    <w:rsid w:val="00AC5F36"/>
    <w:rsid w:val="00AD5269"/>
    <w:rsid w:val="00AD600F"/>
    <w:rsid w:val="00AE089B"/>
    <w:rsid w:val="00AE15DC"/>
    <w:rsid w:val="00AE32BD"/>
    <w:rsid w:val="00B02E55"/>
    <w:rsid w:val="00B13A70"/>
    <w:rsid w:val="00B2515D"/>
    <w:rsid w:val="00B27D41"/>
    <w:rsid w:val="00B50A5B"/>
    <w:rsid w:val="00B66280"/>
    <w:rsid w:val="00B67B08"/>
    <w:rsid w:val="00B74C0D"/>
    <w:rsid w:val="00B74F1A"/>
    <w:rsid w:val="00B7733F"/>
    <w:rsid w:val="00B82349"/>
    <w:rsid w:val="00B93D59"/>
    <w:rsid w:val="00BA56DC"/>
    <w:rsid w:val="00BA583C"/>
    <w:rsid w:val="00BC1066"/>
    <w:rsid w:val="00BC17B8"/>
    <w:rsid w:val="00BC5541"/>
    <w:rsid w:val="00BD49DD"/>
    <w:rsid w:val="00BD5426"/>
    <w:rsid w:val="00BD5DC0"/>
    <w:rsid w:val="00BD685B"/>
    <w:rsid w:val="00BF0DB9"/>
    <w:rsid w:val="00C0074B"/>
    <w:rsid w:val="00C0628D"/>
    <w:rsid w:val="00C12028"/>
    <w:rsid w:val="00C13E71"/>
    <w:rsid w:val="00C16E98"/>
    <w:rsid w:val="00C25203"/>
    <w:rsid w:val="00C308A1"/>
    <w:rsid w:val="00C4333A"/>
    <w:rsid w:val="00C449D3"/>
    <w:rsid w:val="00C468FB"/>
    <w:rsid w:val="00C51746"/>
    <w:rsid w:val="00C53AF7"/>
    <w:rsid w:val="00C62E44"/>
    <w:rsid w:val="00C640D7"/>
    <w:rsid w:val="00C71452"/>
    <w:rsid w:val="00C7482B"/>
    <w:rsid w:val="00C95093"/>
    <w:rsid w:val="00CA62B6"/>
    <w:rsid w:val="00CB35C3"/>
    <w:rsid w:val="00CC2400"/>
    <w:rsid w:val="00CD21D5"/>
    <w:rsid w:val="00CD3487"/>
    <w:rsid w:val="00CD41FC"/>
    <w:rsid w:val="00CE2B25"/>
    <w:rsid w:val="00CF228A"/>
    <w:rsid w:val="00CF5B01"/>
    <w:rsid w:val="00D01D35"/>
    <w:rsid w:val="00D11E6B"/>
    <w:rsid w:val="00D22F71"/>
    <w:rsid w:val="00D265BD"/>
    <w:rsid w:val="00D2687B"/>
    <w:rsid w:val="00D31304"/>
    <w:rsid w:val="00D31352"/>
    <w:rsid w:val="00D35CB4"/>
    <w:rsid w:val="00D4268B"/>
    <w:rsid w:val="00D53099"/>
    <w:rsid w:val="00D57A46"/>
    <w:rsid w:val="00D7010A"/>
    <w:rsid w:val="00D80968"/>
    <w:rsid w:val="00D8733C"/>
    <w:rsid w:val="00DA58F9"/>
    <w:rsid w:val="00DD1B5F"/>
    <w:rsid w:val="00DD2247"/>
    <w:rsid w:val="00DD2E92"/>
    <w:rsid w:val="00DD736F"/>
    <w:rsid w:val="00DE5DEE"/>
    <w:rsid w:val="00DE6582"/>
    <w:rsid w:val="00DE6CA8"/>
    <w:rsid w:val="00DE6EA3"/>
    <w:rsid w:val="00E05CDC"/>
    <w:rsid w:val="00E10152"/>
    <w:rsid w:val="00E10777"/>
    <w:rsid w:val="00E1102A"/>
    <w:rsid w:val="00E21B69"/>
    <w:rsid w:val="00E27669"/>
    <w:rsid w:val="00E41A50"/>
    <w:rsid w:val="00E6265C"/>
    <w:rsid w:val="00E74E7B"/>
    <w:rsid w:val="00E81335"/>
    <w:rsid w:val="00E921B9"/>
    <w:rsid w:val="00E94A46"/>
    <w:rsid w:val="00EA0B35"/>
    <w:rsid w:val="00EA2EE5"/>
    <w:rsid w:val="00EB6EBE"/>
    <w:rsid w:val="00ED2C83"/>
    <w:rsid w:val="00EE069A"/>
    <w:rsid w:val="00EF1A4D"/>
    <w:rsid w:val="00EF5123"/>
    <w:rsid w:val="00F02751"/>
    <w:rsid w:val="00F034D4"/>
    <w:rsid w:val="00F10147"/>
    <w:rsid w:val="00F17318"/>
    <w:rsid w:val="00F30586"/>
    <w:rsid w:val="00F3148D"/>
    <w:rsid w:val="00F31494"/>
    <w:rsid w:val="00F31A0E"/>
    <w:rsid w:val="00F33BF6"/>
    <w:rsid w:val="00F50B28"/>
    <w:rsid w:val="00F56B3B"/>
    <w:rsid w:val="00F62945"/>
    <w:rsid w:val="00F63927"/>
    <w:rsid w:val="00F812A8"/>
    <w:rsid w:val="00F8508E"/>
    <w:rsid w:val="00F8638E"/>
    <w:rsid w:val="00FA0F1A"/>
    <w:rsid w:val="00FA5546"/>
    <w:rsid w:val="00FA7727"/>
    <w:rsid w:val="00FB3FD8"/>
    <w:rsid w:val="00FB656C"/>
    <w:rsid w:val="00FC134C"/>
    <w:rsid w:val="00FC4192"/>
    <w:rsid w:val="00FC62D5"/>
    <w:rsid w:val="00FD19FF"/>
    <w:rsid w:val="00FD3022"/>
    <w:rsid w:val="00FD34FB"/>
    <w:rsid w:val="00FE005B"/>
    <w:rsid w:val="00FE5D31"/>
    <w:rsid w:val="00FF25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ABF"/>
    <w:rPr>
      <w:rFonts w:ascii="Arial" w:hAnsi="Arial" w:cs="Arial"/>
      <w:sz w:val="22"/>
      <w:szCs w:val="22"/>
    </w:rPr>
  </w:style>
  <w:style w:type="paragraph" w:styleId="Heading1">
    <w:name w:val="heading 1"/>
    <w:basedOn w:val="Heading2"/>
    <w:next w:val="NumberLevel1"/>
    <w:uiPriority w:val="9"/>
    <w:qFormat/>
    <w:rsid w:val="007238C1"/>
    <w:pPr>
      <w:spacing w:after="280"/>
      <w:outlineLvl w:val="0"/>
    </w:pPr>
    <w:rPr>
      <w:rFonts w:eastAsiaTheme="majorEastAsia"/>
      <w:iCs/>
      <w:noProof/>
      <w:sz w:val="24"/>
      <w:szCs w:val="24"/>
    </w:rPr>
  </w:style>
  <w:style w:type="paragraph" w:styleId="Heading2">
    <w:name w:val="heading 2"/>
    <w:basedOn w:val="NumberedLista1"/>
    <w:next w:val="NumberLevel1"/>
    <w:uiPriority w:val="9"/>
    <w:qFormat/>
    <w:rsid w:val="007238C1"/>
    <w:pPr>
      <w:numPr>
        <w:ilvl w:val="0"/>
        <w:numId w:val="0"/>
      </w:numPr>
      <w:spacing w:after="200" w:line="276" w:lineRule="auto"/>
      <w:outlineLvl w:val="1"/>
    </w:pPr>
    <w:rPr>
      <w:b/>
    </w:rPr>
  </w:style>
  <w:style w:type="paragraph" w:styleId="Heading3">
    <w:name w:val="heading 3"/>
    <w:basedOn w:val="Heading4"/>
    <w:next w:val="NumberLevel1"/>
    <w:link w:val="Heading3Char"/>
    <w:qFormat/>
    <w:rsid w:val="00193BD4"/>
    <w:pPr>
      <w:keepLines w:val="0"/>
      <w:spacing w:before="0" w:after="200" w:line="276" w:lineRule="auto"/>
      <w:outlineLvl w:val="2"/>
    </w:pPr>
    <w:rPr>
      <w:rFonts w:eastAsiaTheme="minorHAnsi"/>
      <w:bCs w:val="0"/>
      <w:i w:val="0"/>
      <w:sz w:val="22"/>
      <w:szCs w:val="22"/>
      <w:u w:val="single"/>
    </w:rPr>
  </w:style>
  <w:style w:type="paragraph" w:styleId="Heading4">
    <w:name w:val="heading 4"/>
    <w:basedOn w:val="HeadingBase"/>
    <w:next w:val="NumberLevel1"/>
    <w:uiPriority w:val="9"/>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paragraph" w:styleId="Heading9">
    <w:name w:val="heading 9"/>
    <w:basedOn w:val="Normal"/>
    <w:next w:val="Normal"/>
    <w:link w:val="Heading9Char"/>
    <w:qFormat/>
    <w:rsid w:val="00134148"/>
    <w:pPr>
      <w:numPr>
        <w:ilvl w:val="8"/>
        <w:numId w:val="14"/>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link w:val="HeadingBaseChar"/>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link w:val="FooterChar"/>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link w:val="HeaderChar"/>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0">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link w:val="Leg4Subsec1Char"/>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link w:val="NumberedLista1Char"/>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basedOn w:val="DefaultParagraphFont"/>
    <w:semiHidden/>
    <w:rsid w:val="00C53AF7"/>
    <w:rPr>
      <w:rFonts w:ascii="Arial" w:hAnsi="Arial" w:cs="Arial"/>
      <w:b w:val="0"/>
      <w:i w:val="0"/>
      <w:sz w:val="22"/>
      <w:vertAlign w:val="superscript"/>
    </w:rPr>
  </w:style>
  <w:style w:type="character" w:styleId="EndnoteReference">
    <w:name w:val="endnote reference"/>
    <w:basedOn w:val="DefaultParagraphFont"/>
    <w:semiHidden/>
    <w:rsid w:val="00C53AF7"/>
    <w:rPr>
      <w:rFonts w:ascii="Arial" w:hAnsi="Arial" w:cs="Arial"/>
      <w:b w:val="0"/>
      <w:i w:val="0"/>
      <w:sz w:val="22"/>
      <w:vertAlign w:val="superscript"/>
    </w:rPr>
  </w:style>
  <w:style w:type="character" w:styleId="PageNumber">
    <w:name w:val="page number"/>
    <w:basedOn w:val="DefaultParagraphFont"/>
    <w:semiHidden/>
    <w:rsid w:val="00C53AF7"/>
    <w:rPr>
      <w:rFonts w:ascii="Arial" w:hAnsi="Arial" w:cs="Arial"/>
      <w:b w:val="0"/>
      <w:i w:val="0"/>
      <w:sz w:val="16"/>
    </w:rPr>
  </w:style>
  <w:style w:type="character" w:styleId="Hyperlink">
    <w:name w:val="Hyperlink"/>
    <w:basedOn w:val="DefaultParagraphFont"/>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character" w:customStyle="1" w:styleId="HeadingBaseChar">
    <w:name w:val="Heading Base Char"/>
    <w:basedOn w:val="DefaultParagraphFont"/>
    <w:link w:val="HeadingBase"/>
    <w:semiHidden/>
    <w:rsid w:val="00FD3022"/>
    <w:rPr>
      <w:rFonts w:ascii="Arial" w:hAnsi="Arial" w:cs="Arial"/>
      <w:szCs w:val="22"/>
      <w:lang w:val="en-AU" w:eastAsia="en-AU" w:bidi="ar-SA"/>
    </w:rPr>
  </w:style>
  <w:style w:type="paragraph" w:styleId="TOC4">
    <w:name w:val="toc 4"/>
    <w:basedOn w:val="Normal"/>
    <w:next w:val="Normal"/>
    <w:rsid w:val="009319D5"/>
    <w:pPr>
      <w:tabs>
        <w:tab w:val="right" w:pos="8210"/>
      </w:tabs>
      <w:spacing w:before="60" w:line="280" w:lineRule="atLeast"/>
    </w:pPr>
    <w:rPr>
      <w:sz w:val="20"/>
      <w:szCs w:val="20"/>
    </w:rPr>
  </w:style>
  <w:style w:type="paragraph" w:styleId="TOC5">
    <w:name w:val="toc 5"/>
    <w:basedOn w:val="Normal"/>
    <w:next w:val="Normal"/>
    <w:rsid w:val="00137A06"/>
    <w:pPr>
      <w:spacing w:before="60" w:line="280" w:lineRule="atLeast"/>
    </w:pPr>
    <w:rPr>
      <w:sz w:val="20"/>
      <w:szCs w:val="20"/>
    </w:rPr>
  </w:style>
  <w:style w:type="character" w:customStyle="1" w:styleId="Heading3Char">
    <w:name w:val="Heading 3 Char"/>
    <w:basedOn w:val="HeadingBaseChar"/>
    <w:link w:val="Heading3"/>
    <w:rsid w:val="00193BD4"/>
    <w:rPr>
      <w:rFonts w:eastAsiaTheme="minorHAnsi"/>
      <w:sz w:val="22"/>
      <w:u w:val="single"/>
    </w:rPr>
  </w:style>
  <w:style w:type="paragraph" w:styleId="BalloonText">
    <w:name w:val="Balloon Text"/>
    <w:basedOn w:val="Normal"/>
    <w:semiHidden/>
    <w:rsid w:val="007F52AA"/>
    <w:rPr>
      <w:rFonts w:ascii="Tahoma" w:hAnsi="Tahoma" w:cs="Tahoma"/>
      <w:sz w:val="16"/>
      <w:szCs w:val="16"/>
    </w:rPr>
  </w:style>
  <w:style w:type="character" w:customStyle="1" w:styleId="Leg4Subsec1Char">
    <w:name w:val="Leg4 Subsec: (1) Char"/>
    <w:basedOn w:val="DefaultParagraphFont"/>
    <w:link w:val="Leg4Subsec1"/>
    <w:rsid w:val="005E4440"/>
    <w:rPr>
      <w:rFonts w:ascii="Arial" w:hAnsi="Arial" w:cs="Arial"/>
      <w:szCs w:val="22"/>
    </w:rPr>
  </w:style>
  <w:style w:type="character" w:customStyle="1" w:styleId="NumberedLista1Char">
    <w:name w:val="Numbered List: a) 1 Char"/>
    <w:basedOn w:val="DefaultParagraphFont"/>
    <w:link w:val="NumberedLista1"/>
    <w:rsid w:val="005E4440"/>
    <w:rPr>
      <w:rFonts w:ascii="Arial" w:hAnsi="Arial" w:cs="Arial"/>
      <w:sz w:val="22"/>
      <w:szCs w:val="22"/>
    </w:rPr>
  </w:style>
  <w:style w:type="character" w:styleId="CommentReference">
    <w:name w:val="annotation reference"/>
    <w:basedOn w:val="DefaultParagraphFont"/>
    <w:rsid w:val="00134148"/>
    <w:rPr>
      <w:sz w:val="16"/>
      <w:szCs w:val="16"/>
    </w:rPr>
  </w:style>
  <w:style w:type="paragraph" w:styleId="CommentText">
    <w:name w:val="annotation text"/>
    <w:basedOn w:val="Normal"/>
    <w:link w:val="CommentTextChar"/>
    <w:rsid w:val="00134148"/>
    <w:rPr>
      <w:sz w:val="20"/>
      <w:szCs w:val="20"/>
    </w:rPr>
  </w:style>
  <w:style w:type="character" w:customStyle="1" w:styleId="CommentTextChar">
    <w:name w:val="Comment Text Char"/>
    <w:basedOn w:val="DefaultParagraphFont"/>
    <w:link w:val="CommentText"/>
    <w:rsid w:val="00134148"/>
    <w:rPr>
      <w:rFonts w:ascii="Arial" w:hAnsi="Arial" w:cs="Arial"/>
    </w:rPr>
  </w:style>
  <w:style w:type="paragraph" w:customStyle="1" w:styleId="Tablebody">
    <w:name w:val="Table body"/>
    <w:basedOn w:val="Normal"/>
    <w:rsid w:val="00134148"/>
    <w:pPr>
      <w:tabs>
        <w:tab w:val="left" w:pos="3828"/>
      </w:tabs>
      <w:spacing w:after="120" w:line="320" w:lineRule="exact"/>
    </w:pPr>
    <w:rPr>
      <w:sz w:val="16"/>
      <w:szCs w:val="16"/>
    </w:rPr>
  </w:style>
  <w:style w:type="character" w:customStyle="1" w:styleId="Heading9Char">
    <w:name w:val="Heading 9 Char"/>
    <w:basedOn w:val="DefaultParagraphFont"/>
    <w:link w:val="Heading9"/>
    <w:rsid w:val="00134148"/>
    <w:rPr>
      <w:rFonts w:ascii="Arial" w:hAnsi="Arial" w:cs="Arial"/>
      <w:sz w:val="22"/>
      <w:szCs w:val="22"/>
    </w:rPr>
  </w:style>
  <w:style w:type="paragraph" w:customStyle="1" w:styleId="ChapterHeading">
    <w:name w:val="Chapter_Heading"/>
    <w:basedOn w:val="Normal"/>
    <w:next w:val="PartHeading"/>
    <w:rsid w:val="00134148"/>
    <w:pPr>
      <w:keepNext/>
      <w:keepLines/>
      <w:pageBreakBefore/>
      <w:numPr>
        <w:numId w:val="14"/>
      </w:numPr>
      <w:tabs>
        <w:tab w:val="left" w:pos="1276"/>
      </w:tabs>
      <w:spacing w:after="120"/>
      <w:outlineLvl w:val="0"/>
    </w:pPr>
    <w:rPr>
      <w:b/>
      <w:bCs/>
      <w:sz w:val="36"/>
      <w:szCs w:val="26"/>
    </w:rPr>
  </w:style>
  <w:style w:type="paragraph" w:customStyle="1" w:styleId="PartHeading">
    <w:name w:val="Part_Heading"/>
    <w:basedOn w:val="Normal"/>
    <w:next w:val="DivisionHeading"/>
    <w:rsid w:val="00134148"/>
    <w:pPr>
      <w:keepNext/>
      <w:keepLines/>
      <w:numPr>
        <w:ilvl w:val="1"/>
        <w:numId w:val="14"/>
      </w:numPr>
      <w:tabs>
        <w:tab w:val="left" w:pos="1276"/>
      </w:tabs>
      <w:spacing w:before="240" w:after="240"/>
      <w:outlineLvl w:val="1"/>
    </w:pPr>
    <w:rPr>
      <w:b/>
      <w:bCs/>
      <w:sz w:val="32"/>
      <w:szCs w:val="26"/>
    </w:rPr>
  </w:style>
  <w:style w:type="paragraph" w:customStyle="1" w:styleId="SectionHeading">
    <w:name w:val="Section_Heading"/>
    <w:basedOn w:val="Normal"/>
    <w:next w:val="SubSectionText"/>
    <w:rsid w:val="00134148"/>
    <w:pPr>
      <w:keepNext/>
      <w:keepLines/>
      <w:numPr>
        <w:ilvl w:val="4"/>
        <w:numId w:val="14"/>
      </w:numPr>
      <w:spacing w:before="60" w:after="60"/>
      <w:outlineLvl w:val="4"/>
    </w:pPr>
    <w:rPr>
      <w:b/>
      <w:bCs/>
      <w:sz w:val="24"/>
      <w:szCs w:val="26"/>
    </w:rPr>
  </w:style>
  <w:style w:type="paragraph" w:customStyle="1" w:styleId="DivisionHeading">
    <w:name w:val="Division_Heading"/>
    <w:basedOn w:val="Normal"/>
    <w:next w:val="SubdivisionHeading"/>
    <w:rsid w:val="00134148"/>
    <w:pPr>
      <w:keepNext/>
      <w:keepLines/>
      <w:numPr>
        <w:ilvl w:val="2"/>
        <w:numId w:val="14"/>
      </w:numPr>
      <w:tabs>
        <w:tab w:val="left" w:pos="1276"/>
      </w:tabs>
      <w:spacing w:after="240"/>
      <w:outlineLvl w:val="2"/>
    </w:pPr>
    <w:rPr>
      <w:b/>
      <w:bCs/>
      <w:sz w:val="28"/>
      <w:szCs w:val="26"/>
    </w:rPr>
  </w:style>
  <w:style w:type="paragraph" w:customStyle="1" w:styleId="SubSectionText">
    <w:name w:val="SubSection_Text"/>
    <w:basedOn w:val="Normal"/>
    <w:rsid w:val="00134148"/>
    <w:pPr>
      <w:numPr>
        <w:ilvl w:val="5"/>
        <w:numId w:val="14"/>
      </w:numPr>
      <w:spacing w:before="60" w:after="140"/>
    </w:pPr>
    <w:rPr>
      <w:bCs/>
      <w:szCs w:val="26"/>
    </w:rPr>
  </w:style>
  <w:style w:type="paragraph" w:customStyle="1" w:styleId="ParagraphText">
    <w:name w:val="Paragraph_Text"/>
    <w:basedOn w:val="Normal"/>
    <w:rsid w:val="00134148"/>
    <w:pPr>
      <w:numPr>
        <w:ilvl w:val="6"/>
        <w:numId w:val="14"/>
      </w:numPr>
      <w:spacing w:before="60" w:after="80"/>
    </w:pPr>
    <w:rPr>
      <w:bCs/>
      <w:szCs w:val="26"/>
    </w:rPr>
  </w:style>
  <w:style w:type="paragraph" w:customStyle="1" w:styleId="SubParagraphText">
    <w:name w:val="SubParagraph_Text"/>
    <w:basedOn w:val="Normal"/>
    <w:rsid w:val="00134148"/>
    <w:pPr>
      <w:numPr>
        <w:ilvl w:val="7"/>
        <w:numId w:val="14"/>
      </w:numPr>
      <w:spacing w:after="140"/>
    </w:pPr>
    <w:rPr>
      <w:bCs/>
      <w:szCs w:val="26"/>
    </w:rPr>
  </w:style>
  <w:style w:type="paragraph" w:customStyle="1" w:styleId="SubdivisionHeading">
    <w:name w:val="Subdivision_Heading"/>
    <w:basedOn w:val="Normal"/>
    <w:next w:val="SectionHeading"/>
    <w:rsid w:val="00134148"/>
    <w:pPr>
      <w:keepNext/>
      <w:keepLines/>
      <w:numPr>
        <w:ilvl w:val="3"/>
        <w:numId w:val="14"/>
      </w:numPr>
      <w:tabs>
        <w:tab w:val="left" w:pos="1276"/>
      </w:tabs>
      <w:spacing w:before="240" w:after="120"/>
      <w:outlineLvl w:val="3"/>
    </w:pPr>
    <w:rPr>
      <w:b/>
      <w:bCs/>
      <w:sz w:val="26"/>
      <w:szCs w:val="26"/>
    </w:rPr>
  </w:style>
  <w:style w:type="paragraph" w:customStyle="1" w:styleId="SectionText">
    <w:name w:val="Section_Text"/>
    <w:basedOn w:val="Normal"/>
    <w:next w:val="SectionHeading"/>
    <w:rsid w:val="00AE089B"/>
    <w:pPr>
      <w:spacing w:after="140"/>
      <w:ind w:left="1418"/>
    </w:pPr>
    <w:rPr>
      <w:bCs/>
      <w:szCs w:val="26"/>
    </w:rPr>
  </w:style>
  <w:style w:type="paragraph" w:customStyle="1" w:styleId="SubSectionNote">
    <w:name w:val="SubSection_Note"/>
    <w:basedOn w:val="Normal"/>
    <w:next w:val="SubSectionText"/>
    <w:rsid w:val="00AE089B"/>
    <w:pPr>
      <w:tabs>
        <w:tab w:val="left" w:pos="2268"/>
      </w:tabs>
      <w:spacing w:after="60"/>
      <w:ind w:left="2269" w:hanging="851"/>
    </w:pPr>
    <w:rPr>
      <w:bCs/>
      <w:sz w:val="20"/>
      <w:szCs w:val="26"/>
    </w:rPr>
  </w:style>
  <w:style w:type="paragraph" w:styleId="Revision">
    <w:name w:val="Revision"/>
    <w:hidden/>
    <w:uiPriority w:val="99"/>
    <w:semiHidden/>
    <w:rsid w:val="005E5790"/>
    <w:rPr>
      <w:rFonts w:ascii="Arial" w:hAnsi="Arial" w:cs="Arial"/>
      <w:sz w:val="22"/>
      <w:szCs w:val="22"/>
    </w:rPr>
  </w:style>
  <w:style w:type="paragraph" w:styleId="CommentSubject">
    <w:name w:val="annotation subject"/>
    <w:basedOn w:val="CommentText"/>
    <w:next w:val="CommentText"/>
    <w:link w:val="CommentSubjectChar"/>
    <w:rsid w:val="003B53D7"/>
    <w:rPr>
      <w:b/>
      <w:bCs/>
    </w:rPr>
  </w:style>
  <w:style w:type="character" w:customStyle="1" w:styleId="CommentSubjectChar">
    <w:name w:val="Comment Subject Char"/>
    <w:basedOn w:val="CommentTextChar"/>
    <w:link w:val="CommentSubject"/>
    <w:rsid w:val="003B53D7"/>
    <w:rPr>
      <w:b/>
      <w:bCs/>
    </w:rPr>
  </w:style>
  <w:style w:type="character" w:customStyle="1" w:styleId="FooterChar">
    <w:name w:val="Footer Char"/>
    <w:basedOn w:val="DefaultParagraphFont"/>
    <w:link w:val="Footer"/>
    <w:rsid w:val="00D31304"/>
    <w:rPr>
      <w:rFonts w:ascii="Arial" w:hAnsi="Arial" w:cs="Arial"/>
      <w:sz w:val="16"/>
      <w:szCs w:val="22"/>
    </w:rPr>
  </w:style>
  <w:style w:type="numbering" w:customStyle="1" w:styleId="BulletList">
    <w:name w:val="Bullet List"/>
    <w:uiPriority w:val="99"/>
    <w:rsid w:val="00E10152"/>
    <w:pPr>
      <w:numPr>
        <w:numId w:val="17"/>
      </w:numPr>
    </w:pPr>
  </w:style>
  <w:style w:type="paragraph" w:styleId="ListBullet">
    <w:name w:val="List Bullet"/>
    <w:basedOn w:val="Normal"/>
    <w:uiPriority w:val="99"/>
    <w:unhideWhenUsed/>
    <w:qFormat/>
    <w:rsid w:val="00E10152"/>
    <w:pPr>
      <w:numPr>
        <w:numId w:val="18"/>
      </w:numPr>
      <w:spacing w:after="200" w:line="276" w:lineRule="auto"/>
    </w:pPr>
    <w:rPr>
      <w:rFonts w:eastAsia="Calibri" w:cs="Times New Roman"/>
      <w:lang w:eastAsia="en-US"/>
    </w:rPr>
  </w:style>
  <w:style w:type="paragraph" w:styleId="ListBullet2">
    <w:name w:val="List Bullet 2"/>
    <w:basedOn w:val="Normal"/>
    <w:uiPriority w:val="99"/>
    <w:unhideWhenUsed/>
    <w:rsid w:val="00E10152"/>
    <w:pPr>
      <w:numPr>
        <w:ilvl w:val="1"/>
        <w:numId w:val="18"/>
      </w:numPr>
      <w:spacing w:after="200" w:line="276" w:lineRule="auto"/>
    </w:pPr>
    <w:rPr>
      <w:rFonts w:eastAsia="Calibri" w:cs="Times New Roman"/>
      <w:lang w:eastAsia="en-US"/>
    </w:rPr>
  </w:style>
  <w:style w:type="paragraph" w:styleId="ListBullet3">
    <w:name w:val="List Bullet 3"/>
    <w:basedOn w:val="Normal"/>
    <w:uiPriority w:val="99"/>
    <w:unhideWhenUsed/>
    <w:rsid w:val="00E10152"/>
    <w:pPr>
      <w:numPr>
        <w:ilvl w:val="2"/>
        <w:numId w:val="18"/>
      </w:numPr>
      <w:spacing w:after="200" w:line="276" w:lineRule="auto"/>
    </w:pPr>
    <w:rPr>
      <w:rFonts w:eastAsia="Calibri" w:cs="Times New Roman"/>
      <w:lang w:eastAsia="en-US"/>
    </w:rPr>
  </w:style>
  <w:style w:type="paragraph" w:styleId="ListBullet4">
    <w:name w:val="List Bullet 4"/>
    <w:basedOn w:val="Normal"/>
    <w:uiPriority w:val="99"/>
    <w:unhideWhenUsed/>
    <w:rsid w:val="00E10152"/>
    <w:pPr>
      <w:numPr>
        <w:ilvl w:val="3"/>
        <w:numId w:val="18"/>
      </w:numPr>
      <w:spacing w:after="200" w:line="276" w:lineRule="auto"/>
    </w:pPr>
    <w:rPr>
      <w:rFonts w:eastAsia="Calibri" w:cs="Times New Roman"/>
      <w:lang w:eastAsia="en-US"/>
    </w:rPr>
  </w:style>
  <w:style w:type="paragraph" w:styleId="ListBullet5">
    <w:name w:val="List Bullet 5"/>
    <w:basedOn w:val="Normal"/>
    <w:uiPriority w:val="99"/>
    <w:unhideWhenUsed/>
    <w:rsid w:val="00E10152"/>
    <w:pPr>
      <w:numPr>
        <w:ilvl w:val="4"/>
        <w:numId w:val="18"/>
      </w:numPr>
      <w:spacing w:after="200" w:line="276" w:lineRule="auto"/>
    </w:pPr>
    <w:rPr>
      <w:rFonts w:eastAsia="Calibri" w:cs="Times New Roman"/>
      <w:lang w:eastAsia="en-US"/>
    </w:rPr>
  </w:style>
  <w:style w:type="paragraph" w:styleId="ListNumber">
    <w:name w:val="List Number"/>
    <w:basedOn w:val="Normal"/>
    <w:rsid w:val="00E10152"/>
    <w:pPr>
      <w:numPr>
        <w:numId w:val="19"/>
      </w:numPr>
      <w:contextualSpacing/>
    </w:pPr>
  </w:style>
  <w:style w:type="character" w:customStyle="1" w:styleId="HeaderChar">
    <w:name w:val="Header Char"/>
    <w:basedOn w:val="DefaultParagraphFont"/>
    <w:link w:val="Header"/>
    <w:rsid w:val="007C7484"/>
    <w:rPr>
      <w:rFonts w:ascii="Arial" w:hAnsi="Arial" w:cs="Arial"/>
      <w:szCs w:val="22"/>
    </w:rPr>
  </w:style>
  <w:style w:type="paragraph" w:customStyle="1" w:styleId="FooterEvens">
    <w:name w:val="Footer Evens"/>
    <w:basedOn w:val="Normal"/>
    <w:rsid w:val="007C7484"/>
    <w:pPr>
      <w:pBdr>
        <w:top w:val="single" w:sz="4" w:space="1" w:color="auto"/>
      </w:pBdr>
      <w:tabs>
        <w:tab w:val="left" w:pos="851"/>
      </w:tabs>
    </w:pPr>
    <w:rPr>
      <w:sz w:val="20"/>
      <w:szCs w:val="20"/>
    </w:rPr>
  </w:style>
  <w:style w:type="paragraph" w:customStyle="1" w:styleId="BODYcopywright">
    <w:name w:val="&lt;BODY&gt; copywright"/>
    <w:basedOn w:val="Normal"/>
    <w:rsid w:val="00BA583C"/>
    <w:pPr>
      <w:autoSpaceDE w:val="0"/>
      <w:autoSpaceDN w:val="0"/>
      <w:spacing w:after="170" w:line="288" w:lineRule="auto"/>
    </w:pPr>
    <w:rPr>
      <w:color w:val="000000"/>
      <w:sz w:val="16"/>
      <w:szCs w:val="16"/>
    </w:rPr>
  </w:style>
  <w:style w:type="paragraph" w:customStyle="1" w:styleId="BasicParagraph">
    <w:name w:val="[Basic Paragraph]"/>
    <w:basedOn w:val="Normal"/>
    <w:rsid w:val="00BA583C"/>
    <w:pPr>
      <w:autoSpaceDE w:val="0"/>
      <w:autoSpaceDN w:val="0"/>
      <w:spacing w:line="288" w:lineRule="auto"/>
    </w:pPr>
    <w:rPr>
      <w:rFonts w:ascii="Minion Pro" w:hAnsi="Minion Pro" w:cs="Times New Roman"/>
      <w:color w:val="000000"/>
      <w:sz w:val="24"/>
      <w:szCs w:val="24"/>
    </w:rPr>
  </w:style>
  <w:style w:type="paragraph" w:customStyle="1" w:styleId="Tablecaption">
    <w:name w:val="Table caption"/>
    <w:basedOn w:val="Normal"/>
    <w:qFormat/>
    <w:rsid w:val="007238C1"/>
    <w:pPr>
      <w:spacing w:after="200" w:line="276" w:lineRule="auto"/>
    </w:pPr>
    <w:rPr>
      <w:rFonts w:eastAsiaTheme="minorHAnsi"/>
      <w:i/>
    </w:rPr>
  </w:style>
  <w:style w:type="paragraph" w:customStyle="1" w:styleId="Tablenote">
    <w:name w:val="Table note"/>
    <w:basedOn w:val="Normal"/>
    <w:link w:val="TablenoteChar"/>
    <w:qFormat/>
    <w:rsid w:val="007238C1"/>
    <w:pPr>
      <w:spacing w:before="60" w:after="60" w:line="276" w:lineRule="auto"/>
    </w:pPr>
    <w:rPr>
      <w:rFonts w:eastAsiaTheme="minorHAnsi"/>
      <w:sz w:val="18"/>
      <w:szCs w:val="18"/>
    </w:rPr>
  </w:style>
  <w:style w:type="paragraph" w:customStyle="1" w:styleId="Figurecaption">
    <w:name w:val="Figure caption"/>
    <w:basedOn w:val="Normal"/>
    <w:link w:val="FigurecaptionChar"/>
    <w:qFormat/>
    <w:rsid w:val="007238C1"/>
    <w:pPr>
      <w:spacing w:after="200" w:line="276" w:lineRule="auto"/>
    </w:pPr>
    <w:rPr>
      <w:rFonts w:eastAsiaTheme="minorHAnsi"/>
      <w:i/>
      <w:noProof/>
    </w:rPr>
  </w:style>
  <w:style w:type="character" w:customStyle="1" w:styleId="FigurecaptionChar">
    <w:name w:val="Figure caption Char"/>
    <w:basedOn w:val="DefaultParagraphFont"/>
    <w:link w:val="Figurecaption"/>
    <w:rsid w:val="007238C1"/>
    <w:rPr>
      <w:rFonts w:ascii="Arial" w:eastAsiaTheme="minorHAnsi" w:hAnsi="Arial" w:cs="Arial"/>
      <w:i/>
      <w:noProof/>
      <w:sz w:val="22"/>
      <w:szCs w:val="22"/>
    </w:rPr>
  </w:style>
  <w:style w:type="character" w:customStyle="1" w:styleId="TablenoteChar">
    <w:name w:val="Table note Char"/>
    <w:basedOn w:val="DefaultParagraphFont"/>
    <w:link w:val="Tablenote"/>
    <w:rsid w:val="007238C1"/>
    <w:rPr>
      <w:rFonts w:ascii="Arial" w:eastAsiaTheme="minorHAnsi" w:hAnsi="Arial" w:cs="Arial"/>
      <w:sz w:val="18"/>
      <w:szCs w:val="18"/>
    </w:rPr>
  </w:style>
  <w:style w:type="paragraph" w:customStyle="1" w:styleId="MDBAlist2">
    <w:name w:val="MDBA list 2"/>
    <w:basedOn w:val="ListParagraph"/>
    <w:qFormat/>
    <w:rsid w:val="00504008"/>
    <w:pPr>
      <w:numPr>
        <w:ilvl w:val="1"/>
      </w:numPr>
      <w:spacing w:after="200" w:line="276" w:lineRule="auto"/>
    </w:pPr>
    <w:rPr>
      <w:rFonts w:eastAsiaTheme="minorHAnsi"/>
      <w:noProof/>
    </w:rPr>
  </w:style>
  <w:style w:type="paragraph" w:styleId="ListParagraph">
    <w:name w:val="List Paragraph"/>
    <w:basedOn w:val="Normal"/>
    <w:uiPriority w:val="34"/>
    <w:qFormat/>
    <w:rsid w:val="00504008"/>
    <w:pPr>
      <w:numPr>
        <w:numId w:val="20"/>
      </w:numPr>
      <w:contextualSpacing/>
    </w:pPr>
  </w:style>
  <w:style w:type="paragraph" w:customStyle="1" w:styleId="Listlevel3">
    <w:name w:val="List level 3"/>
    <w:basedOn w:val="MDBAlist2"/>
    <w:qFormat/>
    <w:rsid w:val="00A51B97"/>
    <w:pPr>
      <w:numPr>
        <w:ilvl w:val="0"/>
        <w:numId w:val="0"/>
      </w:numPr>
      <w:spacing w:before="240" w:after="240"/>
      <w:ind w:left="1985" w:hanging="567"/>
    </w:pPr>
  </w:style>
  <w:style w:type="paragraph" w:styleId="Title">
    <w:name w:val="Title"/>
    <w:basedOn w:val="Heading1"/>
    <w:next w:val="Normal"/>
    <w:link w:val="TitleChar"/>
    <w:qFormat/>
    <w:rsid w:val="008B3390"/>
    <w:pPr>
      <w:spacing w:after="320"/>
    </w:pPr>
    <w:rPr>
      <w:iCs w:val="0"/>
      <w:sz w:val="32"/>
      <w:szCs w:val="32"/>
    </w:rPr>
  </w:style>
  <w:style w:type="character" w:customStyle="1" w:styleId="TitleChar">
    <w:name w:val="Title Char"/>
    <w:basedOn w:val="DefaultParagraphFont"/>
    <w:link w:val="Title"/>
    <w:rsid w:val="008B3390"/>
    <w:rPr>
      <w:rFonts w:ascii="Arial" w:eastAsiaTheme="majorEastAsia" w:hAnsi="Arial" w:cs="Arial"/>
      <w:b/>
      <w:noProof/>
      <w:sz w:val="32"/>
      <w:szCs w:val="32"/>
    </w:rPr>
  </w:style>
  <w:style w:type="paragraph" w:styleId="DocumentMap">
    <w:name w:val="Document Map"/>
    <w:basedOn w:val="Normal"/>
    <w:link w:val="DocumentMapChar"/>
    <w:rsid w:val="00290E9B"/>
    <w:rPr>
      <w:rFonts w:ascii="Tahoma" w:hAnsi="Tahoma" w:cs="Tahoma"/>
      <w:sz w:val="16"/>
      <w:szCs w:val="16"/>
    </w:rPr>
  </w:style>
  <w:style w:type="character" w:customStyle="1" w:styleId="DocumentMapChar">
    <w:name w:val="Document Map Char"/>
    <w:basedOn w:val="DefaultParagraphFont"/>
    <w:link w:val="DocumentMap"/>
    <w:rsid w:val="00290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2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7852</Characters>
  <Application>Microsoft Office Word</Application>
  <DocSecurity>0</DocSecurity>
  <Lines>346</Lines>
  <Paragraphs>125</Paragraphs>
  <ScaleCrop>false</ScaleCrop>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2012-11-21T04:52:00Z</dcterms:created>
  <dcterms:modified xsi:type="dcterms:W3CDTF">2012-11-21T04:52:00Z</dcterms:modified>
</cp:coreProperties>
</file>